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7712">
      <w:pPr>
        <w:shd w:val="clear" w:color="auto" w:fill="auto"/>
        <w:spacing w:after="120" w:line="360" w:lineRule="auto"/>
        <w:rPr>
          <w:rFonts w:hint="eastAsia" w:asciiTheme="minorEastAsia" w:hAnsiTheme="minorEastAsia" w:eastAsiaTheme="minorEastAsia" w:cstheme="minorEastAsia"/>
          <w:color w:val="auto"/>
          <w:highlight w:val="none"/>
        </w:rPr>
      </w:pPr>
    </w:p>
    <w:p w14:paraId="4F5D444C">
      <w:pPr>
        <w:shd w:val="clear" w:color="auto" w:fill="auto"/>
        <w:spacing w:line="360" w:lineRule="auto"/>
        <w:jc w:val="center"/>
        <w:rPr>
          <w:rFonts w:hint="eastAsia" w:asciiTheme="minorEastAsia" w:hAnsiTheme="minorEastAsia" w:eastAsiaTheme="minorEastAsia" w:cstheme="minorEastAsia"/>
          <w:b/>
          <w:color w:val="auto"/>
          <w:sz w:val="72"/>
          <w:szCs w:val="72"/>
          <w:highlight w:val="none"/>
          <w:lang w:eastAsia="zh-CN"/>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color w:val="auto"/>
          <w:sz w:val="72"/>
          <w:szCs w:val="72"/>
          <w:highlight w:val="none"/>
          <w:lang w:eastAsia="zh-CN"/>
          <w14:shadow w14:blurRad="50800" w14:dist="38100" w14:dir="2700000" w14:sx="100000" w14:sy="100000" w14:kx="0" w14:ky="0" w14:algn="tl">
            <w14:srgbClr w14:val="000000">
              <w14:alpha w14:val="60000"/>
            </w14:srgbClr>
          </w14:shadow>
        </w:rPr>
        <w:t>广西国建项目管理有限公司</w:t>
      </w:r>
    </w:p>
    <w:p w14:paraId="1F98A348">
      <w:pPr>
        <w:bidi w:val="0"/>
        <w:spacing w:line="360" w:lineRule="auto"/>
        <w:rPr>
          <w:rFonts w:hint="eastAsia" w:asciiTheme="minorEastAsia" w:hAnsiTheme="minorEastAsia" w:eastAsiaTheme="minorEastAsia" w:cstheme="minorEastAsia"/>
          <w:color w:val="auto"/>
          <w:highlight w:val="none"/>
          <w:lang w:val="en-US" w:eastAsia="zh-CN"/>
        </w:rPr>
      </w:pPr>
    </w:p>
    <w:p w14:paraId="7C18B369">
      <w:pPr>
        <w:bidi w:val="0"/>
        <w:spacing w:line="360" w:lineRule="auto"/>
        <w:rPr>
          <w:rFonts w:hint="eastAsia" w:asciiTheme="minorEastAsia" w:hAnsiTheme="minorEastAsia" w:eastAsiaTheme="minorEastAsia" w:cstheme="minorEastAsia"/>
          <w:color w:val="auto"/>
          <w:highlight w:val="none"/>
          <w:lang w:val="en-US" w:eastAsia="zh-CN"/>
        </w:rPr>
      </w:pPr>
    </w:p>
    <w:p w14:paraId="6B275352">
      <w:pPr>
        <w:bidi w:val="0"/>
        <w:spacing w:line="360" w:lineRule="auto"/>
        <w:rPr>
          <w:rFonts w:hint="eastAsia" w:asciiTheme="minorEastAsia" w:hAnsiTheme="minorEastAsia" w:eastAsiaTheme="minorEastAsia" w:cstheme="minorEastAsia"/>
          <w:color w:val="auto"/>
          <w:highlight w:val="none"/>
        </w:rPr>
      </w:pPr>
    </w:p>
    <w:p w14:paraId="26FB306A">
      <w:pPr>
        <w:shd w:val="clear" w:color="auto" w:fill="auto"/>
        <w:spacing w:line="360" w:lineRule="auto"/>
        <w:jc w:val="center"/>
        <w:rPr>
          <w:rFonts w:hint="eastAsia" w:asciiTheme="minorEastAsia" w:hAnsiTheme="minorEastAsia" w:eastAsiaTheme="minorEastAsia" w:cstheme="minorEastAsia"/>
          <w:color w:val="auto"/>
          <w:szCs w:val="84"/>
          <w:highlight w:val="none"/>
        </w:rPr>
      </w:pPr>
      <w:r>
        <w:rPr>
          <w:rFonts w:hint="eastAsia" w:asciiTheme="minorEastAsia" w:hAnsiTheme="minorEastAsia" w:eastAsiaTheme="minorEastAsia" w:cstheme="minorEastAsia"/>
          <w:b/>
          <w:bCs/>
          <w:color w:val="auto"/>
          <w:spacing w:val="100"/>
          <w:sz w:val="84"/>
          <w:szCs w:val="84"/>
          <w:highlight w:val="none"/>
          <w14:shadow w14:blurRad="50800" w14:dist="38100" w14:dir="2700000" w14:sx="100000" w14:sy="100000" w14:kx="0" w14:ky="0" w14:algn="tl">
            <w14:srgbClr w14:val="000000">
              <w14:alpha w14:val="60000"/>
            </w14:srgbClr>
          </w14:shadow>
        </w:rPr>
        <w:t>竞争性</w:t>
      </w:r>
      <w:r>
        <w:rPr>
          <w:rFonts w:hint="eastAsia" w:asciiTheme="minorEastAsia" w:hAnsiTheme="minorEastAsia" w:eastAsiaTheme="minorEastAsia" w:cstheme="minorEastAsia"/>
          <w:b/>
          <w:bCs/>
          <w:color w:val="auto"/>
          <w:spacing w:val="100"/>
          <w:sz w:val="84"/>
          <w:szCs w:val="84"/>
          <w:highlight w:val="none"/>
          <w:lang w:val="en-US" w:eastAsia="zh-CN"/>
          <w14:shadow w14:blurRad="50800" w14:dist="38100" w14:dir="2700000" w14:sx="100000" w14:sy="100000" w14:kx="0" w14:ky="0" w14:algn="tl">
            <w14:srgbClr w14:val="000000">
              <w14:alpha w14:val="60000"/>
            </w14:srgbClr>
          </w14:shadow>
        </w:rPr>
        <w:t>谈判</w:t>
      </w:r>
      <w:r>
        <w:rPr>
          <w:rFonts w:hint="eastAsia" w:asciiTheme="minorEastAsia" w:hAnsiTheme="minorEastAsia" w:eastAsiaTheme="minorEastAsia" w:cstheme="minorEastAsia"/>
          <w:b/>
          <w:bCs/>
          <w:color w:val="auto"/>
          <w:spacing w:val="100"/>
          <w:sz w:val="84"/>
          <w:szCs w:val="84"/>
          <w:highlight w:val="none"/>
          <w14:shadow w14:blurRad="50800" w14:dist="38100" w14:dir="2700000" w14:sx="100000" w14:sy="100000" w14:kx="0" w14:ky="0" w14:algn="tl">
            <w14:srgbClr w14:val="000000">
              <w14:alpha w14:val="60000"/>
            </w14:srgbClr>
          </w14:shadow>
        </w:rPr>
        <w:t>文</w:t>
      </w:r>
      <w:r>
        <w:rPr>
          <w:rFonts w:hint="eastAsia" w:asciiTheme="minorEastAsia" w:hAnsiTheme="minorEastAsia" w:eastAsiaTheme="minorEastAsia" w:cstheme="minorEastAsia"/>
          <w:b/>
          <w:bCs/>
          <w:color w:val="auto"/>
          <w:sz w:val="84"/>
          <w:szCs w:val="84"/>
          <w:highlight w:val="none"/>
          <w14:shadow w14:blurRad="50800" w14:dist="38100" w14:dir="2700000" w14:sx="100000" w14:sy="100000" w14:kx="0" w14:ky="0" w14:algn="tl">
            <w14:srgbClr w14:val="000000">
              <w14:alpha w14:val="60000"/>
            </w14:srgbClr>
          </w14:shadow>
        </w:rPr>
        <w:t>件</w:t>
      </w:r>
    </w:p>
    <w:p w14:paraId="18A27BB8">
      <w:pPr>
        <w:shd w:val="clear" w:color="auto" w:fill="auto"/>
        <w:spacing w:line="360" w:lineRule="auto"/>
        <w:jc w:val="center"/>
        <w:rPr>
          <w:rFonts w:hint="eastAsia" w:asciiTheme="minorEastAsia" w:hAnsiTheme="minorEastAsia" w:eastAsiaTheme="minorEastAsia" w:cstheme="minorEastAsia"/>
          <w:color w:val="auto"/>
          <w:highlight w:val="none"/>
        </w:rPr>
      </w:pPr>
    </w:p>
    <w:p w14:paraId="2E71FD6D">
      <w:pPr>
        <w:pStyle w:val="11"/>
        <w:shd w:val="clear" w:color="auto" w:fill="auto"/>
        <w:spacing w:line="360" w:lineRule="auto"/>
        <w:rPr>
          <w:rFonts w:hint="eastAsia" w:asciiTheme="minorEastAsia" w:hAnsiTheme="minorEastAsia" w:eastAsiaTheme="minorEastAsia" w:cstheme="minorEastAsia"/>
          <w:color w:val="auto"/>
          <w:highlight w:val="none"/>
        </w:rPr>
      </w:pPr>
    </w:p>
    <w:p w14:paraId="6DC12982">
      <w:pPr>
        <w:shd w:val="clear" w:color="auto" w:fill="auto"/>
        <w:spacing w:line="360" w:lineRule="auto"/>
        <w:rPr>
          <w:rFonts w:hint="eastAsia" w:asciiTheme="minorEastAsia" w:hAnsiTheme="minorEastAsia" w:eastAsiaTheme="minorEastAsia" w:cstheme="minorEastAsia"/>
          <w:color w:val="auto"/>
          <w:highlight w:val="none"/>
        </w:rPr>
      </w:pPr>
    </w:p>
    <w:p w14:paraId="5ABFDA9E">
      <w:pPr>
        <w:shd w:val="clear" w:color="auto" w:fill="auto"/>
        <w:spacing w:line="360" w:lineRule="auto"/>
        <w:ind w:left="2889" w:leftChars="675" w:right="481" w:rightChars="229" w:hanging="1471" w:hangingChars="458"/>
        <w:jc w:val="left"/>
        <w:rPr>
          <w:rFonts w:hint="eastAsia" w:asciiTheme="minorEastAsia" w:hAnsiTheme="minorEastAsia" w:eastAsiaTheme="minorEastAsia" w:cstheme="minorEastAsia"/>
          <w:b/>
          <w:color w:val="auto"/>
          <w:spacing w:val="-20"/>
          <w:sz w:val="32"/>
          <w:highlight w:val="none"/>
          <w:shd w:val="pct10" w:color="auto" w:fill="FFFFFF"/>
          <w:lang w:eastAsia="zh-CN"/>
        </w:rPr>
      </w:pPr>
      <w:r>
        <w:rPr>
          <w:rFonts w:hint="eastAsia" w:asciiTheme="minorEastAsia" w:hAnsiTheme="minorEastAsia" w:eastAsiaTheme="minorEastAsia" w:cstheme="minorEastAsia"/>
          <w:b/>
          <w:color w:val="auto"/>
          <w:sz w:val="32"/>
          <w:highlight w:val="none"/>
        </w:rPr>
        <w:t>项目名称：</w:t>
      </w:r>
      <w:r>
        <w:rPr>
          <w:rFonts w:hint="eastAsia" w:asciiTheme="minorEastAsia" w:hAnsiTheme="minorEastAsia" w:eastAsiaTheme="minorEastAsia" w:cstheme="minorEastAsia"/>
          <w:b/>
          <w:color w:val="auto"/>
          <w:sz w:val="28"/>
          <w:highlight w:val="none"/>
          <w:lang w:eastAsia="zh-CN"/>
        </w:rPr>
        <w:t>广西医科大学附属肿瘤医院青秀院区107号楼实验室配套办公用房装修项目</w:t>
      </w:r>
    </w:p>
    <w:p w14:paraId="24205758">
      <w:pPr>
        <w:shd w:val="clear" w:color="auto" w:fill="auto"/>
        <w:spacing w:line="360" w:lineRule="auto"/>
        <w:ind w:left="2889" w:leftChars="675" w:right="481" w:rightChars="229" w:hanging="1471" w:hangingChars="458"/>
        <w:rPr>
          <w:rFonts w:hint="eastAsia" w:asciiTheme="minorEastAsia" w:hAnsiTheme="minorEastAsia" w:eastAsiaTheme="minorEastAsia" w:cstheme="minorEastAsia"/>
          <w:b/>
          <w:color w:val="auto"/>
          <w:sz w:val="32"/>
          <w:highlight w:val="none"/>
          <w:lang w:eastAsia="zh-CN"/>
        </w:rPr>
      </w:pPr>
      <w:r>
        <w:rPr>
          <w:rFonts w:hint="eastAsia" w:asciiTheme="minorEastAsia" w:hAnsiTheme="minorEastAsia" w:eastAsiaTheme="minorEastAsia" w:cstheme="minorEastAsia"/>
          <w:b/>
          <w:color w:val="auto"/>
          <w:sz w:val="32"/>
          <w:highlight w:val="none"/>
        </w:rPr>
        <w:t>项目编号：</w:t>
      </w:r>
      <w:r>
        <w:rPr>
          <w:rFonts w:hint="eastAsia" w:asciiTheme="minorEastAsia" w:hAnsiTheme="minorEastAsia" w:eastAsiaTheme="minorEastAsia" w:cstheme="minorEastAsia"/>
          <w:b/>
          <w:color w:val="auto"/>
          <w:sz w:val="32"/>
          <w:highlight w:val="none"/>
          <w:lang w:eastAsia="zh-CN"/>
        </w:rPr>
        <w:t>GXZC2026-J2-000570-GXGJ</w:t>
      </w:r>
    </w:p>
    <w:p w14:paraId="387D9420">
      <w:pPr>
        <w:shd w:val="clear" w:color="auto" w:fill="auto"/>
        <w:spacing w:line="360" w:lineRule="auto"/>
        <w:ind w:left="2889" w:leftChars="675" w:hanging="1471" w:hangingChars="458"/>
        <w:rPr>
          <w:rFonts w:hint="eastAsia" w:asciiTheme="minorEastAsia" w:hAnsiTheme="minorEastAsia" w:eastAsiaTheme="minorEastAsia" w:cstheme="minorEastAsia"/>
          <w:b/>
          <w:color w:val="auto"/>
          <w:sz w:val="32"/>
          <w:szCs w:val="32"/>
          <w:highlight w:val="none"/>
        </w:rPr>
      </w:pPr>
    </w:p>
    <w:p w14:paraId="5F1193C8">
      <w:pPr>
        <w:pStyle w:val="12"/>
        <w:rPr>
          <w:rFonts w:hint="eastAsia" w:asciiTheme="minorEastAsia" w:hAnsiTheme="minorEastAsia" w:eastAsiaTheme="minorEastAsia" w:cstheme="minorEastAsia"/>
          <w:b/>
          <w:color w:val="auto"/>
          <w:sz w:val="32"/>
          <w:szCs w:val="32"/>
          <w:highlight w:val="none"/>
        </w:rPr>
      </w:pPr>
    </w:p>
    <w:p w14:paraId="29E5F18C">
      <w:pPr>
        <w:pStyle w:val="12"/>
        <w:rPr>
          <w:rFonts w:hint="eastAsia" w:asciiTheme="minorEastAsia" w:hAnsiTheme="minorEastAsia" w:eastAsiaTheme="minorEastAsia" w:cstheme="minorEastAsia"/>
          <w:b/>
          <w:color w:val="auto"/>
          <w:sz w:val="32"/>
          <w:szCs w:val="32"/>
          <w:highlight w:val="none"/>
        </w:rPr>
      </w:pPr>
    </w:p>
    <w:p w14:paraId="3DEB4D4B">
      <w:pPr>
        <w:pStyle w:val="12"/>
        <w:rPr>
          <w:rFonts w:hint="eastAsia" w:asciiTheme="minorEastAsia" w:hAnsiTheme="minorEastAsia" w:eastAsiaTheme="minorEastAsia" w:cstheme="minorEastAsia"/>
          <w:b/>
          <w:color w:val="auto"/>
          <w:sz w:val="32"/>
          <w:szCs w:val="32"/>
          <w:highlight w:val="none"/>
        </w:rPr>
      </w:pPr>
    </w:p>
    <w:p w14:paraId="5D2241F5">
      <w:pPr>
        <w:pStyle w:val="12"/>
        <w:rPr>
          <w:rFonts w:hint="eastAsia" w:asciiTheme="minorEastAsia" w:hAnsiTheme="minorEastAsia" w:eastAsiaTheme="minorEastAsia" w:cstheme="minorEastAsia"/>
          <w:b/>
          <w:color w:val="auto"/>
          <w:sz w:val="32"/>
          <w:szCs w:val="32"/>
          <w:highlight w:val="none"/>
        </w:rPr>
      </w:pPr>
    </w:p>
    <w:p w14:paraId="6E99472B">
      <w:pPr>
        <w:shd w:val="clear" w:color="auto" w:fill="auto"/>
        <w:spacing w:line="360" w:lineRule="auto"/>
        <w:ind w:left="2889" w:leftChars="675" w:hanging="1471" w:hangingChars="458"/>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color w:val="auto"/>
          <w:sz w:val="32"/>
          <w:szCs w:val="32"/>
          <w:highlight w:val="none"/>
          <w:lang w:eastAsia="zh-CN"/>
        </w:rPr>
        <w:t>广西壮族自治区肿瘤防治研究所</w:t>
      </w:r>
    </w:p>
    <w:p w14:paraId="432850E1">
      <w:pPr>
        <w:shd w:val="clear" w:color="auto" w:fill="auto"/>
        <w:spacing w:line="360" w:lineRule="auto"/>
        <w:ind w:left="2889" w:leftChars="675" w:hanging="1471" w:hangingChars="458"/>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color w:val="auto"/>
          <w:sz w:val="32"/>
          <w:szCs w:val="32"/>
          <w:highlight w:val="none"/>
          <w:lang w:eastAsia="zh-CN"/>
        </w:rPr>
        <w:t>广西国建项目管理有限公司</w:t>
      </w:r>
    </w:p>
    <w:p w14:paraId="58E49A3F">
      <w:pPr>
        <w:shd w:val="clear" w:color="auto" w:fill="auto"/>
        <w:spacing w:line="360" w:lineRule="auto"/>
        <w:jc w:val="center"/>
        <w:rPr>
          <w:rFonts w:hint="eastAsia" w:asciiTheme="minorEastAsia" w:hAnsiTheme="minorEastAsia" w:eastAsiaTheme="minorEastAsia" w:cstheme="minorEastAsia"/>
          <w:b/>
          <w:color w:val="auto"/>
          <w:spacing w:val="-8"/>
          <w:sz w:val="32"/>
          <w:szCs w:val="32"/>
          <w:highlight w:val="none"/>
        </w:rPr>
      </w:pPr>
    </w:p>
    <w:p w14:paraId="24C458ED">
      <w:pPr>
        <w:shd w:val="clear" w:color="auto" w:fill="auto"/>
        <w:spacing w:line="360" w:lineRule="auto"/>
        <w:jc w:val="cente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rPr>
        <w:t>202</w:t>
      </w:r>
      <w:r>
        <w:rPr>
          <w:rFonts w:hint="eastAsia" w:asciiTheme="minorEastAsia" w:hAnsiTheme="minorEastAsia" w:eastAsiaTheme="minorEastAsia" w:cstheme="minorEastAsia"/>
          <w:b/>
          <w:color w:val="auto"/>
          <w:sz w:val="32"/>
          <w:szCs w:val="32"/>
          <w:highlight w:val="none"/>
          <w:lang w:val="en-US" w:eastAsia="zh-CN"/>
        </w:rPr>
        <w:t>6</w:t>
      </w:r>
      <w:r>
        <w:rPr>
          <w:rFonts w:hint="eastAsia" w:asciiTheme="minorEastAsia" w:hAnsiTheme="minorEastAsia" w:eastAsiaTheme="minorEastAsia" w:cstheme="minorEastAsia"/>
          <w:b/>
          <w:color w:val="auto"/>
          <w:sz w:val="32"/>
          <w:szCs w:val="32"/>
          <w:highlight w:val="none"/>
        </w:rPr>
        <w:t>年</w:t>
      </w:r>
      <w:r>
        <w:rPr>
          <w:rFonts w:hint="eastAsia" w:asciiTheme="minorEastAsia" w:hAnsiTheme="minorEastAsia" w:eastAsiaTheme="minorEastAsia" w:cstheme="minorEastAsia"/>
          <w:b/>
          <w:color w:val="auto"/>
          <w:sz w:val="32"/>
          <w:szCs w:val="32"/>
          <w:highlight w:val="none"/>
          <w:lang w:val="en-US" w:eastAsia="zh-CN"/>
        </w:rPr>
        <w:t>3</w:t>
      </w:r>
      <w:r>
        <w:rPr>
          <w:rFonts w:hint="eastAsia" w:asciiTheme="minorEastAsia" w:hAnsiTheme="minorEastAsia" w:eastAsiaTheme="minorEastAsia" w:cstheme="minorEastAsia"/>
          <w:b/>
          <w:color w:val="auto"/>
          <w:sz w:val="32"/>
          <w:szCs w:val="32"/>
          <w:highlight w:val="none"/>
        </w:rPr>
        <w:t>月</w:t>
      </w:r>
    </w:p>
    <w:p w14:paraId="57A1C923">
      <w:pPr>
        <w:shd w:val="clear" w:color="auto" w:fill="auto"/>
        <w:spacing w:line="360" w:lineRule="auto"/>
        <w:jc w:val="both"/>
        <w:rPr>
          <w:rFonts w:hint="eastAsia" w:asciiTheme="minorEastAsia" w:hAnsiTheme="minorEastAsia" w:eastAsiaTheme="minorEastAsia" w:cstheme="minorEastAsia"/>
          <w:b/>
          <w:color w:val="auto"/>
          <w:sz w:val="48"/>
          <w:szCs w:val="48"/>
          <w:highlight w:val="none"/>
        </w:rPr>
        <w:sectPr>
          <w:footerReference r:id="rId4" w:type="first"/>
          <w:footerReference r:id="rId3" w:type="default"/>
          <w:pgSz w:w="11906" w:h="16838"/>
          <w:pgMar w:top="1400" w:right="1247" w:bottom="1848" w:left="1247" w:header="851" w:footer="992" w:gutter="0"/>
          <w:pgBorders>
            <w:top w:val="none" w:sz="0" w:space="0"/>
            <w:left w:val="none" w:sz="0" w:space="0"/>
            <w:bottom w:val="none" w:sz="0" w:space="0"/>
            <w:right w:val="none" w:sz="0" w:space="0"/>
          </w:pgBorders>
          <w:cols w:space="720" w:num="1"/>
          <w:docGrid w:type="lines" w:linePitch="312" w:charSpace="0"/>
        </w:sectPr>
      </w:pPr>
    </w:p>
    <w:p w14:paraId="692233B9">
      <w:pPr>
        <w:pStyle w:val="4"/>
        <w:shd w:val="clear" w:color="auto" w:fill="auto"/>
        <w:spacing w:line="360" w:lineRule="auto"/>
        <w:ind w:left="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48"/>
          <w:szCs w:val="48"/>
          <w:highlight w:val="none"/>
        </w:rPr>
        <w:t>目   录</w:t>
      </w:r>
    </w:p>
    <w:p w14:paraId="20C80407">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sz w:val="36"/>
          <w:szCs w:val="36"/>
          <w:highlight w:val="none"/>
        </w:rPr>
        <w:fldChar w:fldCharType="begin"/>
      </w:r>
      <w:r>
        <w:rPr>
          <w:rFonts w:hint="eastAsia" w:asciiTheme="minorEastAsia" w:hAnsiTheme="minorEastAsia" w:eastAsiaTheme="minorEastAsia" w:cstheme="minorEastAsia"/>
          <w:b w:val="0"/>
          <w:color w:val="auto"/>
          <w:sz w:val="36"/>
          <w:szCs w:val="36"/>
          <w:highlight w:val="none"/>
        </w:rPr>
        <w:instrText xml:space="preserve"> TOC \o "1-3" \h \z \u </w:instrText>
      </w:r>
      <w:r>
        <w:rPr>
          <w:rFonts w:hint="eastAsia" w:asciiTheme="minorEastAsia" w:hAnsiTheme="minorEastAsia" w:eastAsiaTheme="minorEastAsia" w:cstheme="minorEastAsia"/>
          <w:b w:val="0"/>
          <w:color w:val="auto"/>
          <w:sz w:val="36"/>
          <w:szCs w:val="36"/>
          <w:highlight w:val="none"/>
        </w:rPr>
        <w:fldChar w:fldCharType="separate"/>
      </w: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_Toc16593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kern w:val="44"/>
          <w:szCs w:val="24"/>
          <w:highlight w:val="none"/>
          <w:lang w:val="en-US" w:eastAsia="zh-CN" w:bidi="ar-SA"/>
        </w:rPr>
        <w:t xml:space="preserve">第一章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eastAsia="zh-CN"/>
        </w:rPr>
        <w:t>竞争性谈判</w:t>
      </w:r>
      <w:r>
        <w:rPr>
          <w:rFonts w:hint="eastAsia" w:asciiTheme="minorEastAsia" w:hAnsiTheme="minorEastAsia" w:eastAsiaTheme="minorEastAsia" w:cstheme="minorEastAsia"/>
          <w:color w:val="auto"/>
          <w:highlight w:val="none"/>
        </w:rPr>
        <w:t>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_Toc16593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528AB51F">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_Toc18017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一、项目基本情况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_Toc18017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13964281">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_Toc15668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二、申请人的资格要求：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_Toc15668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32C8003">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_Toc15653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三、获取采购文件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_Toc15653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CBF21BF">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_Toc24389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四、响应文件提交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_Toc24389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424DC3D">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_Toc25984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五、开启</w:t>
      </w:r>
      <w:r>
        <w:rPr>
          <w:rFonts w:hint="eastAsia" w:asciiTheme="minorEastAsia" w:hAnsiTheme="minorEastAsia" w:eastAsiaTheme="minorEastAsia" w:cstheme="minorEastAsia"/>
          <w:bCs w:val="0"/>
          <w:color w:val="auto"/>
          <w:highlight w:val="none"/>
        </w:rPr>
        <w:t>（首次响应文件开启时间）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_Toc25984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D510BBC">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_Toc21934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六、公告期限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_Toc21934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FCD7F72">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_Toc25201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七、其他补充事宜</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_Toc25201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92AC568">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_Toc12913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val="0"/>
          <w:color w:val="auto"/>
          <w:szCs w:val="24"/>
          <w:highlight w:val="none"/>
        </w:rPr>
        <w:t>八、凡对本次采购提出询问，请按以下方式联系。</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_Toc12913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76828F4">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_Toc29965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highlight w:val="none"/>
        </w:rPr>
        <w:t>第二章</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供应商须知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_Toc29965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54FB6B23">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_Toc5394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32"/>
          <w:highlight w:val="none"/>
        </w:rPr>
        <w:t>第一节 供应商须知前附表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_Toc5394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E915BCC">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_Toc15969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32"/>
          <w:highlight w:val="none"/>
        </w:rPr>
        <w:t>第二节 供应商须知正文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_Toc15969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A06450F">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_Toc9099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32"/>
          <w:highlight w:val="none"/>
        </w:rPr>
        <w:t>一、总则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_Toc9099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5F4E5518">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_Toc6456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szCs w:val="32"/>
          <w:highlight w:val="none"/>
        </w:rPr>
        <w:t>二、</w:t>
      </w:r>
      <w:r>
        <w:rPr>
          <w:rFonts w:hint="eastAsia" w:asciiTheme="minorEastAsia" w:hAnsiTheme="minorEastAsia" w:eastAsiaTheme="minorEastAsia" w:cstheme="minorEastAsia"/>
          <w:bCs/>
          <w:color w:val="auto"/>
          <w:szCs w:val="32"/>
          <w:highlight w:val="none"/>
          <w:lang w:eastAsia="zh-CN"/>
        </w:rPr>
        <w:t>谈判</w:t>
      </w:r>
      <w:r>
        <w:rPr>
          <w:rFonts w:hint="eastAsia" w:asciiTheme="minorEastAsia" w:hAnsiTheme="minorEastAsia" w:eastAsiaTheme="minorEastAsia" w:cstheme="minorEastAsia"/>
          <w:bCs/>
          <w:color w:val="auto"/>
          <w:szCs w:val="32"/>
          <w:highlight w:val="none"/>
        </w:rPr>
        <w:t>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_Toc6456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40CE773">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_Toc12131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szCs w:val="32"/>
          <w:highlight w:val="none"/>
        </w:rPr>
        <w:t>三、响应文件的编制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_Toc12131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032FD3A9">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_Toc4925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szCs w:val="32"/>
          <w:highlight w:val="none"/>
        </w:rPr>
        <w:t>四、评审及</w:t>
      </w:r>
      <w:r>
        <w:rPr>
          <w:rFonts w:hint="eastAsia" w:asciiTheme="minorEastAsia" w:hAnsiTheme="minorEastAsia" w:eastAsiaTheme="minorEastAsia" w:cstheme="minorEastAsia"/>
          <w:bCs/>
          <w:color w:val="auto"/>
          <w:szCs w:val="32"/>
          <w:highlight w:val="none"/>
          <w:lang w:eastAsia="zh-CN"/>
        </w:rPr>
        <w:t>谈判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_Toc4925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508E407">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_Toc4306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szCs w:val="32"/>
          <w:highlight w:val="none"/>
        </w:rPr>
        <w:t>五、成交及合同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_Toc4306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7117E186">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_Toc2071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szCs w:val="32"/>
          <w:highlight w:val="none"/>
        </w:rPr>
        <w:t>六、验收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_Toc2071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62DDF0A">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_Toc20461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szCs w:val="32"/>
          <w:highlight w:val="none"/>
        </w:rPr>
        <w:t>七、其他事项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_Toc20461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070093D">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_Toc13931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highlight w:val="none"/>
          <w:lang w:val="en-US" w:eastAsia="zh-CN"/>
        </w:rPr>
        <w:t xml:space="preserve">第三章 </w:t>
      </w:r>
      <w:r>
        <w:rPr>
          <w:rFonts w:hint="eastAsia" w:asciiTheme="minorEastAsia" w:hAnsiTheme="minorEastAsia" w:eastAsiaTheme="minorEastAsia" w:cstheme="minorEastAsia"/>
          <w:color w:val="auto"/>
          <w:highlight w:val="none"/>
        </w:rPr>
        <w:t xml:space="preserve">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_Toc13931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99F9F06">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_Toc13344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highlight w:val="none"/>
          <w:lang w:val="en-US" w:eastAsia="zh-CN"/>
        </w:rPr>
        <w:t>第四章  评审程序、评审方法和评审标准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_Toc13344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7A4586FC">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_Toc9706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highlight w:val="none"/>
          <w:lang w:val="en-US" w:eastAsia="zh-CN"/>
        </w:rPr>
        <w:t>第五章  工程量清单及图纸</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_Toc9706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0338A51">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_Toc21630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highlight w:val="none"/>
          <w:lang w:val="en-US" w:eastAsia="zh-CN"/>
        </w:rPr>
        <w:t>第六章  响应文件格式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_Toc21630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49DF00D">
      <w:pPr>
        <w:pStyle w:val="13"/>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_Toc11991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第</w:t>
      </w:r>
      <w:r>
        <w:rPr>
          <w:rFonts w:hint="eastAsia" w:asciiTheme="minorEastAsia" w:hAnsiTheme="minorEastAsia" w:eastAsiaTheme="minorEastAsia" w:cstheme="minorEastAsia"/>
          <w:bCs/>
          <w:color w:val="auto"/>
          <w:highlight w:val="none"/>
          <w:lang w:val="en-US" w:eastAsia="zh-CN"/>
        </w:rPr>
        <w:t>七</w:t>
      </w:r>
      <w:r>
        <w:rPr>
          <w:rFonts w:hint="eastAsia" w:asciiTheme="minorEastAsia" w:hAnsiTheme="minorEastAsia" w:eastAsiaTheme="minorEastAsia" w:cstheme="minorEastAsia"/>
          <w:bCs/>
          <w:color w:val="auto"/>
          <w:highlight w:val="none"/>
        </w:rPr>
        <w:t>章  拟定的合同文本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_Toc11991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11F20F2">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_Toc22462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第一部分  合同协议书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_Toc22462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669D1B9">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_Toc13987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一、工程概况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601F0D1">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_Toc18643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二、合同工期</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_Toc18643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BEC38DE">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_Toc4760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三、质量标准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_Toc4760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11F8ADFC">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_Toc19837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四、签约合同价与合同价格形式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_Toc19837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D1951A4">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_Toc18598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五、项目经理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_Toc18598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3C4F0EEB">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_Toc13905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六、合同文件构成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_Toc13905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30CC79EE">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_Toc26576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七、承诺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_Toc26576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3C200E1">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_Toc23554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八、词语含义</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_Toc23554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35F2B7E">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_Toc15565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九、签订时间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_Toc15565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6E48690">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_Toc7158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十、签订地点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_Toc7158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0A48FEE">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_Toc3283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十一、补充协议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FED81ED">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_Toc5730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十二、合同生效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_Toc5730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8E5B42C">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_Toc4015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highlight w:val="none"/>
        </w:rPr>
        <w:t>十三、合同份数</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_Toc4015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04F2E48F">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_Toc8846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第二部分  通用合同条款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_Toc8846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57141AC4">
      <w:pPr>
        <w:pStyle w:val="14"/>
        <w:tabs>
          <w:tab w:val="right" w:leader="dot" w:pos="9564"/>
          <w:tab w:val="clear" w:pos="8296"/>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_Toc27532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第三部分  专用合同条款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_Toc27532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FD967F4">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_Toc20975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lang w:val="en-US" w:eastAsia="zh-CN"/>
        </w:rPr>
        <w:t>1. 一般约定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_Toc20975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AFD5217">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_Toc18466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2. 发包人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_Toc18466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12D85F65">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_Toc24874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3. 承包人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_Toc24874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0A5B5C7">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_Toc31773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4. 监理人</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_Toc31773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C6A4225">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_Toc11857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5. 工程质量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_Toc11857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2E4899F">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_Toc12030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6. 安全文明施工与环境保护</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_Toc12030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2206D34">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_Toc17870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7. 工期和进度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_Toc17870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30CAA78B">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_Toc23238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8. 材料与设备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_Toc23238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37086390">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_Toc25560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9. 试验与检验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_Toc25560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59EF3502">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_Toc13348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10. 变更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_Toc13348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63895345">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_Toc30314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 xml:space="preserve">11. </w:t>
      </w:r>
      <w:r>
        <w:rPr>
          <w:rFonts w:hint="eastAsia" w:asciiTheme="minorEastAsia" w:hAnsiTheme="minorEastAsia" w:eastAsiaTheme="minorEastAsia" w:cstheme="minorEastAsia"/>
          <w:color w:val="auto"/>
          <w:szCs w:val="21"/>
          <w:highlight w:val="none"/>
        </w:rPr>
        <w:t>价格调整</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_Toc30314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4E872CE">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_Toc29960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12. 合同价格、计量与支付</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_Toc29960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32BDAB8">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_Toc19472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13. 验收和工程试车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FDB56D5">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_Toc9407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14. 竣工结算</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_Toc9407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0720775E">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_Toc15883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15. 缺陷责任期与保修</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_Toc15883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2D7B955D">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_Toc4618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16. 违约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_Toc4618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1412DA3">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_Toc22678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17. 不可抗力</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_Toc22678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7FC30CE4">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_Toc5834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18. 保险</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_Toc5834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4435F724">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_Toc23123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20. 争议解决</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_Toc23123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1633A76A">
      <w:pPr>
        <w:pStyle w:val="10"/>
        <w:tabs>
          <w:tab w:val="right" w:leader="dot" w:pos="9564"/>
        </w:tabs>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begin"/>
      </w:r>
      <w:r>
        <w:rPr>
          <w:rFonts w:hint="eastAsia" w:asciiTheme="minorEastAsia" w:hAnsiTheme="minorEastAsia" w:eastAsiaTheme="minorEastAsia" w:cstheme="minorEastAsia"/>
          <w:color w:val="auto"/>
          <w:szCs w:val="36"/>
          <w:highlight w:val="none"/>
        </w:rPr>
        <w:instrText xml:space="preserve"> HYPERLINK \l _Toc14907 </w:instrText>
      </w:r>
      <w:r>
        <w:rPr>
          <w:rFonts w:hint="eastAsia" w:asciiTheme="minorEastAsia" w:hAnsiTheme="minorEastAsia" w:eastAsiaTheme="minorEastAsia" w:cstheme="minorEastAsia"/>
          <w:color w:val="auto"/>
          <w:szCs w:val="36"/>
          <w:highlight w:val="none"/>
        </w:rPr>
        <w:fldChar w:fldCharType="separate"/>
      </w:r>
      <w:r>
        <w:rPr>
          <w:rFonts w:hint="eastAsia" w:asciiTheme="minorEastAsia" w:hAnsiTheme="minorEastAsia" w:eastAsiaTheme="minorEastAsia" w:cstheme="minorEastAsia"/>
          <w:color w:val="auto"/>
          <w:szCs w:val="21"/>
          <w:highlight w:val="none"/>
        </w:rPr>
        <w:t>21. 补充条款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_Toc14907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36"/>
          <w:highlight w:val="none"/>
        </w:rPr>
        <w:fldChar w:fldCharType="end"/>
      </w:r>
    </w:p>
    <w:p w14:paraId="5E577982">
      <w:pPr>
        <w:pStyle w:val="14"/>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36"/>
          <w:highlight w:val="none"/>
        </w:rPr>
        <w:fldChar w:fldCharType="end"/>
      </w:r>
    </w:p>
    <w:p w14:paraId="12B7E5A7">
      <w:pPr>
        <w:shd w:val="clear" w:color="auto" w:fill="auto"/>
        <w:tabs>
          <w:tab w:val="left" w:pos="4030"/>
        </w:tabs>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b/>
      </w:r>
      <w:bookmarkStart w:id="0" w:name="_Toc44229877"/>
    </w:p>
    <w:p w14:paraId="4849E9A6">
      <w:pPr>
        <w:shd w:val="clear" w:color="auto" w:fill="auto"/>
        <w:tabs>
          <w:tab w:val="left" w:pos="4030"/>
        </w:tabs>
        <w:spacing w:line="360" w:lineRule="auto"/>
        <w:jc w:val="left"/>
        <w:rPr>
          <w:rFonts w:hint="eastAsia" w:asciiTheme="minorEastAsia" w:hAnsiTheme="minorEastAsia" w:eastAsiaTheme="minorEastAsia" w:cstheme="minorEastAsia"/>
          <w:color w:val="auto"/>
          <w:highlight w:val="none"/>
        </w:rPr>
        <w:sectPr>
          <w:footerReference r:id="rId5" w:type="default"/>
          <w:pgSz w:w="11906" w:h="16838"/>
          <w:pgMar w:top="1440" w:right="1208" w:bottom="1440"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FD8FDCD">
      <w:pPr>
        <w:pStyle w:val="2"/>
        <w:numPr>
          <w:ilvl w:val="0"/>
          <w:numId w:val="0"/>
        </w:numPr>
        <w:shd w:val="clear" w:color="auto" w:fill="auto"/>
        <w:spacing w:line="360" w:lineRule="auto"/>
        <w:jc w:val="center"/>
        <w:rPr>
          <w:rFonts w:hint="eastAsia" w:asciiTheme="minorEastAsia" w:hAnsiTheme="minorEastAsia" w:eastAsiaTheme="minorEastAsia" w:cstheme="minorEastAsia"/>
          <w:color w:val="auto"/>
          <w:highlight w:val="none"/>
        </w:rPr>
      </w:pPr>
      <w:bookmarkStart w:id="1" w:name="_Toc16593"/>
      <w:r>
        <w:rPr>
          <w:rFonts w:hint="eastAsia" w:asciiTheme="minorEastAsia" w:hAnsiTheme="minorEastAsia" w:eastAsiaTheme="minorEastAsia" w:cstheme="minorEastAsia"/>
          <w:b/>
          <w:color w:val="auto"/>
          <w:kern w:val="44"/>
          <w:sz w:val="44"/>
          <w:szCs w:val="24"/>
          <w:highlight w:val="none"/>
          <w:lang w:val="en-US" w:eastAsia="zh-CN" w:bidi="ar-SA"/>
        </w:rPr>
        <w:t xml:space="preserve">第一章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eastAsia="zh-CN"/>
        </w:rPr>
        <w:t>竞争性谈判</w:t>
      </w:r>
      <w:r>
        <w:rPr>
          <w:rFonts w:hint="eastAsia" w:asciiTheme="minorEastAsia" w:hAnsiTheme="minorEastAsia" w:eastAsiaTheme="minorEastAsia" w:cstheme="minorEastAsia"/>
          <w:color w:val="auto"/>
          <w:highlight w:val="none"/>
        </w:rPr>
        <w:t>公告</w:t>
      </w:r>
      <w:bookmarkEnd w:id="0"/>
      <w:bookmarkEnd w:id="1"/>
    </w:p>
    <w:p w14:paraId="2D2A74C3">
      <w:pPr>
        <w:widowControl w:val="0"/>
        <w:numPr>
          <w:ilvl w:val="0"/>
          <w:numId w:val="0"/>
        </w:numPr>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sz w:val="32"/>
          <w:szCs w:val="32"/>
          <w:highlight w:val="none"/>
          <w:lang w:eastAsia="zh-CN"/>
        </w:rPr>
        <w:t>广西国建项目管理有限公司</w:t>
      </w:r>
      <w:r>
        <w:rPr>
          <w:rFonts w:hint="eastAsia" w:asciiTheme="minorEastAsia" w:hAnsiTheme="minorEastAsia" w:eastAsiaTheme="minorEastAsia" w:cstheme="minorEastAsia"/>
          <w:b/>
          <w:color w:val="auto"/>
          <w:sz w:val="32"/>
          <w:szCs w:val="32"/>
          <w:highlight w:val="none"/>
          <w:lang w:val="en-US" w:eastAsia="zh-CN"/>
        </w:rPr>
        <w:t>关于广西医科大学附属肿瘤医院青秀院区107号楼实验室配套办公用房装修项目（GXZC2026-J2-000570-GXGJ）竞争性谈判公告</w:t>
      </w:r>
    </w:p>
    <w:p w14:paraId="14C65C27">
      <w:pPr>
        <w:pBdr>
          <w:top w:val="single" w:color="auto" w:sz="4" w:space="1"/>
          <w:left w:val="single" w:color="auto" w:sz="4" w:space="4"/>
          <w:bottom w:val="single" w:color="auto" w:sz="4" w:space="1"/>
          <w:right w:val="single" w:color="auto" w:sz="4" w:space="4"/>
        </w:pBdr>
        <w:shd w:val="clear" w:color="auto" w:fill="auto"/>
        <w:spacing w:line="360" w:lineRule="auto"/>
        <w:rPr>
          <w:rFonts w:hint="eastAsia" w:asciiTheme="minorEastAsia" w:hAnsiTheme="minorEastAsia" w:eastAsiaTheme="minorEastAsia" w:cstheme="minorEastAsia"/>
          <w:color w:val="auto"/>
          <w:szCs w:val="21"/>
          <w:highlight w:val="none"/>
        </w:rPr>
      </w:pPr>
      <w:bookmarkStart w:id="2" w:name="_Hlk37430271"/>
      <w:r>
        <w:rPr>
          <w:rFonts w:hint="eastAsia" w:asciiTheme="minorEastAsia" w:hAnsiTheme="minorEastAsia" w:eastAsiaTheme="minorEastAsia" w:cstheme="minorEastAsia"/>
          <w:color w:val="auto"/>
          <w:szCs w:val="21"/>
          <w:highlight w:val="none"/>
        </w:rPr>
        <w:t>项目概况：</w:t>
      </w:r>
      <w:r>
        <w:rPr>
          <w:rFonts w:hint="eastAsia" w:asciiTheme="minorEastAsia" w:hAnsiTheme="minorEastAsia" w:eastAsiaTheme="minorEastAsia" w:cstheme="minorEastAsia"/>
          <w:color w:val="auto"/>
          <w:spacing w:val="-2"/>
          <w:szCs w:val="21"/>
          <w:highlight w:val="none"/>
          <w:lang w:eastAsia="zh-CN"/>
        </w:rPr>
        <w:t>广西医科大学附属肿瘤医院青秀院区107号楼实验室配套办公用房装修项目</w:t>
      </w:r>
      <w:r>
        <w:rPr>
          <w:rFonts w:hint="eastAsia" w:asciiTheme="minorEastAsia" w:hAnsiTheme="minorEastAsia" w:eastAsiaTheme="minorEastAsia" w:cstheme="minorEastAsia"/>
          <w:color w:val="auto"/>
          <w:spacing w:val="-2"/>
          <w:szCs w:val="21"/>
          <w:highlight w:val="none"/>
        </w:rPr>
        <w:t>的潜在供应商应</w:t>
      </w:r>
      <w:r>
        <w:rPr>
          <w:rFonts w:hint="eastAsia" w:asciiTheme="minorEastAsia" w:hAnsiTheme="minorEastAsia" w:eastAsiaTheme="minorEastAsia" w:cstheme="minorEastAsia"/>
          <w:color w:val="auto"/>
          <w:szCs w:val="21"/>
          <w:highlight w:val="none"/>
        </w:rPr>
        <w:t>在广西政府采购云平台 （https://www.gcy.zfcg.gxzf.gov.cn/）获取（下载）</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采购文件</w:t>
      </w:r>
      <w:r>
        <w:rPr>
          <w:rFonts w:hint="eastAsia" w:asciiTheme="minorEastAsia" w:hAnsiTheme="minorEastAsia" w:eastAsiaTheme="minorEastAsia" w:cstheme="minorEastAsia"/>
          <w:color w:val="auto"/>
          <w:spacing w:val="-2"/>
          <w:szCs w:val="21"/>
          <w:highlight w:val="none"/>
        </w:rPr>
        <w:t>，并于</w:t>
      </w:r>
      <w:r>
        <w:rPr>
          <w:rFonts w:hint="eastAsia" w:asciiTheme="minorEastAsia" w:hAnsiTheme="minorEastAsia" w:eastAsiaTheme="minorEastAsia" w:cstheme="minorEastAsia"/>
          <w:color w:val="auto"/>
          <w:spacing w:val="-2"/>
          <w:szCs w:val="21"/>
          <w:highlight w:val="none"/>
          <w:u w:val="single"/>
        </w:rPr>
        <w:t>202</w:t>
      </w:r>
      <w:r>
        <w:rPr>
          <w:rFonts w:hint="eastAsia" w:asciiTheme="minorEastAsia" w:hAnsiTheme="minorEastAsia" w:eastAsiaTheme="minorEastAsia" w:cstheme="minorEastAsia"/>
          <w:color w:val="auto"/>
          <w:spacing w:val="-2"/>
          <w:szCs w:val="21"/>
          <w:highlight w:val="none"/>
          <w:u w:val="single"/>
          <w:lang w:val="en-US" w:eastAsia="zh-CN"/>
        </w:rPr>
        <w:t>6</w:t>
      </w:r>
      <w:r>
        <w:rPr>
          <w:rFonts w:hint="eastAsia" w:asciiTheme="minorEastAsia" w:hAnsiTheme="minorEastAsia" w:eastAsiaTheme="minorEastAsia" w:cstheme="minorEastAsia"/>
          <w:color w:val="auto"/>
          <w:spacing w:val="-2"/>
          <w:szCs w:val="21"/>
          <w:highlight w:val="none"/>
          <w:u w:val="single"/>
        </w:rPr>
        <w:t>年</w:t>
      </w:r>
      <w:r>
        <w:rPr>
          <w:rFonts w:hint="eastAsia" w:asciiTheme="minorEastAsia" w:hAnsiTheme="minorEastAsia" w:eastAsiaTheme="minorEastAsia" w:cstheme="minorEastAsia"/>
          <w:color w:val="auto"/>
          <w:spacing w:val="-2"/>
          <w:szCs w:val="21"/>
          <w:highlight w:val="none"/>
          <w:u w:val="single"/>
          <w:lang w:val="en-US" w:eastAsia="zh-CN"/>
        </w:rPr>
        <w:t>04</w:t>
      </w:r>
      <w:r>
        <w:rPr>
          <w:rFonts w:hint="eastAsia" w:asciiTheme="minorEastAsia" w:hAnsiTheme="minorEastAsia" w:eastAsiaTheme="minorEastAsia" w:cstheme="minorEastAsia"/>
          <w:color w:val="auto"/>
          <w:spacing w:val="-2"/>
          <w:szCs w:val="21"/>
          <w:highlight w:val="none"/>
          <w:u w:val="single"/>
        </w:rPr>
        <w:t>月</w:t>
      </w:r>
      <w:r>
        <w:rPr>
          <w:rFonts w:hint="eastAsia" w:asciiTheme="minorEastAsia" w:hAnsiTheme="minorEastAsia" w:eastAsiaTheme="minorEastAsia" w:cstheme="minorEastAsia"/>
          <w:color w:val="auto"/>
          <w:spacing w:val="-2"/>
          <w:szCs w:val="21"/>
          <w:highlight w:val="none"/>
          <w:u w:val="single"/>
          <w:lang w:val="en-US" w:eastAsia="zh-CN"/>
        </w:rPr>
        <w:t>10</w:t>
      </w:r>
      <w:r>
        <w:rPr>
          <w:rFonts w:hint="eastAsia" w:asciiTheme="minorEastAsia" w:hAnsiTheme="minorEastAsia" w:eastAsiaTheme="minorEastAsia" w:cstheme="minorEastAsia"/>
          <w:color w:val="auto"/>
          <w:spacing w:val="-2"/>
          <w:szCs w:val="21"/>
          <w:highlight w:val="none"/>
          <w:u w:val="single"/>
        </w:rPr>
        <w:t>日</w:t>
      </w:r>
      <w:r>
        <w:rPr>
          <w:rFonts w:hint="eastAsia" w:asciiTheme="minorEastAsia" w:hAnsiTheme="minorEastAsia" w:eastAsiaTheme="minorEastAsia" w:cstheme="minorEastAsia"/>
          <w:bCs/>
          <w:color w:val="auto"/>
          <w:spacing w:val="-2"/>
          <w:szCs w:val="21"/>
          <w:highlight w:val="none"/>
          <w:u w:val="single"/>
          <w:lang w:val="en-US" w:eastAsia="zh-CN"/>
        </w:rPr>
        <w:t>15</w:t>
      </w:r>
      <w:r>
        <w:rPr>
          <w:rFonts w:hint="eastAsia" w:asciiTheme="minorEastAsia" w:hAnsiTheme="minorEastAsia" w:eastAsiaTheme="minorEastAsia" w:cstheme="minorEastAsia"/>
          <w:bCs/>
          <w:color w:val="auto"/>
          <w:spacing w:val="-2"/>
          <w:szCs w:val="21"/>
          <w:highlight w:val="none"/>
          <w:u w:val="single"/>
        </w:rPr>
        <w:t>时</w:t>
      </w:r>
      <w:r>
        <w:rPr>
          <w:rFonts w:hint="eastAsia" w:asciiTheme="minorEastAsia" w:hAnsiTheme="minorEastAsia" w:eastAsiaTheme="minorEastAsia" w:cstheme="minorEastAsia"/>
          <w:bCs/>
          <w:color w:val="auto"/>
          <w:spacing w:val="-2"/>
          <w:szCs w:val="21"/>
          <w:highlight w:val="none"/>
          <w:u w:val="single"/>
          <w:lang w:val="en-US" w:eastAsia="zh-CN"/>
        </w:rPr>
        <w:t>0</w:t>
      </w:r>
      <w:r>
        <w:rPr>
          <w:rFonts w:hint="eastAsia" w:asciiTheme="minorEastAsia" w:hAnsiTheme="minorEastAsia" w:eastAsiaTheme="minorEastAsia" w:cstheme="minorEastAsia"/>
          <w:bCs/>
          <w:color w:val="auto"/>
          <w:spacing w:val="-2"/>
          <w:szCs w:val="21"/>
          <w:highlight w:val="none"/>
          <w:u w:val="single"/>
        </w:rPr>
        <w:t>0分</w:t>
      </w:r>
      <w:r>
        <w:rPr>
          <w:rFonts w:hint="eastAsia" w:asciiTheme="minorEastAsia" w:hAnsiTheme="minorEastAsia" w:eastAsiaTheme="minorEastAsia" w:cstheme="minorEastAsia"/>
          <w:bCs/>
          <w:color w:val="auto"/>
          <w:spacing w:val="-2"/>
          <w:szCs w:val="21"/>
          <w:highlight w:val="none"/>
        </w:rPr>
        <w:t>（北京时间）前提交响应文件</w:t>
      </w:r>
      <w:r>
        <w:rPr>
          <w:rFonts w:hint="eastAsia" w:asciiTheme="minorEastAsia" w:hAnsiTheme="minorEastAsia" w:eastAsiaTheme="minorEastAsia" w:cstheme="minorEastAsia"/>
          <w:color w:val="auto"/>
          <w:szCs w:val="21"/>
          <w:highlight w:val="none"/>
        </w:rPr>
        <w:t>。</w:t>
      </w:r>
    </w:p>
    <w:p w14:paraId="1D2597AF">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3" w:name="_Toc859"/>
      <w:bookmarkStart w:id="4" w:name="_Toc35393629"/>
      <w:bookmarkStart w:id="5" w:name="_Toc5131"/>
      <w:bookmarkStart w:id="6" w:name="_Toc73549979"/>
      <w:bookmarkStart w:id="7" w:name="_Toc28359012"/>
      <w:bookmarkStart w:id="8" w:name="_Toc35393798"/>
      <w:bookmarkStart w:id="9" w:name="_Toc28359089"/>
      <w:bookmarkStart w:id="10" w:name="_Toc8615"/>
      <w:bookmarkStart w:id="11" w:name="_Toc44229878"/>
      <w:bookmarkStart w:id="12" w:name="_Toc26980"/>
      <w:bookmarkStart w:id="13" w:name="_Toc18017"/>
      <w:bookmarkStart w:id="14" w:name="_Toc3183"/>
      <w:r>
        <w:rPr>
          <w:rFonts w:hint="eastAsia" w:asciiTheme="minorEastAsia" w:hAnsiTheme="minorEastAsia" w:eastAsiaTheme="minorEastAsia" w:cstheme="minorEastAsia"/>
          <w:bCs w:val="0"/>
          <w:color w:val="auto"/>
          <w:sz w:val="24"/>
          <w:szCs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p>
    <w:p w14:paraId="6D12AE8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1.项目编号：</w:t>
      </w:r>
      <w:r>
        <w:rPr>
          <w:rFonts w:hint="eastAsia" w:asciiTheme="minorEastAsia" w:hAnsiTheme="minorEastAsia" w:eastAsiaTheme="minorEastAsia" w:cstheme="minorEastAsia"/>
          <w:color w:val="auto"/>
          <w:szCs w:val="21"/>
          <w:highlight w:val="none"/>
          <w:lang w:eastAsia="zh-CN"/>
        </w:rPr>
        <w:t>GXZC2026-J2-000570-GXGJ</w:t>
      </w:r>
      <w:r>
        <w:rPr>
          <w:rFonts w:hint="eastAsia" w:asciiTheme="minorEastAsia" w:hAnsiTheme="minorEastAsia" w:eastAsiaTheme="minorEastAsia" w:cstheme="minorEastAsia"/>
          <w:color w:val="auto"/>
          <w:szCs w:val="21"/>
          <w:highlight w:val="none"/>
          <w:lang w:val="en-US" w:eastAsia="zh-CN"/>
        </w:rPr>
        <w:t xml:space="preserve"> </w:t>
      </w:r>
    </w:p>
    <w:p w14:paraId="5A8AE09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2.项目名称：</w:t>
      </w:r>
      <w:r>
        <w:rPr>
          <w:rFonts w:hint="eastAsia" w:asciiTheme="minorEastAsia" w:hAnsiTheme="minorEastAsia" w:eastAsiaTheme="minorEastAsia" w:cstheme="minorEastAsia"/>
          <w:color w:val="auto"/>
          <w:szCs w:val="21"/>
          <w:highlight w:val="none"/>
          <w:lang w:eastAsia="zh-CN"/>
        </w:rPr>
        <w:t>广西医科大学附属肿瘤医院青秀院区107号楼实验室配套办公用房装修项目</w:t>
      </w:r>
    </w:p>
    <w:p w14:paraId="2B1312F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3.采购方式：</w:t>
      </w:r>
      <w:r>
        <w:rPr>
          <w:rFonts w:hint="eastAsia" w:asciiTheme="minorEastAsia" w:hAnsiTheme="minorEastAsia" w:eastAsiaTheme="minorEastAsia" w:cstheme="minorEastAsia"/>
          <w:color w:val="auto"/>
          <w:szCs w:val="21"/>
          <w:highlight w:val="none"/>
          <w:lang w:eastAsia="zh-CN"/>
        </w:rPr>
        <w:t>竞争性谈判</w:t>
      </w:r>
    </w:p>
    <w:p w14:paraId="5BFFDD5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4.预算金额（人民币）：</w:t>
      </w:r>
      <w:r>
        <w:rPr>
          <w:rFonts w:hint="eastAsia" w:asciiTheme="minorEastAsia" w:hAnsiTheme="minorEastAsia" w:eastAsiaTheme="minorEastAsia" w:cstheme="minorEastAsia"/>
          <w:color w:val="auto"/>
          <w:szCs w:val="21"/>
          <w:highlight w:val="none"/>
          <w:lang w:val="en-US" w:eastAsia="zh-CN"/>
        </w:rPr>
        <w:t>3776361.22元</w:t>
      </w:r>
    </w:p>
    <w:p w14:paraId="50D0B79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en-US" w:eastAsia="zh-CN"/>
        </w:rPr>
        <w:t>最高限价（人民币）：</w:t>
      </w:r>
      <w:r>
        <w:rPr>
          <w:rFonts w:hint="eastAsia" w:asciiTheme="minorEastAsia" w:hAnsiTheme="minorEastAsia" w:eastAsiaTheme="minorEastAsia" w:cstheme="minorEastAsia"/>
          <w:i w:val="0"/>
          <w:caps w:val="0"/>
          <w:color w:val="auto"/>
          <w:spacing w:val="0"/>
          <w:sz w:val="21"/>
          <w:szCs w:val="21"/>
          <w:highlight w:val="none"/>
          <w:shd w:val="clear" w:color="auto" w:fill="FFFFFF"/>
          <w:lang w:eastAsia="zh-CN"/>
        </w:rPr>
        <w:t>3776361.22元</w:t>
      </w:r>
    </w:p>
    <w:p w14:paraId="2F6D364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6.采购需求：</w:t>
      </w:r>
      <w:r>
        <w:rPr>
          <w:rFonts w:hint="eastAsia" w:asciiTheme="minorEastAsia" w:hAnsiTheme="minorEastAsia" w:eastAsiaTheme="minorEastAsia" w:cstheme="minorEastAsia"/>
          <w:color w:val="auto"/>
          <w:szCs w:val="21"/>
          <w:highlight w:val="none"/>
          <w:lang w:eastAsia="zh-CN"/>
        </w:rPr>
        <w:t>广西医科大学附属肿瘤医院青秀院区107号楼实验室配套办公用房装修项目</w:t>
      </w:r>
      <w:r>
        <w:rPr>
          <w:rFonts w:hint="eastAsia" w:asciiTheme="minorEastAsia" w:hAnsiTheme="minorEastAsia" w:eastAsiaTheme="minorEastAsia" w:cstheme="minorEastAsia"/>
          <w:color w:val="auto"/>
          <w:szCs w:val="21"/>
          <w:highlight w:val="none"/>
        </w:rPr>
        <w:t>1项，具体内容详见工程量清单及图纸</w:t>
      </w:r>
      <w:r>
        <w:rPr>
          <w:rFonts w:hint="eastAsia" w:asciiTheme="minorEastAsia" w:hAnsiTheme="minorEastAsia" w:eastAsiaTheme="minorEastAsia" w:cstheme="minorEastAsia"/>
          <w:color w:val="auto"/>
          <w:szCs w:val="21"/>
          <w:highlight w:val="none"/>
          <w:lang w:eastAsia="zh-CN"/>
        </w:rPr>
        <w:t>。</w:t>
      </w:r>
    </w:p>
    <w:p w14:paraId="09573A2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7.合同履行期限：</w:t>
      </w:r>
      <w:r>
        <w:rPr>
          <w:rFonts w:hint="eastAsia" w:asciiTheme="minorEastAsia" w:hAnsiTheme="minorEastAsia" w:eastAsiaTheme="minorEastAsia" w:cstheme="minorEastAsia"/>
          <w:color w:val="auto"/>
          <w:highlight w:val="none"/>
        </w:rPr>
        <w:t>详见采购需求。</w:t>
      </w:r>
    </w:p>
    <w:p w14:paraId="228EF9F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val="en-US" w:eastAsia="zh-CN"/>
        </w:rPr>
        <w:t>(否）</w:t>
      </w:r>
      <w:r>
        <w:rPr>
          <w:rFonts w:hint="eastAsia" w:asciiTheme="minorEastAsia" w:hAnsiTheme="minorEastAsia" w:eastAsiaTheme="minorEastAsia" w:cstheme="minorEastAsia"/>
          <w:color w:val="auto"/>
          <w:szCs w:val="21"/>
          <w:highlight w:val="none"/>
        </w:rPr>
        <w:t>接受联合体。</w:t>
      </w:r>
    </w:p>
    <w:p w14:paraId="5138834E">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15" w:name="_Toc35393630"/>
      <w:bookmarkStart w:id="16" w:name="_Toc28359090"/>
      <w:bookmarkStart w:id="17" w:name="_Toc73549980"/>
      <w:bookmarkStart w:id="18" w:name="_Toc26728"/>
      <w:bookmarkStart w:id="19" w:name="_Toc25858"/>
      <w:bookmarkStart w:id="20" w:name="_Toc3767"/>
      <w:bookmarkStart w:id="21" w:name="_Toc5041"/>
      <w:bookmarkStart w:id="22" w:name="_Toc28359013"/>
      <w:bookmarkStart w:id="23" w:name="_Toc15668"/>
      <w:bookmarkStart w:id="24" w:name="_Toc35393799"/>
      <w:bookmarkStart w:id="25" w:name="_Toc44229879"/>
      <w:bookmarkStart w:id="26" w:name="_Toc3584"/>
      <w:r>
        <w:rPr>
          <w:rFonts w:hint="eastAsia" w:asciiTheme="minorEastAsia" w:hAnsiTheme="minorEastAsia" w:eastAsiaTheme="minorEastAsia" w:cstheme="minorEastAsia"/>
          <w:bCs w:val="0"/>
          <w:color w:val="auto"/>
          <w:sz w:val="24"/>
          <w:szCs w:val="24"/>
          <w:highlight w:val="none"/>
        </w:rPr>
        <w:t>二、申请人的资格要求：</w:t>
      </w:r>
      <w:bookmarkEnd w:id="15"/>
      <w:bookmarkEnd w:id="16"/>
      <w:bookmarkEnd w:id="17"/>
      <w:bookmarkEnd w:id="18"/>
      <w:bookmarkEnd w:id="19"/>
      <w:bookmarkEnd w:id="20"/>
      <w:bookmarkEnd w:id="21"/>
      <w:bookmarkEnd w:id="22"/>
      <w:bookmarkEnd w:id="23"/>
      <w:bookmarkEnd w:id="24"/>
      <w:bookmarkEnd w:id="25"/>
      <w:bookmarkEnd w:id="26"/>
    </w:p>
    <w:p w14:paraId="1B56407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bookmarkStart w:id="27" w:name="_Toc28359091"/>
      <w:bookmarkStart w:id="28" w:name="_Toc35393631"/>
      <w:bookmarkStart w:id="29" w:name="_Toc28359014"/>
      <w:bookmarkStart w:id="30" w:name="_Toc44229880"/>
      <w:bookmarkStart w:id="31" w:name="_Toc35393800"/>
      <w:r>
        <w:rPr>
          <w:rFonts w:hint="eastAsia" w:asciiTheme="minorEastAsia" w:hAnsiTheme="minorEastAsia" w:eastAsiaTheme="minorEastAsia" w:cstheme="minorEastAsia"/>
          <w:color w:val="auto"/>
          <w:szCs w:val="21"/>
          <w:highlight w:val="none"/>
        </w:rPr>
        <w:t>1.满足《中华人民共和国政府采购法》第二十二条规定；</w:t>
      </w:r>
    </w:p>
    <w:p w14:paraId="7040E24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w:t>
      </w:r>
    </w:p>
    <w:p w14:paraId="3F842BD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本项目为专门面向</w:t>
      </w:r>
      <w:r>
        <w:rPr>
          <w:rFonts w:hint="eastAsia" w:asciiTheme="minorEastAsia" w:hAnsiTheme="minorEastAsia" w:eastAsiaTheme="minorEastAsia" w:cstheme="minorEastAsia"/>
          <w:color w:val="auto"/>
          <w:szCs w:val="21"/>
          <w:highlight w:val="none"/>
          <w:lang w:val="en-US" w:eastAsia="zh-CN"/>
        </w:rPr>
        <w:t>中小微企业</w:t>
      </w:r>
      <w:r>
        <w:rPr>
          <w:rFonts w:hint="eastAsia" w:asciiTheme="minorEastAsia" w:hAnsiTheme="minorEastAsia" w:eastAsiaTheme="minorEastAsia" w:cstheme="minorEastAsia"/>
          <w:color w:val="auto"/>
          <w:szCs w:val="21"/>
          <w:highlight w:val="none"/>
        </w:rPr>
        <w:t>采购的项目，供应商应为</w:t>
      </w:r>
      <w:r>
        <w:rPr>
          <w:rFonts w:hint="eastAsia" w:asciiTheme="minorEastAsia" w:hAnsiTheme="minorEastAsia" w:eastAsiaTheme="minorEastAsia" w:cstheme="minorEastAsia"/>
          <w:color w:val="auto"/>
          <w:szCs w:val="21"/>
          <w:highlight w:val="none"/>
          <w:lang w:val="en-US" w:eastAsia="zh-CN"/>
        </w:rPr>
        <w:t>中</w:t>
      </w:r>
      <w:r>
        <w:rPr>
          <w:rFonts w:hint="eastAsia" w:asciiTheme="minorEastAsia" w:hAnsiTheme="minorEastAsia" w:eastAsiaTheme="minorEastAsia" w:cstheme="minorEastAsia"/>
          <w:color w:val="auto"/>
          <w:szCs w:val="21"/>
          <w:highlight w:val="none"/>
        </w:rPr>
        <w:t>小微企业或者监狱企业或者残疾人福利性单位</w:t>
      </w:r>
      <w:r>
        <w:rPr>
          <w:rFonts w:hint="eastAsia" w:asciiTheme="minorEastAsia" w:hAnsiTheme="minorEastAsia" w:eastAsiaTheme="minorEastAsia" w:cstheme="minorEastAsia"/>
          <w:color w:val="auto"/>
          <w:szCs w:val="21"/>
          <w:highlight w:val="none"/>
          <w:lang w:eastAsia="zh-CN"/>
        </w:rPr>
        <w:t>。</w:t>
      </w:r>
    </w:p>
    <w:p w14:paraId="1BCDB49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☑非专门面向中小企业采购的项目</w:t>
      </w:r>
    </w:p>
    <w:p w14:paraId="7CDE3A3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p>
    <w:p w14:paraId="3EFB90C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须具有建筑工程施工总承包叁级以上（含叁级）资质证书，或同时具有建筑装修装饰工程专业承包贰级以上（含贰级）资质和建筑机电安装工程专业承包叁级以上（含叁级）资质证书并同时具有在省级及以上建设行政主管部门颁发的安全生产许可证。</w:t>
      </w:r>
    </w:p>
    <w:p w14:paraId="039ECE3C">
      <w:pPr>
        <w:shd w:val="clear" w:color="auto" w:fill="auto"/>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color w:val="auto"/>
          <w:szCs w:val="21"/>
          <w:highlight w:val="none"/>
        </w:rPr>
        <w:t>2）拟投入本项目的项目经理须具有建筑工程专业贰级(含贰级)以上注册建造师执业资格证书及有效的安全生产考核合格证书（B类），本项目不接受在建、已中标未开工或已列为其他项目中标候选人第一名的建造师作为项目经理，提供承诺书。</w:t>
      </w:r>
    </w:p>
    <w:p w14:paraId="068608FC">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32" w:name="_Toc17229"/>
      <w:bookmarkStart w:id="33" w:name="_Toc15653"/>
      <w:bookmarkStart w:id="34" w:name="_Toc26584"/>
      <w:bookmarkStart w:id="35" w:name="_Toc73549981"/>
      <w:bookmarkStart w:id="36" w:name="_Toc10969"/>
      <w:bookmarkStart w:id="37" w:name="_Toc26984"/>
      <w:bookmarkStart w:id="38" w:name="_Toc31151"/>
      <w:r>
        <w:rPr>
          <w:rFonts w:hint="eastAsia" w:asciiTheme="minorEastAsia" w:hAnsiTheme="minorEastAsia" w:eastAsiaTheme="minorEastAsia" w:cstheme="minorEastAsia"/>
          <w:bCs w:val="0"/>
          <w:color w:val="auto"/>
          <w:sz w:val="24"/>
          <w:szCs w:val="24"/>
          <w:highlight w:val="none"/>
        </w:rPr>
        <w:t>三、获取采购文件</w:t>
      </w:r>
      <w:bookmarkEnd w:id="27"/>
      <w:bookmarkEnd w:id="28"/>
      <w:bookmarkEnd w:id="29"/>
      <w:bookmarkEnd w:id="30"/>
      <w:bookmarkEnd w:id="31"/>
      <w:bookmarkEnd w:id="32"/>
      <w:bookmarkEnd w:id="33"/>
      <w:bookmarkEnd w:id="34"/>
      <w:bookmarkEnd w:id="35"/>
      <w:bookmarkEnd w:id="36"/>
      <w:bookmarkEnd w:id="37"/>
      <w:bookmarkEnd w:id="38"/>
    </w:p>
    <w:p w14:paraId="64B92169">
      <w:pPr>
        <w:shd w:val="clear" w:color="auto" w:fill="auto"/>
        <w:spacing w:line="360" w:lineRule="auto"/>
        <w:ind w:firstLine="54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时间：202</w:t>
      </w:r>
      <w:r>
        <w:rPr>
          <w:rFonts w:hint="eastAsia" w:asciiTheme="minorEastAsia" w:hAnsiTheme="minorEastAsia" w:eastAsiaTheme="minorEastAsia" w:cstheme="minorEastAsia"/>
          <w:bCs/>
          <w:color w:val="auto"/>
          <w:kern w:val="0"/>
          <w:szCs w:val="21"/>
          <w:highlight w:val="none"/>
          <w:lang w:val="en-US" w:eastAsia="zh-CN"/>
        </w:rPr>
        <w:t>6</w:t>
      </w:r>
      <w:r>
        <w:rPr>
          <w:rFonts w:hint="eastAsia" w:asciiTheme="minorEastAsia" w:hAnsiTheme="minorEastAsia" w:eastAsiaTheme="minorEastAsia" w:cstheme="minorEastAsia"/>
          <w:bCs/>
          <w:color w:val="auto"/>
          <w:kern w:val="0"/>
          <w:szCs w:val="21"/>
          <w:highlight w:val="none"/>
        </w:rPr>
        <w:t>年</w:t>
      </w:r>
      <w:r>
        <w:rPr>
          <w:rFonts w:hint="eastAsia" w:asciiTheme="minorEastAsia" w:hAnsiTheme="minorEastAsia" w:eastAsiaTheme="minorEastAsia" w:cstheme="minorEastAsia"/>
          <w:bCs/>
          <w:color w:val="auto"/>
          <w:kern w:val="0"/>
          <w:szCs w:val="21"/>
          <w:highlight w:val="none"/>
          <w:lang w:val="en-US" w:eastAsia="zh-CN"/>
        </w:rPr>
        <w:t>03</w:t>
      </w:r>
      <w:r>
        <w:rPr>
          <w:rFonts w:hint="eastAsia" w:asciiTheme="minorEastAsia" w:hAnsiTheme="minorEastAsia" w:eastAsiaTheme="minorEastAsia" w:cstheme="minorEastAsia"/>
          <w:bCs/>
          <w:color w:val="auto"/>
          <w:kern w:val="0"/>
          <w:szCs w:val="21"/>
          <w:highlight w:val="none"/>
        </w:rPr>
        <w:t>月</w:t>
      </w:r>
      <w:r>
        <w:rPr>
          <w:rFonts w:hint="eastAsia" w:asciiTheme="minorEastAsia" w:hAnsiTheme="minorEastAsia" w:eastAsiaTheme="minorEastAsia" w:cstheme="minorEastAsia"/>
          <w:bCs/>
          <w:color w:val="auto"/>
          <w:kern w:val="0"/>
          <w:szCs w:val="21"/>
          <w:highlight w:val="none"/>
          <w:lang w:val="en-US" w:eastAsia="zh-CN"/>
        </w:rPr>
        <w:t>30</w:t>
      </w:r>
      <w:r>
        <w:rPr>
          <w:rFonts w:hint="eastAsia" w:asciiTheme="minorEastAsia" w:hAnsiTheme="minorEastAsia" w:eastAsiaTheme="minorEastAsia" w:cstheme="minorEastAsia"/>
          <w:bCs/>
          <w:color w:val="auto"/>
          <w:kern w:val="0"/>
          <w:szCs w:val="21"/>
          <w:highlight w:val="none"/>
        </w:rPr>
        <w:t>日至202</w:t>
      </w:r>
      <w:r>
        <w:rPr>
          <w:rFonts w:hint="eastAsia" w:asciiTheme="minorEastAsia" w:hAnsiTheme="minorEastAsia" w:eastAsiaTheme="minorEastAsia" w:cstheme="minorEastAsia"/>
          <w:bCs/>
          <w:color w:val="auto"/>
          <w:kern w:val="0"/>
          <w:szCs w:val="21"/>
          <w:highlight w:val="none"/>
          <w:lang w:val="en-US" w:eastAsia="zh-CN"/>
        </w:rPr>
        <w:t>6</w:t>
      </w:r>
      <w:r>
        <w:rPr>
          <w:rFonts w:hint="eastAsia" w:asciiTheme="minorEastAsia" w:hAnsiTheme="minorEastAsia" w:eastAsiaTheme="minorEastAsia" w:cstheme="minorEastAsia"/>
          <w:bCs/>
          <w:color w:val="auto"/>
          <w:kern w:val="0"/>
          <w:szCs w:val="21"/>
          <w:highlight w:val="none"/>
        </w:rPr>
        <w:t>年</w:t>
      </w:r>
      <w:r>
        <w:rPr>
          <w:rFonts w:hint="eastAsia" w:asciiTheme="minorEastAsia" w:hAnsiTheme="minorEastAsia" w:eastAsiaTheme="minorEastAsia" w:cstheme="minorEastAsia"/>
          <w:bCs/>
          <w:color w:val="auto"/>
          <w:kern w:val="0"/>
          <w:szCs w:val="21"/>
          <w:highlight w:val="none"/>
          <w:lang w:val="en-US" w:eastAsia="zh-CN"/>
        </w:rPr>
        <w:t>04</w:t>
      </w:r>
      <w:r>
        <w:rPr>
          <w:rFonts w:hint="eastAsia" w:asciiTheme="minorEastAsia" w:hAnsiTheme="minorEastAsia" w:eastAsiaTheme="minorEastAsia" w:cstheme="minorEastAsia"/>
          <w:bCs/>
          <w:color w:val="auto"/>
          <w:kern w:val="0"/>
          <w:szCs w:val="21"/>
          <w:highlight w:val="none"/>
        </w:rPr>
        <w:t>月</w:t>
      </w:r>
      <w:r>
        <w:rPr>
          <w:rFonts w:hint="eastAsia" w:asciiTheme="minorEastAsia" w:hAnsiTheme="minorEastAsia" w:eastAsiaTheme="minorEastAsia" w:cstheme="minorEastAsia"/>
          <w:bCs/>
          <w:color w:val="auto"/>
          <w:kern w:val="0"/>
          <w:szCs w:val="21"/>
          <w:highlight w:val="none"/>
          <w:lang w:val="en-US" w:eastAsia="zh-CN"/>
        </w:rPr>
        <w:t>07</w:t>
      </w:r>
      <w:r>
        <w:rPr>
          <w:rFonts w:hint="eastAsia" w:asciiTheme="minorEastAsia" w:hAnsiTheme="minorEastAsia" w:eastAsiaTheme="minorEastAsia" w:cstheme="minorEastAsia"/>
          <w:bCs/>
          <w:color w:val="auto"/>
          <w:kern w:val="0"/>
          <w:szCs w:val="21"/>
          <w:highlight w:val="none"/>
        </w:rPr>
        <w:t>日，每天上午08:</w:t>
      </w:r>
      <w:r>
        <w:rPr>
          <w:rFonts w:hint="eastAsia" w:asciiTheme="minorEastAsia" w:hAnsiTheme="minorEastAsia" w:eastAsiaTheme="minorEastAsia" w:cstheme="minorEastAsia"/>
          <w:bCs/>
          <w:color w:val="auto"/>
          <w:kern w:val="0"/>
          <w:szCs w:val="21"/>
          <w:highlight w:val="none"/>
          <w:lang w:val="en-US" w:eastAsia="zh-CN"/>
        </w:rPr>
        <w:t>3</w:t>
      </w:r>
      <w:r>
        <w:rPr>
          <w:rFonts w:hint="eastAsia" w:asciiTheme="minorEastAsia" w:hAnsiTheme="minorEastAsia" w:eastAsiaTheme="minorEastAsia" w:cstheme="minorEastAsia"/>
          <w:bCs/>
          <w:color w:val="auto"/>
          <w:kern w:val="0"/>
          <w:szCs w:val="21"/>
          <w:highlight w:val="none"/>
        </w:rPr>
        <w:t>0至1</w:t>
      </w:r>
      <w:r>
        <w:rPr>
          <w:rFonts w:hint="eastAsia" w:asciiTheme="minorEastAsia" w:hAnsiTheme="minorEastAsia" w:eastAsiaTheme="minorEastAsia" w:cstheme="minorEastAsia"/>
          <w:bCs/>
          <w:color w:val="auto"/>
          <w:kern w:val="0"/>
          <w:szCs w:val="21"/>
          <w:highlight w:val="none"/>
          <w:lang w:val="en-US" w:eastAsia="zh-CN"/>
        </w:rPr>
        <w:t>1</w:t>
      </w:r>
      <w:r>
        <w:rPr>
          <w:rFonts w:hint="eastAsia" w:asciiTheme="minorEastAsia" w:hAnsiTheme="minorEastAsia" w:eastAsiaTheme="minorEastAsia" w:cstheme="minorEastAsia"/>
          <w:bCs/>
          <w:color w:val="auto"/>
          <w:kern w:val="0"/>
          <w:szCs w:val="21"/>
          <w:highlight w:val="none"/>
        </w:rPr>
        <w:t>:</w:t>
      </w:r>
      <w:r>
        <w:rPr>
          <w:rFonts w:hint="eastAsia" w:asciiTheme="minorEastAsia" w:hAnsiTheme="minorEastAsia" w:eastAsiaTheme="minorEastAsia" w:cstheme="minorEastAsia"/>
          <w:bCs/>
          <w:color w:val="auto"/>
          <w:kern w:val="0"/>
          <w:szCs w:val="21"/>
          <w:highlight w:val="none"/>
          <w:lang w:val="en-US" w:eastAsia="zh-CN"/>
        </w:rPr>
        <w:t>59</w:t>
      </w:r>
      <w:r>
        <w:rPr>
          <w:rFonts w:hint="eastAsia" w:asciiTheme="minorEastAsia" w:hAnsiTheme="minorEastAsia" w:eastAsiaTheme="minorEastAsia" w:cstheme="minorEastAsia"/>
          <w:bCs/>
          <w:color w:val="auto"/>
          <w:kern w:val="0"/>
          <w:szCs w:val="21"/>
          <w:highlight w:val="none"/>
        </w:rPr>
        <w:t>，下午</w:t>
      </w:r>
      <w:r>
        <w:rPr>
          <w:rFonts w:hint="eastAsia" w:asciiTheme="minorEastAsia" w:hAnsiTheme="minorEastAsia" w:eastAsiaTheme="minorEastAsia" w:cstheme="minorEastAsia"/>
          <w:bCs/>
          <w:color w:val="auto"/>
          <w:kern w:val="0"/>
          <w:szCs w:val="21"/>
          <w:highlight w:val="none"/>
          <w:lang w:val="en-US" w:eastAsia="zh-CN"/>
        </w:rPr>
        <w:t>12</w:t>
      </w:r>
      <w:r>
        <w:rPr>
          <w:rFonts w:hint="eastAsia" w:asciiTheme="minorEastAsia" w:hAnsiTheme="minorEastAsia" w:eastAsiaTheme="minorEastAsia" w:cstheme="minorEastAsia"/>
          <w:bCs/>
          <w:color w:val="auto"/>
          <w:kern w:val="0"/>
          <w:szCs w:val="21"/>
          <w:highlight w:val="none"/>
        </w:rPr>
        <w:t>:00至18:00（北京时间，法定节假日除外）</w:t>
      </w:r>
    </w:p>
    <w:p w14:paraId="6533D7BB">
      <w:pPr>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color w:val="auto"/>
          <w:szCs w:val="21"/>
          <w:highlight w:val="none"/>
        </w:rPr>
        <w:t>地点（网址）：广西政府采购云平台（https：//www.gcy.zfcg.gxzf.gov.cn/）</w:t>
      </w:r>
    </w:p>
    <w:p w14:paraId="022CF166">
      <w:pPr>
        <w:shd w:val="clear" w:color="auto" w:fill="auto"/>
        <w:spacing w:line="360" w:lineRule="auto"/>
        <w:ind w:firstLine="54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方式：网上下载。本项目不提供纸质文件，潜在供应商可自行在广西政府采购云平台（https://www.gcy.zfcg.gxzf.gov.cn/）下载采购文件。电子响应文件制作需要基于广西政府采购云平台获取的采购文件编制。</w:t>
      </w:r>
    </w:p>
    <w:p w14:paraId="31D68C6B">
      <w:pPr>
        <w:shd w:val="clear" w:color="auto" w:fill="auto"/>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售价：0元。</w:t>
      </w:r>
    </w:p>
    <w:p w14:paraId="5353082B">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39" w:name="_Toc73549982"/>
      <w:bookmarkStart w:id="40" w:name="_Toc35393801"/>
      <w:bookmarkStart w:id="41" w:name="_Toc19120"/>
      <w:bookmarkStart w:id="42" w:name="_Toc44229881"/>
      <w:bookmarkStart w:id="43" w:name="_Toc13791"/>
      <w:bookmarkStart w:id="44" w:name="_Toc32225"/>
      <w:bookmarkStart w:id="45" w:name="_Toc28359015"/>
      <w:bookmarkStart w:id="46" w:name="_Toc18406"/>
      <w:bookmarkStart w:id="47" w:name="_Toc28359092"/>
      <w:bookmarkStart w:id="48" w:name="_Toc24389"/>
      <w:bookmarkStart w:id="49" w:name="_Toc35393632"/>
      <w:bookmarkStart w:id="50" w:name="_Toc16477"/>
      <w:r>
        <w:rPr>
          <w:rFonts w:hint="eastAsia" w:asciiTheme="minorEastAsia" w:hAnsiTheme="minorEastAsia" w:eastAsiaTheme="minorEastAsia" w:cstheme="minorEastAsia"/>
          <w:bCs w:val="0"/>
          <w:color w:val="auto"/>
          <w:sz w:val="24"/>
          <w:szCs w:val="24"/>
          <w:highlight w:val="none"/>
        </w:rPr>
        <w:t>四、响应文件提交</w:t>
      </w:r>
      <w:bookmarkEnd w:id="39"/>
      <w:bookmarkEnd w:id="40"/>
      <w:bookmarkEnd w:id="41"/>
      <w:bookmarkEnd w:id="42"/>
      <w:bookmarkEnd w:id="43"/>
      <w:bookmarkEnd w:id="44"/>
      <w:bookmarkEnd w:id="45"/>
      <w:bookmarkEnd w:id="46"/>
      <w:bookmarkEnd w:id="47"/>
      <w:bookmarkEnd w:id="48"/>
      <w:bookmarkEnd w:id="49"/>
      <w:bookmarkEnd w:id="50"/>
    </w:p>
    <w:p w14:paraId="31F5E2E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color w:val="auto"/>
          <w:spacing w:val="-2"/>
          <w:szCs w:val="21"/>
          <w:highlight w:val="none"/>
          <w:u w:val="single"/>
        </w:rPr>
        <w:t>202</w:t>
      </w:r>
      <w:r>
        <w:rPr>
          <w:rFonts w:hint="eastAsia" w:asciiTheme="minorEastAsia" w:hAnsiTheme="minorEastAsia" w:eastAsiaTheme="minorEastAsia" w:cstheme="minorEastAsia"/>
          <w:color w:val="auto"/>
          <w:spacing w:val="-2"/>
          <w:szCs w:val="21"/>
          <w:highlight w:val="none"/>
          <w:u w:val="single"/>
          <w:lang w:val="en-US" w:eastAsia="zh-CN"/>
        </w:rPr>
        <w:t>6</w:t>
      </w:r>
      <w:r>
        <w:rPr>
          <w:rFonts w:hint="eastAsia" w:asciiTheme="minorEastAsia" w:hAnsiTheme="minorEastAsia" w:eastAsiaTheme="minorEastAsia" w:cstheme="minorEastAsia"/>
          <w:color w:val="auto"/>
          <w:spacing w:val="-2"/>
          <w:szCs w:val="21"/>
          <w:highlight w:val="none"/>
          <w:u w:val="single"/>
        </w:rPr>
        <w:t>年</w:t>
      </w:r>
      <w:r>
        <w:rPr>
          <w:rFonts w:hint="eastAsia" w:asciiTheme="minorEastAsia" w:hAnsiTheme="minorEastAsia" w:eastAsiaTheme="minorEastAsia" w:cstheme="minorEastAsia"/>
          <w:color w:val="auto"/>
          <w:spacing w:val="-2"/>
          <w:szCs w:val="21"/>
          <w:highlight w:val="none"/>
          <w:u w:val="single"/>
          <w:lang w:val="en-US" w:eastAsia="zh-CN"/>
        </w:rPr>
        <w:t>04</w:t>
      </w:r>
      <w:r>
        <w:rPr>
          <w:rFonts w:hint="eastAsia" w:asciiTheme="minorEastAsia" w:hAnsiTheme="minorEastAsia" w:eastAsiaTheme="minorEastAsia" w:cstheme="minorEastAsia"/>
          <w:color w:val="auto"/>
          <w:spacing w:val="-2"/>
          <w:szCs w:val="21"/>
          <w:highlight w:val="none"/>
          <w:u w:val="single"/>
        </w:rPr>
        <w:t>月</w:t>
      </w:r>
      <w:r>
        <w:rPr>
          <w:rFonts w:hint="eastAsia" w:asciiTheme="minorEastAsia" w:hAnsiTheme="minorEastAsia" w:eastAsiaTheme="minorEastAsia" w:cstheme="minorEastAsia"/>
          <w:color w:val="auto"/>
          <w:spacing w:val="-2"/>
          <w:szCs w:val="21"/>
          <w:highlight w:val="none"/>
          <w:u w:val="single"/>
          <w:lang w:val="en-US" w:eastAsia="zh-CN"/>
        </w:rPr>
        <w:t>10</w:t>
      </w:r>
      <w:r>
        <w:rPr>
          <w:rFonts w:hint="eastAsia" w:asciiTheme="minorEastAsia" w:hAnsiTheme="minorEastAsia" w:eastAsiaTheme="minorEastAsia" w:cstheme="minorEastAsia"/>
          <w:color w:val="auto"/>
          <w:spacing w:val="-2"/>
          <w:szCs w:val="21"/>
          <w:highlight w:val="none"/>
          <w:u w:val="single"/>
        </w:rPr>
        <w:t>日</w:t>
      </w:r>
      <w:r>
        <w:rPr>
          <w:rFonts w:hint="eastAsia" w:asciiTheme="minorEastAsia" w:hAnsiTheme="minorEastAsia" w:eastAsiaTheme="minorEastAsia" w:cstheme="minorEastAsia"/>
          <w:bCs/>
          <w:color w:val="auto"/>
          <w:spacing w:val="-2"/>
          <w:szCs w:val="21"/>
          <w:highlight w:val="none"/>
          <w:u w:val="single"/>
          <w:lang w:val="en-US" w:eastAsia="zh-CN"/>
        </w:rPr>
        <w:t>15</w:t>
      </w:r>
      <w:r>
        <w:rPr>
          <w:rFonts w:hint="eastAsia" w:asciiTheme="minorEastAsia" w:hAnsiTheme="minorEastAsia" w:eastAsiaTheme="minorEastAsia" w:cstheme="minorEastAsia"/>
          <w:bCs/>
          <w:color w:val="auto"/>
          <w:spacing w:val="-2"/>
          <w:szCs w:val="21"/>
          <w:highlight w:val="none"/>
          <w:u w:val="single"/>
        </w:rPr>
        <w:t>时</w:t>
      </w:r>
      <w:r>
        <w:rPr>
          <w:rFonts w:hint="eastAsia" w:asciiTheme="minorEastAsia" w:hAnsiTheme="minorEastAsia" w:eastAsiaTheme="minorEastAsia" w:cstheme="minorEastAsia"/>
          <w:bCs/>
          <w:color w:val="auto"/>
          <w:spacing w:val="-2"/>
          <w:szCs w:val="21"/>
          <w:highlight w:val="none"/>
          <w:u w:val="single"/>
          <w:lang w:val="en-US" w:eastAsia="zh-CN"/>
        </w:rPr>
        <w:t>0</w:t>
      </w:r>
      <w:r>
        <w:rPr>
          <w:rFonts w:hint="eastAsia" w:asciiTheme="minorEastAsia" w:hAnsiTheme="minorEastAsia" w:eastAsiaTheme="minorEastAsia" w:cstheme="minorEastAsia"/>
          <w:bCs/>
          <w:color w:val="auto"/>
          <w:spacing w:val="-2"/>
          <w:szCs w:val="21"/>
          <w:highlight w:val="none"/>
          <w:u w:val="single"/>
        </w:rPr>
        <w:t>0分</w:t>
      </w:r>
      <w:r>
        <w:rPr>
          <w:rFonts w:hint="eastAsia" w:asciiTheme="minorEastAsia" w:hAnsiTheme="minorEastAsia" w:eastAsiaTheme="minorEastAsia" w:cstheme="minorEastAsia"/>
          <w:color w:val="auto"/>
          <w:szCs w:val="21"/>
          <w:highlight w:val="none"/>
        </w:rPr>
        <w:t>（北京时间）</w:t>
      </w:r>
    </w:p>
    <w:p w14:paraId="253405D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地点（网址）：广西政府采购云平台（https：//www.gcy.zfcg.gxzf.gov.cn/）</w:t>
      </w:r>
    </w:p>
    <w:p w14:paraId="032711EF">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51" w:name="_Toc35393633"/>
      <w:bookmarkStart w:id="52" w:name="_Toc35393802"/>
      <w:bookmarkStart w:id="53" w:name="_Toc28359093"/>
      <w:bookmarkStart w:id="54" w:name="_Toc73549983"/>
      <w:bookmarkStart w:id="55" w:name="_Toc28359016"/>
      <w:bookmarkStart w:id="56" w:name="_Toc44229882"/>
      <w:bookmarkStart w:id="57" w:name="_Toc29675"/>
      <w:bookmarkStart w:id="58" w:name="_Toc4007"/>
      <w:bookmarkStart w:id="59" w:name="_Toc29024"/>
      <w:bookmarkStart w:id="60" w:name="_Toc24153"/>
      <w:bookmarkStart w:id="61" w:name="_Toc25984"/>
      <w:bookmarkStart w:id="62" w:name="_Toc9562"/>
      <w:r>
        <w:rPr>
          <w:rFonts w:hint="eastAsia" w:asciiTheme="minorEastAsia" w:hAnsiTheme="minorEastAsia" w:eastAsiaTheme="minorEastAsia" w:cstheme="minorEastAsia"/>
          <w:bCs w:val="0"/>
          <w:color w:val="auto"/>
          <w:sz w:val="24"/>
          <w:szCs w:val="24"/>
          <w:highlight w:val="none"/>
        </w:rPr>
        <w:t>五、开启</w:t>
      </w:r>
      <w:bookmarkEnd w:id="51"/>
      <w:bookmarkEnd w:id="52"/>
      <w:bookmarkEnd w:id="53"/>
      <w:bookmarkEnd w:id="54"/>
      <w:bookmarkEnd w:id="55"/>
      <w:bookmarkEnd w:id="56"/>
      <w:r>
        <w:rPr>
          <w:rFonts w:hint="eastAsia" w:asciiTheme="minorEastAsia" w:hAnsiTheme="minorEastAsia" w:eastAsiaTheme="minorEastAsia" w:cstheme="minorEastAsia"/>
          <w:bCs w:val="0"/>
          <w:color w:val="auto"/>
          <w:sz w:val="24"/>
          <w:highlight w:val="none"/>
        </w:rPr>
        <w:t>（首次响应文件开启时间）</w:t>
      </w:r>
      <w:bookmarkEnd w:id="57"/>
      <w:bookmarkEnd w:id="58"/>
      <w:bookmarkEnd w:id="59"/>
      <w:bookmarkEnd w:id="60"/>
      <w:bookmarkEnd w:id="61"/>
      <w:bookmarkEnd w:id="62"/>
    </w:p>
    <w:p w14:paraId="7819A651">
      <w:pPr>
        <w:shd w:val="clear" w:color="auto" w:fill="auto"/>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开启时间：</w:t>
      </w:r>
      <w:r>
        <w:rPr>
          <w:rFonts w:hint="eastAsia" w:asciiTheme="minorEastAsia" w:hAnsiTheme="minorEastAsia" w:eastAsiaTheme="minorEastAsia" w:cstheme="minorEastAsia"/>
          <w:color w:val="auto"/>
          <w:spacing w:val="-2"/>
          <w:szCs w:val="21"/>
          <w:highlight w:val="none"/>
          <w:u w:val="single"/>
        </w:rPr>
        <w:t>202</w:t>
      </w:r>
      <w:r>
        <w:rPr>
          <w:rFonts w:hint="eastAsia" w:asciiTheme="minorEastAsia" w:hAnsiTheme="minorEastAsia" w:eastAsiaTheme="minorEastAsia" w:cstheme="minorEastAsia"/>
          <w:color w:val="auto"/>
          <w:spacing w:val="-2"/>
          <w:szCs w:val="21"/>
          <w:highlight w:val="none"/>
          <w:u w:val="single"/>
          <w:lang w:val="en-US" w:eastAsia="zh-CN"/>
        </w:rPr>
        <w:t>6</w:t>
      </w:r>
      <w:r>
        <w:rPr>
          <w:rFonts w:hint="eastAsia" w:asciiTheme="minorEastAsia" w:hAnsiTheme="minorEastAsia" w:eastAsiaTheme="minorEastAsia" w:cstheme="minorEastAsia"/>
          <w:color w:val="auto"/>
          <w:spacing w:val="-2"/>
          <w:szCs w:val="21"/>
          <w:highlight w:val="none"/>
          <w:u w:val="single"/>
        </w:rPr>
        <w:t>年</w:t>
      </w:r>
      <w:r>
        <w:rPr>
          <w:rFonts w:hint="eastAsia" w:asciiTheme="minorEastAsia" w:hAnsiTheme="minorEastAsia" w:eastAsiaTheme="minorEastAsia" w:cstheme="minorEastAsia"/>
          <w:color w:val="auto"/>
          <w:spacing w:val="-2"/>
          <w:szCs w:val="21"/>
          <w:highlight w:val="none"/>
          <w:u w:val="single"/>
          <w:lang w:val="en-US" w:eastAsia="zh-CN"/>
        </w:rPr>
        <w:t>04</w:t>
      </w:r>
      <w:r>
        <w:rPr>
          <w:rFonts w:hint="eastAsia" w:asciiTheme="minorEastAsia" w:hAnsiTheme="minorEastAsia" w:eastAsiaTheme="minorEastAsia" w:cstheme="minorEastAsia"/>
          <w:color w:val="auto"/>
          <w:spacing w:val="-2"/>
          <w:szCs w:val="21"/>
          <w:highlight w:val="none"/>
          <w:u w:val="single"/>
        </w:rPr>
        <w:t>月</w:t>
      </w:r>
      <w:r>
        <w:rPr>
          <w:rFonts w:hint="eastAsia" w:asciiTheme="minorEastAsia" w:hAnsiTheme="minorEastAsia" w:eastAsiaTheme="minorEastAsia" w:cstheme="minorEastAsia"/>
          <w:color w:val="auto"/>
          <w:spacing w:val="-2"/>
          <w:szCs w:val="21"/>
          <w:highlight w:val="none"/>
          <w:u w:val="single"/>
          <w:lang w:val="en-US" w:eastAsia="zh-CN"/>
        </w:rPr>
        <w:t>10</w:t>
      </w:r>
      <w:r>
        <w:rPr>
          <w:rFonts w:hint="eastAsia" w:asciiTheme="minorEastAsia" w:hAnsiTheme="minorEastAsia" w:eastAsiaTheme="minorEastAsia" w:cstheme="minorEastAsia"/>
          <w:color w:val="auto"/>
          <w:spacing w:val="-2"/>
          <w:szCs w:val="21"/>
          <w:highlight w:val="none"/>
          <w:u w:val="single"/>
        </w:rPr>
        <w:t>日</w:t>
      </w:r>
      <w:r>
        <w:rPr>
          <w:rFonts w:hint="eastAsia" w:asciiTheme="minorEastAsia" w:hAnsiTheme="minorEastAsia" w:eastAsiaTheme="minorEastAsia" w:cstheme="minorEastAsia"/>
          <w:bCs/>
          <w:color w:val="auto"/>
          <w:spacing w:val="-2"/>
          <w:szCs w:val="21"/>
          <w:highlight w:val="none"/>
          <w:u w:val="single"/>
          <w:lang w:val="en-US" w:eastAsia="zh-CN"/>
        </w:rPr>
        <w:t>15</w:t>
      </w:r>
      <w:r>
        <w:rPr>
          <w:rFonts w:hint="eastAsia" w:asciiTheme="minorEastAsia" w:hAnsiTheme="minorEastAsia" w:eastAsiaTheme="minorEastAsia" w:cstheme="minorEastAsia"/>
          <w:bCs/>
          <w:color w:val="auto"/>
          <w:spacing w:val="-2"/>
          <w:szCs w:val="21"/>
          <w:highlight w:val="none"/>
          <w:u w:val="single"/>
        </w:rPr>
        <w:t>时</w:t>
      </w:r>
      <w:r>
        <w:rPr>
          <w:rFonts w:hint="eastAsia" w:asciiTheme="minorEastAsia" w:hAnsiTheme="minorEastAsia" w:eastAsiaTheme="minorEastAsia" w:cstheme="minorEastAsia"/>
          <w:bCs/>
          <w:color w:val="auto"/>
          <w:spacing w:val="-2"/>
          <w:szCs w:val="21"/>
          <w:highlight w:val="none"/>
          <w:u w:val="single"/>
          <w:lang w:val="en-US" w:eastAsia="zh-CN"/>
        </w:rPr>
        <w:t>0</w:t>
      </w:r>
      <w:r>
        <w:rPr>
          <w:rFonts w:hint="eastAsia" w:asciiTheme="minorEastAsia" w:hAnsiTheme="minorEastAsia" w:eastAsiaTheme="minorEastAsia" w:cstheme="minorEastAsia"/>
          <w:bCs/>
          <w:color w:val="auto"/>
          <w:spacing w:val="-2"/>
          <w:szCs w:val="21"/>
          <w:highlight w:val="none"/>
          <w:u w:val="single"/>
        </w:rPr>
        <w:t>0分</w:t>
      </w:r>
      <w:r>
        <w:rPr>
          <w:rFonts w:hint="eastAsia" w:asciiTheme="minorEastAsia" w:hAnsiTheme="minorEastAsia" w:eastAsiaTheme="minorEastAsia" w:cstheme="minorEastAsia"/>
          <w:bCs/>
          <w:color w:val="auto"/>
          <w:szCs w:val="21"/>
          <w:highlight w:val="none"/>
          <w:u w:val="none"/>
        </w:rPr>
        <w:t>（北京时间）</w:t>
      </w:r>
      <w:r>
        <w:rPr>
          <w:rFonts w:hint="eastAsia" w:asciiTheme="minorEastAsia" w:hAnsiTheme="minorEastAsia" w:eastAsiaTheme="minorEastAsia" w:cstheme="minorEastAsia"/>
          <w:color w:val="auto"/>
          <w:szCs w:val="21"/>
          <w:highlight w:val="none"/>
          <w:u w:val="none"/>
        </w:rPr>
        <w:t>后</w:t>
      </w:r>
    </w:p>
    <w:p w14:paraId="5E2A8750">
      <w:pPr>
        <w:shd w:val="clear" w:color="auto" w:fill="auto"/>
        <w:spacing w:line="360" w:lineRule="auto"/>
        <w:ind w:firstLine="420" w:firstLineChars="200"/>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地点：广西政府采购云平台（https://www.gcy.zfcg.gxzf.gov.cn/）</w:t>
      </w:r>
    </w:p>
    <w:p w14:paraId="7CBCB26B">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63" w:name="_Toc16929"/>
      <w:bookmarkStart w:id="64" w:name="_Toc11943"/>
      <w:bookmarkStart w:id="65" w:name="_Toc28359094"/>
      <w:bookmarkStart w:id="66" w:name="_Toc6825"/>
      <w:bookmarkStart w:id="67" w:name="_Toc44229883"/>
      <w:bookmarkStart w:id="68" w:name="_Toc28073"/>
      <w:bookmarkStart w:id="69" w:name="_Toc20100"/>
      <w:bookmarkStart w:id="70" w:name="_Toc21934"/>
      <w:bookmarkStart w:id="71" w:name="_Toc28359017"/>
      <w:bookmarkStart w:id="72" w:name="_Toc35393634"/>
      <w:bookmarkStart w:id="73" w:name="_Toc35393803"/>
      <w:bookmarkStart w:id="74" w:name="_Toc73549984"/>
      <w:r>
        <w:rPr>
          <w:rFonts w:hint="eastAsia" w:asciiTheme="minorEastAsia" w:hAnsiTheme="minorEastAsia" w:eastAsiaTheme="minorEastAsia" w:cstheme="minorEastAsia"/>
          <w:bCs w:val="0"/>
          <w:color w:val="auto"/>
          <w:sz w:val="24"/>
          <w:szCs w:val="24"/>
          <w:highlight w:val="none"/>
        </w:rPr>
        <w:t>六、公告期限</w:t>
      </w:r>
      <w:bookmarkEnd w:id="63"/>
      <w:bookmarkEnd w:id="64"/>
      <w:bookmarkEnd w:id="65"/>
      <w:bookmarkEnd w:id="66"/>
      <w:bookmarkEnd w:id="67"/>
      <w:bookmarkEnd w:id="68"/>
      <w:bookmarkEnd w:id="69"/>
      <w:bookmarkEnd w:id="70"/>
      <w:bookmarkEnd w:id="71"/>
      <w:bookmarkEnd w:id="72"/>
      <w:bookmarkEnd w:id="73"/>
      <w:bookmarkEnd w:id="74"/>
    </w:p>
    <w:p w14:paraId="7C1718F4">
      <w:pPr>
        <w:shd w:val="clear" w:color="auto" w:fill="auto"/>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自本公告发布之日起3个工作日。</w:t>
      </w:r>
    </w:p>
    <w:p w14:paraId="1619168C">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75" w:name="_Toc15423"/>
      <w:bookmarkStart w:id="76" w:name="_Toc25201"/>
      <w:bookmarkStart w:id="77" w:name="_Toc44229884"/>
      <w:bookmarkStart w:id="78" w:name="_Toc35393804"/>
      <w:bookmarkStart w:id="79" w:name="_Toc1678"/>
      <w:bookmarkStart w:id="80" w:name="_Toc35393635"/>
      <w:bookmarkStart w:id="81" w:name="_Toc17572"/>
      <w:bookmarkStart w:id="82" w:name="_Toc12561"/>
      <w:bookmarkStart w:id="83" w:name="_Toc73549985"/>
      <w:bookmarkStart w:id="84" w:name="_Toc21555"/>
      <w:r>
        <w:rPr>
          <w:rFonts w:hint="eastAsia" w:asciiTheme="minorEastAsia" w:hAnsiTheme="minorEastAsia" w:eastAsiaTheme="minorEastAsia" w:cstheme="minorEastAsia"/>
          <w:bCs w:val="0"/>
          <w:color w:val="auto"/>
          <w:sz w:val="24"/>
          <w:szCs w:val="24"/>
          <w:highlight w:val="none"/>
        </w:rPr>
        <w:t>七、其他补充事宜</w:t>
      </w:r>
      <w:bookmarkEnd w:id="75"/>
      <w:bookmarkEnd w:id="76"/>
      <w:bookmarkEnd w:id="77"/>
      <w:bookmarkEnd w:id="78"/>
      <w:bookmarkEnd w:id="79"/>
      <w:bookmarkEnd w:id="80"/>
      <w:bookmarkEnd w:id="81"/>
      <w:bookmarkEnd w:id="82"/>
      <w:bookmarkEnd w:id="83"/>
      <w:bookmarkEnd w:id="84"/>
    </w:p>
    <w:p w14:paraId="602DC908">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 xml:space="preserve">1. </w:t>
      </w:r>
      <w:r>
        <w:rPr>
          <w:rFonts w:hint="eastAsia" w:asciiTheme="minorEastAsia" w:hAnsiTheme="minorEastAsia" w:eastAsiaTheme="minorEastAsia" w:cstheme="minorEastAsia"/>
          <w:b w:val="0"/>
          <w:bCs/>
          <w:color w:val="auto"/>
          <w:highlight w:val="none"/>
          <w:lang w:eastAsia="zh-CN"/>
        </w:rPr>
        <w:t>谈判</w:t>
      </w:r>
      <w:r>
        <w:rPr>
          <w:rFonts w:hint="eastAsia" w:asciiTheme="minorEastAsia" w:hAnsiTheme="minorEastAsia" w:eastAsiaTheme="minorEastAsia" w:cstheme="minorEastAsia"/>
          <w:b w:val="0"/>
          <w:bCs/>
          <w:color w:val="auto"/>
          <w:highlight w:val="none"/>
        </w:rPr>
        <w:t>保证金：</w:t>
      </w:r>
      <w:r>
        <w:rPr>
          <w:rFonts w:hint="eastAsia" w:asciiTheme="minorEastAsia" w:hAnsiTheme="minorEastAsia" w:eastAsiaTheme="minorEastAsia" w:cstheme="minorEastAsia"/>
          <w:b w:val="0"/>
          <w:bCs/>
          <w:color w:val="auto"/>
          <w:highlight w:val="none"/>
          <w:lang w:val="en-US" w:eastAsia="zh-CN"/>
        </w:rPr>
        <w:t>30000.00</w:t>
      </w:r>
      <w:r>
        <w:rPr>
          <w:rFonts w:hint="eastAsia" w:asciiTheme="minorEastAsia" w:hAnsiTheme="minorEastAsia" w:eastAsiaTheme="minorEastAsia" w:cstheme="minorEastAsia"/>
          <w:b w:val="0"/>
          <w:bCs/>
          <w:color w:val="auto"/>
          <w:highlight w:val="none"/>
        </w:rPr>
        <w:t>元</w:t>
      </w:r>
    </w:p>
    <w:p w14:paraId="4E874665">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保证金到账（或保函原件提交）截止时间：与响应文件递交截止时间一致；</w:t>
      </w:r>
    </w:p>
    <w:p w14:paraId="357F102C">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保证金交纳方式：供应商可以采用以下方式之一交纳：银行</w:t>
      </w:r>
      <w:r>
        <w:rPr>
          <w:rFonts w:hint="eastAsia" w:asciiTheme="minorEastAsia" w:hAnsiTheme="minorEastAsia" w:eastAsiaTheme="minorEastAsia" w:cstheme="minorEastAsia"/>
          <w:b w:val="0"/>
          <w:bCs/>
          <w:color w:val="auto"/>
          <w:highlight w:val="none"/>
          <w:lang w:val="en-US" w:eastAsia="zh-CN"/>
        </w:rPr>
        <w:t>转账</w:t>
      </w:r>
      <w:r>
        <w:rPr>
          <w:rFonts w:hint="eastAsia" w:asciiTheme="minorEastAsia" w:hAnsiTheme="minorEastAsia" w:eastAsiaTheme="minorEastAsia" w:cstheme="minorEastAsia"/>
          <w:b w:val="0"/>
          <w:bCs/>
          <w:color w:val="auto"/>
          <w:highlight w:val="none"/>
        </w:rPr>
        <w:t>、电汇、支票、汇票、本票、金融机构</w:t>
      </w:r>
      <w:r>
        <w:rPr>
          <w:rFonts w:hint="eastAsia" w:asciiTheme="minorEastAsia" w:hAnsiTheme="minorEastAsia" w:eastAsiaTheme="minorEastAsia" w:cstheme="minorEastAsia"/>
          <w:b w:val="0"/>
          <w:bCs/>
          <w:color w:val="auto"/>
          <w:highlight w:val="none"/>
          <w:lang w:val="en-US" w:eastAsia="zh-CN"/>
        </w:rPr>
        <w:t>或</w:t>
      </w:r>
      <w:r>
        <w:rPr>
          <w:rFonts w:hint="eastAsia" w:asciiTheme="minorEastAsia" w:hAnsiTheme="minorEastAsia" w:eastAsiaTheme="minorEastAsia" w:cstheme="minorEastAsia"/>
          <w:b w:val="0"/>
          <w:bCs/>
          <w:color w:val="auto"/>
          <w:highlight w:val="none"/>
        </w:rPr>
        <w:t>担保机构出具的保函等非现金形式缴纳保证金。</w:t>
      </w:r>
    </w:p>
    <w:p w14:paraId="1D09B5C0">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采用保函形式提交保证金的，必须为无条件保函，保函有效期不得低于投标有效期。供应商须在递交投标文件截止时间前将保函、支票、汇票、本票原件交给采购代理机构，否则视为无效保证金。</w:t>
      </w:r>
    </w:p>
    <w:p w14:paraId="2E943011">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采用银行转帐、电汇方式的，转至以下账户。</w:t>
      </w:r>
    </w:p>
    <w:p w14:paraId="5CBC4025">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lang w:eastAsia="zh-CN"/>
        </w:rPr>
      </w:pPr>
      <w:r>
        <w:rPr>
          <w:rFonts w:hint="eastAsia" w:asciiTheme="minorEastAsia" w:hAnsiTheme="minorEastAsia" w:eastAsiaTheme="minorEastAsia" w:cstheme="minorEastAsia"/>
          <w:b w:val="0"/>
          <w:bCs/>
          <w:color w:val="auto"/>
          <w:highlight w:val="none"/>
        </w:rPr>
        <w:t>开户名称：</w:t>
      </w:r>
      <w:r>
        <w:rPr>
          <w:rFonts w:hint="eastAsia" w:asciiTheme="minorEastAsia" w:hAnsiTheme="minorEastAsia" w:eastAsiaTheme="minorEastAsia" w:cstheme="minorEastAsia"/>
          <w:b w:val="0"/>
          <w:bCs/>
          <w:color w:val="auto"/>
          <w:highlight w:val="none"/>
          <w:lang w:eastAsia="zh-CN"/>
        </w:rPr>
        <w:t>广西国建项目管理有限公司</w:t>
      </w:r>
    </w:p>
    <w:p w14:paraId="61CF11DD">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开户银行：</w:t>
      </w:r>
      <w:r>
        <w:rPr>
          <w:rFonts w:hint="eastAsia" w:asciiTheme="minorEastAsia" w:hAnsiTheme="minorEastAsia" w:eastAsiaTheme="minorEastAsia" w:cstheme="minorEastAsia"/>
          <w:color w:val="auto"/>
          <w:szCs w:val="21"/>
          <w:highlight w:val="none"/>
          <w:lang w:bidi="ar"/>
        </w:rPr>
        <w:t>广西北部湾银行股份有限公司南宁市金凯支行</w:t>
      </w:r>
    </w:p>
    <w:p w14:paraId="441C5BF8">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银行账号：</w:t>
      </w:r>
      <w:r>
        <w:rPr>
          <w:rFonts w:hint="eastAsia" w:asciiTheme="minorEastAsia" w:hAnsiTheme="minorEastAsia" w:eastAsiaTheme="minorEastAsia" w:cstheme="minorEastAsia"/>
          <w:color w:val="auto"/>
          <w:szCs w:val="21"/>
          <w:highlight w:val="none"/>
          <w:lang w:bidi="ar"/>
        </w:rPr>
        <w:t>8001 1543 5100 035</w:t>
      </w:r>
    </w:p>
    <w:p w14:paraId="33C62A16">
      <w:pPr>
        <w:shd w:val="clear" w:color="auto" w:fill="auto"/>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供应商办理保证金手续时，请务必在银行</w:t>
      </w:r>
      <w:r>
        <w:rPr>
          <w:rFonts w:hint="eastAsia" w:asciiTheme="minorEastAsia" w:hAnsiTheme="minorEastAsia" w:eastAsiaTheme="minorEastAsia" w:cstheme="minorEastAsia"/>
          <w:b w:val="0"/>
          <w:bCs/>
          <w:color w:val="auto"/>
          <w:highlight w:val="none"/>
          <w:lang w:eastAsia="zh-CN"/>
        </w:rPr>
        <w:t>转账单</w:t>
      </w:r>
      <w:r>
        <w:rPr>
          <w:rFonts w:hint="eastAsia" w:asciiTheme="minorEastAsia" w:hAnsiTheme="minorEastAsia" w:eastAsiaTheme="minorEastAsia" w:cstheme="minorEastAsia"/>
          <w:b w:val="0"/>
          <w:bCs/>
          <w:color w:val="auto"/>
          <w:highlight w:val="none"/>
        </w:rPr>
        <w:t>或电汇单的用途或空白栏上注明项目名称或项目编号</w:t>
      </w:r>
      <w:r>
        <w:rPr>
          <w:rFonts w:hint="eastAsia" w:asciiTheme="minorEastAsia" w:hAnsiTheme="minorEastAsia" w:eastAsiaTheme="minorEastAsia" w:cstheme="minorEastAsia"/>
          <w:b w:val="0"/>
          <w:bCs/>
          <w:color w:val="auto"/>
          <w:highlight w:val="none"/>
          <w:lang w:eastAsia="zh-CN"/>
        </w:rPr>
        <w:t>及</w:t>
      </w:r>
      <w:r>
        <w:rPr>
          <w:rFonts w:hint="eastAsia" w:asciiTheme="minorEastAsia" w:hAnsiTheme="minorEastAsia" w:eastAsiaTheme="minorEastAsia" w:cstheme="minorEastAsia"/>
          <w:b w:val="0"/>
          <w:bCs/>
          <w:color w:val="auto"/>
          <w:highlight w:val="none"/>
        </w:rPr>
        <w:t>标项号（如有），以免耽误</w:t>
      </w:r>
      <w:r>
        <w:rPr>
          <w:rFonts w:hint="eastAsia" w:asciiTheme="minorEastAsia" w:hAnsiTheme="minorEastAsia" w:eastAsiaTheme="minorEastAsia" w:cstheme="minorEastAsia"/>
          <w:b w:val="0"/>
          <w:bCs/>
          <w:color w:val="auto"/>
          <w:highlight w:val="none"/>
          <w:lang w:eastAsia="zh-CN"/>
        </w:rPr>
        <w:t>谈判</w:t>
      </w:r>
      <w:r>
        <w:rPr>
          <w:rFonts w:hint="eastAsia" w:asciiTheme="minorEastAsia" w:hAnsiTheme="minorEastAsia" w:eastAsiaTheme="minorEastAsia" w:cstheme="minorEastAsia"/>
          <w:b w:val="0"/>
          <w:bCs/>
          <w:color w:val="auto"/>
          <w:highlight w:val="none"/>
        </w:rPr>
        <w:t>。</w:t>
      </w:r>
    </w:p>
    <w:p w14:paraId="13B89610">
      <w:pPr>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val="0"/>
          <w:bCs/>
          <w:color w:val="auto"/>
          <w:highlight w:val="none"/>
        </w:rPr>
        <w:t>供应商不按要求提交</w:t>
      </w:r>
      <w:r>
        <w:rPr>
          <w:rFonts w:hint="eastAsia" w:asciiTheme="minorEastAsia" w:hAnsiTheme="minorEastAsia" w:eastAsiaTheme="minorEastAsia" w:cstheme="minorEastAsia"/>
          <w:b w:val="0"/>
          <w:bCs/>
          <w:color w:val="auto"/>
          <w:highlight w:val="none"/>
          <w:lang w:eastAsia="zh-CN"/>
        </w:rPr>
        <w:t>谈判</w:t>
      </w:r>
      <w:r>
        <w:rPr>
          <w:rFonts w:hint="eastAsia" w:asciiTheme="minorEastAsia" w:hAnsiTheme="minorEastAsia" w:eastAsiaTheme="minorEastAsia" w:cstheme="minorEastAsia"/>
          <w:b w:val="0"/>
          <w:bCs/>
          <w:color w:val="auto"/>
          <w:highlight w:val="none"/>
        </w:rPr>
        <w:t>保证金的，其</w:t>
      </w:r>
      <w:r>
        <w:rPr>
          <w:rFonts w:hint="eastAsia" w:asciiTheme="minorEastAsia" w:hAnsiTheme="minorEastAsia" w:eastAsiaTheme="minorEastAsia" w:cstheme="minorEastAsia"/>
          <w:b w:val="0"/>
          <w:bCs/>
          <w:color w:val="auto"/>
          <w:highlight w:val="none"/>
          <w:lang w:eastAsia="zh-CN"/>
        </w:rPr>
        <w:t>谈判</w:t>
      </w:r>
      <w:r>
        <w:rPr>
          <w:rFonts w:hint="eastAsia" w:asciiTheme="minorEastAsia" w:hAnsiTheme="minorEastAsia" w:eastAsiaTheme="minorEastAsia" w:cstheme="minorEastAsia"/>
          <w:b w:val="0"/>
          <w:bCs/>
          <w:color w:val="auto"/>
          <w:highlight w:val="none"/>
        </w:rPr>
        <w:t>无效。</w:t>
      </w:r>
    </w:p>
    <w:p w14:paraId="1F37016C">
      <w:pPr>
        <w:shd w:val="clear" w:color="auto" w:fill="auto"/>
        <w:spacing w:line="360" w:lineRule="auto"/>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.网上查询地址：www.ccgp.gov.cn（中国政府采购网）、zfcg.gxzf.gov.cn（广西壮族自治区政府采购网）</w:t>
      </w:r>
      <w:r>
        <w:rPr>
          <w:rFonts w:hint="eastAsia" w:asciiTheme="minorEastAsia" w:hAnsiTheme="minorEastAsia" w:eastAsiaTheme="minorEastAsia" w:cstheme="minorEastAsia"/>
          <w:color w:val="auto"/>
          <w:kern w:val="0"/>
          <w:szCs w:val="21"/>
          <w:highlight w:val="none"/>
          <w:lang w:eastAsia="zh-CN"/>
        </w:rPr>
        <w:t>。</w:t>
      </w:r>
    </w:p>
    <w:p w14:paraId="339B4AEE">
      <w:pPr>
        <w:shd w:val="clear" w:color="auto" w:fill="auto"/>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本项目需要落实的政府采购政策：</w:t>
      </w:r>
    </w:p>
    <w:p w14:paraId="61D4614D">
      <w:pPr>
        <w:shd w:val="clear" w:color="auto" w:fill="auto"/>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14:paraId="7CBC40E9">
      <w:pPr>
        <w:shd w:val="clear" w:color="auto" w:fill="auto"/>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（2）政府采购促进残疾人就业政策。</w:t>
      </w:r>
    </w:p>
    <w:p w14:paraId="5CE06681">
      <w:pPr>
        <w:shd w:val="clear" w:color="auto" w:fill="auto"/>
        <w:spacing w:line="360" w:lineRule="auto"/>
        <w:ind w:firstLine="315" w:firstLineChars="15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）政府采购支持监狱企业发展。</w:t>
      </w:r>
    </w:p>
    <w:p w14:paraId="73187C95">
      <w:pPr>
        <w:shd w:val="clear" w:color="auto" w:fill="auto"/>
        <w:snapToGrid w:val="0"/>
        <w:spacing w:line="360" w:lineRule="auto"/>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095FC3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820D8BB">
      <w:pPr>
        <w:widowControl/>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bidi="ar"/>
        </w:rPr>
        <w:t>谈判</w:t>
      </w:r>
      <w:r>
        <w:rPr>
          <w:rFonts w:hint="eastAsia" w:asciiTheme="minorEastAsia" w:hAnsiTheme="minorEastAsia" w:eastAsiaTheme="minorEastAsia" w:cstheme="minorEastAsia"/>
          <w:color w:val="auto"/>
          <w:szCs w:val="21"/>
          <w:highlight w:val="none"/>
          <w:lang w:bidi="ar"/>
        </w:rPr>
        <w:t>注意事项：</w:t>
      </w:r>
    </w:p>
    <w:p w14:paraId="78534BD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（1）本项目为全流程电子</w:t>
      </w:r>
      <w:r>
        <w:rPr>
          <w:rFonts w:hint="eastAsia" w:asciiTheme="minorEastAsia" w:hAnsiTheme="minorEastAsia" w:eastAsiaTheme="minorEastAsia" w:cstheme="minorEastAsia"/>
          <w:color w:val="auto"/>
          <w:szCs w:val="21"/>
          <w:highlight w:val="none"/>
          <w:lang w:val="en-US" w:eastAsia="zh-CN" w:bidi="ar"/>
        </w:rPr>
        <w:t>标</w:t>
      </w:r>
      <w:r>
        <w:rPr>
          <w:rFonts w:hint="eastAsia" w:asciiTheme="minorEastAsia" w:hAnsiTheme="minorEastAsia" w:eastAsiaTheme="minorEastAsia" w:cstheme="minorEastAsia"/>
          <w:color w:val="auto"/>
          <w:szCs w:val="21"/>
          <w:highlight w:val="none"/>
          <w:lang w:bidi="ar"/>
        </w:rPr>
        <w:t>，通过广西政府采购云平台（https://www.gcy.zfcg.gxzf.gov.cn/）实行在线电子响应，供应商应先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0D0B1CE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（2）未进行网上注册并办理数字证书（CA认证）的供应商将无法参与本项目政府采购活动，潜在供应商应当在首次响应文件提交截止时间前，完成电子交易平台上的CA数字证书办理及响应文件的提交。</w:t>
      </w:r>
    </w:p>
    <w:p w14:paraId="18655C6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（3）为确保网上操作合法、有效和安全，请供应商确保在电子响应过程中能够对相关数据电文进行加密和使用电子签章，妥善保管CA数字证书并使用有效的CA数字证书参与整个采购活动。</w:t>
      </w:r>
    </w:p>
    <w:p w14:paraId="7E4679B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color w:val="auto"/>
          <w:szCs w:val="21"/>
          <w:highlight w:val="none"/>
          <w:lang w:bidi="ar"/>
        </w:rPr>
        <w:t>（4）CA证书在线解密：首次响应文件开启时，需要供应商携带制作响应文件时用来加密的有效数字证书（CA认证）登录广西政府采购云平台电子开标大厅现场按规定时间对加密的响应文件进行解密。</w:t>
      </w:r>
    </w:p>
    <w:p w14:paraId="5AF6BAE6">
      <w:pPr>
        <w:pStyle w:val="3"/>
        <w:shd w:val="clear" w:color="auto" w:fill="auto"/>
        <w:spacing w:before="0" w:after="0" w:line="360" w:lineRule="auto"/>
        <w:ind w:firstLine="482" w:firstLineChars="200"/>
        <w:rPr>
          <w:rFonts w:hint="eastAsia" w:asciiTheme="minorEastAsia" w:hAnsiTheme="minorEastAsia" w:eastAsiaTheme="minorEastAsia" w:cstheme="minorEastAsia"/>
          <w:bCs w:val="0"/>
          <w:color w:val="auto"/>
          <w:sz w:val="24"/>
          <w:szCs w:val="24"/>
          <w:highlight w:val="none"/>
        </w:rPr>
      </w:pPr>
      <w:bookmarkStart w:id="85" w:name="_Toc17624"/>
      <w:bookmarkStart w:id="86" w:name="_Toc35393636"/>
      <w:bookmarkStart w:id="87" w:name="_Toc22797"/>
      <w:bookmarkStart w:id="88" w:name="_Toc17435"/>
      <w:bookmarkStart w:id="89" w:name="_Toc44229885"/>
      <w:bookmarkStart w:id="90" w:name="_Toc16871"/>
      <w:bookmarkStart w:id="91" w:name="_Toc73549986"/>
      <w:bookmarkStart w:id="92" w:name="_Toc28359095"/>
      <w:bookmarkStart w:id="93" w:name="_Toc35393805"/>
      <w:bookmarkStart w:id="94" w:name="_Toc25124"/>
      <w:bookmarkStart w:id="95" w:name="_Toc12913"/>
      <w:bookmarkStart w:id="96" w:name="_Toc28359018"/>
      <w:r>
        <w:rPr>
          <w:rFonts w:hint="eastAsia" w:asciiTheme="minorEastAsia" w:hAnsiTheme="minorEastAsia" w:eastAsiaTheme="minorEastAsia" w:cstheme="minorEastAsia"/>
          <w:bCs w:val="0"/>
          <w:color w:val="auto"/>
          <w:sz w:val="24"/>
          <w:szCs w:val="24"/>
          <w:highlight w:val="none"/>
        </w:rPr>
        <w:t>八、凡对本次采购提出询问，请按以下方式联系。</w:t>
      </w:r>
      <w:bookmarkEnd w:id="85"/>
      <w:bookmarkEnd w:id="86"/>
      <w:bookmarkEnd w:id="87"/>
      <w:bookmarkEnd w:id="88"/>
      <w:bookmarkEnd w:id="89"/>
      <w:bookmarkEnd w:id="90"/>
      <w:bookmarkEnd w:id="91"/>
      <w:bookmarkEnd w:id="92"/>
      <w:bookmarkEnd w:id="93"/>
      <w:bookmarkEnd w:id="94"/>
      <w:bookmarkEnd w:id="95"/>
      <w:bookmarkEnd w:id="96"/>
    </w:p>
    <w:p w14:paraId="5D8A5408">
      <w:pPr>
        <w:shd w:val="clear" w:color="auto" w:fill="auto"/>
        <w:spacing w:line="360" w:lineRule="auto"/>
        <w:ind w:firstLine="420" w:firstLineChars="200"/>
        <w:rPr>
          <w:rFonts w:hint="eastAsia" w:asciiTheme="minorEastAsia" w:hAnsiTheme="minorEastAsia" w:eastAsiaTheme="minorEastAsia" w:cstheme="minorEastAsia"/>
          <w:color w:val="auto"/>
          <w:kern w:val="0"/>
          <w:szCs w:val="21"/>
          <w:highlight w:val="none"/>
        </w:rPr>
      </w:pPr>
      <w:bookmarkStart w:id="97" w:name="_Toc35393637"/>
      <w:bookmarkStart w:id="98" w:name="_Toc35393806"/>
      <w:bookmarkStart w:id="99" w:name="_Toc28359019"/>
      <w:bookmarkStart w:id="100" w:name="_Toc28359096"/>
      <w:r>
        <w:rPr>
          <w:rFonts w:hint="eastAsia" w:asciiTheme="minorEastAsia" w:hAnsiTheme="minorEastAsia" w:eastAsiaTheme="minorEastAsia" w:cstheme="minorEastAsia"/>
          <w:color w:val="auto"/>
          <w:kern w:val="0"/>
          <w:szCs w:val="21"/>
          <w:highlight w:val="none"/>
        </w:rPr>
        <w:t>1.采购人信息</w:t>
      </w:r>
      <w:bookmarkEnd w:id="97"/>
      <w:bookmarkEnd w:id="98"/>
      <w:bookmarkEnd w:id="99"/>
      <w:bookmarkEnd w:id="100"/>
    </w:p>
    <w:p w14:paraId="6B289586">
      <w:pPr>
        <w:shd w:val="clear" w:color="auto" w:fill="auto"/>
        <w:spacing w:line="360" w:lineRule="auto"/>
        <w:ind w:left="420" w:left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广西壮族自治区肿瘤防治研究所</w:t>
      </w:r>
    </w:p>
    <w:p w14:paraId="4C531F91">
      <w:pPr>
        <w:shd w:val="clear" w:color="auto" w:fill="auto"/>
        <w:spacing w:line="360" w:lineRule="auto"/>
        <w:ind w:left="420" w:left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highlight w:val="none"/>
        </w:rPr>
        <w:t>南宁市良庆区良玉大道50号</w:t>
      </w:r>
    </w:p>
    <w:p w14:paraId="35B72072">
      <w:pPr>
        <w:shd w:val="clear" w:color="auto" w:fill="auto"/>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rPr>
        <w:t>联系</w:t>
      </w:r>
      <w:r>
        <w:rPr>
          <w:rFonts w:hint="eastAsia" w:asciiTheme="minorEastAsia" w:hAnsiTheme="minorEastAsia" w:eastAsiaTheme="minorEastAsia" w:cstheme="minorEastAsia"/>
          <w:color w:val="auto"/>
          <w:szCs w:val="21"/>
          <w:highlight w:val="none"/>
          <w:lang w:val="en-US" w:eastAsia="zh-CN"/>
        </w:rPr>
        <w:t>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lang w:val="en-US" w:eastAsia="zh-CN"/>
        </w:rPr>
        <w:t>李洁玲</w:t>
      </w:r>
    </w:p>
    <w:p w14:paraId="69F0485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highlight w:val="none"/>
        </w:rPr>
        <w:t>0771-5323216</w:t>
      </w:r>
    </w:p>
    <w:p w14:paraId="57D4D301">
      <w:pPr>
        <w:numPr>
          <w:ilvl w:val="0"/>
          <w:numId w:val="0"/>
        </w:num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2.采购代理机构信息</w:t>
      </w:r>
    </w:p>
    <w:p w14:paraId="3EB11C92">
      <w:pPr>
        <w:numPr>
          <w:ilvl w:val="0"/>
          <w:numId w:val="0"/>
        </w:num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名称</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广西国建项目管理有限公司</w:t>
      </w:r>
    </w:p>
    <w:p w14:paraId="18D4574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highlight w:val="none"/>
          <w:lang w:eastAsia="zh-CN"/>
        </w:rPr>
        <w:t>南宁市白沙大道53号松宇时代17楼</w:t>
      </w:r>
    </w:p>
    <w:p w14:paraId="7D5A35D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项目联系人（询问）：</w:t>
      </w:r>
      <w:r>
        <w:rPr>
          <w:rFonts w:hint="eastAsia" w:asciiTheme="minorEastAsia" w:hAnsiTheme="minorEastAsia" w:eastAsiaTheme="minorEastAsia" w:cstheme="minorEastAsia"/>
          <w:color w:val="auto"/>
          <w:szCs w:val="21"/>
          <w:highlight w:val="none"/>
          <w:lang w:val="en-US" w:eastAsia="zh-CN"/>
        </w:rPr>
        <w:t>蓝春花</w:t>
      </w:r>
    </w:p>
    <w:p w14:paraId="7B14B07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项目联系方式（询问）：</w:t>
      </w:r>
      <w:r>
        <w:rPr>
          <w:rFonts w:hint="eastAsia" w:asciiTheme="minorEastAsia" w:hAnsiTheme="minorEastAsia" w:eastAsiaTheme="minorEastAsia" w:cstheme="minorEastAsia"/>
          <w:color w:val="auto"/>
          <w:highlight w:val="none"/>
          <w:lang w:eastAsia="zh-CN"/>
        </w:rPr>
        <w:t>0771-4915533</w:t>
      </w:r>
    </w:p>
    <w:p w14:paraId="589D7A8C">
      <w:pPr>
        <w:shd w:val="clear" w:color="auto" w:fill="auto"/>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386AA09D">
      <w:pPr>
        <w:shd w:val="clear" w:color="auto" w:fill="auto"/>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6B8C8B5A">
      <w:pPr>
        <w:shd w:val="clear" w:color="auto" w:fill="auto"/>
        <w:spacing w:line="360" w:lineRule="auto"/>
        <w:ind w:firstLine="420" w:firstLineChars="200"/>
        <w:jc w:val="righ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釆购代理机构：</w:t>
      </w:r>
      <w:r>
        <w:rPr>
          <w:rFonts w:hint="eastAsia" w:asciiTheme="minorEastAsia" w:hAnsiTheme="minorEastAsia" w:eastAsiaTheme="minorEastAsia" w:cstheme="minorEastAsia"/>
          <w:color w:val="auto"/>
          <w:szCs w:val="21"/>
          <w:highlight w:val="none"/>
          <w:lang w:eastAsia="zh-CN"/>
        </w:rPr>
        <w:t>广西国建项目管理有限公司</w:t>
      </w:r>
    </w:p>
    <w:p w14:paraId="7568B690">
      <w:pPr>
        <w:shd w:val="clear" w:color="auto" w:fill="auto"/>
        <w:spacing w:line="360" w:lineRule="auto"/>
        <w:jc w:val="righ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Cs w:val="21"/>
          <w:highlight w:val="none"/>
        </w:rPr>
        <w:t xml:space="preserve">        202</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03</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日</w:t>
      </w:r>
      <w:bookmarkEnd w:id="2"/>
    </w:p>
    <w:p w14:paraId="05E78171">
      <w:pPr>
        <w:pStyle w:val="2"/>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01" w:name="_Toc29965"/>
      <w:bookmarkStart w:id="102" w:name="_Toc44229894"/>
      <w:r>
        <w:rPr>
          <w:rFonts w:hint="eastAsia" w:asciiTheme="minorEastAsia" w:hAnsiTheme="minorEastAsia" w:eastAsiaTheme="minorEastAsia" w:cstheme="minorEastAsia"/>
          <w:b/>
          <w:color w:val="auto"/>
          <w:highlight w:val="none"/>
        </w:rPr>
        <w:t>第二章</w:t>
      </w:r>
      <w:r>
        <w:rPr>
          <w:rFonts w:hint="eastAsia" w:asciiTheme="minorEastAsia" w:hAnsiTheme="minorEastAsia" w:eastAsiaTheme="minorEastAsia" w:cstheme="minorEastAsia"/>
          <w:b/>
          <w:color w:val="auto"/>
          <w:highlight w:val="none"/>
          <w:lang w:val="en-US" w:eastAsia="zh-CN"/>
        </w:rPr>
        <w:t xml:space="preserve">  </w:t>
      </w:r>
      <w:r>
        <w:rPr>
          <w:rFonts w:hint="eastAsia" w:asciiTheme="minorEastAsia" w:hAnsiTheme="minorEastAsia" w:eastAsiaTheme="minorEastAsia" w:cstheme="minorEastAsia"/>
          <w:b/>
          <w:color w:val="auto"/>
          <w:highlight w:val="none"/>
        </w:rPr>
        <w:t>供应商须知</w:t>
      </w:r>
      <w:bookmarkEnd w:id="101"/>
      <w:bookmarkEnd w:id="102"/>
    </w:p>
    <w:p w14:paraId="57A0724E">
      <w:pPr>
        <w:shd w:val="clear" w:color="auto" w:fill="auto"/>
        <w:spacing w:line="360" w:lineRule="auto"/>
        <w:jc w:val="center"/>
        <w:outlineLvl w:val="1"/>
        <w:rPr>
          <w:rFonts w:hint="eastAsia" w:asciiTheme="minorEastAsia" w:hAnsiTheme="minorEastAsia" w:eastAsiaTheme="minorEastAsia" w:cstheme="minorEastAsia"/>
          <w:b/>
          <w:color w:val="auto"/>
          <w:sz w:val="32"/>
          <w:szCs w:val="32"/>
          <w:highlight w:val="none"/>
        </w:rPr>
      </w:pPr>
      <w:bookmarkStart w:id="103" w:name="_Toc5394"/>
      <w:r>
        <w:rPr>
          <w:rFonts w:hint="eastAsia" w:asciiTheme="minorEastAsia" w:hAnsiTheme="minorEastAsia" w:eastAsiaTheme="minorEastAsia" w:cstheme="minorEastAsia"/>
          <w:b/>
          <w:color w:val="auto"/>
          <w:sz w:val="32"/>
          <w:szCs w:val="32"/>
          <w:highlight w:val="none"/>
        </w:rPr>
        <w:t>第一节 供应商须知前附表</w:t>
      </w:r>
      <w:bookmarkEnd w:id="103"/>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231"/>
      </w:tblGrid>
      <w:tr w14:paraId="4974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205CEA1E">
            <w:pPr>
              <w:shd w:val="clear" w:color="auto" w:fill="auto"/>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8231" w:type="dxa"/>
            <w:noWrap w:val="0"/>
            <w:vAlign w:val="top"/>
          </w:tcPr>
          <w:p w14:paraId="4A62A03F">
            <w:pPr>
              <w:shd w:val="clear" w:color="auto" w:fill="auto"/>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r>
      <w:tr w14:paraId="58F65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30A16E">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231" w:type="dxa"/>
            <w:noWrap w:val="0"/>
            <w:vAlign w:val="center"/>
          </w:tcPr>
          <w:p w14:paraId="4A797A54">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供应商的资格条件</w:t>
            </w:r>
            <w:r>
              <w:rPr>
                <w:rFonts w:hint="eastAsia" w:asciiTheme="minorEastAsia" w:hAnsiTheme="minorEastAsia" w:eastAsiaTheme="minorEastAsia" w:cstheme="minorEastAsia"/>
                <w:color w:val="auto"/>
                <w:szCs w:val="21"/>
                <w:highlight w:val="none"/>
              </w:rPr>
              <w:t>：详见</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w:t>
            </w:r>
          </w:p>
        </w:tc>
      </w:tr>
      <w:tr w14:paraId="1B2FC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0B9449">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8231" w:type="dxa"/>
            <w:noWrap w:val="0"/>
            <w:vAlign w:val="center"/>
          </w:tcPr>
          <w:p w14:paraId="51CB12B2">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是否接受联合体竞标：否</w:t>
            </w:r>
          </w:p>
        </w:tc>
      </w:tr>
      <w:tr w14:paraId="5B285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E78B429">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8231" w:type="dxa"/>
            <w:noWrap w:val="0"/>
            <w:vAlign w:val="center"/>
          </w:tcPr>
          <w:p w14:paraId="421BD190">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如接受联合体竞标，联合体竞标要求如下：无。</w:t>
            </w:r>
          </w:p>
        </w:tc>
      </w:tr>
      <w:tr w14:paraId="726AE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269B448">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8231" w:type="dxa"/>
            <w:noWrap w:val="0"/>
            <w:vAlign w:val="center"/>
          </w:tcPr>
          <w:p w14:paraId="73F23186">
            <w:pPr>
              <w:pStyle w:val="7"/>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☑不允许分包</w:t>
            </w:r>
          </w:p>
          <w:p w14:paraId="41F69904">
            <w:pPr>
              <w:pStyle w:val="7"/>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□允许分包</w:t>
            </w:r>
          </w:p>
          <w:p w14:paraId="33BAFC26">
            <w:pPr>
              <w:pStyle w:val="7"/>
              <w:shd w:val="clear" w:color="auto" w:fill="auto"/>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分包内容：</w:t>
            </w:r>
            <w:r>
              <w:rPr>
                <w:rFonts w:hint="eastAsia" w:asciiTheme="minorEastAsia" w:hAnsiTheme="minorEastAsia" w:eastAsiaTheme="minorEastAsia" w:cstheme="minorEastAsia"/>
                <w:color w:val="auto"/>
                <w:szCs w:val="21"/>
                <w:highlight w:val="none"/>
                <w:u w:val="single"/>
              </w:rPr>
              <w:t>无</w:t>
            </w:r>
          </w:p>
          <w:p w14:paraId="72D27AE2">
            <w:pPr>
              <w:pStyle w:val="7"/>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分包金额或者比例：</w:t>
            </w:r>
            <w:r>
              <w:rPr>
                <w:rFonts w:hint="eastAsia" w:asciiTheme="minorEastAsia" w:hAnsiTheme="minorEastAsia" w:eastAsiaTheme="minorEastAsia" w:cstheme="minorEastAsia"/>
                <w:color w:val="auto"/>
                <w:szCs w:val="21"/>
                <w:highlight w:val="none"/>
                <w:u w:val="single"/>
              </w:rPr>
              <w:t>无</w:t>
            </w:r>
          </w:p>
        </w:tc>
      </w:tr>
      <w:tr w14:paraId="2DA4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965AAC5">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8231" w:type="dxa"/>
            <w:noWrap w:val="0"/>
            <w:vAlign w:val="center"/>
          </w:tcPr>
          <w:p w14:paraId="4B89B504">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资格证明文件</w:t>
            </w:r>
          </w:p>
          <w:p w14:paraId="5EFD57B1">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1.供应商基本情况表（附有效的企业营业执照、企业资质证书副本和安全生产许可证副本扫描件）（</w:t>
            </w:r>
            <w:r>
              <w:rPr>
                <w:rFonts w:hint="eastAsia" w:asciiTheme="minorEastAsia" w:hAnsiTheme="minorEastAsia" w:eastAsiaTheme="minorEastAsia" w:cstheme="minorEastAsia"/>
                <w:b/>
                <w:color w:val="auto"/>
                <w:kern w:val="2"/>
                <w:sz w:val="21"/>
                <w:szCs w:val="21"/>
                <w:highlight w:val="none"/>
                <w:lang w:val="en-US" w:eastAsia="zh-CN" w:bidi="ar-SA"/>
              </w:rPr>
              <w:t>必须提供，否则响应文件按无效响应处理</w:t>
            </w:r>
            <w:r>
              <w:rPr>
                <w:rFonts w:hint="eastAsia" w:asciiTheme="minorEastAsia" w:hAnsiTheme="minorEastAsia" w:eastAsiaTheme="minorEastAsia" w:cstheme="minorEastAsia"/>
                <w:color w:val="auto"/>
                <w:kern w:val="2"/>
                <w:sz w:val="21"/>
                <w:szCs w:val="21"/>
                <w:highlight w:val="none"/>
                <w:lang w:val="en-US" w:eastAsia="zh-CN" w:bidi="ar-SA"/>
              </w:rPr>
              <w:t>）</w:t>
            </w:r>
          </w:p>
          <w:p w14:paraId="2BB74DED">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2.供应商依法缴纳税收的相关材料202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月以来</w:t>
            </w:r>
            <w:r>
              <w:rPr>
                <w:rFonts w:hint="eastAsia" w:asciiTheme="minorEastAsia" w:hAnsiTheme="minorEastAsia" w:eastAsiaTheme="minorEastAsia" w:cstheme="minorEastAsia"/>
                <w:color w:val="auto"/>
                <w:szCs w:val="21"/>
                <w:highlight w:val="none"/>
                <w:lang w:eastAsia="zh-CN"/>
              </w:rPr>
              <w:t>连续</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highlight w:val="none"/>
              </w:rPr>
              <w:t>无营业收入的行政事业单位且符合国家有关免税政策的，可只提供加盖单位公章的依法免税声明，并对声明的真实性负责（必须提供，否则响应文件按无效响应处理）</w:t>
            </w:r>
          </w:p>
          <w:p w14:paraId="4B6B66D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3.供应商依法缴纳社会保障资金的相关材料202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月以来</w:t>
            </w:r>
            <w:r>
              <w:rPr>
                <w:rFonts w:hint="eastAsia" w:asciiTheme="minorEastAsia" w:hAnsiTheme="minorEastAsia" w:eastAsiaTheme="minorEastAsia" w:cstheme="minorEastAsia"/>
                <w:color w:val="auto"/>
                <w:szCs w:val="21"/>
                <w:highlight w:val="none"/>
                <w:lang w:eastAsia="zh-CN"/>
              </w:rPr>
              <w:t>连续</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636D8A4">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4.供应商财务状况证明材料：供应商2024年度</w:t>
            </w:r>
            <w:r>
              <w:rPr>
                <w:rFonts w:hint="eastAsia" w:asciiTheme="minorEastAsia" w:hAnsiTheme="minorEastAsia" w:eastAsiaTheme="minorEastAsia" w:cstheme="minorEastAsia"/>
                <w:color w:val="auto"/>
                <w:szCs w:val="21"/>
                <w:highlight w:val="none"/>
                <w:lang w:val="en-US" w:eastAsia="zh-CN"/>
              </w:rPr>
              <w:t>或2025年度</w:t>
            </w:r>
            <w:r>
              <w:rPr>
                <w:rFonts w:hint="eastAsia" w:asciiTheme="minorEastAsia" w:hAnsiTheme="minorEastAsia" w:eastAsiaTheme="minorEastAsia" w:cstheme="minorEastAsia"/>
                <w:color w:val="auto"/>
                <w:szCs w:val="21"/>
                <w:highlight w:val="none"/>
              </w:rPr>
              <w:t>财务会计报表复印件，或基本开户银行出具的资信证明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供应商属于成立时间在规定年度之后的法人或其他组织，需提供成立之日起至响应文件提交截止时间前的1个月报表或银行出具的资信证明或者中国人民银行征信中心出具的企业信用报告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（资信证明应在有效期内，未注明有效期的，银行出具时间至响应文件提交截止时间不超过一年）；</w:t>
            </w:r>
            <w:r>
              <w:rPr>
                <w:rFonts w:hint="eastAsia" w:asciiTheme="minorEastAsia" w:hAnsiTheme="minorEastAsia" w:eastAsiaTheme="minorEastAsia" w:cstheme="minorEastAsia"/>
                <w:b/>
                <w:bCs/>
                <w:color w:val="auto"/>
                <w:szCs w:val="21"/>
                <w:highlight w:val="none"/>
              </w:rPr>
              <w:t>（必须提供，否则响应文件按无效响应处理）</w:t>
            </w:r>
          </w:p>
          <w:p w14:paraId="67B3A1D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5.供应商直接控股、管理关系信息表（格式后附）；（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40EE6421">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6.竞标声明（格式后附）；（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F2108C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本项目的特定资格要求：（</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2370D6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供应商须具有建筑工程施工总承包叁级以上（含叁级）资质证书，或同时具有建筑装修装饰工程专业承包贰级以上（含贰级）资质和建筑机电安装工程专业承包叁级以上（含叁级）资质证书并同时具有在省级及以上建设行政主管部门颁发的安全生产许可证。 2）拟投入本项目的项目经理须具有建筑工程专业贰级(含贰级)以上注册建造师执业资格证书及有效的安全生产考核合格证书（B类），本项目不接受在建、已中标未开工或已列为其他项目中标候选人第一名的建造师作为项目经理，提供承诺书</w:t>
            </w:r>
            <w:bookmarkStart w:id="460" w:name="_GoBack"/>
            <w:bookmarkEnd w:id="460"/>
            <w:r>
              <w:rPr>
                <w:rFonts w:hint="eastAsia" w:asciiTheme="minorEastAsia" w:hAnsiTheme="minorEastAsia" w:eastAsiaTheme="minorEastAsia" w:cstheme="minorEastAsia"/>
                <w:color w:val="auto"/>
                <w:szCs w:val="21"/>
                <w:highlight w:val="none"/>
                <w:lang w:val="en-US" w:eastAsia="zh-CN"/>
              </w:rPr>
              <w:t>（格式自拟）</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6564B56">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文件规定必须提供以外，供应商认为需要提供的其他证明材料。</w:t>
            </w:r>
          </w:p>
        </w:tc>
      </w:tr>
      <w:tr w14:paraId="12261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C5B1C4C">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8231" w:type="dxa"/>
            <w:noWrap w:val="0"/>
            <w:vAlign w:val="center"/>
          </w:tcPr>
          <w:p w14:paraId="5E8AB656">
            <w:pPr>
              <w:shd w:val="clear" w:color="auto" w:fill="auto"/>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报价文件</w:t>
            </w:r>
          </w:p>
          <w:p w14:paraId="6847EDA5">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1.竞标函及竞标函附录（格式后附）；（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4C1E32A8">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2.竞标报价表（格式后附）；（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3D833A6D">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3.已标价工程量清单；（</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43481F99">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rPr>
              <w:t>供应商</w:t>
            </w:r>
            <w:r>
              <w:rPr>
                <w:rFonts w:hint="eastAsia" w:asciiTheme="minorEastAsia" w:hAnsiTheme="minorEastAsia" w:eastAsiaTheme="minorEastAsia" w:cstheme="minorEastAsia"/>
                <w:color w:val="auto"/>
                <w:szCs w:val="21"/>
                <w:highlight w:val="none"/>
                <w:lang w:val="en-US" w:eastAsia="zh-CN"/>
              </w:rPr>
              <w:t>如</w:t>
            </w:r>
            <w:r>
              <w:rPr>
                <w:rFonts w:hint="eastAsia" w:asciiTheme="minorEastAsia" w:hAnsiTheme="minorEastAsia" w:eastAsiaTheme="minorEastAsia" w:cstheme="minorEastAsia"/>
                <w:color w:val="auto"/>
                <w:szCs w:val="21"/>
                <w:highlight w:val="none"/>
              </w:rPr>
              <w:t>为</w:t>
            </w:r>
            <w:r>
              <w:rPr>
                <w:rFonts w:hint="eastAsia" w:asciiTheme="minorEastAsia" w:hAnsiTheme="minorEastAsia" w:eastAsiaTheme="minorEastAsia" w:cstheme="minorEastAsia"/>
                <w:color w:val="auto"/>
                <w:szCs w:val="21"/>
                <w:highlight w:val="none"/>
                <w:lang w:val="en-US" w:eastAsia="zh-CN"/>
              </w:rPr>
              <w:t>中</w:t>
            </w:r>
            <w:r>
              <w:rPr>
                <w:rFonts w:hint="eastAsia" w:asciiTheme="minorEastAsia" w:hAnsiTheme="minorEastAsia" w:eastAsiaTheme="minorEastAsia" w:cstheme="minorEastAsia"/>
                <w:color w:val="auto"/>
                <w:szCs w:val="21"/>
                <w:highlight w:val="none"/>
                <w:lang w:eastAsia="zh-CN"/>
              </w:rPr>
              <w:t>小微</w:t>
            </w:r>
            <w:r>
              <w:rPr>
                <w:rFonts w:hint="eastAsia" w:asciiTheme="minorEastAsia" w:hAnsiTheme="minorEastAsia" w:eastAsiaTheme="minorEastAsia" w:cstheme="minorEastAsia"/>
                <w:color w:val="auto"/>
                <w:szCs w:val="21"/>
                <w:highlight w:val="none"/>
              </w:rPr>
              <w:t>企业或者监狱企业或者残疾人福利性单位，提供《中小企业声明函》（格式后附）或《残疾人福利性单位声明函》（格式后附）或监狱企业证明（由省级以上监狱管理局、戒毒管理局（含新疆生产建设兵团）出具的属于监狱企业的证明文件）；</w:t>
            </w:r>
          </w:p>
          <w:p w14:paraId="13A59931">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供应商认为需要提供的其他有关资料。</w:t>
            </w:r>
          </w:p>
        </w:tc>
      </w:tr>
      <w:tr w14:paraId="4975F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810125D">
            <w:pPr>
              <w:shd w:val="clear" w:color="auto" w:fill="auto"/>
              <w:spacing w:line="360" w:lineRule="auto"/>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12.1.3</w:t>
            </w:r>
          </w:p>
        </w:tc>
        <w:tc>
          <w:tcPr>
            <w:tcW w:w="8231" w:type="dxa"/>
            <w:noWrap w:val="0"/>
            <w:vAlign w:val="center"/>
          </w:tcPr>
          <w:p w14:paraId="58AAD109">
            <w:pPr>
              <w:shd w:val="clear" w:color="auto" w:fill="auto"/>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商务技术文件</w:t>
            </w:r>
          </w:p>
          <w:p w14:paraId="14A90C86">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1.无串通竞标行为的承诺函（格式后附）；（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78C99757">
            <w:pPr>
              <w:shd w:val="clear" w:color="auto" w:fill="auto"/>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2.法定代表人身份证明书及法定代表人有效身份证正反面复印件（格式后附）；（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0381FB75">
            <w:pPr>
              <w:shd w:val="clear" w:color="auto" w:fill="auto"/>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3.授权委托书及委托代理人有效身份证正反面复印件（格式后附）；（</w:t>
            </w:r>
            <w:r>
              <w:rPr>
                <w:rFonts w:hint="eastAsia" w:asciiTheme="minorEastAsia" w:hAnsiTheme="minorEastAsia" w:eastAsiaTheme="minorEastAsia" w:cstheme="minorEastAsia"/>
                <w:b/>
                <w:color w:val="auto"/>
                <w:szCs w:val="21"/>
                <w:highlight w:val="none"/>
              </w:rPr>
              <w:t>委托时必须提供，否则响应文件按无效处理</w:t>
            </w:r>
            <w:r>
              <w:rPr>
                <w:rFonts w:hint="eastAsia" w:asciiTheme="minorEastAsia" w:hAnsiTheme="minorEastAsia" w:eastAsiaTheme="minorEastAsia" w:cstheme="minorEastAsia"/>
                <w:color w:val="auto"/>
                <w:szCs w:val="21"/>
                <w:highlight w:val="none"/>
              </w:rPr>
              <w:t>）</w:t>
            </w:r>
          </w:p>
          <w:p w14:paraId="27FC8FDF">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保证金提交凭证；（</w:t>
            </w:r>
            <w:r>
              <w:rPr>
                <w:rFonts w:hint="eastAsia" w:asciiTheme="minorEastAsia" w:hAnsiTheme="minorEastAsia" w:eastAsiaTheme="minorEastAsia" w:cstheme="minorEastAsia"/>
                <w:b/>
                <w:bCs/>
                <w:color w:val="auto"/>
                <w:highlight w:val="none"/>
              </w:rPr>
              <w:t>如要求提交</w:t>
            </w:r>
            <w:r>
              <w:rPr>
                <w:rFonts w:hint="eastAsia" w:asciiTheme="minorEastAsia" w:hAnsiTheme="minorEastAsia" w:eastAsiaTheme="minorEastAsia" w:cstheme="minorEastAsia"/>
                <w:b/>
                <w:bCs/>
                <w:color w:val="auto"/>
                <w:highlight w:val="none"/>
                <w:lang w:eastAsia="zh-CN"/>
              </w:rPr>
              <w:t>谈判</w:t>
            </w:r>
            <w:r>
              <w:rPr>
                <w:rFonts w:hint="eastAsia" w:asciiTheme="minorEastAsia" w:hAnsiTheme="minorEastAsia" w:eastAsiaTheme="minorEastAsia" w:cstheme="minorEastAsia"/>
                <w:b/>
                <w:bCs/>
                <w:color w:val="auto"/>
                <w:highlight w:val="none"/>
              </w:rPr>
              <w:t>保证金的则必须提供</w:t>
            </w:r>
            <w:r>
              <w:rPr>
                <w:rFonts w:hint="eastAsia" w:asciiTheme="minorEastAsia" w:hAnsiTheme="minorEastAsia" w:eastAsiaTheme="minorEastAsia" w:cstheme="minorEastAsia"/>
                <w:b/>
                <w:color w:val="auto"/>
                <w:szCs w:val="21"/>
                <w:highlight w:val="none"/>
              </w:rPr>
              <w:t>，否则响应文件按无效处理</w:t>
            </w:r>
            <w:r>
              <w:rPr>
                <w:rFonts w:hint="eastAsia" w:asciiTheme="minorEastAsia" w:hAnsiTheme="minorEastAsia" w:eastAsiaTheme="minorEastAsia" w:cstheme="minorEastAsia"/>
                <w:color w:val="auto"/>
                <w:szCs w:val="21"/>
                <w:highlight w:val="none"/>
              </w:rPr>
              <w:t>）</w:t>
            </w:r>
          </w:p>
          <w:p w14:paraId="13E24E06">
            <w:pPr>
              <w:shd w:val="clear" w:color="auto" w:fill="auto"/>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en-US" w:eastAsia="zh-CN"/>
              </w:rPr>
              <w:t>技术偏离表（格式后附）；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0C32C4FC">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施工组织设计（</w:t>
            </w:r>
            <w:r>
              <w:rPr>
                <w:rFonts w:hint="eastAsia" w:asciiTheme="minorEastAsia" w:hAnsiTheme="minorEastAsia" w:eastAsiaTheme="minorEastAsia" w:cstheme="minorEastAsia"/>
                <w:color w:val="auto"/>
                <w:szCs w:val="21"/>
                <w:highlight w:val="none"/>
                <w:lang w:val="en-US" w:eastAsia="zh-CN"/>
              </w:rPr>
              <w:t>格式后附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p>
          <w:p w14:paraId="03F44C22">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.项目管理机构配备情况表及其他主要人员简历表（格式后附）；（</w:t>
            </w:r>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 xml:space="preserve">） </w:t>
            </w:r>
          </w:p>
          <w:p w14:paraId="78E33EF3">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建设工程项目管理承诺书（</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216BFDC0">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供应商认为需要提供的其他有关资料（如近年完成的类似项目情况表、正在施工的和新承接的项目情况表、近</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年发生的诉讼</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执行</w:t>
            </w:r>
            <w:r>
              <w:rPr>
                <w:rFonts w:hint="eastAsia" w:asciiTheme="minorEastAsia" w:hAnsiTheme="minorEastAsia" w:eastAsiaTheme="minorEastAsia" w:cstheme="minorEastAsia"/>
                <w:color w:val="auto"/>
                <w:szCs w:val="21"/>
                <w:highlight w:val="none"/>
              </w:rPr>
              <w:t>及仲裁情况等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若有）</w:t>
            </w:r>
            <w:r>
              <w:rPr>
                <w:rFonts w:hint="eastAsia" w:asciiTheme="minorEastAsia" w:hAnsiTheme="minorEastAsia" w:eastAsiaTheme="minorEastAsia" w:cstheme="minorEastAsia"/>
                <w:color w:val="auto"/>
                <w:szCs w:val="21"/>
                <w:highlight w:val="none"/>
              </w:rPr>
              <w:t>）。</w:t>
            </w:r>
          </w:p>
          <w:p w14:paraId="1020F73A">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注：以上</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12.1.1至12.1.3条款</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标明“必须提供”</w:t>
            </w:r>
            <w:r>
              <w:rPr>
                <w:rFonts w:hint="eastAsia" w:asciiTheme="minorEastAsia" w:hAnsiTheme="minorEastAsia" w:eastAsiaTheme="minorEastAsia" w:cstheme="minorEastAsia"/>
                <w:b/>
                <w:bCs/>
                <w:color w:val="auto"/>
                <w:spacing w:val="6"/>
                <w:highlight w:val="none"/>
              </w:rPr>
              <w:t>或“必须按要求提供</w:t>
            </w:r>
            <w:r>
              <w:rPr>
                <w:rFonts w:hint="eastAsia" w:asciiTheme="minorEastAsia" w:hAnsiTheme="minorEastAsia" w:eastAsiaTheme="minorEastAsia" w:cstheme="minorEastAsia"/>
                <w:color w:val="auto"/>
                <w:spacing w:val="-69"/>
                <w:highlight w:val="none"/>
              </w:rPr>
              <w:t xml:space="preserve"> </w:t>
            </w:r>
            <w:r>
              <w:rPr>
                <w:rFonts w:hint="eastAsia" w:asciiTheme="minorEastAsia" w:hAnsiTheme="minorEastAsia" w:eastAsiaTheme="minorEastAsia" w:cstheme="minorEastAsia"/>
                <w:b/>
                <w:bCs/>
                <w:color w:val="auto"/>
                <w:spacing w:val="6"/>
                <w:highlight w:val="none"/>
              </w:rPr>
              <w:t>”</w:t>
            </w:r>
            <w:r>
              <w:rPr>
                <w:rFonts w:hint="eastAsia" w:asciiTheme="minorEastAsia" w:hAnsiTheme="minorEastAsia" w:eastAsiaTheme="minorEastAsia" w:cstheme="minorEastAsia"/>
                <w:b/>
                <w:color w:val="auto"/>
                <w:szCs w:val="21"/>
                <w:highlight w:val="none"/>
              </w:rPr>
              <w:t>的材料属于复印件的，必须加盖供应商电子签章，否则响应文件按无效处理。</w:t>
            </w:r>
          </w:p>
        </w:tc>
      </w:tr>
      <w:tr w14:paraId="3D9D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BEC29A0">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w:t>
            </w:r>
          </w:p>
        </w:tc>
        <w:tc>
          <w:tcPr>
            <w:tcW w:w="8231" w:type="dxa"/>
            <w:noWrap w:val="0"/>
            <w:vAlign w:val="center"/>
          </w:tcPr>
          <w:p w14:paraId="1607A5D7">
            <w:pPr>
              <w:shd w:val="clear" w:color="auto" w:fill="auto"/>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1.响应文件电子版要求：按照本采购文件“第五章 响应文件格式”编写（第五章未附格式的，由供应商自行拟定），不可涂改并在规定处加盖公章，</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6F3CD354">
            <w:pPr>
              <w:shd w:val="clear" w:color="auto" w:fill="auto"/>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2.响应文件电子版密封方式：电子响应文件通过平台有效CA加密后在广西政府采购云平台投送。</w:t>
            </w:r>
          </w:p>
        </w:tc>
      </w:tr>
      <w:tr w14:paraId="03E4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5" w:hRule="atLeast"/>
          <w:jc w:val="center"/>
        </w:trPr>
        <w:tc>
          <w:tcPr>
            <w:tcW w:w="992" w:type="dxa"/>
            <w:noWrap w:val="0"/>
            <w:vAlign w:val="center"/>
          </w:tcPr>
          <w:p w14:paraId="6DEE5494">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p>
        </w:tc>
        <w:tc>
          <w:tcPr>
            <w:tcW w:w="8231" w:type="dxa"/>
            <w:noWrap w:val="0"/>
            <w:vAlign w:val="center"/>
          </w:tcPr>
          <w:p w14:paraId="7AD3D276">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竞标报价内容及要求：竞标报价必须包含完成该工程项目的成本、利润、增值税、技术措施费、设备费、风险费、政策性文件规定费用等所有费用。</w:t>
            </w:r>
          </w:p>
          <w:p w14:paraId="33DBB720">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rPr>
              <w:t>本工程竞标报价采用工程量清单报价。</w:t>
            </w:r>
          </w:p>
          <w:p w14:paraId="49E2925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（1)供应商必须就所竞标的全部内容作完整报价，漏项报价的或有选择的或有条件的报价，其竞标将视为无效。</w:t>
            </w:r>
          </w:p>
          <w:p w14:paraId="036A3303">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项目采用工程量清单报价方式，供应商应使用符合该数据交换标准的计价软件导入电子工程量清单，填写单价和计算总额价，完成已标价工程量清单的编制。严禁供应商修改工程量清单的项目结构、标段名称、单项工程名称、单位工程名称、项目编码、项目名称、项目特征、计量单位、工程量、清单顺序和序号。供应商不得对工程量清单项目进行增减调整。</w:t>
            </w:r>
          </w:p>
          <w:p w14:paraId="327C2489">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（3）设计变更、签证工程的计价方法：①国家和自治区政策性调整有关费用标准的，按文件规定执行。②</w:t>
            </w:r>
            <w:r>
              <w:rPr>
                <w:rFonts w:hint="eastAsia" w:asciiTheme="minorEastAsia" w:hAnsiTheme="minorEastAsia" w:eastAsiaTheme="minorEastAsia" w:cstheme="minorEastAsia"/>
                <w:color w:val="auto"/>
                <w:szCs w:val="21"/>
                <w:highlight w:val="none"/>
                <w:lang w:val="en-US" w:eastAsia="zh-CN"/>
              </w:rPr>
              <w:t>采购</w:t>
            </w:r>
            <w:r>
              <w:rPr>
                <w:rFonts w:hint="eastAsia" w:asciiTheme="minorEastAsia" w:hAnsiTheme="minorEastAsia" w:eastAsiaTheme="minorEastAsia" w:cstheme="minorEastAsia"/>
                <w:color w:val="auto"/>
                <w:szCs w:val="21"/>
                <w:highlight w:val="none"/>
              </w:rPr>
              <w:t>人招标预算编制说明中暂定的价格实际发生时由双方协商定价。③招标工程量清单中漏项、施工图纸上标有的内容施工时作为增加工程签证，结算时按实际发生工程量进行结算。</w:t>
            </w:r>
          </w:p>
          <w:p w14:paraId="6A7A0E6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（4）竞标单位应认真填写工程量清单中所列的所有各细目的单价和合价，填写工程量清单时应注意：</w:t>
            </w:r>
          </w:p>
          <w:p w14:paraId="5571176B">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①有工程数量的应报单价和合价。</w:t>
            </w:r>
          </w:p>
          <w:p w14:paraId="239456F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②无工程数量的项目不报价。</w:t>
            </w:r>
          </w:p>
          <w:p w14:paraId="7179D06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（5）竞标供应商应按采购代理机构提供的工程量清单中列出的工程项目和工程量填报单价和合价。每一项目只允许有一个报价。任何有选择的报价将不予接受。竞标供应商未填单价或合价的工程项目在实施后，</w:t>
            </w:r>
            <w:r>
              <w:rPr>
                <w:rFonts w:hint="eastAsia" w:asciiTheme="minorEastAsia" w:hAnsiTheme="minorEastAsia" w:eastAsiaTheme="minorEastAsia" w:cstheme="minorEastAsia"/>
                <w:color w:val="auto"/>
                <w:szCs w:val="21"/>
                <w:highlight w:val="none"/>
                <w:lang w:val="en-US" w:eastAsia="zh-CN"/>
              </w:rPr>
              <w:t>采购单位</w:t>
            </w:r>
            <w:r>
              <w:rPr>
                <w:rFonts w:hint="eastAsia" w:asciiTheme="minorEastAsia" w:hAnsiTheme="minorEastAsia" w:eastAsiaTheme="minorEastAsia" w:cstheme="minorEastAsia"/>
                <w:color w:val="auto"/>
                <w:szCs w:val="21"/>
                <w:highlight w:val="none"/>
              </w:rPr>
              <w:t>将不予以支付，并视为该项费用已包括在其他有价款的单价或合价内，竞标供应商必须完成工程量清单中未填入单价或总额价的工程细目，但不能得到支付与结算。</w:t>
            </w:r>
          </w:p>
          <w:p w14:paraId="58AA483C">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采购人所提供的工程量清单，应认为已包括按正常施工工艺完成工程量清单项目各单项的有关内容。凡工程量清单所示工程所必不可少的附属工程、相关工程、衔接与后续工程所需的费用，供应商应计入相关项目的单价中。</w:t>
            </w:r>
          </w:p>
          <w:p w14:paraId="4B0B1BCF">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（7）供应商的竞标报价须按竞争性谈判文件及澄清答疑中所确认的工程量清单及清单顺序进行报价，否则，将视为实质上不响应竞争性谈判文件的要求。</w:t>
            </w:r>
          </w:p>
          <w:p w14:paraId="42FD225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（8）按采购预算控制价明细施工，工程最终按实际工程结算。</w:t>
            </w:r>
          </w:p>
          <w:p w14:paraId="5149399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（9）承包方式：固定综合单价包干，包工包料。</w:t>
            </w:r>
          </w:p>
          <w:p w14:paraId="3188EBF8">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竞标供应商的临时占地（含预制厂、料厂、拌和站、借弃土场、项目部驻地等）租用费（含拆迁补偿）、临时用地的环保、恢复及所有临时性占地的青苗补偿及地面附着物发生的费用均由竞标供应商负责；由于竞标供应商原因引起工期延长造成竞标供应商临时占地的租用费增加由竞标供应商负责。以上费用在竞标价中自行考虑。</w:t>
            </w:r>
          </w:p>
          <w:p w14:paraId="3ACBABD7">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（11）竞标供应商在报价中所报的单价和合价，以及竞标报价汇总表中的价格均包括完成该工程项目的成本、利润、税金、开办费、技术措施费、大型机械进出场费、风险费、政策性文件规定费用等所有费用。</w:t>
            </w:r>
          </w:p>
          <w:p w14:paraId="10BDEA21">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（12）竞标供应商可先到工地踏勘以充分了解工地位置、情况、道路、储存空间、装卸限制及任何其他足以影响承包价的情况，任何因忽视或误解工地情况而导致的索赔或工期延长申请将不被批准。</w:t>
            </w:r>
          </w:p>
          <w:p w14:paraId="75A26DA9">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（13）竞标货币响应文件报价中的单价和合价全部采用人民币表示。</w:t>
            </w:r>
          </w:p>
          <w:p w14:paraId="3D2A532B">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（14）本项目采用多次报价方式，</w:t>
            </w:r>
            <w:r>
              <w:rPr>
                <w:rFonts w:hint="eastAsia" w:asciiTheme="minorEastAsia" w:hAnsiTheme="minorEastAsia" w:eastAsiaTheme="minorEastAsia" w:cstheme="minorEastAsia"/>
                <w:b/>
                <w:bCs/>
                <w:color w:val="auto"/>
                <w:szCs w:val="21"/>
                <w:highlight w:val="none"/>
              </w:rPr>
              <w:t>竞标供应商的最终报价如有变动，则必须以工程量清单报价表的格式编制提交，不得以总价下浮的方式</w:t>
            </w:r>
            <w:r>
              <w:rPr>
                <w:rFonts w:hint="eastAsia" w:asciiTheme="minorEastAsia" w:hAnsiTheme="minorEastAsia" w:eastAsiaTheme="minorEastAsia" w:cstheme="minorEastAsia"/>
                <w:b/>
                <w:bCs/>
                <w:color w:val="auto"/>
                <w:szCs w:val="21"/>
                <w:highlight w:val="none"/>
                <w:lang w:eastAsia="zh-CN"/>
              </w:rPr>
              <w:t>作</w:t>
            </w:r>
            <w:r>
              <w:rPr>
                <w:rFonts w:hint="eastAsia" w:asciiTheme="minorEastAsia" w:hAnsiTheme="minorEastAsia" w:eastAsiaTheme="minorEastAsia" w:cstheme="minorEastAsia"/>
                <w:b/>
                <w:bCs/>
                <w:color w:val="auto"/>
                <w:szCs w:val="21"/>
                <w:highlight w:val="none"/>
              </w:rPr>
              <w:t>报价，否则作无效竞标处理</w:t>
            </w:r>
            <w:r>
              <w:rPr>
                <w:rFonts w:hint="eastAsia" w:asciiTheme="minorEastAsia" w:hAnsiTheme="minorEastAsia" w:eastAsiaTheme="minorEastAsia" w:cstheme="minorEastAsia"/>
                <w:color w:val="auto"/>
                <w:szCs w:val="21"/>
                <w:highlight w:val="none"/>
              </w:rPr>
              <w:t>。竞标供应商须提前做好相关准备并按时提交最终报价文件。</w:t>
            </w:r>
          </w:p>
        </w:tc>
      </w:tr>
      <w:tr w14:paraId="2386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EF9CB9A">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w:t>
            </w:r>
          </w:p>
        </w:tc>
        <w:tc>
          <w:tcPr>
            <w:tcW w:w="8231" w:type="dxa"/>
            <w:noWrap w:val="0"/>
            <w:vAlign w:val="center"/>
          </w:tcPr>
          <w:p w14:paraId="7F238851">
            <w:pPr>
              <w:shd w:val="clear" w:color="auto" w:fill="auto"/>
              <w:spacing w:line="360" w:lineRule="auto"/>
              <w:contextualSpacing/>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highlight w:val="none"/>
              </w:rPr>
              <w:t>本工程增值税计税方法：</w:t>
            </w:r>
            <w:r>
              <w:rPr>
                <w:rFonts w:hint="eastAsia" w:asciiTheme="minorEastAsia" w:hAnsiTheme="minorEastAsia" w:eastAsiaTheme="minorEastAsia" w:cstheme="minorEastAsia"/>
                <w:color w:val="auto"/>
                <w:szCs w:val="21"/>
                <w:highlight w:val="none"/>
              </w:rPr>
              <w:sym w:font="Wingdings 2" w:char="F052"/>
            </w:r>
            <w:r>
              <w:rPr>
                <w:rFonts w:hint="eastAsia" w:asciiTheme="minorEastAsia" w:hAnsiTheme="minorEastAsia" w:eastAsiaTheme="minorEastAsia" w:cstheme="minorEastAsia"/>
                <w:color w:val="auto"/>
                <w:highlight w:val="none"/>
              </w:rPr>
              <w:t>一般计税法； □简易计税法</w:t>
            </w:r>
          </w:p>
        </w:tc>
      </w:tr>
      <w:tr w14:paraId="5C724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A39A4F">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8231" w:type="dxa"/>
            <w:noWrap w:val="0"/>
            <w:vAlign w:val="center"/>
          </w:tcPr>
          <w:p w14:paraId="5853C0C0">
            <w:pPr>
              <w:pStyle w:val="5"/>
              <w:widowControl w:val="0"/>
              <w:numPr>
                <w:ilvl w:val="0"/>
                <w:numId w:val="0"/>
              </w:numPr>
              <w:shd w:val="clear" w:color="auto" w:fill="auto"/>
              <w:tabs>
                <w:tab w:val="left" w:pos="720"/>
                <w:tab w:val="left" w:pos="840"/>
                <w:tab w:val="clear" w:pos="360"/>
              </w:tabs>
              <w:snapToGrid w:val="0"/>
              <w:spacing w:afterLines="0" w:line="360" w:lineRule="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竞标有效期：自首次响应文件提交截止之日起</w:t>
            </w:r>
            <w:r>
              <w:rPr>
                <w:rFonts w:hint="eastAsia" w:asciiTheme="minorEastAsia" w:hAnsiTheme="minorEastAsia" w:eastAsiaTheme="minorEastAsia" w:cstheme="minorEastAsia"/>
                <w:color w:val="auto"/>
                <w:kern w:val="2"/>
                <w:sz w:val="21"/>
                <w:szCs w:val="21"/>
                <w:highlight w:val="none"/>
                <w:u w:val="single"/>
              </w:rPr>
              <w:t>60</w:t>
            </w:r>
            <w:r>
              <w:rPr>
                <w:rFonts w:hint="eastAsia" w:asciiTheme="minorEastAsia" w:hAnsiTheme="minorEastAsia" w:eastAsiaTheme="minorEastAsia" w:cstheme="minorEastAsia"/>
                <w:color w:val="auto"/>
                <w:kern w:val="2"/>
                <w:sz w:val="21"/>
                <w:szCs w:val="21"/>
                <w:highlight w:val="none"/>
              </w:rPr>
              <w:t>日。</w:t>
            </w:r>
          </w:p>
        </w:tc>
      </w:tr>
      <w:tr w14:paraId="2F72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EBA069">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8231" w:type="dxa"/>
            <w:noWrap w:val="0"/>
            <w:vAlign w:val="center"/>
          </w:tcPr>
          <w:p w14:paraId="769F9481">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w:t>
            </w:r>
            <w:r>
              <w:rPr>
                <w:rFonts w:hint="eastAsia" w:asciiTheme="minorEastAsia" w:hAnsiTheme="minorEastAsia" w:eastAsiaTheme="minorEastAsia" w:cstheme="minorEastAsia"/>
                <w:color w:val="auto"/>
                <w:szCs w:val="21"/>
                <w:highlight w:val="none"/>
                <w:lang w:val="en-US" w:eastAsia="zh-CN"/>
              </w:rPr>
              <w:t>30000.00</w:t>
            </w:r>
            <w:r>
              <w:rPr>
                <w:rFonts w:hint="eastAsia" w:asciiTheme="minorEastAsia" w:hAnsiTheme="minorEastAsia" w:eastAsiaTheme="minorEastAsia" w:cstheme="minorEastAsia"/>
                <w:color w:val="auto"/>
                <w:szCs w:val="21"/>
                <w:highlight w:val="none"/>
              </w:rPr>
              <w:t>元</w:t>
            </w:r>
          </w:p>
          <w:p w14:paraId="4B5C41E1">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保证金到账（或保函原件提交）截止时间：与响应文件递交截止时间一致；</w:t>
            </w:r>
          </w:p>
          <w:p w14:paraId="25F00D45">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保证金交纳方式：供应商可以采用以下方式之一交纳：银行转帐、电汇、支票、汇票、本票、金融机构</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担保机构出具的保函等非现金形式缴纳保证金。</w:t>
            </w:r>
          </w:p>
          <w:p w14:paraId="446F3067">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采用保函形式提交保证金的，必须为无条件保函，保函有效期不得低于投标有效期。供应商须在递交投标文件截止时间前将保函、支票、汇票、本票原件交给采购代理机构，否则视为无效保证金。</w:t>
            </w:r>
          </w:p>
          <w:p w14:paraId="6DDCC070">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采用银行转帐、电汇方式的，转至以下账户。</w:t>
            </w:r>
          </w:p>
          <w:p w14:paraId="2BEC378D">
            <w:pPr>
              <w:shd w:val="clear" w:color="auto" w:fill="auto"/>
              <w:snapToGrid w:val="0"/>
              <w:spacing w:line="360" w:lineRule="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lang w:eastAsia="zh-CN"/>
              </w:rPr>
              <w:t>广西国建项目管理有限公司</w:t>
            </w:r>
          </w:p>
          <w:p w14:paraId="27550DDB">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lang w:bidi="ar"/>
              </w:rPr>
              <w:t>广西北部湾银行股份有限公司南宁市金凯支行</w:t>
            </w:r>
          </w:p>
          <w:p w14:paraId="1769D212">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r>
              <w:rPr>
                <w:rFonts w:hint="eastAsia" w:asciiTheme="minorEastAsia" w:hAnsiTheme="minorEastAsia" w:eastAsiaTheme="minorEastAsia" w:cstheme="minorEastAsia"/>
                <w:color w:val="auto"/>
                <w:szCs w:val="21"/>
                <w:highlight w:val="none"/>
                <w:lang w:bidi="ar"/>
              </w:rPr>
              <w:t>8001 1543 5100 035</w:t>
            </w:r>
          </w:p>
          <w:p w14:paraId="3D70BBC8">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供应商办理保证金手续时，请务必在银行</w:t>
            </w:r>
            <w:r>
              <w:rPr>
                <w:rFonts w:hint="eastAsia" w:asciiTheme="minorEastAsia" w:hAnsiTheme="minorEastAsia" w:eastAsiaTheme="minorEastAsia" w:cstheme="minorEastAsia"/>
                <w:color w:val="auto"/>
                <w:szCs w:val="21"/>
                <w:highlight w:val="none"/>
                <w:lang w:eastAsia="zh-CN"/>
              </w:rPr>
              <w:t>转账单</w:t>
            </w:r>
            <w:r>
              <w:rPr>
                <w:rFonts w:hint="eastAsia" w:asciiTheme="minorEastAsia" w:hAnsiTheme="minorEastAsia" w:eastAsiaTheme="minorEastAsia" w:cstheme="minorEastAsia"/>
                <w:color w:val="auto"/>
                <w:szCs w:val="21"/>
                <w:highlight w:val="none"/>
              </w:rPr>
              <w:t>或电汇单的用途或空白栏上注明项目名称或项目编号</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color w:val="auto"/>
                <w:szCs w:val="21"/>
                <w:highlight w:val="none"/>
              </w:rPr>
              <w:t>标项号（如有），以免耽误</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w:t>
            </w:r>
          </w:p>
          <w:p w14:paraId="12E377B0">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供应商不按要求提交</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保证金的，其</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无效。</w:t>
            </w:r>
          </w:p>
        </w:tc>
      </w:tr>
      <w:tr w14:paraId="0AE4D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D710C7">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8231" w:type="dxa"/>
            <w:noWrap w:val="0"/>
            <w:vAlign w:val="center"/>
          </w:tcPr>
          <w:p w14:paraId="4CBC7054">
            <w:pPr>
              <w:shd w:val="clear" w:color="auto" w:fill="auto"/>
              <w:snapToGrid w:val="0"/>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首次响应文件提交截止时间：详见</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w:t>
            </w:r>
          </w:p>
          <w:p w14:paraId="76A8E454">
            <w:pPr>
              <w:shd w:val="clear" w:color="auto" w:fill="auto"/>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首次响应文件提交地点：详见</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w:t>
            </w:r>
          </w:p>
        </w:tc>
      </w:tr>
      <w:tr w14:paraId="14BD7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6183BE">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p>
        </w:tc>
        <w:tc>
          <w:tcPr>
            <w:tcW w:w="8231" w:type="dxa"/>
            <w:noWrap w:val="0"/>
            <w:vAlign w:val="center"/>
          </w:tcPr>
          <w:p w14:paraId="2AA214E6">
            <w:pPr>
              <w:shd w:val="clear" w:color="auto" w:fill="auto"/>
              <w:snapToGrid w:val="0"/>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小组的人数：3人。</w:t>
            </w:r>
          </w:p>
        </w:tc>
      </w:tr>
      <w:tr w14:paraId="12F0E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DC3B13">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8231" w:type="dxa"/>
            <w:noWrap w:val="0"/>
            <w:vAlign w:val="center"/>
          </w:tcPr>
          <w:p w14:paraId="6EC9C1B2">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广西政府采购云平台按首次响应文件提交截止时间自动提取所有响应文件。采购代理机构将依托电子交易平台发起开始解密指令，</w:t>
            </w:r>
            <w:r>
              <w:rPr>
                <w:rFonts w:hint="eastAsia" w:asciiTheme="minorEastAsia" w:hAnsiTheme="minorEastAsia" w:eastAsiaTheme="minorEastAsia" w:cstheme="minorEastAsia"/>
                <w:b/>
                <w:color w:val="auto"/>
                <w:szCs w:val="21"/>
                <w:highlight w:val="none"/>
              </w:rPr>
              <w:t>供应商的法定代表人或其委托代理人须携带加密时所用的CA锁按平台提示和采购文件的规定登录到广西政府采购云平台电子开标大厅签到并在发起解密指令之时起</w:t>
            </w:r>
            <w:r>
              <w:rPr>
                <w:rFonts w:hint="eastAsia" w:asciiTheme="minorEastAsia" w:hAnsiTheme="minorEastAsia" w:eastAsiaTheme="minorEastAsia" w:cstheme="minorEastAsia"/>
                <w:b/>
                <w:color w:val="auto"/>
                <w:szCs w:val="21"/>
                <w:highlight w:val="none"/>
                <w:lang w:val="en-US" w:eastAsia="zh-CN"/>
              </w:rPr>
              <w:t>规定时间</w:t>
            </w:r>
            <w:r>
              <w:rPr>
                <w:rFonts w:hint="eastAsia" w:asciiTheme="minorEastAsia" w:hAnsiTheme="minorEastAsia" w:eastAsiaTheme="minorEastAsia" w:cstheme="minorEastAsia"/>
                <w:b/>
                <w:color w:val="auto"/>
                <w:szCs w:val="21"/>
                <w:highlight w:val="none"/>
              </w:rPr>
              <w:t>内完成对电子响应文件在线解密。</w:t>
            </w:r>
            <w:r>
              <w:rPr>
                <w:rFonts w:hint="eastAsia" w:asciiTheme="minorEastAsia" w:hAnsiTheme="minorEastAsia" w:eastAsiaTheme="minorEastAsia" w:cstheme="minorEastAsia"/>
                <w:b/>
                <w:bCs/>
                <w:color w:val="auto"/>
                <w:szCs w:val="21"/>
                <w:highlight w:val="none"/>
              </w:rPr>
              <w:t>响应文件未按时解密的，</w:t>
            </w:r>
            <w:r>
              <w:rPr>
                <w:rFonts w:hint="eastAsia" w:asciiTheme="minorEastAsia" w:hAnsiTheme="minorEastAsia" w:eastAsiaTheme="minorEastAsia" w:cstheme="minorEastAsia"/>
                <w:b/>
                <w:color w:val="auto"/>
                <w:szCs w:val="21"/>
                <w:highlight w:val="none"/>
              </w:rPr>
              <w:t>视为响应</w:t>
            </w:r>
            <w:r>
              <w:rPr>
                <w:rFonts w:hint="eastAsia" w:asciiTheme="minorEastAsia" w:hAnsiTheme="minorEastAsia" w:eastAsiaTheme="minorEastAsia" w:cstheme="minorEastAsia"/>
                <w:b/>
                <w:bCs/>
                <w:color w:val="auto"/>
                <w:szCs w:val="21"/>
                <w:highlight w:val="none"/>
              </w:rPr>
              <w:t>文件无效。</w:t>
            </w:r>
          </w:p>
        </w:tc>
      </w:tr>
      <w:tr w14:paraId="4E54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92" w:type="dxa"/>
            <w:vMerge w:val="restart"/>
            <w:noWrap w:val="0"/>
            <w:vAlign w:val="center"/>
          </w:tcPr>
          <w:p w14:paraId="73F64834">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w:t>
            </w:r>
          </w:p>
        </w:tc>
        <w:tc>
          <w:tcPr>
            <w:tcW w:w="8231" w:type="dxa"/>
            <w:noWrap w:val="0"/>
            <w:vAlign w:val="center"/>
          </w:tcPr>
          <w:p w14:paraId="77C27759">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各标项技术条款评审中允许负偏离的非实质性条款数为</w:t>
            </w:r>
            <w:r>
              <w:rPr>
                <w:rFonts w:hint="eastAsia" w:asciiTheme="minorEastAsia" w:hAnsiTheme="minorEastAsia" w:eastAsiaTheme="minorEastAsia" w:cstheme="minorEastAsia"/>
                <w:color w:val="auto"/>
                <w:szCs w:val="21"/>
                <w:highlight w:val="none"/>
                <w:u w:val="single"/>
              </w:rPr>
              <w:t>0</w:t>
            </w:r>
            <w:r>
              <w:rPr>
                <w:rFonts w:hint="eastAsia" w:asciiTheme="minorEastAsia" w:hAnsiTheme="minorEastAsia" w:eastAsiaTheme="minorEastAsia" w:cstheme="minorEastAsia"/>
                <w:color w:val="auto"/>
                <w:szCs w:val="21"/>
                <w:highlight w:val="none"/>
              </w:rPr>
              <w:t>项。</w:t>
            </w:r>
          </w:p>
          <w:p w14:paraId="77D3228D">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各标项商务条款评审中允许负偏离的非实质性条款数为</w:t>
            </w:r>
            <w:r>
              <w:rPr>
                <w:rFonts w:hint="eastAsia" w:asciiTheme="minorEastAsia" w:hAnsiTheme="minorEastAsia" w:eastAsiaTheme="minorEastAsia" w:cstheme="minorEastAsia"/>
                <w:color w:val="auto"/>
                <w:szCs w:val="21"/>
                <w:highlight w:val="none"/>
                <w:u w:val="single"/>
              </w:rPr>
              <w:t>0</w:t>
            </w:r>
            <w:r>
              <w:rPr>
                <w:rFonts w:hint="eastAsia" w:asciiTheme="minorEastAsia" w:hAnsiTheme="minorEastAsia" w:eastAsiaTheme="minorEastAsia" w:cstheme="minorEastAsia"/>
                <w:color w:val="auto"/>
                <w:szCs w:val="21"/>
                <w:highlight w:val="none"/>
              </w:rPr>
              <w:t>项。</w:t>
            </w:r>
          </w:p>
        </w:tc>
      </w:tr>
      <w:tr w14:paraId="53698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92" w:type="dxa"/>
            <w:vMerge w:val="continue"/>
            <w:noWrap w:val="0"/>
            <w:vAlign w:val="center"/>
          </w:tcPr>
          <w:p w14:paraId="3305EBA6">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8231" w:type="dxa"/>
            <w:noWrap w:val="0"/>
            <w:vAlign w:val="center"/>
          </w:tcPr>
          <w:p w14:paraId="72D9F0F0">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的顺序：</w:t>
            </w:r>
          </w:p>
          <w:p w14:paraId="4C972355">
            <w:pPr>
              <w:pStyle w:val="7"/>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□按照提交首次响应文件的顺序，通知</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时，若某供应商不在通知现场时（该供应商排序到最后</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），按照签到的顺序由其下一位供应商先参与</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w:t>
            </w:r>
          </w:p>
          <w:p w14:paraId="7ED7643A">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☑随机排序，通过广西政府采购云平台参与</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w:t>
            </w:r>
          </w:p>
          <w:p w14:paraId="47A67F4E">
            <w:pPr>
              <w:shd w:val="clear" w:color="auto" w:fill="auto"/>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符合</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资格的供应商必须在接到</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通知后规定时间内参加</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，未在规定时间内参加</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的视同放弃参加</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权利，其响应文件按无效响应处理。</w:t>
            </w:r>
          </w:p>
        </w:tc>
      </w:tr>
      <w:tr w14:paraId="310A2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9B6130">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p>
        </w:tc>
        <w:tc>
          <w:tcPr>
            <w:tcW w:w="8231" w:type="dxa"/>
            <w:noWrap w:val="0"/>
            <w:vAlign w:val="center"/>
          </w:tcPr>
          <w:p w14:paraId="0740A524">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履约保证金金额：成交供应商在中标通知书发出后向采购人缴纳合同总金额5%（中小企业</w:t>
            </w:r>
            <w:r>
              <w:rPr>
                <w:rFonts w:hint="eastAsia" w:asciiTheme="minorEastAsia" w:hAnsiTheme="minorEastAsia" w:eastAsiaTheme="minorEastAsia" w:cstheme="minorEastAsia"/>
                <w:color w:val="auto"/>
                <w:szCs w:val="21"/>
                <w:highlight w:val="none"/>
                <w:lang w:val="en-US" w:eastAsia="zh-CN"/>
              </w:rPr>
              <w:t>为</w:t>
            </w:r>
            <w:r>
              <w:rPr>
                <w:rFonts w:hint="eastAsia" w:asciiTheme="minorEastAsia" w:hAnsiTheme="minorEastAsia" w:eastAsiaTheme="minorEastAsia" w:cstheme="minorEastAsia"/>
                <w:color w:val="auto"/>
                <w:szCs w:val="21"/>
                <w:highlight w:val="none"/>
              </w:rPr>
              <w:t>合同总金额2%）的履约保证金</w:t>
            </w:r>
            <w:r>
              <w:rPr>
                <w:rFonts w:hint="eastAsia" w:asciiTheme="minorEastAsia" w:hAnsiTheme="minorEastAsia" w:eastAsiaTheme="minorEastAsia" w:cstheme="minorEastAsia"/>
                <w:color w:val="auto"/>
                <w:szCs w:val="21"/>
                <w:highlight w:val="none"/>
                <w:lang w:val="en-US" w:eastAsia="zh-CN"/>
              </w:rPr>
              <w:t>。</w:t>
            </w:r>
          </w:p>
          <w:p w14:paraId="04298465">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履约保证金提交方式：银行转账、支票、汇票、本票或者金融、担保机构出具的保函等非现金方式。</w:t>
            </w:r>
          </w:p>
          <w:p w14:paraId="0F4A5CF1">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履约保证金缴纳期限</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自成交通知书发出之日起</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rPr>
              <w:t>日内。</w:t>
            </w:r>
          </w:p>
          <w:p w14:paraId="48F9E9B2">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履约保证金退付方式、时间及条件：由成交供应商向履约保证金收取单位提供《广西壮族自治区政府采购项目合同验收书》（详见桂财采〔2015〕22 号），</w:t>
            </w:r>
            <w:r>
              <w:rPr>
                <w:rFonts w:hint="eastAsia" w:asciiTheme="minorEastAsia" w:hAnsiTheme="minorEastAsia" w:eastAsiaTheme="minorEastAsia" w:cstheme="minorEastAsia"/>
                <w:color w:val="auto"/>
                <w:szCs w:val="21"/>
                <w:highlight w:val="none"/>
                <w:lang w:val="en-US" w:eastAsia="zh-CN"/>
              </w:rPr>
              <w:t>保证金收取单位在收到合格材料后</w:t>
            </w:r>
            <w:r>
              <w:rPr>
                <w:rFonts w:hint="eastAsia" w:ascii="宋体" w:hAnsi="宋体"/>
                <w:color w:val="auto"/>
                <w:szCs w:val="21"/>
                <w:highlight w:val="none"/>
                <w:u w:val="single"/>
              </w:rPr>
              <w:t>28个日历天内</w:t>
            </w:r>
            <w:r>
              <w:rPr>
                <w:rFonts w:hint="eastAsia" w:asciiTheme="minorEastAsia" w:hAnsiTheme="minorEastAsia" w:eastAsiaTheme="minorEastAsia" w:cstheme="minorEastAsia"/>
                <w:color w:val="auto"/>
                <w:szCs w:val="21"/>
                <w:highlight w:val="none"/>
                <w:lang w:val="en-US" w:eastAsia="zh-CN"/>
              </w:rPr>
              <w:t>，扣减成交供应商赔偿金和其他应从成交供应商扣回的款项后，将履约金退给成交人（无息）。</w:t>
            </w:r>
          </w:p>
          <w:p w14:paraId="656C0953">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履约保证金指定账户：采购人账户。</w:t>
            </w:r>
          </w:p>
          <w:p w14:paraId="50C01007">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bCs w:val="0"/>
                <w:color w:val="auto"/>
                <w:spacing w:val="0"/>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bCs w:val="0"/>
                <w:color w:val="auto"/>
                <w:spacing w:val="0"/>
                <w:szCs w:val="21"/>
                <w:highlight w:val="none"/>
              </w:rPr>
              <w:t>广西医科大学附属肿瘤医院</w:t>
            </w:r>
          </w:p>
          <w:p w14:paraId="5B2E1DA3">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bCs w:val="0"/>
                <w:color w:val="auto"/>
                <w:spacing w:val="0"/>
                <w:szCs w:val="21"/>
                <w:highlight w:val="none"/>
              </w:rPr>
            </w:pPr>
            <w:r>
              <w:rPr>
                <w:rFonts w:hint="eastAsia" w:asciiTheme="minorEastAsia" w:hAnsiTheme="minorEastAsia" w:eastAsiaTheme="minorEastAsia" w:cstheme="minorEastAsia"/>
                <w:bCs w:val="0"/>
                <w:color w:val="auto"/>
                <w:spacing w:val="0"/>
                <w:szCs w:val="21"/>
                <w:highlight w:val="none"/>
              </w:rPr>
              <w:t>开户银行：中国银行南宁市医科大支行</w:t>
            </w:r>
          </w:p>
          <w:p w14:paraId="48911346">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val="0"/>
                <w:color w:val="auto"/>
                <w:spacing w:val="0"/>
                <w:szCs w:val="21"/>
                <w:highlight w:val="none"/>
              </w:rPr>
              <w:t>账    号：619759083458</w:t>
            </w:r>
          </w:p>
          <w:p w14:paraId="4AC4CFC3">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p>
          <w:p w14:paraId="53BC2B9D">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备注： </w:t>
            </w:r>
          </w:p>
          <w:p w14:paraId="7AE59D8D">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1、根据《广西壮族自治区财政厅关于贯彻落实政府采购优化营商环境百日攻坚行动方案的通知》（桂财采〔2020〕49 号）规定，鼓励采购人在与中小微企业签订政府采购合同时，减少或免于收取履约保证金，有必要收取履约保证金的，收取的履约保证金不得超过政府采购合同金额的5%。</w:t>
            </w:r>
          </w:p>
          <w:p w14:paraId="062B27EB">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2、履约保证金不足额缴纳的，或者金融、担保机构出具的保函额度不足的或者保函有效期低于工期（即签订采购合同之日起至履行完合同约定的权利及义务之日止）的，不予签订合同。</w:t>
            </w:r>
          </w:p>
          <w:p w14:paraId="41546DE3">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3、采用金融、担保机构出具的保函的，必须为无条件保函，否则不予签订合同。</w:t>
            </w:r>
          </w:p>
          <w:p w14:paraId="1798BC7A">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4、供应商为联合体的，由联合体任意一方按规定提交的履约保证金，视为有效履约保证金。</w:t>
            </w:r>
          </w:p>
        </w:tc>
      </w:tr>
      <w:tr w14:paraId="0228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948C4C">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8231" w:type="dxa"/>
            <w:noWrap w:val="0"/>
            <w:vAlign w:val="center"/>
          </w:tcPr>
          <w:p w14:paraId="7C32E14A">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签订合同携带的证明材料：</w:t>
            </w:r>
          </w:p>
          <w:p w14:paraId="50936B38">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委托代理人负责签订合同的，须携带授权委托书及委托代理人身份证原件等其他资格证件。</w:t>
            </w:r>
          </w:p>
          <w:p w14:paraId="708F3BC0">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法定代表人负责签订合同的，须携带法定代表人身份证明原件及身份证原件等其他证明材料。</w:t>
            </w:r>
          </w:p>
        </w:tc>
      </w:tr>
      <w:tr w14:paraId="2B196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584C56">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8231" w:type="dxa"/>
            <w:noWrap w:val="0"/>
            <w:vAlign w:val="center"/>
          </w:tcPr>
          <w:p w14:paraId="27BFA5E2">
            <w:pPr>
              <w:shd w:val="clear" w:color="auto" w:fill="auto"/>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接收质疑函方式：以书面形式。</w:t>
            </w:r>
          </w:p>
          <w:p w14:paraId="274B2CA4">
            <w:pPr>
              <w:pStyle w:val="11"/>
              <w:shd w:val="clear" w:color="auto" w:fill="auto"/>
              <w:snapToGrid w:val="0"/>
              <w:spacing w:line="360" w:lineRule="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质疑联系部门及联系方式：</w:t>
            </w:r>
            <w:r>
              <w:rPr>
                <w:rFonts w:hint="eastAsia" w:asciiTheme="minorEastAsia" w:hAnsiTheme="minorEastAsia" w:eastAsiaTheme="minorEastAsia" w:cstheme="minorEastAsia"/>
                <w:color w:val="auto"/>
                <w:kern w:val="2"/>
                <w:sz w:val="21"/>
                <w:highlight w:val="none"/>
                <w:u w:val="single"/>
                <w:lang w:eastAsia="zh-CN"/>
              </w:rPr>
              <w:t>广西国建项目管理有限公司</w:t>
            </w:r>
            <w:r>
              <w:rPr>
                <w:rFonts w:hint="eastAsia" w:asciiTheme="minorEastAsia" w:hAnsiTheme="minorEastAsia" w:eastAsiaTheme="minorEastAsia" w:cstheme="minorEastAsia"/>
                <w:color w:val="auto"/>
                <w:kern w:val="2"/>
                <w:sz w:val="21"/>
                <w:highlight w:val="none"/>
              </w:rPr>
              <w:t>，联系电话：</w:t>
            </w:r>
            <w:r>
              <w:rPr>
                <w:rFonts w:hint="eastAsia" w:asciiTheme="minorEastAsia" w:hAnsiTheme="minorEastAsia" w:eastAsiaTheme="minorEastAsia" w:cstheme="minorEastAsia"/>
                <w:color w:val="auto"/>
                <w:kern w:val="2"/>
                <w:sz w:val="21"/>
                <w:highlight w:val="none"/>
                <w:lang w:eastAsia="zh-CN"/>
              </w:rPr>
              <w:t>0771-4915533</w:t>
            </w:r>
            <w:r>
              <w:rPr>
                <w:rFonts w:hint="eastAsia" w:asciiTheme="minorEastAsia" w:hAnsiTheme="minorEastAsia" w:eastAsiaTheme="minorEastAsia" w:cstheme="minorEastAsia"/>
                <w:color w:val="auto"/>
                <w:kern w:val="2"/>
                <w:sz w:val="21"/>
                <w:highlight w:val="none"/>
              </w:rPr>
              <w:t>，</w:t>
            </w:r>
          </w:p>
          <w:p w14:paraId="785D8FA6">
            <w:pPr>
              <w:pStyle w:val="11"/>
              <w:shd w:val="clear" w:color="auto" w:fill="auto"/>
              <w:snapToGrid w:val="0"/>
              <w:spacing w:line="360" w:lineRule="auto"/>
              <w:rPr>
                <w:rFonts w:hint="eastAsia" w:asciiTheme="minorEastAsia" w:hAnsiTheme="minorEastAsia" w:eastAsiaTheme="minorEastAsia" w:cstheme="minorEastAsia"/>
                <w:color w:val="auto"/>
                <w:kern w:val="2"/>
                <w:sz w:val="21"/>
                <w:highlight w:val="none"/>
                <w:lang w:eastAsia="zh-CN"/>
              </w:rPr>
            </w:pPr>
            <w:r>
              <w:rPr>
                <w:rFonts w:hint="eastAsia" w:asciiTheme="minorEastAsia" w:hAnsiTheme="minorEastAsia" w:eastAsiaTheme="minorEastAsia" w:cstheme="minorEastAsia"/>
                <w:color w:val="auto"/>
                <w:kern w:val="2"/>
                <w:sz w:val="21"/>
                <w:highlight w:val="none"/>
              </w:rPr>
              <w:t>通讯地址：</w:t>
            </w:r>
            <w:r>
              <w:rPr>
                <w:rFonts w:hint="eastAsia" w:asciiTheme="minorEastAsia" w:hAnsiTheme="minorEastAsia" w:eastAsiaTheme="minorEastAsia" w:cstheme="minorEastAsia"/>
                <w:color w:val="auto"/>
                <w:kern w:val="2"/>
                <w:sz w:val="21"/>
                <w:highlight w:val="none"/>
                <w:lang w:eastAsia="zh-CN"/>
              </w:rPr>
              <w:t>南宁市白沙大道53号松宇时代17楼</w:t>
            </w:r>
          </w:p>
          <w:p w14:paraId="578A2C71">
            <w:pPr>
              <w:shd w:val="clear" w:color="auto" w:fill="auto"/>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现场提交质疑办理业务时间（北京时间）：上午9点00分到12点00分，下午15点00分到18点00分，业务时间以外、双休日和法定节假日不办理业务。</w:t>
            </w:r>
          </w:p>
        </w:tc>
      </w:tr>
      <w:tr w14:paraId="284A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shd w:val="clear" w:color="auto" w:fill="auto"/>
            <w:noWrap w:val="0"/>
            <w:vAlign w:val="center"/>
          </w:tcPr>
          <w:p w14:paraId="320C8746">
            <w:pPr>
              <w:spacing w:line="380" w:lineRule="exact"/>
              <w:jc w:val="center"/>
              <w:rPr>
                <w:rFonts w:hint="eastAsia" w:ascii="Times New Roman" w:hAnsi="宋体" w:eastAsia="宋体" w:cs="Times New Roman"/>
                <w:color w:val="auto"/>
                <w:kern w:val="2"/>
                <w:sz w:val="21"/>
                <w:szCs w:val="24"/>
                <w:highlight w:val="none"/>
                <w:lang w:val="en-US" w:eastAsia="zh-CN" w:bidi="ar-SA"/>
              </w:rPr>
            </w:pPr>
            <w:r>
              <w:rPr>
                <w:rFonts w:hint="eastAsia" w:hAnsi="宋体"/>
                <w:color w:val="auto"/>
                <w:highlight w:val="none"/>
              </w:rPr>
              <w:t>投诉受理方式</w:t>
            </w:r>
          </w:p>
        </w:tc>
        <w:tc>
          <w:tcPr>
            <w:tcW w:w="8231" w:type="dxa"/>
            <w:shd w:val="clear" w:color="auto" w:fill="auto"/>
            <w:noWrap w:val="0"/>
            <w:vAlign w:val="center"/>
          </w:tcPr>
          <w:p w14:paraId="626EBB23">
            <w:pPr>
              <w:snapToGrid w:val="0"/>
              <w:spacing w:line="380" w:lineRule="exact"/>
              <w:rPr>
                <w:rFonts w:hint="eastAsia" w:hAnsi="宋体"/>
                <w:color w:val="auto"/>
                <w:highlight w:val="none"/>
              </w:rPr>
            </w:pPr>
            <w:r>
              <w:rPr>
                <w:rFonts w:hint="eastAsia" w:hAnsi="宋体"/>
                <w:color w:val="auto"/>
                <w:highlight w:val="none"/>
              </w:rPr>
              <w:t>1、受理方式：纸质方式受理，投诉书正、副本（经过质疑的事项才可投诉）。</w:t>
            </w:r>
          </w:p>
          <w:p w14:paraId="403A71DF">
            <w:pPr>
              <w:snapToGrid w:val="0"/>
              <w:spacing w:line="380" w:lineRule="exact"/>
              <w:rPr>
                <w:rFonts w:hint="eastAsia" w:hAnsi="宋体"/>
                <w:color w:val="auto"/>
                <w:highlight w:val="none"/>
              </w:rPr>
            </w:pPr>
            <w:r>
              <w:rPr>
                <w:rFonts w:hint="eastAsia" w:hAnsi="宋体"/>
                <w:color w:val="auto"/>
                <w:highlight w:val="none"/>
              </w:rPr>
              <w:t>2、邮寄信息：</w:t>
            </w:r>
          </w:p>
          <w:p w14:paraId="14BAC69B">
            <w:pPr>
              <w:snapToGrid w:val="0"/>
              <w:spacing w:line="380" w:lineRule="exact"/>
              <w:rPr>
                <w:rFonts w:hint="eastAsia" w:hAnsi="宋体"/>
                <w:color w:val="auto"/>
                <w:highlight w:val="none"/>
              </w:rPr>
            </w:pPr>
            <w:r>
              <w:rPr>
                <w:rFonts w:hint="eastAsia" w:hAnsi="宋体"/>
                <w:color w:val="auto"/>
                <w:highlight w:val="none"/>
              </w:rPr>
              <w:t>名称：广西壮族自治区财政厅政府采购监督管理处</w:t>
            </w:r>
          </w:p>
          <w:p w14:paraId="71C547F7">
            <w:pPr>
              <w:snapToGrid w:val="0"/>
              <w:spacing w:line="380" w:lineRule="exact"/>
              <w:rPr>
                <w:rFonts w:hint="eastAsia" w:hAnsi="宋体"/>
                <w:color w:val="auto"/>
                <w:highlight w:val="none"/>
              </w:rPr>
            </w:pPr>
            <w:r>
              <w:rPr>
                <w:rFonts w:hint="eastAsia" w:hAnsi="宋体"/>
                <w:color w:val="auto"/>
                <w:highlight w:val="none"/>
              </w:rPr>
              <w:t>地址：南宁市青秀区桃源路69号广西财政大厦</w:t>
            </w:r>
          </w:p>
          <w:p w14:paraId="2018E97B">
            <w:pPr>
              <w:snapToGrid w:val="0"/>
              <w:spacing w:line="380" w:lineRule="exact"/>
              <w:rPr>
                <w:rFonts w:hint="eastAsia" w:ascii="Times New Roman" w:hAnsi="宋体" w:eastAsia="宋体" w:cs="Times New Roman"/>
                <w:color w:val="auto"/>
                <w:kern w:val="2"/>
                <w:sz w:val="21"/>
                <w:szCs w:val="24"/>
                <w:highlight w:val="none"/>
                <w:lang w:val="en-US" w:eastAsia="zh-CN" w:bidi="ar-SA"/>
              </w:rPr>
            </w:pPr>
            <w:r>
              <w:rPr>
                <w:rFonts w:hint="eastAsia" w:hAnsi="宋体"/>
                <w:color w:val="auto"/>
                <w:highlight w:val="none"/>
              </w:rPr>
              <w:t>联系电话：</w:t>
            </w:r>
            <w:r>
              <w:rPr>
                <w:rFonts w:hAnsi="宋体"/>
                <w:color w:val="auto"/>
                <w:highlight w:val="none"/>
              </w:rPr>
              <w:t>0771-5331544</w:t>
            </w:r>
          </w:p>
        </w:tc>
      </w:tr>
      <w:tr w14:paraId="58CF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D95B3E">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8231" w:type="dxa"/>
            <w:noWrap w:val="0"/>
            <w:vAlign w:val="center"/>
          </w:tcPr>
          <w:p w14:paraId="495A21D3">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1.采购代理服务费支付方式：</w:t>
            </w:r>
          </w:p>
          <w:p w14:paraId="18F1CC58">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☑本项目采购代理服务费由成交供应商在签订合同前，以银行转账、电汇等方式一次性向采购代理机构支付。</w:t>
            </w:r>
          </w:p>
          <w:p w14:paraId="0CF8D8F8">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□采购人支付。（支付方式可另行约定）</w:t>
            </w:r>
          </w:p>
          <w:p w14:paraId="448DA7DE">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2.采购代理服务费收取标准：</w:t>
            </w:r>
          </w:p>
          <w:p w14:paraId="6F879A9B">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sym w:font="Wingdings 2" w:char="0052"/>
            </w:r>
            <w:r>
              <w:rPr>
                <w:rFonts w:hint="eastAsia" w:asciiTheme="minorEastAsia" w:hAnsiTheme="minorEastAsia" w:eastAsiaTheme="minorEastAsia" w:cstheme="minorEastAsia"/>
                <w:color w:val="auto"/>
                <w:sz w:val="21"/>
                <w:highlight w:val="none"/>
              </w:rPr>
              <w:t xml:space="preserve"> 以分标（</w:t>
            </w:r>
            <w:r>
              <w:rPr>
                <w:rFonts w:hint="eastAsia" w:asciiTheme="minorEastAsia" w:hAnsiTheme="minorEastAsia" w:eastAsiaTheme="minorEastAsia" w:cstheme="minorEastAsia"/>
                <w:color w:val="auto"/>
                <w:sz w:val="21"/>
                <w:highlight w:val="none"/>
              </w:rPr>
              <w:sym w:font="Wingdings 2" w:char="0052"/>
            </w:r>
            <w:r>
              <w:rPr>
                <w:rFonts w:hint="eastAsia" w:asciiTheme="minorEastAsia" w:hAnsiTheme="minorEastAsia" w:eastAsiaTheme="minorEastAsia" w:cstheme="minorEastAsia"/>
                <w:color w:val="auto"/>
                <w:sz w:val="21"/>
                <w:highlight w:val="none"/>
              </w:rPr>
              <w:t xml:space="preserve"> 成交金额/□采购预算/</w:t>
            </w:r>
            <w:r>
              <w:rPr>
                <w:rFonts w:hint="eastAsia" w:asciiTheme="minorEastAsia" w:hAnsiTheme="minorEastAsia" w:eastAsiaTheme="minorEastAsia" w:cstheme="minorEastAsia"/>
                <w:color w:val="auto"/>
                <w:sz w:val="21"/>
                <w:highlight w:val="none"/>
              </w:rPr>
              <w:sym w:font="Wingdings 2" w:char="00A3"/>
            </w:r>
            <w:r>
              <w:rPr>
                <w:rFonts w:hint="eastAsia" w:asciiTheme="minorEastAsia" w:hAnsiTheme="minorEastAsia" w:eastAsiaTheme="minorEastAsia" w:cstheme="minorEastAsia"/>
                <w:color w:val="auto"/>
                <w:sz w:val="21"/>
                <w:highlight w:val="none"/>
              </w:rPr>
              <w:t>暂定成交金额/□其他</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）为计费额，按本须知正文第32.2条规定的收费计算标准采用差额定率累进法计算出收费基准价格，采购代理收费以（</w:t>
            </w:r>
            <w:r>
              <w:rPr>
                <w:rFonts w:hint="eastAsia" w:asciiTheme="minorEastAsia" w:hAnsiTheme="minorEastAsia" w:eastAsiaTheme="minorEastAsia" w:cstheme="minorEastAsia"/>
                <w:color w:val="auto"/>
                <w:sz w:val="21"/>
                <w:szCs w:val="20"/>
                <w:highlight w:val="none"/>
              </w:rPr>
              <w:sym w:font="Wingdings 2" w:char="00A3"/>
            </w:r>
            <w:r>
              <w:rPr>
                <w:rFonts w:hint="eastAsia" w:asciiTheme="minorEastAsia" w:hAnsiTheme="minorEastAsia" w:eastAsiaTheme="minorEastAsia" w:cstheme="minorEastAsia"/>
                <w:color w:val="auto"/>
                <w:sz w:val="21"/>
                <w:highlight w:val="none"/>
              </w:rPr>
              <w:t>收费基准价格/</w:t>
            </w:r>
            <w:r>
              <w:rPr>
                <w:rFonts w:hint="eastAsia" w:asciiTheme="minorEastAsia" w:hAnsiTheme="minorEastAsia" w:eastAsiaTheme="minorEastAsia" w:cstheme="minorEastAsia"/>
                <w:color w:val="auto"/>
                <w:sz w:val="21"/>
                <w:highlight w:val="none"/>
              </w:rPr>
              <w:sym w:font="Wingdings 2" w:char="0052"/>
            </w:r>
            <w:r>
              <w:rPr>
                <w:rFonts w:hint="eastAsia" w:asciiTheme="minorEastAsia" w:hAnsiTheme="minorEastAsia" w:eastAsiaTheme="minorEastAsia" w:cstheme="minorEastAsia"/>
                <w:color w:val="auto"/>
                <w:sz w:val="21"/>
                <w:highlight w:val="none"/>
              </w:rPr>
              <w:t>收费基准价格下浮</w:t>
            </w:r>
            <w:r>
              <w:rPr>
                <w:rFonts w:hint="eastAsia" w:asciiTheme="minorEastAsia" w:hAnsiTheme="minorEastAsia" w:eastAsiaTheme="minorEastAsia" w:cstheme="minorEastAsia"/>
                <w:color w:val="auto"/>
                <w:sz w:val="21"/>
                <w:highlight w:val="none"/>
                <w:u w:val="single"/>
                <w:lang w:val="en-US" w:eastAsia="zh-CN"/>
              </w:rPr>
              <w:t>20%</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/□收费基准价格上浮</w:t>
            </w:r>
            <w:r>
              <w:rPr>
                <w:rFonts w:hint="eastAsia" w:asciiTheme="minorEastAsia" w:hAnsiTheme="minorEastAsia" w:eastAsiaTheme="minorEastAsia" w:cstheme="minorEastAsia"/>
                <w:color w:val="auto"/>
                <w:sz w:val="21"/>
                <w:highlight w:val="none"/>
                <w:u w:val="single"/>
              </w:rPr>
              <w:t xml:space="preserve">   %</w:t>
            </w:r>
            <w:r>
              <w:rPr>
                <w:rFonts w:hint="eastAsia" w:asciiTheme="minorEastAsia" w:hAnsiTheme="minorEastAsia" w:eastAsiaTheme="minorEastAsia" w:cstheme="minorEastAsia"/>
                <w:color w:val="auto"/>
                <w:sz w:val="21"/>
                <w:highlight w:val="none"/>
              </w:rPr>
              <w:t>）收取。</w:t>
            </w:r>
          </w:p>
          <w:p w14:paraId="50176787">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u w:val="single"/>
              </w:rPr>
            </w:pPr>
            <w:r>
              <w:rPr>
                <w:rFonts w:hint="eastAsia" w:asciiTheme="minorEastAsia" w:hAnsiTheme="minorEastAsia" w:eastAsiaTheme="minorEastAsia" w:cstheme="minorEastAsia"/>
                <w:color w:val="auto"/>
                <w:sz w:val="21"/>
                <w:szCs w:val="20"/>
                <w:highlight w:val="none"/>
              </w:rPr>
              <w:sym w:font="Wingdings 2" w:char="00A3"/>
            </w:r>
            <w:r>
              <w:rPr>
                <w:rFonts w:hint="eastAsia" w:asciiTheme="minorEastAsia" w:hAnsiTheme="minorEastAsia" w:eastAsiaTheme="minorEastAsia" w:cstheme="minorEastAsia"/>
                <w:color w:val="auto"/>
                <w:sz w:val="21"/>
                <w:highlight w:val="none"/>
              </w:rPr>
              <w:t>固定采购代理服务收费</w:t>
            </w:r>
            <w:r>
              <w:rPr>
                <w:rFonts w:hint="eastAsia" w:asciiTheme="minorEastAsia" w:hAnsiTheme="minorEastAsia" w:eastAsiaTheme="minorEastAsia" w:cstheme="minorEastAsia"/>
                <w:color w:val="auto"/>
                <w:sz w:val="21"/>
                <w:highlight w:val="none"/>
                <w:u w:val="single"/>
              </w:rPr>
              <w:t>：采购代理机构按每个分标人民币     向每个分标的成交供应商收取。签订合同前，成交供应商应向采购代理机构一次付清代理服务费。</w:t>
            </w:r>
          </w:p>
          <w:p w14:paraId="094F3C7F">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 缴纳采购代理服务费账户的信息：</w:t>
            </w:r>
          </w:p>
          <w:p w14:paraId="736E17B4">
            <w:pPr>
              <w:pStyle w:val="11"/>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开户名称：广西国建项目管理有限公司</w:t>
            </w:r>
          </w:p>
          <w:p w14:paraId="44996A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开户银行：广西北部湾银行股份有限公司南宁市江南支行</w:t>
            </w:r>
          </w:p>
          <w:p w14:paraId="06E771AA">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银行账号：8001 1543 5100 037</w:t>
            </w:r>
          </w:p>
        </w:tc>
      </w:tr>
      <w:tr w14:paraId="2222F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24E428">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8231" w:type="dxa"/>
            <w:noWrap w:val="0"/>
            <w:vAlign w:val="center"/>
          </w:tcPr>
          <w:p w14:paraId="1E45E729">
            <w:pPr>
              <w:pStyle w:val="11"/>
              <w:shd w:val="clear" w:color="auto" w:fill="auto"/>
              <w:snapToGrid w:val="0"/>
              <w:spacing w:line="360" w:lineRule="auto"/>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sz w:val="21"/>
                <w:highlight w:val="none"/>
              </w:rPr>
              <w:t>解释：构成本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文件的各个组成文件应互为解释，互为说明；除</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文件中有特别规定外，仅适用于竞标阶段的规定，按更正公告（澄清公告）、</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公告、供应商须知、采购需求、评审程序、评审方法和评审标准、响应文件格式、拟定的合同文本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文件不一致时以更正公告（澄清公告）为准。按本款前述规定仍不能形成结论的，由采购人或者采购代理机构负责解释。</w:t>
            </w:r>
          </w:p>
        </w:tc>
      </w:tr>
      <w:tr w14:paraId="02A0E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5C21A4">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8231" w:type="dxa"/>
            <w:noWrap w:val="0"/>
            <w:vAlign w:val="center"/>
          </w:tcPr>
          <w:p w14:paraId="3CBD1308">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文件中描述供应商的“公章”是指根据我国对公章的管理规定</w:t>
            </w:r>
            <w:r>
              <w:rPr>
                <w:rFonts w:hint="eastAsia" w:asciiTheme="minorEastAsia" w:hAnsiTheme="minorEastAsia" w:eastAsiaTheme="minorEastAsia" w:cstheme="minorEastAsia"/>
                <w:color w:val="auto"/>
                <w:sz w:val="21"/>
                <w:highlight w:val="none"/>
                <w:lang w:eastAsia="zh-CN"/>
              </w:rPr>
              <w:t>，使</w:t>
            </w:r>
            <w:r>
              <w:rPr>
                <w:rFonts w:hint="eastAsia" w:asciiTheme="minorEastAsia" w:hAnsiTheme="minorEastAsia" w:eastAsiaTheme="minorEastAsia" w:cstheme="minorEastAsia"/>
                <w:color w:val="auto"/>
                <w:sz w:val="21"/>
                <w:highlight w:val="none"/>
              </w:rPr>
              <w:t>用供应商法定主体行为名称制作的印章，除本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文件有特殊规定外，供应商的财务章、部门章、工会章、合同章、竞标/投标专用章、业务专用章及银行的转账章、现金收讫章、现金付讫章等其他形式印章均不能代替公章。</w:t>
            </w:r>
          </w:p>
          <w:p w14:paraId="243E3B43">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2.供应商为其他组织或者自然人时，本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文件规定的法定代表人指负责人或者自然人。本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文件所称负责人是指参加竞标的其他组织营业执照上的负责人，本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文件所称自然人指参与竞标的自然人本人。</w:t>
            </w:r>
          </w:p>
          <w:p w14:paraId="2CBF4A52">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文件中描述供应商的“签字”是指供应商的法定代表人或者其委托代理人亲自在文件规定签署处亲笔写上个人的名字的行为，私章、签字章、印鉴、影印等其他形式均不能代替亲笔签字。</w:t>
            </w:r>
          </w:p>
          <w:p w14:paraId="7E3D1361">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4.自然人竞标的，</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文件规定盖公章处由自然人摁手指指印。</w:t>
            </w:r>
          </w:p>
          <w:p w14:paraId="79B8CD4E">
            <w:pPr>
              <w:pStyle w:val="11"/>
              <w:shd w:val="clear" w:color="auto" w:fill="auto"/>
              <w:snapToGrid w:val="0"/>
              <w:spacing w:line="360" w:lineRule="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5.本</w:t>
            </w:r>
            <w:r>
              <w:rPr>
                <w:rFonts w:hint="eastAsia" w:asciiTheme="minorEastAsia" w:hAnsiTheme="minorEastAsia" w:eastAsiaTheme="minorEastAsia" w:cstheme="minorEastAsia"/>
                <w:color w:val="auto"/>
                <w:sz w:val="21"/>
                <w:highlight w:val="none"/>
                <w:lang w:eastAsia="zh-CN"/>
              </w:rPr>
              <w:t>竞争性谈判</w:t>
            </w:r>
            <w:r>
              <w:rPr>
                <w:rFonts w:hint="eastAsia" w:asciiTheme="minorEastAsia" w:hAnsiTheme="minorEastAsia" w:eastAsiaTheme="minorEastAsia" w:cstheme="minorEastAsia"/>
                <w:color w:val="auto"/>
                <w:sz w:val="21"/>
                <w:highlight w:val="none"/>
              </w:rPr>
              <w:t>文件所称的“以上”“以下”“以内”“届满”，包括本数；所称的“不满”“超过”“以外”，不包括本数。</w:t>
            </w:r>
          </w:p>
        </w:tc>
      </w:tr>
      <w:tr w14:paraId="36FA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987A148">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33.3</w:t>
            </w:r>
          </w:p>
        </w:tc>
        <w:tc>
          <w:tcPr>
            <w:tcW w:w="8231" w:type="dxa"/>
            <w:noWrap w:val="0"/>
            <w:vAlign w:val="center"/>
          </w:tcPr>
          <w:p w14:paraId="7FDF5BBE">
            <w:pPr>
              <w:shd w:val="clear" w:color="auto" w:fill="auto"/>
              <w:snapToGrid w:val="0"/>
              <w:spacing w:line="360" w:lineRule="auto"/>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特别说明：</w:t>
            </w:r>
          </w:p>
          <w:p w14:paraId="5AEED1DB">
            <w:pPr>
              <w:shd w:val="clear" w:color="auto" w:fill="auto"/>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（1）响应文件中所须加盖公章部分均采用CA签章。若</w:t>
            </w:r>
            <w:r>
              <w:rPr>
                <w:rFonts w:hint="eastAsia" w:asciiTheme="minorEastAsia" w:hAnsiTheme="minorEastAsia" w:eastAsiaTheme="minorEastAsia" w:cstheme="minorEastAsia"/>
                <w:b/>
                <w:color w:val="auto"/>
                <w:szCs w:val="21"/>
                <w:highlight w:val="none"/>
                <w:lang w:eastAsia="zh-CN"/>
              </w:rPr>
              <w:t>竞争性谈判</w:t>
            </w:r>
            <w:r>
              <w:rPr>
                <w:rFonts w:hint="eastAsia" w:asciiTheme="minorEastAsia" w:hAnsiTheme="minorEastAsia" w:eastAsiaTheme="minorEastAsia" w:cstheme="minorEastAsia"/>
                <w:b/>
                <w:color w:val="auto"/>
                <w:szCs w:val="21"/>
                <w:highlight w:val="none"/>
              </w:rPr>
              <w:t>文件中有专门标注的某关联点，并要求供应商在电子投标系统中作出响应的，如供应商未对关联点进行响应或者在响应文件</w:t>
            </w:r>
            <w:r>
              <w:rPr>
                <w:rFonts w:hint="eastAsia" w:asciiTheme="minorEastAsia" w:hAnsiTheme="minorEastAsia" w:eastAsiaTheme="minorEastAsia" w:cstheme="minorEastAsia"/>
                <w:b/>
                <w:color w:val="auto"/>
                <w:szCs w:val="21"/>
                <w:highlight w:val="none"/>
                <w:lang w:eastAsia="zh-CN"/>
              </w:rPr>
              <w:t>其他</w:t>
            </w:r>
            <w:r>
              <w:rPr>
                <w:rFonts w:hint="eastAsia" w:asciiTheme="minorEastAsia" w:hAnsiTheme="minorEastAsia" w:eastAsiaTheme="minorEastAsia" w:cstheme="minorEastAsia"/>
                <w:b/>
                <w:color w:val="auto"/>
                <w:szCs w:val="21"/>
                <w:highlight w:val="none"/>
              </w:rPr>
              <w:t>内容进行描述，造成电子评审不能查询的责任由供应商自行承担。</w:t>
            </w:r>
          </w:p>
          <w:p w14:paraId="668819DA">
            <w:pPr>
              <w:shd w:val="clear" w:color="auto" w:fill="auto"/>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b/>
                <w:color w:val="auto"/>
                <w:szCs w:val="21"/>
                <w:highlight w:val="none"/>
                <w:lang w:eastAsia="zh-CN"/>
              </w:rPr>
              <w:t>竞争性谈判</w:t>
            </w:r>
            <w:r>
              <w:rPr>
                <w:rFonts w:hint="eastAsia" w:asciiTheme="minorEastAsia" w:hAnsiTheme="minorEastAsia" w:eastAsiaTheme="minorEastAsia" w:cstheme="minorEastAsia"/>
                <w:b/>
                <w:color w:val="auto"/>
                <w:szCs w:val="21"/>
                <w:highlight w:val="none"/>
              </w:rPr>
              <w:t>文件要求提供</w:t>
            </w:r>
            <w:r>
              <w:rPr>
                <w:rFonts w:hint="eastAsia" w:asciiTheme="minorEastAsia" w:hAnsiTheme="minorEastAsia" w:eastAsiaTheme="minorEastAsia" w:cstheme="minorEastAsia"/>
                <w:b/>
                <w:color w:val="auto"/>
                <w:szCs w:val="21"/>
                <w:highlight w:val="none"/>
                <w:lang w:eastAsia="zh-CN"/>
              </w:rPr>
              <w:t>的</w:t>
            </w:r>
            <w:r>
              <w:rPr>
                <w:rFonts w:hint="eastAsia" w:asciiTheme="minorEastAsia" w:hAnsiTheme="minorEastAsia" w:eastAsiaTheme="minorEastAsia" w:cstheme="minorEastAsia"/>
                <w:b/>
                <w:color w:val="auto"/>
                <w:szCs w:val="21"/>
                <w:highlight w:val="none"/>
              </w:rPr>
              <w:t>各种复印件，必须加盖供应商CA签章，否则其竞标无效。</w:t>
            </w:r>
          </w:p>
          <w:p w14:paraId="22F45800">
            <w:pPr>
              <w:shd w:val="clear" w:color="auto" w:fill="auto"/>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eastAsia="zh-CN"/>
              </w:rPr>
              <w:t>竞争性谈判</w:t>
            </w:r>
            <w:r>
              <w:rPr>
                <w:rFonts w:hint="eastAsia" w:asciiTheme="minorEastAsia" w:hAnsiTheme="minorEastAsia" w:eastAsiaTheme="minorEastAsia" w:cstheme="minorEastAsia"/>
                <w:b/>
                <w:color w:val="auto"/>
                <w:szCs w:val="21"/>
                <w:highlight w:val="none"/>
              </w:rPr>
              <w:t>文件标注“</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”或要求“必须提供”的证明等材料，供应商必须全部提供，缺一不可，否则竞标无效。</w:t>
            </w:r>
          </w:p>
          <w:p w14:paraId="5F5C1C10">
            <w:pPr>
              <w:shd w:val="clear" w:color="auto" w:fill="auto"/>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w:t>
            </w:r>
            <w:r>
              <w:rPr>
                <w:rFonts w:hint="eastAsia" w:asciiTheme="minorEastAsia" w:hAnsiTheme="minorEastAsia" w:eastAsiaTheme="minorEastAsia" w:cstheme="minorEastAsia"/>
                <w:b/>
                <w:color w:val="auto"/>
                <w:szCs w:val="21"/>
                <w:highlight w:val="none"/>
                <w:lang w:eastAsia="zh-CN"/>
              </w:rPr>
              <w:t>竞争性谈判</w:t>
            </w:r>
            <w:r>
              <w:rPr>
                <w:rFonts w:hint="eastAsia" w:asciiTheme="minorEastAsia" w:hAnsiTheme="minorEastAsia" w:eastAsiaTheme="minorEastAsia" w:cstheme="minorEastAsia"/>
                <w:b/>
                <w:color w:val="auto"/>
                <w:szCs w:val="21"/>
                <w:highlight w:val="none"/>
              </w:rPr>
              <w:t>文件要求法定代表人（负责人）或委托代理人签字的部分必须签字然后扫描或者拍照做成pdf格式上传，无签字的视为竞标无效。</w:t>
            </w:r>
          </w:p>
          <w:p w14:paraId="0922BFDD">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lang w:val="en-US" w:eastAsia="zh-CN"/>
              </w:rPr>
              <w:t>5</w:t>
            </w:r>
            <w:r>
              <w:rPr>
                <w:rFonts w:hint="eastAsia" w:asciiTheme="minorEastAsia" w:hAnsiTheme="minorEastAsia" w:eastAsiaTheme="minorEastAsia" w:cstheme="minorEastAsia"/>
                <w:b/>
                <w:color w:val="auto"/>
                <w:szCs w:val="21"/>
                <w:highlight w:val="none"/>
                <w:lang w:eastAsia="zh-CN"/>
              </w:rPr>
              <w:t>）踏勘现场：</w:t>
            </w:r>
            <w:r>
              <w:rPr>
                <w:rFonts w:hint="eastAsia" w:asciiTheme="minorEastAsia" w:hAnsiTheme="minorEastAsia" w:eastAsiaTheme="minorEastAsia" w:cstheme="minorEastAsia"/>
                <w:b/>
                <w:color w:val="auto"/>
                <w:szCs w:val="21"/>
                <w:highlight w:val="none"/>
                <w:lang w:val="en-US" w:eastAsia="zh-CN"/>
              </w:rPr>
              <w:t>不统一组织。</w:t>
            </w:r>
          </w:p>
          <w:p w14:paraId="3A6663B8">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1.竞标人如有需要可自行联系采购人踏勘现场。</w:t>
            </w:r>
          </w:p>
          <w:p w14:paraId="204949C5">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2.竞标人前往现场踏勘人员需携带身份证明、竞标报名截图等文件以供备查。</w:t>
            </w:r>
          </w:p>
          <w:p w14:paraId="2C08C050">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3.竞标人踏勘现场发生的费用自理。</w:t>
            </w:r>
          </w:p>
          <w:p w14:paraId="2441CF12">
            <w:pPr>
              <w:shd w:val="clear" w:color="auto" w:fill="auto"/>
              <w:snapToGrid w:val="0"/>
              <w:spacing w:line="360" w:lineRule="auto"/>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lang w:val="en-US" w:eastAsia="zh-CN"/>
              </w:rPr>
              <w:t>4.竞标人自行负责在踏勘现场中所发生的人员伤亡和财产损失。</w:t>
            </w:r>
          </w:p>
        </w:tc>
      </w:tr>
    </w:tbl>
    <w:p w14:paraId="3C436373">
      <w:pPr>
        <w:shd w:val="clear" w:color="auto" w:fill="auto"/>
        <w:spacing w:line="360" w:lineRule="auto"/>
        <w:jc w:val="center"/>
        <w:outlineLvl w:val="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bookmarkStart w:id="104" w:name="_Toc15969"/>
      <w:r>
        <w:rPr>
          <w:rFonts w:hint="eastAsia" w:asciiTheme="minorEastAsia" w:hAnsiTheme="minorEastAsia" w:eastAsiaTheme="minorEastAsia" w:cstheme="minorEastAsia"/>
          <w:b/>
          <w:color w:val="auto"/>
          <w:sz w:val="32"/>
          <w:szCs w:val="32"/>
          <w:highlight w:val="none"/>
        </w:rPr>
        <w:t>第二节 供应商须知正文</w:t>
      </w:r>
      <w:bookmarkEnd w:id="104"/>
    </w:p>
    <w:p w14:paraId="77380475">
      <w:pPr>
        <w:shd w:val="clear" w:color="auto" w:fill="auto"/>
        <w:spacing w:line="360" w:lineRule="auto"/>
        <w:jc w:val="center"/>
        <w:outlineLvl w:val="2"/>
        <w:rPr>
          <w:rFonts w:hint="eastAsia" w:asciiTheme="minorEastAsia" w:hAnsiTheme="minorEastAsia" w:eastAsiaTheme="minorEastAsia" w:cstheme="minorEastAsia"/>
          <w:color w:val="auto"/>
          <w:szCs w:val="21"/>
          <w:highlight w:val="none"/>
        </w:rPr>
      </w:pPr>
      <w:bookmarkStart w:id="105" w:name="_Toc9099"/>
      <w:r>
        <w:rPr>
          <w:rFonts w:hint="eastAsia" w:asciiTheme="minorEastAsia" w:hAnsiTheme="minorEastAsia" w:eastAsiaTheme="minorEastAsia" w:cstheme="minorEastAsia"/>
          <w:b/>
          <w:color w:val="auto"/>
          <w:sz w:val="32"/>
          <w:szCs w:val="32"/>
          <w:highlight w:val="none"/>
        </w:rPr>
        <w:t>一、总则</w:t>
      </w:r>
      <w:bookmarkEnd w:id="105"/>
    </w:p>
    <w:p w14:paraId="3970F691">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6932AEA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1.1本项目采购人、采购代理机构、供应商、</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小组的相关行为均受《中华人民共和国政府采购法》《中华人民共和国政府采购法实施条例》《政府采购</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采购方式管理暂行办法》《财政部关于政府采购</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采购方式管理暂行办法有关问题的补充通知》及本项目本级和上级财政部门政府采购有关规定的约束和保护。</w:t>
      </w:r>
    </w:p>
    <w:p w14:paraId="35FD764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w:t>
      </w:r>
      <w:r>
        <w:rPr>
          <w:rFonts w:hint="eastAsia" w:asciiTheme="minorEastAsia" w:hAnsiTheme="minorEastAsia" w:eastAsiaTheme="minorEastAsia" w:cstheme="minorEastAsia"/>
          <w:color w:val="auto"/>
          <w:spacing w:val="-6"/>
          <w:szCs w:val="21"/>
          <w:highlight w:val="none"/>
          <w:lang w:eastAsia="zh-CN"/>
        </w:rPr>
        <w:t>竞争性谈判</w:t>
      </w:r>
      <w:r>
        <w:rPr>
          <w:rFonts w:hint="eastAsia" w:asciiTheme="minorEastAsia" w:hAnsiTheme="minorEastAsia" w:eastAsiaTheme="minorEastAsia" w:cstheme="minorEastAsia"/>
          <w:color w:val="auto"/>
          <w:spacing w:val="-6"/>
          <w:szCs w:val="21"/>
          <w:highlight w:val="none"/>
        </w:rPr>
        <w:t>文件（以下简称</w:t>
      </w:r>
      <w:r>
        <w:rPr>
          <w:rFonts w:hint="eastAsia" w:asciiTheme="minorEastAsia" w:hAnsiTheme="minorEastAsia" w:eastAsiaTheme="minorEastAsia" w:cstheme="minorEastAsia"/>
          <w:color w:val="auto"/>
          <w:spacing w:val="-6"/>
          <w:szCs w:val="21"/>
          <w:highlight w:val="none"/>
          <w:lang w:eastAsia="zh-CN"/>
        </w:rPr>
        <w:t>谈判</w:t>
      </w:r>
      <w:r>
        <w:rPr>
          <w:rFonts w:hint="eastAsia" w:asciiTheme="minorEastAsia" w:hAnsiTheme="minorEastAsia" w:eastAsiaTheme="minorEastAsia" w:cstheme="minorEastAsia"/>
          <w:color w:val="auto"/>
          <w:spacing w:val="-6"/>
          <w:szCs w:val="21"/>
          <w:highlight w:val="none"/>
        </w:rPr>
        <w:t>文件）适用于本项目的所有采购程序和环节（</w:t>
      </w:r>
      <w:r>
        <w:rPr>
          <w:rFonts w:hint="eastAsia" w:asciiTheme="minorEastAsia" w:hAnsiTheme="minorEastAsia" w:eastAsiaTheme="minorEastAsia" w:cstheme="minorEastAsia"/>
          <w:color w:val="auto"/>
          <w:spacing w:val="-6"/>
          <w:szCs w:val="21"/>
          <w:highlight w:val="none"/>
          <w:lang w:eastAsia="zh-CN"/>
        </w:rPr>
        <w:t>法律法规</w:t>
      </w:r>
      <w:r>
        <w:rPr>
          <w:rFonts w:hint="eastAsia" w:asciiTheme="minorEastAsia" w:hAnsiTheme="minorEastAsia" w:eastAsiaTheme="minorEastAsia" w:cstheme="minorEastAsia"/>
          <w:color w:val="auto"/>
          <w:spacing w:val="-6"/>
          <w:szCs w:val="21"/>
          <w:highlight w:val="none"/>
        </w:rPr>
        <w:t>另有规定的，从其规定）。</w:t>
      </w:r>
    </w:p>
    <w:p w14:paraId="0D2FB867">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6690F43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2.1“采购人”是指依法进行政府采购的国家机关、事业单位、团体组织。</w:t>
      </w:r>
    </w:p>
    <w:p w14:paraId="34249DF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2.2“采购代理机构”是指政府采购代理机构（以下简称采购代理机构）是指集中采购机构以外、受采购人委托从事政府采购代理业务的社会中介机构。</w:t>
      </w:r>
    </w:p>
    <w:p w14:paraId="3152960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198599D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2.4“服务”是指除货物和工程以外的其他政府采购对象。</w:t>
      </w:r>
    </w:p>
    <w:p w14:paraId="69A142D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2.5“竞标”是指供应商按照本项目</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公告或者邀请函规定的方式获取</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文件、提交响应文件并希望获得标的的行为。</w:t>
      </w:r>
    </w:p>
    <w:p w14:paraId="58C6D9E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2.6“响应文件”</w:t>
      </w:r>
      <w:r>
        <w:rPr>
          <w:rFonts w:hint="eastAsia" w:asciiTheme="minorEastAsia" w:hAnsiTheme="minorEastAsia" w:eastAsiaTheme="minorEastAsia" w:cstheme="minorEastAsia"/>
          <w:color w:val="auto"/>
          <w:spacing w:val="-6"/>
          <w:szCs w:val="21"/>
          <w:highlight w:val="none"/>
        </w:rPr>
        <w:t>是指：供应商根据本</w:t>
      </w:r>
      <w:r>
        <w:rPr>
          <w:rFonts w:hint="eastAsia" w:asciiTheme="minorEastAsia" w:hAnsiTheme="minorEastAsia" w:eastAsiaTheme="minorEastAsia" w:cstheme="minorEastAsia"/>
          <w:color w:val="auto"/>
          <w:spacing w:val="-6"/>
          <w:szCs w:val="21"/>
          <w:highlight w:val="none"/>
          <w:lang w:eastAsia="zh-CN"/>
        </w:rPr>
        <w:t>谈判</w:t>
      </w:r>
      <w:r>
        <w:rPr>
          <w:rFonts w:hint="eastAsia" w:asciiTheme="minorEastAsia" w:hAnsiTheme="minorEastAsia" w:eastAsiaTheme="minorEastAsia" w:cstheme="minorEastAsia"/>
          <w:color w:val="auto"/>
          <w:spacing w:val="-6"/>
          <w:szCs w:val="21"/>
          <w:highlight w:val="none"/>
        </w:rPr>
        <w:t>文件要求，编制包含资格证明、报价商务技术等所有内容的文件。</w:t>
      </w:r>
    </w:p>
    <w:p w14:paraId="2A3FA83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2.7“实质性要求”是指</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文件中已经指明不满足则响应文件按无效响应处理的条款，或者不能负偏离的条款，或者采购需求中带“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”的条款。</w:t>
      </w:r>
    </w:p>
    <w:p w14:paraId="7511B62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2.8“正偏离”，是指响应文件对</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文件“采购需求”中有关条款作出的响应优于条款要求并有利于采购人的情形。</w:t>
      </w:r>
    </w:p>
    <w:p w14:paraId="4330E2A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2.9“负偏离”，是指响应文件对</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文件“采购需求”中有关条款作出的响应不满足条款要求，导致采购人要求不能得到满足的情形。</w:t>
      </w:r>
    </w:p>
    <w:p w14:paraId="400A5A8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2.10“允许负偏离的条款”是指采购需求中的不属于“实质性要求”的条款。</w:t>
      </w:r>
    </w:p>
    <w:p w14:paraId="3577089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2.11“书面形式”是指合同书、信件和数据电文（包括电报、电传、传真、电子数据交换和电子邮件）等可以有形地表现所载内容的形式。</w:t>
      </w:r>
    </w:p>
    <w:p w14:paraId="200CB42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2.12“首次报价”是指供应商提交的首次响应文件中的报价。</w:t>
      </w:r>
    </w:p>
    <w:p w14:paraId="6714948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2.13“评审价”是指供应商提交的最后报价并经修正（如有）和政策功能价格扣除（如有）后的价格。</w:t>
      </w:r>
    </w:p>
    <w:p w14:paraId="2E087854">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2097D22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6A363A7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4.竞标费用</w:t>
      </w:r>
    </w:p>
    <w:p w14:paraId="28A822F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供应商应承担参与本次采购活动有关的所有费用，包括但不限于获取</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文件、勘查现场、编制和提交响应文件、参加</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与应答、签订合同等，不论竞标结果如何，均应自行承担。</w:t>
      </w:r>
    </w:p>
    <w:p w14:paraId="730DB3C9">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5.联合体竞标</w:t>
      </w:r>
    </w:p>
    <w:p w14:paraId="6EDACAC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5.1本项目是否接受联合体竞标，详见“供应商须知前附表”。</w:t>
      </w:r>
    </w:p>
    <w:p w14:paraId="236D70B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r>
        <w:rPr>
          <w:rFonts w:hint="eastAsia" w:asciiTheme="minorEastAsia" w:hAnsiTheme="minorEastAsia" w:eastAsiaTheme="minorEastAsia" w:cstheme="minorEastAsia"/>
          <w:color w:val="auto"/>
          <w:highlight w:val="none"/>
        </w:rPr>
        <w:t>如接受联合体竞标，</w:t>
      </w:r>
      <w:r>
        <w:rPr>
          <w:rFonts w:hint="eastAsia" w:asciiTheme="minorEastAsia" w:hAnsiTheme="minorEastAsia" w:eastAsiaTheme="minorEastAsia" w:cstheme="minorEastAsia"/>
          <w:color w:val="auto"/>
          <w:szCs w:val="21"/>
          <w:highlight w:val="none"/>
        </w:rPr>
        <w:t>联合体竞标要求详见“供应商须知前附表”。</w:t>
      </w:r>
    </w:p>
    <w:p w14:paraId="5ADA3F0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r>
        <w:rPr>
          <w:rFonts w:hint="eastAsia" w:asciiTheme="minorEastAsia" w:hAnsiTheme="minorEastAsia" w:eastAsiaTheme="minorEastAsia" w:cstheme="minorEastAsia"/>
          <w:bCs/>
          <w:color w:val="auto"/>
          <w:szCs w:val="21"/>
          <w:highlight w:val="none"/>
        </w:rPr>
        <w:t>根据《政府采购促进中小企业发展暂行办法》第六条规定，“鼓励大中型企业和其他自然人、法人或者其他组织与小型、微型企业组成联合体共同参加非专门面向中小企业的政府采购活动</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663B21C4">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6.转包与分包 </w:t>
      </w:r>
    </w:p>
    <w:p w14:paraId="587E587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6.1本项目不允许转包。</w:t>
      </w:r>
    </w:p>
    <w:p w14:paraId="04AAA69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6.2本项目是否允许分包详见“供应商须知前附表”，本项目不允许违法分包。</w:t>
      </w:r>
    </w:p>
    <w:p w14:paraId="666E5F3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6.3按照《政府采购促进中小企业发展管理办法》（财库〔2020〕46号）的规定，依据该办法规定享受扶持政策获得政府采购合同的，小微企业不得将合同分包给大中型企业，中型企业不得将合同分包给大型企业。</w:t>
      </w:r>
    </w:p>
    <w:p w14:paraId="5DE9AA5D">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bookmarkStart w:id="106" w:name="_Toc254970532"/>
      <w:bookmarkStart w:id="107" w:name="_Toc254970673"/>
      <w:r>
        <w:rPr>
          <w:rFonts w:hint="eastAsia" w:asciiTheme="minorEastAsia" w:hAnsiTheme="minorEastAsia" w:eastAsiaTheme="minorEastAsia" w:cstheme="minorEastAsia"/>
          <w:b/>
          <w:bCs/>
          <w:color w:val="auto"/>
          <w:sz w:val="24"/>
          <w:highlight w:val="none"/>
        </w:rPr>
        <w:t>7.特别说明</w:t>
      </w:r>
      <w:bookmarkEnd w:id="106"/>
      <w:bookmarkEnd w:id="107"/>
    </w:p>
    <w:p w14:paraId="4D683AF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bookmarkStart w:id="108" w:name="_8.1提供相同品牌产品且通过资格审查、符合性审查的不同投标人参加同一合"/>
      <w:bookmarkEnd w:id="108"/>
      <w:r>
        <w:rPr>
          <w:rFonts w:hint="eastAsia" w:asciiTheme="minorEastAsia" w:hAnsiTheme="minorEastAsia" w:eastAsiaTheme="minorEastAsia" w:cstheme="minorEastAsia"/>
          <w:color w:val="auto"/>
          <w:szCs w:val="21"/>
          <w:highlight w:val="none"/>
        </w:rPr>
        <w:t>7.1如果本</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文件要求供应商提供资格、信誉、荣誉、业绩与企业认证等材料的，则供应商所提供的以上材料必须为本供应商所拥有。</w:t>
      </w:r>
    </w:p>
    <w:p w14:paraId="6BD574B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文件的所有内容，按照</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文件的要求提交响应文件，并对所提供的全部资料的真实性承担法律责任。</w:t>
      </w:r>
    </w:p>
    <w:p w14:paraId="680AB81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7700BB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1FF2F10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07A5AB6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4DDAD4D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5CA173A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7DA3612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3F16DF2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0E057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7.5有下列情形之一的视为供应商相互串通竞标，响应文件将被视为无效：</w:t>
      </w:r>
    </w:p>
    <w:p w14:paraId="30E30CB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（1）不同供应商的响应文件由同一单位或者个人编制；或者不同供应商报名的IP地址一致的；</w:t>
      </w:r>
    </w:p>
    <w:p w14:paraId="0A97670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（2）不同供应商委托同一单位或者个人办理竞标事宜；</w:t>
      </w:r>
    </w:p>
    <w:p w14:paraId="582418A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（3）不同的供应商的响应文件载明的项目管理员或者联系人员为同一个人；</w:t>
      </w:r>
    </w:p>
    <w:p w14:paraId="340FE44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（4）不同供应商的响应文件异常一致或者报价呈规律性差异；</w:t>
      </w:r>
    </w:p>
    <w:p w14:paraId="139EAAC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（5）不同供应商的响应文件相互混装；</w:t>
      </w:r>
    </w:p>
    <w:p w14:paraId="777A2465">
      <w:pPr>
        <w:shd w:val="clear" w:color="auto" w:fill="auto"/>
        <w:tabs>
          <w:tab w:val="left" w:pos="6931"/>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保证金从同一单位或者个人账户转出。</w:t>
      </w:r>
      <w:r>
        <w:rPr>
          <w:rFonts w:hint="eastAsia" w:asciiTheme="minorEastAsia" w:hAnsiTheme="minorEastAsia" w:eastAsiaTheme="minorEastAsia" w:cstheme="minorEastAsia"/>
          <w:color w:val="auto"/>
          <w:szCs w:val="21"/>
          <w:highlight w:val="none"/>
        </w:rPr>
        <w:tab/>
      </w:r>
    </w:p>
    <w:p w14:paraId="421E331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7.6供应商有下列情形之一的，属于恶意串通行为，将报同级监督管理部门：</w:t>
      </w:r>
    </w:p>
    <w:p w14:paraId="356D377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（1）供应商直接或者间接从采购人或者采购代理机构处获得其他供应商的相关信息并修改其响应文件；</w:t>
      </w:r>
    </w:p>
    <w:p w14:paraId="539C689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（2）供应商按照采购人或者采购代理机构的授意撤换、修改响应文件；</w:t>
      </w:r>
    </w:p>
    <w:p w14:paraId="7B0762D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（3）供应商之间协商报价、技术方案等响应文件或者响应文件的实质性内容；</w:t>
      </w:r>
    </w:p>
    <w:p w14:paraId="1420621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（4）属于同一集团、协会、商会等组织成员的供应商按照该组织要求协同参加政府采购活动；</w:t>
      </w:r>
    </w:p>
    <w:p w14:paraId="35A7488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91A63A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（6）供应商之间商定部分供应商放弃参加政府采购活动或者放弃成交；</w:t>
      </w:r>
    </w:p>
    <w:p w14:paraId="7FE93C1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（7）供应商与采购人或者采购代理机构之间、供应商相互之间，为谋求特定供应商成交或者排斥其他供应商的其他串通行为。</w:t>
      </w:r>
    </w:p>
    <w:p w14:paraId="7C1F090A">
      <w:pPr>
        <w:shd w:val="clear" w:color="auto" w:fill="auto"/>
        <w:spacing w:line="360" w:lineRule="auto"/>
        <w:jc w:val="center"/>
        <w:outlineLvl w:val="2"/>
        <w:rPr>
          <w:rFonts w:hint="eastAsia" w:asciiTheme="minorEastAsia" w:hAnsiTheme="minorEastAsia" w:eastAsiaTheme="minorEastAsia" w:cstheme="minorEastAsia"/>
          <w:b/>
          <w:bCs/>
          <w:color w:val="auto"/>
          <w:sz w:val="32"/>
          <w:szCs w:val="32"/>
          <w:highlight w:val="none"/>
        </w:rPr>
      </w:pPr>
      <w:bookmarkStart w:id="109" w:name="_Toc254970534"/>
      <w:bookmarkStart w:id="110" w:name="_Toc6456"/>
      <w:bookmarkStart w:id="111" w:name="_Toc254970675"/>
      <w:r>
        <w:rPr>
          <w:rFonts w:hint="eastAsia" w:asciiTheme="minorEastAsia" w:hAnsiTheme="minorEastAsia" w:eastAsiaTheme="minorEastAsia" w:cstheme="minorEastAsia"/>
          <w:b/>
          <w:bCs/>
          <w:color w:val="auto"/>
          <w:sz w:val="32"/>
          <w:szCs w:val="32"/>
          <w:highlight w:val="none"/>
        </w:rPr>
        <w:t>二、</w:t>
      </w:r>
      <w:r>
        <w:rPr>
          <w:rFonts w:hint="eastAsia" w:asciiTheme="minorEastAsia" w:hAnsiTheme="minorEastAsia" w:eastAsiaTheme="minorEastAsia" w:cstheme="minorEastAsia"/>
          <w:b/>
          <w:bCs/>
          <w:color w:val="auto"/>
          <w:sz w:val="32"/>
          <w:szCs w:val="32"/>
          <w:highlight w:val="none"/>
          <w:lang w:eastAsia="zh-CN"/>
        </w:rPr>
        <w:t>谈判</w:t>
      </w:r>
      <w:r>
        <w:rPr>
          <w:rFonts w:hint="eastAsia" w:asciiTheme="minorEastAsia" w:hAnsiTheme="minorEastAsia" w:eastAsiaTheme="minorEastAsia" w:cstheme="minorEastAsia"/>
          <w:b/>
          <w:bCs/>
          <w:color w:val="auto"/>
          <w:sz w:val="32"/>
          <w:szCs w:val="32"/>
          <w:highlight w:val="none"/>
        </w:rPr>
        <w:t>文件</w:t>
      </w:r>
      <w:bookmarkEnd w:id="109"/>
      <w:bookmarkEnd w:id="110"/>
      <w:bookmarkEnd w:id="111"/>
    </w:p>
    <w:p w14:paraId="4D9B4755">
      <w:pPr>
        <w:shd w:val="clear" w:color="auto" w:fill="auto"/>
        <w:spacing w:line="360" w:lineRule="auto"/>
        <w:jc w:val="center"/>
        <w:rPr>
          <w:rFonts w:hint="eastAsia" w:asciiTheme="minorEastAsia" w:hAnsiTheme="minorEastAsia" w:eastAsiaTheme="minorEastAsia" w:cstheme="minorEastAsia"/>
          <w:color w:val="auto"/>
          <w:szCs w:val="21"/>
          <w:highlight w:val="none"/>
        </w:rPr>
      </w:pPr>
    </w:p>
    <w:p w14:paraId="57257485">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w:t>
      </w:r>
      <w:r>
        <w:rPr>
          <w:rFonts w:hint="eastAsia" w:asciiTheme="minorEastAsia" w:hAnsiTheme="minorEastAsia" w:eastAsiaTheme="minorEastAsia" w:cstheme="minorEastAsia"/>
          <w:b/>
          <w:bCs/>
          <w:color w:val="auto"/>
          <w:sz w:val="24"/>
          <w:highlight w:val="none"/>
          <w:lang w:eastAsia="zh-CN"/>
        </w:rPr>
        <w:t>谈判</w:t>
      </w:r>
      <w:r>
        <w:rPr>
          <w:rFonts w:hint="eastAsia" w:asciiTheme="minorEastAsia" w:hAnsiTheme="minorEastAsia" w:eastAsiaTheme="minorEastAsia" w:cstheme="minorEastAsia"/>
          <w:b/>
          <w:bCs/>
          <w:color w:val="auto"/>
          <w:sz w:val="24"/>
          <w:highlight w:val="none"/>
        </w:rPr>
        <w:t>文件的构成</w:t>
      </w:r>
    </w:p>
    <w:p w14:paraId="5A153D1A">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w:t>
      </w:r>
    </w:p>
    <w:p w14:paraId="3323CDF7">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（2）供应商须知； </w:t>
      </w:r>
    </w:p>
    <w:p w14:paraId="598E5EFB">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230F500F">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（4）评审程序、评审方法和评审标准；</w:t>
      </w:r>
    </w:p>
    <w:p w14:paraId="0ED0C6DB">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（5）工程量清单及图纸；</w:t>
      </w:r>
    </w:p>
    <w:p w14:paraId="05BAFD41">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（6）响应文件格式；</w:t>
      </w:r>
    </w:p>
    <w:p w14:paraId="238AE432">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）拟定的合同文本。</w:t>
      </w:r>
    </w:p>
    <w:p w14:paraId="366FA4C4">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117688E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文件的采购需求，如供应商对</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文件有疑问的，如要求采购人作出澄清或者修改的，供应商尽可能在提交首次响应文件截止之日前，以书面形式向采购人、采购代理机构提出。</w:t>
      </w:r>
    </w:p>
    <w:p w14:paraId="0B834BBD">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w:t>
      </w:r>
      <w:r>
        <w:rPr>
          <w:rFonts w:hint="eastAsia" w:asciiTheme="minorEastAsia" w:hAnsiTheme="minorEastAsia" w:eastAsiaTheme="minorEastAsia" w:cstheme="minorEastAsia"/>
          <w:b/>
          <w:bCs/>
          <w:color w:val="auto"/>
          <w:sz w:val="24"/>
          <w:highlight w:val="none"/>
          <w:lang w:eastAsia="zh-CN"/>
        </w:rPr>
        <w:t>谈判</w:t>
      </w:r>
      <w:r>
        <w:rPr>
          <w:rFonts w:hint="eastAsia" w:asciiTheme="minorEastAsia" w:hAnsiTheme="minorEastAsia" w:eastAsiaTheme="minorEastAsia" w:cstheme="minorEastAsia"/>
          <w:b/>
          <w:bCs/>
          <w:color w:val="auto"/>
          <w:sz w:val="24"/>
          <w:highlight w:val="none"/>
        </w:rPr>
        <w:t>文件的澄清和修改</w:t>
      </w:r>
    </w:p>
    <w:p w14:paraId="19E1205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提交首次响应文件截止之日前，采购人、采购代理机构或者谈判小组可以对已发出的采购文件进行必要的澄清或者修改，澄清或者修改的内容作为采购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7A13A64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10.2采购人和采购代理机构可以视采购具体情况，变更</w:t>
      </w:r>
      <w:r>
        <w:rPr>
          <w:rFonts w:hint="eastAsia" w:asciiTheme="minorEastAsia" w:hAnsiTheme="minorEastAsia" w:eastAsiaTheme="minorEastAsia" w:cstheme="minorEastAsia"/>
          <w:color w:val="auto"/>
          <w:szCs w:val="21"/>
          <w:highlight w:val="none"/>
        </w:rPr>
        <w:t>首次响应文件提交截止时间和开启时间</w:t>
      </w:r>
      <w:r>
        <w:rPr>
          <w:rFonts w:hint="eastAsia" w:asciiTheme="minorEastAsia" w:hAnsiTheme="minorEastAsia" w:eastAsiaTheme="minorEastAsia" w:cstheme="minorEastAsia"/>
          <w:color w:val="auto"/>
          <w:highlight w:val="none"/>
        </w:rPr>
        <w:t>，并</w:t>
      </w:r>
      <w:r>
        <w:rPr>
          <w:rFonts w:hint="eastAsia" w:asciiTheme="minorEastAsia" w:hAnsiTheme="minorEastAsia" w:eastAsiaTheme="minorEastAsia" w:cstheme="minorEastAsia"/>
          <w:color w:val="auto"/>
          <w:szCs w:val="21"/>
          <w:highlight w:val="none"/>
        </w:rPr>
        <w:t>在原公告发布媒体上发布更正公告。</w:t>
      </w:r>
    </w:p>
    <w:p w14:paraId="48DB1710">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10.3</w:t>
      </w:r>
      <w:r>
        <w:rPr>
          <w:rFonts w:hint="eastAsia" w:asciiTheme="minorEastAsia" w:hAnsiTheme="minorEastAsia" w:eastAsiaTheme="minorEastAsia" w:cstheme="minorEastAsia"/>
          <w:color w:val="auto"/>
          <w:szCs w:val="21"/>
          <w:highlight w:val="none"/>
        </w:rPr>
        <w:t>采购文件澄清、答复、修改、补充的内容为采购文件的组成部分。</w:t>
      </w:r>
      <w:r>
        <w:rPr>
          <w:rFonts w:hint="eastAsia" w:asciiTheme="minorEastAsia" w:hAnsiTheme="minorEastAsia" w:eastAsiaTheme="minorEastAsia" w:cstheme="minorEastAsia"/>
          <w:b/>
          <w:color w:val="auto"/>
          <w:szCs w:val="21"/>
          <w:highlight w:val="none"/>
        </w:rPr>
        <w:t>当采购文件与采购文件的澄清、答复、修改、补充通知就同一内容的表述不一致时，以最后发出的文件为准。</w:t>
      </w:r>
    </w:p>
    <w:p w14:paraId="206E665C">
      <w:pPr>
        <w:shd w:val="clear" w:color="auto" w:fill="auto"/>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highlight w:val="none"/>
        </w:rPr>
        <w:t>10.4</w:t>
      </w:r>
      <w:r>
        <w:rPr>
          <w:rFonts w:hint="eastAsia" w:asciiTheme="minorEastAsia" w:hAnsiTheme="minorEastAsia" w:eastAsiaTheme="minorEastAsia" w:cstheme="minorEastAsia"/>
          <w:b/>
          <w:color w:val="auto"/>
          <w:szCs w:val="21"/>
          <w:highlight w:val="none"/>
        </w:rPr>
        <w:t>响应文件未按采购文件的澄清、修改后的内容编制的，其响应文件作无效响应处理</w:t>
      </w:r>
      <w:r>
        <w:rPr>
          <w:rFonts w:hint="eastAsia" w:asciiTheme="minorEastAsia" w:hAnsiTheme="minorEastAsia" w:eastAsiaTheme="minorEastAsia" w:cstheme="minorEastAsia"/>
          <w:color w:val="auto"/>
          <w:highlight w:val="none"/>
        </w:rPr>
        <w:t>。</w:t>
      </w:r>
    </w:p>
    <w:p w14:paraId="1BA67ACF">
      <w:pPr>
        <w:shd w:val="clear" w:color="auto" w:fill="auto"/>
        <w:spacing w:line="360" w:lineRule="auto"/>
        <w:jc w:val="center"/>
        <w:outlineLvl w:val="2"/>
        <w:rPr>
          <w:rFonts w:hint="eastAsia" w:asciiTheme="minorEastAsia" w:hAnsiTheme="minorEastAsia" w:eastAsiaTheme="minorEastAsia" w:cstheme="minorEastAsia"/>
          <w:b/>
          <w:bCs/>
          <w:color w:val="auto"/>
          <w:szCs w:val="21"/>
          <w:highlight w:val="none"/>
        </w:rPr>
      </w:pPr>
      <w:bookmarkStart w:id="112" w:name="_Toc12131"/>
      <w:r>
        <w:rPr>
          <w:rFonts w:hint="eastAsia" w:asciiTheme="minorEastAsia" w:hAnsiTheme="minorEastAsia" w:eastAsiaTheme="minorEastAsia" w:cstheme="minorEastAsia"/>
          <w:b/>
          <w:bCs/>
          <w:color w:val="auto"/>
          <w:sz w:val="32"/>
          <w:szCs w:val="32"/>
          <w:highlight w:val="none"/>
        </w:rPr>
        <w:t>三、响应文件的编制</w:t>
      </w:r>
      <w:bookmarkEnd w:id="112"/>
    </w:p>
    <w:p w14:paraId="12F11CF5">
      <w:pPr>
        <w:shd w:val="clear" w:color="auto" w:fill="auto"/>
        <w:spacing w:line="360" w:lineRule="auto"/>
        <w:rPr>
          <w:rFonts w:hint="eastAsia" w:asciiTheme="minorEastAsia" w:hAnsiTheme="minorEastAsia" w:eastAsiaTheme="minorEastAsia" w:cstheme="minorEastAsia"/>
          <w:color w:val="auto"/>
          <w:szCs w:val="21"/>
          <w:highlight w:val="none"/>
        </w:rPr>
      </w:pPr>
    </w:p>
    <w:p w14:paraId="01F08A2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5BD2B4E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文件的要求编制响应文件，并对其提交的响应文件的真实性、合法性承担法律责任。响应文件必须对</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文件作出实质性响应。</w:t>
      </w:r>
    </w:p>
    <w:p w14:paraId="59D0AFF4">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3644F667">
      <w:pPr>
        <w:shd w:val="clear" w:color="auto" w:fill="auto"/>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12.1响应文件由资格证明文件、报价文件、商务技术文件三部分组成。</w:t>
      </w:r>
    </w:p>
    <w:p w14:paraId="236A7367">
      <w:pPr>
        <w:shd w:val="clear" w:color="auto" w:fill="auto"/>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12.1.1资格证明文件：详见“供应商须知前附表”</w:t>
      </w:r>
    </w:p>
    <w:p w14:paraId="21D50AA4">
      <w:pPr>
        <w:shd w:val="clear" w:color="auto" w:fill="auto"/>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12.1.2报价文件：详见“供应商须知前附表”</w:t>
      </w:r>
    </w:p>
    <w:p w14:paraId="5F7D0EFD">
      <w:pPr>
        <w:shd w:val="clear" w:color="auto" w:fill="auto"/>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12.1.3商务技术文件：详见“供应商须知前附表”</w:t>
      </w:r>
    </w:p>
    <w:p w14:paraId="104AD40D">
      <w:pPr>
        <w:shd w:val="clear" w:color="auto" w:fill="auto"/>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12.2响应文件电子版：详见须知前附表</w:t>
      </w:r>
    </w:p>
    <w:p w14:paraId="2ECAF4A0">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4A7663C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文件已有明确规定的，使用</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文件规定的计量单位；</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文件没有规定的，应采用中华人民共和国法定计量单位，货币种类为人民币，否则视同未响应。</w:t>
      </w:r>
    </w:p>
    <w:p w14:paraId="5FBDD434">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14.竞标的风险</w:t>
      </w:r>
    </w:p>
    <w:p w14:paraId="34609A1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文件要求提供全部资料，或者供应商没有对</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文件在各方面作出实质性响应可能导致其响应无效，是供应商应当考虑的风险。</w:t>
      </w:r>
    </w:p>
    <w:p w14:paraId="7F428302">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15.竞标报价要求和构成</w:t>
      </w:r>
    </w:p>
    <w:p w14:paraId="39A2AFD5">
      <w:pPr>
        <w:shd w:val="clear" w:color="auto" w:fill="auto"/>
        <w:tabs>
          <w:tab w:val="left" w:pos="2492"/>
        </w:tabs>
        <w:spacing w:line="360" w:lineRule="auto"/>
        <w:ind w:firstLine="420" w:firstLineChars="200"/>
        <w:rPr>
          <w:rFonts w:hint="eastAsia" w:asciiTheme="minorEastAsia" w:hAnsiTheme="minorEastAsia" w:eastAsiaTheme="minorEastAsia" w:cstheme="minorEastAsia"/>
          <w:color w:val="auto"/>
          <w:szCs w:val="21"/>
          <w:highlight w:val="none"/>
        </w:rPr>
      </w:pPr>
      <w:bookmarkStart w:id="113" w:name="_Hlk42592874"/>
      <w:r>
        <w:rPr>
          <w:rFonts w:hint="eastAsia" w:asciiTheme="minorEastAsia" w:hAnsiTheme="minorEastAsia" w:eastAsiaTheme="minorEastAsia" w:cstheme="minorEastAsia"/>
          <w:color w:val="auto"/>
          <w:szCs w:val="21"/>
          <w:highlight w:val="none"/>
        </w:rPr>
        <w:t>15.1竞标报价应按</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文件中“竞标报价表”及“已标价工程量清单”格式填写。</w:t>
      </w:r>
    </w:p>
    <w:p w14:paraId="74D0C1A3">
      <w:pPr>
        <w:shd w:val="clear" w:color="auto" w:fill="auto"/>
        <w:tabs>
          <w:tab w:val="left" w:pos="2492"/>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15.2竞标报价的内容见“供应商须知前附表”。</w:t>
      </w:r>
    </w:p>
    <w:p w14:paraId="14A2912E">
      <w:pPr>
        <w:shd w:val="clear" w:color="auto" w:fill="auto"/>
        <w:tabs>
          <w:tab w:val="left" w:pos="2492"/>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15.3本项目的增值税计税方法见“供应商须知前附表”。</w:t>
      </w:r>
    </w:p>
    <w:p w14:paraId="62A717D2">
      <w:pPr>
        <w:shd w:val="clear" w:color="auto" w:fill="auto"/>
        <w:spacing w:line="360" w:lineRule="auto"/>
        <w:ind w:left="426" w:leftChars="20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15.4竞标报价要求</w:t>
      </w:r>
    </w:p>
    <w:p w14:paraId="47F9837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15.4.1供应商的竞标报价应符合以下要求，否则响应文件按无效处理：</w:t>
      </w:r>
    </w:p>
    <w:p w14:paraId="2DAD79E4">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（1）供应商必须就“采购需求”中所竞标的每个分标的全部内容分别作完整唯一总价报价，</w:t>
      </w:r>
    </w:p>
    <w:p w14:paraId="22765A58">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不得存在漏项报价；</w:t>
      </w:r>
    </w:p>
    <w:p w14:paraId="7F00D7AC">
      <w:pPr>
        <w:numPr>
          <w:ilvl w:val="0"/>
          <w:numId w:val="2"/>
        </w:num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供应商必须就所竞标的分标的单项内容作唯一报价。</w:t>
      </w:r>
    </w:p>
    <w:p w14:paraId="39B671DF">
      <w:pPr>
        <w:numPr>
          <w:ilvl w:val="0"/>
          <w:numId w:val="2"/>
        </w:numPr>
        <w:shd w:val="clear" w:color="auto" w:fill="auto"/>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供应商竞标报价（含总报价和单项报价）如明显低于其他通过符合性审查供应商的报价，有可能不能诚信履约的，</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小组可</w:t>
      </w:r>
      <w:r>
        <w:rPr>
          <w:rFonts w:hint="eastAsia" w:asciiTheme="minorEastAsia" w:hAnsiTheme="minorEastAsia" w:eastAsiaTheme="minorEastAsia" w:cstheme="minorEastAsia"/>
          <w:color w:val="auto"/>
          <w:sz w:val="22"/>
          <w:szCs w:val="22"/>
          <w:highlight w:val="none"/>
        </w:rPr>
        <w:t>要求其在评标现场合理的时间内提供书面说明</w:t>
      </w:r>
      <w:r>
        <w:rPr>
          <w:rFonts w:hint="eastAsia" w:asciiTheme="minorEastAsia" w:hAnsiTheme="minorEastAsia" w:eastAsiaTheme="minorEastAsia" w:cstheme="minorEastAsia"/>
          <w:color w:val="auto"/>
          <w:szCs w:val="21"/>
          <w:highlight w:val="none"/>
        </w:rPr>
        <w:t>。如无法提供说明，或者说明不足以证明合理性的，经</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小组评定，响应文件按无效处理。</w:t>
      </w:r>
    </w:p>
    <w:p w14:paraId="640488E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15.4.2竞标报价（包含首次报价、最后报价）超过所竞标分标规定的采购预算金额或者最高限价的，其响应文件将按无效处理。</w:t>
      </w:r>
    </w:p>
    <w:p w14:paraId="3EAD5C4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15.4.3竞标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综合单价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报价（包含首次报价、最后报价）超过分项采购预算</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综合单价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金额或者最高限价的（如有要求），其响应文件将按无效处理。</w:t>
      </w:r>
    </w:p>
    <w:p w14:paraId="311B834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113"/>
    <w:p w14:paraId="39D53A1B">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16.竞标有效期</w:t>
      </w:r>
    </w:p>
    <w:p w14:paraId="0C3A9BB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F72A51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 竞标有效期应由供应商按“供应商须知前附表”规定的期限作出响应。</w:t>
      </w:r>
    </w:p>
    <w:p w14:paraId="6C1FE6A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16.3供应商的响应文件在竞标有效期内均保持有效。</w:t>
      </w:r>
    </w:p>
    <w:p w14:paraId="521A9D1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w:t>
      </w:r>
      <w:r>
        <w:rPr>
          <w:rFonts w:hint="eastAsia" w:asciiTheme="minorEastAsia" w:hAnsiTheme="minorEastAsia" w:eastAsiaTheme="minorEastAsia" w:cstheme="minorEastAsia"/>
          <w:b/>
          <w:bCs/>
          <w:color w:val="auto"/>
          <w:sz w:val="24"/>
          <w:highlight w:val="none"/>
          <w:lang w:eastAsia="zh-CN"/>
        </w:rPr>
        <w:t>谈判</w:t>
      </w:r>
      <w:r>
        <w:rPr>
          <w:rFonts w:hint="eastAsia" w:asciiTheme="minorEastAsia" w:hAnsiTheme="minorEastAsia" w:eastAsiaTheme="minorEastAsia" w:cstheme="minorEastAsia"/>
          <w:b/>
          <w:bCs/>
          <w:color w:val="auto"/>
          <w:sz w:val="24"/>
          <w:highlight w:val="none"/>
        </w:rPr>
        <w:t>保证金</w:t>
      </w:r>
    </w:p>
    <w:p w14:paraId="403C37C8">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17.1供应商须按“供应商须知前附表”的规定提交</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w:t>
      </w:r>
    </w:p>
    <w:p w14:paraId="26CCD490">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保证金的退还</w:t>
      </w:r>
    </w:p>
    <w:p w14:paraId="23BD420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bookmarkStart w:id="114" w:name="_Hlk66782243"/>
      <w:r>
        <w:rPr>
          <w:rFonts w:hint="eastAsia" w:asciiTheme="minorEastAsia" w:hAnsiTheme="minorEastAsia" w:eastAsiaTheme="minorEastAsia" w:cstheme="minorEastAsia"/>
          <w:color w:val="auto"/>
          <w:szCs w:val="21"/>
          <w:highlight w:val="none"/>
        </w:rPr>
        <w:t>未</w:t>
      </w:r>
      <w:r>
        <w:rPr>
          <w:rFonts w:hint="eastAsia" w:asciiTheme="minorEastAsia" w:hAnsiTheme="minorEastAsia" w:eastAsiaTheme="minorEastAsia" w:cstheme="minorEastAsia"/>
          <w:color w:val="auto"/>
          <w:spacing w:val="-6"/>
          <w:szCs w:val="21"/>
          <w:highlight w:val="none"/>
        </w:rPr>
        <w:t>成交供应商的</w:t>
      </w:r>
      <w:r>
        <w:rPr>
          <w:rFonts w:hint="eastAsia" w:asciiTheme="minorEastAsia" w:hAnsiTheme="minorEastAsia" w:eastAsiaTheme="minorEastAsia" w:cstheme="minorEastAsia"/>
          <w:color w:val="auto"/>
          <w:spacing w:val="-6"/>
          <w:szCs w:val="21"/>
          <w:highlight w:val="none"/>
          <w:lang w:eastAsia="zh-CN"/>
        </w:rPr>
        <w:t>谈判</w:t>
      </w:r>
      <w:r>
        <w:rPr>
          <w:rFonts w:hint="eastAsia" w:asciiTheme="minorEastAsia" w:hAnsiTheme="minorEastAsia" w:eastAsiaTheme="minorEastAsia" w:cstheme="minorEastAsia"/>
          <w:color w:val="auto"/>
          <w:spacing w:val="-6"/>
          <w:szCs w:val="21"/>
          <w:highlight w:val="none"/>
        </w:rPr>
        <w:t>保证金自成交通知书发出之日起</w:t>
      </w:r>
      <w:r>
        <w:rPr>
          <w:rFonts w:hint="eastAsia" w:asciiTheme="minorEastAsia" w:hAnsiTheme="minorEastAsia" w:eastAsiaTheme="minorEastAsia" w:cstheme="minorEastAsia"/>
          <w:color w:val="auto"/>
          <w:spacing w:val="-6"/>
          <w:szCs w:val="21"/>
          <w:highlight w:val="none"/>
          <w:lang w:val="en-US" w:eastAsia="zh-CN"/>
        </w:rPr>
        <w:t>5</w:t>
      </w:r>
      <w:r>
        <w:rPr>
          <w:rFonts w:hint="eastAsia" w:asciiTheme="minorEastAsia" w:hAnsiTheme="minorEastAsia" w:eastAsiaTheme="minorEastAsia" w:cstheme="minorEastAsia"/>
          <w:color w:val="auto"/>
          <w:spacing w:val="-6"/>
          <w:szCs w:val="21"/>
          <w:highlight w:val="none"/>
          <w:lang w:eastAsia="zh-CN"/>
        </w:rPr>
        <w:t>个工作日</w:t>
      </w:r>
      <w:r>
        <w:rPr>
          <w:rFonts w:hint="eastAsia" w:asciiTheme="minorEastAsia" w:hAnsiTheme="minorEastAsia" w:eastAsiaTheme="minorEastAsia" w:cstheme="minorEastAsia"/>
          <w:color w:val="auto"/>
          <w:spacing w:val="-6"/>
          <w:szCs w:val="21"/>
          <w:highlight w:val="none"/>
        </w:rPr>
        <w:t>内退还；</w:t>
      </w:r>
      <w:r>
        <w:rPr>
          <w:rFonts w:hint="eastAsia" w:asciiTheme="minorEastAsia" w:hAnsiTheme="minorEastAsia" w:eastAsiaTheme="minorEastAsia" w:cstheme="minorEastAsia"/>
          <w:color w:val="auto"/>
          <w:szCs w:val="21"/>
          <w:highlight w:val="none"/>
        </w:rPr>
        <w:t>成交供应商的</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保证金自签订合同之日起</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个工作日</w:t>
      </w:r>
      <w:r>
        <w:rPr>
          <w:rFonts w:hint="eastAsia" w:asciiTheme="minorEastAsia" w:hAnsiTheme="minorEastAsia" w:eastAsiaTheme="minorEastAsia" w:cstheme="minorEastAsia"/>
          <w:color w:val="auto"/>
          <w:szCs w:val="21"/>
          <w:highlight w:val="none"/>
        </w:rPr>
        <w:t>内退还。</w:t>
      </w:r>
      <w:bookmarkEnd w:id="114"/>
      <w:r>
        <w:rPr>
          <w:rFonts w:hint="eastAsia" w:asciiTheme="minorEastAsia" w:hAnsiTheme="minorEastAsia" w:eastAsiaTheme="minorEastAsia" w:cstheme="minorEastAsia"/>
          <w:color w:val="auto"/>
          <w:szCs w:val="21"/>
          <w:highlight w:val="none"/>
        </w:rPr>
        <w:t xml:space="preserve"> </w:t>
      </w:r>
    </w:p>
    <w:p w14:paraId="3B4AC112">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17.3</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保证金不计息。</w:t>
      </w:r>
    </w:p>
    <w:p w14:paraId="65BC7775">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17.4供应商有下列情形之一的，</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 xml:space="preserve">保证金将不予退还： </w:t>
      </w:r>
    </w:p>
    <w:p w14:paraId="3FAC5ADF">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（1）供应商在提交首次响应文件截止时间后撤回响应文件的；</w:t>
      </w:r>
    </w:p>
    <w:p w14:paraId="106E30F5">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（2）未按规定提交履约保证金的；</w:t>
      </w:r>
    </w:p>
    <w:p w14:paraId="16D63F44">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（3）供应商在响应文件中提供虚假材料的；</w:t>
      </w:r>
    </w:p>
    <w:p w14:paraId="18B6E22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（4）除因不可抗力或者</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文件认可的情形以外，成交供应商不与采购人签订合同的；</w:t>
      </w:r>
    </w:p>
    <w:p w14:paraId="72FC27B0">
      <w:pPr>
        <w:shd w:val="clear" w:color="auto" w:fill="auto"/>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（5）供应商与采购人、其他供应商或者采购代理机构恶意串通的；</w:t>
      </w:r>
    </w:p>
    <w:p w14:paraId="479DC51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（6）法律法规规定的其他情形。</w:t>
      </w:r>
    </w:p>
    <w:p w14:paraId="145036D7">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7D4E613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18.1供应商应先安装广西政府采购云平台新版客户端，并按照本项目</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文件规定的格式和顺序和广西政府采购云平台的要求编制并加密。响应文件内容不完整、编排混乱导致响应文件被误读、漏读或者查找不到相关内容的，由此引发的后果由供应商承担。</w:t>
      </w:r>
    </w:p>
    <w:p w14:paraId="0DF078C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18.2为确保网上操作合法、有效和安全，供应商应当在提交响应文件截止时间前完成在</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的身份认证，确保在电子竞标过程中能够对相关数据电文进行加密和使用电子签章。</w:t>
      </w:r>
    </w:p>
    <w:p w14:paraId="0843EF3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18.3响应文件须由供应商在规定位置签字、盖章（具体以供应商须知前附表或响应文件格式规定为准），否则按无效响应处理。</w:t>
      </w:r>
    </w:p>
    <w:p w14:paraId="12FD069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2843C42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253693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 响应文件的密封和标记</w:t>
      </w:r>
    </w:p>
    <w:p w14:paraId="63C167A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19.1电子响应文件编制完成后，供应商应按</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的要求进行加密，并在规定时间内解密，否则，由此产生的后果由供应商自行负责。</w:t>
      </w:r>
    </w:p>
    <w:p w14:paraId="1D7B735F">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28E7483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20.1本项目实行全流程电子化；若供应商参与</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，自行承担</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的一切费用。</w:t>
      </w:r>
    </w:p>
    <w:p w14:paraId="62992E2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20.2供应商在响应文件递交截止应确保成为广西政府采购云平台正式注册入库供应商，并完成 CA 数字证书申领。因未注册入库、未办理 CA 数字证书等原因造成无法响应或响应失败等后果由供应商自行承担。</w:t>
      </w:r>
    </w:p>
    <w:p w14:paraId="08ABFD30">
      <w:pPr>
        <w:pStyle w:val="6"/>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20.3供应商将广西政府采购云平台电子交易客户端下载、安装完成后，可通过账号密码或 CA 登录客户端进行响应文件制作。客户端请至网站下载专区查看，如有问题可拨打广西政府采购云平台服务热线95763进行咨询。</w:t>
      </w:r>
    </w:p>
    <w:p w14:paraId="427FA739">
      <w:pPr>
        <w:pStyle w:val="6"/>
        <w:shd w:val="clear" w:color="auto" w:fill="auto"/>
        <w:spacing w:line="360" w:lineRule="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Cs w:val="21"/>
          <w:highlight w:val="none"/>
        </w:rPr>
        <w:t>20.4电子响应文件提交方</w:t>
      </w:r>
      <w:r>
        <w:rPr>
          <w:rFonts w:hint="eastAsia" w:asciiTheme="minorEastAsia" w:hAnsiTheme="minorEastAsia" w:eastAsiaTheme="minorEastAsia" w:cstheme="minorEastAsia"/>
          <w:bCs/>
          <w:color w:val="auto"/>
          <w:szCs w:val="21"/>
          <w:highlight w:val="none"/>
        </w:rPr>
        <w:t>式见“</w:t>
      </w:r>
      <w:r>
        <w:rPr>
          <w:rFonts w:hint="eastAsia" w:asciiTheme="minorEastAsia" w:hAnsiTheme="minorEastAsia" w:eastAsiaTheme="minorEastAsia" w:cstheme="minorEastAsia"/>
          <w:bCs/>
          <w:color w:val="auto"/>
          <w:szCs w:val="21"/>
          <w:highlight w:val="none"/>
          <w:lang w:eastAsia="zh-CN"/>
        </w:rPr>
        <w:t>竞争性谈判</w:t>
      </w:r>
      <w:r>
        <w:rPr>
          <w:rFonts w:hint="eastAsia" w:asciiTheme="minorEastAsia" w:hAnsiTheme="minorEastAsia" w:eastAsiaTheme="minorEastAsia" w:cstheme="minorEastAsia"/>
          <w:bCs/>
          <w:color w:val="auto"/>
          <w:szCs w:val="21"/>
          <w:highlight w:val="none"/>
        </w:rPr>
        <w:t>公告”</w:t>
      </w:r>
      <w:r>
        <w:rPr>
          <w:rFonts w:hint="eastAsia" w:asciiTheme="minorEastAsia" w:hAnsiTheme="minorEastAsia" w:eastAsiaTheme="minorEastAsia" w:cstheme="minorEastAsia"/>
          <w:color w:val="auto"/>
          <w:szCs w:val="21"/>
          <w:highlight w:val="none"/>
        </w:rPr>
        <w:t>中“四、响应文件提交”。</w:t>
      </w:r>
    </w:p>
    <w:p w14:paraId="5C5C00A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57519364">
      <w:pPr>
        <w:shd w:val="clear" w:color="auto" w:fill="auto"/>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供应商进行电子竞标前应安装客户端软件，并按照</w:t>
      </w:r>
      <w:r>
        <w:rPr>
          <w:rFonts w:hint="eastAsia" w:asciiTheme="minorEastAsia" w:hAnsiTheme="minorEastAsia" w:eastAsiaTheme="minorEastAsia" w:cstheme="minorEastAsia"/>
          <w:b/>
          <w:bCs/>
          <w:color w:val="auto"/>
          <w:szCs w:val="21"/>
          <w:highlight w:val="none"/>
          <w:lang w:eastAsia="zh-CN"/>
        </w:rPr>
        <w:t>竞争性谈判</w:t>
      </w:r>
      <w:r>
        <w:rPr>
          <w:rFonts w:hint="eastAsia" w:asciiTheme="minorEastAsia" w:hAnsiTheme="minorEastAsia" w:eastAsiaTheme="minorEastAsia" w:cstheme="minorEastAsia"/>
          <w:b/>
          <w:bCs/>
          <w:color w:val="auto"/>
          <w:szCs w:val="21"/>
          <w:highlight w:val="none"/>
        </w:rPr>
        <w:t>文件和电子交易平台的要求编制并加密响应文件。供应商未按规定加密的响应文件，电子交易平台将拒收。供应商应当在</w:t>
      </w:r>
      <w:r>
        <w:rPr>
          <w:rFonts w:hint="eastAsia" w:asciiTheme="minorEastAsia" w:hAnsiTheme="minorEastAsia" w:eastAsiaTheme="minorEastAsia" w:cstheme="minorEastAsia"/>
          <w:color w:val="auto"/>
          <w:highlight w:val="none"/>
        </w:rPr>
        <w:t>首次响应文件提交截止时间</w:t>
      </w:r>
      <w:r>
        <w:rPr>
          <w:rFonts w:hint="eastAsia" w:asciiTheme="minorEastAsia" w:hAnsiTheme="minorEastAsia" w:eastAsiaTheme="minorEastAsia" w:cstheme="minorEastAsia"/>
          <w:b/>
          <w:bCs/>
          <w:color w:val="auto"/>
          <w:szCs w:val="21"/>
          <w:highlight w:val="none"/>
        </w:rPr>
        <w:t>前完成响应文件的传输递交，并可以补充、修改或者撤回</w:t>
      </w:r>
      <w:r>
        <w:rPr>
          <w:rFonts w:hint="eastAsia" w:asciiTheme="minorEastAsia" w:hAnsiTheme="minorEastAsia" w:eastAsiaTheme="minorEastAsia" w:cstheme="minorEastAsia"/>
          <w:b/>
          <w:bCs/>
          <w:color w:val="auto"/>
          <w:szCs w:val="21"/>
          <w:highlight w:val="none"/>
          <w:lang w:eastAsia="zh-CN"/>
        </w:rPr>
        <w:t>谈判</w:t>
      </w:r>
      <w:r>
        <w:rPr>
          <w:rFonts w:hint="eastAsia" w:asciiTheme="minorEastAsia" w:hAnsiTheme="minorEastAsia" w:eastAsiaTheme="minorEastAsia" w:cstheme="minorEastAsia"/>
          <w:b/>
          <w:bCs/>
          <w:color w:val="auto"/>
          <w:szCs w:val="21"/>
          <w:highlight w:val="none"/>
        </w:rPr>
        <w:t>响应文件。补充或者修改响应文件的，应当先行撤回原文件，补充、修改后重新传输递交。</w:t>
      </w:r>
      <w:r>
        <w:rPr>
          <w:rFonts w:hint="eastAsia" w:asciiTheme="minorEastAsia" w:hAnsiTheme="minorEastAsia" w:eastAsiaTheme="minorEastAsia" w:cstheme="minorEastAsia"/>
          <w:color w:val="auto"/>
          <w:highlight w:val="none"/>
        </w:rPr>
        <w:t>首次响应文件提交截止时间</w:t>
      </w:r>
      <w:r>
        <w:rPr>
          <w:rFonts w:hint="eastAsia" w:asciiTheme="minorEastAsia" w:hAnsiTheme="minorEastAsia" w:eastAsiaTheme="minorEastAsia" w:cstheme="minorEastAsia"/>
          <w:b/>
          <w:bCs/>
          <w:color w:val="auto"/>
          <w:szCs w:val="21"/>
          <w:highlight w:val="none"/>
        </w:rPr>
        <w:t>前未完成传输的，视为撤回响应文件。</w:t>
      </w:r>
      <w:r>
        <w:rPr>
          <w:rFonts w:hint="eastAsia" w:asciiTheme="minorEastAsia" w:hAnsiTheme="minorEastAsia" w:eastAsiaTheme="minorEastAsia" w:cstheme="minorEastAsia"/>
          <w:color w:val="auto"/>
          <w:highlight w:val="none"/>
        </w:rPr>
        <w:t>首次响应文件提交截止时间</w:t>
      </w:r>
      <w:r>
        <w:rPr>
          <w:rFonts w:hint="eastAsia" w:asciiTheme="minorEastAsia" w:hAnsiTheme="minorEastAsia" w:eastAsiaTheme="minorEastAsia" w:cstheme="minorEastAsia"/>
          <w:b/>
          <w:bCs/>
          <w:color w:val="auto"/>
          <w:szCs w:val="21"/>
          <w:highlight w:val="none"/>
        </w:rPr>
        <w:t>后递交的响应文件，电子交易平台将拒收</w:t>
      </w:r>
      <w:r>
        <w:rPr>
          <w:rFonts w:hint="eastAsia" w:asciiTheme="minorEastAsia" w:hAnsiTheme="minorEastAsia" w:eastAsiaTheme="minorEastAsia" w:cstheme="minorEastAsia"/>
          <w:color w:val="auto"/>
          <w:szCs w:val="21"/>
          <w:highlight w:val="none"/>
        </w:rPr>
        <w:t>。</w:t>
      </w:r>
    </w:p>
    <w:p w14:paraId="0DA9A4EF">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bookmarkStart w:id="115" w:name="_Hlk45702405"/>
      <w:r>
        <w:rPr>
          <w:rFonts w:hint="eastAsia" w:asciiTheme="minorEastAsia" w:hAnsiTheme="minorEastAsia" w:eastAsiaTheme="minorEastAsia" w:cstheme="minorEastAsia"/>
          <w:b/>
          <w:bCs/>
          <w:color w:val="auto"/>
          <w:sz w:val="24"/>
          <w:highlight w:val="none"/>
        </w:rPr>
        <w:t>22.响应文件的递交和解密</w:t>
      </w:r>
    </w:p>
    <w:p w14:paraId="50178E3B">
      <w:pPr>
        <w:shd w:val="clear" w:color="auto" w:fill="auto"/>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22.1 响应文件提交截止时间：详见</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w:t>
      </w:r>
    </w:p>
    <w:p w14:paraId="7A025762">
      <w:pPr>
        <w:shd w:val="clear" w:color="auto" w:fill="auto"/>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22.2 响应文件解密时间：详见</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公告。</w:t>
      </w:r>
      <w:r>
        <w:rPr>
          <w:rFonts w:hint="eastAsia" w:asciiTheme="minorEastAsia" w:hAnsiTheme="minorEastAsia" w:eastAsiaTheme="minorEastAsia" w:cstheme="minorEastAsia"/>
          <w:color w:val="auto"/>
          <w:highlight w:val="none"/>
        </w:rPr>
        <w:t xml:space="preserve">  </w:t>
      </w:r>
    </w:p>
    <w:p w14:paraId="2BC3B0C8">
      <w:pPr>
        <w:shd w:val="clear" w:color="auto" w:fill="auto"/>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 除</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文件另有规定外，供应商所递交的响应文件不予退还。</w:t>
      </w:r>
    </w:p>
    <w:p w14:paraId="5981EFE3">
      <w:pPr>
        <w:shd w:val="clear" w:color="auto" w:fill="auto"/>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22.4 电子响应文件的相关说明</w:t>
      </w:r>
    </w:p>
    <w:p w14:paraId="464634A7">
      <w:pPr>
        <w:shd w:val="clear" w:color="auto" w:fill="auto"/>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（1）供应商进行电子响应应安装客户端软件，并按照</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文件和电子交易平台的要求编制并加密响应文件。供应商未按规定加密的响应文件，电子交易平台将拒收。供应商应当在</w:t>
      </w:r>
      <w:r>
        <w:rPr>
          <w:rFonts w:hint="eastAsia" w:asciiTheme="minorEastAsia" w:hAnsiTheme="minorEastAsia" w:eastAsiaTheme="minorEastAsia" w:cstheme="minorEastAsia"/>
          <w:color w:val="auto"/>
          <w:highlight w:val="none"/>
        </w:rPr>
        <w:t>首次</w:t>
      </w:r>
      <w:r>
        <w:rPr>
          <w:rFonts w:hint="eastAsia" w:asciiTheme="minorEastAsia" w:hAnsiTheme="minorEastAsia" w:eastAsiaTheme="minorEastAsia" w:cstheme="minorEastAsia"/>
          <w:color w:val="auto"/>
          <w:szCs w:val="21"/>
          <w:highlight w:val="none"/>
        </w:rPr>
        <w:t>响应文件提交截止时间前完成响应文件的传输递交，并可以补充、修改或者撤回响应文件。补充或者修改响应文件的，应当先行撤回原文件，补充、修改后重新传输递交。首次响应文件提交截止时间前未完成传输的，视为撤回响应文件。</w:t>
      </w:r>
      <w:r>
        <w:rPr>
          <w:rFonts w:hint="eastAsia" w:asciiTheme="minorEastAsia" w:hAnsiTheme="minorEastAsia" w:eastAsiaTheme="minorEastAsia" w:cstheme="minorEastAsia"/>
          <w:color w:val="auto"/>
          <w:highlight w:val="none"/>
        </w:rPr>
        <w:t>首次</w:t>
      </w:r>
      <w:r>
        <w:rPr>
          <w:rFonts w:hint="eastAsia" w:asciiTheme="minorEastAsia" w:hAnsiTheme="minorEastAsia" w:eastAsiaTheme="minorEastAsia" w:cstheme="minorEastAsia"/>
          <w:color w:val="auto"/>
          <w:szCs w:val="21"/>
          <w:highlight w:val="none"/>
        </w:rPr>
        <w:t xml:space="preserve">响应文件提交截止时间后递交的响应文件，电子交易平台将拒收。 </w:t>
      </w:r>
    </w:p>
    <w:p w14:paraId="0CCCC81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（2）如有特殊情况，采购代理机构延长截止时间和开标时间，采购代理机构和供应商的权利和义务将受到新的截止时间和开标时间的约束。</w:t>
      </w:r>
    </w:p>
    <w:p w14:paraId="045880BB">
      <w:pPr>
        <w:shd w:val="clear" w:color="auto" w:fill="auto"/>
        <w:spacing w:line="360" w:lineRule="auto"/>
        <w:ind w:firstLine="422"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 xml:space="preserve">23. </w:t>
      </w:r>
      <w:r>
        <w:rPr>
          <w:rFonts w:hint="eastAsia" w:asciiTheme="minorEastAsia" w:hAnsiTheme="minorEastAsia" w:eastAsiaTheme="minorEastAsia" w:cstheme="minorEastAsia"/>
          <w:b/>
          <w:color w:val="auto"/>
          <w:kern w:val="0"/>
          <w:szCs w:val="21"/>
          <w:highlight w:val="none"/>
        </w:rPr>
        <w:t>特别说明：广西政府采购云平台如对电子化竞标及评审程序有调整的，按调整后的程序操作。</w:t>
      </w:r>
    </w:p>
    <w:p w14:paraId="7339DA17">
      <w:pPr>
        <w:shd w:val="clear" w:color="auto" w:fill="auto"/>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lang w:eastAsia="zh-CN"/>
        </w:rPr>
        <w:t>▲</w:t>
      </w:r>
      <w:r>
        <w:rPr>
          <w:rFonts w:hint="eastAsia" w:asciiTheme="minorEastAsia" w:hAnsiTheme="minorEastAsia" w:eastAsiaTheme="minorEastAsia" w:cstheme="minorEastAsia"/>
          <w:b/>
          <w:color w:val="auto"/>
          <w:kern w:val="0"/>
          <w:szCs w:val="21"/>
          <w:highlight w:val="none"/>
        </w:rPr>
        <w:t xml:space="preserve"> 采购过程中出现以下情形，导致电子交易平台无法正常运行，或者无法保证电子交易的公平、公正和安全时，采购组织机构可中止电子交易活动：</w:t>
      </w:r>
    </w:p>
    <w:p w14:paraId="482A085A">
      <w:pPr>
        <w:shd w:val="clear" w:color="auto" w:fill="auto"/>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 xml:space="preserve">电子交易平台发生故障而无法登录访问的； </w:t>
      </w:r>
    </w:p>
    <w:p w14:paraId="1FD65971">
      <w:pPr>
        <w:shd w:val="clear" w:color="auto" w:fill="auto"/>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电子交易平台应用或数据库出现错误，不能进行正常操作的；</w:t>
      </w:r>
    </w:p>
    <w:p w14:paraId="19060BF1">
      <w:pPr>
        <w:shd w:val="clear" w:color="auto" w:fill="auto"/>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电子交易平台发现严重安全漏洞，有潜在泄密危险的；</w:t>
      </w:r>
    </w:p>
    <w:p w14:paraId="35D91C7A">
      <w:pPr>
        <w:shd w:val="clear" w:color="auto" w:fill="auto"/>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 xml:space="preserve">病毒发作导致不能进行正常操作的； </w:t>
      </w:r>
    </w:p>
    <w:p w14:paraId="5048777E">
      <w:pPr>
        <w:shd w:val="clear" w:color="auto" w:fill="auto"/>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其他无法保证电子交易的公平、公正和安全的情况。</w:t>
      </w:r>
    </w:p>
    <w:p w14:paraId="0562831E">
      <w:pPr>
        <w:shd w:val="clear" w:color="auto" w:fill="auto"/>
        <w:spacing w:line="360" w:lineRule="auto"/>
        <w:ind w:right="105" w:rightChars="50"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rPr>
        <w:t>出现前款规定情形，不影响采购公平、公正性的，采购组织机构可以待上述情形消除后继续组织电子交易活动；影响或可能影响采购公平、公正性的，</w:t>
      </w:r>
      <w:r>
        <w:rPr>
          <w:rFonts w:hint="eastAsia" w:asciiTheme="minorEastAsia" w:hAnsiTheme="minorEastAsia" w:eastAsiaTheme="minorEastAsia" w:cstheme="minorEastAsia"/>
          <w:b/>
          <w:bCs/>
          <w:color w:val="auto"/>
          <w:highlight w:val="none"/>
        </w:rPr>
        <w:t>经采购代理机构确认后，应当重新采购。采购代理机构必须对原有的资料及信息作出妥善保密处理，并报财政部门备案。</w:t>
      </w:r>
      <w:bookmarkEnd w:id="115"/>
    </w:p>
    <w:p w14:paraId="3DE8DD02">
      <w:pPr>
        <w:shd w:val="clear" w:color="auto" w:fill="auto"/>
        <w:spacing w:line="360" w:lineRule="auto"/>
        <w:ind w:left="420" w:firstLine="420"/>
        <w:jc w:val="center"/>
        <w:outlineLvl w:val="2"/>
        <w:rPr>
          <w:rFonts w:hint="eastAsia" w:asciiTheme="minorEastAsia" w:hAnsiTheme="minorEastAsia" w:eastAsiaTheme="minorEastAsia" w:cstheme="minorEastAsia"/>
          <w:color w:val="auto"/>
          <w:szCs w:val="21"/>
          <w:highlight w:val="none"/>
        </w:rPr>
      </w:pPr>
      <w:bookmarkStart w:id="116" w:name="_Toc4925"/>
      <w:r>
        <w:rPr>
          <w:rFonts w:hint="eastAsia" w:asciiTheme="minorEastAsia" w:hAnsiTheme="minorEastAsia" w:eastAsiaTheme="minorEastAsia" w:cstheme="minorEastAsia"/>
          <w:b/>
          <w:bCs/>
          <w:color w:val="auto"/>
          <w:sz w:val="32"/>
          <w:szCs w:val="32"/>
          <w:highlight w:val="none"/>
        </w:rPr>
        <w:t>四、评审及</w:t>
      </w:r>
      <w:r>
        <w:rPr>
          <w:rFonts w:hint="eastAsia" w:asciiTheme="minorEastAsia" w:hAnsiTheme="minorEastAsia" w:eastAsiaTheme="minorEastAsia" w:cstheme="minorEastAsia"/>
          <w:b/>
          <w:bCs/>
          <w:color w:val="auto"/>
          <w:sz w:val="32"/>
          <w:szCs w:val="32"/>
          <w:highlight w:val="none"/>
          <w:lang w:eastAsia="zh-CN"/>
        </w:rPr>
        <w:t>谈判</w:t>
      </w:r>
      <w:bookmarkEnd w:id="116"/>
    </w:p>
    <w:p w14:paraId="2D664BC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w:t>
      </w:r>
      <w:r>
        <w:rPr>
          <w:rFonts w:hint="eastAsia" w:asciiTheme="minorEastAsia" w:hAnsiTheme="minorEastAsia" w:eastAsiaTheme="minorEastAsia" w:cstheme="minorEastAsia"/>
          <w:b/>
          <w:bCs/>
          <w:color w:val="auto"/>
          <w:sz w:val="24"/>
          <w:highlight w:val="none"/>
          <w:lang w:eastAsia="zh-CN"/>
        </w:rPr>
        <w:t>谈判</w:t>
      </w:r>
      <w:r>
        <w:rPr>
          <w:rFonts w:hint="eastAsia" w:asciiTheme="minorEastAsia" w:hAnsiTheme="minorEastAsia" w:eastAsiaTheme="minorEastAsia" w:cstheme="minorEastAsia"/>
          <w:b/>
          <w:bCs/>
          <w:color w:val="auto"/>
          <w:sz w:val="24"/>
          <w:highlight w:val="none"/>
        </w:rPr>
        <w:t>小组成立</w:t>
      </w:r>
    </w:p>
    <w:p w14:paraId="3A753B9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谈判小组由采购人代表和评审专家共3人以上单数组成，具体人数见“供应商须知前附表”，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14:paraId="612F35B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03E831C">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w:t>
      </w:r>
    </w:p>
    <w:p w14:paraId="01BF01A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首次响应文件由</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小组或者采购代理机构在“供应商须知前附表”规定的时间开启。</w:t>
      </w:r>
    </w:p>
    <w:p w14:paraId="7FC0ED50">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4BE0B57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26.1谈判小组按照“第四章 评审程序、评审方法和评审标准”规定的方法、评审因素、标准和程序对响应文件进行评审。</w:t>
      </w:r>
    </w:p>
    <w:p w14:paraId="0FBAB4F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26.2电子交易活动的中止。采购过程中出现以下情形，导致电子交易平台无法正常运行，或者无法保证电子交易的公平、公正和安全时，采购机构可中止电子交易活动：</w:t>
      </w:r>
    </w:p>
    <w:p w14:paraId="4984529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（1）电子交易平台发生故障而无法登录访问的； </w:t>
      </w:r>
    </w:p>
    <w:p w14:paraId="251156D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（2）电子交易平台应用或数据库出现错误，不能进行正常操作的；</w:t>
      </w:r>
    </w:p>
    <w:p w14:paraId="6B9C900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（3）电子交易平台发现严重安全漏洞，有潜在泄密危险的；</w:t>
      </w:r>
    </w:p>
    <w:p w14:paraId="450F42C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（4）病毒发作导致不能进行正常操作的； </w:t>
      </w:r>
    </w:p>
    <w:p w14:paraId="429390F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（4）其他无法保证电子交易的公平、公正和安全的情况。</w:t>
      </w:r>
    </w:p>
    <w:p w14:paraId="503A4EA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r>
        <w:rPr>
          <w:rFonts w:hint="eastAsia" w:asciiTheme="minorEastAsia" w:hAnsiTheme="minorEastAsia" w:eastAsiaTheme="minorEastAsia" w:cstheme="minorEastAsia"/>
          <w:color w:val="auto"/>
          <w:highlight w:val="none"/>
        </w:rPr>
        <w:t>。</w:t>
      </w:r>
    </w:p>
    <w:p w14:paraId="3B9DDAF8">
      <w:pPr>
        <w:shd w:val="clear" w:color="auto" w:fill="auto"/>
        <w:spacing w:line="360" w:lineRule="auto"/>
        <w:ind w:left="420" w:firstLine="420"/>
        <w:jc w:val="center"/>
        <w:outlineLvl w:val="2"/>
        <w:rPr>
          <w:rFonts w:hint="eastAsia" w:asciiTheme="minorEastAsia" w:hAnsiTheme="minorEastAsia" w:eastAsiaTheme="minorEastAsia" w:cstheme="minorEastAsia"/>
          <w:b/>
          <w:bCs/>
          <w:color w:val="auto"/>
          <w:sz w:val="32"/>
          <w:szCs w:val="32"/>
          <w:highlight w:val="none"/>
        </w:rPr>
      </w:pPr>
      <w:bookmarkStart w:id="117" w:name="_Toc4306"/>
      <w:bookmarkStart w:id="118" w:name="_Toc32548"/>
      <w:bookmarkStart w:id="119" w:name="_Toc162971321"/>
      <w:bookmarkStart w:id="120" w:name="_Toc29875"/>
      <w:bookmarkStart w:id="121" w:name="_Toc369"/>
      <w:r>
        <w:rPr>
          <w:rFonts w:hint="eastAsia" w:asciiTheme="minorEastAsia" w:hAnsiTheme="minorEastAsia" w:eastAsiaTheme="minorEastAsia" w:cstheme="minorEastAsia"/>
          <w:b/>
          <w:bCs/>
          <w:color w:val="auto"/>
          <w:sz w:val="32"/>
          <w:szCs w:val="32"/>
          <w:highlight w:val="none"/>
        </w:rPr>
        <w:t>五、成交及合同</w:t>
      </w:r>
      <w:bookmarkEnd w:id="117"/>
      <w:bookmarkEnd w:id="118"/>
      <w:bookmarkEnd w:id="119"/>
      <w:bookmarkEnd w:id="120"/>
      <w:bookmarkEnd w:id="121"/>
    </w:p>
    <w:p w14:paraId="6EC0EC7B">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10A9651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谈判小组直接确定成交供应商。采购人逾期未确定成交供应商且不提出异议的，视为确定评审报告提出的排序第一的供应商为成交供应商。</w:t>
      </w:r>
    </w:p>
    <w:p w14:paraId="7B7DFEE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采购文件一并保存。</w:t>
      </w:r>
      <w:bookmarkStart w:id="122" w:name="_Hlk66782294"/>
      <w:r>
        <w:rPr>
          <w:rFonts w:hint="eastAsia" w:asciiTheme="minorEastAsia" w:hAnsiTheme="minorEastAsia" w:eastAsiaTheme="minorEastAsia" w:cstheme="minorEastAsia"/>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22"/>
    </w:p>
    <w:p w14:paraId="166E80D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r>
        <w:rPr>
          <w:rFonts w:hint="eastAsia" w:asciiTheme="minorEastAsia" w:hAnsiTheme="minorEastAsia" w:eastAsiaTheme="minorEastAsia" w:cstheme="minorEastAsia"/>
          <w:bCs/>
          <w:color w:val="auto"/>
          <w:szCs w:val="21"/>
          <w:highlight w:val="none"/>
        </w:rPr>
        <w:t>。</w:t>
      </w:r>
    </w:p>
    <w:p w14:paraId="7D78F350">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1DD1B768">
      <w:pPr>
        <w:shd w:val="clear" w:color="auto" w:fill="auto"/>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28.1履约保证金的金额、提交方式、退付的时间和条件详见 “供应商须知前附表”。成交供应商未按规定提交履约保证金的，视为拒绝</w:t>
      </w:r>
      <w:r>
        <w:rPr>
          <w:rFonts w:hint="eastAsia" w:asciiTheme="minorEastAsia" w:hAnsiTheme="minorEastAsia" w:eastAsiaTheme="minorEastAsia" w:cstheme="minorEastAsia"/>
          <w:color w:val="auto"/>
          <w:highlight w:val="none"/>
        </w:rPr>
        <w:t>与采购人</w:t>
      </w:r>
      <w:r>
        <w:rPr>
          <w:rFonts w:hint="eastAsia" w:asciiTheme="minorEastAsia" w:hAnsiTheme="minorEastAsia" w:eastAsiaTheme="minorEastAsia" w:cstheme="minorEastAsia"/>
          <w:color w:val="auto"/>
          <w:szCs w:val="21"/>
          <w:highlight w:val="none"/>
        </w:rPr>
        <w:t>签订合同，采购人可以按照评审报告推荐的成交候选人名单排序，依法确定下一候选人为成交供应商，也可以重新开展政府采购活动。</w:t>
      </w:r>
    </w:p>
    <w:p w14:paraId="3A29C3CB">
      <w:pPr>
        <w:shd w:val="clear" w:color="auto" w:fill="auto"/>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28.2签订合同后，如成交供应商不按双方签订的合同规定履约，则没收其全部履约保证金，履约保证金不足以赔偿损失的，按实际损失赔偿。</w:t>
      </w:r>
    </w:p>
    <w:p w14:paraId="60FBA325">
      <w:pPr>
        <w:shd w:val="clear" w:color="auto" w:fill="auto"/>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7585CF46">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21B25BFF">
      <w:pPr>
        <w:shd w:val="clear" w:color="auto" w:fill="auto"/>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29.1成交供应商在收到成交通知书后，应当在签订合同时向采购人出示相关证明材料，具体内容详见 “供应商须知前附表”，经采购人核验合格后方可签订合同。</w:t>
      </w:r>
    </w:p>
    <w:p w14:paraId="7BCA2EC8">
      <w:pPr>
        <w:shd w:val="clear" w:color="auto" w:fill="auto"/>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 签订合同时间：按成交通知书规定的时间与采购人签订政府采购合同。</w:t>
      </w:r>
    </w:p>
    <w:p w14:paraId="1ECAE2A5">
      <w:pPr>
        <w:shd w:val="clear" w:color="auto" w:fill="auto"/>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29.3成交供应商拒绝与采购人签订合同的，采购人可以按照评审报告推荐的成交候选人名单排序，依法确定下一候选人为成交供应商，也可以重新开展政府采购活动。拒绝签订政府采购合同的成交供应商不得参加对该合同项重新开展的采购活动。</w:t>
      </w:r>
    </w:p>
    <w:p w14:paraId="2AF67DFD">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30.政府采购合同公告</w:t>
      </w:r>
    </w:p>
    <w:p w14:paraId="6C1AC7D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6665328">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 询问、质疑和投诉</w:t>
      </w:r>
    </w:p>
    <w:p w14:paraId="4FCA89B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31.1供应商对政府采购活动事项有疑问的，可以向采购人、采购代理机构提出询问，采购人或者采购代理机构应当在3个工作日内对供应商依法提出的询问作出答复。</w:t>
      </w:r>
    </w:p>
    <w:p w14:paraId="4E6C84B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31.2供应商认为</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Cs w:val="21"/>
          <w:highlight w:val="none"/>
        </w:rPr>
        <w:t>“供应商须知前附表”</w:t>
      </w:r>
      <w:r>
        <w:rPr>
          <w:rFonts w:hint="eastAsia" w:asciiTheme="minorEastAsia" w:hAnsiTheme="minorEastAsia" w:eastAsiaTheme="minorEastAsia" w:cstheme="minorEastAsia"/>
          <w:color w:val="auto"/>
          <w:highlight w:val="none"/>
        </w:rPr>
        <w:t>。具体质疑起算时间如下：</w:t>
      </w:r>
    </w:p>
    <w:p w14:paraId="3468311E">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（1）对可以质疑的</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文件提出质疑的，为收到</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文件之日或者</w:t>
      </w:r>
      <w:r>
        <w:rPr>
          <w:rFonts w:hint="eastAsia" w:asciiTheme="minorEastAsia" w:hAnsiTheme="minorEastAsia" w:eastAsiaTheme="minorEastAsia" w:cstheme="minorEastAsia"/>
          <w:color w:val="auto"/>
          <w:highlight w:val="none"/>
          <w:lang w:eastAsia="zh-CN"/>
        </w:rPr>
        <w:t>竞争性谈判</w:t>
      </w:r>
      <w:r>
        <w:rPr>
          <w:rFonts w:hint="eastAsia" w:asciiTheme="minorEastAsia" w:hAnsiTheme="minorEastAsia" w:eastAsiaTheme="minorEastAsia" w:cstheme="minorEastAsia"/>
          <w:color w:val="auto"/>
          <w:highlight w:val="none"/>
        </w:rPr>
        <w:t>公告期限届满之日；</w:t>
      </w:r>
    </w:p>
    <w:p w14:paraId="545EF53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（2）对采购过程提出质疑的，为各采购程序环节结束之日；</w:t>
      </w:r>
    </w:p>
    <w:p w14:paraId="14917138">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（3）对成交结果提出质疑的，为成交结果公告期限届满之日。</w:t>
      </w:r>
    </w:p>
    <w:p w14:paraId="459A8CB9">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897D4DC">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highlight w:val="none"/>
        </w:rPr>
        <w:t>（质疑函格式后附）</w:t>
      </w:r>
      <w:r>
        <w:rPr>
          <w:rFonts w:hint="eastAsia" w:asciiTheme="minorEastAsia" w:hAnsiTheme="minorEastAsia" w:eastAsiaTheme="minorEastAsia" w:cstheme="minorEastAsia"/>
          <w:color w:val="auto"/>
          <w:highlight w:val="none"/>
        </w:rPr>
        <w:t>：</w:t>
      </w:r>
    </w:p>
    <w:p w14:paraId="34F32F75">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（1）供应商的姓名或者名称、地址、邮编、联系人及联系电话；</w:t>
      </w:r>
    </w:p>
    <w:p w14:paraId="62A39DC4">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（2）质疑项目的名称、编号；</w:t>
      </w:r>
    </w:p>
    <w:p w14:paraId="4AB8DB36">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（3）具体、明确的质疑事项和与质疑事项相关的请求；</w:t>
      </w:r>
    </w:p>
    <w:p w14:paraId="6DA6A51E">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28A06170">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65B6504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（6）提出质疑的日期。</w:t>
      </w:r>
    </w:p>
    <w:p w14:paraId="62E065A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供应商为自然人的，应当由本人签字；供应商为法人或者其他组织的，应当由法定代表人、主要负责人，或者其委托代理人签字或者盖章，并加盖公章。</w:t>
      </w:r>
    </w:p>
    <w:p w14:paraId="793E0830">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CEAE2AE">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（一）对采购文件提出的质疑，依法通过澄清或者修改可以继续开展采购活动的，澄清或者修改采购文件后继续开展采购活动；否则应当修改采购文件后重新开展采购活动。</w:t>
      </w:r>
    </w:p>
    <w:p w14:paraId="053669F5">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72DC60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质疑答复导致成交结果改变的，采购人或者采购代理机构应当将有关情况书面报告本级财政部门。</w:t>
      </w:r>
    </w:p>
    <w:p w14:paraId="13E9647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4BFD8C9">
      <w:pPr>
        <w:shd w:val="clear" w:color="auto" w:fill="auto"/>
        <w:spacing w:line="360" w:lineRule="auto"/>
        <w:ind w:left="420" w:firstLine="420"/>
        <w:jc w:val="center"/>
        <w:outlineLvl w:val="2"/>
        <w:rPr>
          <w:rFonts w:hint="eastAsia" w:asciiTheme="minorEastAsia" w:hAnsiTheme="minorEastAsia" w:eastAsiaTheme="minorEastAsia" w:cstheme="minorEastAsia"/>
          <w:b/>
          <w:bCs/>
          <w:color w:val="auto"/>
          <w:sz w:val="32"/>
          <w:szCs w:val="32"/>
          <w:highlight w:val="none"/>
        </w:rPr>
      </w:pPr>
      <w:bookmarkStart w:id="123" w:name="_Toc2071"/>
      <w:bookmarkStart w:id="124" w:name="_Toc8975"/>
      <w:bookmarkStart w:id="125" w:name="_Toc24987"/>
      <w:bookmarkStart w:id="126" w:name="_Toc162971322"/>
      <w:bookmarkStart w:id="127" w:name="_Toc30577"/>
      <w:r>
        <w:rPr>
          <w:rFonts w:hint="eastAsia" w:asciiTheme="minorEastAsia" w:hAnsiTheme="minorEastAsia" w:eastAsiaTheme="minorEastAsia" w:cstheme="minorEastAsia"/>
          <w:b/>
          <w:bCs/>
          <w:color w:val="auto"/>
          <w:sz w:val="32"/>
          <w:szCs w:val="32"/>
          <w:highlight w:val="none"/>
        </w:rPr>
        <w:t>六、验收</w:t>
      </w:r>
      <w:bookmarkEnd w:id="123"/>
      <w:bookmarkEnd w:id="124"/>
      <w:bookmarkEnd w:id="125"/>
      <w:bookmarkEnd w:id="126"/>
      <w:bookmarkEnd w:id="127"/>
    </w:p>
    <w:p w14:paraId="2125D560">
      <w:pPr>
        <w:tabs>
          <w:tab w:val="left" w:pos="0"/>
        </w:tabs>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32.验收</w:t>
      </w:r>
    </w:p>
    <w:p w14:paraId="32E788D4">
      <w:pPr>
        <w:tabs>
          <w:tab w:val="left" w:pos="0"/>
        </w:tabs>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39082D6">
      <w:pPr>
        <w:tabs>
          <w:tab w:val="left" w:pos="0"/>
        </w:tabs>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32.2采购人可以邀请参加本项目的其他供应商或者第三方机构参与验收。参与验收的供应商或者第三方机构的意见作为验收书的参考资料一并存档。</w:t>
      </w:r>
    </w:p>
    <w:p w14:paraId="6680C184">
      <w:pPr>
        <w:tabs>
          <w:tab w:val="left" w:pos="0"/>
        </w:tabs>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2B20FB84">
      <w:pPr>
        <w:tabs>
          <w:tab w:val="left" w:pos="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4132AD">
      <w:pPr>
        <w:shd w:val="clear" w:color="auto" w:fill="auto"/>
        <w:spacing w:line="360" w:lineRule="auto"/>
        <w:ind w:left="420" w:firstLine="420"/>
        <w:jc w:val="center"/>
        <w:outlineLvl w:val="2"/>
        <w:rPr>
          <w:rFonts w:hint="eastAsia" w:asciiTheme="minorEastAsia" w:hAnsiTheme="minorEastAsia" w:eastAsiaTheme="minorEastAsia" w:cstheme="minorEastAsia"/>
          <w:b/>
          <w:bCs/>
          <w:color w:val="auto"/>
          <w:sz w:val="32"/>
          <w:szCs w:val="32"/>
          <w:highlight w:val="none"/>
        </w:rPr>
      </w:pPr>
      <w:bookmarkStart w:id="128" w:name="_Toc8776"/>
      <w:bookmarkStart w:id="129" w:name="_Toc9549"/>
      <w:bookmarkStart w:id="130" w:name="_Toc20461"/>
      <w:bookmarkStart w:id="131" w:name="_Toc10256"/>
      <w:bookmarkStart w:id="132" w:name="_Toc162971323"/>
      <w:r>
        <w:rPr>
          <w:rFonts w:hint="eastAsia" w:asciiTheme="minorEastAsia" w:hAnsiTheme="minorEastAsia" w:eastAsiaTheme="minorEastAsia" w:cstheme="minorEastAsia"/>
          <w:b/>
          <w:bCs/>
          <w:color w:val="auto"/>
          <w:sz w:val="32"/>
          <w:szCs w:val="32"/>
          <w:highlight w:val="none"/>
        </w:rPr>
        <w:t>七、其他事项</w:t>
      </w:r>
      <w:bookmarkEnd w:id="128"/>
      <w:bookmarkEnd w:id="129"/>
      <w:bookmarkEnd w:id="130"/>
      <w:bookmarkEnd w:id="131"/>
      <w:bookmarkEnd w:id="132"/>
    </w:p>
    <w:p w14:paraId="42E7F6BD">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32.其他内容</w:t>
      </w:r>
    </w:p>
    <w:p w14:paraId="054E33A4">
      <w:pPr>
        <w:shd w:val="clear" w:color="auto" w:fill="auto"/>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32.1代理服务收取标准及缴费账户详见“供应商须知前附表”，供应商为联合体的，可以由联合体中的一方或者多方共同交纳代理服务费。</w:t>
      </w:r>
    </w:p>
    <w:p w14:paraId="1D28570B">
      <w:pPr>
        <w:shd w:val="clear" w:color="auto" w:fill="auto"/>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32.2代理服务费收费计算标准：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下浮20%</w:t>
      </w:r>
      <w:r>
        <w:rPr>
          <w:rFonts w:hint="eastAsia" w:asciiTheme="minorEastAsia" w:hAnsiTheme="minorEastAsia" w:eastAsiaTheme="minorEastAsia" w:cstheme="minorEastAsia"/>
          <w:color w:val="auto"/>
          <w:szCs w:val="21"/>
          <w:highlight w:val="none"/>
          <w:lang w:eastAsia="zh-CN"/>
        </w:rPr>
        <w:t>）</w:t>
      </w:r>
    </w:p>
    <w:tbl>
      <w:tblPr>
        <w:tblStyle w:val="15"/>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CB42F52">
        <w:tblPrEx>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06C1C865">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费率</w:t>
            </w:r>
          </w:p>
          <w:p w14:paraId="69AD198B">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tc>
        <w:tc>
          <w:tcPr>
            <w:tcW w:w="1659" w:type="dxa"/>
            <w:noWrap w:val="0"/>
            <w:vAlign w:val="center"/>
          </w:tcPr>
          <w:p w14:paraId="5285FBFC">
            <w:pPr>
              <w:shd w:val="clear" w:color="auto" w:fill="auto"/>
              <w:spacing w:line="360" w:lineRule="auto"/>
              <w:ind w:firstLine="105" w:firstLineChar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1532" w:type="dxa"/>
            <w:noWrap w:val="0"/>
            <w:vAlign w:val="center"/>
          </w:tcPr>
          <w:p w14:paraId="782AC7C3">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1546" w:type="dxa"/>
            <w:noWrap w:val="0"/>
            <w:vAlign w:val="center"/>
          </w:tcPr>
          <w:p w14:paraId="0FE81376">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14:paraId="5F86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4406159">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w:t>
            </w:r>
          </w:p>
        </w:tc>
        <w:tc>
          <w:tcPr>
            <w:tcW w:w="1659" w:type="dxa"/>
            <w:noWrap w:val="0"/>
            <w:vAlign w:val="top"/>
          </w:tcPr>
          <w:p w14:paraId="2A0EA1A4">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1.5%                </w:t>
            </w:r>
          </w:p>
        </w:tc>
        <w:tc>
          <w:tcPr>
            <w:tcW w:w="1532" w:type="dxa"/>
            <w:noWrap w:val="0"/>
            <w:vAlign w:val="top"/>
          </w:tcPr>
          <w:p w14:paraId="27B820A0">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1546" w:type="dxa"/>
            <w:noWrap w:val="0"/>
            <w:vAlign w:val="top"/>
          </w:tcPr>
          <w:p w14:paraId="7A661EEB">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1.0% </w:t>
            </w:r>
          </w:p>
        </w:tc>
      </w:tr>
      <w:tr w14:paraId="4AB9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F4CCADC">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100～500万元</w:t>
            </w:r>
          </w:p>
        </w:tc>
        <w:tc>
          <w:tcPr>
            <w:tcW w:w="1659" w:type="dxa"/>
            <w:noWrap w:val="0"/>
            <w:vAlign w:val="top"/>
          </w:tcPr>
          <w:p w14:paraId="3E0B5A5A">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1.1%                 </w:t>
            </w:r>
          </w:p>
        </w:tc>
        <w:tc>
          <w:tcPr>
            <w:tcW w:w="1532" w:type="dxa"/>
            <w:noWrap w:val="0"/>
            <w:vAlign w:val="top"/>
          </w:tcPr>
          <w:p w14:paraId="3C4A8F24">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1546" w:type="dxa"/>
            <w:noWrap w:val="0"/>
            <w:vAlign w:val="top"/>
          </w:tcPr>
          <w:p w14:paraId="12877D18">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0.7% </w:t>
            </w:r>
          </w:p>
        </w:tc>
      </w:tr>
      <w:tr w14:paraId="45DC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FB027E">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500～1000万元</w:t>
            </w:r>
          </w:p>
        </w:tc>
        <w:tc>
          <w:tcPr>
            <w:tcW w:w="1659" w:type="dxa"/>
            <w:noWrap w:val="0"/>
            <w:vAlign w:val="top"/>
          </w:tcPr>
          <w:p w14:paraId="2B183DC9">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0.8%                </w:t>
            </w:r>
          </w:p>
        </w:tc>
        <w:tc>
          <w:tcPr>
            <w:tcW w:w="1532" w:type="dxa"/>
            <w:noWrap w:val="0"/>
            <w:vAlign w:val="top"/>
          </w:tcPr>
          <w:p w14:paraId="0F309AC8">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0.45%</w:t>
            </w:r>
          </w:p>
        </w:tc>
        <w:tc>
          <w:tcPr>
            <w:tcW w:w="1546" w:type="dxa"/>
            <w:noWrap w:val="0"/>
            <w:vAlign w:val="top"/>
          </w:tcPr>
          <w:p w14:paraId="678E1887">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0.55%</w:t>
            </w:r>
          </w:p>
        </w:tc>
      </w:tr>
      <w:tr w14:paraId="416A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59A949D">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1000～5000万元</w:t>
            </w:r>
          </w:p>
        </w:tc>
        <w:tc>
          <w:tcPr>
            <w:tcW w:w="1659" w:type="dxa"/>
            <w:noWrap w:val="0"/>
            <w:vAlign w:val="top"/>
          </w:tcPr>
          <w:p w14:paraId="35338E56">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0.5%                </w:t>
            </w:r>
          </w:p>
        </w:tc>
        <w:tc>
          <w:tcPr>
            <w:tcW w:w="1532" w:type="dxa"/>
            <w:noWrap w:val="0"/>
            <w:vAlign w:val="top"/>
          </w:tcPr>
          <w:p w14:paraId="2005082F">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1546" w:type="dxa"/>
            <w:noWrap w:val="0"/>
            <w:vAlign w:val="top"/>
          </w:tcPr>
          <w:p w14:paraId="4ECDA072">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0.35% </w:t>
            </w:r>
          </w:p>
        </w:tc>
      </w:tr>
      <w:tr w14:paraId="67E1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FC846B9">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5000万元～1亿元</w:t>
            </w:r>
          </w:p>
        </w:tc>
        <w:tc>
          <w:tcPr>
            <w:tcW w:w="1659" w:type="dxa"/>
            <w:noWrap w:val="0"/>
            <w:vAlign w:val="top"/>
          </w:tcPr>
          <w:p w14:paraId="10CCE9F4">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0.25%                 </w:t>
            </w:r>
          </w:p>
        </w:tc>
        <w:tc>
          <w:tcPr>
            <w:tcW w:w="1532" w:type="dxa"/>
            <w:noWrap w:val="0"/>
            <w:vAlign w:val="top"/>
          </w:tcPr>
          <w:p w14:paraId="6D03F23B">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0.1%</w:t>
            </w:r>
          </w:p>
        </w:tc>
        <w:tc>
          <w:tcPr>
            <w:tcW w:w="1546" w:type="dxa"/>
            <w:noWrap w:val="0"/>
            <w:vAlign w:val="top"/>
          </w:tcPr>
          <w:p w14:paraId="00298184">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w:t>
            </w:r>
          </w:p>
        </w:tc>
      </w:tr>
      <w:tr w14:paraId="68FB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20F7B3C">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1～5亿元</w:t>
            </w:r>
          </w:p>
        </w:tc>
        <w:tc>
          <w:tcPr>
            <w:tcW w:w="1659" w:type="dxa"/>
            <w:noWrap w:val="0"/>
            <w:vAlign w:val="top"/>
          </w:tcPr>
          <w:p w14:paraId="46B9BEAA">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1532" w:type="dxa"/>
            <w:noWrap w:val="0"/>
            <w:vAlign w:val="top"/>
          </w:tcPr>
          <w:p w14:paraId="0825C0A5">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c>
          <w:tcPr>
            <w:tcW w:w="1546" w:type="dxa"/>
            <w:noWrap w:val="0"/>
            <w:vAlign w:val="top"/>
          </w:tcPr>
          <w:p w14:paraId="41EDF2EA">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0.05%</w:t>
            </w:r>
          </w:p>
        </w:tc>
      </w:tr>
      <w:tr w14:paraId="1B12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AB59371">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5～10亿元</w:t>
            </w:r>
          </w:p>
        </w:tc>
        <w:tc>
          <w:tcPr>
            <w:tcW w:w="1659" w:type="dxa"/>
            <w:noWrap w:val="0"/>
            <w:vAlign w:val="top"/>
          </w:tcPr>
          <w:p w14:paraId="17A66F9B">
            <w:pPr>
              <w:shd w:val="clear" w:color="auto" w:fill="auto"/>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1532" w:type="dxa"/>
            <w:noWrap w:val="0"/>
            <w:vAlign w:val="top"/>
          </w:tcPr>
          <w:p w14:paraId="21D2D443">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0.035%</w:t>
            </w:r>
          </w:p>
        </w:tc>
        <w:tc>
          <w:tcPr>
            <w:tcW w:w="1546" w:type="dxa"/>
            <w:noWrap w:val="0"/>
            <w:vAlign w:val="top"/>
          </w:tcPr>
          <w:p w14:paraId="2CE1F453">
            <w:pPr>
              <w:shd w:val="clear" w:color="auto" w:fill="auto"/>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r>
      <w:tr w14:paraId="4A9A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624FDB0">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10～50亿元</w:t>
            </w:r>
          </w:p>
        </w:tc>
        <w:tc>
          <w:tcPr>
            <w:tcW w:w="1659" w:type="dxa"/>
            <w:noWrap w:val="0"/>
            <w:vAlign w:val="top"/>
          </w:tcPr>
          <w:p w14:paraId="2C951B0B">
            <w:pPr>
              <w:shd w:val="clear" w:color="auto" w:fill="auto"/>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32" w:type="dxa"/>
            <w:noWrap w:val="0"/>
            <w:vAlign w:val="top"/>
          </w:tcPr>
          <w:p w14:paraId="4044674C">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1546" w:type="dxa"/>
            <w:noWrap w:val="0"/>
            <w:vAlign w:val="top"/>
          </w:tcPr>
          <w:p w14:paraId="02AB9292">
            <w:pPr>
              <w:shd w:val="clear" w:color="auto" w:fill="auto"/>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r>
      <w:tr w14:paraId="549B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B783C7F">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50～100亿元</w:t>
            </w:r>
          </w:p>
        </w:tc>
        <w:tc>
          <w:tcPr>
            <w:tcW w:w="1659" w:type="dxa"/>
            <w:noWrap w:val="0"/>
            <w:vAlign w:val="top"/>
          </w:tcPr>
          <w:p w14:paraId="433334B7">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0.006%</w:t>
            </w:r>
          </w:p>
        </w:tc>
        <w:tc>
          <w:tcPr>
            <w:tcW w:w="1532" w:type="dxa"/>
            <w:noWrap w:val="0"/>
            <w:vAlign w:val="top"/>
          </w:tcPr>
          <w:p w14:paraId="312D9947">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1546" w:type="dxa"/>
            <w:noWrap w:val="0"/>
            <w:vAlign w:val="top"/>
          </w:tcPr>
          <w:p w14:paraId="64688BB8">
            <w:pPr>
              <w:shd w:val="clear" w:color="auto" w:fill="auto"/>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r>
      <w:tr w14:paraId="478A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E59CE0B">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w:t>
            </w:r>
            <w:r>
              <w:rPr>
                <w:rFonts w:hint="eastAsia" w:asciiTheme="minorEastAsia" w:hAnsiTheme="minorEastAsia" w:eastAsiaTheme="minorEastAsia" w:cstheme="minorEastAsia"/>
                <w:color w:val="auto"/>
                <w:szCs w:val="21"/>
                <w:highlight w:val="none"/>
                <w:lang w:eastAsia="zh-CN"/>
              </w:rPr>
              <w:t>亿元</w:t>
            </w:r>
            <w:r>
              <w:rPr>
                <w:rFonts w:hint="eastAsia" w:asciiTheme="minorEastAsia" w:hAnsiTheme="minorEastAsia" w:eastAsiaTheme="minorEastAsia" w:cstheme="minorEastAsia"/>
                <w:color w:val="auto"/>
                <w:szCs w:val="21"/>
                <w:highlight w:val="none"/>
              </w:rPr>
              <w:t>以上</w:t>
            </w:r>
          </w:p>
        </w:tc>
        <w:tc>
          <w:tcPr>
            <w:tcW w:w="1659" w:type="dxa"/>
            <w:noWrap w:val="0"/>
            <w:vAlign w:val="top"/>
          </w:tcPr>
          <w:p w14:paraId="61CC997E">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0.004%</w:t>
            </w:r>
          </w:p>
        </w:tc>
        <w:tc>
          <w:tcPr>
            <w:tcW w:w="1532" w:type="dxa"/>
            <w:noWrap w:val="0"/>
            <w:vAlign w:val="top"/>
          </w:tcPr>
          <w:p w14:paraId="6EC4885B">
            <w:pPr>
              <w:shd w:val="clear" w:color="auto" w:fill="auto"/>
              <w:spacing w:line="360" w:lineRule="auto"/>
              <w:ind w:firstLine="210" w:firstLine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1546" w:type="dxa"/>
            <w:noWrap w:val="0"/>
            <w:vAlign w:val="top"/>
          </w:tcPr>
          <w:p w14:paraId="41099BDA">
            <w:pPr>
              <w:shd w:val="clear" w:color="auto" w:fill="auto"/>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r>
    </w:tbl>
    <w:p w14:paraId="01E1684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14:paraId="4CA6F50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（1）按本表费率计算的收费为采购代理的收费基准价格；</w:t>
      </w:r>
    </w:p>
    <w:p w14:paraId="266C586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（2）采购代理收费按差额定率累进法计算。</w:t>
      </w:r>
    </w:p>
    <w:p w14:paraId="38BB3293">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例如：某工程项目采购代理业务成交金额为150万元，计算采购代理收费额如下：</w:t>
      </w:r>
    </w:p>
    <w:p w14:paraId="0802122F">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 万元 ×l.0 %＝ 1.0万元</w:t>
      </w:r>
    </w:p>
    <w:p w14:paraId="1BF3A38C">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150-100 ）万元 ×0.7%＝ 0.35万元</w:t>
      </w:r>
    </w:p>
    <w:p w14:paraId="41BD422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合计收费＝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 xml:space="preserve">1.0 + 0.35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×（1-20%）</w:t>
      </w:r>
      <w:r>
        <w:rPr>
          <w:rFonts w:hint="eastAsia" w:asciiTheme="minorEastAsia" w:hAnsiTheme="minorEastAsia" w:eastAsiaTheme="minorEastAsia" w:cstheme="minorEastAsia"/>
          <w:color w:val="auto"/>
          <w:highlight w:val="none"/>
        </w:rPr>
        <w:t>＝ 1.</w:t>
      </w:r>
      <w:r>
        <w:rPr>
          <w:rFonts w:hint="eastAsia" w:asciiTheme="minorEastAsia" w:hAnsiTheme="minorEastAsia" w:eastAsiaTheme="minorEastAsia" w:cstheme="minorEastAsia"/>
          <w:color w:val="auto"/>
          <w:highlight w:val="none"/>
          <w:lang w:val="en-US" w:eastAsia="zh-CN"/>
        </w:rPr>
        <w:t>08</w:t>
      </w:r>
      <w:r>
        <w:rPr>
          <w:rFonts w:hint="eastAsia" w:asciiTheme="minorEastAsia" w:hAnsiTheme="minorEastAsia" w:eastAsiaTheme="minorEastAsia" w:cstheme="minorEastAsia"/>
          <w:color w:val="auto"/>
          <w:highlight w:val="none"/>
        </w:rPr>
        <w:t xml:space="preserve"> 万元</w:t>
      </w:r>
    </w:p>
    <w:p w14:paraId="099B348F">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33.需要补充的其他内容</w:t>
      </w:r>
    </w:p>
    <w:p w14:paraId="283E697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33.1本</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文件解释规则详见“供应商须知前附表”。</w:t>
      </w:r>
    </w:p>
    <w:p w14:paraId="2E37538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33.2 其他事项详见“供应商须知前附表”。</w:t>
      </w:r>
    </w:p>
    <w:p w14:paraId="57C4572C">
      <w:pPr>
        <w:pStyle w:val="2"/>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highlight w:val="none"/>
        </w:rPr>
        <w:br w:type="page"/>
      </w:r>
      <w:bookmarkStart w:id="133" w:name="_Toc13931"/>
      <w:bookmarkStart w:id="134" w:name="_Toc44229895"/>
      <w:r>
        <w:rPr>
          <w:rFonts w:hint="eastAsia" w:asciiTheme="minorEastAsia" w:hAnsiTheme="minorEastAsia" w:eastAsiaTheme="minorEastAsia" w:cstheme="minorEastAsia"/>
          <w:b w:val="0"/>
          <w:color w:val="auto"/>
          <w:highlight w:val="none"/>
          <w:lang w:val="en-US" w:eastAsia="zh-CN"/>
        </w:rPr>
        <w:t xml:space="preserve">第三章 </w:t>
      </w:r>
      <w:r>
        <w:rPr>
          <w:rFonts w:hint="eastAsia" w:asciiTheme="minorEastAsia" w:hAnsiTheme="minorEastAsia" w:eastAsiaTheme="minorEastAsia" w:cstheme="minorEastAsia"/>
          <w:b/>
          <w:color w:val="auto"/>
          <w:highlight w:val="none"/>
        </w:rPr>
        <w:t xml:space="preserve"> 采购需求</w:t>
      </w:r>
      <w:bookmarkEnd w:id="133"/>
      <w:bookmarkEnd w:id="134"/>
    </w:p>
    <w:p w14:paraId="46DD2CA7">
      <w:pPr>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46616B47">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为落实政府采购政策需满足的要求</w:t>
      </w:r>
    </w:p>
    <w:p w14:paraId="0AF2E724">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（1）本竞争性谈判采购文件所称中小企业必须符合《政府采购促进中小企业发展管理办法》（财库〔2020〕46号）的规定。</w:t>
      </w:r>
    </w:p>
    <w:p w14:paraId="7C7D95EC">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工程（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评审程序和评定成交的标准”。</w:t>
      </w:r>
    </w:p>
    <w:p w14:paraId="759DE120">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2.《采购项目需求》中打</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号条款均为实质性要求或条件，竞标人必须满足或者优于该要求和条件，否则竞标无效。</w:t>
      </w:r>
    </w:p>
    <w:p w14:paraId="569BF9A6">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3.供应商必须自行为其竞标产品侵犯他人的知识产权或者专利成果的行为承担相应法律责任。</w:t>
      </w:r>
    </w:p>
    <w:p w14:paraId="0C0F5631">
      <w:pPr>
        <w:shd w:val="clear" w:color="auto" w:fill="auto"/>
        <w:spacing w:line="360" w:lineRule="auto"/>
        <w:ind w:firstLine="422" w:firstLineChars="200"/>
        <w:jc w:val="left"/>
        <w:rPr>
          <w:rFonts w:hint="eastAsia" w:asciiTheme="minorEastAsia" w:hAnsiTheme="minorEastAsia" w:eastAsiaTheme="minorEastAsia" w:cstheme="minorEastAsia"/>
          <w:color w:val="auto"/>
          <w:kern w:val="0"/>
          <w:sz w:val="2"/>
          <w:szCs w:val="2"/>
          <w:highlight w:val="none"/>
          <w:lang w:bidi="en-US"/>
        </w:rPr>
      </w:pPr>
      <w:r>
        <w:rPr>
          <w:rFonts w:hint="eastAsia" w:asciiTheme="minorEastAsia" w:hAnsiTheme="minorEastAsia" w:eastAsiaTheme="minorEastAsia" w:cstheme="minorEastAsia"/>
          <w:b/>
          <w:bCs/>
          <w:color w:val="auto"/>
          <w:szCs w:val="21"/>
          <w:highlight w:val="none"/>
          <w:lang w:val="en-US" w:eastAsia="zh-CN"/>
        </w:rPr>
        <w:t>4.所属行业：建筑业</w:t>
      </w:r>
      <w:r>
        <w:rPr>
          <w:rFonts w:hint="eastAsia" w:asciiTheme="minorEastAsia" w:hAnsiTheme="minorEastAsia" w:eastAsiaTheme="minorEastAsia" w:cstheme="minorEastAsia"/>
          <w:color w:val="auto"/>
          <w:highlight w:val="none"/>
        </w:rPr>
        <w:br w:type="page"/>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9"/>
        <w:gridCol w:w="965"/>
        <w:gridCol w:w="149"/>
        <w:gridCol w:w="808"/>
        <w:gridCol w:w="7327"/>
      </w:tblGrid>
      <w:tr w14:paraId="371AF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5"/>
            <w:tcBorders>
              <w:top w:val="single" w:color="auto" w:sz="4" w:space="0"/>
              <w:left w:val="single" w:color="auto" w:sz="4" w:space="0"/>
              <w:bottom w:val="single" w:color="auto" w:sz="4" w:space="0"/>
              <w:right w:val="single" w:color="auto" w:sz="4" w:space="0"/>
            </w:tcBorders>
            <w:noWrap w:val="0"/>
            <w:vAlign w:val="top"/>
          </w:tcPr>
          <w:p w14:paraId="077E8577">
            <w:pPr>
              <w:bidi w:val="0"/>
              <w:spacing w:line="360" w:lineRule="auto"/>
              <w:rPr>
                <w:rFonts w:hint="eastAsia" w:asciiTheme="minorEastAsia" w:hAnsiTheme="minorEastAsia" w:eastAsiaTheme="minorEastAsia" w:cstheme="minorEastAsia"/>
                <w:color w:val="auto"/>
                <w:sz w:val="21"/>
                <w:szCs w:val="21"/>
                <w:highlight w:val="none"/>
                <w:lang w:eastAsia="zh-CN"/>
              </w:rPr>
            </w:pPr>
            <w:bookmarkStart w:id="135" w:name="_Toc11197"/>
            <w:bookmarkStart w:id="136" w:name="_Toc15832"/>
            <w:bookmarkStart w:id="137" w:name="_Toc24212"/>
            <w:bookmarkStart w:id="138" w:name="_Toc23351"/>
            <w:bookmarkStart w:id="139" w:name="_Toc13904"/>
            <w:r>
              <w:rPr>
                <w:rFonts w:hint="eastAsia" w:asciiTheme="minorEastAsia" w:hAnsiTheme="minorEastAsia" w:eastAsiaTheme="minorEastAsia" w:cstheme="minorEastAsia"/>
                <w:color w:val="auto"/>
                <w:sz w:val="21"/>
                <w:szCs w:val="21"/>
                <w:highlight w:val="none"/>
              </w:rPr>
              <w:t>一、项目</w:t>
            </w:r>
            <w:bookmarkEnd w:id="135"/>
            <w:r>
              <w:rPr>
                <w:rFonts w:hint="eastAsia" w:asciiTheme="minorEastAsia" w:hAnsiTheme="minorEastAsia" w:eastAsiaTheme="minorEastAsia" w:cstheme="minorEastAsia"/>
                <w:color w:val="auto"/>
                <w:sz w:val="21"/>
                <w:szCs w:val="21"/>
                <w:highlight w:val="none"/>
                <w:lang w:val="en-US" w:eastAsia="zh-CN"/>
              </w:rPr>
              <w:t>需求</w:t>
            </w:r>
            <w:bookmarkEnd w:id="136"/>
            <w:bookmarkEnd w:id="137"/>
            <w:bookmarkEnd w:id="138"/>
            <w:bookmarkEnd w:id="139"/>
          </w:p>
        </w:tc>
      </w:tr>
      <w:tr w14:paraId="1D3C6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79" w:type="dxa"/>
            <w:tcBorders>
              <w:top w:val="single" w:color="auto" w:sz="4" w:space="0"/>
              <w:left w:val="single" w:color="auto" w:sz="4" w:space="0"/>
              <w:bottom w:val="single" w:color="auto" w:sz="4" w:space="0"/>
              <w:right w:val="single" w:color="auto" w:sz="4" w:space="0"/>
            </w:tcBorders>
            <w:noWrap w:val="0"/>
            <w:vAlign w:val="center"/>
          </w:tcPr>
          <w:p w14:paraId="3496EDD5">
            <w:pPr>
              <w:bidi w:val="0"/>
              <w:spacing w:line="360" w:lineRule="auto"/>
              <w:rPr>
                <w:rFonts w:hint="eastAsia" w:asciiTheme="minorEastAsia" w:hAnsiTheme="minorEastAsia" w:eastAsiaTheme="minorEastAsia" w:cstheme="minorEastAsia"/>
                <w:color w:val="auto"/>
                <w:sz w:val="21"/>
                <w:szCs w:val="21"/>
                <w:highlight w:val="none"/>
              </w:rPr>
            </w:pPr>
            <w:bookmarkStart w:id="140" w:name="_Toc13034"/>
            <w:bookmarkStart w:id="141" w:name="_Toc625"/>
            <w:bookmarkStart w:id="142" w:name="_Toc3063"/>
            <w:bookmarkStart w:id="143" w:name="_Toc24419"/>
            <w:bookmarkStart w:id="144" w:name="_Toc15347"/>
            <w:r>
              <w:rPr>
                <w:rFonts w:hint="eastAsia" w:asciiTheme="minorEastAsia" w:hAnsiTheme="minorEastAsia" w:eastAsiaTheme="minorEastAsia" w:cstheme="minorEastAsia"/>
                <w:color w:val="auto"/>
                <w:sz w:val="21"/>
                <w:szCs w:val="21"/>
                <w:highlight w:val="none"/>
              </w:rPr>
              <w:t>序号</w:t>
            </w:r>
            <w:bookmarkEnd w:id="140"/>
            <w:bookmarkEnd w:id="141"/>
            <w:bookmarkEnd w:id="142"/>
            <w:bookmarkEnd w:id="143"/>
            <w:bookmarkEnd w:id="144"/>
          </w:p>
        </w:tc>
        <w:tc>
          <w:tcPr>
            <w:tcW w:w="1114" w:type="dxa"/>
            <w:gridSpan w:val="2"/>
            <w:tcBorders>
              <w:top w:val="single" w:color="auto" w:sz="4" w:space="0"/>
              <w:left w:val="single" w:color="auto" w:sz="4" w:space="0"/>
              <w:bottom w:val="single" w:color="auto" w:sz="4" w:space="0"/>
              <w:right w:val="single" w:color="auto" w:sz="4" w:space="0"/>
            </w:tcBorders>
            <w:noWrap w:val="0"/>
            <w:vAlign w:val="center"/>
          </w:tcPr>
          <w:p w14:paraId="1F6A5D52">
            <w:pPr>
              <w:bidi w:val="0"/>
              <w:spacing w:line="360" w:lineRule="auto"/>
              <w:rPr>
                <w:rFonts w:hint="eastAsia" w:asciiTheme="minorEastAsia" w:hAnsiTheme="minorEastAsia" w:eastAsiaTheme="minorEastAsia" w:cstheme="minorEastAsia"/>
                <w:color w:val="auto"/>
                <w:sz w:val="21"/>
                <w:szCs w:val="21"/>
                <w:highlight w:val="none"/>
              </w:rPr>
            </w:pPr>
            <w:bookmarkStart w:id="145" w:name="_Toc27198"/>
            <w:bookmarkStart w:id="146" w:name="_Toc17206"/>
            <w:bookmarkStart w:id="147" w:name="_Toc16054"/>
            <w:bookmarkStart w:id="148" w:name="_Toc19980"/>
            <w:bookmarkStart w:id="149" w:name="_Toc22549"/>
            <w:r>
              <w:rPr>
                <w:rFonts w:hint="eastAsia" w:asciiTheme="minorEastAsia" w:hAnsiTheme="minorEastAsia" w:eastAsiaTheme="minorEastAsia" w:cstheme="minorEastAsia"/>
                <w:color w:val="auto"/>
                <w:sz w:val="21"/>
                <w:szCs w:val="21"/>
                <w:highlight w:val="none"/>
                <w:lang w:val="en-US" w:eastAsia="zh-CN"/>
              </w:rPr>
              <w:t>标的</w:t>
            </w:r>
            <w:r>
              <w:rPr>
                <w:rFonts w:hint="eastAsia" w:asciiTheme="minorEastAsia" w:hAnsiTheme="minorEastAsia" w:eastAsiaTheme="minorEastAsia" w:cstheme="minorEastAsia"/>
                <w:color w:val="auto"/>
                <w:sz w:val="21"/>
                <w:szCs w:val="21"/>
                <w:highlight w:val="none"/>
              </w:rPr>
              <w:t>名称</w:t>
            </w:r>
            <w:bookmarkEnd w:id="145"/>
            <w:bookmarkEnd w:id="146"/>
            <w:bookmarkEnd w:id="147"/>
            <w:bookmarkEnd w:id="148"/>
            <w:bookmarkEnd w:id="149"/>
          </w:p>
        </w:tc>
        <w:tc>
          <w:tcPr>
            <w:tcW w:w="808" w:type="dxa"/>
            <w:tcBorders>
              <w:top w:val="single" w:color="auto" w:sz="4" w:space="0"/>
              <w:left w:val="single" w:color="auto" w:sz="4" w:space="0"/>
              <w:bottom w:val="single" w:color="auto" w:sz="4" w:space="0"/>
              <w:right w:val="single" w:color="auto" w:sz="4" w:space="0"/>
            </w:tcBorders>
            <w:noWrap w:val="0"/>
            <w:vAlign w:val="center"/>
          </w:tcPr>
          <w:p w14:paraId="14C016E0">
            <w:pPr>
              <w:bidi w:val="0"/>
              <w:spacing w:line="360" w:lineRule="auto"/>
              <w:rPr>
                <w:rFonts w:hint="eastAsia" w:asciiTheme="minorEastAsia" w:hAnsiTheme="minorEastAsia" w:eastAsiaTheme="minorEastAsia" w:cstheme="minorEastAsia"/>
                <w:color w:val="auto"/>
                <w:sz w:val="21"/>
                <w:szCs w:val="21"/>
                <w:highlight w:val="none"/>
              </w:rPr>
            </w:pPr>
            <w:bookmarkStart w:id="150" w:name="_Toc31365"/>
            <w:bookmarkStart w:id="151" w:name="_Toc17919"/>
            <w:bookmarkStart w:id="152" w:name="_Toc12692"/>
            <w:bookmarkStart w:id="153" w:name="_Toc13727"/>
            <w:bookmarkStart w:id="154" w:name="_Toc16492"/>
            <w:r>
              <w:rPr>
                <w:rFonts w:hint="eastAsia" w:asciiTheme="minorEastAsia" w:hAnsiTheme="minorEastAsia" w:eastAsiaTheme="minorEastAsia" w:cstheme="minorEastAsia"/>
                <w:color w:val="auto"/>
                <w:sz w:val="21"/>
                <w:szCs w:val="21"/>
                <w:highlight w:val="none"/>
              </w:rPr>
              <w:t>数量</w:t>
            </w:r>
            <w:bookmarkEnd w:id="150"/>
            <w:bookmarkEnd w:id="151"/>
            <w:bookmarkEnd w:id="152"/>
            <w:bookmarkEnd w:id="153"/>
            <w:bookmarkEnd w:id="154"/>
          </w:p>
        </w:tc>
        <w:tc>
          <w:tcPr>
            <w:tcW w:w="7327" w:type="dxa"/>
            <w:tcBorders>
              <w:top w:val="single" w:color="auto" w:sz="4" w:space="0"/>
              <w:left w:val="single" w:color="auto" w:sz="4" w:space="0"/>
              <w:bottom w:val="single" w:color="auto" w:sz="4" w:space="0"/>
              <w:right w:val="single" w:color="auto" w:sz="4" w:space="0"/>
            </w:tcBorders>
            <w:noWrap w:val="0"/>
            <w:vAlign w:val="center"/>
          </w:tcPr>
          <w:p w14:paraId="17885CFC">
            <w:pPr>
              <w:bidi w:val="0"/>
              <w:spacing w:line="360" w:lineRule="auto"/>
              <w:rPr>
                <w:rFonts w:hint="eastAsia" w:asciiTheme="minorEastAsia" w:hAnsiTheme="minorEastAsia" w:eastAsiaTheme="minorEastAsia" w:cstheme="minorEastAsia"/>
                <w:color w:val="auto"/>
                <w:sz w:val="21"/>
                <w:szCs w:val="21"/>
                <w:highlight w:val="none"/>
              </w:rPr>
            </w:pPr>
            <w:bookmarkStart w:id="155" w:name="_Toc4200"/>
            <w:bookmarkStart w:id="156" w:name="_Toc25768"/>
            <w:bookmarkStart w:id="157" w:name="_Toc24722"/>
            <w:bookmarkStart w:id="158" w:name="_Toc31851"/>
            <w:bookmarkStart w:id="159" w:name="_Toc12804"/>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rPr>
              <w:t>内容和要求</w:t>
            </w:r>
            <w:bookmarkEnd w:id="155"/>
            <w:r>
              <w:rPr>
                <w:rFonts w:hint="eastAsia" w:asciiTheme="minorEastAsia" w:hAnsiTheme="minorEastAsia" w:eastAsiaTheme="minorEastAsia" w:cstheme="minorEastAsia"/>
                <w:color w:val="auto"/>
                <w:sz w:val="21"/>
                <w:szCs w:val="21"/>
                <w:highlight w:val="none"/>
              </w:rPr>
              <w:t>（技术要求）</w:t>
            </w:r>
            <w:bookmarkEnd w:id="156"/>
            <w:bookmarkEnd w:id="157"/>
            <w:bookmarkEnd w:id="158"/>
            <w:bookmarkEnd w:id="159"/>
          </w:p>
        </w:tc>
      </w:tr>
      <w:tr w14:paraId="60E88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379" w:type="dxa"/>
            <w:tcBorders>
              <w:left w:val="single" w:color="auto" w:sz="4" w:space="0"/>
              <w:bottom w:val="single" w:color="auto" w:sz="4" w:space="0"/>
              <w:right w:val="single" w:color="auto" w:sz="4" w:space="0"/>
            </w:tcBorders>
            <w:noWrap w:val="0"/>
            <w:vAlign w:val="center"/>
          </w:tcPr>
          <w:p w14:paraId="3DAEB221">
            <w:pPr>
              <w:bidi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14" w:type="dxa"/>
            <w:gridSpan w:val="2"/>
            <w:tcBorders>
              <w:left w:val="single" w:color="auto" w:sz="4" w:space="0"/>
              <w:bottom w:val="single" w:color="auto" w:sz="4" w:space="0"/>
              <w:right w:val="single" w:color="auto" w:sz="4" w:space="0"/>
            </w:tcBorders>
            <w:noWrap w:val="0"/>
            <w:vAlign w:val="center"/>
          </w:tcPr>
          <w:p w14:paraId="02B56FBC">
            <w:pPr>
              <w:bidi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广西医科大学附属肿瘤医院青秀院区107号楼实验室配套办公用房装修项目 </w:t>
            </w:r>
          </w:p>
        </w:tc>
        <w:tc>
          <w:tcPr>
            <w:tcW w:w="808" w:type="dxa"/>
            <w:tcBorders>
              <w:left w:val="single" w:color="auto" w:sz="4" w:space="0"/>
              <w:bottom w:val="single" w:color="auto" w:sz="4" w:space="0"/>
              <w:right w:val="single" w:color="auto" w:sz="4" w:space="0"/>
            </w:tcBorders>
            <w:noWrap w:val="0"/>
            <w:vAlign w:val="center"/>
          </w:tcPr>
          <w:p w14:paraId="4C6DE279">
            <w:pPr>
              <w:bidi w:val="0"/>
              <w:spacing w:line="360" w:lineRule="auto"/>
              <w:rPr>
                <w:rFonts w:hint="eastAsia" w:asciiTheme="minorEastAsia" w:hAnsiTheme="minorEastAsia" w:eastAsiaTheme="minorEastAsia" w:cstheme="minorEastAsia"/>
                <w:color w:val="auto"/>
                <w:sz w:val="21"/>
                <w:szCs w:val="21"/>
                <w:highlight w:val="none"/>
                <w:lang w:val="en-US" w:eastAsia="zh-CN"/>
              </w:rPr>
            </w:pPr>
            <w:bookmarkStart w:id="160" w:name="_Toc1803"/>
            <w:bookmarkStart w:id="161" w:name="_Toc5997"/>
            <w:bookmarkStart w:id="162" w:name="_Toc31826"/>
            <w:bookmarkStart w:id="163" w:name="_Toc25724"/>
            <w:r>
              <w:rPr>
                <w:rFonts w:hint="eastAsia" w:asciiTheme="minorEastAsia" w:hAnsiTheme="minorEastAsia" w:eastAsiaTheme="minorEastAsia" w:cstheme="minorEastAsia"/>
                <w:color w:val="auto"/>
                <w:sz w:val="21"/>
                <w:szCs w:val="21"/>
                <w:highlight w:val="none"/>
                <w:lang w:val="en-US" w:eastAsia="zh-CN"/>
              </w:rPr>
              <w:t>1项</w:t>
            </w:r>
            <w:bookmarkEnd w:id="160"/>
            <w:bookmarkEnd w:id="161"/>
            <w:bookmarkEnd w:id="162"/>
            <w:bookmarkEnd w:id="163"/>
          </w:p>
        </w:tc>
        <w:tc>
          <w:tcPr>
            <w:tcW w:w="7327" w:type="dxa"/>
            <w:tcBorders>
              <w:top w:val="single" w:color="auto" w:sz="4" w:space="0"/>
              <w:left w:val="single" w:color="auto" w:sz="4" w:space="0"/>
              <w:right w:val="single" w:color="auto" w:sz="4" w:space="0"/>
            </w:tcBorders>
            <w:noWrap w:val="0"/>
            <w:vAlign w:val="center"/>
          </w:tcPr>
          <w:p w14:paraId="47512A44">
            <w:pPr>
              <w:numPr>
                <w:ilvl w:val="0"/>
                <w:numId w:val="0"/>
              </w:num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val="en-US" w:eastAsia="zh-CN"/>
              </w:rPr>
              <w:t>项目概况：</w:t>
            </w:r>
          </w:p>
          <w:p w14:paraId="4643CE12">
            <w:pPr>
              <w:numPr>
                <w:ilvl w:val="0"/>
                <w:numId w:val="0"/>
              </w:num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建设规模：设计施工区域面积约为2017.03平方米；</w:t>
            </w:r>
          </w:p>
          <w:p w14:paraId="30DB336A">
            <w:pPr>
              <w:numPr>
                <w:ilvl w:val="0"/>
                <w:numId w:val="0"/>
              </w:num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建设地点：本工程位于南宁市河堤路71号广西医科大学附属肿瘤医院青秀院区；</w:t>
            </w:r>
          </w:p>
          <w:p w14:paraId="7AC3307E">
            <w:pPr>
              <w:numPr>
                <w:ilvl w:val="0"/>
                <w:numId w:val="0"/>
              </w:num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采购范围：广西医科大学附属肿瘤医院青秀院区107号楼实验室配套办公用房装修项目施工，包括设计施工图纸范围内的建筑装饰、拆除工程、水电工程、暖通工程、空调工程、消防工程、智能化工程等</w:t>
            </w:r>
            <w:r>
              <w:rPr>
                <w:rFonts w:hint="eastAsia" w:asciiTheme="minorEastAsia" w:hAnsiTheme="minorEastAsia" w:eastAsiaTheme="minorEastAsia" w:cstheme="minorEastAsia"/>
                <w:color w:val="auto"/>
                <w:sz w:val="21"/>
                <w:szCs w:val="21"/>
                <w:highlight w:val="none"/>
                <w:lang w:val="en-US" w:eastAsia="zh-CN"/>
              </w:rPr>
              <w:t>，具体内容详见工程量清单及图纸。</w:t>
            </w:r>
          </w:p>
          <w:p w14:paraId="16820A8B">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2.技术标准和要求：符合国家、自治区、南宁市现行的工程建设标准、技术规范及强制性标准条文，以及施工图纸载明的其他有关规范标准。</w:t>
            </w:r>
          </w:p>
          <w:p w14:paraId="2401F76A">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3.质量标准：合格。</w:t>
            </w:r>
          </w:p>
          <w:p w14:paraId="73E699DF">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4.承包方式：固定综合单价，包工包料。</w:t>
            </w:r>
          </w:p>
          <w:p w14:paraId="4611CBEB">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5.开工日期：以签订合同后采购人通知为准。</w:t>
            </w:r>
          </w:p>
          <w:p w14:paraId="22636098">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6.项目人员最低配备要求</w:t>
            </w:r>
          </w:p>
          <w:p w14:paraId="76627697">
            <w:pPr>
              <w:spacing w:line="360" w:lineRule="auto"/>
              <w:ind w:firstLine="210" w:firstLineChars="100"/>
              <w:jc w:val="left"/>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拟投入本工程的人员必须是</w:t>
            </w:r>
            <w:r>
              <w:rPr>
                <w:rFonts w:hint="eastAsia" w:asciiTheme="minorEastAsia" w:hAnsiTheme="minorEastAsia" w:eastAsiaTheme="minorEastAsia" w:cstheme="minorEastAsia"/>
                <w:color w:val="auto"/>
                <w:sz w:val="21"/>
                <w:szCs w:val="22"/>
                <w:highlight w:val="none"/>
                <w:lang w:val="en-US" w:eastAsia="zh-CN"/>
              </w:rPr>
              <w:t>竞标单位</w:t>
            </w:r>
            <w:r>
              <w:rPr>
                <w:rFonts w:hint="eastAsia" w:asciiTheme="minorEastAsia" w:hAnsiTheme="minorEastAsia" w:eastAsiaTheme="minorEastAsia" w:cstheme="minorEastAsia"/>
                <w:color w:val="auto"/>
                <w:sz w:val="21"/>
                <w:szCs w:val="22"/>
                <w:highlight w:val="none"/>
              </w:rPr>
              <w:t>的在岗人员，并持有</w:t>
            </w:r>
            <w:r>
              <w:rPr>
                <w:rFonts w:hint="eastAsia" w:asciiTheme="minorEastAsia" w:hAnsiTheme="minorEastAsia" w:eastAsiaTheme="minorEastAsia" w:cstheme="minorEastAsia"/>
                <w:color w:val="auto"/>
                <w:sz w:val="21"/>
                <w:szCs w:val="22"/>
                <w:highlight w:val="none"/>
                <w:lang w:eastAsia="zh-CN"/>
              </w:rPr>
              <w:t>有效的相应</w:t>
            </w:r>
            <w:r>
              <w:rPr>
                <w:rFonts w:hint="eastAsia" w:asciiTheme="minorEastAsia" w:hAnsiTheme="minorEastAsia" w:eastAsiaTheme="minorEastAsia" w:cstheme="minorEastAsia"/>
                <w:color w:val="auto"/>
                <w:sz w:val="21"/>
                <w:szCs w:val="22"/>
                <w:highlight w:val="none"/>
              </w:rPr>
              <w:t>资格证书，对相关人员的具体条件要求如下：</w:t>
            </w:r>
          </w:p>
          <w:p w14:paraId="28C83F6B">
            <w:pPr>
              <w:spacing w:line="360" w:lineRule="auto"/>
              <w:ind w:firstLine="210" w:firstLineChars="100"/>
              <w:jc w:val="left"/>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lang w:eastAsia="zh-CN"/>
              </w:rPr>
              <w:t>（</w:t>
            </w:r>
            <w:r>
              <w:rPr>
                <w:rFonts w:hint="eastAsia" w:asciiTheme="minorEastAsia" w:hAnsiTheme="minorEastAsia" w:eastAsiaTheme="minorEastAsia" w:cstheme="minorEastAsia"/>
                <w:color w:val="auto"/>
                <w:sz w:val="21"/>
                <w:szCs w:val="22"/>
                <w:highlight w:val="none"/>
                <w:lang w:val="en-US" w:eastAsia="zh-CN"/>
              </w:rPr>
              <w:t>1）</w:t>
            </w:r>
            <w:r>
              <w:rPr>
                <w:rFonts w:hint="eastAsia" w:asciiTheme="minorEastAsia" w:hAnsiTheme="minorEastAsia" w:eastAsiaTheme="minorEastAsia" w:cstheme="minorEastAsia"/>
                <w:color w:val="auto"/>
                <w:sz w:val="21"/>
                <w:szCs w:val="22"/>
                <w:highlight w:val="none"/>
              </w:rPr>
              <w:t>项目经理：拟投入本项目的项目经理必须在本单位注册，并持有</w:t>
            </w:r>
            <w:r>
              <w:rPr>
                <w:rFonts w:hint="eastAsia" w:asciiTheme="minorEastAsia" w:hAnsiTheme="minorEastAsia" w:eastAsiaTheme="minorEastAsia" w:cstheme="minorEastAsia"/>
                <w:color w:val="auto"/>
                <w:sz w:val="21"/>
                <w:szCs w:val="22"/>
                <w:highlight w:val="none"/>
                <w:lang w:val="en-US" w:eastAsia="zh-CN"/>
              </w:rPr>
              <w:t>建筑工程</w:t>
            </w:r>
            <w:r>
              <w:rPr>
                <w:rFonts w:hint="eastAsia" w:asciiTheme="minorEastAsia" w:hAnsiTheme="minorEastAsia" w:eastAsiaTheme="minorEastAsia" w:cstheme="minorEastAsia"/>
                <w:color w:val="auto"/>
                <w:sz w:val="21"/>
                <w:szCs w:val="22"/>
                <w:highlight w:val="none"/>
              </w:rPr>
              <w:t>专业二级（含二级）以上注册建造师证书（以注册建造师证书中“专业类别”栏所填写的专业为准）；具备中级及以上技术职称</w:t>
            </w:r>
            <w:r>
              <w:rPr>
                <w:rFonts w:hint="eastAsia" w:asciiTheme="minorEastAsia" w:hAnsiTheme="minorEastAsia" w:eastAsiaTheme="minorEastAsia" w:cstheme="minorEastAsia"/>
                <w:color w:val="auto"/>
                <w:sz w:val="21"/>
                <w:szCs w:val="22"/>
                <w:highlight w:val="none"/>
                <w:lang w:eastAsia="zh-CN"/>
              </w:rPr>
              <w:t>，</w:t>
            </w:r>
            <w:r>
              <w:rPr>
                <w:rFonts w:hint="eastAsia" w:asciiTheme="minorEastAsia" w:hAnsiTheme="minorEastAsia" w:eastAsiaTheme="minorEastAsia" w:cstheme="minorEastAsia"/>
                <w:color w:val="auto"/>
                <w:sz w:val="21"/>
                <w:szCs w:val="22"/>
                <w:highlight w:val="none"/>
                <w:lang w:val="en-US" w:eastAsia="zh-CN"/>
              </w:rPr>
              <w:t>具备有效的安全生产考核合格证书（B类）。</w:t>
            </w:r>
          </w:p>
          <w:p w14:paraId="1D3E4880">
            <w:pPr>
              <w:spacing w:line="360" w:lineRule="auto"/>
              <w:ind w:firstLine="210" w:firstLineChars="100"/>
              <w:jc w:val="left"/>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（2）技术负责人：具备</w:t>
            </w:r>
            <w:r>
              <w:rPr>
                <w:rFonts w:hint="eastAsia" w:asciiTheme="minorEastAsia" w:hAnsiTheme="minorEastAsia" w:eastAsiaTheme="minorEastAsia" w:cstheme="minorEastAsia"/>
                <w:color w:val="auto"/>
                <w:sz w:val="21"/>
                <w:szCs w:val="22"/>
                <w:highlight w:val="none"/>
                <w:lang w:eastAsia="zh-CN"/>
              </w:rPr>
              <w:t>工程</w:t>
            </w:r>
            <w:r>
              <w:rPr>
                <w:rFonts w:hint="eastAsia" w:asciiTheme="minorEastAsia" w:hAnsiTheme="minorEastAsia" w:eastAsiaTheme="minorEastAsia" w:cstheme="minorEastAsia"/>
                <w:color w:val="auto"/>
                <w:sz w:val="21"/>
                <w:szCs w:val="22"/>
                <w:highlight w:val="none"/>
                <w:lang w:val="en-US" w:eastAsia="zh-CN"/>
              </w:rPr>
              <w:t>类</w:t>
            </w:r>
            <w:r>
              <w:rPr>
                <w:rFonts w:hint="eastAsia" w:asciiTheme="minorEastAsia" w:hAnsiTheme="minorEastAsia" w:eastAsiaTheme="minorEastAsia" w:cstheme="minorEastAsia"/>
                <w:color w:val="auto"/>
                <w:sz w:val="21"/>
                <w:szCs w:val="22"/>
                <w:highlight w:val="none"/>
              </w:rPr>
              <w:t>相关专业中级</w:t>
            </w:r>
            <w:r>
              <w:rPr>
                <w:rFonts w:hint="eastAsia" w:asciiTheme="minorEastAsia" w:hAnsiTheme="minorEastAsia" w:eastAsiaTheme="minorEastAsia" w:cstheme="minorEastAsia"/>
                <w:color w:val="auto"/>
                <w:sz w:val="21"/>
                <w:szCs w:val="22"/>
                <w:highlight w:val="none"/>
                <w:lang w:val="en-US" w:eastAsia="zh-CN"/>
              </w:rPr>
              <w:t>及</w:t>
            </w:r>
            <w:r>
              <w:rPr>
                <w:rFonts w:hint="eastAsia" w:asciiTheme="minorEastAsia" w:hAnsiTheme="minorEastAsia" w:eastAsiaTheme="minorEastAsia" w:cstheme="minorEastAsia"/>
                <w:color w:val="auto"/>
                <w:sz w:val="21"/>
                <w:szCs w:val="22"/>
                <w:highlight w:val="none"/>
              </w:rPr>
              <w:t>以上职称。</w:t>
            </w:r>
          </w:p>
          <w:p w14:paraId="55387BC4">
            <w:pPr>
              <w:spacing w:line="360" w:lineRule="auto"/>
              <w:ind w:firstLine="210" w:firstLineChars="100"/>
              <w:jc w:val="left"/>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1"/>
                <w:szCs w:val="22"/>
                <w:highlight w:val="none"/>
              </w:rPr>
              <w:t>（</w:t>
            </w:r>
            <w:r>
              <w:rPr>
                <w:rFonts w:hint="eastAsia" w:asciiTheme="minorEastAsia" w:hAnsiTheme="minorEastAsia" w:eastAsiaTheme="minorEastAsia" w:cstheme="minorEastAsia"/>
                <w:color w:val="auto"/>
                <w:sz w:val="21"/>
                <w:szCs w:val="22"/>
                <w:highlight w:val="none"/>
                <w:lang w:val="en-US" w:eastAsia="zh-CN"/>
              </w:rPr>
              <w:t>3</w:t>
            </w:r>
            <w:r>
              <w:rPr>
                <w:rFonts w:hint="eastAsia" w:asciiTheme="minorEastAsia" w:hAnsiTheme="minorEastAsia" w:eastAsiaTheme="minorEastAsia" w:cstheme="minorEastAsia"/>
                <w:color w:val="auto"/>
                <w:sz w:val="21"/>
                <w:szCs w:val="22"/>
                <w:highlight w:val="none"/>
              </w:rPr>
              <w:t>）安全管理员：拟投入本项目的专职安全生产管理人员须具备有效的安全生产考核合格证书(C类)，人数符合住房和城乡建设部《建筑施工企业安全生产管理机构设置及专职安全生产管理人员配备办法》（建质〔2008〕91号)的规定不少于1人。</w:t>
            </w:r>
          </w:p>
          <w:p w14:paraId="70E12A03">
            <w:pPr>
              <w:spacing w:line="360" w:lineRule="auto"/>
              <w:ind w:firstLine="210" w:firstLineChars="1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2"/>
                <w:highlight w:val="none"/>
                <w:lang w:eastAsia="zh-CN"/>
              </w:rPr>
              <w:t>（</w:t>
            </w:r>
            <w:r>
              <w:rPr>
                <w:rFonts w:hint="eastAsia" w:asciiTheme="minorEastAsia" w:hAnsiTheme="minorEastAsia" w:eastAsiaTheme="minorEastAsia" w:cstheme="minorEastAsia"/>
                <w:color w:val="auto"/>
                <w:sz w:val="21"/>
                <w:szCs w:val="22"/>
                <w:highlight w:val="none"/>
                <w:lang w:val="en-US" w:eastAsia="zh-CN"/>
              </w:rPr>
              <w:t>4</w:t>
            </w:r>
            <w:r>
              <w:rPr>
                <w:rFonts w:hint="eastAsia" w:asciiTheme="minorEastAsia" w:hAnsiTheme="minorEastAsia" w:eastAsiaTheme="minorEastAsia" w:cstheme="minorEastAsia"/>
                <w:color w:val="auto"/>
                <w:sz w:val="21"/>
                <w:szCs w:val="22"/>
                <w:highlight w:val="none"/>
                <w:lang w:eastAsia="zh-CN"/>
              </w:rPr>
              <w:t>）</w:t>
            </w:r>
            <w:r>
              <w:rPr>
                <w:rFonts w:hint="eastAsia" w:asciiTheme="minorEastAsia" w:hAnsiTheme="minorEastAsia" w:eastAsiaTheme="minorEastAsia" w:cstheme="minorEastAsia"/>
                <w:color w:val="auto"/>
                <w:sz w:val="21"/>
                <w:szCs w:val="22"/>
                <w:highlight w:val="none"/>
                <w:lang w:val="en-US" w:eastAsia="zh-CN"/>
              </w:rPr>
              <w:t>施工员、质量员、材料员至少各1名，应具有有效的相应岗位资格证书。</w:t>
            </w:r>
          </w:p>
          <w:p w14:paraId="2A8B7CDE">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7.能满足并执行采购文件第七章《拟定的合同文本》的要求。</w:t>
            </w:r>
          </w:p>
          <w:p w14:paraId="097B707A">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Cs w:val="21"/>
                <w:highlight w:val="none"/>
              </w:rPr>
              <w:t>承包方式：包工包料。</w:t>
            </w:r>
          </w:p>
        </w:tc>
      </w:tr>
      <w:tr w14:paraId="65A86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344" w:type="dxa"/>
            <w:gridSpan w:val="2"/>
            <w:tcBorders>
              <w:top w:val="single" w:color="auto" w:sz="4" w:space="0"/>
              <w:left w:val="single" w:color="auto" w:sz="4" w:space="0"/>
              <w:bottom w:val="single" w:color="auto" w:sz="4" w:space="0"/>
              <w:right w:val="single" w:color="auto" w:sz="4" w:space="0"/>
            </w:tcBorders>
            <w:noWrap w:val="0"/>
            <w:vAlign w:val="center"/>
          </w:tcPr>
          <w:p w14:paraId="35D7A256">
            <w:pPr>
              <w:bidi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商务条款</w:t>
            </w:r>
          </w:p>
        </w:tc>
        <w:tc>
          <w:tcPr>
            <w:tcW w:w="8284" w:type="dxa"/>
            <w:gridSpan w:val="3"/>
            <w:tcBorders>
              <w:top w:val="single" w:color="auto" w:sz="4" w:space="0"/>
              <w:left w:val="single" w:color="auto" w:sz="4" w:space="0"/>
              <w:bottom w:val="single" w:color="auto" w:sz="4" w:space="0"/>
              <w:right w:val="single" w:color="auto" w:sz="4" w:space="0"/>
            </w:tcBorders>
            <w:noWrap w:val="0"/>
            <w:vAlign w:val="center"/>
          </w:tcPr>
          <w:p w14:paraId="6C084ADB">
            <w:pPr>
              <w:bidi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rPr>
              <w:t>合同签订时间</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自成交通知书发出之日起25日内</w:t>
            </w:r>
          </w:p>
          <w:p w14:paraId="52DDC290">
            <w:pPr>
              <w:pStyle w:val="12"/>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工期</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150日历天（具体开工日期以采购人书面通知为准。）</w:t>
            </w:r>
          </w:p>
          <w:p w14:paraId="5C711B14">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三、缺陷责任期：</w:t>
            </w:r>
            <w:r>
              <w:rPr>
                <w:rFonts w:hint="eastAsia" w:asciiTheme="minorEastAsia" w:hAnsiTheme="minorEastAsia" w:eastAsiaTheme="minorEastAsia" w:cstheme="minorEastAsia"/>
                <w:color w:val="auto"/>
                <w:sz w:val="21"/>
                <w:szCs w:val="21"/>
                <w:highlight w:val="none"/>
                <w:lang w:val="en-US" w:eastAsia="zh-CN"/>
              </w:rPr>
              <w:t>自工程竣工验收合格之日起2年。</w:t>
            </w:r>
          </w:p>
          <w:p w14:paraId="6AE92A8B">
            <w:pPr>
              <w:pStyle w:val="12"/>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w:t>
            </w:r>
            <w:r>
              <w:rPr>
                <w:rFonts w:hint="eastAsia" w:asciiTheme="minorEastAsia" w:hAnsiTheme="minorEastAsia" w:eastAsiaTheme="minorEastAsia" w:cstheme="minorEastAsia"/>
                <w:b/>
                <w:bCs/>
                <w:color w:val="auto"/>
                <w:sz w:val="21"/>
                <w:szCs w:val="21"/>
                <w:highlight w:val="none"/>
              </w:rPr>
              <w:t>付款条件</w:t>
            </w:r>
          </w:p>
          <w:p w14:paraId="17F2405F">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1.预付款的金额与支付：合同签订生效后10个工作日内按成交价扣除暂列金后金额的15% 支付。</w:t>
            </w:r>
            <w:r>
              <w:rPr>
                <w:rFonts w:hint="eastAsia" w:asciiTheme="minorEastAsia" w:hAnsiTheme="minorEastAsia" w:eastAsiaTheme="minorEastAsia" w:cstheme="minorEastAsia"/>
                <w:color w:val="auto"/>
                <w:szCs w:val="21"/>
                <w:highlight w:val="none"/>
              </w:rPr>
              <w:t>预付款以每期施工工程进度款应付金额的 20% 比例逐期抵扣</w:t>
            </w:r>
            <w:r>
              <w:rPr>
                <w:rFonts w:hint="eastAsia" w:asciiTheme="minorEastAsia" w:hAnsiTheme="minorEastAsia" w:eastAsiaTheme="minorEastAsia" w:cstheme="minorEastAsia"/>
                <w:color w:val="auto"/>
                <w:sz w:val="21"/>
                <w:szCs w:val="21"/>
                <w:highlight w:val="none"/>
                <w:lang w:val="en-US" w:eastAsia="zh-CN"/>
              </w:rPr>
              <w:t>，采购人已支付的预付款金额在施工工程进度款支付金额达到合同金额（扣除暂列金）的80%时全部扣完。</w:t>
            </w:r>
          </w:p>
          <w:p w14:paraId="58965279">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进度款支付</w:t>
            </w:r>
          </w:p>
          <w:p w14:paraId="673F0324">
            <w:pPr>
              <w:pStyle w:val="7"/>
              <w:spacing w:line="360" w:lineRule="auto"/>
              <w:rPr>
                <w:rFonts w:hint="eastAsia" w:asciiTheme="minorEastAsia" w:hAnsiTheme="minorEastAsia" w:eastAsiaTheme="minorEastAsia" w:cstheme="minorEastAsia"/>
                <w:b w:val="0"/>
                <w:bCs w:val="0"/>
                <w:color w:val="auto"/>
                <w:sz w:val="21"/>
                <w:szCs w:val="21"/>
                <w:highlight w:val="none"/>
                <w:lang w:bidi="ar-SA"/>
              </w:rPr>
            </w:pPr>
            <w:r>
              <w:rPr>
                <w:rFonts w:hint="eastAsia" w:asciiTheme="minorEastAsia" w:hAnsiTheme="minorEastAsia" w:eastAsiaTheme="minorEastAsia" w:cstheme="minorEastAsia"/>
                <w:color w:val="auto"/>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eastAsia="zh-CN" w:bidi="ar-SA"/>
              </w:rPr>
              <w:t>按当月已完成工程量支付，合同内进度款支付限额为</w:t>
            </w:r>
            <w:r>
              <w:rPr>
                <w:rFonts w:hint="eastAsia" w:asciiTheme="minorEastAsia" w:hAnsiTheme="minorEastAsia" w:eastAsiaTheme="minorEastAsia" w:cstheme="minorEastAsia"/>
                <w:color w:val="auto"/>
                <w:szCs w:val="21"/>
                <w:highlight w:val="none"/>
                <w:lang w:bidi="ar-SA"/>
              </w:rPr>
              <w:t>验收合格的</w:t>
            </w:r>
            <w:r>
              <w:rPr>
                <w:rFonts w:hint="eastAsia" w:asciiTheme="minorEastAsia" w:hAnsiTheme="minorEastAsia" w:eastAsiaTheme="minorEastAsia" w:cstheme="minorEastAsia"/>
                <w:color w:val="auto"/>
                <w:sz w:val="21"/>
                <w:szCs w:val="21"/>
                <w:highlight w:val="none"/>
                <w:lang w:eastAsia="zh-CN" w:bidi="ar-SA"/>
              </w:rPr>
              <w:t>已完成工程量的80%，</w:t>
            </w:r>
            <w:r>
              <w:rPr>
                <w:rFonts w:hint="eastAsia" w:asciiTheme="minorEastAsia" w:hAnsiTheme="minorEastAsia" w:eastAsiaTheme="minorEastAsia" w:cstheme="minorEastAsia"/>
                <w:color w:val="auto"/>
                <w:szCs w:val="21"/>
                <w:highlight w:val="none"/>
                <w:lang w:bidi="ar-SA"/>
              </w:rPr>
              <w:t>累计月支付金额(含预付款)达到</w:t>
            </w:r>
            <w:bookmarkStart w:id="164" w:name="OLE_LINK52"/>
            <w:bookmarkStart w:id="165" w:name="OLE_LINK53"/>
            <w:r>
              <w:rPr>
                <w:rFonts w:hint="eastAsia" w:asciiTheme="minorEastAsia" w:hAnsiTheme="minorEastAsia" w:eastAsiaTheme="minorEastAsia" w:cstheme="minorEastAsia"/>
                <w:color w:val="auto"/>
                <w:szCs w:val="21"/>
                <w:highlight w:val="none"/>
                <w:lang w:bidi="ar-SA"/>
              </w:rPr>
              <w:t>合同金额（扣除暂列金）</w:t>
            </w:r>
            <w:bookmarkEnd w:id="164"/>
            <w:bookmarkEnd w:id="165"/>
            <w:r>
              <w:rPr>
                <w:rFonts w:hint="eastAsia" w:asciiTheme="minorEastAsia" w:hAnsiTheme="minorEastAsia" w:eastAsiaTheme="minorEastAsia" w:cstheme="minorEastAsia"/>
                <w:color w:val="auto"/>
                <w:szCs w:val="21"/>
                <w:highlight w:val="none"/>
                <w:lang w:bidi="ar-SA"/>
              </w:rPr>
              <w:t>的80%时暂停支付。经</w:t>
            </w:r>
            <w:r>
              <w:rPr>
                <w:rFonts w:hint="eastAsia" w:asciiTheme="minorEastAsia" w:hAnsiTheme="minorEastAsia" w:eastAsiaTheme="minorEastAsia" w:cstheme="minorEastAsia"/>
                <w:color w:val="auto"/>
                <w:szCs w:val="21"/>
                <w:highlight w:val="none"/>
                <w:lang w:val="en-US" w:eastAsia="zh-CN" w:bidi="ar-SA"/>
              </w:rPr>
              <w:t>采购人</w:t>
            </w:r>
            <w:r>
              <w:rPr>
                <w:rFonts w:hint="eastAsia" w:asciiTheme="minorEastAsia" w:hAnsiTheme="minorEastAsia" w:eastAsiaTheme="minorEastAsia" w:cstheme="minorEastAsia"/>
                <w:color w:val="auto"/>
                <w:szCs w:val="21"/>
                <w:highlight w:val="none"/>
                <w:lang w:bidi="ar-SA"/>
              </w:rPr>
              <w:t>要求且非工程</w:t>
            </w:r>
            <w:r>
              <w:rPr>
                <w:rFonts w:hint="eastAsia" w:asciiTheme="minorEastAsia" w:hAnsiTheme="minorEastAsia" w:eastAsiaTheme="minorEastAsia" w:cstheme="minorEastAsia"/>
                <w:color w:val="auto"/>
                <w:szCs w:val="21"/>
                <w:highlight w:val="none"/>
                <w:lang w:val="en-US" w:eastAsia="zh-CN" w:bidi="ar-SA"/>
              </w:rPr>
              <w:t>成交人</w:t>
            </w:r>
            <w:r>
              <w:rPr>
                <w:rFonts w:hint="eastAsia" w:asciiTheme="minorEastAsia" w:hAnsiTheme="minorEastAsia" w:eastAsiaTheme="minorEastAsia" w:cstheme="minorEastAsia"/>
                <w:color w:val="auto"/>
                <w:szCs w:val="21"/>
                <w:highlight w:val="none"/>
                <w:lang w:bidi="ar-SA"/>
              </w:rPr>
              <w:t>责任的，或</w:t>
            </w:r>
            <w:r>
              <w:rPr>
                <w:rFonts w:hint="eastAsia" w:asciiTheme="minorEastAsia" w:hAnsiTheme="minorEastAsia" w:eastAsiaTheme="minorEastAsia" w:cstheme="minorEastAsia"/>
                <w:color w:val="auto"/>
                <w:szCs w:val="21"/>
                <w:highlight w:val="none"/>
                <w:lang w:val="en-US" w:eastAsia="zh-CN" w:bidi="ar-SA"/>
              </w:rPr>
              <w:t>采购人</w:t>
            </w:r>
            <w:r>
              <w:rPr>
                <w:rFonts w:hint="eastAsia" w:asciiTheme="minorEastAsia" w:hAnsiTheme="minorEastAsia" w:eastAsiaTheme="minorEastAsia" w:cstheme="minorEastAsia"/>
                <w:color w:val="auto"/>
                <w:szCs w:val="21"/>
                <w:highlight w:val="none"/>
                <w:lang w:bidi="ar-SA"/>
              </w:rPr>
              <w:t>承担的主要风险承担范畴引发的签证费用，每月支付</w:t>
            </w:r>
            <w:r>
              <w:rPr>
                <w:rFonts w:hint="eastAsia" w:asciiTheme="minorEastAsia" w:hAnsiTheme="minorEastAsia" w:eastAsiaTheme="minorEastAsia" w:cstheme="minorEastAsia"/>
                <w:color w:val="auto"/>
                <w:szCs w:val="21"/>
                <w:highlight w:val="none"/>
                <w:lang w:val="en-US" w:eastAsia="zh-CN" w:bidi="ar-SA"/>
              </w:rPr>
              <w:t>审定后</w:t>
            </w:r>
            <w:r>
              <w:rPr>
                <w:rFonts w:hint="eastAsia" w:asciiTheme="minorEastAsia" w:hAnsiTheme="minorEastAsia" w:eastAsiaTheme="minorEastAsia" w:cstheme="minorEastAsia"/>
                <w:color w:val="auto"/>
                <w:szCs w:val="21"/>
                <w:highlight w:val="none"/>
                <w:lang w:bidi="ar-SA"/>
              </w:rPr>
              <w:t>已完工程进度的60%，累计月支付金额达到</w:t>
            </w:r>
            <w:r>
              <w:rPr>
                <w:rFonts w:hint="eastAsia" w:asciiTheme="minorEastAsia" w:hAnsiTheme="minorEastAsia" w:eastAsiaTheme="minorEastAsia" w:cstheme="minorEastAsia"/>
                <w:color w:val="auto"/>
                <w:szCs w:val="21"/>
                <w:highlight w:val="none"/>
                <w:lang w:val="en-US" w:eastAsia="zh-CN" w:bidi="ar-SA"/>
              </w:rPr>
              <w:t>审定</w:t>
            </w:r>
            <w:r>
              <w:rPr>
                <w:rFonts w:hint="eastAsia" w:asciiTheme="minorEastAsia" w:hAnsiTheme="minorEastAsia" w:eastAsiaTheme="minorEastAsia" w:cstheme="minorEastAsia"/>
                <w:color w:val="auto"/>
                <w:szCs w:val="21"/>
                <w:highlight w:val="none"/>
                <w:lang w:bidi="ar-SA"/>
              </w:rPr>
              <w:t>签证费用的70%时暂停支付</w:t>
            </w:r>
            <w:r>
              <w:rPr>
                <w:rFonts w:hint="eastAsia" w:asciiTheme="minorEastAsia" w:hAnsiTheme="minorEastAsia" w:eastAsiaTheme="minorEastAsia" w:cstheme="minorEastAsia"/>
                <w:color w:val="auto"/>
                <w:szCs w:val="21"/>
                <w:highlight w:val="none"/>
                <w:lang w:eastAsia="zh-CN" w:bidi="ar-SA"/>
              </w:rPr>
              <w:t>；</w:t>
            </w:r>
            <w:r>
              <w:rPr>
                <w:rFonts w:hint="eastAsia" w:asciiTheme="minorEastAsia" w:hAnsiTheme="minorEastAsia" w:eastAsiaTheme="minorEastAsia" w:cstheme="minorEastAsia"/>
                <w:color w:val="auto"/>
                <w:szCs w:val="21"/>
                <w:highlight w:val="none"/>
                <w:lang w:bidi="ar-SA"/>
              </w:rPr>
              <w:t>工程竣工验收合格，且承包人按照合同要求提供各参建方确认的竣工图和竣工结算资料后，付至合同金额（扣除暂列金）的85%</w:t>
            </w:r>
            <w:r>
              <w:rPr>
                <w:rFonts w:hint="eastAsia" w:asciiTheme="minorEastAsia" w:hAnsiTheme="minorEastAsia" w:eastAsiaTheme="minorEastAsia" w:cstheme="minorEastAsia"/>
                <w:color w:val="auto"/>
                <w:szCs w:val="21"/>
                <w:highlight w:val="none"/>
                <w:lang w:eastAsia="zh-CN" w:bidi="ar-SA"/>
              </w:rPr>
              <w:t>；</w:t>
            </w:r>
            <w:r>
              <w:rPr>
                <w:rFonts w:hint="eastAsia" w:asciiTheme="minorEastAsia" w:hAnsiTheme="minorEastAsia" w:eastAsiaTheme="minorEastAsia" w:cstheme="minorEastAsia"/>
                <w:b w:val="0"/>
                <w:bCs w:val="0"/>
                <w:color w:val="auto"/>
                <w:sz w:val="21"/>
                <w:szCs w:val="21"/>
                <w:highlight w:val="none"/>
                <w:lang w:bidi="ar-SA"/>
              </w:rPr>
              <w:t>工程竣工结算审核完成并出具审核报告后</w:t>
            </w:r>
          </w:p>
          <w:p w14:paraId="1821F276">
            <w:pPr>
              <w:bidi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，工程款支付至结算总价的97％，剩余工程价款结算总额的3%作为工程质量保修金，待缺陷责任期满后无息返还。</w:t>
            </w:r>
          </w:p>
          <w:p w14:paraId="4DCCCAF7">
            <w:pPr>
              <w:bidi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Cs w:val="21"/>
                <w:highlight w:val="none"/>
              </w:rPr>
              <w:t>工程款支付前</w:t>
            </w:r>
            <w:r>
              <w:rPr>
                <w:rFonts w:hint="eastAsia" w:asciiTheme="minorEastAsia" w:hAnsiTheme="minorEastAsia" w:eastAsiaTheme="minorEastAsia" w:cstheme="minorEastAsia"/>
                <w:color w:val="auto"/>
                <w:szCs w:val="21"/>
                <w:highlight w:val="none"/>
                <w:lang w:eastAsia="zh-CN"/>
              </w:rPr>
              <w:t>成交人</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rPr>
              <w:t>人提供相关合格有效的增值税专用发票，</w:t>
            </w:r>
            <w:r>
              <w:rPr>
                <w:rFonts w:hint="eastAsia" w:asciiTheme="minorEastAsia" w:hAnsiTheme="minorEastAsia" w:eastAsiaTheme="minorEastAsia" w:cstheme="minorEastAsia"/>
                <w:color w:val="auto"/>
                <w:szCs w:val="21"/>
                <w:highlight w:val="none"/>
                <w:lang w:eastAsia="zh-CN"/>
              </w:rPr>
              <w:t>成交人</w:t>
            </w:r>
            <w:r>
              <w:rPr>
                <w:rFonts w:hint="eastAsia" w:asciiTheme="minorEastAsia" w:hAnsiTheme="minorEastAsia" w:eastAsiaTheme="minorEastAsia" w:cstheme="minorEastAsia"/>
                <w:color w:val="auto"/>
                <w:szCs w:val="21"/>
                <w:highlight w:val="none"/>
              </w:rPr>
              <w:t>未及时提供上述发票及支付证书或提供的材料不符合要求的，</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不予付款且无需承担逾期付款责任</w:t>
            </w:r>
            <w:r>
              <w:rPr>
                <w:rFonts w:hint="eastAsia" w:asciiTheme="minorEastAsia" w:hAnsiTheme="minorEastAsia" w:eastAsiaTheme="minorEastAsia" w:cstheme="minorEastAsia"/>
                <w:color w:val="auto"/>
                <w:sz w:val="21"/>
                <w:szCs w:val="21"/>
                <w:highlight w:val="none"/>
                <w:lang w:val="en-US" w:eastAsia="zh-CN"/>
              </w:rPr>
              <w:t>。</w:t>
            </w:r>
          </w:p>
          <w:p w14:paraId="7D23193E">
            <w:pPr>
              <w:bidi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工程缺陷责任期为2年，待缺陷责任期满后且项目无质量问题，</w:t>
            </w:r>
            <w:r>
              <w:rPr>
                <w:rFonts w:hint="eastAsia" w:asciiTheme="minorEastAsia" w:hAnsiTheme="minorEastAsia" w:eastAsiaTheme="minorEastAsia" w:cstheme="minorEastAsia"/>
                <w:color w:val="auto"/>
                <w:sz w:val="21"/>
                <w:szCs w:val="21"/>
                <w:highlight w:val="none"/>
                <w:lang w:val="en-US" w:eastAsia="zh-CN"/>
              </w:rPr>
              <w:t>采购</w:t>
            </w:r>
            <w:r>
              <w:rPr>
                <w:rFonts w:hint="eastAsia" w:asciiTheme="minorEastAsia" w:hAnsiTheme="minorEastAsia" w:eastAsiaTheme="minorEastAsia" w:cstheme="minorEastAsia"/>
                <w:color w:val="auto"/>
                <w:sz w:val="21"/>
                <w:szCs w:val="21"/>
                <w:highlight w:val="none"/>
                <w:lang w:eastAsia="zh-CN"/>
              </w:rPr>
              <w:t>人根据</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lang w:eastAsia="zh-CN"/>
              </w:rPr>
              <w:t>人的工程质量保修金申请支付证书十五个工作日内返还工程质量保修金，工程质量保修金不计利息。</w:t>
            </w:r>
          </w:p>
          <w:p w14:paraId="6D9F0BED">
            <w:pPr>
              <w:pStyle w:val="12"/>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成交供应商必须提供真实、有效、合法的正式发票，如成交供应商提供虚假发票，除须向采购人补开合法发票外，须赔偿采购人发票票面金额一倍的违约金，且采购人有权终止合同，成交供应商不得提出异议，因终止合同而产生的一切损失均由成交供应商承担。</w:t>
            </w:r>
          </w:p>
          <w:p w14:paraId="691D6535">
            <w:pPr>
              <w:pStyle w:val="12"/>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rPr>
              <w:t>验收标准</w:t>
            </w:r>
          </w:p>
          <w:p w14:paraId="4B5C1183">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（1）符合合同要求及建筑装饰装修工程验收标准；</w:t>
            </w:r>
          </w:p>
          <w:p w14:paraId="275365B7">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（2）成交人提供所招标采购的服务、配套设备、所属装置等有关技术资料；作为验收的参考依据；</w:t>
            </w:r>
          </w:p>
          <w:p w14:paraId="6D682934">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（3）验收过程中所产生的一切费用均由成交人承担，成交人报价时应考虑相关费用；</w:t>
            </w:r>
          </w:p>
          <w:p w14:paraId="1256D220">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成交人在服务成果验收时由采购单位对照采购文件的服务参数全面核对检验，如不符合采购文件的技术参数要求以及提供虚假承诺的，按相关规定作违约处理，成交人承担所有责任和费用，采购人保留进一步追究责任的权利；</w:t>
            </w:r>
          </w:p>
          <w:p w14:paraId="4C215A7E">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（5）采购标的需执行国家标准、行业标准、地方标准或者其他标准、规范，如有最新的按最新的执行；</w:t>
            </w:r>
          </w:p>
          <w:p w14:paraId="213783DC">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（6）验收不通过的，根据采购人意见进行整改，直到验收通过为止，期间产生相关费用由成交人承担；</w:t>
            </w:r>
          </w:p>
          <w:p w14:paraId="4AA6F118">
            <w:pPr>
              <w:pStyle w:val="12"/>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其他未尽事宜按照《关于印发广西壮族自治区政府采购项目约验收管理办法的通知》[桂财采〔2015〕22号]以及《财政部关于进一步加强政府采购的通知》。</w:t>
            </w:r>
          </w:p>
          <w:p w14:paraId="765D6A8C">
            <w:pPr>
              <w:pStyle w:val="12"/>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六、竞标报价</w:t>
            </w:r>
          </w:p>
          <w:p w14:paraId="75CC8A43">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为贯彻落实《政府采购领域“整顿市场秩序、建设法规体系、促进产业发展”三年行动方案（2024—2026年）》关于整顿市场秩序、优化营商环境的要求，以及财政部关于推动解决政府采购异常低价问题的相关政策精神，深化整治“内卷式”、无序低价竞争，防止恶意低价中标可能导致的工程质量风险与诚信履约问题，本项目特设立异常低价审查程序，防止供应商以不合理的低价谋取成交，避免因价格过低导致偷工减料、延误工期或无法履约等风险，确保采购项目的质量、安全和顺利实施。</w:t>
            </w:r>
          </w:p>
          <w:p w14:paraId="57458716">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谈判小组在评审过程中，出现下列情形之一的，谈判小组应当启动异常低价投标（响应）审查程序： </w:t>
            </w:r>
          </w:p>
          <w:p w14:paraId="3B52FB38">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（1）投标（响应）报价低于全部通过符合性审查供应商投标（响应）报价平均值65%的，即投标（响应）报价&lt;全部通过符合性审查供应商投标（响应）报价平均值×65%； </w:t>
            </w:r>
          </w:p>
          <w:p w14:paraId="6386614D">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（2）投标（响应）报价低于通过符合性审查的次低报价供应商投标（响应）报价65%的，即投标（响应）报价&lt;通过符合性审查的次低报价供应商投标（响应）报价×65%； </w:t>
            </w:r>
          </w:p>
          <w:p w14:paraId="30668314">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（3）投标（响应）报价低于采购项目最高限价60%的，即投标（响应）报价&lt;采购项目最高限价×60%； </w:t>
            </w:r>
          </w:p>
          <w:p w14:paraId="06F6176E">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（4）评审委员会基于专业判断，认为供应商报价过低，有可能影响产品质量或者不能诚信履约的其他情形。</w:t>
            </w:r>
          </w:p>
          <w:p w14:paraId="6ED88ED0">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1、触发审查的供应商应在谈判小组规定的时间内（原则上不超过1小时，竞标供应商应提前做好充分准备）提交书面说明，并提供必要的证明材料，包括但不限于：</w:t>
            </w:r>
          </w:p>
          <w:p w14:paraId="1691ED3A">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（1）详细的成本构成分析：包括人工、材料、机械、管理费、利润、税金等分项报价明细；</w:t>
            </w:r>
          </w:p>
          <w:p w14:paraId="47968A58">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（2）拟采用的主要材料品牌、型号、产地及供应商报价单；</w:t>
            </w:r>
          </w:p>
          <w:p w14:paraId="577E125A">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（3）拟投入本项目的关键人员、设备清单及来源说明；</w:t>
            </w:r>
          </w:p>
          <w:p w14:paraId="753569FD">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（4）能够证明其报价合理性的其他材料（如类似项目合同、采购凭证等）。</w:t>
            </w:r>
          </w:p>
          <w:p w14:paraId="1A30513E">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2、谈判小组结合项目具体特点、市场行情、供应商的说明及证明材料，对其报价是否低于成本、是否影响工程质量和合同履约进行集体评议。</w:t>
            </w:r>
          </w:p>
          <w:p w14:paraId="4A1A0DDE">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3、若供应商未能按时提交说明和证明材料，或提交的材料不足以合理证明其报价能够保证工程质量并诚信履约，经谈判小组过半数成员认定，其响应文件将按无效响应处理。</w:t>
            </w:r>
          </w:p>
          <w:p w14:paraId="4A779095">
            <w:pPr>
              <w:pStyle w:val="12"/>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4、若供应商的说明和证明材料经谈判小组评议认为合理、可信，其报价继续参与后续评审。</w:t>
            </w:r>
          </w:p>
        </w:tc>
      </w:tr>
      <w:tr w14:paraId="37BA8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344" w:type="dxa"/>
            <w:gridSpan w:val="2"/>
            <w:tcBorders>
              <w:top w:val="single" w:color="auto" w:sz="4" w:space="0"/>
              <w:left w:val="single" w:color="auto" w:sz="4" w:space="0"/>
              <w:bottom w:val="single" w:color="auto" w:sz="4" w:space="0"/>
              <w:right w:val="single" w:color="auto" w:sz="4" w:space="0"/>
            </w:tcBorders>
            <w:noWrap w:val="0"/>
            <w:vAlign w:val="center"/>
          </w:tcPr>
          <w:p w14:paraId="440DBB1B">
            <w:pPr>
              <w:bidi w:val="0"/>
              <w:spacing w:line="360" w:lineRule="auto"/>
              <w:rPr>
                <w:rFonts w:hint="eastAsia" w:asciiTheme="minorEastAsia" w:hAnsiTheme="minorEastAsia" w:eastAsiaTheme="minorEastAsia" w:cstheme="minorEastAsia"/>
                <w:color w:val="auto"/>
                <w:sz w:val="21"/>
                <w:szCs w:val="21"/>
                <w:highlight w:val="none"/>
                <w:lang w:val="en-US" w:eastAsia="zh-CN"/>
              </w:rPr>
            </w:pPr>
            <w:bookmarkStart w:id="166" w:name="_Toc44229896"/>
            <w:r>
              <w:rPr>
                <w:rFonts w:hint="eastAsia" w:asciiTheme="minorEastAsia" w:hAnsiTheme="minorEastAsia" w:eastAsiaTheme="minorEastAsia" w:cstheme="minorEastAsia"/>
                <w:color w:val="auto"/>
                <w:sz w:val="21"/>
                <w:szCs w:val="21"/>
                <w:highlight w:val="none"/>
              </w:rPr>
              <w:t>其他</w:t>
            </w:r>
            <w:r>
              <w:rPr>
                <w:rFonts w:hint="eastAsia" w:asciiTheme="minorEastAsia" w:hAnsiTheme="minorEastAsia" w:eastAsiaTheme="minorEastAsia" w:cstheme="minorEastAsia"/>
                <w:color w:val="auto"/>
                <w:sz w:val="21"/>
                <w:szCs w:val="21"/>
                <w:highlight w:val="none"/>
                <w:lang w:val="en-US" w:eastAsia="zh-CN"/>
              </w:rPr>
              <w:t>说明</w:t>
            </w:r>
          </w:p>
        </w:tc>
        <w:tc>
          <w:tcPr>
            <w:tcW w:w="8284" w:type="dxa"/>
            <w:gridSpan w:val="3"/>
            <w:tcBorders>
              <w:top w:val="single" w:color="auto" w:sz="4" w:space="0"/>
              <w:left w:val="single" w:color="auto" w:sz="4" w:space="0"/>
              <w:bottom w:val="single" w:color="auto" w:sz="4" w:space="0"/>
              <w:right w:val="single" w:color="auto" w:sz="4" w:space="0"/>
            </w:tcBorders>
            <w:noWrap w:val="0"/>
            <w:vAlign w:val="center"/>
          </w:tcPr>
          <w:p w14:paraId="67D59140">
            <w:pPr>
              <w:bidi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供应商根据采购需求、评审因素，按照实际情况编制项目管理机构、切实可行的施工组织设计（包括并不限于：主要施工方法、拟投入的主要物资计划、劳动力安排计划、确保工程质量的技术组织措施、确保安全生产的技术组织措施、确保工期的技术组织措施、确保文明施工的技术组织措施、工程施工的重点和难点及保证措施、施工总平面布置图）等。</w:t>
            </w:r>
            <w:r>
              <w:rPr>
                <w:rFonts w:hint="eastAsia" w:asciiTheme="minorEastAsia" w:hAnsiTheme="minorEastAsia" w:eastAsiaTheme="minorEastAsia" w:cstheme="minorEastAsia"/>
                <w:color w:val="auto"/>
                <w:sz w:val="21"/>
                <w:szCs w:val="21"/>
                <w:highlight w:val="none"/>
                <w:lang w:val="en-US" w:eastAsia="zh-CN"/>
              </w:rPr>
              <w:t>格式参见第六章响应文件格式。</w:t>
            </w:r>
          </w:p>
          <w:p w14:paraId="5D343B1A">
            <w:pPr>
              <w:numPr>
                <w:ilvl w:val="0"/>
                <w:numId w:val="0"/>
              </w:numPr>
              <w:bidi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否认合同有效或拒绝履行合同规定的承包人义务，或由于法律、财务等原因导致</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无法继续履行或</w:t>
            </w:r>
            <w:r>
              <w:rPr>
                <w:rFonts w:hint="eastAsia" w:asciiTheme="minorEastAsia" w:hAnsiTheme="minorEastAsia" w:eastAsiaTheme="minorEastAsia" w:cstheme="minorEastAsia"/>
                <w:color w:val="auto"/>
                <w:sz w:val="21"/>
                <w:szCs w:val="21"/>
                <w:highlight w:val="none"/>
                <w:lang w:val="en-US" w:eastAsia="zh-CN"/>
              </w:rPr>
              <w:t>擅自停止</w:t>
            </w:r>
            <w:r>
              <w:rPr>
                <w:rFonts w:hint="eastAsia" w:asciiTheme="minorEastAsia" w:hAnsiTheme="minorEastAsia" w:eastAsiaTheme="minorEastAsia" w:cstheme="minorEastAsia"/>
                <w:color w:val="auto"/>
                <w:sz w:val="21"/>
                <w:szCs w:val="21"/>
                <w:highlight w:val="none"/>
              </w:rPr>
              <w:t>履行合同义务的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有权解除合同，</w:t>
            </w:r>
            <w:r>
              <w:rPr>
                <w:rFonts w:hint="eastAsia" w:asciiTheme="minorEastAsia" w:hAnsiTheme="minorEastAsia" w:eastAsiaTheme="minorEastAsia" w:cstheme="minorEastAsia"/>
                <w:color w:val="auto"/>
                <w:sz w:val="21"/>
                <w:szCs w:val="21"/>
                <w:highlight w:val="none"/>
                <w:lang w:val="en-US" w:eastAsia="zh-CN"/>
              </w:rPr>
              <w:t>并</w:t>
            </w:r>
            <w:r>
              <w:rPr>
                <w:rFonts w:hint="eastAsia" w:asciiTheme="minorEastAsia" w:hAnsiTheme="minorEastAsia" w:eastAsiaTheme="minorEastAsia" w:cstheme="minorEastAsia"/>
                <w:color w:val="auto"/>
                <w:sz w:val="21"/>
                <w:szCs w:val="21"/>
                <w:highlight w:val="none"/>
                <w:lang w:val="en-US"/>
              </w:rPr>
              <w:t>要求供应商支付违约金（详见合同条款），赔偿采购人的全部实际损失（包括但不限于重新采购的价差、工期延误损失、额外管理及法律费用等）。违约金不足以弥补损失的，采购人有权追偿差额</w:t>
            </w:r>
            <w:r>
              <w:rPr>
                <w:rFonts w:hint="eastAsia" w:asciiTheme="minorEastAsia" w:hAnsiTheme="minorEastAsia" w:eastAsiaTheme="minorEastAsia" w:cstheme="minorEastAsia"/>
                <w:color w:val="auto"/>
                <w:sz w:val="21"/>
                <w:szCs w:val="21"/>
                <w:highlight w:val="none"/>
                <w:lang w:eastAsia="zh-CN"/>
              </w:rPr>
              <w:t>。采购人有权将供应商的违约行为及处理结果上报相关行政主管部门，记入其信用档案。</w:t>
            </w:r>
          </w:p>
          <w:p w14:paraId="35FF9FB7">
            <w:pPr>
              <w:numPr>
                <w:ilvl w:val="0"/>
                <w:numId w:val="0"/>
              </w:num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Cs w:val="21"/>
                <w:highlight w:val="none"/>
              </w:rPr>
              <w:t>与本项目有关的附件资料及其获取方式</w:t>
            </w:r>
          </w:p>
          <w:p w14:paraId="240D5C92">
            <w:pPr>
              <w:tabs>
                <w:tab w:val="left" w:pos="180"/>
                <w:tab w:val="left" w:pos="1620"/>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文件或者资料名称：工程量清单</w:t>
            </w:r>
            <w:r>
              <w:rPr>
                <w:rFonts w:hint="eastAsia" w:asciiTheme="minorEastAsia" w:hAnsiTheme="minorEastAsia" w:eastAsiaTheme="minorEastAsia" w:cstheme="minorEastAsia"/>
                <w:color w:val="auto"/>
                <w:sz w:val="21"/>
                <w:szCs w:val="21"/>
                <w:highlight w:val="none"/>
              </w:rPr>
              <w:t>及图纸</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招标控制价</w:t>
            </w:r>
            <w:r>
              <w:rPr>
                <w:rFonts w:hint="eastAsia" w:asciiTheme="minorEastAsia" w:hAnsiTheme="minorEastAsia" w:eastAsiaTheme="minorEastAsia" w:cstheme="minorEastAsia"/>
                <w:color w:val="auto"/>
                <w:szCs w:val="21"/>
                <w:highlight w:val="none"/>
              </w:rPr>
              <w:t xml:space="preserve"> </w:t>
            </w:r>
          </w:p>
          <w:p w14:paraId="63DF4CD5">
            <w:pPr>
              <w:tabs>
                <w:tab w:val="left" w:pos="180"/>
                <w:tab w:val="left" w:pos="1620"/>
              </w:tabs>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Cs w:val="21"/>
                <w:highlight w:val="none"/>
              </w:rPr>
              <w:t>公布渠道或者获取方式：</w:t>
            </w:r>
            <w:r>
              <w:rPr>
                <w:rFonts w:hint="eastAsia" w:asciiTheme="minorEastAsia" w:hAnsiTheme="minorEastAsia" w:eastAsiaTheme="minorEastAsia" w:cstheme="minorEastAsia"/>
                <w:color w:val="auto"/>
                <w:szCs w:val="21"/>
                <w:highlight w:val="none"/>
                <w:lang w:eastAsia="zh-CN"/>
              </w:rPr>
              <w:t>“广西政府采购云平台”</w:t>
            </w:r>
            <w:r>
              <w:rPr>
                <w:rFonts w:hint="eastAsia" w:asciiTheme="minorEastAsia" w:hAnsiTheme="minorEastAsia" w:eastAsiaTheme="minorEastAsia" w:cstheme="minorEastAsia"/>
                <w:color w:val="auto"/>
                <w:szCs w:val="21"/>
                <w:highlight w:val="none"/>
              </w:rPr>
              <w:t xml:space="preserve">下载 </w:t>
            </w:r>
          </w:p>
        </w:tc>
      </w:tr>
    </w:tbl>
    <w:p w14:paraId="6D66EE1C">
      <w:pPr>
        <w:bidi w:val="0"/>
        <w:rPr>
          <w:rFonts w:hint="eastAsia" w:asciiTheme="minorEastAsia" w:hAnsiTheme="minorEastAsia" w:eastAsiaTheme="minorEastAsia" w:cstheme="minorEastAsia"/>
          <w:color w:val="auto"/>
          <w:highlight w:val="none"/>
        </w:rPr>
      </w:pPr>
    </w:p>
    <w:p w14:paraId="291D82F8">
      <w:pPr>
        <w:spacing w:line="428" w:lineRule="exact"/>
        <w:rPr>
          <w:rFonts w:hint="eastAsia" w:asciiTheme="minorEastAsia" w:hAnsiTheme="minorEastAsia" w:eastAsiaTheme="minorEastAsia" w:cstheme="minorEastAsia"/>
          <w:color w:val="auto"/>
          <w:sz w:val="17"/>
          <w:szCs w:val="17"/>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附件1：</w:t>
      </w:r>
    </w:p>
    <w:p w14:paraId="0EEE55CC">
      <w:pPr>
        <w:spacing w:line="528" w:lineRule="exact"/>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节能产品政府采购品目清单</w:t>
      </w:r>
    </w:p>
    <w:tbl>
      <w:tblPr>
        <w:tblStyle w:val="15"/>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2F96C08D">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4D92C962">
            <w:pPr>
              <w:widowControl/>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3EC207AF">
            <w:pPr>
              <w:widowControl/>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3D64F851">
            <w:pPr>
              <w:widowControl/>
              <w:jc w:val="center"/>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依据的标准</w:t>
            </w:r>
          </w:p>
        </w:tc>
      </w:tr>
      <w:tr w14:paraId="37D3B72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6BF4115">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2515F5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1DF95AD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73A607D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95091B9">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74DFFF5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4867D9">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F5346BD">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D012DEF">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7A43386D">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4E706D6">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3B1AE97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F3CE7D9">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E433234">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21C78A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4BB677A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74FC75D">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14:paraId="56C34DC8">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41C532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1972F7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00A724D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229A2832">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464894CB">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455D73B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2ED8814">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47215F7">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E2A6896">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C87BA6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6E293866">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248BD4B2">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518F68C">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6EE54B">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4D98CE">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12D80BA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7F5E7DAA">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585EBE1B">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168F093">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C8FE9DF">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8FA562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6FE56DDD">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35917A06">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《计算机显示器能效限定值及能效等级》（GB21520）</w:t>
            </w:r>
          </w:p>
        </w:tc>
      </w:tr>
      <w:tr w14:paraId="4FB6B7B1">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83E6B3">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35D7AC3">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A9B183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5BF1953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2D0A1BA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F5A434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B28533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74B1588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6D0A944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9E19012">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C193BDF">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《投影机能效限定值及能效等级》（GB32028）</w:t>
            </w:r>
          </w:p>
        </w:tc>
      </w:tr>
      <w:tr w14:paraId="7B42922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7A0363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148845F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5EC6D775">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A5D8BC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260F4A3">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14:paraId="7AA6D71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10B949F5">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2D6D10B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4838159F">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7147A55B">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FBD3596">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《清水离心泵能效限定值及节能评价值》（GB19762）</w:t>
            </w:r>
          </w:p>
        </w:tc>
      </w:tr>
      <w:tr w14:paraId="13BE0E0A">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5D7CDC6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A2557B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BBFFF2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1B93109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44E4ED2A">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《冷水机组能效限定值及能效等级》（GB19577），《低环境温度空气源热泵（冷水）机组能效限定值及能效等级》（GB37480）</w:t>
            </w:r>
          </w:p>
        </w:tc>
      </w:tr>
      <w:tr w14:paraId="5FC6E6A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CE6813">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A1F348B">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F53CCDA">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63AE462">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2D3A4ED4">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《水（地）源热泵机组能效限定值及能效等级》（GB30721）</w:t>
            </w:r>
          </w:p>
        </w:tc>
      </w:tr>
      <w:tr w14:paraId="0F862303">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C31CE4B">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67DAA82">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50A947F3">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B2719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75F1EEE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《溴化锂吸收式冷水机组能效限定值及能效等级》（GB29540）</w:t>
            </w:r>
          </w:p>
        </w:tc>
      </w:tr>
      <w:tr w14:paraId="4A137A7C">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583C913">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FFF7612">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33D411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0C116CE2">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多联式空调（热泵）机组(制冷量&gt;14000W)</w:t>
            </w:r>
          </w:p>
        </w:tc>
        <w:tc>
          <w:tcPr>
            <w:tcW w:w="4584" w:type="dxa"/>
            <w:tcBorders>
              <w:top w:val="nil"/>
              <w:left w:val="nil"/>
              <w:bottom w:val="single" w:color="000000" w:sz="8" w:space="0"/>
              <w:right w:val="single" w:color="000000" w:sz="8" w:space="0"/>
            </w:tcBorders>
            <w:noWrap w:val="0"/>
            <w:vAlign w:val="center"/>
          </w:tcPr>
          <w:p w14:paraId="2E704D3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69AA65C8">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BC57D64">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880297D">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CCF4CDE">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99422E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单元式空气调节机(制冷量&gt;14000W</w:t>
            </w:r>
          </w:p>
        </w:tc>
        <w:tc>
          <w:tcPr>
            <w:tcW w:w="4584" w:type="dxa"/>
            <w:tcBorders>
              <w:top w:val="nil"/>
              <w:left w:val="nil"/>
              <w:bottom w:val="single" w:color="000000" w:sz="8" w:space="0"/>
              <w:right w:val="single" w:color="000000" w:sz="8" w:space="0"/>
            </w:tcBorders>
            <w:noWrap w:val="0"/>
            <w:vAlign w:val="center"/>
          </w:tcPr>
          <w:p w14:paraId="014C9D4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《单元式空气调节机能效限定值及能效等级》（GB19576）《风管送风式空调机组能效限定值及能效等级》（GB37479）</w:t>
            </w:r>
          </w:p>
        </w:tc>
      </w:tr>
      <w:tr w14:paraId="19B83347">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31F3FAE">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DB790D8">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A25F92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19AF3A0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59AD3361">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w:t>
            </w:r>
          </w:p>
        </w:tc>
      </w:tr>
      <w:tr w14:paraId="2E210A5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DA2F76D">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8C89BB5">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72F004B">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589D0AD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79592A0B">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《机械通风冷却塔第1部分：中小型开式冷却塔》（GB/T7190.1）；《机械通风冷却塔第2部分：大型开式冷却塔》（GB/T7190.2）</w:t>
            </w:r>
          </w:p>
        </w:tc>
      </w:tr>
      <w:tr w14:paraId="5439AF7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69B701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2B0B013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207D3695">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4E6B98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E5C1F6A">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《中小型三相异步电动机能效限定值及能效等级》（GB18613）</w:t>
            </w:r>
          </w:p>
        </w:tc>
      </w:tr>
      <w:tr w14:paraId="746C3EE5">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F066D9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0CD675F">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39BA682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335576A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BCE0EEF">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《三相配电变压器能效限定值及能效等级》（GB20052）</w:t>
            </w:r>
          </w:p>
        </w:tc>
      </w:tr>
      <w:tr w14:paraId="309C3A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79ABED3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77FBE5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2A402D9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1C0BA96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FCBD176">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《管形荧光灯镇流器能效限定值及能效等级》（GB17896）</w:t>
            </w:r>
          </w:p>
        </w:tc>
      </w:tr>
      <w:tr w14:paraId="42A1AC4E">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733413D">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28CF73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D6635F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3DBD3F2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2E7BEB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《家用电冰箱耗电量限定值及能效等级》（GB 12021.2）</w:t>
            </w:r>
          </w:p>
        </w:tc>
      </w:tr>
      <w:tr w14:paraId="7C3271B9">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CEB2387">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329A858">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158AAEA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2CD94B2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7D443F63">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FB65A40">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69EDF5C">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53EB7D6">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74F675A6">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762F7C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 14000W）</w:t>
            </w:r>
          </w:p>
        </w:tc>
        <w:tc>
          <w:tcPr>
            <w:tcW w:w="4584" w:type="dxa"/>
            <w:tcBorders>
              <w:top w:val="nil"/>
              <w:left w:val="nil"/>
              <w:bottom w:val="single" w:color="000000" w:sz="8" w:space="0"/>
              <w:right w:val="single" w:color="000000" w:sz="8" w:space="0"/>
            </w:tcBorders>
            <w:noWrap w:val="0"/>
            <w:vAlign w:val="center"/>
          </w:tcPr>
          <w:p w14:paraId="2AE2E1AC">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14:paraId="6E07DF10">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49AB139">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A93F7BB">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ABFBE22">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549E1C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单元式空气调节机(制冷量≤14000W)</w:t>
            </w:r>
          </w:p>
        </w:tc>
        <w:tc>
          <w:tcPr>
            <w:tcW w:w="4584" w:type="dxa"/>
            <w:tcBorders>
              <w:top w:val="nil"/>
              <w:left w:val="nil"/>
              <w:bottom w:val="single" w:color="000000" w:sz="8" w:space="0"/>
              <w:right w:val="single" w:color="000000" w:sz="8" w:space="0"/>
            </w:tcBorders>
            <w:noWrap w:val="0"/>
            <w:vAlign w:val="center"/>
          </w:tcPr>
          <w:p w14:paraId="5E33C5A7">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《单元式空气调节机能效限定值及能源效率等级》（GB19576）《风管送风式空调机组能效限定值及能效等级》（GB37479）</w:t>
            </w:r>
          </w:p>
        </w:tc>
      </w:tr>
      <w:tr w14:paraId="5D9BB62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22DBD70">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A7A3FDD">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140C065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1D79F78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44BCD27">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《电动洗衣机能效水效限定值及等级》（GB12021.4）</w:t>
            </w:r>
          </w:p>
        </w:tc>
      </w:tr>
      <w:tr w14:paraId="7ACA660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4BAA05C">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C409E7A">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2F6A110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70144A3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5D715338">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《储水式电热水器能效限定值及能效等级》（GB21519）</w:t>
            </w:r>
          </w:p>
        </w:tc>
      </w:tr>
      <w:tr w14:paraId="568589A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523D6DC">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709E45C">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51B7ECA">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6C8C43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251BB1BE">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《家用燃气快速热水器和燃气采暖热水炉能效限定值及能效等级》（GB20665）</w:t>
            </w:r>
          </w:p>
        </w:tc>
      </w:tr>
      <w:tr w14:paraId="7E11E65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2E723D5">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B20C944">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848F9F">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3B635C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76081D1C">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《热泵热水机（器）能效限定值及能效等级》（GB29541）</w:t>
            </w:r>
          </w:p>
        </w:tc>
      </w:tr>
      <w:tr w14:paraId="748AE30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8C7C67">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AB4063A">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303B8AB">
            <w:pPr>
              <w:widowControl/>
              <w:jc w:val="left"/>
              <w:rPr>
                <w:rFonts w:hint="eastAsia" w:asciiTheme="minorEastAsia" w:hAnsiTheme="minorEastAsia" w:eastAsiaTheme="minorEastAsia" w:cstheme="minorEastAsia"/>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61AC92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73D40AC4">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《家用太阳能热水系统能效限定值及能效等级》（GB26969）</w:t>
            </w:r>
          </w:p>
        </w:tc>
      </w:tr>
      <w:tr w14:paraId="68992A1C">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CCA3D3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413AAC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418241B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7FC5246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7EC75F">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《普通照明用双端荧光灯能效限定值及能效等级》（GB19043）</w:t>
            </w:r>
          </w:p>
        </w:tc>
      </w:tr>
      <w:tr w14:paraId="720630C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CF1551">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4876FAB">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BF244F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513C758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D5F9269">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《道路和隧道照明用LED灯具能效限定值及能效等级》（GB37478）</w:t>
            </w:r>
          </w:p>
        </w:tc>
      </w:tr>
      <w:tr w14:paraId="60D903A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2B7F635">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DD96923">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EFAB5A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73F7541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E746A8C">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44B7C149">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74E55CC">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61C8675">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DCA7DA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noWrap w:val="0"/>
            <w:vAlign w:val="center"/>
          </w:tcPr>
          <w:p w14:paraId="65429FE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DEDAE0D">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14:paraId="0DF3D174">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09B3CE21">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66FA368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4DB3B4ED">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160FE9A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6E87179">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《平板电视能效限定值及能效等级》（GB24850）</w:t>
            </w:r>
          </w:p>
        </w:tc>
      </w:tr>
      <w:tr w14:paraId="4D648D67">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7DA039C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7B44CE42">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3B0D240">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793D203F">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2AD0DD58">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E962C5D">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37E07D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3A49FC5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47F00D7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260A863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9F9186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《商用燃气灶具能效限定值及能效等级》（GB30531）</w:t>
            </w:r>
          </w:p>
        </w:tc>
      </w:tr>
      <w:tr w14:paraId="4CCF3E60">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1FC5672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01D99605">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331B31F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15470976">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253BF48">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《坐便器水效限定值及水效等级》（GB25502）</w:t>
            </w:r>
          </w:p>
        </w:tc>
      </w:tr>
      <w:tr w14:paraId="680A24B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53F005">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2FFA47C">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6A6E440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5791139E">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0F32900">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《蹲便器用水效率限定值及用水效率等级》（GB30717）</w:t>
            </w:r>
          </w:p>
        </w:tc>
      </w:tr>
      <w:tr w14:paraId="5C5B7EB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1262EAF">
            <w:pPr>
              <w:widowControl/>
              <w:jc w:val="left"/>
              <w:rPr>
                <w:rFonts w:hint="eastAsia" w:asciiTheme="minorEastAsia" w:hAnsiTheme="minorEastAsia" w:eastAsiaTheme="minorEastAsia" w:cstheme="minorEastAsia"/>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A4FFB45">
            <w:pPr>
              <w:widowControl/>
              <w:jc w:val="left"/>
              <w:rPr>
                <w:rFonts w:hint="eastAsia" w:asciiTheme="minorEastAsia" w:hAnsiTheme="minorEastAsia" w:eastAsiaTheme="minorEastAsia" w:cstheme="minorEastAsia"/>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B6EC719">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4CACD73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3E51A05">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《小便器用水效率限定值及用水效率等级》（GB28377）</w:t>
            </w:r>
          </w:p>
        </w:tc>
      </w:tr>
      <w:tr w14:paraId="10266D9A">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70970E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2D837058">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50F9ED6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0EBA79F2">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56641DD7">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《水嘴用水效率限定值及用水效率等级》（GB 25501）</w:t>
            </w:r>
          </w:p>
        </w:tc>
      </w:tr>
      <w:tr w14:paraId="11CC557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AD85684">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21F4E50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5BDB7453">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32C8BB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2BE7971">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《便器冲洗阀用水效率限定值及用水效率等级》（GB28379）</w:t>
            </w:r>
          </w:p>
        </w:tc>
      </w:tr>
      <w:tr w14:paraId="102697F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61CEF26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13CCCA8A">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47DF35DC">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AABBB27">
            <w:pPr>
              <w:widowControl/>
              <w:jc w:val="center"/>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0E96CC7">
            <w:pPr>
              <w:widowControl/>
              <w:jc w:val="left"/>
              <w:rPr>
                <w:rFonts w:hint="eastAsia"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《淋浴器用水效率限定值及用水效率等级》（GB28378）</w:t>
            </w:r>
          </w:p>
        </w:tc>
      </w:tr>
    </w:tbl>
    <w:p w14:paraId="25EAF8B1">
      <w:pPr>
        <w:pStyle w:val="8"/>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3"/>
          <w:szCs w:val="21"/>
          <w:highlight w:val="none"/>
        </w:rPr>
        <w:t>注：1.节能产品认证应依据相关国家标准的最新版本，依据国家标准中二级能效（水效）</w:t>
      </w:r>
      <w:r>
        <w:rPr>
          <w:rFonts w:hint="eastAsia" w:asciiTheme="minorEastAsia" w:hAnsiTheme="minorEastAsia" w:eastAsiaTheme="minorEastAsia" w:cstheme="minorEastAsia"/>
          <w:color w:val="auto"/>
          <w:szCs w:val="21"/>
          <w:highlight w:val="none"/>
        </w:rPr>
        <w:t>指标。</w:t>
      </w:r>
    </w:p>
    <w:p w14:paraId="2B76EADE">
      <w:pPr>
        <w:pStyle w:val="11"/>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t xml:space="preserve">    2.以“★”标注的为政府强制采购产品。</w:t>
      </w: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附件2：</w:t>
      </w:r>
    </w:p>
    <w:p w14:paraId="4B2287F8">
      <w:pPr>
        <w:spacing w:line="528" w:lineRule="exact"/>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tbl>
      <w:tblPr>
        <w:tblStyle w:val="15"/>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46C7FC4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3604E42">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177BDEF7">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D243FB1">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05116592">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13204E2A">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99F212E">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1FB68DF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C5A949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54B1EB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A13586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BA7F26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09D59B0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B717D8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672D02B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90DE1F">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2875572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07311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9BF0C5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6D3F9D0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F69DB0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D633854">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219CE1">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ADB27C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71DA4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4E941E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32CFC5E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3CFE2D6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2848A8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96622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4EAD8D5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6A32C8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023B09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345289A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4F00CD1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06A2E5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AD86C0">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1B0A8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476A7F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882E5F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77D2D8F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488A765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63AA6B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C20C8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6E7832D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33FF6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B82C3E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72346D9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7EAEE4A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035354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328B66">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1EA1142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64C47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A9FCCB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518779D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08BC6D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48EC63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BE0E88">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61F3A5B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55A79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AAA421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51594D5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E8BAD9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D9285E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70CA46">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21DCCB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8D215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9B9D40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753936A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973EC4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92968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E6CC87">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6E821BB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26FC3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B39D87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0DB896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0C4D2B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17C016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9067D7">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C93A1D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F8223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23B794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69786B4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6955CC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0B592F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BC487">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1F94B98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BEA7C8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B6632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66E5A8A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54C03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2BAAC6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D9EC5D2">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A6CFC6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9B8CF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EA3672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37D01C6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EEFFAF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6560F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1F41B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346C8B7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32072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C73010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85330C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7CB319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77187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404D1C">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4D5D0A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64164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67D5C2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1BE074F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28550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010AC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B12DD8">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018AED5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4F3BC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D75A5F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EC006E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B821B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7BE6C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ED32E0">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9E3821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66C07C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D367F8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785B4F3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5C6F08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19114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570B5D">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1015EF3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DF7C5F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6BF476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943D4C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D7C0DA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5D0964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E6907F">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514F74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3968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CAEC8D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4603DFE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195F1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68149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C279E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7611077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2085F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1DAE02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002F1F3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CDFD4F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0F9C04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A87FC4">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F51B63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2BA8BB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359492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2780C5B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297CFF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2650E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04E8CD">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2904D45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FB927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960EC0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275DC7D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2D4A9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9DDF0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F19CD2">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63DF78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D9E7D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9A766D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2E03BE0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6176BC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5749D92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B642FB">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1FD68D0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AC5A7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5B16D3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68B74A4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66BB4F2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0EB81C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2EDC81">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1E7560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77C7F0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DD4623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1DFC5B1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5FB3C0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5DC96A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E0538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7AD6A67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11997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1A7CF4A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2A4F1EB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795FD5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131267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30492A5">
            <w:pPr>
              <w:widowControl/>
              <w:jc w:val="left"/>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C83702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F39AC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A2F888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69854FA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28EF872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70C2BF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306F927">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07075AD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39C90B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F9E60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3C99348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529E1D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04033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253E36">
            <w:pPr>
              <w:widowControl/>
              <w:jc w:val="center"/>
              <w:rPr>
                <w:rFonts w:hint="eastAsia" w:asciiTheme="minorEastAsia" w:hAnsiTheme="minorEastAsia" w:eastAsiaTheme="minorEastAsia" w:cstheme="minorEastAsia"/>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B02C08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C992FD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405D9E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2D7648B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F7FCB2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D59A39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2B38C853">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15490E0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9529D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5674F8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79217C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71FF1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6B3B4C64">
      <w:pPr>
        <w:spacing w:line="240" w:lineRule="auto"/>
        <w:ind w:firstLine="525"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w:t>
      </w:r>
      <w:r>
        <w:rPr>
          <w:rFonts w:hint="eastAsia" w:asciiTheme="minorEastAsia" w:hAnsiTheme="minorEastAsia" w:eastAsiaTheme="minorEastAsia" w:cstheme="minorEastAsia"/>
          <w:color w:val="auto"/>
          <w:szCs w:val="21"/>
          <w:highlight w:val="none"/>
          <w:lang w:eastAsia="zh-CN"/>
        </w:rPr>
        <w:t>〔2011〕300号</w:t>
      </w:r>
      <w:r>
        <w:rPr>
          <w:rFonts w:hint="eastAsia" w:asciiTheme="minorEastAsia" w:hAnsiTheme="minorEastAsia" w:eastAsiaTheme="minorEastAsia" w:cstheme="minorEastAsia"/>
          <w:color w:val="auto"/>
          <w:szCs w:val="21"/>
          <w:highlight w:val="none"/>
        </w:rPr>
        <w:t>），大型、中型和小型企业须同时满足所列指标的下限，否则下划一档；微型企业只须满足所列指标中的一项即可。</w:t>
      </w:r>
    </w:p>
    <w:p w14:paraId="743A78C6">
      <w:pPr>
        <w:bidi w:val="0"/>
        <w:rPr>
          <w:rFonts w:hint="eastAsia" w:asciiTheme="minorEastAsia" w:hAnsiTheme="minorEastAsia" w:eastAsiaTheme="minorEastAsia" w:cstheme="minorEastAsia"/>
          <w:color w:val="auto"/>
          <w:highlight w:val="none"/>
        </w:rPr>
      </w:pPr>
    </w:p>
    <w:p w14:paraId="799645D1">
      <w:pPr>
        <w:pStyle w:val="2"/>
        <w:shd w:val="clear" w:color="auto" w:fill="auto"/>
        <w:spacing w:line="360" w:lineRule="auto"/>
        <w:jc w:val="center"/>
        <w:rPr>
          <w:rFonts w:hint="eastAsia" w:asciiTheme="minorEastAsia" w:hAnsiTheme="minorEastAsia" w:eastAsiaTheme="minorEastAsia" w:cstheme="minorEastAsia"/>
          <w:b w:val="0"/>
          <w:color w:val="auto"/>
          <w:highlight w:val="none"/>
        </w:rPr>
      </w:pPr>
      <w:r>
        <w:rPr>
          <w:rFonts w:hint="eastAsia" w:asciiTheme="minorEastAsia" w:hAnsiTheme="minorEastAsia" w:eastAsiaTheme="minorEastAsia" w:cstheme="minorEastAsia"/>
          <w:color w:val="auto"/>
          <w:highlight w:val="none"/>
        </w:rPr>
        <w:br w:type="page"/>
      </w:r>
      <w:bookmarkStart w:id="167" w:name="_Toc13344"/>
      <w:r>
        <w:rPr>
          <w:rFonts w:hint="eastAsia" w:asciiTheme="minorEastAsia" w:hAnsiTheme="minorEastAsia" w:eastAsiaTheme="minorEastAsia" w:cstheme="minorEastAsia"/>
          <w:b w:val="0"/>
          <w:color w:val="auto"/>
          <w:highlight w:val="none"/>
          <w:lang w:val="en-US" w:eastAsia="zh-CN"/>
        </w:rPr>
        <w:t>第四章  评审程序、评审方法和评审标准</w:t>
      </w:r>
      <w:bookmarkEnd w:id="166"/>
      <w:bookmarkEnd w:id="167"/>
    </w:p>
    <w:p w14:paraId="69EF9877">
      <w:pPr>
        <w:shd w:val="clear" w:color="auto" w:fill="auto"/>
        <w:spacing w:line="360" w:lineRule="auto"/>
        <w:ind w:firstLine="643" w:firstLineChars="200"/>
        <w:jc w:val="center"/>
        <w:rPr>
          <w:rFonts w:hint="eastAsia" w:asciiTheme="minorEastAsia" w:hAnsiTheme="minorEastAsia" w:eastAsiaTheme="minorEastAsia" w:cstheme="minorEastAsia"/>
          <w:b/>
          <w:bCs/>
          <w:color w:val="auto"/>
          <w:sz w:val="32"/>
          <w:szCs w:val="32"/>
          <w:highlight w:val="none"/>
          <w:lang w:val="en-US" w:eastAsia="zh-CN"/>
        </w:rPr>
      </w:pPr>
      <w:bookmarkStart w:id="168" w:name="_Toc73550042"/>
      <w:r>
        <w:rPr>
          <w:rFonts w:hint="eastAsia" w:asciiTheme="minorEastAsia" w:hAnsiTheme="minorEastAsia" w:eastAsiaTheme="minorEastAsia" w:cstheme="minorEastAsia"/>
          <w:b/>
          <w:bCs/>
          <w:color w:val="auto"/>
          <w:sz w:val="32"/>
          <w:szCs w:val="32"/>
          <w:highlight w:val="none"/>
          <w:lang w:val="en-US" w:eastAsia="zh-CN"/>
        </w:rPr>
        <w:t>一、评审方法</w:t>
      </w:r>
    </w:p>
    <w:p w14:paraId="3136862C">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1.资格审查</w:t>
      </w:r>
    </w:p>
    <w:p w14:paraId="352553AC">
      <w:pPr>
        <w:shd w:val="clear" w:color="auto" w:fill="auto"/>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1.1响应文件开启后，谈判小组依法对供应商的资格证明文件进行审查。</w:t>
      </w:r>
    </w:p>
    <w:p w14:paraId="3230DB83">
      <w:pPr>
        <w:shd w:val="clear" w:color="auto" w:fill="auto"/>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（1）查询渠道：“信用中国”网站（www.creditchina.gov.cn）、中国政府采购网（</w:t>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"http://www.ccgp.gov.cn"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www.ccgp.gov.cn</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w:t>
      </w:r>
    </w:p>
    <w:p w14:paraId="358BC22B">
      <w:pPr>
        <w:shd w:val="clear" w:color="auto" w:fill="auto"/>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034B6E78">
      <w:pPr>
        <w:shd w:val="clear" w:color="auto" w:fill="auto"/>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（3）查询记录和证据留存方式：将查询网站中的查询记录截图并作为评审资料保存。</w:t>
      </w:r>
    </w:p>
    <w:p w14:paraId="1D38CECB">
      <w:pPr>
        <w:shd w:val="clear" w:color="auto" w:fill="auto"/>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BAF6C49">
      <w:pPr>
        <w:shd w:val="clear" w:color="auto" w:fill="auto"/>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1.2资格审查标准为本采购文件中载明对供应商资格要求的条件。资格审查采用合格制，凡符合采购文件规定的供应商资格要求的响应文件均通过资格审查。</w:t>
      </w:r>
    </w:p>
    <w:p w14:paraId="2BA1B79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1.3供应商有下列情形之一的，资格审查不通过，其响应文件按无效响应处理：</w:t>
      </w:r>
    </w:p>
    <w:p w14:paraId="15A474E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（1）不具备采购文件中规定的资格要求的；</w:t>
      </w:r>
    </w:p>
    <w:p w14:paraId="428B359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（2）响应文件的资格证明文件缺少任一项“供应商须知前附表”资格证明文件规定的“必须提供”的文件资料的；</w:t>
      </w:r>
    </w:p>
    <w:p w14:paraId="23CAE14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（3）响应文件中的资格证明文件出现任一项不符合“供应商须知前附表”资格证明文件规定的“必须提供”的文件资料要求或者无效的；</w:t>
      </w:r>
    </w:p>
    <w:p w14:paraId="4CB1340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F23A19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1.4通过资格审查的合格供应商不足3家的，不得进入符合性审查环节，采购人或者采购代理机构应当重新开展采购活动。</w:t>
      </w:r>
    </w:p>
    <w:p w14:paraId="31A30E63">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2.符合性审查</w:t>
      </w:r>
    </w:p>
    <w:p w14:paraId="703C54D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bookmarkStart w:id="169" w:name="_Hlk42528882"/>
      <w:r>
        <w:rPr>
          <w:rFonts w:hint="eastAsia" w:asciiTheme="minorEastAsia" w:hAnsiTheme="minorEastAsia" w:eastAsiaTheme="minorEastAsia" w:cstheme="minorEastAsia"/>
          <w:color w:val="auto"/>
          <w:szCs w:val="21"/>
          <w:highlight w:val="none"/>
        </w:rPr>
        <w:t>2.1由谈判小组对资格审查的合格供应商的响应文件的竞标报价、商务、技术等实质性要求进行符合性审查，以确定其是否满足采购文件的实质性要求。</w:t>
      </w:r>
    </w:p>
    <w:bookmarkEnd w:id="169"/>
    <w:p w14:paraId="73EB817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8036A4">
      <w:pPr>
        <w:shd w:val="clear" w:color="auto" w:fill="auto"/>
        <w:spacing w:line="360" w:lineRule="auto"/>
        <w:ind w:firstLine="42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2.3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授权代表签字或加盖供应商公章</w:t>
      </w:r>
      <w:r>
        <w:rPr>
          <w:rFonts w:hint="eastAsia" w:asciiTheme="minorEastAsia" w:hAnsiTheme="minorEastAsia" w:eastAsiaTheme="minorEastAsia" w:cstheme="minorEastAsia"/>
          <w:color w:val="auto"/>
          <w:spacing w:val="-6"/>
          <w:szCs w:val="21"/>
          <w:highlight w:val="none"/>
        </w:rPr>
        <w:t>。供应商为自然人的，必须由本人签字并附身份证明。</w:t>
      </w:r>
    </w:p>
    <w:p w14:paraId="129B3642">
      <w:pPr>
        <w:shd w:val="clear" w:color="auto" w:fill="auto"/>
        <w:spacing w:line="360" w:lineRule="auto"/>
        <w:ind w:firstLine="39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2.4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4B166B6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0E2F86A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43FDA21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0AF69CE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27B73A2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同时出现两种以上不一致的，按照以上（1）-（4）规定的顺序逐条进行修正。修正后的报价经供应商确认后产生约束力，供应商不确认的，其响应文件按无效响应处理。</w:t>
      </w:r>
    </w:p>
    <w:p w14:paraId="6B654A1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2.5商务技术报价评审</w:t>
      </w:r>
    </w:p>
    <w:p w14:paraId="7AD893A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在评审时，如发现下列情形之一的，将被视为响应文件无效响应处理：</w:t>
      </w:r>
    </w:p>
    <w:p w14:paraId="1C84E7F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30D02BA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1）响应文件未按采购文件要求签署、盖章；</w:t>
      </w:r>
    </w:p>
    <w:p w14:paraId="3962C1D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2）委托代理人未能出具有效身份证或者出具的身份证与授权委托书中的信息不符的； </w:t>
      </w:r>
    </w:p>
    <w:p w14:paraId="030399A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3）提交的竞标保证金无效的或者未按照采购文件的规定提交竞标保证金；</w:t>
      </w:r>
    </w:p>
    <w:p w14:paraId="10CFB22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5D93581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5）商务条款中标“▲”的条款发生负偏离或者允许负偏离的条款数超过“供应商须知前附表”规定项数的；</w:t>
      </w:r>
    </w:p>
    <w:p w14:paraId="09F236C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6）未对竞标有效期作出响应或者响应文件承诺的竞标有效期不满足采购文件要求；</w:t>
      </w:r>
    </w:p>
    <w:p w14:paraId="320E8EC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7）响应文件的实质性内容未使用中文表述、使用计量单位不符合采购文件要求；</w:t>
      </w:r>
    </w:p>
    <w:p w14:paraId="5EC7BCE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8）响应文件中的文件资料因填写不齐全或者内容虚假或者出现其他情形而导致被谈判小组认定无效；</w:t>
      </w:r>
    </w:p>
    <w:p w14:paraId="594A3EF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9）响应文件含有采购人不能接受的附加条件；</w:t>
      </w:r>
    </w:p>
    <w:p w14:paraId="0E838C8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10）属于“供应商须知正文”第7.5条情形；</w:t>
      </w:r>
    </w:p>
    <w:p w14:paraId="4E583CC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11）技术要求中标“▲”的条款发生负偏离或允许负偏离的条款数超过“供应商须知前附表”规定项数的；</w:t>
      </w:r>
    </w:p>
    <w:p w14:paraId="7AB204B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12）虚假竞标，或者出现其他情形而导致被谈判小组认定无效；</w:t>
      </w:r>
    </w:p>
    <w:p w14:paraId="022F065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bookmarkStart w:id="170" w:name="_Hlk71704147"/>
      <w:r>
        <w:rPr>
          <w:rFonts w:hint="eastAsia" w:asciiTheme="minorEastAsia" w:hAnsiTheme="minorEastAsia" w:eastAsiaTheme="minorEastAsia" w:cstheme="minorEastAsia"/>
          <w:color w:val="auto"/>
          <w:szCs w:val="21"/>
          <w:highlight w:val="none"/>
        </w:rPr>
        <w:t>采购文件未载明允许提供备选（替代）竞标方案或明确不允许提供备选（替代）竞标方案时，供应商提供了备选（替代）竞标方案的；</w:t>
      </w:r>
      <w:bookmarkEnd w:id="170"/>
    </w:p>
    <w:p w14:paraId="4D57BAF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14）响应文件标注的项目名称或者项目编号与采购文件标注的项目名称或者项目编号不一致的；</w:t>
      </w:r>
    </w:p>
    <w:p w14:paraId="5C91CB5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15）竞争性谈判文件明确不允许分包，响应文件拟分包的；</w:t>
      </w:r>
    </w:p>
    <w:p w14:paraId="539734D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16）未响应采购文件实质性要求；</w:t>
      </w:r>
    </w:p>
    <w:p w14:paraId="213AA20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17）法律、法规和采购文件规定的其他无效情形。</w:t>
      </w:r>
    </w:p>
    <w:p w14:paraId="5492C99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4C9D092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响应文件未提供“供应商须知前附表” 报价商务技术文件中规定的“竞标报价表”；</w:t>
      </w:r>
    </w:p>
    <w:p w14:paraId="4F7BFE5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2）未采用人民币报价或者未按照采购文件标明的币种报价；</w:t>
      </w:r>
    </w:p>
    <w:p w14:paraId="6A8ADA9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采购文件允许有备选方案或者其他约定的除外）；</w:t>
      </w:r>
    </w:p>
    <w:p w14:paraId="5F2B199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4）竞标报价（包含首次报价、最后报价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综合单价报价</w:t>
      </w:r>
      <w:r>
        <w:rPr>
          <w:rFonts w:hint="eastAsia" w:asciiTheme="minorEastAsia" w:hAnsiTheme="minorEastAsia" w:eastAsiaTheme="minorEastAsia" w:cstheme="minorEastAsia"/>
          <w:color w:val="auto"/>
          <w:szCs w:val="21"/>
          <w:highlight w:val="none"/>
        </w:rPr>
        <w:t>）超过所竞标分标规定的采购预算金额或者最高限价的（如本项目公布了最高限价）；竞标报价（包含首次报价、最后报价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综合单价报价</w:t>
      </w:r>
      <w:r>
        <w:rPr>
          <w:rFonts w:hint="eastAsia" w:asciiTheme="minorEastAsia" w:hAnsiTheme="minorEastAsia" w:eastAsiaTheme="minorEastAsia" w:cstheme="minorEastAsia"/>
          <w:color w:val="auto"/>
          <w:szCs w:val="21"/>
          <w:highlight w:val="none"/>
        </w:rPr>
        <w:t>）</w:t>
      </w:r>
      <w:bookmarkStart w:id="171" w:name="_Hlk42596276"/>
      <w:r>
        <w:rPr>
          <w:rFonts w:hint="eastAsia" w:asciiTheme="minorEastAsia" w:hAnsiTheme="minorEastAsia" w:eastAsiaTheme="minorEastAsia" w:cstheme="minorEastAsia"/>
          <w:color w:val="auto"/>
          <w:szCs w:val="21"/>
          <w:highlight w:val="none"/>
        </w:rPr>
        <w:t>超过</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文件分项采购预算金额或者最高限价的</w:t>
      </w:r>
      <w:bookmarkEnd w:id="171"/>
      <w:r>
        <w:rPr>
          <w:rFonts w:hint="eastAsia" w:asciiTheme="minorEastAsia" w:hAnsiTheme="minorEastAsia" w:eastAsiaTheme="minorEastAsia" w:cstheme="minorEastAsia"/>
          <w:color w:val="auto"/>
          <w:szCs w:val="21"/>
          <w:highlight w:val="none"/>
        </w:rPr>
        <w:t>（如本项目公布了最高限价）；</w:t>
      </w:r>
      <w:bookmarkStart w:id="172" w:name="_Hlk42596405"/>
      <w:r>
        <w:rPr>
          <w:rFonts w:hint="eastAsia" w:asciiTheme="minorEastAsia" w:hAnsiTheme="minorEastAsia" w:eastAsiaTheme="minorEastAsia" w:cstheme="minorEastAsia"/>
          <w:color w:val="auto"/>
          <w:szCs w:val="21"/>
          <w:highlight w:val="none"/>
        </w:rPr>
        <w:t xml:space="preserve"> </w:t>
      </w:r>
      <w:bookmarkEnd w:id="172"/>
    </w:p>
    <w:p w14:paraId="6DDC931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5）修正后的报价，供应商不确认的；或者经供应商确认修正后的竞标报价（包含首次报价、最后报价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综合单价报价</w:t>
      </w:r>
      <w:r>
        <w:rPr>
          <w:rFonts w:hint="eastAsia" w:asciiTheme="minorEastAsia" w:hAnsiTheme="minorEastAsia" w:eastAsiaTheme="minorEastAsia" w:cstheme="minorEastAsia"/>
          <w:color w:val="auto"/>
          <w:szCs w:val="21"/>
          <w:highlight w:val="none"/>
        </w:rPr>
        <w:t>）超过所竞标分标规定的采购预算金额或者最高限价（如本项目公布了最高限价）；或者经供应商确认修正后竞标报价（包含首次报价、最后报价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综合单价报价</w:t>
      </w:r>
      <w:r>
        <w:rPr>
          <w:rFonts w:hint="eastAsia" w:asciiTheme="minorEastAsia" w:hAnsiTheme="minorEastAsia" w:eastAsiaTheme="minorEastAsia" w:cstheme="minorEastAsia"/>
          <w:color w:val="auto"/>
          <w:szCs w:val="21"/>
          <w:highlight w:val="none"/>
        </w:rPr>
        <w:t>）超过</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文件分项采购预算金额或者最高限价的（如本项目公布了最高限价）；</w:t>
      </w:r>
    </w:p>
    <w:p w14:paraId="3C9E3F1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6）在单价合同工程中供应商采用总价优惠或以总价百分比优惠的方式进行竞标报价的；</w:t>
      </w:r>
    </w:p>
    <w:p w14:paraId="31CBDD1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7）竞标总报价与已标价工程量清单汇总表不一致的；</w:t>
      </w:r>
    </w:p>
    <w:p w14:paraId="3A89716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8）安全文明施工费和规费、增值税不按广西区费用定额及造价管理相关文件规定报价的（园林绿化及仿古建筑工程除外）；</w:t>
      </w:r>
    </w:p>
    <w:p w14:paraId="2B5C51C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9）供应商已标价工程量清单的项目编码（12位）、计量单位、工程量任何一处与工程量清单不一致的； </w:t>
      </w:r>
    </w:p>
    <w:p w14:paraId="1681381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10）供应商已标价工程量清单的项目名称或项目特征与工程量清单不一致；</w:t>
      </w:r>
    </w:p>
    <w:p w14:paraId="2D57B08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11）设有暂估价、暂列金额的，竞标时未按工程量清单给出的暂估价总价、暂列金额总价计入竞标总报价中的；</w:t>
      </w:r>
    </w:p>
    <w:p w14:paraId="70ECE32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12）供应商对工程量清单内容进行增减或对竞标范围进行调整的；</w:t>
      </w:r>
    </w:p>
    <w:p w14:paraId="436BDC8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13）响应文件响应的标的数量及单位与</w:t>
      </w:r>
      <w:r>
        <w:rPr>
          <w:rFonts w:hint="eastAsia" w:asciiTheme="minorEastAsia" w:hAnsiTheme="minorEastAsia" w:eastAsiaTheme="minorEastAsia" w:cstheme="minorEastAsia"/>
          <w:color w:val="auto"/>
          <w:szCs w:val="21"/>
          <w:highlight w:val="none"/>
          <w:lang w:eastAsia="zh-CN"/>
        </w:rPr>
        <w:t>竞争性谈判</w:t>
      </w:r>
      <w:r>
        <w:rPr>
          <w:rFonts w:hint="eastAsia" w:asciiTheme="minorEastAsia" w:hAnsiTheme="minorEastAsia" w:eastAsiaTheme="minorEastAsia" w:cstheme="minorEastAsia"/>
          <w:color w:val="auto"/>
          <w:szCs w:val="21"/>
          <w:highlight w:val="none"/>
        </w:rPr>
        <w:t>采购文件要求实质性不一致的；</w:t>
      </w:r>
    </w:p>
    <w:p w14:paraId="784E990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14）</w:t>
      </w:r>
      <w:r>
        <w:rPr>
          <w:rFonts w:hint="eastAsia" w:asciiTheme="minorEastAsia" w:hAnsiTheme="minorEastAsia" w:eastAsiaTheme="minorEastAsia" w:cstheme="minorEastAsia"/>
          <w:color w:val="auto"/>
          <w:szCs w:val="21"/>
          <w:highlight w:val="none"/>
          <w:lang w:val="en-US" w:eastAsia="zh-CN"/>
        </w:rPr>
        <w:t>谈判小组认为竞标人的报价明显低于其他通过符合性审查竞标人的报价，有可能低于其个别成本影响工程质量或者不能诚信履约的，谈判小组应当要求其在评标现场合理的时间内提供书面说明并提供相关证明材料。如无法提供说明或者不能提供相关证明材料，或者说明或证明材料不足以证明其报价合理性的，经谈判小组评定，响应文件按无效处理；</w:t>
      </w:r>
    </w:p>
    <w:p w14:paraId="39B6BA2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15）未按采购文件第五章《已标价工程量清单编制说明》编制《已标价工程量清单》的；</w:t>
      </w:r>
    </w:p>
    <w:p w14:paraId="5B1252E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16）</w:t>
      </w:r>
      <w:r>
        <w:rPr>
          <w:rFonts w:hint="eastAsia" w:asciiTheme="minorEastAsia" w:hAnsiTheme="minorEastAsia" w:eastAsiaTheme="minorEastAsia" w:cstheme="minorEastAsia"/>
          <w:color w:val="auto"/>
          <w:szCs w:val="21"/>
          <w:highlight w:val="none"/>
        </w:rPr>
        <w:t>未响应</w:t>
      </w:r>
      <w:r>
        <w:rPr>
          <w:rFonts w:hint="eastAsia" w:asciiTheme="minorEastAsia" w:hAnsiTheme="minorEastAsia" w:eastAsiaTheme="minorEastAsia" w:cstheme="minorEastAsia"/>
          <w:color w:val="auto"/>
          <w:szCs w:val="21"/>
          <w:highlight w:val="none"/>
          <w:lang w:eastAsia="zh-CN"/>
        </w:rPr>
        <w:t>谈判</w:t>
      </w:r>
      <w:r>
        <w:rPr>
          <w:rFonts w:hint="eastAsia" w:asciiTheme="minorEastAsia" w:hAnsiTheme="minorEastAsia" w:eastAsiaTheme="minorEastAsia" w:cstheme="minorEastAsia"/>
          <w:color w:val="auto"/>
          <w:szCs w:val="21"/>
          <w:highlight w:val="none"/>
        </w:rPr>
        <w:t>文件实质性要求的</w:t>
      </w:r>
      <w:r>
        <w:rPr>
          <w:rFonts w:hint="eastAsia" w:asciiTheme="minorEastAsia" w:hAnsiTheme="minorEastAsia" w:eastAsiaTheme="minorEastAsia" w:cstheme="minorEastAsia"/>
          <w:color w:val="auto"/>
          <w:szCs w:val="21"/>
          <w:highlight w:val="none"/>
          <w:lang w:eastAsia="zh-CN"/>
        </w:rPr>
        <w:t>。</w:t>
      </w:r>
    </w:p>
    <w:p w14:paraId="289BDED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谈判小组对响应文件进行评审，未实质性响应采购文件的响应文件按无效响应处理，谈判小组应当将资格和符合性不通过的情况告知有关供应商。谈判小组从符合采购文件规定的相应资格条件的供应商名单中确定不少于3家的供应商参加谈判。</w:t>
      </w:r>
    </w:p>
    <w:p w14:paraId="2C85875C">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3.谈判程序</w:t>
      </w:r>
    </w:p>
    <w:p w14:paraId="59BDF61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3.1谈判小组按照“供应商须知前附表”</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Cs w:val="21"/>
          <w:highlight w:val="none"/>
        </w:rPr>
        <w:t>确定的</w:t>
      </w:r>
      <w:r>
        <w:rPr>
          <w:rFonts w:hint="eastAsia" w:asciiTheme="minorEastAsia" w:hAnsiTheme="minorEastAsia" w:eastAsiaTheme="minorEastAsia" w:cstheme="minorEastAsia"/>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46DA284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在谈判过程中，谈判小组可以根据采购文件和谈判情况实质性变动采购需求中的技术、服务要求以及合同草案条款，但不得变动采购文件中的其他内容。实质性变动的内容，须经采购人代表确认。可能实质性变动的内容为采购需求中的技术、服务要求以及合同草案条款。</w:t>
      </w:r>
    </w:p>
    <w:p w14:paraId="6CE890C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3.3对采购文件作出的实质性变动是采购文件的有效组成部分，由谈判小组及时以电子谈判记录形式同时通知所有参加谈判的供应商。</w:t>
      </w:r>
    </w:p>
    <w:p w14:paraId="1D66A5C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供应商必须按照采购文件的变动情况和谈判小组的要求以电子回函的形式重新提交响应文件，并由其法定代表人或者授权代表签字或者加盖供应商公章。供应商为自然人的，必须由本人签字并附身份证明。参加谈判的供应商未在规定时间内以电子回函的形式重新提交响应文件的，视同退出谈判。</w:t>
      </w:r>
    </w:p>
    <w:p w14:paraId="124B323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3.5谈判中，</w:t>
      </w:r>
      <w:r>
        <w:rPr>
          <w:rFonts w:hint="eastAsia" w:asciiTheme="minorEastAsia" w:hAnsiTheme="minorEastAsia" w:eastAsiaTheme="minorEastAsia" w:cstheme="minorEastAsia"/>
          <w:color w:val="auto"/>
          <w:spacing w:val="-6"/>
          <w:szCs w:val="21"/>
          <w:highlight w:val="none"/>
        </w:rPr>
        <w:t>谈判的任何一方不得透露与谈判有关的其他供应商的技术资料、价格和其他信息。</w:t>
      </w:r>
    </w:p>
    <w:p w14:paraId="0C1AB859">
      <w:pPr>
        <w:shd w:val="clear" w:color="auto" w:fill="auto"/>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3.6对谈判过程提交的响应文件进行有效性、完整性和响应程度审查，通过审查的合格供应商不足3家的，采购人或者采购代理机构应当重新开展采购活动。</w:t>
      </w:r>
    </w:p>
    <w:p w14:paraId="31A7CE2A">
      <w:pPr>
        <w:shd w:val="clear" w:color="auto" w:fill="auto"/>
        <w:spacing w:line="360" w:lineRule="auto"/>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4. 最后报价</w:t>
      </w:r>
    </w:p>
    <w:p w14:paraId="4BF21D1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采购文件能够详细列明采购标的的技术、服务要求的，谈判结束后，由谈判小组要求所有继续参加谈判的供应商在规定时间内以电子文件形式提交最后报价，提交最后报价的供应商不得少于3家，否则必须重新采购。</w:t>
      </w:r>
    </w:p>
    <w:p w14:paraId="45F4FA6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采购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以电子文件形式提交最后报价。</w:t>
      </w:r>
    </w:p>
    <w:p w14:paraId="4B49A21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 最后报价是供应商响应文件的有效组成部分。</w:t>
      </w:r>
      <w:r>
        <w:rPr>
          <w:rFonts w:hint="eastAsia" w:asciiTheme="minorEastAsia" w:hAnsiTheme="minorEastAsia" w:eastAsiaTheme="minorEastAsia" w:cstheme="minorEastAsia"/>
          <w:b/>
          <w:bCs/>
          <w:color w:val="auto"/>
          <w:szCs w:val="21"/>
          <w:highlight w:val="none"/>
        </w:rPr>
        <w:t>如果供应商的最后报价与首次报价不一致的，不能只报竞标总报价，必须同时提供“已标价工程量清单”，否则做无效响应处理。</w:t>
      </w:r>
    </w:p>
    <w:p w14:paraId="658F31C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4.4已经提交响应文件的供应商，在提交最后报价之前，可以根据谈判情况退出谈判，退出谈判的供应商的响应文件按无效响应处理。采购人、采购代理机构将退还退出谈判的供应商的保证金。</w:t>
      </w:r>
    </w:p>
    <w:p w14:paraId="63029BF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4.5供应商未在规定时间内提交最后报价的，视同退出谈判。</w:t>
      </w:r>
    </w:p>
    <w:p w14:paraId="0D7956E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4.6谈判小组收齐某一分标最后报价后或达到规定时间后统一开启，谈判小组对最后报价进行有效性、完整性和响应程度的审查。</w:t>
      </w:r>
    </w:p>
    <w:p w14:paraId="566D945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4.7响应文件最后报价出现前后不一致的，按照本章第2.4条的规定修正。 </w:t>
      </w:r>
    </w:p>
    <w:p w14:paraId="4FE1842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4.8经供应商确认修正后的最后报价作为评审及签订合同的依据。</w:t>
      </w:r>
    </w:p>
    <w:p w14:paraId="6471284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4.9供应商出现最后报价按无效响应处理或者响应文件按无效响应处理时，谈判小组应当告知有关供应商。</w:t>
      </w:r>
    </w:p>
    <w:p w14:paraId="24ECCCA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4.10最后报价结束后，谈判小组不得再与供应商进行任何形式的商谈。</w:t>
      </w:r>
    </w:p>
    <w:p w14:paraId="23836372">
      <w:pPr>
        <w:shd w:val="clear" w:color="auto" w:fill="auto"/>
        <w:spacing w:line="360" w:lineRule="auto"/>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5.评审价</w:t>
      </w:r>
    </w:p>
    <w:p w14:paraId="5D512375">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.1评审价为供应商的最后报价进行政策性扣除后的价格，评审价只是作为评审时使用。最终成交供应商的成交金额等于最后报价（如有修正，以确认修正后的最后报价为准）。</w:t>
      </w:r>
    </w:p>
    <w:p w14:paraId="00D5B3E3">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.2政策性扣除计算方法</w:t>
      </w:r>
    </w:p>
    <w:p w14:paraId="7637ECF4">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（1）根据《政府采购促进中小企业发展管理办法》（财库〔2020〕46号）、《广西壮族自治区财政厅关于持续优化政府采购营商环境推动高质量发展的通知》（桂财采〔2024〕55 号）的规定，供应商在其响应文件中提供《中小企业声明函》，且其竞标全部工程均由小微企业提供的，对供应商的竞标报价给予5%的扣除，扣除后的价格为评审价，即评审价=竞标报价×（1-</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（范围为3%—5%）</w:t>
      </w:r>
      <w:r>
        <w:rPr>
          <w:rFonts w:hint="eastAsia" w:asciiTheme="minorEastAsia" w:hAnsiTheme="minorEastAsia" w:eastAsiaTheme="minorEastAsia" w:cstheme="minorEastAsia"/>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 （范围为1%-2%） 的扣除，用扣除后的价格参加评审，扣除后的价格为评审价，即评审价=竞标报价×（1-2%）。</w:t>
      </w:r>
    </w:p>
    <w:p w14:paraId="1CF6797B">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E3CA04">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C4F315">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除上述情况外，评审价＝最后报价。</w:t>
      </w:r>
    </w:p>
    <w:p w14:paraId="6A94D31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kern w:val="0"/>
          <w:highlight w:val="none"/>
          <w:lang w:val="en-US" w:eastAsia="zh-CN"/>
        </w:rPr>
        <w:t>5</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4</w:t>
      </w:r>
      <w:r>
        <w:rPr>
          <w:rFonts w:hint="eastAsia" w:asciiTheme="minorEastAsia" w:hAnsiTheme="minorEastAsia" w:eastAsiaTheme="minorEastAsia" w:cstheme="minorEastAsia"/>
          <w:color w:val="auto"/>
          <w:kern w:val="0"/>
          <w:highlight w:val="none"/>
        </w:rPr>
        <w:t>除资格性审查认定错误和价格计算错误外，采购人或者采购代理机构不得以任何理由组织重新评审</w:t>
      </w:r>
      <w:r>
        <w:rPr>
          <w:rFonts w:hint="eastAsia" w:asciiTheme="minorEastAsia" w:hAnsiTheme="minorEastAsia" w:eastAsiaTheme="minorEastAsia" w:cstheme="minorEastAsia"/>
          <w:color w:val="auto"/>
          <w:szCs w:val="21"/>
          <w:highlight w:val="none"/>
          <w:lang w:val="en-US" w:eastAsia="zh-CN"/>
        </w:rPr>
        <w:t>。</w:t>
      </w:r>
    </w:p>
    <w:p w14:paraId="68AA3863">
      <w:pPr>
        <w:shd w:val="clear" w:color="auto" w:fill="auto"/>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二</w:t>
      </w:r>
      <w:r>
        <w:rPr>
          <w:rFonts w:hint="eastAsia" w:asciiTheme="minorEastAsia" w:hAnsiTheme="minorEastAsia" w:eastAsiaTheme="minorEastAsia" w:cstheme="minorEastAsia"/>
          <w:b/>
          <w:color w:val="auto"/>
          <w:sz w:val="24"/>
          <w:highlight w:val="none"/>
        </w:rPr>
        <w:t>、评定成交的标准</w:t>
      </w:r>
    </w:p>
    <w:p w14:paraId="1AA594A7">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auto"/>
          <w:sz w:val="24"/>
          <w:highlight w:val="none"/>
        </w:rPr>
        <w:t>成交候选人推荐原则</w:t>
      </w:r>
    </w:p>
    <w:p w14:paraId="7E20222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谈判小组应当从质量和服务均能满足谈判文件实质性响应要求的供应商中，按照</w:t>
      </w:r>
      <w:r>
        <w:rPr>
          <w:rFonts w:hint="eastAsia" w:asciiTheme="minorEastAsia" w:hAnsiTheme="minorEastAsia" w:eastAsiaTheme="minorEastAsia" w:cstheme="minorEastAsia"/>
          <w:color w:val="auto"/>
          <w:highlight w:val="none"/>
        </w:rPr>
        <w:t>最后报价（价格扣除后）由低到高顺序推荐3名以上成交候选人（最后报价相同时，由谈判小组根据工期、施工组织方案优劣情况确定排序，并按确定排序由低到高的原则推荐成交候选人）</w:t>
      </w:r>
      <w:r>
        <w:rPr>
          <w:rFonts w:hint="eastAsia" w:asciiTheme="minorEastAsia" w:hAnsiTheme="minorEastAsia" w:eastAsiaTheme="minorEastAsia" w:cstheme="minorEastAsia"/>
          <w:color w:val="auto"/>
          <w:szCs w:val="21"/>
          <w:highlight w:val="none"/>
        </w:rPr>
        <w:t>,并编写评审报告。</w:t>
      </w:r>
    </w:p>
    <w:p w14:paraId="7BF7982E">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2.评标争议事项处理</w:t>
      </w:r>
    </w:p>
    <w:p w14:paraId="1973B9A8">
      <w:pPr>
        <w:shd w:val="clear" w:color="auto" w:fill="auto"/>
        <w:spacing w:line="360" w:lineRule="auto"/>
        <w:ind w:firstLine="420" w:firstLineChars="200"/>
        <w:rPr>
          <w:rFonts w:hint="eastAsia" w:asciiTheme="minorEastAsia" w:hAnsiTheme="minorEastAsia" w:eastAsiaTheme="minorEastAsia" w:cstheme="minorEastAsia"/>
          <w:color w:val="auto"/>
          <w:kern w:val="2"/>
          <w:sz w:val="21"/>
          <w:szCs w:val="24"/>
          <w:highlight w:val="none"/>
        </w:rPr>
      </w:pPr>
      <w:r>
        <w:rPr>
          <w:rFonts w:hint="eastAsia" w:asciiTheme="minorEastAsia" w:hAnsiTheme="minorEastAsia" w:eastAsiaTheme="minorEastAsia" w:cstheme="minorEastAsia"/>
          <w:color w:val="auto"/>
          <w:kern w:val="2"/>
          <w:sz w:val="21"/>
          <w:szCs w:val="24"/>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256D3031">
      <w:pPr>
        <w:shd w:val="clear" w:color="auto" w:fill="auto"/>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三、评审过程的保密与录像</w:t>
      </w:r>
    </w:p>
    <w:p w14:paraId="2C38255E">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1.保密。</w:t>
      </w:r>
    </w:p>
    <w:p w14:paraId="1DA4A105">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活动在严格保密的情况下进行。评审过程中凡是与采购响应文件评审和比较、中标成交供应商推荐等评审有关的情况，以及涉及国家秘密和商业秘密等信息，谈判小组成员、采购人和采购机构工作人员、相关监督人员等与评审有关的人员应当予以保密。</w:t>
      </w:r>
    </w:p>
    <w:p w14:paraId="43E61027">
      <w:pPr>
        <w:shd w:val="clear" w:color="auto" w:fill="auto"/>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2.录音录像。</w:t>
      </w:r>
    </w:p>
    <w:p w14:paraId="3EE4116A">
      <w:pPr>
        <w:widowControl/>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采购代理机构对评审工作现场及操作屏幕进行全过程录音录像，录音录像资料作为采购项目文件随其他文件一并存档。</w:t>
      </w:r>
    </w:p>
    <w:p w14:paraId="1CC6225F">
      <w:pPr>
        <w:shd w:val="clear" w:color="auto" w:fill="auto"/>
        <w:spacing w:line="360" w:lineRule="auto"/>
        <w:ind w:firstLine="420" w:firstLineChars="200"/>
        <w:rPr>
          <w:rFonts w:hint="eastAsia" w:asciiTheme="minorEastAsia" w:hAnsiTheme="minorEastAsia" w:eastAsiaTheme="minorEastAsia" w:cstheme="minorEastAsia"/>
          <w:color w:val="auto"/>
          <w:kern w:val="2"/>
          <w:sz w:val="21"/>
          <w:szCs w:val="24"/>
          <w:highlight w:val="none"/>
        </w:rPr>
      </w:pPr>
    </w:p>
    <w:p w14:paraId="6851479C">
      <w:pPr>
        <w:pStyle w:val="2"/>
        <w:shd w:val="clear" w:color="auto" w:fill="auto"/>
        <w:spacing w:line="360" w:lineRule="auto"/>
        <w:jc w:val="center"/>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color w:val="auto"/>
          <w:highlight w:val="none"/>
        </w:rPr>
        <w:br w:type="page"/>
      </w:r>
      <w:bookmarkStart w:id="173" w:name="_Toc9706"/>
      <w:bookmarkStart w:id="174" w:name="_Toc44229897"/>
      <w:r>
        <w:rPr>
          <w:rFonts w:hint="eastAsia" w:asciiTheme="minorEastAsia" w:hAnsiTheme="minorEastAsia" w:eastAsiaTheme="minorEastAsia" w:cstheme="minorEastAsia"/>
          <w:b w:val="0"/>
          <w:color w:val="auto"/>
          <w:highlight w:val="none"/>
          <w:lang w:val="en-US" w:eastAsia="zh-CN"/>
        </w:rPr>
        <w:t>第五章  工程量清单及图纸</w:t>
      </w:r>
      <w:bookmarkEnd w:id="173"/>
    </w:p>
    <w:p w14:paraId="71271E63">
      <w:pPr>
        <w:keepNext/>
        <w:keepLines/>
        <w:widowControl w:val="0"/>
        <w:shd w:val="clear" w:color="auto" w:fill="auto"/>
        <w:spacing w:before="0" w:after="0" w:line="360" w:lineRule="auto"/>
        <w:jc w:val="both"/>
        <w:outlineLvl w:val="9"/>
        <w:rPr>
          <w:rFonts w:hint="eastAsia" w:asciiTheme="minorEastAsia" w:hAnsiTheme="minorEastAsia" w:eastAsiaTheme="minorEastAsia" w:cstheme="minorEastAsia"/>
          <w:b/>
          <w:bCs/>
          <w:color w:val="auto"/>
          <w:kern w:val="2"/>
          <w:sz w:val="32"/>
          <w:szCs w:val="32"/>
          <w:highlight w:val="none"/>
          <w:lang w:val="en-US" w:eastAsia="zh-CN" w:bidi="ar-SA"/>
        </w:rPr>
      </w:pPr>
      <w:bookmarkStart w:id="175" w:name="_Toc9608"/>
      <w:r>
        <w:rPr>
          <w:rFonts w:hint="eastAsia" w:asciiTheme="minorEastAsia" w:hAnsiTheme="minorEastAsia" w:eastAsiaTheme="minorEastAsia" w:cstheme="minorEastAsia"/>
          <w:b/>
          <w:bCs/>
          <w:color w:val="auto"/>
          <w:kern w:val="2"/>
          <w:sz w:val="32"/>
          <w:szCs w:val="32"/>
          <w:highlight w:val="none"/>
          <w:lang w:val="en-US" w:eastAsia="zh-CN" w:bidi="ar-SA"/>
        </w:rPr>
        <w:t>1.工程量清单和图纸（另册）</w:t>
      </w:r>
      <w:bookmarkEnd w:id="175"/>
    </w:p>
    <w:p w14:paraId="1129C5B5">
      <w:pPr>
        <w:keepNext/>
        <w:keepLines/>
        <w:widowControl w:val="0"/>
        <w:shd w:val="clear" w:color="auto" w:fill="auto"/>
        <w:spacing w:before="0" w:after="0" w:line="360" w:lineRule="auto"/>
        <w:jc w:val="both"/>
        <w:outlineLvl w:val="9"/>
        <w:rPr>
          <w:rFonts w:hint="eastAsia" w:asciiTheme="minorEastAsia" w:hAnsiTheme="minorEastAsia" w:eastAsiaTheme="minorEastAsia" w:cstheme="minorEastAsia"/>
          <w:b/>
          <w:bCs/>
          <w:color w:val="auto"/>
          <w:kern w:val="2"/>
          <w:sz w:val="32"/>
          <w:szCs w:val="32"/>
          <w:highlight w:val="none"/>
          <w:lang w:val="en-US" w:eastAsia="zh-CN" w:bidi="ar-SA"/>
        </w:rPr>
      </w:pPr>
      <w:bookmarkStart w:id="176" w:name="_Toc378483916"/>
      <w:bookmarkStart w:id="177" w:name="_Toc28380"/>
      <w:bookmarkStart w:id="178" w:name="_Toc879821176"/>
      <w:bookmarkStart w:id="179" w:name="_Toc407135286"/>
      <w:bookmarkStart w:id="180" w:name="_Toc78449871"/>
      <w:r>
        <w:rPr>
          <w:rFonts w:hint="eastAsia" w:asciiTheme="minorEastAsia" w:hAnsiTheme="minorEastAsia" w:eastAsiaTheme="minorEastAsia" w:cstheme="minorEastAsia"/>
          <w:b/>
          <w:bCs/>
          <w:color w:val="auto"/>
          <w:kern w:val="2"/>
          <w:sz w:val="32"/>
          <w:szCs w:val="32"/>
          <w:highlight w:val="none"/>
          <w:lang w:val="en-US" w:eastAsia="zh-CN" w:bidi="ar-SA"/>
        </w:rPr>
        <w:t>2.已标价工程量清单编制说明</w:t>
      </w:r>
      <w:bookmarkEnd w:id="176"/>
      <w:bookmarkEnd w:id="177"/>
      <w:bookmarkEnd w:id="178"/>
      <w:bookmarkEnd w:id="179"/>
      <w:bookmarkEnd w:id="180"/>
    </w:p>
    <w:p w14:paraId="4EF02FC0">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 供应商应依据</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1936CA5">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 供应商应按工程量清单填报价格。项目编码、项目名称、项目特征、计量单位、工程量必须与工程量清单一致，供应商不得对工程量清单项目进行增减调整。</w:t>
      </w:r>
    </w:p>
    <w:p w14:paraId="4F4C48D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 综合单价中应包含</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文件中划分的应由供应商承担的风险范围及其费用。</w:t>
      </w:r>
    </w:p>
    <w:p w14:paraId="4A8E744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2.4 分部分项工程项目和单价措施项目，应根据</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文件和工程量清单项目中的特征描述确定综合单价计算。如出现工程量清单特征描述与设计图纸不符时，供应商应以工程量清单的项目特征描述为准，确定竞标报价的综合单价。</w:t>
      </w:r>
    </w:p>
    <w:p w14:paraId="5F952106">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 总价措施项目的金额应根据</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文件及竞标时拟定的施工组织设计或施工方案，按计价规范的规定自主确定。但安全文明施工费按国家、省级或行业建设主管部门的有关规定执行，作为不竞争费用单列。</w:t>
      </w:r>
    </w:p>
    <w:p w14:paraId="773D6B55">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 其他项目费应按下列规定报价：</w:t>
      </w:r>
    </w:p>
    <w:p w14:paraId="4A167C08">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（1）暂列金额应按</w:t>
      </w:r>
      <w:r>
        <w:rPr>
          <w:rFonts w:hint="eastAsia" w:asciiTheme="minorEastAsia" w:hAnsiTheme="minorEastAsia" w:eastAsiaTheme="minorEastAsia" w:cstheme="minorEastAsia"/>
          <w:color w:val="auto"/>
          <w:szCs w:val="21"/>
          <w:highlight w:val="none"/>
        </w:rPr>
        <w:t>采购人提供的工程量清单中列出的金额</w:t>
      </w:r>
      <w:r>
        <w:rPr>
          <w:rFonts w:hint="eastAsia" w:asciiTheme="minorEastAsia" w:hAnsiTheme="minorEastAsia" w:eastAsiaTheme="minorEastAsia" w:cstheme="minorEastAsia"/>
          <w:color w:val="auto"/>
          <w:highlight w:val="none"/>
        </w:rPr>
        <w:t>填写；</w:t>
      </w:r>
    </w:p>
    <w:p w14:paraId="6058459F">
      <w:pPr>
        <w:widowControl w:val="0"/>
        <w:shd w:val="clear" w:color="auto" w:fill="auto"/>
        <w:spacing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（2）材料、工程设备暂估价应按采购人提供的工程量清单中列出的单价计入综合单价；</w:t>
      </w:r>
    </w:p>
    <w:p w14:paraId="6F96F6C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（3）专业工程暂估价应按</w:t>
      </w:r>
      <w:r>
        <w:rPr>
          <w:rFonts w:hint="eastAsia" w:asciiTheme="minorEastAsia" w:hAnsiTheme="minorEastAsia" w:eastAsiaTheme="minorEastAsia" w:cstheme="minorEastAsia"/>
          <w:color w:val="auto"/>
          <w:szCs w:val="21"/>
          <w:highlight w:val="none"/>
        </w:rPr>
        <w:t>采购人提供的</w:t>
      </w:r>
      <w:r>
        <w:rPr>
          <w:rFonts w:hint="eastAsia" w:asciiTheme="minorEastAsia" w:hAnsiTheme="minorEastAsia" w:eastAsiaTheme="minorEastAsia" w:cstheme="minorEastAsia"/>
          <w:color w:val="auto"/>
          <w:highlight w:val="none"/>
        </w:rPr>
        <w:t>工程量清单中列出的金额填写；</w:t>
      </w:r>
    </w:p>
    <w:p w14:paraId="790E3D2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（4）计日工应按</w:t>
      </w:r>
      <w:r>
        <w:rPr>
          <w:rFonts w:hint="eastAsia" w:asciiTheme="minorEastAsia" w:hAnsiTheme="minorEastAsia" w:eastAsiaTheme="minorEastAsia" w:cstheme="minorEastAsia"/>
          <w:color w:val="auto"/>
          <w:szCs w:val="21"/>
          <w:highlight w:val="none"/>
        </w:rPr>
        <w:t>采购人提供的</w:t>
      </w:r>
      <w:r>
        <w:rPr>
          <w:rFonts w:hint="eastAsia" w:asciiTheme="minorEastAsia" w:hAnsiTheme="minorEastAsia" w:eastAsiaTheme="minorEastAsia" w:cstheme="minorEastAsia"/>
          <w:color w:val="auto"/>
          <w:highlight w:val="none"/>
        </w:rPr>
        <w:t>工程量清单中列出的项目和估算数量，自主确定综合单价并计算计日工总额；计日工单价均不含规费和税金；</w:t>
      </w:r>
    </w:p>
    <w:p w14:paraId="6EFDA15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（5）总承包服务费应根据工程量清单中列出的内容和供应材料、设备情况，按照采购人提出的协调、配合与服务要求和施工现场管理需要自主确定。</w:t>
      </w:r>
    </w:p>
    <w:p w14:paraId="32123BE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2.7 规费和增值税应按规定确定，作为不可竞争费用。</w:t>
      </w:r>
    </w:p>
    <w:p w14:paraId="200A6BAE">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D59AF60">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 竞标总价应当与分部分项工程费、措施项目费、其他项目费和规费、增值税的合计金额一致。</w:t>
      </w:r>
    </w:p>
    <w:p w14:paraId="16A2A6E6">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2.10供应商应按《允许调整主要材料和工程设备一览表》</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如有</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的内容填报，不得擅自调整材料和设备名称型号规格、单位、风险系数、基准单价。</w:t>
      </w:r>
    </w:p>
    <w:p w14:paraId="1625671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2.11竞标报价表格按本工程工程量清单表格要求填写，并应按</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文件的要求，附上《工程量清单综合单价分析表》（表-09）</w:t>
      </w:r>
    </w:p>
    <w:p w14:paraId="48C9815E">
      <w:pPr>
        <w:shd w:val="clear" w:color="auto" w:fill="auto"/>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2.12 本工程量清单编码处标注“*”号的清单项目作为主要清单项目，谈判文件如有标注，则需要供应商提供《主要清单项目工料机分析表》（表-10）。</w:t>
      </w:r>
    </w:p>
    <w:p w14:paraId="60536C1C">
      <w:pPr>
        <w:shd w:val="clear" w:color="auto" w:fill="auto"/>
        <w:spacing w:line="360" w:lineRule="auto"/>
        <w:ind w:firstLine="420" w:firstLineChars="200"/>
        <w:rPr>
          <w:rFonts w:hint="eastAsia" w:asciiTheme="minorEastAsia" w:hAnsiTheme="minorEastAsia" w:eastAsiaTheme="minorEastAsia" w:cstheme="minorEastAsia"/>
          <w:color w:val="auto"/>
          <w:highlight w:val="none"/>
          <w:lang w:val="en-US" w:eastAsia="zh-CN"/>
        </w:rPr>
      </w:pPr>
      <w:bookmarkStart w:id="181" w:name="_Toc20330"/>
      <w:r>
        <w:rPr>
          <w:rFonts w:hint="eastAsia" w:asciiTheme="minorEastAsia" w:hAnsiTheme="minorEastAsia" w:eastAsiaTheme="minorEastAsia" w:cstheme="minorEastAsia"/>
          <w:color w:val="auto"/>
          <w:highlight w:val="none"/>
          <w:lang w:val="en-US" w:eastAsia="zh-CN"/>
        </w:rPr>
        <w:t>2.13安全生产责任保险费暂估价应按工程量清单中列出的金额填写。</w:t>
      </w:r>
    </w:p>
    <w:p w14:paraId="4EB93F82">
      <w:pPr>
        <w:shd w:val="clear" w:color="auto" w:fill="auto"/>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未尽事宜详见本工程工程量清单以及现行《计价规范》等有关规定执行。</w:t>
      </w:r>
    </w:p>
    <w:p w14:paraId="298F3786">
      <w:pPr>
        <w:pStyle w:val="2"/>
        <w:shd w:val="clear" w:color="auto" w:fill="auto"/>
        <w:spacing w:line="360" w:lineRule="auto"/>
        <w:jc w:val="center"/>
        <w:rPr>
          <w:rFonts w:hint="eastAsia" w:asciiTheme="minorEastAsia" w:hAnsiTheme="minorEastAsia" w:eastAsiaTheme="minorEastAsia" w:cstheme="minorEastAsia"/>
          <w:b w:val="0"/>
          <w:color w:val="auto"/>
          <w:highlight w:val="none"/>
          <w:lang w:val="en-US" w:eastAsia="zh-CN"/>
        </w:rPr>
      </w:pPr>
      <w:r>
        <w:rPr>
          <w:rFonts w:hint="eastAsia" w:asciiTheme="minorEastAsia" w:hAnsiTheme="minorEastAsia" w:eastAsiaTheme="minorEastAsia" w:cstheme="minorEastAsia"/>
          <w:b w:val="0"/>
          <w:bCs/>
          <w:color w:val="auto"/>
          <w:highlight w:val="none"/>
        </w:rPr>
        <w:br w:type="page"/>
      </w:r>
      <w:bookmarkEnd w:id="181"/>
      <w:bookmarkStart w:id="182" w:name="_Toc21630"/>
      <w:r>
        <w:rPr>
          <w:rFonts w:hint="eastAsia" w:asciiTheme="minorEastAsia" w:hAnsiTheme="minorEastAsia" w:eastAsiaTheme="minorEastAsia" w:cstheme="minorEastAsia"/>
          <w:b/>
          <w:color w:val="auto"/>
          <w:highlight w:val="none"/>
          <w:lang w:val="en-US" w:eastAsia="zh-CN"/>
        </w:rPr>
        <w:t>第六章  响应文件格式</w:t>
      </w:r>
      <w:bookmarkEnd w:id="168"/>
      <w:bookmarkEnd w:id="174"/>
      <w:bookmarkEnd w:id="182"/>
    </w:p>
    <w:p w14:paraId="45967C9D">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bookmarkStart w:id="183" w:name="_Toc44229900"/>
    </w:p>
    <w:p w14:paraId="001FBFBD">
      <w:pPr>
        <w:shd w:val="clear" w:color="auto" w:fill="auto"/>
        <w:snapToGrid w:val="0"/>
        <w:spacing w:before="156" w:beforeLines="50" w:after="50" w:line="360" w:lineRule="auto"/>
        <w:jc w:val="center"/>
        <w:rPr>
          <w:rFonts w:hint="eastAsia" w:asciiTheme="minorEastAsia" w:hAnsiTheme="minorEastAsia" w:eastAsiaTheme="minorEastAsia" w:cstheme="minorEastAsia"/>
          <w:bCs/>
          <w:color w:val="auto"/>
          <w:sz w:val="24"/>
          <w:szCs w:val="20"/>
          <w:highlight w:val="none"/>
        </w:rPr>
      </w:pPr>
    </w:p>
    <w:p w14:paraId="19429C12">
      <w:pPr>
        <w:shd w:val="clear" w:color="auto" w:fill="auto"/>
        <w:snapToGrid w:val="0"/>
        <w:spacing w:before="156" w:beforeLines="50" w:after="50" w:line="36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响  应  文  件</w:t>
      </w:r>
    </w:p>
    <w:p w14:paraId="6973C137">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277D4E44">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32"/>
          <w:szCs w:val="32"/>
          <w:highlight w:val="none"/>
        </w:rPr>
      </w:pPr>
    </w:p>
    <w:p w14:paraId="79AB8C4B">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7E6B378B">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727D2CF3">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0F91D42D">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7AE47735">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32"/>
          <w:szCs w:val="32"/>
          <w:highlight w:val="none"/>
        </w:rPr>
      </w:pPr>
    </w:p>
    <w:p w14:paraId="63D1DE9E">
      <w:pPr>
        <w:shd w:val="clear" w:color="auto" w:fill="auto"/>
        <w:snapToGrid w:val="0"/>
        <w:spacing w:before="156" w:beforeLines="50" w:after="50" w:line="360" w:lineRule="auto"/>
        <w:ind w:firstLine="480" w:firstLineChars="15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首次响应文件提交截止时间前不得启封</w:t>
      </w:r>
    </w:p>
    <w:p w14:paraId="3499A6B0">
      <w:pPr>
        <w:shd w:val="clear" w:color="auto" w:fill="auto"/>
        <w:snapToGrid w:val="0"/>
        <w:spacing w:before="156" w:beforeLines="50" w:after="50" w:line="360" w:lineRule="auto"/>
        <w:ind w:firstLine="5440" w:firstLineChars="1700"/>
        <w:jc w:val="center"/>
        <w:rPr>
          <w:rFonts w:hint="eastAsia" w:asciiTheme="minorEastAsia" w:hAnsiTheme="minorEastAsia" w:eastAsiaTheme="minorEastAsia" w:cstheme="minorEastAsia"/>
          <w:bCs/>
          <w:color w:val="auto"/>
          <w:sz w:val="32"/>
          <w:szCs w:val="32"/>
          <w:highlight w:val="none"/>
        </w:rPr>
      </w:pPr>
    </w:p>
    <w:p w14:paraId="3C7A930F">
      <w:pPr>
        <w:shd w:val="clear" w:color="auto" w:fill="auto"/>
        <w:snapToGrid w:val="0"/>
        <w:spacing w:before="156" w:beforeLines="50" w:after="50" w:line="360" w:lineRule="auto"/>
        <w:ind w:firstLine="645"/>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年    月    日</w:t>
      </w:r>
    </w:p>
    <w:p w14:paraId="74BA71A9">
      <w:pPr>
        <w:shd w:val="clear" w:color="auto" w:fill="auto"/>
        <w:spacing w:line="360" w:lineRule="auto"/>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24"/>
          <w:highlight w:val="none"/>
        </w:rPr>
        <w:br w:type="page"/>
      </w:r>
      <w:r>
        <w:rPr>
          <w:rFonts w:hint="eastAsia" w:asciiTheme="minorEastAsia" w:hAnsiTheme="minorEastAsia" w:eastAsiaTheme="minorEastAsia" w:cstheme="minorEastAsia"/>
          <w:b/>
          <w:bCs/>
          <w:color w:val="auto"/>
          <w:sz w:val="32"/>
          <w:szCs w:val="32"/>
          <w:highlight w:val="none"/>
        </w:rPr>
        <w:t>（响应文件封面格式）</w:t>
      </w:r>
    </w:p>
    <w:p w14:paraId="49D1A5F3">
      <w:pPr>
        <w:shd w:val="clear" w:color="auto" w:fill="auto"/>
        <w:spacing w:line="360" w:lineRule="auto"/>
        <w:jc w:val="center"/>
        <w:rPr>
          <w:rFonts w:hint="eastAsia" w:asciiTheme="minorEastAsia" w:hAnsiTheme="minorEastAsia" w:eastAsiaTheme="minorEastAsia" w:cstheme="minorEastAsia"/>
          <w:bCs/>
          <w:color w:val="auto"/>
          <w:sz w:val="24"/>
          <w:highlight w:val="none"/>
        </w:rPr>
      </w:pPr>
    </w:p>
    <w:p w14:paraId="7607B371">
      <w:pPr>
        <w:shd w:val="clear" w:color="auto" w:fill="auto"/>
        <w:spacing w:line="360" w:lineRule="auto"/>
        <w:jc w:val="center"/>
        <w:rPr>
          <w:rFonts w:hint="eastAsia" w:asciiTheme="minorEastAsia" w:hAnsiTheme="minorEastAsia" w:eastAsiaTheme="minorEastAsia" w:cstheme="minorEastAsia"/>
          <w:bCs/>
          <w:color w:val="auto"/>
          <w:sz w:val="44"/>
          <w:szCs w:val="44"/>
          <w:highlight w:val="none"/>
        </w:rPr>
      </w:pPr>
    </w:p>
    <w:p w14:paraId="55C97455">
      <w:pPr>
        <w:shd w:val="clear" w:color="auto" w:fill="auto"/>
        <w:spacing w:line="360" w:lineRule="auto"/>
        <w:jc w:val="center"/>
        <w:rPr>
          <w:rFonts w:hint="eastAsia" w:asciiTheme="minorEastAsia" w:hAnsiTheme="minorEastAsia" w:eastAsiaTheme="minorEastAsia" w:cstheme="minorEastAsia"/>
          <w:bCs/>
          <w:color w:val="auto"/>
          <w:sz w:val="44"/>
          <w:szCs w:val="44"/>
          <w:highlight w:val="none"/>
        </w:rPr>
      </w:pPr>
    </w:p>
    <w:p w14:paraId="5AF3F90E">
      <w:pPr>
        <w:shd w:val="clear" w:color="auto" w:fill="auto"/>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4"/>
          <w:szCs w:val="44"/>
          <w:highlight w:val="none"/>
        </w:rPr>
        <w:t>响  应  文  件</w:t>
      </w:r>
      <w:r>
        <w:rPr>
          <w:rFonts w:hint="eastAsia" w:asciiTheme="minorEastAsia" w:hAnsiTheme="minorEastAsia" w:eastAsiaTheme="minorEastAsia" w:cstheme="minorEastAsia"/>
          <w:color w:val="auto"/>
          <w:szCs w:val="21"/>
          <w:highlight w:val="none"/>
        </w:rPr>
        <w:t>(封面)</w:t>
      </w:r>
    </w:p>
    <w:p w14:paraId="624504C5">
      <w:pPr>
        <w:shd w:val="clear" w:color="auto" w:fill="auto"/>
        <w:spacing w:line="360" w:lineRule="auto"/>
        <w:jc w:val="center"/>
        <w:rPr>
          <w:rFonts w:hint="eastAsia" w:asciiTheme="minorEastAsia" w:hAnsiTheme="minorEastAsia" w:eastAsiaTheme="minorEastAsia" w:cstheme="minorEastAsia"/>
          <w:color w:val="auto"/>
          <w:szCs w:val="21"/>
          <w:highlight w:val="none"/>
        </w:rPr>
      </w:pPr>
    </w:p>
    <w:p w14:paraId="092B52D3">
      <w:pPr>
        <w:shd w:val="clear" w:color="auto" w:fill="auto"/>
        <w:spacing w:line="360" w:lineRule="auto"/>
        <w:jc w:val="center"/>
        <w:rPr>
          <w:rFonts w:hint="eastAsia" w:asciiTheme="minorEastAsia" w:hAnsiTheme="minorEastAsia" w:eastAsiaTheme="minorEastAsia" w:cstheme="minorEastAsia"/>
          <w:color w:val="auto"/>
          <w:szCs w:val="21"/>
          <w:highlight w:val="none"/>
        </w:rPr>
      </w:pPr>
    </w:p>
    <w:p w14:paraId="5EBE82A0">
      <w:pPr>
        <w:shd w:val="clear" w:color="auto" w:fill="auto"/>
        <w:spacing w:line="360" w:lineRule="auto"/>
        <w:jc w:val="left"/>
        <w:rPr>
          <w:rFonts w:hint="eastAsia" w:asciiTheme="minorEastAsia" w:hAnsiTheme="minorEastAsia" w:eastAsiaTheme="minorEastAsia" w:cstheme="minorEastAsia"/>
          <w:color w:val="auto"/>
          <w:sz w:val="32"/>
          <w:szCs w:val="32"/>
          <w:highlight w:val="none"/>
        </w:rPr>
      </w:pPr>
    </w:p>
    <w:p w14:paraId="0E60781F">
      <w:pPr>
        <w:shd w:val="clear" w:color="auto" w:fill="auto"/>
        <w:spacing w:line="360" w:lineRule="auto"/>
        <w:ind w:firstLine="640" w:firstLineChars="2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项目编号：</w:t>
      </w:r>
    </w:p>
    <w:p w14:paraId="646F0605">
      <w:pPr>
        <w:shd w:val="clear" w:color="auto" w:fill="auto"/>
        <w:tabs>
          <w:tab w:val="left" w:pos="3240"/>
        </w:tabs>
        <w:spacing w:line="360" w:lineRule="auto"/>
        <w:ind w:firstLine="640" w:firstLineChars="2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项目名称：</w:t>
      </w:r>
    </w:p>
    <w:p w14:paraId="1D56A84D">
      <w:pPr>
        <w:shd w:val="clear" w:color="auto" w:fill="auto"/>
        <w:spacing w:line="360" w:lineRule="auto"/>
        <w:ind w:firstLine="640" w:firstLineChars="2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所竞分标</w:t>
      </w:r>
      <w:r>
        <w:rPr>
          <w:rFonts w:hint="eastAsia" w:asciiTheme="minorEastAsia" w:hAnsiTheme="minorEastAsia" w:eastAsiaTheme="minorEastAsia" w:cstheme="minorEastAsia"/>
          <w:bCs/>
          <w:color w:val="auto"/>
          <w:sz w:val="32"/>
          <w:szCs w:val="32"/>
          <w:highlight w:val="none"/>
        </w:rPr>
        <w:t>（如有则填写，无分标时填写“无”或者留空）</w:t>
      </w:r>
      <w:r>
        <w:rPr>
          <w:rFonts w:hint="eastAsia" w:asciiTheme="minorEastAsia" w:hAnsiTheme="minorEastAsia" w:eastAsiaTheme="minorEastAsia" w:cstheme="minorEastAsia"/>
          <w:color w:val="auto"/>
          <w:sz w:val="32"/>
          <w:szCs w:val="32"/>
          <w:highlight w:val="none"/>
        </w:rPr>
        <w:t>：</w:t>
      </w:r>
    </w:p>
    <w:p w14:paraId="2A5F0048">
      <w:pPr>
        <w:shd w:val="clear" w:color="auto" w:fill="auto"/>
        <w:spacing w:line="360" w:lineRule="auto"/>
        <w:ind w:firstLine="640" w:firstLineChars="200"/>
        <w:jc w:val="left"/>
        <w:rPr>
          <w:rFonts w:hint="eastAsia"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供应商名称：</w:t>
      </w:r>
    </w:p>
    <w:p w14:paraId="5B0E04FC">
      <w:pPr>
        <w:shd w:val="clear" w:color="auto" w:fill="auto"/>
        <w:snapToGrid w:val="0"/>
        <w:spacing w:before="156" w:beforeLines="50" w:after="50" w:line="360" w:lineRule="auto"/>
        <w:rPr>
          <w:rFonts w:hint="eastAsia" w:asciiTheme="minorEastAsia" w:hAnsiTheme="minorEastAsia" w:eastAsiaTheme="minorEastAsia" w:cstheme="minorEastAsia"/>
          <w:color w:val="auto"/>
          <w:sz w:val="32"/>
          <w:szCs w:val="32"/>
          <w:highlight w:val="none"/>
        </w:rPr>
      </w:pPr>
    </w:p>
    <w:p w14:paraId="336AB4DA">
      <w:pPr>
        <w:shd w:val="clear" w:color="auto" w:fill="auto"/>
        <w:snapToGrid w:val="0"/>
        <w:spacing w:before="156" w:beforeLines="50" w:after="50" w:line="360" w:lineRule="auto"/>
        <w:rPr>
          <w:rFonts w:hint="eastAsia" w:asciiTheme="minorEastAsia" w:hAnsiTheme="minorEastAsia" w:eastAsiaTheme="minorEastAsia" w:cstheme="minorEastAsia"/>
          <w:color w:val="auto"/>
          <w:sz w:val="32"/>
          <w:szCs w:val="32"/>
          <w:highlight w:val="none"/>
        </w:rPr>
      </w:pPr>
    </w:p>
    <w:p w14:paraId="20642D8A">
      <w:pPr>
        <w:shd w:val="clear" w:color="auto" w:fill="auto"/>
        <w:snapToGrid w:val="0"/>
        <w:spacing w:before="156" w:beforeLines="50" w:after="50" w:line="360" w:lineRule="auto"/>
        <w:rPr>
          <w:rFonts w:hint="eastAsia" w:asciiTheme="minorEastAsia" w:hAnsiTheme="minorEastAsia" w:eastAsiaTheme="minorEastAsia" w:cstheme="minorEastAsia"/>
          <w:color w:val="auto"/>
          <w:sz w:val="32"/>
          <w:szCs w:val="32"/>
          <w:highlight w:val="none"/>
        </w:rPr>
      </w:pPr>
    </w:p>
    <w:p w14:paraId="0B7234D9">
      <w:pPr>
        <w:shd w:val="clear" w:color="auto" w:fill="auto"/>
        <w:snapToGrid w:val="0"/>
        <w:spacing w:before="156" w:beforeLines="50" w:after="50" w:line="360" w:lineRule="auto"/>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r>
        <w:rPr>
          <w:rFonts w:hint="eastAsia" w:asciiTheme="minorEastAsia" w:hAnsiTheme="minorEastAsia" w:eastAsiaTheme="minorEastAsia" w:cstheme="minorEastAsia"/>
          <w:color w:val="auto"/>
          <w:sz w:val="32"/>
          <w:szCs w:val="32"/>
          <w:highlight w:val="none"/>
        </w:rPr>
        <w:br w:type="page"/>
      </w:r>
    </w:p>
    <w:p w14:paraId="46C75EF1">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bookmarkStart w:id="184" w:name="_Toc35611438"/>
      <w:bookmarkStart w:id="185" w:name="_Toc44229899"/>
      <w:bookmarkStart w:id="186" w:name="_Toc31723070"/>
      <w:bookmarkStart w:id="187" w:name="_Toc31728084"/>
      <w:bookmarkStart w:id="188" w:name="_Toc73550045"/>
      <w:bookmarkStart w:id="189" w:name="_Toc35611516"/>
      <w:r>
        <w:rPr>
          <w:rFonts w:hint="eastAsia" w:asciiTheme="minorEastAsia" w:hAnsiTheme="minorEastAsia" w:eastAsiaTheme="minorEastAsia" w:cstheme="minorEastAsia"/>
          <w:color w:val="auto"/>
          <w:sz w:val="32"/>
          <w:szCs w:val="32"/>
          <w:highlight w:val="none"/>
        </w:rPr>
        <w:t>一、资格证明文件格式</w:t>
      </w:r>
      <w:bookmarkEnd w:id="184"/>
      <w:bookmarkEnd w:id="185"/>
      <w:bookmarkEnd w:id="186"/>
      <w:bookmarkEnd w:id="187"/>
      <w:bookmarkEnd w:id="188"/>
      <w:bookmarkEnd w:id="189"/>
    </w:p>
    <w:p w14:paraId="39E5A2FA">
      <w:pPr>
        <w:shd w:val="clear" w:color="auto" w:fill="auto"/>
        <w:snapToGrid w:val="0"/>
        <w:spacing w:before="156" w:beforeLines="50" w:after="50"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szCs w:val="32"/>
          <w:highlight w:val="none"/>
        </w:rPr>
        <w:t>1.资格证明文件封面格式：</w:t>
      </w:r>
    </w:p>
    <w:p w14:paraId="3A66FDF1">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7C74D981">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0B02A20D">
      <w:pPr>
        <w:shd w:val="clear" w:color="auto" w:fill="auto"/>
        <w:snapToGrid w:val="0"/>
        <w:spacing w:before="156" w:beforeLines="50" w:after="50" w:line="36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w:t>
      </w:r>
    </w:p>
    <w:p w14:paraId="29399F3C">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4A3509F7">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76EC7D52">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438D5889">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426EC21E">
      <w:pPr>
        <w:shd w:val="clear" w:color="auto" w:fill="auto"/>
        <w:snapToGrid w:val="0"/>
        <w:spacing w:before="156" w:beforeLines="50" w:after="50" w:line="360" w:lineRule="auto"/>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16C18903">
      <w:pPr>
        <w:shd w:val="clear" w:color="auto" w:fill="auto"/>
        <w:snapToGrid w:val="0"/>
        <w:spacing w:before="156" w:beforeLines="50" w:after="50" w:line="360" w:lineRule="auto"/>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7A6C6C10">
      <w:pPr>
        <w:pStyle w:val="6"/>
        <w:shd w:val="clear" w:color="auto" w:fill="auto"/>
        <w:snapToGrid w:val="0"/>
        <w:spacing w:before="50" w:after="50" w:line="360" w:lineRule="auto"/>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3DCFEABE">
      <w:pPr>
        <w:pStyle w:val="6"/>
        <w:shd w:val="clear" w:color="auto" w:fill="auto"/>
        <w:snapToGrid w:val="0"/>
        <w:spacing w:before="50" w:after="50" w:line="360" w:lineRule="auto"/>
        <w:ind w:firstLine="720" w:firstLineChars="225"/>
        <w:rPr>
          <w:rFonts w:hint="eastAsia" w:asciiTheme="minorEastAsia" w:hAnsiTheme="minorEastAsia" w:eastAsiaTheme="minorEastAsia" w:cstheme="minorEastAsia"/>
          <w:bCs/>
          <w:color w:val="auto"/>
          <w:sz w:val="32"/>
          <w:szCs w:val="32"/>
          <w:highlight w:val="none"/>
        </w:rPr>
      </w:pPr>
    </w:p>
    <w:p w14:paraId="69D1F896">
      <w:pPr>
        <w:pStyle w:val="6"/>
        <w:shd w:val="clear" w:color="auto" w:fill="auto"/>
        <w:snapToGrid w:val="0"/>
        <w:spacing w:before="50" w:after="50" w:line="360" w:lineRule="auto"/>
        <w:ind w:firstLine="1280" w:firstLineChars="400"/>
        <w:rPr>
          <w:rFonts w:hint="eastAsia" w:asciiTheme="minorEastAsia" w:hAnsiTheme="minorEastAsia" w:eastAsiaTheme="minorEastAsia" w:cstheme="minorEastAsia"/>
          <w:bCs/>
          <w:color w:val="auto"/>
          <w:sz w:val="32"/>
          <w:szCs w:val="32"/>
          <w:highlight w:val="none"/>
        </w:rPr>
      </w:pPr>
    </w:p>
    <w:p w14:paraId="6EB1F46D">
      <w:pPr>
        <w:shd w:val="clear" w:color="auto" w:fill="auto"/>
        <w:snapToGrid w:val="0"/>
        <w:spacing w:before="156" w:beforeLines="50" w:after="50"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40A8CD97">
      <w:pPr>
        <w:shd w:val="clear" w:color="auto" w:fill="auto"/>
        <w:snapToGrid w:val="0"/>
        <w:spacing w:before="156" w:beforeLines="50" w:after="50" w:line="360" w:lineRule="auto"/>
        <w:ind w:left="142"/>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2.资格证明文件目录</w:t>
      </w:r>
    </w:p>
    <w:p w14:paraId="6054EA61">
      <w:pPr>
        <w:shd w:val="clear" w:color="auto" w:fill="auto"/>
        <w:snapToGrid w:val="0"/>
        <w:spacing w:before="156" w:beforeLines="50" w:after="50" w:line="360" w:lineRule="auto"/>
        <w:ind w:firstLine="645"/>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谈判</w:t>
      </w:r>
      <w:r>
        <w:rPr>
          <w:rFonts w:hint="eastAsia" w:asciiTheme="minorEastAsia" w:hAnsiTheme="minorEastAsia" w:eastAsiaTheme="minorEastAsia" w:cstheme="minorEastAsia"/>
          <w:color w:val="auto"/>
          <w:sz w:val="32"/>
          <w:szCs w:val="32"/>
          <w:highlight w:val="none"/>
        </w:rPr>
        <w:t>文件规定及供应商提供的材料自行编写目录（部分格式后附）。</w:t>
      </w:r>
    </w:p>
    <w:p w14:paraId="198E51B1">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275595DD">
      <w:pPr>
        <w:shd w:val="clear" w:color="auto" w:fill="auto"/>
        <w:spacing w:line="360" w:lineRule="auto"/>
        <w:rPr>
          <w:rFonts w:hint="eastAsia" w:asciiTheme="minorEastAsia" w:hAnsiTheme="minorEastAsia" w:eastAsiaTheme="minorEastAsia" w:cstheme="minorEastAsia"/>
          <w:color w:val="auto"/>
          <w:szCs w:val="21"/>
          <w:highlight w:val="none"/>
        </w:rPr>
      </w:pPr>
    </w:p>
    <w:p w14:paraId="37F51160">
      <w:pPr>
        <w:shd w:val="clear" w:color="auto" w:fill="auto"/>
        <w:spacing w:line="360" w:lineRule="auto"/>
        <w:rPr>
          <w:rFonts w:hint="eastAsia" w:asciiTheme="minorEastAsia" w:hAnsiTheme="minorEastAsia" w:eastAsiaTheme="minorEastAsia" w:cstheme="minorEastAsia"/>
          <w:color w:val="auto"/>
          <w:szCs w:val="21"/>
          <w:highlight w:val="none"/>
        </w:rPr>
      </w:pPr>
    </w:p>
    <w:p w14:paraId="48ECEEC0">
      <w:pPr>
        <w:shd w:val="clear" w:color="auto" w:fill="auto"/>
        <w:spacing w:line="360" w:lineRule="auto"/>
        <w:rPr>
          <w:rFonts w:hint="eastAsia" w:asciiTheme="minorEastAsia" w:hAnsiTheme="minorEastAsia" w:eastAsiaTheme="minorEastAsia" w:cstheme="minorEastAsia"/>
          <w:color w:val="auto"/>
          <w:szCs w:val="21"/>
          <w:highlight w:val="none"/>
        </w:rPr>
      </w:pPr>
    </w:p>
    <w:p w14:paraId="40806CE0">
      <w:pPr>
        <w:shd w:val="clear" w:color="auto" w:fill="auto"/>
        <w:spacing w:line="360" w:lineRule="auto"/>
        <w:rPr>
          <w:rFonts w:hint="eastAsia" w:asciiTheme="minorEastAsia" w:hAnsiTheme="minorEastAsia" w:eastAsiaTheme="minorEastAsia" w:cstheme="minorEastAsia"/>
          <w:color w:val="auto"/>
          <w:szCs w:val="21"/>
          <w:highlight w:val="none"/>
        </w:rPr>
      </w:pPr>
    </w:p>
    <w:p w14:paraId="5C38C966">
      <w:pPr>
        <w:shd w:val="clear" w:color="auto" w:fill="auto"/>
        <w:spacing w:line="360" w:lineRule="auto"/>
        <w:rPr>
          <w:rFonts w:hint="eastAsia" w:asciiTheme="minorEastAsia" w:hAnsiTheme="minorEastAsia" w:eastAsiaTheme="minorEastAsia" w:cstheme="minorEastAsia"/>
          <w:color w:val="auto"/>
          <w:szCs w:val="21"/>
          <w:highlight w:val="none"/>
        </w:rPr>
      </w:pPr>
    </w:p>
    <w:p w14:paraId="5E6BE079">
      <w:pPr>
        <w:shd w:val="clear" w:color="auto" w:fill="auto"/>
        <w:spacing w:line="360" w:lineRule="auto"/>
        <w:rPr>
          <w:rFonts w:hint="eastAsia" w:asciiTheme="minorEastAsia" w:hAnsiTheme="minorEastAsia" w:eastAsiaTheme="minorEastAsia" w:cstheme="minorEastAsia"/>
          <w:color w:val="auto"/>
          <w:szCs w:val="21"/>
          <w:highlight w:val="none"/>
        </w:rPr>
      </w:pPr>
    </w:p>
    <w:p w14:paraId="31B2DBC8">
      <w:pPr>
        <w:shd w:val="clear" w:color="auto" w:fill="auto"/>
        <w:spacing w:line="360" w:lineRule="auto"/>
        <w:rPr>
          <w:rFonts w:hint="eastAsia" w:asciiTheme="minorEastAsia" w:hAnsiTheme="minorEastAsia" w:eastAsiaTheme="minorEastAsia" w:cstheme="minorEastAsia"/>
          <w:color w:val="auto"/>
          <w:szCs w:val="21"/>
          <w:highlight w:val="none"/>
        </w:rPr>
      </w:pPr>
    </w:p>
    <w:p w14:paraId="31C416E4">
      <w:pPr>
        <w:shd w:val="clear" w:color="auto" w:fill="auto"/>
        <w:spacing w:line="360" w:lineRule="auto"/>
        <w:rPr>
          <w:rFonts w:hint="eastAsia" w:asciiTheme="minorEastAsia" w:hAnsiTheme="minorEastAsia" w:eastAsiaTheme="minorEastAsia" w:cstheme="minorEastAsia"/>
          <w:color w:val="auto"/>
          <w:szCs w:val="21"/>
          <w:highlight w:val="none"/>
        </w:rPr>
      </w:pPr>
    </w:p>
    <w:p w14:paraId="58226E82">
      <w:pPr>
        <w:shd w:val="clear" w:color="auto" w:fill="auto"/>
        <w:spacing w:line="360" w:lineRule="auto"/>
        <w:rPr>
          <w:rFonts w:hint="eastAsia" w:asciiTheme="minorEastAsia" w:hAnsiTheme="minorEastAsia" w:eastAsiaTheme="minorEastAsia" w:cstheme="minorEastAsia"/>
          <w:color w:val="auto"/>
          <w:szCs w:val="21"/>
          <w:highlight w:val="none"/>
        </w:rPr>
      </w:pPr>
    </w:p>
    <w:p w14:paraId="045F58DF">
      <w:pPr>
        <w:shd w:val="clear" w:color="auto" w:fill="auto"/>
        <w:spacing w:line="360" w:lineRule="auto"/>
        <w:rPr>
          <w:rFonts w:hint="eastAsia" w:asciiTheme="minorEastAsia" w:hAnsiTheme="minorEastAsia" w:eastAsiaTheme="minorEastAsia" w:cstheme="minorEastAsia"/>
          <w:color w:val="auto"/>
          <w:szCs w:val="21"/>
          <w:highlight w:val="none"/>
        </w:rPr>
      </w:pPr>
    </w:p>
    <w:p w14:paraId="05D3945D">
      <w:pPr>
        <w:shd w:val="clear" w:color="auto" w:fill="auto"/>
        <w:spacing w:line="360" w:lineRule="auto"/>
        <w:rPr>
          <w:rFonts w:hint="eastAsia" w:asciiTheme="minorEastAsia" w:hAnsiTheme="minorEastAsia" w:eastAsiaTheme="minorEastAsia" w:cstheme="minorEastAsia"/>
          <w:color w:val="auto"/>
          <w:szCs w:val="21"/>
          <w:highlight w:val="none"/>
        </w:rPr>
      </w:pPr>
    </w:p>
    <w:p w14:paraId="4CD4E9BA">
      <w:pPr>
        <w:shd w:val="clear" w:color="auto" w:fill="auto"/>
        <w:spacing w:line="360" w:lineRule="auto"/>
        <w:rPr>
          <w:rFonts w:hint="eastAsia" w:asciiTheme="minorEastAsia" w:hAnsiTheme="minorEastAsia" w:eastAsiaTheme="minorEastAsia" w:cstheme="minorEastAsia"/>
          <w:color w:val="auto"/>
          <w:szCs w:val="21"/>
          <w:highlight w:val="none"/>
        </w:rPr>
      </w:pPr>
    </w:p>
    <w:p w14:paraId="3F671D95">
      <w:pPr>
        <w:shd w:val="clear" w:color="auto" w:fill="auto"/>
        <w:spacing w:line="360" w:lineRule="auto"/>
        <w:rPr>
          <w:rFonts w:hint="eastAsia" w:asciiTheme="minorEastAsia" w:hAnsiTheme="minorEastAsia" w:eastAsiaTheme="minorEastAsia" w:cstheme="minorEastAsia"/>
          <w:color w:val="auto"/>
          <w:szCs w:val="21"/>
          <w:highlight w:val="none"/>
        </w:rPr>
      </w:pPr>
    </w:p>
    <w:p w14:paraId="18926844">
      <w:pPr>
        <w:shd w:val="clear" w:color="auto" w:fill="auto"/>
        <w:spacing w:line="360" w:lineRule="auto"/>
        <w:rPr>
          <w:rFonts w:hint="eastAsia" w:asciiTheme="minorEastAsia" w:hAnsiTheme="minorEastAsia" w:eastAsiaTheme="minorEastAsia" w:cstheme="minorEastAsia"/>
          <w:color w:val="auto"/>
          <w:szCs w:val="21"/>
          <w:highlight w:val="none"/>
        </w:rPr>
      </w:pPr>
    </w:p>
    <w:p w14:paraId="78E30650">
      <w:pPr>
        <w:shd w:val="clear" w:color="auto" w:fill="auto"/>
        <w:spacing w:line="360" w:lineRule="auto"/>
        <w:rPr>
          <w:rFonts w:hint="eastAsia" w:asciiTheme="minorEastAsia" w:hAnsiTheme="minorEastAsia" w:eastAsiaTheme="minorEastAsia" w:cstheme="minorEastAsia"/>
          <w:color w:val="auto"/>
          <w:szCs w:val="21"/>
          <w:highlight w:val="none"/>
        </w:rPr>
      </w:pPr>
    </w:p>
    <w:p w14:paraId="06F311FA">
      <w:pPr>
        <w:shd w:val="clear" w:color="auto" w:fill="auto"/>
        <w:spacing w:line="360" w:lineRule="auto"/>
        <w:ind w:firstLine="700" w:firstLineChars="2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供应商基本情况表</w:t>
      </w:r>
    </w:p>
    <w:tbl>
      <w:tblPr>
        <w:tblStyle w:val="15"/>
        <w:tblpPr w:leftFromText="180" w:rightFromText="180" w:vertAnchor="text" w:horzAnchor="page" w:tblpX="1635" w:tblpY="635"/>
        <w:tblOverlap w:val="never"/>
        <w:tblW w:w="8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4557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3A1081B5">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w:t>
            </w:r>
          </w:p>
        </w:tc>
        <w:tc>
          <w:tcPr>
            <w:tcW w:w="7341" w:type="dxa"/>
            <w:gridSpan w:val="8"/>
            <w:noWrap w:val="0"/>
            <w:vAlign w:val="center"/>
          </w:tcPr>
          <w:p w14:paraId="2FC0CD4F">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4A71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1EE33DFE">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389" w:type="dxa"/>
            <w:gridSpan w:val="4"/>
            <w:noWrap w:val="0"/>
            <w:vAlign w:val="center"/>
          </w:tcPr>
          <w:p w14:paraId="5895E307">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246" w:type="dxa"/>
            <w:noWrap w:val="0"/>
            <w:vAlign w:val="center"/>
          </w:tcPr>
          <w:p w14:paraId="30A5B147">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2706" w:type="dxa"/>
            <w:gridSpan w:val="3"/>
            <w:noWrap w:val="0"/>
            <w:vAlign w:val="center"/>
          </w:tcPr>
          <w:p w14:paraId="1500DE3F">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098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vMerge w:val="restart"/>
            <w:noWrap w:val="0"/>
            <w:vAlign w:val="center"/>
          </w:tcPr>
          <w:p w14:paraId="4580E4EC">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897" w:type="dxa"/>
            <w:noWrap w:val="0"/>
            <w:vAlign w:val="center"/>
          </w:tcPr>
          <w:p w14:paraId="4BB478FE">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492" w:type="dxa"/>
            <w:gridSpan w:val="3"/>
            <w:noWrap w:val="0"/>
            <w:vAlign w:val="center"/>
          </w:tcPr>
          <w:p w14:paraId="6E4B3675">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246" w:type="dxa"/>
            <w:noWrap w:val="0"/>
            <w:vAlign w:val="center"/>
          </w:tcPr>
          <w:p w14:paraId="50221620">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2706" w:type="dxa"/>
            <w:gridSpan w:val="3"/>
            <w:noWrap w:val="0"/>
            <w:vAlign w:val="center"/>
          </w:tcPr>
          <w:p w14:paraId="3C075C20">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1F7C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vMerge w:val="continue"/>
            <w:noWrap w:val="0"/>
            <w:vAlign w:val="center"/>
          </w:tcPr>
          <w:p w14:paraId="18275E03">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897" w:type="dxa"/>
            <w:noWrap w:val="0"/>
            <w:vAlign w:val="center"/>
          </w:tcPr>
          <w:p w14:paraId="4CD91719">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p>
        </w:tc>
        <w:tc>
          <w:tcPr>
            <w:tcW w:w="2492" w:type="dxa"/>
            <w:gridSpan w:val="3"/>
            <w:noWrap w:val="0"/>
            <w:vAlign w:val="center"/>
          </w:tcPr>
          <w:p w14:paraId="162F286A">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246" w:type="dxa"/>
            <w:noWrap w:val="0"/>
            <w:vAlign w:val="center"/>
          </w:tcPr>
          <w:p w14:paraId="7BD6E823">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  址</w:t>
            </w:r>
          </w:p>
        </w:tc>
        <w:tc>
          <w:tcPr>
            <w:tcW w:w="2706" w:type="dxa"/>
            <w:gridSpan w:val="3"/>
            <w:noWrap w:val="0"/>
            <w:vAlign w:val="center"/>
          </w:tcPr>
          <w:p w14:paraId="071CEEA9">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3728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017B3FE9">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统一社会信用代码</w:t>
            </w:r>
          </w:p>
        </w:tc>
        <w:tc>
          <w:tcPr>
            <w:tcW w:w="7341" w:type="dxa"/>
            <w:gridSpan w:val="8"/>
            <w:noWrap w:val="0"/>
            <w:vAlign w:val="center"/>
          </w:tcPr>
          <w:p w14:paraId="592BD0A7">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3658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4A0A5A90">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897" w:type="dxa"/>
            <w:noWrap w:val="0"/>
            <w:vAlign w:val="center"/>
          </w:tcPr>
          <w:p w14:paraId="3C1CC5B1">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21" w:type="dxa"/>
            <w:noWrap w:val="0"/>
            <w:vAlign w:val="center"/>
          </w:tcPr>
          <w:p w14:paraId="707BFF7F">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noWrap w:val="0"/>
            <w:vAlign w:val="center"/>
          </w:tcPr>
          <w:p w14:paraId="4F0143DF">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620" w:type="dxa"/>
            <w:gridSpan w:val="3"/>
            <w:noWrap w:val="0"/>
            <w:vAlign w:val="center"/>
          </w:tcPr>
          <w:p w14:paraId="195BEDDD">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720" w:type="dxa"/>
            <w:noWrap w:val="0"/>
            <w:vAlign w:val="center"/>
          </w:tcPr>
          <w:p w14:paraId="250F4A5F">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923" w:type="dxa"/>
            <w:noWrap w:val="0"/>
            <w:vAlign w:val="center"/>
          </w:tcPr>
          <w:p w14:paraId="0F41AD33">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4F22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69657505">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897" w:type="dxa"/>
            <w:noWrap w:val="0"/>
            <w:vAlign w:val="center"/>
          </w:tcPr>
          <w:p w14:paraId="420D3E3B">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21" w:type="dxa"/>
            <w:noWrap w:val="0"/>
            <w:vAlign w:val="center"/>
          </w:tcPr>
          <w:p w14:paraId="3F5BE994">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noWrap w:val="0"/>
            <w:vAlign w:val="center"/>
          </w:tcPr>
          <w:p w14:paraId="09B34CB2">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620" w:type="dxa"/>
            <w:gridSpan w:val="3"/>
            <w:noWrap w:val="0"/>
            <w:vAlign w:val="center"/>
          </w:tcPr>
          <w:p w14:paraId="110D9B88">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720" w:type="dxa"/>
            <w:noWrap w:val="0"/>
            <w:vAlign w:val="center"/>
          </w:tcPr>
          <w:p w14:paraId="17558E96">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923" w:type="dxa"/>
            <w:noWrap w:val="0"/>
            <w:vAlign w:val="center"/>
          </w:tcPr>
          <w:p w14:paraId="02CB563E">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1136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5B0618F4">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1918" w:type="dxa"/>
            <w:gridSpan w:val="2"/>
            <w:noWrap w:val="0"/>
            <w:vAlign w:val="center"/>
          </w:tcPr>
          <w:p w14:paraId="45704E34">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5423" w:type="dxa"/>
            <w:gridSpan w:val="6"/>
            <w:noWrap w:val="0"/>
            <w:vAlign w:val="center"/>
          </w:tcPr>
          <w:p w14:paraId="23EE0895">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14:paraId="7ABC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06901716">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资质等级</w:t>
            </w:r>
          </w:p>
        </w:tc>
        <w:tc>
          <w:tcPr>
            <w:tcW w:w="1918" w:type="dxa"/>
            <w:gridSpan w:val="2"/>
            <w:noWrap w:val="0"/>
            <w:vAlign w:val="center"/>
          </w:tcPr>
          <w:p w14:paraId="030B4C72">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vMerge w:val="restart"/>
            <w:noWrap w:val="0"/>
            <w:vAlign w:val="center"/>
          </w:tcPr>
          <w:p w14:paraId="7C2A6213">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620" w:type="dxa"/>
            <w:gridSpan w:val="3"/>
            <w:noWrap w:val="0"/>
            <w:vAlign w:val="center"/>
          </w:tcPr>
          <w:p w14:paraId="188F6284">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2643" w:type="dxa"/>
            <w:gridSpan w:val="2"/>
            <w:noWrap w:val="0"/>
            <w:vAlign w:val="center"/>
          </w:tcPr>
          <w:p w14:paraId="2E5F8E48">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7BAE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5D5A117C">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安全生产许可证号</w:t>
            </w:r>
          </w:p>
        </w:tc>
        <w:tc>
          <w:tcPr>
            <w:tcW w:w="1918" w:type="dxa"/>
            <w:gridSpan w:val="2"/>
            <w:noWrap w:val="0"/>
            <w:vAlign w:val="center"/>
          </w:tcPr>
          <w:p w14:paraId="33E697BB">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vMerge w:val="continue"/>
            <w:noWrap w:val="0"/>
            <w:vAlign w:val="center"/>
          </w:tcPr>
          <w:p w14:paraId="7CDC2652">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620" w:type="dxa"/>
            <w:gridSpan w:val="3"/>
            <w:noWrap w:val="0"/>
            <w:vAlign w:val="center"/>
          </w:tcPr>
          <w:p w14:paraId="48EF49E9">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2643" w:type="dxa"/>
            <w:gridSpan w:val="2"/>
            <w:noWrap w:val="0"/>
            <w:vAlign w:val="center"/>
          </w:tcPr>
          <w:p w14:paraId="6830DD9D">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023C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1740A693">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1918" w:type="dxa"/>
            <w:gridSpan w:val="2"/>
            <w:noWrap w:val="0"/>
            <w:vAlign w:val="center"/>
          </w:tcPr>
          <w:p w14:paraId="7C5DC8F1">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vMerge w:val="continue"/>
            <w:noWrap w:val="0"/>
            <w:vAlign w:val="center"/>
          </w:tcPr>
          <w:p w14:paraId="24178E6D">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620" w:type="dxa"/>
            <w:gridSpan w:val="3"/>
            <w:noWrap w:val="0"/>
            <w:vAlign w:val="center"/>
          </w:tcPr>
          <w:p w14:paraId="4EB11FA8">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2643" w:type="dxa"/>
            <w:gridSpan w:val="2"/>
            <w:noWrap w:val="0"/>
            <w:vAlign w:val="center"/>
          </w:tcPr>
          <w:p w14:paraId="34413D1B">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0AF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61C6FF02">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tc>
        <w:tc>
          <w:tcPr>
            <w:tcW w:w="1918" w:type="dxa"/>
            <w:gridSpan w:val="2"/>
            <w:noWrap w:val="0"/>
            <w:vAlign w:val="center"/>
          </w:tcPr>
          <w:p w14:paraId="2E8C67C5">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vMerge w:val="continue"/>
            <w:noWrap w:val="0"/>
            <w:vAlign w:val="center"/>
          </w:tcPr>
          <w:p w14:paraId="02161CF5">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620" w:type="dxa"/>
            <w:gridSpan w:val="3"/>
            <w:noWrap w:val="0"/>
            <w:vAlign w:val="center"/>
          </w:tcPr>
          <w:p w14:paraId="08CE9992">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2643" w:type="dxa"/>
            <w:gridSpan w:val="2"/>
            <w:noWrap w:val="0"/>
            <w:vAlign w:val="center"/>
          </w:tcPr>
          <w:p w14:paraId="66E7FC81">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651F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53F82FEF">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tc>
        <w:tc>
          <w:tcPr>
            <w:tcW w:w="1918" w:type="dxa"/>
            <w:gridSpan w:val="2"/>
            <w:noWrap w:val="0"/>
            <w:vAlign w:val="center"/>
          </w:tcPr>
          <w:p w14:paraId="0E247777">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160" w:type="dxa"/>
            <w:vMerge w:val="continue"/>
            <w:noWrap w:val="0"/>
            <w:vAlign w:val="center"/>
          </w:tcPr>
          <w:p w14:paraId="2779FC40">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1620" w:type="dxa"/>
            <w:gridSpan w:val="3"/>
            <w:noWrap w:val="0"/>
            <w:vAlign w:val="center"/>
          </w:tcPr>
          <w:p w14:paraId="4A93078B">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  工</w:t>
            </w:r>
          </w:p>
        </w:tc>
        <w:tc>
          <w:tcPr>
            <w:tcW w:w="2643" w:type="dxa"/>
            <w:gridSpan w:val="2"/>
            <w:noWrap w:val="0"/>
            <w:vAlign w:val="center"/>
          </w:tcPr>
          <w:p w14:paraId="554E6A9C">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796A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626" w:type="dxa"/>
            <w:noWrap w:val="0"/>
            <w:vAlign w:val="center"/>
          </w:tcPr>
          <w:p w14:paraId="58386EAD">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7341" w:type="dxa"/>
            <w:gridSpan w:val="8"/>
            <w:noWrap w:val="0"/>
            <w:vAlign w:val="center"/>
          </w:tcPr>
          <w:p w14:paraId="6F8A8748">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r w14:paraId="6249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26" w:type="dxa"/>
            <w:noWrap w:val="0"/>
            <w:vAlign w:val="center"/>
          </w:tcPr>
          <w:p w14:paraId="54A8B56C">
            <w:pPr>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7341" w:type="dxa"/>
            <w:gridSpan w:val="8"/>
            <w:noWrap w:val="0"/>
            <w:vAlign w:val="center"/>
          </w:tcPr>
          <w:p w14:paraId="7750F117">
            <w:pPr>
              <w:shd w:val="clear" w:color="auto" w:fill="auto"/>
              <w:spacing w:line="360" w:lineRule="auto"/>
              <w:jc w:val="center"/>
              <w:rPr>
                <w:rFonts w:hint="eastAsia" w:asciiTheme="minorEastAsia" w:hAnsiTheme="minorEastAsia" w:eastAsiaTheme="minorEastAsia" w:cstheme="minorEastAsia"/>
                <w:color w:val="auto"/>
                <w:szCs w:val="21"/>
                <w:highlight w:val="none"/>
              </w:rPr>
            </w:pPr>
          </w:p>
        </w:tc>
      </w:tr>
    </w:tbl>
    <w:p w14:paraId="33C87C2C">
      <w:pPr>
        <w:shd w:val="clear" w:color="auto" w:fill="auto"/>
        <w:spacing w:line="360" w:lineRule="auto"/>
        <w:rPr>
          <w:rFonts w:hint="eastAsia" w:asciiTheme="minorEastAsia" w:hAnsiTheme="minorEastAsia" w:eastAsiaTheme="minorEastAsia" w:cstheme="minorEastAsia"/>
          <w:color w:val="auto"/>
          <w:szCs w:val="21"/>
          <w:highlight w:val="none"/>
        </w:rPr>
      </w:pPr>
    </w:p>
    <w:p w14:paraId="47249C83">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highlight w:val="none"/>
        </w:rPr>
        <w:t>备注：供应商基本情况表后附有效的企业营业执照副本、企业资质证书副本和安全生产许可证副本等扫描件。</w:t>
      </w:r>
      <w:r>
        <w:rPr>
          <w:rFonts w:hint="eastAsia" w:asciiTheme="minorEastAsia" w:hAnsiTheme="minorEastAsia" w:eastAsiaTheme="minorEastAsia" w:cstheme="minorEastAsia"/>
          <w:b/>
          <w:bCs/>
          <w:color w:val="auto"/>
          <w:highlight w:val="none"/>
          <w:lang w:val="en-US" w:eastAsia="zh-CN"/>
        </w:rPr>
        <w:t>并</w:t>
      </w:r>
      <w:r>
        <w:rPr>
          <w:rFonts w:hint="eastAsia" w:asciiTheme="minorEastAsia" w:hAnsiTheme="minorEastAsia" w:eastAsiaTheme="minorEastAsia" w:cstheme="minorEastAsia"/>
          <w:b/>
          <w:bCs/>
          <w:color w:val="auto"/>
          <w:highlight w:val="none"/>
        </w:rPr>
        <w:t>加盖供应商单位电子签章</w:t>
      </w:r>
      <w:r>
        <w:rPr>
          <w:rFonts w:hint="eastAsia" w:asciiTheme="minorEastAsia" w:hAnsiTheme="minorEastAsia" w:eastAsiaTheme="minorEastAsia" w:cstheme="minorEastAsia"/>
          <w:color w:val="auto"/>
          <w:highlight w:val="none"/>
        </w:rPr>
        <w:t>】</w:t>
      </w:r>
    </w:p>
    <w:p w14:paraId="32B86441">
      <w:pPr>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6778B02D">
      <w:pPr>
        <w:shd w:val="clear" w:color="auto" w:fill="auto"/>
        <w:wordWrap w:val="0"/>
        <w:spacing w:before="156" w:beforeLines="50" w:after="50" w:line="360" w:lineRule="auto"/>
        <w:ind w:right="482" w:firstLine="210" w:firstLineChars="100"/>
        <w:contextualSpacing/>
        <w:jc w:val="center"/>
        <w:rPr>
          <w:rFonts w:hint="eastAsia" w:asciiTheme="minorEastAsia" w:hAnsiTheme="minorEastAsia" w:eastAsiaTheme="minorEastAsia" w:cstheme="minorEastAsia"/>
          <w:color w:val="auto"/>
          <w:szCs w:val="21"/>
          <w:highlight w:val="none"/>
        </w:rPr>
      </w:pPr>
    </w:p>
    <w:p w14:paraId="568E93F8">
      <w:pPr>
        <w:shd w:val="clear" w:color="auto" w:fill="auto"/>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供应商直接控股、管理关系信息表</w:t>
      </w:r>
    </w:p>
    <w:p w14:paraId="7D020BC7">
      <w:pPr>
        <w:shd w:val="clear" w:color="auto" w:fill="auto"/>
        <w:snapToGrid w:val="0"/>
        <w:spacing w:before="156" w:beforeLines="50" w:after="50" w:line="360" w:lineRule="auto"/>
        <w:jc w:val="center"/>
        <w:rPr>
          <w:rFonts w:hint="eastAsia" w:asciiTheme="minorEastAsia" w:hAnsiTheme="minorEastAsia" w:eastAsiaTheme="minorEastAsia" w:cstheme="minorEastAsia"/>
          <w:b/>
          <w:color w:val="auto"/>
          <w:sz w:val="24"/>
          <w:highlight w:val="none"/>
        </w:rPr>
      </w:pPr>
    </w:p>
    <w:p w14:paraId="3E82096A">
      <w:pPr>
        <w:shd w:val="clear" w:color="auto" w:fill="auto"/>
        <w:spacing w:line="360" w:lineRule="auto"/>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供应商直接控股股东信息表</w:t>
      </w:r>
    </w:p>
    <w:p w14:paraId="29195BB8">
      <w:pPr>
        <w:shd w:val="clear" w:color="auto" w:fill="auto"/>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1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EFDE71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56F095E">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8A62E16">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7AD3A4">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962B9D5">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46EA2E">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149816A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1FE81D">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B39F67">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14E9BE">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1109BCC">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C04F46">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A0F588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D0924E9">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6C353F">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9A72C89">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3972431">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A87D8E">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3071EA6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04D7BA8">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CA1313">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FB7E2C">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919369">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E7F16FE">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5103A92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6FEFDF">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33D941">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EF7C5E3">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9D412B">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D724FD">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7C9D43BB">
      <w:pPr>
        <w:shd w:val="clear" w:color="auto" w:fill="auto"/>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23295F9">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6C1B7E">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2.本表所指的控股关系仅限于直接控股关系，不包括间接的控股关系。公司实际控制人与公司之间的关系不属于本表所指的直接控股关系。</w:t>
      </w:r>
    </w:p>
    <w:p w14:paraId="21939030">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3.供应商不存在直接控股股东的，则在“直接控股股东名称”填“无”。</w:t>
      </w:r>
    </w:p>
    <w:p w14:paraId="3B095D0C">
      <w:pPr>
        <w:shd w:val="clear" w:color="auto" w:fill="auto"/>
        <w:spacing w:line="360" w:lineRule="auto"/>
        <w:ind w:firstLine="420" w:firstLineChars="200"/>
        <w:contextualSpacing/>
        <w:jc w:val="left"/>
        <w:rPr>
          <w:rFonts w:hint="eastAsia" w:asciiTheme="minorEastAsia" w:hAnsiTheme="minorEastAsia" w:eastAsiaTheme="minorEastAsia" w:cstheme="minorEastAsia"/>
          <w:color w:val="auto"/>
          <w:szCs w:val="21"/>
          <w:highlight w:val="none"/>
        </w:rPr>
      </w:pPr>
    </w:p>
    <w:p w14:paraId="2255E7A7">
      <w:pPr>
        <w:shd w:val="clear" w:color="auto" w:fill="auto"/>
        <w:spacing w:line="360" w:lineRule="auto"/>
        <w:ind w:firstLine="560" w:firstLineChars="200"/>
        <w:contextualSpacing/>
        <w:jc w:val="left"/>
        <w:rPr>
          <w:rFonts w:hint="eastAsia" w:asciiTheme="minorEastAsia" w:hAnsiTheme="minorEastAsia" w:eastAsiaTheme="minorEastAsia" w:cstheme="minorEastAsia"/>
          <w:color w:val="auto"/>
          <w:sz w:val="28"/>
          <w:szCs w:val="28"/>
          <w:highlight w:val="none"/>
        </w:rPr>
      </w:pPr>
    </w:p>
    <w:p w14:paraId="161D7935">
      <w:pPr>
        <w:shd w:val="clear" w:color="auto" w:fill="auto"/>
        <w:spacing w:line="360" w:lineRule="auto"/>
        <w:ind w:right="480"/>
        <w:contextualSpacing/>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法定代表人或者委托代理人（签字或者电子签名）：</w:t>
      </w:r>
    </w:p>
    <w:p w14:paraId="08623CE4">
      <w:pPr>
        <w:shd w:val="clear" w:color="auto" w:fill="auto"/>
        <w:spacing w:line="360" w:lineRule="auto"/>
        <w:ind w:right="480" w:firstLine="3000" w:firstLineChars="125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供应商（电子签章）： </w:t>
      </w:r>
    </w:p>
    <w:p w14:paraId="327A5E48">
      <w:pPr>
        <w:shd w:val="clear" w:color="auto" w:fill="auto"/>
        <w:spacing w:line="360" w:lineRule="auto"/>
        <w:ind w:firstLine="480" w:firstLineChars="200"/>
        <w:contextualSpacing/>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33E6D088">
      <w:pPr>
        <w:shd w:val="clear" w:color="auto" w:fill="auto"/>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3B556A09">
      <w:pPr>
        <w:shd w:val="clear" w:color="auto" w:fill="auto"/>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供应商直接管理关系信息表</w:t>
      </w:r>
    </w:p>
    <w:p w14:paraId="149750DC">
      <w:pPr>
        <w:shd w:val="clear" w:color="auto" w:fill="auto"/>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1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2C7CE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82A593">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4242EE">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9428893">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FD52D8">
            <w:pPr>
              <w:widowControl/>
              <w:shd w:val="clear" w:color="auto" w:fill="auto"/>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相互关系</w:t>
            </w:r>
          </w:p>
        </w:tc>
      </w:tr>
      <w:tr w14:paraId="36C6423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91DEE3">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7C412D9">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B8CD994">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5BC334">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3E26332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4741FE">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D9A3F7">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AD5F0F">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A1F473">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CF16CC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836A70">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B7B8CF5">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3A9F6E1">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416514F">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805880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65E89B8">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A28F920">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F5EDC1">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2A1530">
            <w:pPr>
              <w:widowControl/>
              <w:shd w:val="clear" w:color="auto" w:fill="auto"/>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1AD02619">
      <w:pPr>
        <w:shd w:val="clear" w:color="auto" w:fill="auto"/>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554DA5F8">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1.管理关系：是指不具有出资持股关系的其他单位之间存在的管理与被管理关系，如一些上下级关系的事业单位和团体组织。</w:t>
      </w:r>
    </w:p>
    <w:p w14:paraId="70BCE105">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6"/>
          <w:sz w:val="24"/>
          <w:highlight w:val="none"/>
        </w:rPr>
        <w:t>本表所指的管理关系仅限于直接管理关系，不包括间接的管理关系。</w:t>
      </w:r>
    </w:p>
    <w:p w14:paraId="3B72BEA4">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3.供应商不存在直接管理关系的，则在“直接管理关系单位名称”填“无”。</w:t>
      </w:r>
    </w:p>
    <w:p w14:paraId="5724F0FD">
      <w:pPr>
        <w:shd w:val="clear" w:color="auto" w:fill="auto"/>
        <w:spacing w:line="360" w:lineRule="auto"/>
        <w:contextualSpacing/>
        <w:jc w:val="left"/>
        <w:rPr>
          <w:rFonts w:hint="eastAsia" w:asciiTheme="minorEastAsia" w:hAnsiTheme="minorEastAsia" w:eastAsiaTheme="minorEastAsia" w:cstheme="minorEastAsia"/>
          <w:color w:val="auto"/>
          <w:sz w:val="28"/>
          <w:szCs w:val="28"/>
          <w:highlight w:val="none"/>
        </w:rPr>
      </w:pPr>
    </w:p>
    <w:p w14:paraId="70C34F2A">
      <w:pPr>
        <w:shd w:val="clear" w:color="auto" w:fill="auto"/>
        <w:spacing w:line="360" w:lineRule="auto"/>
        <w:contextualSpacing/>
        <w:jc w:val="left"/>
        <w:rPr>
          <w:rFonts w:hint="eastAsia" w:asciiTheme="minorEastAsia" w:hAnsiTheme="minorEastAsia" w:eastAsiaTheme="minorEastAsia" w:cstheme="minorEastAsia"/>
          <w:color w:val="auto"/>
          <w:sz w:val="28"/>
          <w:szCs w:val="28"/>
          <w:highlight w:val="none"/>
        </w:rPr>
      </w:pPr>
    </w:p>
    <w:p w14:paraId="793D4EFB">
      <w:pPr>
        <w:shd w:val="clear" w:color="auto" w:fill="auto"/>
        <w:spacing w:line="360" w:lineRule="auto"/>
        <w:contextualSpacing/>
        <w:jc w:val="left"/>
        <w:rPr>
          <w:rFonts w:hint="eastAsia" w:asciiTheme="minorEastAsia" w:hAnsiTheme="minorEastAsia" w:eastAsiaTheme="minorEastAsia" w:cstheme="minorEastAsia"/>
          <w:color w:val="auto"/>
          <w:sz w:val="28"/>
          <w:szCs w:val="28"/>
          <w:highlight w:val="none"/>
        </w:rPr>
      </w:pPr>
    </w:p>
    <w:p w14:paraId="46659C80">
      <w:pPr>
        <w:shd w:val="clear" w:color="auto" w:fill="auto"/>
        <w:spacing w:line="360" w:lineRule="auto"/>
        <w:ind w:right="480"/>
        <w:contextualSpacing/>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法定代表人或者委托代理人（签字或者电子签名）：</w:t>
      </w:r>
    </w:p>
    <w:p w14:paraId="42D900C8">
      <w:pPr>
        <w:shd w:val="clear" w:color="auto" w:fill="auto"/>
        <w:spacing w:line="360" w:lineRule="auto"/>
        <w:ind w:right="480" w:firstLine="3360" w:firstLineChars="14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供应商（电子签章）：</w:t>
      </w:r>
    </w:p>
    <w:p w14:paraId="1181FA88">
      <w:pPr>
        <w:shd w:val="clear" w:color="auto" w:fill="auto"/>
        <w:spacing w:line="360" w:lineRule="auto"/>
        <w:ind w:firstLine="480" w:firstLineChars="200"/>
        <w:contextualSpacing/>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 xml:space="preserve">                                        年    月    日</w:t>
      </w:r>
    </w:p>
    <w:p w14:paraId="1D588B2D">
      <w:pPr>
        <w:shd w:val="clear" w:color="auto" w:fill="auto"/>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sz w:val="32"/>
          <w:szCs w:val="32"/>
          <w:highlight w:val="none"/>
        </w:rPr>
        <w:t>竞标声明</w:t>
      </w:r>
    </w:p>
    <w:p w14:paraId="5B1401A4">
      <w:pPr>
        <w:shd w:val="clear" w:color="auto" w:fill="auto"/>
        <w:spacing w:line="360" w:lineRule="auto"/>
        <w:jc w:val="center"/>
        <w:rPr>
          <w:rFonts w:hint="eastAsia" w:asciiTheme="minorEastAsia" w:hAnsiTheme="minorEastAsia" w:eastAsiaTheme="minorEastAsia" w:cstheme="minorEastAsia"/>
          <w:color w:val="auto"/>
          <w:sz w:val="24"/>
          <w:szCs w:val="20"/>
          <w:highlight w:val="none"/>
        </w:rPr>
      </w:pPr>
    </w:p>
    <w:p w14:paraId="6297CBB0">
      <w:pPr>
        <w:shd w:val="clear" w:color="auto" w:fill="auto"/>
        <w:spacing w:before="156" w:beforeLines="50" w:after="50"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（采购人名称或采购代理机构名称）</w:t>
      </w:r>
      <w:r>
        <w:rPr>
          <w:rFonts w:hint="eastAsia" w:asciiTheme="minorEastAsia" w:hAnsiTheme="minorEastAsia" w:eastAsiaTheme="minorEastAsia" w:cstheme="minorEastAsia"/>
          <w:color w:val="auto"/>
          <w:sz w:val="24"/>
          <w:highlight w:val="none"/>
        </w:rPr>
        <w:t>：</w:t>
      </w:r>
    </w:p>
    <w:p w14:paraId="77AA3F72">
      <w:pPr>
        <w:shd w:val="clear" w:color="auto" w:fill="auto"/>
        <w:spacing w:before="156" w:beforeLines="50" w:after="50" w:line="360" w:lineRule="auto"/>
        <w:ind w:firstLine="480" w:firstLineChars="200"/>
        <w:contextualSpacing/>
        <w:rPr>
          <w:rFonts w:hint="eastAsia" w:asciiTheme="minorEastAsia" w:hAnsiTheme="minorEastAsia" w:eastAsiaTheme="minorEastAsia" w:cstheme="minorEastAsia"/>
          <w:color w:val="auto"/>
          <w:sz w:val="24"/>
          <w:highlight w:val="none"/>
          <w:u w:val="single"/>
        </w:rPr>
      </w:pPr>
    </w:p>
    <w:p w14:paraId="7100FDC6">
      <w:pPr>
        <w:shd w:val="clear" w:color="auto" w:fill="auto"/>
        <w:spacing w:before="156" w:beforeLines="50" w:after="50"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14:paraId="781DA5A1">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项目的竞标，为便于贵方公正、择优地确定成交供应商及其竞标产品和服务，我方就本次竞标有关事项郑重声明如下：</w:t>
      </w:r>
    </w:p>
    <w:p w14:paraId="2EC857EF">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0F096867">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8608641">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26191786">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文件的约定履行合同责任和义务；</w:t>
      </w:r>
    </w:p>
    <w:p w14:paraId="7E2784BD">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文件，包括澄清或者更正公告（如有）；</w:t>
      </w:r>
    </w:p>
    <w:p w14:paraId="60D840AD">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有关的一切数据或者资料；</w:t>
      </w:r>
    </w:p>
    <w:p w14:paraId="5C417927">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文件规定的竞标有效期。</w:t>
      </w:r>
    </w:p>
    <w:p w14:paraId="3F3D8439">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4.我方承诺符合《中华人民共和国政府采购法》第二十二条规定：</w:t>
      </w:r>
    </w:p>
    <w:p w14:paraId="15E60921">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4FA388DD">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5D596456">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4E503A64">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3FAF676E">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48D8F97C">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4272FA7E">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B48EB5D">
      <w:pPr>
        <w:shd w:val="clear" w:color="auto" w:fill="auto"/>
        <w:spacing w:before="156" w:beforeLines="50"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0198154">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140568AB">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sz w:val="24"/>
          <w:highlight w:val="none"/>
        </w:rPr>
        <w:t xml:space="preserve"> </w:t>
      </w:r>
    </w:p>
    <w:p w14:paraId="161F32A9">
      <w:pPr>
        <w:shd w:val="clear" w:color="auto" w:fill="auto"/>
        <w:autoSpaceDE w:val="0"/>
        <w:autoSpaceDN w:val="0"/>
        <w:adjustRightInd w:val="0"/>
        <w:spacing w:line="360" w:lineRule="auto"/>
        <w:ind w:firstLine="480" w:firstLineChars="200"/>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kern w:val="0"/>
          <w:sz w:val="24"/>
          <w:highlight w:val="none"/>
        </w:rPr>
        <w:t>供应商信息：</w:t>
      </w:r>
    </w:p>
    <w:p w14:paraId="0761E28E">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供应商全称：</w:t>
      </w:r>
      <w:r>
        <w:rPr>
          <w:rFonts w:hint="eastAsia" w:asciiTheme="minorEastAsia" w:hAnsiTheme="minorEastAsia" w:eastAsiaTheme="minorEastAsia" w:cstheme="minorEastAsia"/>
          <w:color w:val="auto"/>
          <w:sz w:val="24"/>
          <w:highlight w:val="none"/>
          <w:u w:val="single"/>
        </w:rPr>
        <w:t xml:space="preserve">           　　                             </w:t>
      </w:r>
    </w:p>
    <w:p w14:paraId="74E531EB">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供应商统一社会信用代码：</w:t>
      </w:r>
      <w:r>
        <w:rPr>
          <w:rFonts w:hint="eastAsia" w:asciiTheme="minorEastAsia" w:hAnsiTheme="minorEastAsia" w:eastAsiaTheme="minorEastAsia" w:cstheme="minorEastAsia"/>
          <w:color w:val="auto"/>
          <w:sz w:val="24"/>
          <w:highlight w:val="none"/>
          <w:u w:val="single"/>
        </w:rPr>
        <w:t xml:space="preserve">                                </w:t>
      </w:r>
    </w:p>
    <w:p w14:paraId="7BC32D0D">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供应商联系电话：</w:t>
      </w:r>
      <w:r>
        <w:rPr>
          <w:rFonts w:hint="eastAsia" w:asciiTheme="minorEastAsia" w:hAnsiTheme="minorEastAsia" w:eastAsiaTheme="minorEastAsia" w:cstheme="minorEastAsia"/>
          <w:color w:val="auto"/>
          <w:sz w:val="24"/>
          <w:highlight w:val="none"/>
          <w:u w:val="single"/>
        </w:rPr>
        <w:t xml:space="preserve">                                        </w:t>
      </w:r>
    </w:p>
    <w:p w14:paraId="12970EA9">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供应商地址：</w:t>
      </w:r>
      <w:r>
        <w:rPr>
          <w:rFonts w:hint="eastAsia" w:asciiTheme="minorEastAsia" w:hAnsiTheme="minorEastAsia" w:eastAsiaTheme="minorEastAsia" w:cstheme="minorEastAsia"/>
          <w:color w:val="auto"/>
          <w:sz w:val="24"/>
          <w:highlight w:val="none"/>
          <w:u w:val="single"/>
        </w:rPr>
        <w:t xml:space="preserve">                                            </w:t>
      </w:r>
    </w:p>
    <w:p w14:paraId="009FFFD4">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供应商电子邮箱：</w:t>
      </w:r>
      <w:r>
        <w:rPr>
          <w:rFonts w:hint="eastAsia" w:asciiTheme="minorEastAsia" w:hAnsiTheme="minorEastAsia" w:eastAsiaTheme="minorEastAsia" w:cstheme="minorEastAsia"/>
          <w:color w:val="auto"/>
          <w:sz w:val="24"/>
          <w:highlight w:val="none"/>
          <w:u w:val="single"/>
        </w:rPr>
        <w:t xml:space="preserve">                                            </w:t>
      </w:r>
    </w:p>
    <w:p w14:paraId="7222C4B6">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供应商开户行及账号：</w:t>
      </w:r>
      <w:r>
        <w:rPr>
          <w:rFonts w:hint="eastAsia" w:asciiTheme="minorEastAsia" w:hAnsiTheme="minorEastAsia" w:eastAsiaTheme="minorEastAsia" w:cstheme="minorEastAsia"/>
          <w:color w:val="auto"/>
          <w:sz w:val="24"/>
          <w:highlight w:val="none"/>
          <w:u w:val="single"/>
        </w:rPr>
        <w:t xml:space="preserve">                               </w:t>
      </w:r>
    </w:p>
    <w:p w14:paraId="62D96B5F">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法定代表人姓名：</w:t>
      </w:r>
      <w:r>
        <w:rPr>
          <w:rFonts w:hint="eastAsia" w:asciiTheme="minorEastAsia" w:hAnsiTheme="minorEastAsia" w:eastAsiaTheme="minorEastAsia" w:cstheme="minorEastAsia"/>
          <w:color w:val="auto"/>
          <w:sz w:val="24"/>
          <w:highlight w:val="none"/>
          <w:u w:val="single"/>
        </w:rPr>
        <w:t xml:space="preserve">         　　　　     　      </w:t>
      </w:r>
    </w:p>
    <w:p w14:paraId="52AB9577">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法定代表人身份证号码：</w:t>
      </w:r>
      <w:r>
        <w:rPr>
          <w:rFonts w:hint="eastAsia" w:asciiTheme="minorEastAsia" w:hAnsiTheme="minorEastAsia" w:eastAsiaTheme="minorEastAsia" w:cstheme="minorEastAsia"/>
          <w:color w:val="auto"/>
          <w:sz w:val="24"/>
          <w:highlight w:val="none"/>
          <w:u w:val="single"/>
        </w:rPr>
        <w:t xml:space="preserve">              　        </w:t>
      </w:r>
    </w:p>
    <w:p w14:paraId="6179ED68">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授权委托代理人姓名：</w:t>
      </w:r>
      <w:r>
        <w:rPr>
          <w:rFonts w:hint="eastAsia" w:asciiTheme="minorEastAsia" w:hAnsiTheme="minorEastAsia" w:eastAsiaTheme="minorEastAsia" w:cstheme="minorEastAsia"/>
          <w:color w:val="auto"/>
          <w:sz w:val="24"/>
          <w:highlight w:val="none"/>
          <w:u w:val="single"/>
        </w:rPr>
        <w:t xml:space="preserve">        　　　　　　　　　　        </w:t>
      </w:r>
    </w:p>
    <w:p w14:paraId="58348E49">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授权委托代理人身份证号码：</w:t>
      </w:r>
      <w:r>
        <w:rPr>
          <w:rFonts w:hint="eastAsia" w:asciiTheme="minorEastAsia" w:hAnsiTheme="minorEastAsia" w:eastAsiaTheme="minorEastAsia" w:cstheme="minorEastAsia"/>
          <w:color w:val="auto"/>
          <w:sz w:val="24"/>
          <w:highlight w:val="none"/>
          <w:u w:val="single"/>
        </w:rPr>
        <w:t xml:space="preserve">             　               </w:t>
      </w:r>
    </w:p>
    <w:p w14:paraId="29032833">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授权委托代理人手机号码：</w:t>
      </w:r>
      <w:r>
        <w:rPr>
          <w:rFonts w:hint="eastAsia" w:asciiTheme="minorEastAsia" w:hAnsiTheme="minorEastAsia" w:eastAsiaTheme="minorEastAsia" w:cstheme="minorEastAsia"/>
          <w:color w:val="auto"/>
          <w:sz w:val="24"/>
          <w:highlight w:val="none"/>
          <w:u w:val="single"/>
        </w:rPr>
        <w:t xml:space="preserve">             　               </w:t>
      </w:r>
    </w:p>
    <w:p w14:paraId="27093920">
      <w:pPr>
        <w:shd w:val="clear" w:color="auto" w:fill="auto"/>
        <w:snapToGrid w:val="0"/>
        <w:spacing w:line="360" w:lineRule="auto"/>
        <w:ind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8.供应商开票资料：</w:t>
      </w:r>
    </w:p>
    <w:p w14:paraId="0F41C52C">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开票信息：（填“专票”或“普票”）</w:t>
      </w:r>
    </w:p>
    <w:p w14:paraId="2B27E249">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p w14:paraId="57FB07BD">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纳税人识别号：</w:t>
      </w:r>
      <w:r>
        <w:rPr>
          <w:rFonts w:hint="eastAsia" w:asciiTheme="minorEastAsia" w:hAnsiTheme="minorEastAsia" w:eastAsiaTheme="minorEastAsia" w:cstheme="minorEastAsia"/>
          <w:color w:val="auto"/>
          <w:sz w:val="24"/>
          <w:highlight w:val="none"/>
          <w:u w:val="single"/>
        </w:rPr>
        <w:t xml:space="preserve">                               </w:t>
      </w:r>
    </w:p>
    <w:p w14:paraId="1518B01D">
      <w:pPr>
        <w:shd w:val="clear" w:color="auto" w:fill="auto"/>
        <w:snapToGrid w:val="0"/>
        <w:spacing w:line="360" w:lineRule="auto"/>
        <w:ind w:firstLine="484" w:firstLineChars="2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地址、电话：</w:t>
      </w:r>
      <w:r>
        <w:rPr>
          <w:rFonts w:hint="eastAsia" w:asciiTheme="minorEastAsia" w:hAnsiTheme="minorEastAsia" w:eastAsiaTheme="minorEastAsia" w:cstheme="minorEastAsia"/>
          <w:color w:val="auto"/>
          <w:sz w:val="24"/>
          <w:highlight w:val="none"/>
          <w:u w:val="single"/>
        </w:rPr>
        <w:t xml:space="preserve">                                 </w:t>
      </w:r>
    </w:p>
    <w:p w14:paraId="388E7071">
      <w:pPr>
        <w:pStyle w:val="9"/>
        <w:shd w:val="clear" w:color="auto" w:fill="auto"/>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开户行及账号：</w:t>
      </w:r>
      <w:r>
        <w:rPr>
          <w:rFonts w:hint="eastAsia" w:asciiTheme="minorEastAsia" w:hAnsiTheme="minorEastAsia" w:eastAsiaTheme="minorEastAsia" w:cstheme="minorEastAsia"/>
          <w:color w:val="auto"/>
          <w:sz w:val="24"/>
          <w:highlight w:val="none"/>
          <w:u w:val="single"/>
        </w:rPr>
        <w:t xml:space="preserve">                               </w:t>
      </w:r>
    </w:p>
    <w:p w14:paraId="338A86A3">
      <w:pPr>
        <w:pStyle w:val="9"/>
        <w:shd w:val="clear" w:color="auto" w:fill="auto"/>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9.以上事项如有虚假或者隐瞒，我方愿意承担一切后果，并不再寻求任何旨在减轻或者免除法律责任的辩解。</w:t>
      </w:r>
    </w:p>
    <w:p w14:paraId="6EA365F5">
      <w:pPr>
        <w:pStyle w:val="9"/>
        <w:shd w:val="clear" w:color="auto" w:fill="auto"/>
        <w:tabs>
          <w:tab w:val="left" w:pos="939"/>
        </w:tabs>
        <w:spacing w:line="360" w:lineRule="auto"/>
        <w:ind w:left="141" w:leftChars="67"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36D30A94">
      <w:pPr>
        <w:shd w:val="clear" w:color="auto" w:fill="auto"/>
        <w:spacing w:line="360" w:lineRule="auto"/>
        <w:ind w:firstLine="4320" w:firstLineChars="1800"/>
        <w:rPr>
          <w:rFonts w:hint="eastAsia" w:asciiTheme="minorEastAsia" w:hAnsiTheme="minorEastAsia" w:eastAsiaTheme="minorEastAsia" w:cstheme="minorEastAsia"/>
          <w:color w:val="auto"/>
          <w:sz w:val="24"/>
          <w:highlight w:val="none"/>
        </w:rPr>
      </w:pPr>
    </w:p>
    <w:p w14:paraId="04A679DC">
      <w:pPr>
        <w:shd w:val="clear" w:color="auto" w:fill="auto"/>
        <w:spacing w:line="360" w:lineRule="auto"/>
        <w:ind w:firstLine="4320" w:firstLineChars="18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w:t>
      </w:r>
    </w:p>
    <w:p w14:paraId="3BFE875B">
      <w:pPr>
        <w:shd w:val="clear" w:color="auto" w:fill="auto"/>
        <w:spacing w:line="360" w:lineRule="auto"/>
        <w:ind w:firstLine="4320" w:firstLineChars="18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供应商（盖公章）：</w:t>
      </w:r>
    </w:p>
    <w:p w14:paraId="35767787">
      <w:pPr>
        <w:shd w:val="clear" w:color="auto" w:fill="auto"/>
        <w:snapToGrid w:val="0"/>
        <w:spacing w:before="156" w:beforeLines="50" w:after="50" w:line="360" w:lineRule="auto"/>
        <w:ind w:right="480" w:firstLine="240" w:firstLineChars="1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 xml:space="preserve">                                                年    月    日</w:t>
      </w:r>
    </w:p>
    <w:p w14:paraId="4C27A582">
      <w:pPr>
        <w:shd w:val="clear" w:color="auto" w:fill="auto"/>
        <w:spacing w:line="360" w:lineRule="auto"/>
        <w:ind w:firstLine="560" w:firstLineChars="200"/>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sz w:val="32"/>
          <w:szCs w:val="32"/>
          <w:highlight w:val="none"/>
        </w:rPr>
        <w:t>项目经理简历表</w:t>
      </w:r>
    </w:p>
    <w:tbl>
      <w:tblPr>
        <w:tblStyle w:val="1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442"/>
        <w:gridCol w:w="888"/>
        <w:gridCol w:w="660"/>
        <w:gridCol w:w="328"/>
        <w:gridCol w:w="234"/>
        <w:gridCol w:w="1417"/>
        <w:gridCol w:w="242"/>
        <w:gridCol w:w="1088"/>
        <w:gridCol w:w="88"/>
        <w:gridCol w:w="409"/>
        <w:gridCol w:w="1108"/>
        <w:gridCol w:w="36"/>
        <w:gridCol w:w="79"/>
        <w:gridCol w:w="1405"/>
        <w:gridCol w:w="11"/>
      </w:tblGrid>
      <w:tr w14:paraId="2589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00" w:hRule="atLeast"/>
          <w:jc w:val="center"/>
        </w:trPr>
        <w:tc>
          <w:tcPr>
            <w:tcW w:w="1176" w:type="dxa"/>
            <w:noWrap w:val="0"/>
            <w:vAlign w:val="center"/>
          </w:tcPr>
          <w:p w14:paraId="66080B74">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2318" w:type="dxa"/>
            <w:gridSpan w:val="4"/>
            <w:noWrap w:val="0"/>
            <w:vAlign w:val="center"/>
          </w:tcPr>
          <w:p w14:paraId="3FD717B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893" w:type="dxa"/>
            <w:gridSpan w:val="3"/>
            <w:noWrap w:val="0"/>
            <w:vAlign w:val="center"/>
          </w:tcPr>
          <w:p w14:paraId="6B26531B">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性别</w:t>
            </w:r>
          </w:p>
        </w:tc>
        <w:tc>
          <w:tcPr>
            <w:tcW w:w="1585" w:type="dxa"/>
            <w:gridSpan w:val="3"/>
            <w:noWrap w:val="0"/>
            <w:vAlign w:val="center"/>
          </w:tcPr>
          <w:p w14:paraId="7D9BC5D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58E201E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年龄</w:t>
            </w:r>
          </w:p>
        </w:tc>
        <w:tc>
          <w:tcPr>
            <w:tcW w:w="1531" w:type="dxa"/>
            <w:gridSpan w:val="4"/>
            <w:noWrap w:val="0"/>
            <w:vAlign w:val="center"/>
          </w:tcPr>
          <w:p w14:paraId="6DAB7AA8">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2ECF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45F7312C">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岗位</w:t>
            </w:r>
          </w:p>
        </w:tc>
        <w:tc>
          <w:tcPr>
            <w:tcW w:w="2318" w:type="dxa"/>
            <w:gridSpan w:val="4"/>
            <w:noWrap w:val="0"/>
            <w:vAlign w:val="center"/>
          </w:tcPr>
          <w:p w14:paraId="1FF3D69F">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项目经理</w:t>
            </w:r>
          </w:p>
        </w:tc>
        <w:tc>
          <w:tcPr>
            <w:tcW w:w="1893" w:type="dxa"/>
            <w:gridSpan w:val="3"/>
            <w:noWrap w:val="0"/>
            <w:vAlign w:val="center"/>
          </w:tcPr>
          <w:p w14:paraId="20F61F42">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1585" w:type="dxa"/>
            <w:gridSpan w:val="3"/>
            <w:noWrap w:val="0"/>
            <w:vAlign w:val="center"/>
          </w:tcPr>
          <w:p w14:paraId="7EF67055">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6D1F134E">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学历</w:t>
            </w:r>
          </w:p>
        </w:tc>
        <w:tc>
          <w:tcPr>
            <w:tcW w:w="1531" w:type="dxa"/>
            <w:gridSpan w:val="4"/>
            <w:noWrap w:val="0"/>
            <w:vAlign w:val="center"/>
          </w:tcPr>
          <w:p w14:paraId="669B3DBE">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6151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7C943E58">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从业开始时间</w:t>
            </w:r>
          </w:p>
        </w:tc>
        <w:tc>
          <w:tcPr>
            <w:tcW w:w="2318" w:type="dxa"/>
            <w:gridSpan w:val="4"/>
            <w:noWrap w:val="0"/>
            <w:vAlign w:val="center"/>
          </w:tcPr>
          <w:p w14:paraId="08E2DE3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893" w:type="dxa"/>
            <w:gridSpan w:val="3"/>
            <w:noWrap w:val="0"/>
            <w:vAlign w:val="center"/>
          </w:tcPr>
          <w:p w14:paraId="4100803E">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职称获得时间</w:t>
            </w:r>
          </w:p>
        </w:tc>
        <w:tc>
          <w:tcPr>
            <w:tcW w:w="1585" w:type="dxa"/>
            <w:gridSpan w:val="3"/>
            <w:noWrap w:val="0"/>
            <w:vAlign w:val="center"/>
          </w:tcPr>
          <w:p w14:paraId="104F2690">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4315ED95">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毕业时间</w:t>
            </w:r>
          </w:p>
        </w:tc>
        <w:tc>
          <w:tcPr>
            <w:tcW w:w="1531" w:type="dxa"/>
            <w:gridSpan w:val="4"/>
            <w:noWrap w:val="0"/>
            <w:vAlign w:val="center"/>
          </w:tcPr>
          <w:p w14:paraId="3872EAAB">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303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5533C37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担任项目经理年限</w:t>
            </w:r>
          </w:p>
        </w:tc>
        <w:tc>
          <w:tcPr>
            <w:tcW w:w="2318" w:type="dxa"/>
            <w:gridSpan w:val="4"/>
            <w:noWrap w:val="0"/>
            <w:vAlign w:val="center"/>
          </w:tcPr>
          <w:p w14:paraId="2DDB129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893" w:type="dxa"/>
            <w:gridSpan w:val="3"/>
            <w:noWrap w:val="0"/>
            <w:vAlign w:val="center"/>
          </w:tcPr>
          <w:p w14:paraId="07B0474F">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身份证号码</w:t>
            </w:r>
          </w:p>
        </w:tc>
        <w:tc>
          <w:tcPr>
            <w:tcW w:w="4224" w:type="dxa"/>
            <w:gridSpan w:val="8"/>
            <w:noWrap w:val="0"/>
            <w:vAlign w:val="center"/>
          </w:tcPr>
          <w:p w14:paraId="633AAB8E">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1469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48327813">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证书名称</w:t>
            </w:r>
          </w:p>
        </w:tc>
        <w:tc>
          <w:tcPr>
            <w:tcW w:w="1330" w:type="dxa"/>
            <w:gridSpan w:val="2"/>
            <w:noWrap w:val="0"/>
            <w:vAlign w:val="center"/>
          </w:tcPr>
          <w:p w14:paraId="06315790">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注册专业</w:t>
            </w:r>
          </w:p>
        </w:tc>
        <w:tc>
          <w:tcPr>
            <w:tcW w:w="1222" w:type="dxa"/>
            <w:gridSpan w:val="3"/>
            <w:noWrap w:val="0"/>
            <w:vAlign w:val="center"/>
          </w:tcPr>
          <w:p w14:paraId="3A51D393">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级别</w:t>
            </w:r>
          </w:p>
        </w:tc>
        <w:tc>
          <w:tcPr>
            <w:tcW w:w="1417" w:type="dxa"/>
            <w:noWrap w:val="0"/>
            <w:vAlign w:val="center"/>
          </w:tcPr>
          <w:p w14:paraId="524056F7">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证书编号</w:t>
            </w:r>
          </w:p>
        </w:tc>
        <w:tc>
          <w:tcPr>
            <w:tcW w:w="1418" w:type="dxa"/>
            <w:gridSpan w:val="3"/>
            <w:noWrap w:val="0"/>
            <w:vAlign w:val="center"/>
          </w:tcPr>
          <w:p w14:paraId="03FC5BE2">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注册时间</w:t>
            </w:r>
          </w:p>
        </w:tc>
        <w:tc>
          <w:tcPr>
            <w:tcW w:w="1632" w:type="dxa"/>
            <w:gridSpan w:val="4"/>
            <w:noWrap w:val="0"/>
            <w:vAlign w:val="center"/>
          </w:tcPr>
          <w:p w14:paraId="7C5201FF">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注册单位</w:t>
            </w:r>
          </w:p>
        </w:tc>
        <w:tc>
          <w:tcPr>
            <w:tcW w:w="1416" w:type="dxa"/>
            <w:gridSpan w:val="2"/>
            <w:noWrap w:val="0"/>
            <w:vAlign w:val="center"/>
          </w:tcPr>
          <w:p w14:paraId="1CAC3A7E">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注册有效期</w:t>
            </w:r>
          </w:p>
        </w:tc>
      </w:tr>
      <w:tr w14:paraId="0AAA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7800300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gridSpan w:val="2"/>
            <w:noWrap w:val="0"/>
            <w:vAlign w:val="center"/>
          </w:tcPr>
          <w:p w14:paraId="604024D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222" w:type="dxa"/>
            <w:gridSpan w:val="3"/>
            <w:noWrap w:val="0"/>
            <w:vAlign w:val="center"/>
          </w:tcPr>
          <w:p w14:paraId="7F13221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7" w:type="dxa"/>
            <w:noWrap w:val="0"/>
            <w:vAlign w:val="center"/>
          </w:tcPr>
          <w:p w14:paraId="5C61312F">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8" w:type="dxa"/>
            <w:gridSpan w:val="3"/>
            <w:noWrap w:val="0"/>
            <w:vAlign w:val="center"/>
          </w:tcPr>
          <w:p w14:paraId="0B101BD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32" w:type="dxa"/>
            <w:gridSpan w:val="4"/>
            <w:noWrap w:val="0"/>
            <w:vAlign w:val="center"/>
          </w:tcPr>
          <w:p w14:paraId="01A0C26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6" w:type="dxa"/>
            <w:gridSpan w:val="2"/>
            <w:noWrap w:val="0"/>
            <w:vAlign w:val="center"/>
          </w:tcPr>
          <w:p w14:paraId="62321542">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270A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2D092E87">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安全生产考核合格证书</w:t>
            </w:r>
          </w:p>
        </w:tc>
        <w:tc>
          <w:tcPr>
            <w:tcW w:w="1330" w:type="dxa"/>
            <w:gridSpan w:val="2"/>
            <w:noWrap w:val="0"/>
            <w:vAlign w:val="center"/>
          </w:tcPr>
          <w:p w14:paraId="14095A1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222" w:type="dxa"/>
            <w:gridSpan w:val="3"/>
            <w:noWrap w:val="0"/>
            <w:vAlign w:val="center"/>
          </w:tcPr>
          <w:p w14:paraId="5156686C">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B类</w:t>
            </w:r>
          </w:p>
        </w:tc>
        <w:tc>
          <w:tcPr>
            <w:tcW w:w="1417" w:type="dxa"/>
            <w:noWrap w:val="0"/>
            <w:vAlign w:val="center"/>
          </w:tcPr>
          <w:p w14:paraId="11102CE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8" w:type="dxa"/>
            <w:gridSpan w:val="3"/>
            <w:noWrap w:val="0"/>
            <w:vAlign w:val="center"/>
          </w:tcPr>
          <w:p w14:paraId="5817E8B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32" w:type="dxa"/>
            <w:gridSpan w:val="4"/>
            <w:noWrap w:val="0"/>
            <w:vAlign w:val="center"/>
          </w:tcPr>
          <w:p w14:paraId="102CADA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6" w:type="dxa"/>
            <w:gridSpan w:val="2"/>
            <w:noWrap w:val="0"/>
            <w:vAlign w:val="center"/>
          </w:tcPr>
          <w:p w14:paraId="7A732C9B">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2560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20" w:hRule="atLeast"/>
          <w:jc w:val="center"/>
        </w:trPr>
        <w:tc>
          <w:tcPr>
            <w:tcW w:w="9611" w:type="dxa"/>
            <w:gridSpan w:val="16"/>
            <w:noWrap w:val="0"/>
            <w:vAlign w:val="center"/>
          </w:tcPr>
          <w:p w14:paraId="51FE745B">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在建和已完工程项目情况</w:t>
            </w:r>
          </w:p>
        </w:tc>
      </w:tr>
      <w:tr w14:paraId="2784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D64BFB3">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548" w:type="dxa"/>
            <w:gridSpan w:val="2"/>
            <w:noWrap w:val="0"/>
            <w:vAlign w:val="center"/>
          </w:tcPr>
          <w:p w14:paraId="0C45BDA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项目1</w:t>
            </w:r>
          </w:p>
        </w:tc>
        <w:tc>
          <w:tcPr>
            <w:tcW w:w="2221" w:type="dxa"/>
            <w:gridSpan w:val="4"/>
            <w:noWrap w:val="0"/>
            <w:vAlign w:val="center"/>
          </w:tcPr>
          <w:p w14:paraId="5F00F931">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项目2</w:t>
            </w:r>
          </w:p>
        </w:tc>
        <w:tc>
          <w:tcPr>
            <w:tcW w:w="1088" w:type="dxa"/>
            <w:noWrap w:val="0"/>
            <w:vAlign w:val="center"/>
          </w:tcPr>
          <w:p w14:paraId="0616DFD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项目3</w:t>
            </w:r>
          </w:p>
        </w:tc>
        <w:tc>
          <w:tcPr>
            <w:tcW w:w="1641" w:type="dxa"/>
            <w:gridSpan w:val="4"/>
            <w:noWrap w:val="0"/>
            <w:vAlign w:val="center"/>
          </w:tcPr>
          <w:p w14:paraId="6C902A86">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项目4</w:t>
            </w:r>
          </w:p>
        </w:tc>
        <w:tc>
          <w:tcPr>
            <w:tcW w:w="1484" w:type="dxa"/>
            <w:gridSpan w:val="2"/>
            <w:noWrap w:val="0"/>
            <w:vAlign w:val="center"/>
          </w:tcPr>
          <w:p w14:paraId="6B62D980">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r>
      <w:tr w14:paraId="3A0E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09D9E22C">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548" w:type="dxa"/>
            <w:gridSpan w:val="2"/>
            <w:noWrap w:val="0"/>
            <w:vAlign w:val="center"/>
          </w:tcPr>
          <w:p w14:paraId="17A4831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14D2B870">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4FC641F9">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63A9353D">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5093EECA">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1662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24401BD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建设单位</w:t>
            </w:r>
          </w:p>
        </w:tc>
        <w:tc>
          <w:tcPr>
            <w:tcW w:w="1548" w:type="dxa"/>
            <w:gridSpan w:val="2"/>
            <w:noWrap w:val="0"/>
            <w:vAlign w:val="center"/>
          </w:tcPr>
          <w:p w14:paraId="4E9930D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2EFF3A2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57C906E5">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142F441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55A0658D">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851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1D908F8">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建设规模</w:t>
            </w:r>
          </w:p>
        </w:tc>
        <w:tc>
          <w:tcPr>
            <w:tcW w:w="1548" w:type="dxa"/>
            <w:gridSpan w:val="2"/>
            <w:noWrap w:val="0"/>
            <w:vAlign w:val="center"/>
          </w:tcPr>
          <w:p w14:paraId="2A407404">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280B0CF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6F13A56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25EB0F1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70784AA0">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73C7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1E854A6D">
            <w:pPr>
              <w:shd w:val="clear" w:color="auto" w:fill="auto"/>
              <w:spacing w:line="240" w:lineRule="auto"/>
              <w:jc w:val="center"/>
              <w:rPr>
                <w:rFonts w:hint="eastAsia" w:asciiTheme="minorEastAsia" w:hAnsiTheme="minorEastAsia" w:eastAsiaTheme="minorEastAsia" w:cstheme="minorEastAsia"/>
                <w:color w:val="auto"/>
                <w:sz w:val="27"/>
                <w:szCs w:val="27"/>
                <w:highlight w:val="none"/>
              </w:rPr>
            </w:pPr>
            <w:r>
              <w:rPr>
                <w:rFonts w:hint="eastAsia" w:asciiTheme="minorEastAsia" w:hAnsiTheme="minorEastAsia" w:eastAsiaTheme="minorEastAsia" w:cstheme="minorEastAsia"/>
                <w:color w:val="auto"/>
                <w:highlight w:val="none"/>
              </w:rPr>
              <w:t>开工日期</w:t>
            </w:r>
          </w:p>
        </w:tc>
        <w:tc>
          <w:tcPr>
            <w:tcW w:w="1548" w:type="dxa"/>
            <w:gridSpan w:val="2"/>
            <w:noWrap w:val="0"/>
            <w:vAlign w:val="center"/>
          </w:tcPr>
          <w:p w14:paraId="61C3018F">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3B8FE3F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626CDFE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7B93135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68E0FB7E">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31B1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B6B72B4">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竣工日期</w:t>
            </w:r>
          </w:p>
        </w:tc>
        <w:tc>
          <w:tcPr>
            <w:tcW w:w="1548" w:type="dxa"/>
            <w:gridSpan w:val="2"/>
            <w:noWrap w:val="0"/>
            <w:vAlign w:val="center"/>
          </w:tcPr>
          <w:p w14:paraId="6952DF3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59D3B43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1E1B187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D083A1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28E71DA1">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4DBF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6EBD721">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人员角色</w:t>
            </w:r>
          </w:p>
        </w:tc>
        <w:tc>
          <w:tcPr>
            <w:tcW w:w="1548" w:type="dxa"/>
            <w:gridSpan w:val="2"/>
            <w:noWrap w:val="0"/>
            <w:vAlign w:val="center"/>
          </w:tcPr>
          <w:p w14:paraId="6B3C543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127B70A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28C6BB43">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E2D9FF5">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526D1E7A">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2DE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25852A1">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在建或已完</w:t>
            </w:r>
          </w:p>
        </w:tc>
        <w:tc>
          <w:tcPr>
            <w:tcW w:w="1548" w:type="dxa"/>
            <w:gridSpan w:val="2"/>
            <w:noWrap w:val="0"/>
            <w:vAlign w:val="center"/>
          </w:tcPr>
          <w:p w14:paraId="4768150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3953683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5C5D63F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2C9B04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7DAB41FC">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1EBB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9291FAC">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w:t>
            </w:r>
          </w:p>
        </w:tc>
        <w:tc>
          <w:tcPr>
            <w:tcW w:w="1548" w:type="dxa"/>
            <w:gridSpan w:val="2"/>
            <w:noWrap w:val="0"/>
            <w:vAlign w:val="center"/>
          </w:tcPr>
          <w:p w14:paraId="698EA3C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787A52D4">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154A2413">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636EA9E0">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51A5DB99">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427F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E952684">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受奖情况</w:t>
            </w:r>
          </w:p>
        </w:tc>
        <w:tc>
          <w:tcPr>
            <w:tcW w:w="1548" w:type="dxa"/>
            <w:gridSpan w:val="2"/>
            <w:noWrap w:val="0"/>
            <w:vAlign w:val="center"/>
          </w:tcPr>
          <w:p w14:paraId="4EB43FD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2221" w:type="dxa"/>
            <w:gridSpan w:val="4"/>
            <w:noWrap w:val="0"/>
            <w:vAlign w:val="center"/>
          </w:tcPr>
          <w:p w14:paraId="0F081EF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088" w:type="dxa"/>
            <w:noWrap w:val="0"/>
            <w:vAlign w:val="center"/>
          </w:tcPr>
          <w:p w14:paraId="561A942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5EB1FF00">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0A1FB0B9">
            <w:pPr>
              <w:shd w:val="clear" w:color="auto" w:fill="auto"/>
              <w:spacing w:line="240" w:lineRule="auto"/>
              <w:jc w:val="center"/>
              <w:rPr>
                <w:rFonts w:hint="eastAsia" w:asciiTheme="minorEastAsia" w:hAnsiTheme="minorEastAsia" w:eastAsiaTheme="minorEastAsia" w:cstheme="minorEastAsia"/>
                <w:color w:val="auto"/>
                <w:highlight w:val="none"/>
              </w:rPr>
            </w:pPr>
          </w:p>
        </w:tc>
      </w:tr>
    </w:tbl>
    <w:p w14:paraId="0927B17D">
      <w:pPr>
        <w:shd w:val="clear" w:color="auto" w:fill="auto"/>
        <w:spacing w:line="360" w:lineRule="auto"/>
        <w:jc w:val="center"/>
        <w:rPr>
          <w:rFonts w:hint="eastAsia" w:asciiTheme="minorEastAsia" w:hAnsiTheme="minorEastAsia" w:eastAsiaTheme="minorEastAsia" w:cstheme="minorEastAsia"/>
          <w:color w:val="auto"/>
          <w:sz w:val="24"/>
          <w:highlight w:val="none"/>
        </w:rPr>
      </w:pPr>
    </w:p>
    <w:p w14:paraId="3A7CEC93">
      <w:pPr>
        <w:shd w:val="clear" w:color="auto" w:fill="auto"/>
        <w:spacing w:line="360" w:lineRule="auto"/>
        <w:ind w:left="735" w:hanging="735" w:hangingChars="3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注：1.本表后附项目经理的身份证及采购文件所要求的相关证书（如职称资格证书、建造师注册证书、安全生产考核合格证书等）的扫描件，并加盖供应商电子签章。</w:t>
      </w:r>
    </w:p>
    <w:p w14:paraId="45049FDD">
      <w:pPr>
        <w:shd w:val="clear" w:color="auto" w:fill="auto"/>
        <w:spacing w:line="360" w:lineRule="auto"/>
        <w:ind w:left="735" w:hanging="735" w:hangingChars="3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2.本表后应附供应商所属社保机构出具的拟委任的项目经理</w:t>
      </w:r>
      <w:r>
        <w:rPr>
          <w:rFonts w:hint="eastAsia" w:asciiTheme="minorEastAsia" w:hAnsiTheme="minorEastAsia" w:eastAsiaTheme="minorEastAsia" w:cstheme="minorEastAsia"/>
          <w:color w:val="auto"/>
          <w:highlight w:val="none"/>
          <w:lang w:eastAsia="zh-CN"/>
        </w:rPr>
        <w:t>2025年6月</w:t>
      </w:r>
      <w:r>
        <w:rPr>
          <w:rFonts w:hint="eastAsia" w:asciiTheme="minorEastAsia" w:hAnsiTheme="minorEastAsia" w:eastAsiaTheme="minorEastAsia" w:cstheme="minorEastAsia"/>
          <w:color w:val="auto"/>
          <w:highlight w:val="none"/>
          <w:lang w:val="en-US" w:eastAsia="zh-CN"/>
        </w:rPr>
        <w:t>以来</w:t>
      </w:r>
      <w:r>
        <w:rPr>
          <w:rFonts w:hint="eastAsia" w:asciiTheme="minorEastAsia" w:hAnsiTheme="minorEastAsia" w:eastAsiaTheme="minorEastAsia" w:cstheme="minorEastAsia"/>
          <w:color w:val="auto"/>
          <w:highlight w:val="none"/>
          <w:lang w:eastAsia="zh-CN"/>
        </w:rPr>
        <w:t>连续</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个月</w:t>
      </w:r>
      <w:r>
        <w:rPr>
          <w:rFonts w:hint="eastAsia" w:asciiTheme="minorEastAsia" w:hAnsiTheme="minorEastAsia" w:eastAsiaTheme="minorEastAsia" w:cstheme="minorEastAsia"/>
          <w:color w:val="auto"/>
          <w:szCs w:val="21"/>
          <w:highlight w:val="none"/>
        </w:rPr>
        <w:t>的社保缴费证明或其他能够证明拟委任的项目经理参加社保的有效证明材料，并加盖供应商电子签章。</w:t>
      </w:r>
    </w:p>
    <w:p w14:paraId="3234B3DE">
      <w:pPr>
        <w:shd w:val="clear" w:color="auto" w:fill="auto"/>
        <w:spacing w:line="360" w:lineRule="auto"/>
        <w:ind w:firstLine="280" w:firstLineChars="100"/>
        <w:contextualSpacing/>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bCs/>
          <w:color w:val="auto"/>
          <w:sz w:val="32"/>
          <w:szCs w:val="32"/>
          <w:highlight w:val="none"/>
        </w:rPr>
        <w:t>二、</w:t>
      </w:r>
      <w:r>
        <w:rPr>
          <w:rFonts w:hint="eastAsia" w:asciiTheme="minorEastAsia" w:hAnsiTheme="minorEastAsia" w:eastAsiaTheme="minorEastAsia" w:cstheme="minorEastAsia"/>
          <w:b/>
          <w:color w:val="auto"/>
          <w:sz w:val="32"/>
          <w:szCs w:val="32"/>
          <w:highlight w:val="none"/>
        </w:rPr>
        <w:t xml:space="preserve">报价文件格式 </w:t>
      </w:r>
    </w:p>
    <w:p w14:paraId="7C9F3AED">
      <w:pPr>
        <w:shd w:val="clear" w:color="auto" w:fill="auto"/>
        <w:snapToGrid w:val="0"/>
        <w:spacing w:before="156" w:beforeLines="50" w:after="50" w:line="360" w:lineRule="auto"/>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1.报价文件封面格式</w:t>
      </w:r>
    </w:p>
    <w:p w14:paraId="080BDE40">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32"/>
          <w:szCs w:val="20"/>
          <w:highlight w:val="none"/>
        </w:rPr>
      </w:pPr>
    </w:p>
    <w:p w14:paraId="6D9E1DC1">
      <w:pPr>
        <w:shd w:val="clear" w:color="auto" w:fill="auto"/>
        <w:snapToGrid w:val="0"/>
        <w:spacing w:before="156" w:beforeLines="50" w:after="50" w:line="360" w:lineRule="auto"/>
        <w:jc w:val="cente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44"/>
          <w:szCs w:val="44"/>
          <w:highlight w:val="none"/>
        </w:rPr>
        <w:t>电 子 响 应 文 件</w:t>
      </w:r>
    </w:p>
    <w:p w14:paraId="5B8D96A2">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5B692C8D">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6AA53769">
      <w:pPr>
        <w:shd w:val="clear" w:color="auto" w:fill="auto"/>
        <w:snapToGrid w:val="0"/>
        <w:spacing w:before="156" w:beforeLines="50" w:after="50" w:line="36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w:t>
      </w:r>
    </w:p>
    <w:p w14:paraId="2B8E3227">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057EE404">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4E553063">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230F70DB">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1D3E04C3">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7C624E0F">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723922D8">
      <w:pPr>
        <w:widowControl w:val="0"/>
        <w:shd w:val="clear" w:color="auto" w:fill="auto"/>
        <w:snapToGrid w:val="0"/>
        <w:spacing w:before="50" w:after="50" w:line="360" w:lineRule="auto"/>
        <w:ind w:firstLine="640" w:firstLineChars="200"/>
        <w:jc w:val="both"/>
        <w:rPr>
          <w:rFonts w:hint="eastAsia" w:asciiTheme="minorEastAsia" w:hAnsiTheme="minorEastAsia" w:eastAsiaTheme="minorEastAsia" w:cstheme="minorEastAsia"/>
          <w:bCs/>
          <w:color w:val="auto"/>
          <w:kern w:val="2"/>
          <w:sz w:val="32"/>
          <w:szCs w:val="32"/>
          <w:highlight w:val="none"/>
          <w:lang w:val="en-US" w:eastAsia="zh-CN" w:bidi="ar-SA"/>
        </w:rPr>
      </w:pPr>
      <w:r>
        <w:rPr>
          <w:rFonts w:hint="eastAsia" w:asciiTheme="minorEastAsia" w:hAnsiTheme="minorEastAsia" w:eastAsiaTheme="minorEastAsia" w:cstheme="minorEastAsia"/>
          <w:bCs/>
          <w:color w:val="auto"/>
          <w:kern w:val="2"/>
          <w:sz w:val="32"/>
          <w:szCs w:val="32"/>
          <w:highlight w:val="none"/>
          <w:lang w:val="en-US" w:eastAsia="zh-CN" w:bidi="ar-SA"/>
        </w:rPr>
        <w:t>供应商名称：</w:t>
      </w:r>
    </w:p>
    <w:p w14:paraId="465D82F1">
      <w:pPr>
        <w:widowControl w:val="0"/>
        <w:shd w:val="clear" w:color="auto" w:fill="auto"/>
        <w:snapToGrid w:val="0"/>
        <w:spacing w:before="50" w:after="50" w:line="360" w:lineRule="auto"/>
        <w:ind w:firstLine="1280" w:firstLineChars="400"/>
        <w:jc w:val="both"/>
        <w:rPr>
          <w:rFonts w:hint="eastAsia" w:asciiTheme="minorEastAsia" w:hAnsiTheme="minorEastAsia" w:eastAsiaTheme="minorEastAsia" w:cstheme="minorEastAsia"/>
          <w:bCs/>
          <w:color w:val="auto"/>
          <w:kern w:val="2"/>
          <w:sz w:val="32"/>
          <w:szCs w:val="32"/>
          <w:highlight w:val="none"/>
          <w:lang w:val="en-US" w:eastAsia="zh-CN" w:bidi="ar-SA"/>
        </w:rPr>
      </w:pPr>
    </w:p>
    <w:p w14:paraId="12D78E2F">
      <w:pPr>
        <w:shd w:val="clear" w:color="auto" w:fill="auto"/>
        <w:snapToGrid w:val="0"/>
        <w:spacing w:before="156" w:beforeLines="50" w:after="50"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1B8AF46F">
      <w:pPr>
        <w:shd w:val="clear" w:color="auto" w:fill="auto"/>
        <w:snapToGrid w:val="0"/>
        <w:spacing w:before="156" w:beforeLines="50" w:after="50" w:line="360" w:lineRule="auto"/>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sz w:val="32"/>
          <w:szCs w:val="32"/>
          <w:highlight w:val="none"/>
        </w:rPr>
        <w:t>2.报价文件目录</w:t>
      </w:r>
    </w:p>
    <w:p w14:paraId="7E4998A5">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谈判</w:t>
      </w:r>
      <w:r>
        <w:rPr>
          <w:rFonts w:hint="eastAsia" w:asciiTheme="minorEastAsia" w:hAnsiTheme="minorEastAsia" w:eastAsiaTheme="minorEastAsia" w:cstheme="minorEastAsia"/>
          <w:color w:val="auto"/>
          <w:sz w:val="32"/>
          <w:szCs w:val="32"/>
          <w:highlight w:val="none"/>
        </w:rPr>
        <w:t>文件规定及供应商提供的材料自行编写目录（部分格式后附）。</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bCs/>
          <w:color w:val="auto"/>
          <w:sz w:val="32"/>
          <w:szCs w:val="32"/>
          <w:highlight w:val="none"/>
        </w:rPr>
        <w:t>竞标函及竞标函附录</w:t>
      </w:r>
    </w:p>
    <w:p w14:paraId="422633E2">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p>
    <w:p w14:paraId="36A04D89">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（一）竞标函</w:t>
      </w:r>
    </w:p>
    <w:p w14:paraId="3EEADDCF">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p>
    <w:p w14:paraId="77E86790">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zh-CN" w:bidi="zh-CN"/>
        </w:rPr>
        <w:t>采购人名称</w:t>
      </w:r>
      <w:r>
        <w:rPr>
          <w:rFonts w:hint="eastAsia" w:asciiTheme="minorEastAsia" w:hAnsiTheme="minorEastAsia" w:eastAsiaTheme="minorEastAsia" w:cstheme="minorEastAsia"/>
          <w:color w:val="auto"/>
          <w:szCs w:val="21"/>
          <w:highlight w:val="none"/>
        </w:rPr>
        <w:t>）：</w:t>
      </w:r>
    </w:p>
    <w:p w14:paraId="45B37613">
      <w:pPr>
        <w:widowControl w:val="0"/>
        <w:numPr>
          <w:ilvl w:val="0"/>
          <w:numId w:val="3"/>
        </w:numPr>
        <w:shd w:val="clear" w:color="auto" w:fill="auto"/>
        <w:tabs>
          <w:tab w:val="left" w:pos="762"/>
          <w:tab w:val="left" w:pos="2074"/>
          <w:tab w:val="left" w:pos="3430"/>
          <w:tab w:val="left" w:pos="4687"/>
          <w:tab w:val="left" w:pos="7898"/>
        </w:tabs>
        <w:spacing w:line="360" w:lineRule="auto"/>
        <w:ind w:firstLine="44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0" w:name="bookmark2065"/>
      <w:bookmarkEnd w:id="190"/>
      <w:r>
        <w:rPr>
          <w:rFonts w:hint="eastAsia" w:asciiTheme="minorEastAsia" w:hAnsiTheme="minorEastAsia" w:eastAsiaTheme="minorEastAsia" w:cstheme="minorEastAsia"/>
          <w:color w:val="auto"/>
          <w:kern w:val="2"/>
          <w:sz w:val="21"/>
          <w:szCs w:val="21"/>
          <w:highlight w:val="none"/>
          <w:lang w:val="zh-CN" w:eastAsia="zh-CN" w:bidi="zh-CN"/>
        </w:rPr>
        <w:t>我方已仔细研究了</w:t>
      </w:r>
      <w:r>
        <w:rPr>
          <w:rFonts w:hint="eastAsia" w:asciiTheme="minorEastAsia" w:hAnsiTheme="minorEastAsia" w:eastAsiaTheme="minorEastAsia" w:cstheme="minorEastAsia"/>
          <w:color w:val="auto"/>
          <w:kern w:val="2"/>
          <w:sz w:val="21"/>
          <w:szCs w:val="21"/>
          <w:highlight w:val="none"/>
          <w:u w:val="single"/>
          <w:lang w:val="zh-CN" w:eastAsia="zh-CN" w:bidi="zh-CN"/>
        </w:rPr>
        <w:t>（项目名称、项目编号）</w:t>
      </w:r>
      <w:r>
        <w:rPr>
          <w:rFonts w:hint="eastAsia" w:asciiTheme="minorEastAsia" w:hAnsiTheme="minorEastAsia" w:eastAsiaTheme="minorEastAsia" w:cstheme="minorEastAsia"/>
          <w:color w:val="auto"/>
          <w:kern w:val="2"/>
          <w:sz w:val="21"/>
          <w:szCs w:val="21"/>
          <w:highlight w:val="none"/>
          <w:lang w:val="zh-CN" w:eastAsia="zh-CN" w:bidi="zh-CN"/>
        </w:rPr>
        <w:t>谈判文件的全部内容，愿意以人民币（大写）</w:t>
      </w:r>
      <w:r>
        <w:rPr>
          <w:rFonts w:hint="eastAsia" w:asciiTheme="minorEastAsia" w:hAnsiTheme="minorEastAsia" w:eastAsiaTheme="minorEastAsia" w:cstheme="minorEastAsia"/>
          <w:color w:val="auto"/>
          <w:kern w:val="2"/>
          <w:sz w:val="21"/>
          <w:szCs w:val="21"/>
          <w:highlight w:val="none"/>
          <w:u w:val="single"/>
          <w:lang w:val="en-US" w:eastAsia="zh-CN" w:bidi="zh-CN"/>
        </w:rPr>
        <w:t xml:space="preserve">      </w:t>
      </w:r>
      <w:r>
        <w:rPr>
          <w:rFonts w:hint="eastAsia" w:asciiTheme="minorEastAsia" w:hAnsiTheme="minorEastAsia" w:eastAsiaTheme="minorEastAsia" w:cstheme="minorEastAsia"/>
          <w:color w:val="auto"/>
          <w:kern w:val="2"/>
          <w:sz w:val="21"/>
          <w:szCs w:val="21"/>
          <w:highlight w:val="none"/>
          <w:lang w:val="zh-CN" w:eastAsia="zh-CN" w:bidi="zh-CN"/>
        </w:rPr>
        <w:t>元（¥</w:t>
      </w:r>
      <w:r>
        <w:rPr>
          <w:rFonts w:hint="eastAsia" w:asciiTheme="minorEastAsia" w:hAnsiTheme="minorEastAsia" w:eastAsiaTheme="minorEastAsia" w:cstheme="minorEastAsia"/>
          <w:color w:val="auto"/>
          <w:kern w:val="2"/>
          <w:sz w:val="21"/>
          <w:szCs w:val="21"/>
          <w:highlight w:val="none"/>
          <w:u w:val="single"/>
          <w:lang w:val="en-US" w:eastAsia="zh-CN" w:bidi="zh-CN"/>
        </w:rPr>
        <w:t xml:space="preserve">          </w:t>
      </w:r>
      <w:r>
        <w:rPr>
          <w:rFonts w:hint="eastAsia" w:asciiTheme="minorEastAsia" w:hAnsiTheme="minorEastAsia" w:eastAsiaTheme="minorEastAsia" w:cstheme="minorEastAsia"/>
          <w:color w:val="auto"/>
          <w:kern w:val="2"/>
          <w:sz w:val="21"/>
          <w:szCs w:val="21"/>
          <w:highlight w:val="none"/>
          <w:lang w:val="zh-CN" w:eastAsia="zh-CN" w:bidi="zh-CN"/>
        </w:rPr>
        <w:t>）的竞标总报价，工期</w:t>
      </w:r>
      <w:r>
        <w:rPr>
          <w:rFonts w:hint="eastAsia" w:asciiTheme="minorEastAsia" w:hAnsiTheme="minorEastAsia" w:eastAsiaTheme="minorEastAsia" w:cstheme="minorEastAsia"/>
          <w:color w:val="auto"/>
          <w:kern w:val="2"/>
          <w:sz w:val="21"/>
          <w:szCs w:val="21"/>
          <w:highlight w:val="none"/>
          <w:u w:val="single"/>
          <w:lang w:val="en-US" w:eastAsia="zh-CN" w:bidi="zh-CN"/>
        </w:rPr>
        <w:t xml:space="preserve">     </w:t>
      </w:r>
      <w:r>
        <w:rPr>
          <w:rFonts w:hint="eastAsia" w:asciiTheme="minorEastAsia" w:hAnsiTheme="minorEastAsia" w:eastAsiaTheme="minorEastAsia" w:cstheme="minorEastAsia"/>
          <w:color w:val="auto"/>
          <w:kern w:val="2"/>
          <w:sz w:val="21"/>
          <w:szCs w:val="21"/>
          <w:highlight w:val="none"/>
          <w:lang w:val="zh-CN" w:eastAsia="zh-CN" w:bidi="zh-CN"/>
        </w:rPr>
        <w:t>日历天，按合同约定实施和完成承包工程，修补工程中的任何缺陷，工程质量达到</w:t>
      </w:r>
      <w:r>
        <w:rPr>
          <w:rFonts w:hint="eastAsia" w:asciiTheme="minorEastAsia" w:hAnsiTheme="minorEastAsia" w:eastAsiaTheme="minorEastAsia" w:cstheme="minorEastAsia"/>
          <w:color w:val="auto"/>
          <w:kern w:val="2"/>
          <w:sz w:val="21"/>
          <w:szCs w:val="21"/>
          <w:highlight w:val="none"/>
          <w:u w:val="single"/>
          <w:lang w:val="en-US" w:eastAsia="zh-CN" w:bidi="zh-CN"/>
        </w:rPr>
        <w:t xml:space="preserve">     </w:t>
      </w:r>
      <w:r>
        <w:rPr>
          <w:rFonts w:hint="eastAsia" w:asciiTheme="minorEastAsia" w:hAnsiTheme="minorEastAsia" w:eastAsiaTheme="minorEastAsia" w:cstheme="minorEastAsia"/>
          <w:color w:val="auto"/>
          <w:kern w:val="2"/>
          <w:sz w:val="21"/>
          <w:szCs w:val="21"/>
          <w:highlight w:val="none"/>
          <w:lang w:val="en-US" w:eastAsia="zh-CN" w:bidi="en-US"/>
        </w:rPr>
        <w:t>。</w:t>
      </w:r>
    </w:p>
    <w:p w14:paraId="2A2E2798">
      <w:pPr>
        <w:widowControl w:val="0"/>
        <w:numPr>
          <w:ilvl w:val="0"/>
          <w:numId w:val="3"/>
        </w:numPr>
        <w:shd w:val="clear" w:color="auto" w:fill="auto"/>
        <w:tabs>
          <w:tab w:val="left" w:pos="762"/>
        </w:tabs>
        <w:spacing w:line="360" w:lineRule="auto"/>
        <w:ind w:firstLine="42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1" w:name="bookmark2068"/>
      <w:bookmarkEnd w:id="191"/>
      <w:bookmarkStart w:id="192" w:name="bookmark2066"/>
      <w:bookmarkEnd w:id="192"/>
      <w:bookmarkStart w:id="193" w:name="bookmark2067"/>
      <w:bookmarkEnd w:id="193"/>
      <w:r>
        <w:rPr>
          <w:rFonts w:hint="eastAsia" w:asciiTheme="minorEastAsia" w:hAnsiTheme="minorEastAsia" w:eastAsiaTheme="minorEastAsia" w:cstheme="minorEastAsia"/>
          <w:color w:val="auto"/>
          <w:kern w:val="2"/>
          <w:sz w:val="21"/>
          <w:szCs w:val="20"/>
          <w:highlight w:val="none"/>
          <w:lang w:val="zh-CN" w:eastAsia="zh-CN" w:bidi="zh-CN"/>
        </w:rPr>
        <w:t>我方承认竞标函附录是我方竞标函的组成部分。</w:t>
      </w:r>
    </w:p>
    <w:p w14:paraId="7B098D50">
      <w:pPr>
        <w:widowControl w:val="0"/>
        <w:numPr>
          <w:ilvl w:val="0"/>
          <w:numId w:val="3"/>
        </w:numPr>
        <w:shd w:val="clear" w:color="auto" w:fill="auto"/>
        <w:tabs>
          <w:tab w:val="left" w:pos="762"/>
        </w:tabs>
        <w:spacing w:line="360" w:lineRule="auto"/>
        <w:ind w:firstLine="420"/>
        <w:jc w:val="both"/>
        <w:rPr>
          <w:rFonts w:hint="eastAsia" w:asciiTheme="minorEastAsia" w:hAnsiTheme="minorEastAsia" w:eastAsiaTheme="minorEastAsia" w:cstheme="minorEastAsia"/>
          <w:color w:val="auto"/>
          <w:kern w:val="2"/>
          <w:sz w:val="21"/>
          <w:szCs w:val="21"/>
          <w:highlight w:val="none"/>
          <w:lang w:val="zh-CN" w:eastAsia="zh-CN" w:bidi="zh-CN"/>
        </w:rPr>
      </w:pPr>
      <w:r>
        <w:rPr>
          <w:rFonts w:hint="eastAsia" w:asciiTheme="minorEastAsia" w:hAnsiTheme="minorEastAsia" w:eastAsiaTheme="minorEastAsia" w:cstheme="minorEastAsia"/>
          <w:color w:val="auto"/>
          <w:kern w:val="2"/>
          <w:sz w:val="21"/>
          <w:szCs w:val="21"/>
          <w:highlight w:val="none"/>
          <w:lang w:val="zh-CN" w:eastAsia="zh-CN" w:bidi="zh-CN"/>
        </w:rPr>
        <w:t>如我方成交：</w:t>
      </w:r>
    </w:p>
    <w:p w14:paraId="7A9C72DB">
      <w:pPr>
        <w:widowControl w:val="0"/>
        <w:shd w:val="clear" w:color="auto" w:fill="auto"/>
        <w:tabs>
          <w:tab w:val="left" w:pos="903"/>
        </w:tabs>
        <w:spacing w:line="360" w:lineRule="auto"/>
        <w:ind w:firstLine="42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4" w:name="bookmark2069"/>
      <w:r>
        <w:rPr>
          <w:rFonts w:hint="eastAsia" w:asciiTheme="minorEastAsia" w:hAnsiTheme="minorEastAsia" w:eastAsiaTheme="minorEastAsia" w:cstheme="minorEastAsia"/>
          <w:color w:val="auto"/>
          <w:kern w:val="2"/>
          <w:sz w:val="21"/>
          <w:szCs w:val="21"/>
          <w:highlight w:val="none"/>
          <w:lang w:val="zh-CN" w:eastAsia="zh-CN" w:bidi="zh-CN"/>
        </w:rPr>
        <w:t>（</w:t>
      </w:r>
      <w:bookmarkEnd w:id="194"/>
      <w:r>
        <w:rPr>
          <w:rFonts w:hint="eastAsia" w:asciiTheme="minorEastAsia" w:hAnsiTheme="minorEastAsia" w:eastAsiaTheme="minorEastAsia" w:cstheme="minorEastAsia"/>
          <w:color w:val="auto"/>
          <w:kern w:val="2"/>
          <w:sz w:val="21"/>
          <w:szCs w:val="21"/>
          <w:highlight w:val="none"/>
          <w:lang w:val="zh-CN" w:eastAsia="zh-CN" w:bidi="zh-CN"/>
        </w:rPr>
        <w:t>1）我方承诺在收到成交通知书后，在成交通知书规定的期限内与你方签订合同。</w:t>
      </w:r>
    </w:p>
    <w:p w14:paraId="1005CF25">
      <w:pPr>
        <w:widowControl w:val="0"/>
        <w:shd w:val="clear" w:color="auto" w:fill="auto"/>
        <w:tabs>
          <w:tab w:val="left" w:pos="903"/>
        </w:tabs>
        <w:spacing w:line="360" w:lineRule="auto"/>
        <w:ind w:firstLine="42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5" w:name="bookmark2070"/>
      <w:r>
        <w:rPr>
          <w:rFonts w:hint="eastAsia" w:asciiTheme="minorEastAsia" w:hAnsiTheme="minorEastAsia" w:eastAsiaTheme="minorEastAsia" w:cstheme="minorEastAsia"/>
          <w:color w:val="auto"/>
          <w:kern w:val="2"/>
          <w:sz w:val="21"/>
          <w:szCs w:val="21"/>
          <w:highlight w:val="none"/>
          <w:lang w:val="zh-CN" w:eastAsia="zh-CN" w:bidi="zh-CN"/>
        </w:rPr>
        <w:t>（</w:t>
      </w:r>
      <w:bookmarkEnd w:id="195"/>
      <w:r>
        <w:rPr>
          <w:rFonts w:hint="eastAsia" w:asciiTheme="minorEastAsia" w:hAnsiTheme="minorEastAsia" w:eastAsiaTheme="minorEastAsia" w:cstheme="minorEastAsia"/>
          <w:color w:val="auto"/>
          <w:kern w:val="2"/>
          <w:sz w:val="21"/>
          <w:szCs w:val="21"/>
          <w:highlight w:val="none"/>
          <w:lang w:val="zh-CN" w:eastAsia="zh-CN" w:bidi="zh-CN"/>
        </w:rPr>
        <w:t>2）</w:t>
      </w:r>
      <w:r>
        <w:rPr>
          <w:rFonts w:hint="eastAsia" w:asciiTheme="minorEastAsia" w:hAnsiTheme="minorEastAsia" w:eastAsiaTheme="minorEastAsia" w:cstheme="minorEastAsia"/>
          <w:color w:val="auto"/>
          <w:kern w:val="2"/>
          <w:sz w:val="21"/>
          <w:szCs w:val="20"/>
          <w:highlight w:val="none"/>
          <w:lang w:val="zh-CN" w:eastAsia="zh-CN" w:bidi="zh-CN"/>
        </w:rPr>
        <w:t>在签订合同时不向你方提出附加条件</w:t>
      </w:r>
      <w:r>
        <w:rPr>
          <w:rFonts w:hint="eastAsia" w:asciiTheme="minorEastAsia" w:hAnsiTheme="minorEastAsia" w:eastAsiaTheme="minorEastAsia" w:cstheme="minorEastAsia"/>
          <w:color w:val="auto"/>
          <w:kern w:val="2"/>
          <w:sz w:val="21"/>
          <w:szCs w:val="21"/>
          <w:highlight w:val="none"/>
          <w:lang w:val="zh-CN" w:eastAsia="zh-CN" w:bidi="zh-CN"/>
        </w:rPr>
        <w:t>。</w:t>
      </w:r>
    </w:p>
    <w:p w14:paraId="4D9C69E2">
      <w:pPr>
        <w:widowControl w:val="0"/>
        <w:shd w:val="clear" w:color="auto" w:fill="auto"/>
        <w:tabs>
          <w:tab w:val="left" w:pos="903"/>
        </w:tabs>
        <w:spacing w:line="360" w:lineRule="auto"/>
        <w:ind w:firstLine="42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6" w:name="bookmark2071"/>
      <w:r>
        <w:rPr>
          <w:rFonts w:hint="eastAsia" w:asciiTheme="minorEastAsia" w:hAnsiTheme="minorEastAsia" w:eastAsiaTheme="minorEastAsia" w:cstheme="minorEastAsia"/>
          <w:color w:val="auto"/>
          <w:kern w:val="2"/>
          <w:sz w:val="21"/>
          <w:szCs w:val="21"/>
          <w:highlight w:val="none"/>
          <w:lang w:val="zh-CN" w:eastAsia="zh-CN" w:bidi="zh-CN"/>
        </w:rPr>
        <w:t>（</w:t>
      </w:r>
      <w:bookmarkEnd w:id="196"/>
      <w:r>
        <w:rPr>
          <w:rFonts w:hint="eastAsia" w:asciiTheme="minorEastAsia" w:hAnsiTheme="minorEastAsia" w:eastAsiaTheme="minorEastAsia" w:cstheme="minorEastAsia"/>
          <w:color w:val="auto"/>
          <w:kern w:val="2"/>
          <w:sz w:val="21"/>
          <w:szCs w:val="21"/>
          <w:highlight w:val="none"/>
          <w:lang w:val="zh-CN" w:eastAsia="zh-CN" w:bidi="zh-CN"/>
        </w:rPr>
        <w:t>3）我方承诺按照谈判文件规定向你方递交履约担保。</w:t>
      </w:r>
    </w:p>
    <w:p w14:paraId="118004EA">
      <w:pPr>
        <w:widowControl w:val="0"/>
        <w:shd w:val="clear" w:color="auto" w:fill="auto"/>
        <w:tabs>
          <w:tab w:val="left" w:pos="903"/>
        </w:tabs>
        <w:spacing w:line="360" w:lineRule="auto"/>
        <w:ind w:firstLine="42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7" w:name="bookmark2072"/>
      <w:r>
        <w:rPr>
          <w:rFonts w:hint="eastAsia" w:asciiTheme="minorEastAsia" w:hAnsiTheme="minorEastAsia" w:eastAsiaTheme="minorEastAsia" w:cstheme="minorEastAsia"/>
          <w:color w:val="auto"/>
          <w:kern w:val="2"/>
          <w:sz w:val="21"/>
          <w:szCs w:val="21"/>
          <w:highlight w:val="none"/>
          <w:lang w:val="zh-CN" w:eastAsia="zh-CN" w:bidi="zh-CN"/>
        </w:rPr>
        <w:t>（</w:t>
      </w:r>
      <w:bookmarkEnd w:id="197"/>
      <w:r>
        <w:rPr>
          <w:rFonts w:hint="eastAsia" w:asciiTheme="minorEastAsia" w:hAnsiTheme="minorEastAsia" w:eastAsiaTheme="minorEastAsia" w:cstheme="minorEastAsia"/>
          <w:color w:val="auto"/>
          <w:kern w:val="2"/>
          <w:sz w:val="21"/>
          <w:szCs w:val="21"/>
          <w:highlight w:val="none"/>
          <w:lang w:val="zh-CN" w:eastAsia="zh-CN" w:bidi="zh-CN"/>
        </w:rPr>
        <w:t>4）我方承诺在合同约定的期限内完成并移交全部合同工程。</w:t>
      </w:r>
    </w:p>
    <w:p w14:paraId="47B0DCCE">
      <w:pPr>
        <w:widowControl w:val="0"/>
        <w:numPr>
          <w:ilvl w:val="0"/>
          <w:numId w:val="3"/>
        </w:numPr>
        <w:shd w:val="clear" w:color="auto" w:fill="auto"/>
        <w:tabs>
          <w:tab w:val="left" w:pos="762"/>
        </w:tabs>
        <w:spacing w:line="360" w:lineRule="auto"/>
        <w:ind w:firstLine="440"/>
        <w:jc w:val="both"/>
        <w:rPr>
          <w:rFonts w:hint="eastAsia" w:asciiTheme="minorEastAsia" w:hAnsiTheme="minorEastAsia" w:eastAsiaTheme="minorEastAsia" w:cstheme="minorEastAsia"/>
          <w:color w:val="auto"/>
          <w:kern w:val="2"/>
          <w:sz w:val="21"/>
          <w:szCs w:val="21"/>
          <w:highlight w:val="none"/>
          <w:lang w:val="zh-CN" w:eastAsia="zh-CN" w:bidi="zh-CN"/>
        </w:rPr>
      </w:pPr>
      <w:bookmarkStart w:id="198" w:name="bookmark2073"/>
      <w:bookmarkEnd w:id="198"/>
      <w:r>
        <w:rPr>
          <w:rFonts w:hint="eastAsia" w:asciiTheme="minorEastAsia" w:hAnsiTheme="minorEastAsia" w:eastAsiaTheme="minorEastAsia" w:cstheme="minorEastAsia"/>
          <w:color w:val="auto"/>
          <w:kern w:val="2"/>
          <w:sz w:val="21"/>
          <w:szCs w:val="20"/>
          <w:highlight w:val="none"/>
          <w:lang w:val="zh-CN" w:eastAsia="zh-CN" w:bidi="zh-CN"/>
        </w:rPr>
        <w:t>在合同协议书正式签署生效之前，本</w:t>
      </w:r>
      <w:r>
        <w:rPr>
          <w:rFonts w:hint="eastAsia" w:asciiTheme="minorEastAsia" w:hAnsiTheme="minorEastAsia" w:eastAsiaTheme="minorEastAsia" w:cstheme="minorEastAsia"/>
          <w:color w:val="auto"/>
          <w:kern w:val="2"/>
          <w:sz w:val="21"/>
          <w:szCs w:val="21"/>
          <w:highlight w:val="none"/>
          <w:lang w:val="zh-CN" w:eastAsia="zh-CN" w:bidi="zh-CN"/>
        </w:rPr>
        <w:t>竞标</w:t>
      </w:r>
      <w:r>
        <w:rPr>
          <w:rFonts w:hint="eastAsia" w:asciiTheme="minorEastAsia" w:hAnsiTheme="minorEastAsia" w:eastAsiaTheme="minorEastAsia" w:cstheme="minorEastAsia"/>
          <w:color w:val="auto"/>
          <w:kern w:val="2"/>
          <w:sz w:val="21"/>
          <w:szCs w:val="20"/>
          <w:highlight w:val="none"/>
          <w:lang w:val="zh-CN" w:eastAsia="zh-CN" w:bidi="zh-CN"/>
        </w:rPr>
        <w:t>函连同你方的成交通知书将构成我们双方之间共同遵守的文件，对双方具有约束力</w:t>
      </w:r>
      <w:r>
        <w:rPr>
          <w:rFonts w:hint="eastAsia" w:asciiTheme="minorEastAsia" w:hAnsiTheme="minorEastAsia" w:eastAsiaTheme="minorEastAsia" w:cstheme="minorEastAsia"/>
          <w:color w:val="auto"/>
          <w:kern w:val="2"/>
          <w:sz w:val="21"/>
          <w:szCs w:val="21"/>
          <w:highlight w:val="none"/>
          <w:lang w:val="zh-CN" w:eastAsia="zh-CN" w:bidi="zh-CN"/>
        </w:rPr>
        <w:t>。</w:t>
      </w:r>
    </w:p>
    <w:p w14:paraId="5D393A8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bookmarkStart w:id="199" w:name="bookmark2074"/>
      <w:bookmarkEnd w:id="199"/>
      <w:r>
        <w:rPr>
          <w:rFonts w:hint="eastAsia" w:asciiTheme="minorEastAsia" w:hAnsiTheme="minorEastAsia" w:eastAsiaTheme="minorEastAsia" w:cstheme="minorEastAsia"/>
          <w:color w:val="auto"/>
          <w:szCs w:val="21"/>
          <w:highlight w:val="none"/>
        </w:rPr>
        <w:t>5.（其他补充说明）。</w:t>
      </w:r>
    </w:p>
    <w:p w14:paraId="7BBEE550">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p>
    <w:p w14:paraId="5FE91091">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法定代表人或者委托代理人（签字或者电子签名）：                    </w:t>
      </w:r>
    </w:p>
    <w:p w14:paraId="72D5BC7F">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4D8C051A">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t>日期：   年   月   日</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bCs/>
          <w:color w:val="auto"/>
          <w:sz w:val="32"/>
          <w:szCs w:val="32"/>
          <w:highlight w:val="none"/>
        </w:rPr>
        <w:t>（二）竞标函附录</w:t>
      </w:r>
    </w:p>
    <w:p w14:paraId="453AE84A">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p>
    <w:tbl>
      <w:tblPr>
        <w:tblStyle w:val="15"/>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188"/>
        <w:gridCol w:w="1269"/>
        <w:gridCol w:w="2841"/>
        <w:gridCol w:w="1843"/>
      </w:tblGrid>
      <w:tr w14:paraId="1441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5B8DF4C2">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2188" w:type="dxa"/>
            <w:noWrap w:val="0"/>
            <w:vAlign w:val="center"/>
          </w:tcPr>
          <w:p w14:paraId="4172F641">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条款内容</w:t>
            </w:r>
          </w:p>
        </w:tc>
        <w:tc>
          <w:tcPr>
            <w:tcW w:w="1269" w:type="dxa"/>
            <w:noWrap w:val="0"/>
            <w:vAlign w:val="center"/>
          </w:tcPr>
          <w:p w14:paraId="53E06FE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合同条款号</w:t>
            </w:r>
          </w:p>
        </w:tc>
        <w:tc>
          <w:tcPr>
            <w:tcW w:w="2841" w:type="dxa"/>
            <w:noWrap w:val="0"/>
            <w:vAlign w:val="center"/>
          </w:tcPr>
          <w:p w14:paraId="60E2AD0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约定内容</w:t>
            </w:r>
          </w:p>
        </w:tc>
        <w:tc>
          <w:tcPr>
            <w:tcW w:w="1843" w:type="dxa"/>
            <w:noWrap w:val="0"/>
            <w:vAlign w:val="center"/>
          </w:tcPr>
          <w:p w14:paraId="47591351">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供应商响应情况</w:t>
            </w:r>
          </w:p>
        </w:tc>
      </w:tr>
      <w:tr w14:paraId="3107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7B6157DA">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188" w:type="dxa"/>
            <w:noWrap w:val="0"/>
            <w:vAlign w:val="center"/>
          </w:tcPr>
          <w:p w14:paraId="5D653E56">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项目经理</w:t>
            </w:r>
          </w:p>
        </w:tc>
        <w:tc>
          <w:tcPr>
            <w:tcW w:w="1269" w:type="dxa"/>
            <w:noWrap w:val="0"/>
            <w:tcMar>
              <w:left w:w="170" w:type="dxa"/>
            </w:tcMar>
            <w:vAlign w:val="center"/>
          </w:tcPr>
          <w:p w14:paraId="3C1286B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专用条款</w:t>
            </w:r>
          </w:p>
        </w:tc>
        <w:tc>
          <w:tcPr>
            <w:tcW w:w="2841" w:type="dxa"/>
            <w:noWrap w:val="0"/>
            <w:vAlign w:val="center"/>
          </w:tcPr>
          <w:p w14:paraId="3C738588">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843" w:type="dxa"/>
            <w:noWrap w:val="0"/>
            <w:vAlign w:val="center"/>
          </w:tcPr>
          <w:p w14:paraId="6E704F76">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929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76BE70B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188" w:type="dxa"/>
            <w:noWrap w:val="0"/>
            <w:vAlign w:val="center"/>
          </w:tcPr>
          <w:p w14:paraId="34E38D5C">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竞标有效期</w:t>
            </w:r>
          </w:p>
        </w:tc>
        <w:tc>
          <w:tcPr>
            <w:tcW w:w="1269" w:type="dxa"/>
            <w:noWrap w:val="0"/>
            <w:tcMar>
              <w:left w:w="170" w:type="dxa"/>
            </w:tcMar>
            <w:vAlign w:val="center"/>
          </w:tcPr>
          <w:p w14:paraId="19C0EA79">
            <w:pPr>
              <w:shd w:val="clear" w:color="auto" w:fill="auto"/>
              <w:spacing w:line="360" w:lineRule="auto"/>
              <w:rPr>
                <w:rFonts w:hint="eastAsia" w:asciiTheme="minorEastAsia" w:hAnsiTheme="minorEastAsia" w:eastAsiaTheme="minorEastAsia" w:cstheme="minorEastAsia"/>
                <w:color w:val="auto"/>
                <w:highlight w:val="none"/>
              </w:rPr>
            </w:pPr>
          </w:p>
        </w:tc>
        <w:tc>
          <w:tcPr>
            <w:tcW w:w="2841" w:type="dxa"/>
            <w:noWrap w:val="0"/>
            <w:vAlign w:val="center"/>
          </w:tcPr>
          <w:p w14:paraId="27589132">
            <w:pPr>
              <w:shd w:val="clear" w:color="auto" w:fill="auto"/>
              <w:spacing w:line="360" w:lineRule="auto"/>
              <w:jc w:val="center"/>
              <w:rPr>
                <w:rFonts w:hint="eastAsia" w:asciiTheme="minorEastAsia" w:hAnsiTheme="minorEastAsia" w:eastAsiaTheme="minorEastAsia" w:cstheme="minorEastAsia"/>
                <w:color w:val="auto"/>
                <w:highlight w:val="none"/>
                <w:u w:val="single"/>
              </w:rPr>
            </w:pPr>
          </w:p>
        </w:tc>
        <w:tc>
          <w:tcPr>
            <w:tcW w:w="1843" w:type="dxa"/>
            <w:noWrap w:val="0"/>
            <w:vAlign w:val="center"/>
          </w:tcPr>
          <w:p w14:paraId="79A451BC">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2D3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77108F72">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188" w:type="dxa"/>
            <w:noWrap w:val="0"/>
            <w:vAlign w:val="center"/>
          </w:tcPr>
          <w:p w14:paraId="467887C1">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工期</w:t>
            </w:r>
          </w:p>
        </w:tc>
        <w:tc>
          <w:tcPr>
            <w:tcW w:w="1269" w:type="dxa"/>
            <w:noWrap w:val="0"/>
            <w:tcMar>
              <w:left w:w="170" w:type="dxa"/>
            </w:tcMar>
            <w:vAlign w:val="center"/>
          </w:tcPr>
          <w:p w14:paraId="3BB35565">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专用条款</w:t>
            </w:r>
          </w:p>
        </w:tc>
        <w:tc>
          <w:tcPr>
            <w:tcW w:w="2841" w:type="dxa"/>
            <w:noWrap w:val="0"/>
            <w:vAlign w:val="center"/>
          </w:tcPr>
          <w:p w14:paraId="52AFD31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131CF396">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7FEA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6DA0E5F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188" w:type="dxa"/>
            <w:noWrap w:val="0"/>
            <w:vAlign w:val="center"/>
          </w:tcPr>
          <w:p w14:paraId="47E08A2E">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缺陷责任期</w:t>
            </w:r>
          </w:p>
        </w:tc>
        <w:tc>
          <w:tcPr>
            <w:tcW w:w="1269" w:type="dxa"/>
            <w:noWrap w:val="0"/>
            <w:tcMar>
              <w:left w:w="170" w:type="dxa"/>
            </w:tcMar>
            <w:vAlign w:val="center"/>
          </w:tcPr>
          <w:p w14:paraId="002016A3">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专用条款</w:t>
            </w:r>
          </w:p>
        </w:tc>
        <w:tc>
          <w:tcPr>
            <w:tcW w:w="2841" w:type="dxa"/>
            <w:noWrap w:val="0"/>
            <w:vAlign w:val="center"/>
          </w:tcPr>
          <w:p w14:paraId="6C67506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0FE0B1C1">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08E5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1A57CFC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188" w:type="dxa"/>
            <w:noWrap w:val="0"/>
            <w:vAlign w:val="center"/>
          </w:tcPr>
          <w:p w14:paraId="0E9CDE68">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承包人履约担保金额</w:t>
            </w:r>
          </w:p>
        </w:tc>
        <w:tc>
          <w:tcPr>
            <w:tcW w:w="1269" w:type="dxa"/>
            <w:noWrap w:val="0"/>
            <w:tcMar>
              <w:left w:w="170" w:type="dxa"/>
            </w:tcMar>
            <w:vAlign w:val="center"/>
          </w:tcPr>
          <w:p w14:paraId="51E5A994">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专用条款</w:t>
            </w:r>
          </w:p>
        </w:tc>
        <w:tc>
          <w:tcPr>
            <w:tcW w:w="2841" w:type="dxa"/>
            <w:noWrap w:val="0"/>
            <w:vAlign w:val="center"/>
          </w:tcPr>
          <w:p w14:paraId="70A3EF14">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148F59A5">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792F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447186A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p>
        </w:tc>
        <w:tc>
          <w:tcPr>
            <w:tcW w:w="2188" w:type="dxa"/>
            <w:noWrap w:val="0"/>
            <w:vAlign w:val="center"/>
          </w:tcPr>
          <w:p w14:paraId="2C98DC72">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质量标准</w:t>
            </w:r>
          </w:p>
        </w:tc>
        <w:tc>
          <w:tcPr>
            <w:tcW w:w="1269" w:type="dxa"/>
            <w:noWrap w:val="0"/>
            <w:tcMar>
              <w:left w:w="170" w:type="dxa"/>
            </w:tcMar>
            <w:vAlign w:val="center"/>
          </w:tcPr>
          <w:p w14:paraId="5AE3FDDE">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专用条款</w:t>
            </w:r>
          </w:p>
        </w:tc>
        <w:tc>
          <w:tcPr>
            <w:tcW w:w="2841" w:type="dxa"/>
            <w:noWrap w:val="0"/>
            <w:vAlign w:val="center"/>
          </w:tcPr>
          <w:p w14:paraId="74F424D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1A5DB593">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2F59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472B879E">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p>
        </w:tc>
        <w:tc>
          <w:tcPr>
            <w:tcW w:w="2188" w:type="dxa"/>
            <w:noWrap w:val="0"/>
            <w:vAlign w:val="center"/>
          </w:tcPr>
          <w:p w14:paraId="2CA271E2">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预付款额度</w:t>
            </w:r>
          </w:p>
        </w:tc>
        <w:tc>
          <w:tcPr>
            <w:tcW w:w="1269" w:type="dxa"/>
            <w:noWrap w:val="0"/>
            <w:tcMar>
              <w:left w:w="170" w:type="dxa"/>
            </w:tcMar>
            <w:vAlign w:val="center"/>
          </w:tcPr>
          <w:p w14:paraId="77B4944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专用条款</w:t>
            </w:r>
          </w:p>
        </w:tc>
        <w:tc>
          <w:tcPr>
            <w:tcW w:w="2841" w:type="dxa"/>
            <w:noWrap w:val="0"/>
            <w:vAlign w:val="center"/>
          </w:tcPr>
          <w:p w14:paraId="2EA1C256">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2DF283F0">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134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378A482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2188" w:type="dxa"/>
            <w:noWrap w:val="0"/>
            <w:vAlign w:val="center"/>
          </w:tcPr>
          <w:p w14:paraId="2080A930">
            <w:pPr>
              <w:shd w:val="clear" w:color="auto" w:fill="auto"/>
              <w:spacing w:line="360" w:lineRule="auto"/>
              <w:rPr>
                <w:rFonts w:hint="eastAsia" w:asciiTheme="minorEastAsia" w:hAnsiTheme="minorEastAsia" w:eastAsiaTheme="minorEastAsia" w:cstheme="minorEastAsia"/>
                <w:color w:val="auto"/>
                <w:highlight w:val="none"/>
              </w:rPr>
            </w:pPr>
          </w:p>
        </w:tc>
        <w:tc>
          <w:tcPr>
            <w:tcW w:w="1269" w:type="dxa"/>
            <w:noWrap w:val="0"/>
            <w:tcMar>
              <w:left w:w="170" w:type="dxa"/>
            </w:tcMar>
            <w:vAlign w:val="center"/>
          </w:tcPr>
          <w:p w14:paraId="6759046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2841" w:type="dxa"/>
            <w:noWrap w:val="0"/>
            <w:vAlign w:val="center"/>
          </w:tcPr>
          <w:p w14:paraId="3985C004">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406BDDCF">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3CC5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noWrap w:val="0"/>
            <w:vAlign w:val="center"/>
          </w:tcPr>
          <w:p w14:paraId="1B71AA1F">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2188" w:type="dxa"/>
            <w:noWrap w:val="0"/>
            <w:vAlign w:val="center"/>
          </w:tcPr>
          <w:p w14:paraId="0D995399">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c>
          <w:tcPr>
            <w:tcW w:w="1269" w:type="dxa"/>
            <w:noWrap w:val="0"/>
            <w:tcMar>
              <w:left w:w="170" w:type="dxa"/>
            </w:tcMar>
            <w:vAlign w:val="center"/>
          </w:tcPr>
          <w:p w14:paraId="1FAFAFE9">
            <w:pPr>
              <w:shd w:val="clear" w:color="auto" w:fill="auto"/>
              <w:spacing w:line="360" w:lineRule="auto"/>
              <w:rPr>
                <w:rFonts w:hint="eastAsia" w:asciiTheme="minorEastAsia" w:hAnsiTheme="minorEastAsia" w:eastAsiaTheme="minorEastAsia" w:cstheme="minorEastAsia"/>
                <w:color w:val="auto"/>
                <w:highlight w:val="none"/>
              </w:rPr>
            </w:pPr>
          </w:p>
        </w:tc>
        <w:tc>
          <w:tcPr>
            <w:tcW w:w="2841" w:type="dxa"/>
            <w:noWrap w:val="0"/>
            <w:vAlign w:val="center"/>
          </w:tcPr>
          <w:p w14:paraId="3285780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43" w:type="dxa"/>
            <w:noWrap w:val="0"/>
            <w:vAlign w:val="center"/>
          </w:tcPr>
          <w:p w14:paraId="1B8AC9DE">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D7B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0DEC6B1">
            <w:pPr>
              <w:shd w:val="clear" w:color="auto" w:fill="auto"/>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说明：</w:t>
            </w:r>
            <w:r>
              <w:rPr>
                <w:rFonts w:hint="eastAsia" w:asciiTheme="minorEastAsia" w:hAnsiTheme="minorEastAsia" w:eastAsiaTheme="minorEastAsia" w:cstheme="minorEastAsia"/>
                <w:b w:val="0"/>
                <w:bCs w:val="0"/>
                <w:color w:val="auto"/>
                <w:highlight w:val="none"/>
                <w:lang w:val="en-US" w:eastAsia="zh-CN"/>
              </w:rPr>
              <w:t>1、供应商须在上述条款基础上，按第三章“商务要求表”的条款进行补充并填写响应情况，否则竞标无效。</w:t>
            </w:r>
          </w:p>
          <w:p w14:paraId="30BA0112">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供应商在响应</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文件中规定的实质性要求和条件的基础上，可做出其他有利于采购人的承诺。此类承诺可在本表中予以补充填写。</w:t>
            </w:r>
          </w:p>
        </w:tc>
      </w:tr>
    </w:tbl>
    <w:p w14:paraId="7606EE28">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p>
    <w:p w14:paraId="5E5BF814">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法定代表人或者委托代理人（签字或者电子签名）：                    </w:t>
      </w:r>
    </w:p>
    <w:p w14:paraId="2D1746E8">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69893DF6">
      <w:pPr>
        <w:shd w:val="clear" w:color="auto" w:fill="auto"/>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4BEB4920">
      <w:pPr>
        <w:shd w:val="clear" w:color="auto" w:fill="auto"/>
        <w:spacing w:line="360" w:lineRule="auto"/>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竞标报价表</w:t>
      </w:r>
    </w:p>
    <w:p w14:paraId="75272A71">
      <w:pPr>
        <w:shd w:val="clear" w:color="auto" w:fill="auto"/>
        <w:spacing w:line="360" w:lineRule="auto"/>
        <w:jc w:val="center"/>
        <w:rPr>
          <w:rFonts w:hint="eastAsia" w:asciiTheme="minorEastAsia" w:hAnsiTheme="minorEastAsia" w:eastAsiaTheme="minorEastAsia" w:cstheme="minorEastAsia"/>
          <w:bCs/>
          <w:color w:val="auto"/>
          <w:sz w:val="32"/>
          <w:szCs w:val="32"/>
          <w:highlight w:val="none"/>
        </w:rPr>
      </w:pPr>
    </w:p>
    <w:p w14:paraId="32C62256">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6F898074">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58AAE3AF">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5129344E">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币种：人民币</w:t>
      </w:r>
    </w:p>
    <w:tbl>
      <w:tblPr>
        <w:tblStyle w:val="1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939"/>
        <w:gridCol w:w="3180"/>
      </w:tblGrid>
      <w:tr w14:paraId="7692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670" w:type="dxa"/>
            <w:noWrap w:val="0"/>
            <w:vAlign w:val="center"/>
          </w:tcPr>
          <w:p w14:paraId="589ED75B">
            <w:pPr>
              <w:widowControl/>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竞标总价</w:t>
            </w:r>
          </w:p>
        </w:tc>
        <w:tc>
          <w:tcPr>
            <w:tcW w:w="3939" w:type="dxa"/>
            <w:noWrap w:val="0"/>
            <w:vAlign w:val="center"/>
          </w:tcPr>
          <w:p w14:paraId="0A496A81">
            <w:pPr>
              <w:widowControl/>
              <w:shd w:val="clear" w:color="auto" w:fill="auto"/>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c>
          <w:tcPr>
            <w:tcW w:w="3180" w:type="dxa"/>
            <w:noWrap w:val="0"/>
            <w:vAlign w:val="center"/>
          </w:tcPr>
          <w:p w14:paraId="1CBE4A31">
            <w:pPr>
              <w:widowControl/>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备注：广西政府采购云平台中填报已标价工程量清单汇总的报价，</w:t>
            </w:r>
            <w:r>
              <w:rPr>
                <w:rFonts w:hint="eastAsia" w:asciiTheme="minorEastAsia" w:hAnsiTheme="minorEastAsia" w:eastAsiaTheme="minorEastAsia" w:cstheme="minorEastAsia"/>
                <w:b/>
                <w:bCs/>
                <w:color w:val="auto"/>
                <w:szCs w:val="21"/>
                <w:highlight w:val="none"/>
              </w:rPr>
              <w:t>已标价工程量清单按采购文件要求在上传文件中列明</w:t>
            </w:r>
            <w:r>
              <w:rPr>
                <w:rFonts w:hint="eastAsia" w:asciiTheme="minorEastAsia" w:hAnsiTheme="minorEastAsia" w:eastAsiaTheme="minorEastAsia" w:cstheme="minorEastAsia"/>
                <w:color w:val="auto"/>
                <w:szCs w:val="21"/>
                <w:highlight w:val="none"/>
              </w:rPr>
              <w:t>。</w:t>
            </w:r>
          </w:p>
        </w:tc>
      </w:tr>
      <w:tr w14:paraId="56D3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670" w:type="dxa"/>
            <w:noWrap w:val="0"/>
            <w:vAlign w:val="center"/>
          </w:tcPr>
          <w:p w14:paraId="2C650FDF">
            <w:pPr>
              <w:widowControl/>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其中，安全文明施工费</w:t>
            </w:r>
          </w:p>
        </w:tc>
        <w:tc>
          <w:tcPr>
            <w:tcW w:w="3939" w:type="dxa"/>
            <w:noWrap w:val="0"/>
            <w:vAlign w:val="center"/>
          </w:tcPr>
          <w:p w14:paraId="34F7D955">
            <w:pPr>
              <w:widowControl/>
              <w:shd w:val="clear" w:color="auto" w:fill="auto"/>
              <w:spacing w:line="360" w:lineRule="auto"/>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元</w:t>
            </w:r>
          </w:p>
        </w:tc>
        <w:tc>
          <w:tcPr>
            <w:tcW w:w="3180" w:type="dxa"/>
            <w:noWrap w:val="0"/>
            <w:vAlign w:val="center"/>
          </w:tcPr>
          <w:p w14:paraId="6E4C8475">
            <w:pPr>
              <w:widowControl/>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bl>
    <w:p w14:paraId="472EDE59">
      <w:pPr>
        <w:shd w:val="clear" w:color="auto" w:fill="auto"/>
        <w:spacing w:line="360" w:lineRule="auto"/>
        <w:contextualSpacing/>
        <w:jc w:val="left"/>
        <w:rPr>
          <w:rFonts w:hint="eastAsia" w:asciiTheme="minorEastAsia" w:hAnsiTheme="minorEastAsia" w:eastAsiaTheme="minorEastAsia" w:cstheme="minorEastAsia"/>
          <w:color w:val="auto"/>
          <w:sz w:val="24"/>
          <w:highlight w:val="none"/>
        </w:rPr>
      </w:pPr>
    </w:p>
    <w:p w14:paraId="1ACD78F7">
      <w:pPr>
        <w:shd w:val="clear" w:color="auto" w:fill="auto"/>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注:供应商的报价表必须加盖供应商电子签章并由法定代表人或者委托代理人签字或者电子签名，</w:t>
      </w:r>
      <w:r>
        <w:rPr>
          <w:rFonts w:hint="eastAsia" w:asciiTheme="minorEastAsia" w:hAnsiTheme="minorEastAsia" w:eastAsiaTheme="minorEastAsia" w:cstheme="minorEastAsia"/>
          <w:b/>
          <w:color w:val="auto"/>
          <w:sz w:val="24"/>
          <w:highlight w:val="none"/>
        </w:rPr>
        <w:t>否则其响应文件按无效处理</w:t>
      </w:r>
      <w:r>
        <w:rPr>
          <w:rFonts w:hint="eastAsia" w:asciiTheme="minorEastAsia" w:hAnsiTheme="minorEastAsia" w:eastAsiaTheme="minorEastAsia" w:cstheme="minorEastAsia"/>
          <w:color w:val="auto"/>
          <w:sz w:val="24"/>
          <w:highlight w:val="none"/>
        </w:rPr>
        <w:t>。</w:t>
      </w:r>
    </w:p>
    <w:p w14:paraId="2019C04C">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4C440801">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31A8B9BE">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622E9F00">
      <w:pPr>
        <w:shd w:val="clear" w:color="auto" w:fill="auto"/>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45A8D81C">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法定代表人或者委托代理人（签字或者电子签名）：                    </w:t>
      </w:r>
    </w:p>
    <w:p w14:paraId="7E3DDE78">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2343696C">
      <w:pPr>
        <w:shd w:val="clear" w:color="auto" w:fill="auto"/>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6707F285">
      <w:pPr>
        <w:shd w:val="clear" w:color="auto" w:fill="auto"/>
        <w:spacing w:line="360" w:lineRule="auto"/>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color w:val="auto"/>
          <w:sz w:val="32"/>
          <w:szCs w:val="32"/>
          <w:highlight w:val="none"/>
        </w:rPr>
        <w:t>已标价工程量清单</w:t>
      </w:r>
    </w:p>
    <w:p w14:paraId="725E9DBC">
      <w:pPr>
        <w:shd w:val="clear" w:color="auto" w:fill="auto"/>
        <w:spacing w:line="360" w:lineRule="auto"/>
        <w:ind w:firstLine="640" w:firstLineChars="200"/>
        <w:contextualSpacing/>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谈判</w:t>
      </w:r>
      <w:r>
        <w:rPr>
          <w:rFonts w:hint="eastAsia" w:asciiTheme="minorEastAsia" w:hAnsiTheme="minorEastAsia" w:eastAsiaTheme="minorEastAsia" w:cstheme="minorEastAsia"/>
          <w:color w:val="auto"/>
          <w:sz w:val="32"/>
          <w:szCs w:val="32"/>
          <w:highlight w:val="none"/>
        </w:rPr>
        <w:t>文件规定编制及上传。</w:t>
      </w:r>
    </w:p>
    <w:p w14:paraId="24847D00">
      <w:pPr>
        <w:shd w:val="clear" w:color="auto" w:fill="auto"/>
        <w:spacing w:line="360" w:lineRule="auto"/>
        <w:ind w:firstLine="420" w:firstLineChars="200"/>
        <w:contextualSpacing/>
        <w:jc w:val="left"/>
        <w:rPr>
          <w:rFonts w:hint="eastAsia" w:asciiTheme="minorEastAsia" w:hAnsiTheme="minorEastAsia" w:eastAsiaTheme="minorEastAsia" w:cstheme="minorEastAsia"/>
          <w:color w:val="auto"/>
          <w:kern w:val="0"/>
          <w:highlight w:val="none"/>
        </w:rPr>
      </w:pPr>
    </w:p>
    <w:p w14:paraId="00CD40B4">
      <w:pPr>
        <w:shd w:val="clear" w:color="auto" w:fill="auto"/>
        <w:spacing w:line="360" w:lineRule="auto"/>
        <w:ind w:right="420"/>
        <w:contextualSpacing/>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62C83BD9">
      <w:pPr>
        <w:shd w:val="clear" w:color="auto" w:fill="auto"/>
        <w:spacing w:line="360" w:lineRule="auto"/>
        <w:ind w:firstLine="643" w:firstLineChars="200"/>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rPr>
        <w:t>三、</w:t>
      </w:r>
      <w:r>
        <w:rPr>
          <w:rFonts w:hint="eastAsia" w:asciiTheme="minorEastAsia" w:hAnsiTheme="minorEastAsia" w:eastAsiaTheme="minorEastAsia" w:cstheme="minorEastAsia"/>
          <w:b/>
          <w:color w:val="auto"/>
          <w:sz w:val="32"/>
          <w:szCs w:val="32"/>
          <w:highlight w:val="none"/>
        </w:rPr>
        <w:t>商务技术文件格式</w:t>
      </w:r>
    </w:p>
    <w:p w14:paraId="6E46D271">
      <w:pPr>
        <w:shd w:val="clear" w:color="auto" w:fill="auto"/>
        <w:snapToGrid w:val="0"/>
        <w:spacing w:before="156" w:beforeLines="50" w:after="50" w:line="360" w:lineRule="auto"/>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1.商务技术文件封面格式</w:t>
      </w:r>
    </w:p>
    <w:p w14:paraId="3609E589">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32"/>
          <w:szCs w:val="20"/>
          <w:highlight w:val="none"/>
        </w:rPr>
      </w:pPr>
    </w:p>
    <w:p w14:paraId="52616225">
      <w:pPr>
        <w:shd w:val="clear" w:color="auto" w:fill="auto"/>
        <w:snapToGrid w:val="0"/>
        <w:spacing w:before="156" w:beforeLines="50" w:after="50" w:line="360" w:lineRule="auto"/>
        <w:jc w:val="cente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44"/>
          <w:szCs w:val="44"/>
          <w:highlight w:val="none"/>
        </w:rPr>
        <w:t>电 子 响 应 文 件</w:t>
      </w:r>
    </w:p>
    <w:p w14:paraId="6EF25D35">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05695C6D">
      <w:pPr>
        <w:shd w:val="clear" w:color="auto" w:fill="auto"/>
        <w:snapToGrid w:val="0"/>
        <w:spacing w:before="156" w:beforeLines="50" w:after="50" w:line="360" w:lineRule="auto"/>
        <w:rPr>
          <w:rFonts w:hint="eastAsia" w:asciiTheme="minorEastAsia" w:hAnsiTheme="minorEastAsia" w:eastAsiaTheme="minorEastAsia" w:cstheme="minorEastAsia"/>
          <w:color w:val="auto"/>
          <w:sz w:val="24"/>
          <w:szCs w:val="20"/>
          <w:highlight w:val="none"/>
        </w:rPr>
      </w:pPr>
    </w:p>
    <w:p w14:paraId="075799D8">
      <w:pPr>
        <w:shd w:val="clear" w:color="auto" w:fill="auto"/>
        <w:snapToGrid w:val="0"/>
        <w:spacing w:before="156" w:beforeLines="50" w:after="50" w:line="36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w:t>
      </w:r>
    </w:p>
    <w:p w14:paraId="02012491">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4D624AA1">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037651B1">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5BBA19B9">
      <w:pPr>
        <w:shd w:val="clear" w:color="auto" w:fill="auto"/>
        <w:snapToGrid w:val="0"/>
        <w:spacing w:before="156" w:beforeLines="50" w:after="50" w:line="360" w:lineRule="auto"/>
        <w:rPr>
          <w:rFonts w:hint="eastAsia" w:asciiTheme="minorEastAsia" w:hAnsiTheme="minorEastAsia" w:eastAsiaTheme="minorEastAsia" w:cstheme="minorEastAsia"/>
          <w:bCs/>
          <w:color w:val="auto"/>
          <w:sz w:val="24"/>
          <w:szCs w:val="20"/>
          <w:highlight w:val="none"/>
        </w:rPr>
      </w:pPr>
    </w:p>
    <w:p w14:paraId="32AA798E">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28251D0F">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3C9DC3F0">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76B2775D">
      <w:pPr>
        <w:widowControl w:val="0"/>
        <w:shd w:val="clear" w:color="auto" w:fill="auto"/>
        <w:snapToGrid w:val="0"/>
        <w:spacing w:before="50" w:after="50" w:line="360" w:lineRule="auto"/>
        <w:ind w:firstLine="640" w:firstLineChars="200"/>
        <w:jc w:val="both"/>
        <w:rPr>
          <w:rFonts w:hint="eastAsia" w:asciiTheme="minorEastAsia" w:hAnsiTheme="minorEastAsia" w:eastAsiaTheme="minorEastAsia" w:cstheme="minorEastAsia"/>
          <w:bCs/>
          <w:color w:val="auto"/>
          <w:kern w:val="2"/>
          <w:sz w:val="32"/>
          <w:szCs w:val="32"/>
          <w:highlight w:val="none"/>
          <w:lang w:val="en-US" w:eastAsia="zh-CN" w:bidi="ar-SA"/>
        </w:rPr>
      </w:pPr>
      <w:r>
        <w:rPr>
          <w:rFonts w:hint="eastAsia" w:asciiTheme="minorEastAsia" w:hAnsiTheme="minorEastAsia" w:eastAsiaTheme="minorEastAsia" w:cstheme="minorEastAsia"/>
          <w:bCs/>
          <w:color w:val="auto"/>
          <w:kern w:val="2"/>
          <w:sz w:val="32"/>
          <w:szCs w:val="32"/>
          <w:highlight w:val="none"/>
          <w:lang w:val="en-US" w:eastAsia="zh-CN" w:bidi="ar-SA"/>
        </w:rPr>
        <w:t>供应商名称：</w:t>
      </w:r>
    </w:p>
    <w:p w14:paraId="31112E76">
      <w:pPr>
        <w:widowControl w:val="0"/>
        <w:shd w:val="clear" w:color="auto" w:fill="auto"/>
        <w:snapToGrid w:val="0"/>
        <w:spacing w:before="50" w:after="50" w:line="360" w:lineRule="auto"/>
        <w:ind w:firstLine="1280" w:firstLineChars="400"/>
        <w:jc w:val="both"/>
        <w:rPr>
          <w:rFonts w:hint="eastAsia" w:asciiTheme="minorEastAsia" w:hAnsiTheme="minorEastAsia" w:eastAsiaTheme="minorEastAsia" w:cstheme="minorEastAsia"/>
          <w:bCs/>
          <w:color w:val="auto"/>
          <w:kern w:val="2"/>
          <w:sz w:val="32"/>
          <w:szCs w:val="32"/>
          <w:highlight w:val="none"/>
          <w:lang w:val="en-US" w:eastAsia="zh-CN" w:bidi="ar-SA"/>
        </w:rPr>
      </w:pPr>
    </w:p>
    <w:p w14:paraId="73F4D49B">
      <w:pPr>
        <w:shd w:val="clear" w:color="auto" w:fill="auto"/>
        <w:snapToGrid w:val="0"/>
        <w:spacing w:before="156" w:beforeLines="50" w:after="50"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18081178">
      <w:pPr>
        <w:shd w:val="clear" w:color="auto" w:fill="auto"/>
        <w:snapToGrid w:val="0"/>
        <w:spacing w:before="156" w:beforeLines="50" w:after="50" w:line="360" w:lineRule="auto"/>
        <w:ind w:right="480" w:firstLine="240" w:firstLineChars="1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2.商务技术文件目录</w:t>
      </w:r>
    </w:p>
    <w:p w14:paraId="63C53583">
      <w:pPr>
        <w:shd w:val="clear" w:color="auto" w:fill="auto"/>
        <w:snapToGrid w:val="0"/>
        <w:spacing w:before="156" w:beforeLines="50" w:after="50"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w:t>
      </w:r>
      <w:r>
        <w:rPr>
          <w:rFonts w:hint="eastAsia" w:asciiTheme="minorEastAsia" w:hAnsiTheme="minorEastAsia" w:eastAsiaTheme="minorEastAsia" w:cstheme="minorEastAsia"/>
          <w:color w:val="auto"/>
          <w:sz w:val="32"/>
          <w:szCs w:val="32"/>
          <w:highlight w:val="none"/>
          <w:lang w:eastAsia="zh-CN"/>
        </w:rPr>
        <w:t>谈判</w:t>
      </w:r>
      <w:r>
        <w:rPr>
          <w:rFonts w:hint="eastAsia" w:asciiTheme="minorEastAsia" w:hAnsiTheme="minorEastAsia" w:eastAsiaTheme="minorEastAsia" w:cstheme="minorEastAsia"/>
          <w:color w:val="auto"/>
          <w:sz w:val="32"/>
          <w:szCs w:val="32"/>
          <w:highlight w:val="none"/>
        </w:rPr>
        <w:t>文件规定及供应商提供的材料自行编写目录（部分格式后附）。</w:t>
      </w:r>
    </w:p>
    <w:p w14:paraId="17861FE6">
      <w:pPr>
        <w:shd w:val="clear" w:color="auto" w:fill="auto"/>
        <w:spacing w:line="360" w:lineRule="auto"/>
        <w:rPr>
          <w:rFonts w:hint="eastAsia" w:asciiTheme="minorEastAsia" w:hAnsiTheme="minorEastAsia" w:eastAsiaTheme="minorEastAsia" w:cstheme="minorEastAsia"/>
          <w:color w:val="auto"/>
          <w:sz w:val="32"/>
          <w:szCs w:val="32"/>
          <w:highlight w:val="none"/>
        </w:rPr>
      </w:pPr>
    </w:p>
    <w:p w14:paraId="6A5B572F">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color w:val="auto"/>
          <w:sz w:val="44"/>
          <w:szCs w:val="44"/>
          <w:highlight w:val="none"/>
        </w:rPr>
        <w:t>无串通竞标行为的承诺函</w:t>
      </w:r>
    </w:p>
    <w:p w14:paraId="5CB32AE9">
      <w:pPr>
        <w:shd w:val="clear" w:color="auto" w:fill="auto"/>
        <w:spacing w:line="360" w:lineRule="auto"/>
        <w:ind w:firstLine="640" w:firstLineChars="200"/>
        <w:contextualSpacing/>
        <w:rPr>
          <w:rFonts w:hint="eastAsia" w:asciiTheme="minorEastAsia" w:hAnsiTheme="minorEastAsia" w:eastAsiaTheme="minorEastAsia" w:cstheme="minorEastAsia"/>
          <w:color w:val="auto"/>
          <w:sz w:val="32"/>
          <w:szCs w:val="32"/>
          <w:highlight w:val="none"/>
        </w:rPr>
      </w:pPr>
    </w:p>
    <w:p w14:paraId="4B8BDFFF">
      <w:pPr>
        <w:shd w:val="clear" w:color="auto" w:fill="auto"/>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一、我方承诺无下列相互串通竞标的情形：</w:t>
      </w:r>
    </w:p>
    <w:p w14:paraId="2FEDD563">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 </w:t>
      </w:r>
    </w:p>
    <w:p w14:paraId="3A108E37">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2.不同供应商委托同一单位或者个人办理竞标事宜；</w:t>
      </w:r>
    </w:p>
    <w:p w14:paraId="0FBA3FA0">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60824EB5">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同供应商的响应文件异常一致或者竞标报价呈规律性差异；</w:t>
      </w:r>
    </w:p>
    <w:p w14:paraId="4184DFD7">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1E1B37DD">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w:t>
      </w:r>
      <w:r>
        <w:rPr>
          <w:rFonts w:hint="eastAsia" w:asciiTheme="minorEastAsia" w:hAnsiTheme="minorEastAsia" w:eastAsiaTheme="minorEastAsia" w:cstheme="minorEastAsia"/>
          <w:color w:val="auto"/>
          <w:sz w:val="24"/>
          <w:highlight w:val="none"/>
          <w:lang w:eastAsia="zh-CN"/>
        </w:rPr>
        <w:t>谈判</w:t>
      </w:r>
      <w:r>
        <w:rPr>
          <w:rFonts w:hint="eastAsia" w:asciiTheme="minorEastAsia" w:hAnsiTheme="minorEastAsia" w:eastAsiaTheme="minorEastAsia" w:cstheme="minorEastAsia"/>
          <w:color w:val="auto"/>
          <w:sz w:val="24"/>
          <w:highlight w:val="none"/>
        </w:rPr>
        <w:t>保证金从同一单位或者个人账户转出。</w:t>
      </w:r>
    </w:p>
    <w:p w14:paraId="4F164640">
      <w:pPr>
        <w:shd w:val="clear" w:color="auto" w:fill="auto"/>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0B682601">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3854DF3E">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21F99249">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385B41E7">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32D78EC8">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5.供应商之间事先约定一致抬高或者压低竞标报价，或者在</w:t>
      </w:r>
      <w:r>
        <w:rPr>
          <w:rFonts w:hint="eastAsia" w:asciiTheme="minorEastAsia" w:hAnsiTheme="minorEastAsia" w:eastAsiaTheme="minorEastAsia" w:cstheme="minorEastAsia"/>
          <w:color w:val="auto"/>
          <w:sz w:val="24"/>
          <w:highlight w:val="none"/>
          <w:lang w:eastAsia="zh-CN"/>
        </w:rPr>
        <w:t>竞争性谈判</w:t>
      </w:r>
      <w:r>
        <w:rPr>
          <w:rFonts w:hint="eastAsia" w:asciiTheme="minorEastAsia" w:hAnsiTheme="minorEastAsia" w:eastAsiaTheme="minorEastAsia" w:cstheme="minorEastAsia"/>
          <w:color w:val="auto"/>
          <w:sz w:val="24"/>
          <w:highlight w:val="none"/>
        </w:rPr>
        <w:t>项目中事先约定轮流以高价位或者低价位成交，或者事先约定由某一特定供应商成交，然后再参加竞标；</w:t>
      </w:r>
    </w:p>
    <w:p w14:paraId="7577AD11">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2714CF00">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06D9F66C">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3640AFBE">
      <w:pPr>
        <w:shd w:val="clear" w:color="auto" w:fill="auto"/>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以上情形一经核查属实，我方愿意承担一切后果，并不再寻求任何旨在减轻或者免除法律责任的辩解。</w:t>
      </w:r>
    </w:p>
    <w:p w14:paraId="64B5095E">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37D27B20">
      <w:pPr>
        <w:shd w:val="clear" w:color="auto" w:fill="auto"/>
        <w:spacing w:line="360" w:lineRule="auto"/>
        <w:ind w:firstLine="3600" w:firstLineChars="15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供应商（电子签章）：</w:t>
      </w:r>
    </w:p>
    <w:p w14:paraId="5D22BB60">
      <w:pPr>
        <w:shd w:val="clear" w:color="auto" w:fill="auto"/>
        <w:spacing w:line="360" w:lineRule="auto"/>
        <w:ind w:firstLine="480" w:firstLineChars="200"/>
        <w:contextualSpacing/>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t xml:space="preserve">                               年   月   日</w:t>
      </w:r>
    </w:p>
    <w:p w14:paraId="0FE2155A">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br w:type="page"/>
      </w:r>
      <w:r>
        <w:rPr>
          <w:rFonts w:hint="eastAsia" w:asciiTheme="minorEastAsia" w:hAnsiTheme="minorEastAsia" w:eastAsiaTheme="minorEastAsia" w:cstheme="minorEastAsia"/>
          <w:bCs/>
          <w:color w:val="auto"/>
          <w:sz w:val="44"/>
          <w:szCs w:val="44"/>
          <w:highlight w:val="none"/>
        </w:rPr>
        <w:t>法定代表人证明书</w:t>
      </w:r>
    </w:p>
    <w:p w14:paraId="05DAFC30">
      <w:pPr>
        <w:shd w:val="clear" w:color="auto" w:fill="auto"/>
        <w:spacing w:line="360" w:lineRule="auto"/>
        <w:ind w:left="540"/>
        <w:contextualSpacing/>
        <w:rPr>
          <w:rFonts w:hint="eastAsia" w:asciiTheme="minorEastAsia" w:hAnsiTheme="minorEastAsia" w:eastAsiaTheme="minorEastAsia" w:cstheme="minorEastAsia"/>
          <w:color w:val="auto"/>
          <w:sz w:val="32"/>
          <w:szCs w:val="32"/>
          <w:highlight w:val="none"/>
        </w:rPr>
      </w:pPr>
    </w:p>
    <w:p w14:paraId="10F0D684">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p w14:paraId="311191B2">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p>
    <w:p w14:paraId="47CC2304">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性     别：</w:t>
      </w:r>
    </w:p>
    <w:p w14:paraId="49382F3B">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职     务：</w:t>
      </w:r>
    </w:p>
    <w:p w14:paraId="3131AFDF">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p>
    <w:p w14:paraId="351D1B56">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的法定代表人。</w:t>
      </w:r>
    </w:p>
    <w:p w14:paraId="73AC85E3">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1816F897">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p>
    <w:p w14:paraId="38609FF1">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p>
    <w:p w14:paraId="4B1A292E">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p>
    <w:p w14:paraId="51A4ED37">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35FCB61B">
      <w:pPr>
        <w:shd w:val="clear" w:color="auto" w:fill="auto"/>
        <w:spacing w:line="360" w:lineRule="auto"/>
        <w:ind w:left="540"/>
        <w:contextualSpacing/>
        <w:rPr>
          <w:rFonts w:hint="eastAsia" w:asciiTheme="minorEastAsia" w:hAnsiTheme="minorEastAsia" w:eastAsiaTheme="minorEastAsia" w:cstheme="minorEastAsia"/>
          <w:color w:val="auto"/>
          <w:sz w:val="24"/>
          <w:highlight w:val="none"/>
        </w:rPr>
      </w:pPr>
    </w:p>
    <w:p w14:paraId="3B80300E">
      <w:pPr>
        <w:shd w:val="clear" w:color="auto" w:fill="auto"/>
        <w:spacing w:line="360" w:lineRule="auto"/>
        <w:ind w:left="540" w:firstLine="3000" w:firstLineChars="125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供应商（电子签章）：</w:t>
      </w:r>
    </w:p>
    <w:p w14:paraId="4FE995C9">
      <w:pPr>
        <w:shd w:val="clear" w:color="auto" w:fill="auto"/>
        <w:spacing w:line="360" w:lineRule="auto"/>
        <w:ind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年月日</w:t>
      </w:r>
    </w:p>
    <w:p w14:paraId="7AA83AD9">
      <w:pPr>
        <w:shd w:val="clear" w:color="auto" w:fill="auto"/>
        <w:spacing w:line="360" w:lineRule="auto"/>
        <w:contextualSpacing/>
        <w:jc w:val="center"/>
        <w:rPr>
          <w:rFonts w:hint="eastAsia" w:asciiTheme="minorEastAsia" w:hAnsiTheme="minorEastAsia" w:eastAsiaTheme="minorEastAsia" w:cstheme="minorEastAsia"/>
          <w:b/>
          <w:color w:val="auto"/>
          <w:sz w:val="24"/>
          <w:highlight w:val="none"/>
        </w:rPr>
      </w:pPr>
    </w:p>
    <w:p w14:paraId="4B83AF06">
      <w:pPr>
        <w:shd w:val="clear" w:color="auto" w:fill="auto"/>
        <w:spacing w:line="360" w:lineRule="auto"/>
        <w:contextualSpacing/>
        <w:jc w:val="left"/>
        <w:rPr>
          <w:rFonts w:hint="eastAsia" w:asciiTheme="minorEastAsia" w:hAnsiTheme="minorEastAsia" w:eastAsiaTheme="minorEastAsia" w:cstheme="minorEastAsia"/>
          <w:color w:val="auto"/>
          <w:sz w:val="24"/>
          <w:highlight w:val="none"/>
        </w:rPr>
      </w:pPr>
    </w:p>
    <w:p w14:paraId="5E71B132">
      <w:pPr>
        <w:shd w:val="clear" w:color="auto" w:fill="auto"/>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注：联合体竞标的只需牵头人出具。</w:t>
      </w:r>
    </w:p>
    <w:p w14:paraId="319D2C39">
      <w:pPr>
        <w:shd w:val="clear" w:color="auto" w:fill="auto"/>
        <w:adjustRightInd w:val="0"/>
        <w:snapToGrid w:val="0"/>
        <w:spacing w:line="360" w:lineRule="auto"/>
        <w:jc w:val="left"/>
        <w:rPr>
          <w:rFonts w:hint="eastAsia" w:asciiTheme="minorEastAsia" w:hAnsiTheme="minorEastAsia" w:eastAsiaTheme="minorEastAsia" w:cstheme="minorEastAsia"/>
          <w:b/>
          <w:color w:val="auto"/>
          <w:szCs w:val="21"/>
          <w:highlight w:val="none"/>
        </w:rPr>
      </w:pPr>
    </w:p>
    <w:p w14:paraId="219879B9">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p>
    <w:p w14:paraId="7C77B041">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bookmarkStart w:id="200" w:name="_Hlk65853643"/>
      <w:r>
        <w:rPr>
          <w:rFonts w:hint="eastAsia" w:asciiTheme="minorEastAsia" w:hAnsiTheme="minorEastAsia" w:eastAsiaTheme="minorEastAsia" w:cstheme="minorEastAsia"/>
          <w:color w:val="auto"/>
          <w:sz w:val="44"/>
          <w:szCs w:val="44"/>
          <w:highlight w:val="none"/>
        </w:rPr>
        <w:t>授权委托书</w:t>
      </w:r>
    </w:p>
    <w:p w14:paraId="45BD7090">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（非联合体竞标格式）</w:t>
      </w:r>
    </w:p>
    <w:p w14:paraId="1C89BD5A">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32"/>
          <w:szCs w:val="32"/>
          <w:highlight w:val="none"/>
        </w:rPr>
        <w:t>（如有委托时）</w:t>
      </w:r>
    </w:p>
    <w:p w14:paraId="77F59046">
      <w:pPr>
        <w:shd w:val="clear" w:color="auto" w:fill="auto"/>
        <w:spacing w:line="360" w:lineRule="auto"/>
        <w:rPr>
          <w:rFonts w:hint="eastAsia" w:asciiTheme="minorEastAsia" w:hAnsiTheme="minorEastAsia" w:eastAsiaTheme="minorEastAsia" w:cstheme="minorEastAsia"/>
          <w:color w:val="auto"/>
          <w:sz w:val="32"/>
          <w:szCs w:val="32"/>
          <w:highlight w:val="none"/>
        </w:rPr>
      </w:pPr>
    </w:p>
    <w:p w14:paraId="2B3FB3FA">
      <w:pPr>
        <w:shd w:val="clear" w:color="auto" w:fill="auto"/>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5570935F">
      <w:pPr>
        <w:shd w:val="clear" w:color="auto" w:fill="auto"/>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□法定代表人/□负责人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以我方的名义参加项目的竞标活动，并代表我方全权办理针对上述项目的所有采购程序和环节的具体事务和签署相关文件。</w:t>
      </w:r>
    </w:p>
    <w:p w14:paraId="5E51DB76">
      <w:pPr>
        <w:shd w:val="clear" w:color="auto" w:fill="auto"/>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我方对委托代理人的签字或者电子签名事项负全部责任。</w:t>
      </w:r>
    </w:p>
    <w:p w14:paraId="014E8DBA">
      <w:pPr>
        <w:shd w:val="clear" w:color="auto" w:fill="auto"/>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503A7979">
      <w:pPr>
        <w:shd w:val="clear" w:color="auto" w:fill="auto"/>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66CD132C">
      <w:pPr>
        <w:shd w:val="clear" w:color="auto" w:fill="auto"/>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附：法定代表人身份证明书及委托代理人有效身份证正反面复印件</w:t>
      </w:r>
    </w:p>
    <w:p w14:paraId="0D04540B">
      <w:pPr>
        <w:shd w:val="clear" w:color="auto" w:fill="auto"/>
        <w:spacing w:line="360" w:lineRule="auto"/>
        <w:rPr>
          <w:rFonts w:hint="eastAsia" w:asciiTheme="minorEastAsia" w:hAnsiTheme="minorEastAsia" w:eastAsiaTheme="minorEastAsia" w:cstheme="minorEastAsia"/>
          <w:color w:val="auto"/>
          <w:sz w:val="24"/>
          <w:highlight w:val="none"/>
        </w:rPr>
      </w:pPr>
    </w:p>
    <w:p w14:paraId="2BE2E2E6">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委托代理人（签字或者电子签名）：     法定代表人（签字或者盖章或者电子签名）：                    </w:t>
      </w:r>
    </w:p>
    <w:p w14:paraId="7C7A14FA">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1B872CF7">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5E097BBA">
      <w:pPr>
        <w:shd w:val="clear" w:color="auto" w:fill="auto"/>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供应商（电子签章）：                      </w:t>
      </w:r>
    </w:p>
    <w:p w14:paraId="1EAEFA04">
      <w:pPr>
        <w:shd w:val="clear" w:color="auto" w:fill="auto"/>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5C85303A">
      <w:pPr>
        <w:shd w:val="clear" w:color="auto" w:fill="auto"/>
        <w:spacing w:line="360" w:lineRule="auto"/>
        <w:rPr>
          <w:rFonts w:hint="eastAsia" w:asciiTheme="minorEastAsia" w:hAnsiTheme="minorEastAsia" w:eastAsiaTheme="minorEastAsia" w:cstheme="minorEastAsia"/>
          <w:color w:val="auto"/>
          <w:sz w:val="24"/>
          <w:highlight w:val="none"/>
        </w:rPr>
      </w:pPr>
    </w:p>
    <w:p w14:paraId="41B1D7C1">
      <w:pPr>
        <w:shd w:val="clear" w:color="auto" w:fill="auto"/>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注：法定代表人必须在授权委托书上签字或者盖章或者电子签名，委托代理人必须在授权委托书上签字或者电子签名，</w:t>
      </w:r>
      <w:r>
        <w:rPr>
          <w:rFonts w:hint="eastAsia" w:asciiTheme="minorEastAsia" w:hAnsiTheme="minorEastAsia" w:eastAsiaTheme="minorEastAsia" w:cstheme="minorEastAsia"/>
          <w:b/>
          <w:color w:val="auto"/>
          <w:sz w:val="24"/>
          <w:highlight w:val="none"/>
        </w:rPr>
        <w:t>否则其响应文件按无效处理。</w:t>
      </w:r>
    </w:p>
    <w:p w14:paraId="658A8AE8">
      <w:pPr>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p>
    <w:p w14:paraId="6AB8BA78">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 w:val="44"/>
          <w:szCs w:val="44"/>
          <w:highlight w:val="none"/>
        </w:rPr>
        <w:t>授权委托书</w:t>
      </w:r>
    </w:p>
    <w:p w14:paraId="5B388C4D">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b/>
          <w:bCs/>
          <w:color w:val="auto"/>
          <w:sz w:val="40"/>
          <w:szCs w:val="48"/>
          <w:highlight w:val="none"/>
        </w:rPr>
        <w:t>联合体竞标格式</w:t>
      </w:r>
      <w:r>
        <w:rPr>
          <w:rFonts w:hint="eastAsia" w:asciiTheme="minorEastAsia" w:hAnsiTheme="minorEastAsia" w:eastAsiaTheme="minorEastAsia" w:cstheme="minorEastAsia"/>
          <w:color w:val="auto"/>
          <w:sz w:val="32"/>
          <w:szCs w:val="32"/>
          <w:highlight w:val="none"/>
        </w:rPr>
        <w:t>）</w:t>
      </w:r>
    </w:p>
    <w:p w14:paraId="067AF27A">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32"/>
          <w:szCs w:val="32"/>
          <w:highlight w:val="none"/>
        </w:rPr>
        <w:t>（如有委托时）</w:t>
      </w:r>
    </w:p>
    <w:p w14:paraId="76785A3A">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p>
    <w:p w14:paraId="1EB5B64B">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p>
    <w:p w14:paraId="2D9415A7">
      <w:pPr>
        <w:shd w:val="clear" w:color="auto" w:fill="auto"/>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4E35A99">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我方对委托代理人的签字或者电子签名事项负全部责任。</w:t>
      </w:r>
    </w:p>
    <w:p w14:paraId="6B5E4197">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4A6D8C37">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5B85FA41">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附：法定代表人身份证明书及委托代理人有效身份证正反面复印件</w:t>
      </w:r>
    </w:p>
    <w:p w14:paraId="59E33053">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牵头人法定代表人（签字或者盖章或者电子签名）：</w:t>
      </w:r>
    </w:p>
    <w:p w14:paraId="09D272A2">
      <w:pPr>
        <w:shd w:val="clear" w:color="auto" w:fill="auto"/>
        <w:spacing w:line="360" w:lineRule="auto"/>
        <w:ind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牵头人（电子签章）：</w:t>
      </w:r>
    </w:p>
    <w:p w14:paraId="3018202D">
      <w:pPr>
        <w:shd w:val="clear" w:color="auto" w:fill="auto"/>
        <w:spacing w:line="360" w:lineRule="auto"/>
        <w:ind w:firstLine="3840" w:firstLineChars="16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14B5508E">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41CBD5BF">
      <w:pPr>
        <w:shd w:val="clear" w:color="auto" w:fill="auto"/>
        <w:spacing w:line="360" w:lineRule="auto"/>
        <w:ind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被授权人（签字或者电子签名）：</w:t>
      </w:r>
    </w:p>
    <w:p w14:paraId="228D5A60">
      <w:pPr>
        <w:shd w:val="clear" w:color="auto" w:fill="auto"/>
        <w:spacing w:line="360" w:lineRule="auto"/>
        <w:ind w:firstLine="3840" w:firstLineChars="16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140B045D">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56EB94B3">
      <w:pPr>
        <w:shd w:val="clear" w:color="auto" w:fill="auto"/>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注：法定代表人必须在授权委托书上签字或者盖章或者电子签名，委托代理人必须在授权委托书上签字或者电子签名，</w:t>
      </w:r>
      <w:r>
        <w:rPr>
          <w:rFonts w:hint="eastAsia" w:asciiTheme="minorEastAsia" w:hAnsiTheme="minorEastAsia" w:eastAsiaTheme="minorEastAsia" w:cstheme="minorEastAsia"/>
          <w:b/>
          <w:color w:val="auto"/>
          <w:sz w:val="24"/>
          <w:highlight w:val="none"/>
        </w:rPr>
        <w:t>否则其响应文件按无效处理。</w:t>
      </w:r>
    </w:p>
    <w:bookmarkEnd w:id="200"/>
    <w:p w14:paraId="3B7E993E">
      <w:pPr>
        <w:keepNext w:val="0"/>
        <w:keepLines w:val="0"/>
        <w:widowControl/>
        <w:suppressLineNumbers w:val="0"/>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color w:val="auto"/>
          <w:sz w:val="44"/>
          <w:szCs w:val="44"/>
          <w:highlight w:val="none"/>
        </w:rPr>
        <w:t>近</w:t>
      </w:r>
      <w:r>
        <w:rPr>
          <w:rFonts w:hint="eastAsia" w:asciiTheme="minorEastAsia" w:hAnsiTheme="minorEastAsia" w:eastAsiaTheme="minorEastAsia" w:cstheme="minorEastAsia"/>
          <w:color w:val="auto"/>
          <w:sz w:val="44"/>
          <w:szCs w:val="44"/>
          <w:highlight w:val="none"/>
          <w:lang w:val="en-US" w:eastAsia="zh-CN"/>
        </w:rPr>
        <w:t>3</w:t>
      </w:r>
      <w:r>
        <w:rPr>
          <w:rFonts w:hint="eastAsia" w:asciiTheme="minorEastAsia" w:hAnsiTheme="minorEastAsia" w:eastAsiaTheme="minorEastAsia" w:cstheme="minorEastAsia"/>
          <w:color w:val="auto"/>
          <w:sz w:val="44"/>
          <w:szCs w:val="44"/>
          <w:highlight w:val="none"/>
        </w:rPr>
        <w:t>年发生的诉讼</w:t>
      </w:r>
      <w:r>
        <w:rPr>
          <w:rFonts w:hint="eastAsia" w:asciiTheme="minorEastAsia" w:hAnsiTheme="minorEastAsia" w:eastAsiaTheme="minorEastAsia" w:cstheme="minorEastAsia"/>
          <w:color w:val="auto"/>
          <w:sz w:val="44"/>
          <w:szCs w:val="44"/>
          <w:highlight w:val="none"/>
          <w:lang w:eastAsia="zh-CN"/>
        </w:rPr>
        <w:t>、</w:t>
      </w:r>
      <w:r>
        <w:rPr>
          <w:rFonts w:hint="eastAsia" w:asciiTheme="minorEastAsia" w:hAnsiTheme="minorEastAsia" w:eastAsiaTheme="minorEastAsia" w:cstheme="minorEastAsia"/>
          <w:color w:val="auto"/>
          <w:sz w:val="44"/>
          <w:szCs w:val="44"/>
          <w:highlight w:val="none"/>
          <w:lang w:val="en-US" w:eastAsia="zh-CN"/>
        </w:rPr>
        <w:t>执行</w:t>
      </w:r>
      <w:r>
        <w:rPr>
          <w:rFonts w:hint="eastAsia" w:asciiTheme="minorEastAsia" w:hAnsiTheme="minorEastAsia" w:eastAsiaTheme="minorEastAsia" w:cstheme="minorEastAsia"/>
          <w:color w:val="auto"/>
          <w:sz w:val="44"/>
          <w:szCs w:val="44"/>
          <w:highlight w:val="none"/>
        </w:rPr>
        <w:t>及仲裁情况</w:t>
      </w:r>
      <w:r>
        <w:rPr>
          <w:rFonts w:hint="eastAsia" w:asciiTheme="minorEastAsia" w:hAnsiTheme="minorEastAsia" w:eastAsiaTheme="minorEastAsia" w:cstheme="minorEastAsia"/>
          <w:color w:val="auto"/>
          <w:sz w:val="44"/>
          <w:szCs w:val="44"/>
          <w:highlight w:val="none"/>
          <w:lang w:eastAsia="zh-CN"/>
        </w:rPr>
        <w:t>（</w:t>
      </w:r>
      <w:r>
        <w:rPr>
          <w:rFonts w:hint="eastAsia" w:asciiTheme="minorEastAsia" w:hAnsiTheme="minorEastAsia" w:eastAsiaTheme="minorEastAsia" w:cstheme="minorEastAsia"/>
          <w:color w:val="auto"/>
          <w:sz w:val="44"/>
          <w:szCs w:val="44"/>
          <w:highlight w:val="none"/>
          <w:lang w:val="en-US" w:eastAsia="zh-CN"/>
        </w:rPr>
        <w:t>若有</w:t>
      </w:r>
      <w:r>
        <w:rPr>
          <w:rFonts w:hint="eastAsia" w:asciiTheme="minorEastAsia" w:hAnsiTheme="minorEastAsia" w:eastAsiaTheme="minorEastAsia" w:cstheme="minorEastAsia"/>
          <w:color w:val="auto"/>
          <w:sz w:val="44"/>
          <w:szCs w:val="44"/>
          <w:highlight w:val="none"/>
        </w:rPr>
        <w:t>）</w:t>
      </w: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b/>
          <w:bCs/>
          <w:color w:val="auto"/>
          <w:kern w:val="0"/>
          <w:sz w:val="31"/>
          <w:szCs w:val="31"/>
          <w:highlight w:val="none"/>
          <w:lang w:val="en-US" w:eastAsia="zh-CN" w:bidi="ar"/>
        </w:rPr>
        <w:t>技术偏离表</w:t>
      </w:r>
    </w:p>
    <w:p w14:paraId="62C75E24">
      <w:pPr>
        <w:keepNext w:val="0"/>
        <w:keepLines w:val="0"/>
        <w:widowControl/>
        <w:suppressLineNumbers w:val="0"/>
        <w:shd w:val="clear" w:color="auto" w:fill="auto"/>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项目名称：</w:t>
      </w:r>
    </w:p>
    <w:p w14:paraId="754D17F7">
      <w:pPr>
        <w:keepNext w:val="0"/>
        <w:keepLines w:val="0"/>
        <w:widowControl/>
        <w:suppressLineNumbers w:val="0"/>
        <w:shd w:val="clear" w:color="auto" w:fill="auto"/>
        <w:spacing w:line="360" w:lineRule="auto"/>
        <w:jc w:val="left"/>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kern w:val="0"/>
          <w:sz w:val="24"/>
          <w:szCs w:val="24"/>
          <w:highlight w:val="none"/>
          <w:lang w:val="en-US" w:eastAsia="zh-CN" w:bidi="ar"/>
        </w:rPr>
        <w:t>项目编号：</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2814"/>
        <w:gridCol w:w="2340"/>
        <w:gridCol w:w="2735"/>
        <w:gridCol w:w="888"/>
      </w:tblGrid>
      <w:tr w14:paraId="1FC2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9" w:type="pct"/>
            <w:noWrap w:val="0"/>
            <w:vAlign w:val="center"/>
          </w:tcPr>
          <w:p w14:paraId="6D55B026">
            <w:pPr>
              <w:shd w:val="clear" w:color="auto" w:fill="auto"/>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项号</w:t>
            </w:r>
          </w:p>
        </w:tc>
        <w:tc>
          <w:tcPr>
            <w:tcW w:w="1461" w:type="pct"/>
            <w:noWrap w:val="0"/>
            <w:vAlign w:val="center"/>
          </w:tcPr>
          <w:p w14:paraId="275F7505">
            <w:pPr>
              <w:shd w:val="clear" w:color="auto" w:fill="auto"/>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采购文件要求</w:t>
            </w:r>
          </w:p>
        </w:tc>
        <w:tc>
          <w:tcPr>
            <w:tcW w:w="1215" w:type="pct"/>
            <w:noWrap w:val="0"/>
            <w:vAlign w:val="center"/>
          </w:tcPr>
          <w:p w14:paraId="201255D3">
            <w:pPr>
              <w:shd w:val="clear" w:color="auto" w:fill="auto"/>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供应商响应内容</w:t>
            </w:r>
          </w:p>
        </w:tc>
        <w:tc>
          <w:tcPr>
            <w:tcW w:w="1420" w:type="pct"/>
            <w:noWrap w:val="0"/>
            <w:vAlign w:val="center"/>
          </w:tcPr>
          <w:p w14:paraId="0E8A958C">
            <w:pPr>
              <w:shd w:val="clear" w:color="auto" w:fill="auto"/>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偏离情况</w:t>
            </w:r>
          </w:p>
        </w:tc>
        <w:tc>
          <w:tcPr>
            <w:tcW w:w="461" w:type="pct"/>
            <w:noWrap w:val="0"/>
            <w:vAlign w:val="center"/>
          </w:tcPr>
          <w:p w14:paraId="4FF613C1">
            <w:pPr>
              <w:shd w:val="clear" w:color="auto" w:fill="auto"/>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说明</w:t>
            </w:r>
          </w:p>
        </w:tc>
      </w:tr>
      <w:tr w14:paraId="24D8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9" w:type="pct"/>
            <w:noWrap w:val="0"/>
            <w:vAlign w:val="top"/>
          </w:tcPr>
          <w:p w14:paraId="1D89ECE4">
            <w:pPr>
              <w:shd w:val="clear" w:color="auto" w:fill="auto"/>
              <w:spacing w:line="360" w:lineRule="auto"/>
              <w:rPr>
                <w:rFonts w:hint="eastAsia" w:asciiTheme="minorEastAsia" w:hAnsiTheme="minorEastAsia" w:eastAsiaTheme="minorEastAsia" w:cstheme="minorEastAsia"/>
                <w:color w:val="auto"/>
                <w:highlight w:val="none"/>
              </w:rPr>
            </w:pPr>
          </w:p>
        </w:tc>
        <w:tc>
          <w:tcPr>
            <w:tcW w:w="1461" w:type="pct"/>
            <w:noWrap w:val="0"/>
            <w:vAlign w:val="top"/>
          </w:tcPr>
          <w:p w14:paraId="2996A539">
            <w:pPr>
              <w:shd w:val="clear" w:color="auto" w:fill="auto"/>
              <w:spacing w:line="360" w:lineRule="auto"/>
              <w:rPr>
                <w:rFonts w:hint="eastAsia" w:asciiTheme="minorEastAsia" w:hAnsiTheme="minorEastAsia" w:eastAsiaTheme="minorEastAsia" w:cstheme="minorEastAsia"/>
                <w:color w:val="auto"/>
                <w:highlight w:val="none"/>
              </w:rPr>
            </w:pPr>
          </w:p>
        </w:tc>
        <w:tc>
          <w:tcPr>
            <w:tcW w:w="1215" w:type="pct"/>
            <w:noWrap w:val="0"/>
            <w:vAlign w:val="top"/>
          </w:tcPr>
          <w:p w14:paraId="58B9AB40">
            <w:pPr>
              <w:shd w:val="clear" w:color="auto" w:fill="auto"/>
              <w:spacing w:line="360" w:lineRule="auto"/>
              <w:rPr>
                <w:rFonts w:hint="eastAsia" w:asciiTheme="minorEastAsia" w:hAnsiTheme="minorEastAsia" w:eastAsiaTheme="minorEastAsia" w:cstheme="minorEastAsia"/>
                <w:color w:val="auto"/>
                <w:highlight w:val="none"/>
              </w:rPr>
            </w:pPr>
          </w:p>
        </w:tc>
        <w:tc>
          <w:tcPr>
            <w:tcW w:w="1420" w:type="pct"/>
            <w:noWrap w:val="0"/>
            <w:vAlign w:val="top"/>
          </w:tcPr>
          <w:p w14:paraId="30F91520">
            <w:pPr>
              <w:shd w:val="clear" w:color="auto" w:fill="auto"/>
              <w:spacing w:line="360" w:lineRule="auto"/>
              <w:rPr>
                <w:rFonts w:hint="eastAsia" w:asciiTheme="minorEastAsia" w:hAnsiTheme="minorEastAsia" w:eastAsiaTheme="minorEastAsia" w:cstheme="minorEastAsia"/>
                <w:color w:val="auto"/>
                <w:highlight w:val="none"/>
              </w:rPr>
            </w:pPr>
          </w:p>
        </w:tc>
        <w:tc>
          <w:tcPr>
            <w:tcW w:w="461" w:type="pct"/>
            <w:noWrap w:val="0"/>
            <w:vAlign w:val="top"/>
          </w:tcPr>
          <w:p w14:paraId="25C43080">
            <w:pPr>
              <w:shd w:val="clear" w:color="auto" w:fill="auto"/>
              <w:spacing w:line="360" w:lineRule="auto"/>
              <w:rPr>
                <w:rFonts w:hint="eastAsia" w:asciiTheme="minorEastAsia" w:hAnsiTheme="minorEastAsia" w:eastAsiaTheme="minorEastAsia" w:cstheme="minorEastAsia"/>
                <w:color w:val="auto"/>
                <w:highlight w:val="none"/>
              </w:rPr>
            </w:pPr>
          </w:p>
        </w:tc>
      </w:tr>
      <w:tr w14:paraId="4882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9" w:type="pct"/>
            <w:noWrap w:val="0"/>
            <w:vAlign w:val="top"/>
          </w:tcPr>
          <w:p w14:paraId="61164068">
            <w:pPr>
              <w:shd w:val="clear" w:color="auto" w:fill="auto"/>
              <w:spacing w:line="360" w:lineRule="auto"/>
              <w:rPr>
                <w:rFonts w:hint="eastAsia" w:asciiTheme="minorEastAsia" w:hAnsiTheme="minorEastAsia" w:eastAsiaTheme="minorEastAsia" w:cstheme="minorEastAsia"/>
                <w:color w:val="auto"/>
                <w:highlight w:val="none"/>
              </w:rPr>
            </w:pPr>
          </w:p>
        </w:tc>
        <w:tc>
          <w:tcPr>
            <w:tcW w:w="1461" w:type="pct"/>
            <w:noWrap w:val="0"/>
            <w:vAlign w:val="top"/>
          </w:tcPr>
          <w:p w14:paraId="39053023">
            <w:pPr>
              <w:shd w:val="clear" w:color="auto" w:fill="auto"/>
              <w:spacing w:line="360" w:lineRule="auto"/>
              <w:rPr>
                <w:rFonts w:hint="eastAsia" w:asciiTheme="minorEastAsia" w:hAnsiTheme="minorEastAsia" w:eastAsiaTheme="minorEastAsia" w:cstheme="minorEastAsia"/>
                <w:color w:val="auto"/>
                <w:highlight w:val="none"/>
              </w:rPr>
            </w:pPr>
          </w:p>
        </w:tc>
        <w:tc>
          <w:tcPr>
            <w:tcW w:w="1215" w:type="pct"/>
            <w:noWrap w:val="0"/>
            <w:vAlign w:val="top"/>
          </w:tcPr>
          <w:p w14:paraId="05F6F3EE">
            <w:pPr>
              <w:shd w:val="clear" w:color="auto" w:fill="auto"/>
              <w:spacing w:line="360" w:lineRule="auto"/>
              <w:rPr>
                <w:rFonts w:hint="eastAsia" w:asciiTheme="minorEastAsia" w:hAnsiTheme="minorEastAsia" w:eastAsiaTheme="minorEastAsia" w:cstheme="minorEastAsia"/>
                <w:color w:val="auto"/>
                <w:highlight w:val="none"/>
              </w:rPr>
            </w:pPr>
          </w:p>
        </w:tc>
        <w:tc>
          <w:tcPr>
            <w:tcW w:w="1420" w:type="pct"/>
            <w:noWrap w:val="0"/>
            <w:vAlign w:val="top"/>
          </w:tcPr>
          <w:p w14:paraId="38F7AB31">
            <w:pPr>
              <w:shd w:val="clear" w:color="auto" w:fill="auto"/>
              <w:spacing w:line="360" w:lineRule="auto"/>
              <w:rPr>
                <w:rFonts w:hint="eastAsia" w:asciiTheme="minorEastAsia" w:hAnsiTheme="minorEastAsia" w:eastAsiaTheme="minorEastAsia" w:cstheme="minorEastAsia"/>
                <w:color w:val="auto"/>
                <w:highlight w:val="none"/>
              </w:rPr>
            </w:pPr>
          </w:p>
        </w:tc>
        <w:tc>
          <w:tcPr>
            <w:tcW w:w="461" w:type="pct"/>
            <w:noWrap w:val="0"/>
            <w:vAlign w:val="top"/>
          </w:tcPr>
          <w:p w14:paraId="5F51B823">
            <w:pPr>
              <w:shd w:val="clear" w:color="auto" w:fill="auto"/>
              <w:spacing w:line="360" w:lineRule="auto"/>
              <w:rPr>
                <w:rFonts w:hint="eastAsia" w:asciiTheme="minorEastAsia" w:hAnsiTheme="minorEastAsia" w:eastAsiaTheme="minorEastAsia" w:cstheme="minorEastAsia"/>
                <w:color w:val="auto"/>
                <w:highlight w:val="none"/>
              </w:rPr>
            </w:pPr>
          </w:p>
        </w:tc>
      </w:tr>
      <w:tr w14:paraId="474C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39" w:type="pct"/>
            <w:noWrap w:val="0"/>
            <w:vAlign w:val="top"/>
          </w:tcPr>
          <w:p w14:paraId="4FAF2632">
            <w:pPr>
              <w:shd w:val="clear" w:color="auto" w:fill="auto"/>
              <w:spacing w:line="360" w:lineRule="auto"/>
              <w:rPr>
                <w:rFonts w:hint="eastAsia" w:asciiTheme="minorEastAsia" w:hAnsiTheme="minorEastAsia" w:eastAsiaTheme="minorEastAsia" w:cstheme="minorEastAsia"/>
                <w:color w:val="auto"/>
                <w:highlight w:val="none"/>
              </w:rPr>
            </w:pPr>
          </w:p>
        </w:tc>
        <w:tc>
          <w:tcPr>
            <w:tcW w:w="1461" w:type="pct"/>
            <w:noWrap w:val="0"/>
            <w:vAlign w:val="top"/>
          </w:tcPr>
          <w:p w14:paraId="70CBE1A2">
            <w:pPr>
              <w:shd w:val="clear" w:color="auto" w:fill="auto"/>
              <w:spacing w:line="360" w:lineRule="auto"/>
              <w:rPr>
                <w:rFonts w:hint="eastAsia" w:asciiTheme="minorEastAsia" w:hAnsiTheme="minorEastAsia" w:eastAsiaTheme="minorEastAsia" w:cstheme="minorEastAsia"/>
                <w:color w:val="auto"/>
                <w:highlight w:val="none"/>
              </w:rPr>
            </w:pPr>
          </w:p>
        </w:tc>
        <w:tc>
          <w:tcPr>
            <w:tcW w:w="1215" w:type="pct"/>
            <w:noWrap w:val="0"/>
            <w:vAlign w:val="top"/>
          </w:tcPr>
          <w:p w14:paraId="25FADF2D">
            <w:pPr>
              <w:shd w:val="clear" w:color="auto" w:fill="auto"/>
              <w:spacing w:line="360" w:lineRule="auto"/>
              <w:rPr>
                <w:rFonts w:hint="eastAsia" w:asciiTheme="minorEastAsia" w:hAnsiTheme="minorEastAsia" w:eastAsiaTheme="minorEastAsia" w:cstheme="minorEastAsia"/>
                <w:color w:val="auto"/>
                <w:highlight w:val="none"/>
              </w:rPr>
            </w:pPr>
          </w:p>
        </w:tc>
        <w:tc>
          <w:tcPr>
            <w:tcW w:w="1420" w:type="pct"/>
            <w:noWrap w:val="0"/>
            <w:vAlign w:val="top"/>
          </w:tcPr>
          <w:p w14:paraId="084DA029">
            <w:pPr>
              <w:shd w:val="clear" w:color="auto" w:fill="auto"/>
              <w:spacing w:line="360" w:lineRule="auto"/>
              <w:rPr>
                <w:rFonts w:hint="eastAsia" w:asciiTheme="minorEastAsia" w:hAnsiTheme="minorEastAsia" w:eastAsiaTheme="minorEastAsia" w:cstheme="minorEastAsia"/>
                <w:color w:val="auto"/>
                <w:highlight w:val="none"/>
              </w:rPr>
            </w:pPr>
          </w:p>
        </w:tc>
        <w:tc>
          <w:tcPr>
            <w:tcW w:w="461" w:type="pct"/>
            <w:noWrap w:val="0"/>
            <w:vAlign w:val="top"/>
          </w:tcPr>
          <w:p w14:paraId="03F20188">
            <w:pPr>
              <w:shd w:val="clear" w:color="auto" w:fill="auto"/>
              <w:spacing w:line="360" w:lineRule="auto"/>
              <w:rPr>
                <w:rFonts w:hint="eastAsia" w:asciiTheme="minorEastAsia" w:hAnsiTheme="minorEastAsia" w:eastAsiaTheme="minorEastAsia" w:cstheme="minorEastAsia"/>
                <w:color w:val="auto"/>
                <w:highlight w:val="none"/>
              </w:rPr>
            </w:pPr>
          </w:p>
        </w:tc>
      </w:tr>
      <w:tr w14:paraId="1A48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39" w:type="pct"/>
            <w:noWrap w:val="0"/>
            <w:vAlign w:val="top"/>
          </w:tcPr>
          <w:p w14:paraId="1063F41B">
            <w:pPr>
              <w:shd w:val="clear" w:color="auto" w:fill="auto"/>
              <w:spacing w:line="360" w:lineRule="auto"/>
              <w:rPr>
                <w:rFonts w:hint="eastAsia" w:asciiTheme="minorEastAsia" w:hAnsiTheme="minorEastAsia" w:eastAsiaTheme="minorEastAsia" w:cstheme="minorEastAsia"/>
                <w:color w:val="auto"/>
                <w:highlight w:val="none"/>
              </w:rPr>
            </w:pPr>
          </w:p>
        </w:tc>
        <w:tc>
          <w:tcPr>
            <w:tcW w:w="1461" w:type="pct"/>
            <w:noWrap w:val="0"/>
            <w:vAlign w:val="top"/>
          </w:tcPr>
          <w:p w14:paraId="279774B1">
            <w:pPr>
              <w:shd w:val="clear" w:color="auto" w:fill="auto"/>
              <w:spacing w:line="360" w:lineRule="auto"/>
              <w:rPr>
                <w:rFonts w:hint="eastAsia" w:asciiTheme="minorEastAsia" w:hAnsiTheme="minorEastAsia" w:eastAsiaTheme="minorEastAsia" w:cstheme="minorEastAsia"/>
                <w:color w:val="auto"/>
                <w:highlight w:val="none"/>
              </w:rPr>
            </w:pPr>
          </w:p>
        </w:tc>
        <w:tc>
          <w:tcPr>
            <w:tcW w:w="1215" w:type="pct"/>
            <w:noWrap w:val="0"/>
            <w:vAlign w:val="top"/>
          </w:tcPr>
          <w:p w14:paraId="77B01B60">
            <w:pPr>
              <w:shd w:val="clear" w:color="auto" w:fill="auto"/>
              <w:spacing w:line="360" w:lineRule="auto"/>
              <w:rPr>
                <w:rFonts w:hint="eastAsia" w:asciiTheme="minorEastAsia" w:hAnsiTheme="minorEastAsia" w:eastAsiaTheme="minorEastAsia" w:cstheme="minorEastAsia"/>
                <w:color w:val="auto"/>
                <w:highlight w:val="none"/>
              </w:rPr>
            </w:pPr>
          </w:p>
        </w:tc>
        <w:tc>
          <w:tcPr>
            <w:tcW w:w="1420" w:type="pct"/>
            <w:noWrap w:val="0"/>
            <w:vAlign w:val="top"/>
          </w:tcPr>
          <w:p w14:paraId="72D7DED6">
            <w:pPr>
              <w:shd w:val="clear" w:color="auto" w:fill="auto"/>
              <w:spacing w:line="360" w:lineRule="auto"/>
              <w:rPr>
                <w:rFonts w:hint="eastAsia" w:asciiTheme="minorEastAsia" w:hAnsiTheme="minorEastAsia" w:eastAsiaTheme="minorEastAsia" w:cstheme="minorEastAsia"/>
                <w:color w:val="auto"/>
                <w:highlight w:val="none"/>
              </w:rPr>
            </w:pPr>
          </w:p>
        </w:tc>
        <w:tc>
          <w:tcPr>
            <w:tcW w:w="461" w:type="pct"/>
            <w:noWrap w:val="0"/>
            <w:vAlign w:val="top"/>
          </w:tcPr>
          <w:p w14:paraId="191B9E60">
            <w:pPr>
              <w:shd w:val="clear" w:color="auto" w:fill="auto"/>
              <w:spacing w:line="360" w:lineRule="auto"/>
              <w:rPr>
                <w:rFonts w:hint="eastAsia" w:asciiTheme="minorEastAsia" w:hAnsiTheme="minorEastAsia" w:eastAsiaTheme="minorEastAsia" w:cstheme="minorEastAsia"/>
                <w:color w:val="auto"/>
                <w:highlight w:val="none"/>
              </w:rPr>
            </w:pPr>
          </w:p>
        </w:tc>
      </w:tr>
    </w:tbl>
    <w:p w14:paraId="1A0325F5">
      <w:pPr>
        <w:keepNext w:val="0"/>
        <w:keepLines w:val="0"/>
        <w:widowControl/>
        <w:suppressLineNumbers w:val="0"/>
        <w:shd w:val="clear" w:color="auto" w:fill="auto"/>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注： </w:t>
      </w:r>
    </w:p>
    <w:p w14:paraId="5EAD47C7">
      <w:pPr>
        <w:keepNext w:val="0"/>
        <w:keepLines w:val="0"/>
        <w:widowControl/>
        <w:suppressLineNumbers w:val="0"/>
        <w:shd w:val="clear" w:color="auto" w:fill="auto"/>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1.供应商须对照采购文件“第三章 采购需求”中的“采购内容和要求（技术要求）”逐条作出明确的响应，并填写响应情况，否则作无效标处理。如有正偏离或负偏离的，请在说明一栏中进行偏离说明。</w:t>
      </w:r>
    </w:p>
    <w:p w14:paraId="7278020B">
      <w:pPr>
        <w:keepNext w:val="0"/>
        <w:keepLines w:val="0"/>
        <w:widowControl/>
        <w:suppressLineNumbers w:val="0"/>
        <w:shd w:val="clear" w:color="auto" w:fill="auto"/>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2.“偏离情况”中应注明“正偏离”、“负偏离”或者“无偏离”。既不属于“正偏离”也不属于“负偏离”即为“无偏离”。</w:t>
      </w:r>
    </w:p>
    <w:p w14:paraId="01225AFE">
      <w:pPr>
        <w:keepNext w:val="0"/>
        <w:keepLines w:val="0"/>
        <w:widowControl/>
        <w:suppressLineNumbers w:val="0"/>
        <w:shd w:val="clear" w:color="auto" w:fill="auto"/>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3.如技术偏离表中的响应内容与佐证材料不一致的，以佐证材料为准。</w:t>
      </w:r>
    </w:p>
    <w:p w14:paraId="501BF397">
      <w:pPr>
        <w:pStyle w:val="6"/>
        <w:shd w:val="clear" w:color="auto" w:fill="auto"/>
        <w:spacing w:line="360" w:lineRule="auto"/>
        <w:rPr>
          <w:rFonts w:hint="eastAsia" w:asciiTheme="minorEastAsia" w:hAnsiTheme="minorEastAsia" w:eastAsiaTheme="minorEastAsia" w:cstheme="minorEastAsia"/>
          <w:color w:val="auto"/>
          <w:kern w:val="0"/>
          <w:sz w:val="24"/>
          <w:szCs w:val="24"/>
          <w:highlight w:val="none"/>
          <w:lang w:val="en-US" w:eastAsia="zh-CN" w:bidi="ar"/>
        </w:rPr>
      </w:pPr>
    </w:p>
    <w:p w14:paraId="00666A22">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法定代表人或者委托代理人（签字或者电子签名）：                    </w:t>
      </w:r>
    </w:p>
    <w:p w14:paraId="42539882">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0C65A3AF">
      <w:pPr>
        <w:shd w:val="clear" w:color="auto" w:fill="auto"/>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622F51B4">
      <w:pPr>
        <w:shd w:val="clear" w:color="auto" w:fill="auto"/>
        <w:spacing w:line="36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32"/>
          <w:szCs w:val="32"/>
          <w:highlight w:val="none"/>
        </w:rPr>
        <w:br w:type="page"/>
      </w:r>
      <w:r>
        <w:rPr>
          <w:rFonts w:hint="eastAsia" w:asciiTheme="minorEastAsia" w:hAnsiTheme="minorEastAsia" w:eastAsiaTheme="minorEastAsia" w:cstheme="minorEastAsia"/>
          <w:bCs/>
          <w:color w:val="auto"/>
          <w:sz w:val="44"/>
          <w:szCs w:val="44"/>
          <w:highlight w:val="none"/>
        </w:rPr>
        <w:t>施工组织设计</w:t>
      </w:r>
    </w:p>
    <w:p w14:paraId="022439F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施工组织设计</w:t>
      </w:r>
      <w:r>
        <w:rPr>
          <w:rFonts w:hint="eastAsia" w:asciiTheme="minorEastAsia" w:hAnsiTheme="minorEastAsia" w:eastAsiaTheme="minorEastAsia" w:cstheme="minorEastAsia"/>
          <w:color w:val="auto"/>
          <w:highlight w:val="none"/>
          <w:lang w:eastAsia="zh-CN"/>
        </w:rPr>
        <w:t>按</w:t>
      </w:r>
      <w:r>
        <w:rPr>
          <w:rFonts w:hint="eastAsia" w:asciiTheme="minorEastAsia" w:hAnsiTheme="minorEastAsia" w:eastAsiaTheme="minorEastAsia" w:cstheme="minorEastAsia"/>
          <w:color w:val="auto"/>
          <w:highlight w:val="none"/>
        </w:rPr>
        <w:t>以下内容顺序编制，可采用文字并结合图表形式说明施工方法，施工组织设计具体内容如下：</w:t>
      </w:r>
    </w:p>
    <w:p w14:paraId="19F0AC63">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（1）概述</w:t>
      </w:r>
    </w:p>
    <w:p w14:paraId="28B600DB">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（2）主要施工方法；</w:t>
      </w:r>
    </w:p>
    <w:p w14:paraId="378793CC">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（3）拟投入的主要物资计划</w:t>
      </w:r>
    </w:p>
    <w:p w14:paraId="13D929FF">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（4）劳动力安排计划；</w:t>
      </w:r>
    </w:p>
    <w:p w14:paraId="3C883CE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（5）确保工程质量的技术组织措施；</w:t>
      </w:r>
    </w:p>
    <w:p w14:paraId="5416F4E9">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（6）确保安全生产的技术组织措施；</w:t>
      </w:r>
    </w:p>
    <w:p w14:paraId="0389CE0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（7）确保工期的技术组织措施；</w:t>
      </w:r>
    </w:p>
    <w:p w14:paraId="1AC2139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（8）确保文明施工的技术组织措施；</w:t>
      </w:r>
    </w:p>
    <w:p w14:paraId="66591BA4">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（9）工程施工的重点和难点及保证措施；</w:t>
      </w:r>
    </w:p>
    <w:p w14:paraId="48B5C2B8">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（10）施工总平面布置图；</w:t>
      </w:r>
    </w:p>
    <w:p w14:paraId="76DD612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（11）其他（如有）（与第四章“评审程序、评审方法和评审标准”中的评审标准一致）</w:t>
      </w:r>
    </w:p>
    <w:p w14:paraId="4ABBF32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施工组织设计除采用文字表述外可附下列图表，图表及格式要求附后。</w:t>
      </w:r>
    </w:p>
    <w:p w14:paraId="56CF082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附表一劳动力计划表</w:t>
      </w:r>
    </w:p>
    <w:p w14:paraId="44283E94">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附表二计划开、竣工日期和施工进度计划（网络图或横道图）</w:t>
      </w:r>
    </w:p>
    <w:p w14:paraId="6BD39AD9">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附表三施工总平面图</w:t>
      </w:r>
    </w:p>
    <w:p w14:paraId="1476C19C">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附表四临时用地表</w:t>
      </w:r>
    </w:p>
    <w:p w14:paraId="2A58D16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p>
    <w:p w14:paraId="106F830F">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附表一：劳动力计划表</w:t>
      </w:r>
    </w:p>
    <w:p w14:paraId="15545948">
      <w:pPr>
        <w:shd w:val="clear" w:color="auto" w:fill="auto"/>
        <w:spacing w:line="360" w:lineRule="auto"/>
        <w:ind w:firstLine="7245" w:firstLineChars="34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单位：人</w:t>
      </w:r>
    </w:p>
    <w:tbl>
      <w:tblPr>
        <w:tblStyle w:val="15"/>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340C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427C5F72">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工种</w:t>
            </w:r>
          </w:p>
        </w:tc>
        <w:tc>
          <w:tcPr>
            <w:tcW w:w="7248" w:type="dxa"/>
            <w:gridSpan w:val="6"/>
            <w:noWrap w:val="0"/>
            <w:vAlign w:val="center"/>
          </w:tcPr>
          <w:p w14:paraId="41084C70">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按工程施工阶段投入劳动力情况</w:t>
            </w:r>
          </w:p>
        </w:tc>
      </w:tr>
      <w:tr w14:paraId="56DA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25F110C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961" w:type="dxa"/>
            <w:noWrap w:val="0"/>
            <w:vAlign w:val="center"/>
          </w:tcPr>
          <w:p w14:paraId="01D017E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5B70F68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60F8AE2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7957D17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0407ABF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01C1FEDF">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03B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4BC4BF2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961" w:type="dxa"/>
            <w:noWrap w:val="0"/>
            <w:vAlign w:val="center"/>
          </w:tcPr>
          <w:p w14:paraId="712B82F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6A594080">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60BF2D3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2B9BCB9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3A1C92D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74B06A0F">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7AC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58A5970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961" w:type="dxa"/>
            <w:noWrap w:val="0"/>
            <w:vAlign w:val="center"/>
          </w:tcPr>
          <w:p w14:paraId="18C6951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08056EC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5771DBF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4DFD311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6F3E927F">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3828BA0F">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494F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4838BF3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961" w:type="dxa"/>
            <w:noWrap w:val="0"/>
            <w:vAlign w:val="center"/>
          </w:tcPr>
          <w:p w14:paraId="27697BD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4930AEA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56C0E9C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20CF713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783A3BA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53E9C7CE">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EB5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3CD84C8F">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961" w:type="dxa"/>
            <w:noWrap w:val="0"/>
            <w:vAlign w:val="center"/>
          </w:tcPr>
          <w:p w14:paraId="0E8B78A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26EE024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612CC5F0">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7633FDD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5AD0F5F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284A0A51">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1BF4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0"/>
            <w:vAlign w:val="center"/>
          </w:tcPr>
          <w:p w14:paraId="3DA9407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961" w:type="dxa"/>
            <w:noWrap w:val="0"/>
            <w:vAlign w:val="center"/>
          </w:tcPr>
          <w:p w14:paraId="34B8956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7B5D712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745B7D34">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487E242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7" w:type="dxa"/>
            <w:noWrap w:val="0"/>
            <w:vAlign w:val="center"/>
          </w:tcPr>
          <w:p w14:paraId="1CE409D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58" w:type="dxa"/>
            <w:noWrap w:val="0"/>
            <w:vAlign w:val="center"/>
          </w:tcPr>
          <w:p w14:paraId="27D367DF">
            <w:pPr>
              <w:shd w:val="clear" w:color="auto" w:fill="auto"/>
              <w:spacing w:line="360" w:lineRule="auto"/>
              <w:jc w:val="center"/>
              <w:rPr>
                <w:rFonts w:hint="eastAsia" w:asciiTheme="minorEastAsia" w:hAnsiTheme="minorEastAsia" w:eastAsiaTheme="minorEastAsia" w:cstheme="minorEastAsia"/>
                <w:color w:val="auto"/>
                <w:highlight w:val="none"/>
              </w:rPr>
            </w:pPr>
          </w:p>
        </w:tc>
      </w:tr>
    </w:tbl>
    <w:p w14:paraId="25A0195E">
      <w:pPr>
        <w:shd w:val="clear" w:color="auto" w:fill="auto"/>
        <w:spacing w:line="360" w:lineRule="auto"/>
        <w:rPr>
          <w:rFonts w:hint="eastAsia" w:asciiTheme="minorEastAsia" w:hAnsiTheme="minorEastAsia" w:eastAsiaTheme="minorEastAsia" w:cstheme="minorEastAsia"/>
          <w:color w:val="auto"/>
          <w:highlight w:val="none"/>
        </w:rPr>
      </w:pPr>
    </w:p>
    <w:p w14:paraId="7E5EE5FB">
      <w:pPr>
        <w:shd w:val="clear" w:color="auto" w:fill="auto"/>
        <w:spacing w:line="360" w:lineRule="auto"/>
        <w:rPr>
          <w:rFonts w:hint="eastAsia" w:asciiTheme="minorEastAsia" w:hAnsiTheme="minorEastAsia" w:eastAsiaTheme="minorEastAsia" w:cstheme="minorEastAsia"/>
          <w:b/>
          <w:bCs/>
          <w:color w:val="auto"/>
          <w:highlight w:val="none"/>
        </w:rPr>
      </w:pPr>
    </w:p>
    <w:p w14:paraId="3921F06D">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附表二：计划开、竣工日期和施工进度计划（网络图或横道图）</w:t>
      </w:r>
    </w:p>
    <w:p w14:paraId="57CC3C35">
      <w:pPr>
        <w:shd w:val="clear" w:color="auto" w:fill="auto"/>
        <w:spacing w:line="360" w:lineRule="auto"/>
        <w:ind w:left="-6"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供应商应提交施工进度计划，说明按</w:t>
      </w:r>
      <w:r>
        <w:rPr>
          <w:rFonts w:hint="eastAsia" w:asciiTheme="minorEastAsia" w:hAnsiTheme="minorEastAsia" w:eastAsiaTheme="minorEastAsia" w:cstheme="minorEastAsia"/>
          <w:color w:val="auto"/>
          <w:highlight w:val="none"/>
          <w:lang w:eastAsia="zh-CN"/>
        </w:rPr>
        <w:t>谈判</w:t>
      </w:r>
      <w:r>
        <w:rPr>
          <w:rFonts w:hint="eastAsia" w:asciiTheme="minorEastAsia" w:hAnsiTheme="minorEastAsia" w:eastAsiaTheme="minorEastAsia" w:cstheme="minorEastAsia"/>
          <w:color w:val="auto"/>
          <w:highlight w:val="none"/>
        </w:rPr>
        <w:t>文件要求的工期进行施工的各个关键日期。成交的供应商还应按合同条件有关条款的要求提交详细的施工进度计划。</w:t>
      </w:r>
    </w:p>
    <w:p w14:paraId="73262F08">
      <w:pPr>
        <w:shd w:val="clear" w:color="auto" w:fill="auto"/>
        <w:spacing w:line="360" w:lineRule="auto"/>
        <w:ind w:left="-6"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施工进度计划可采用网络图（或横道图）表示，说明计划开工日期和各分项工程各阶段的完工日期。</w:t>
      </w:r>
    </w:p>
    <w:p w14:paraId="0CE7E1AC">
      <w:pPr>
        <w:shd w:val="clear" w:color="auto" w:fill="auto"/>
        <w:spacing w:line="360" w:lineRule="auto"/>
        <w:ind w:left="-6"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施工进度计划应与施工组织设计相适应。</w:t>
      </w:r>
    </w:p>
    <w:p w14:paraId="0932CAB7">
      <w:pPr>
        <w:shd w:val="clear" w:color="auto" w:fill="auto"/>
        <w:spacing w:line="360" w:lineRule="auto"/>
        <w:ind w:left="-6" w:firstLine="420"/>
        <w:rPr>
          <w:rFonts w:hint="eastAsia" w:asciiTheme="minorEastAsia" w:hAnsiTheme="minorEastAsia" w:eastAsiaTheme="minorEastAsia" w:cstheme="minorEastAsia"/>
          <w:color w:val="auto"/>
          <w:highlight w:val="none"/>
        </w:rPr>
      </w:pPr>
    </w:p>
    <w:p w14:paraId="557B5841">
      <w:pPr>
        <w:shd w:val="clear" w:color="auto" w:fill="auto"/>
        <w:spacing w:line="360" w:lineRule="auto"/>
        <w:rPr>
          <w:rFonts w:hint="eastAsia" w:asciiTheme="minorEastAsia" w:hAnsiTheme="minorEastAsia" w:eastAsiaTheme="minorEastAsia" w:cstheme="minorEastAsia"/>
          <w:color w:val="auto"/>
          <w:highlight w:val="none"/>
        </w:rPr>
      </w:pPr>
    </w:p>
    <w:p w14:paraId="61A02E25">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附表三：施工总平面图</w:t>
      </w:r>
    </w:p>
    <w:p w14:paraId="0E0C552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供应商应递交一份施工总平面图，绘出现场临时设施布置图表并附文字说明，说明临时设施、加工、现场办公、设备及仓储、供电、供水、卫生、生活、道路、消防等设施的情况和布置。</w:t>
      </w:r>
    </w:p>
    <w:p w14:paraId="6F7CC237">
      <w:pPr>
        <w:shd w:val="clear" w:color="auto" w:fill="auto"/>
        <w:spacing w:line="360" w:lineRule="auto"/>
        <w:rPr>
          <w:rFonts w:hint="eastAsia" w:asciiTheme="minorEastAsia" w:hAnsiTheme="minorEastAsia" w:eastAsiaTheme="minorEastAsia" w:cstheme="minorEastAsia"/>
          <w:color w:val="auto"/>
          <w:highlight w:val="none"/>
        </w:rPr>
      </w:pPr>
    </w:p>
    <w:p w14:paraId="427546A7">
      <w:pPr>
        <w:shd w:val="clear" w:color="auto" w:fill="auto"/>
        <w:spacing w:line="360" w:lineRule="auto"/>
        <w:rPr>
          <w:rFonts w:hint="eastAsia" w:asciiTheme="minorEastAsia" w:hAnsiTheme="minorEastAsia" w:eastAsiaTheme="minorEastAsia" w:cstheme="minorEastAsia"/>
          <w:color w:val="auto"/>
          <w:highlight w:val="none"/>
        </w:rPr>
      </w:pPr>
    </w:p>
    <w:p w14:paraId="205012BB">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附表四：临时用地表</w:t>
      </w:r>
    </w:p>
    <w:tbl>
      <w:tblPr>
        <w:tblStyle w:val="1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5F74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63354054">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用途</w:t>
            </w:r>
          </w:p>
        </w:tc>
        <w:tc>
          <w:tcPr>
            <w:tcW w:w="2357" w:type="dxa"/>
            <w:noWrap w:val="0"/>
            <w:vAlign w:val="center"/>
          </w:tcPr>
          <w:p w14:paraId="077FFDD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面积（平方米）</w:t>
            </w:r>
          </w:p>
        </w:tc>
        <w:tc>
          <w:tcPr>
            <w:tcW w:w="2356" w:type="dxa"/>
            <w:noWrap w:val="0"/>
            <w:vAlign w:val="center"/>
          </w:tcPr>
          <w:p w14:paraId="1A802D52">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位置</w:t>
            </w:r>
          </w:p>
        </w:tc>
        <w:tc>
          <w:tcPr>
            <w:tcW w:w="2136" w:type="dxa"/>
            <w:noWrap w:val="0"/>
            <w:vAlign w:val="center"/>
          </w:tcPr>
          <w:p w14:paraId="19CACA4F">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需用时间</w:t>
            </w:r>
          </w:p>
        </w:tc>
      </w:tr>
      <w:tr w14:paraId="0DA6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4B4AAD51">
            <w:pPr>
              <w:shd w:val="clear" w:color="auto" w:fill="auto"/>
              <w:spacing w:line="360" w:lineRule="auto"/>
              <w:rPr>
                <w:rFonts w:hint="eastAsia" w:asciiTheme="minorEastAsia" w:hAnsiTheme="minorEastAsia" w:eastAsiaTheme="minorEastAsia" w:cstheme="minorEastAsia"/>
                <w:color w:val="auto"/>
                <w:highlight w:val="none"/>
              </w:rPr>
            </w:pPr>
          </w:p>
        </w:tc>
        <w:tc>
          <w:tcPr>
            <w:tcW w:w="2357" w:type="dxa"/>
            <w:noWrap w:val="0"/>
            <w:vAlign w:val="top"/>
          </w:tcPr>
          <w:p w14:paraId="5D7166C4">
            <w:pPr>
              <w:shd w:val="clear" w:color="auto" w:fill="auto"/>
              <w:spacing w:line="360" w:lineRule="auto"/>
              <w:rPr>
                <w:rFonts w:hint="eastAsia" w:asciiTheme="minorEastAsia" w:hAnsiTheme="minorEastAsia" w:eastAsiaTheme="minorEastAsia" w:cstheme="minorEastAsia"/>
                <w:color w:val="auto"/>
                <w:highlight w:val="none"/>
              </w:rPr>
            </w:pPr>
          </w:p>
        </w:tc>
        <w:tc>
          <w:tcPr>
            <w:tcW w:w="2356" w:type="dxa"/>
            <w:noWrap w:val="0"/>
            <w:vAlign w:val="top"/>
          </w:tcPr>
          <w:p w14:paraId="35F2C60D">
            <w:pPr>
              <w:shd w:val="clear" w:color="auto" w:fill="auto"/>
              <w:spacing w:line="360" w:lineRule="auto"/>
              <w:rPr>
                <w:rFonts w:hint="eastAsia" w:asciiTheme="minorEastAsia" w:hAnsiTheme="minorEastAsia" w:eastAsiaTheme="minorEastAsia" w:cstheme="minorEastAsia"/>
                <w:color w:val="auto"/>
                <w:highlight w:val="none"/>
              </w:rPr>
            </w:pPr>
          </w:p>
        </w:tc>
        <w:tc>
          <w:tcPr>
            <w:tcW w:w="2136" w:type="dxa"/>
            <w:noWrap w:val="0"/>
            <w:vAlign w:val="top"/>
          </w:tcPr>
          <w:p w14:paraId="725E69C2">
            <w:pPr>
              <w:shd w:val="clear" w:color="auto" w:fill="auto"/>
              <w:spacing w:line="360" w:lineRule="auto"/>
              <w:rPr>
                <w:rFonts w:hint="eastAsia" w:asciiTheme="minorEastAsia" w:hAnsiTheme="minorEastAsia" w:eastAsiaTheme="minorEastAsia" w:cstheme="minorEastAsia"/>
                <w:color w:val="auto"/>
                <w:highlight w:val="none"/>
              </w:rPr>
            </w:pPr>
          </w:p>
        </w:tc>
      </w:tr>
      <w:tr w14:paraId="4947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94E7CBF">
            <w:pPr>
              <w:shd w:val="clear" w:color="auto" w:fill="auto"/>
              <w:spacing w:line="360" w:lineRule="auto"/>
              <w:rPr>
                <w:rFonts w:hint="eastAsia" w:asciiTheme="minorEastAsia" w:hAnsiTheme="minorEastAsia" w:eastAsiaTheme="minorEastAsia" w:cstheme="minorEastAsia"/>
                <w:color w:val="auto"/>
                <w:highlight w:val="none"/>
              </w:rPr>
            </w:pPr>
          </w:p>
        </w:tc>
        <w:tc>
          <w:tcPr>
            <w:tcW w:w="2357" w:type="dxa"/>
            <w:noWrap w:val="0"/>
            <w:vAlign w:val="top"/>
          </w:tcPr>
          <w:p w14:paraId="5329E09C">
            <w:pPr>
              <w:shd w:val="clear" w:color="auto" w:fill="auto"/>
              <w:spacing w:line="360" w:lineRule="auto"/>
              <w:rPr>
                <w:rFonts w:hint="eastAsia" w:asciiTheme="minorEastAsia" w:hAnsiTheme="minorEastAsia" w:eastAsiaTheme="minorEastAsia" w:cstheme="minorEastAsia"/>
                <w:color w:val="auto"/>
                <w:highlight w:val="none"/>
              </w:rPr>
            </w:pPr>
          </w:p>
        </w:tc>
        <w:tc>
          <w:tcPr>
            <w:tcW w:w="2356" w:type="dxa"/>
            <w:noWrap w:val="0"/>
            <w:vAlign w:val="top"/>
          </w:tcPr>
          <w:p w14:paraId="4E1C3EE3">
            <w:pPr>
              <w:shd w:val="clear" w:color="auto" w:fill="auto"/>
              <w:spacing w:line="360" w:lineRule="auto"/>
              <w:rPr>
                <w:rFonts w:hint="eastAsia" w:asciiTheme="minorEastAsia" w:hAnsiTheme="minorEastAsia" w:eastAsiaTheme="minorEastAsia" w:cstheme="minorEastAsia"/>
                <w:color w:val="auto"/>
                <w:highlight w:val="none"/>
              </w:rPr>
            </w:pPr>
          </w:p>
        </w:tc>
        <w:tc>
          <w:tcPr>
            <w:tcW w:w="2136" w:type="dxa"/>
            <w:noWrap w:val="0"/>
            <w:vAlign w:val="top"/>
          </w:tcPr>
          <w:p w14:paraId="09ABF085">
            <w:pPr>
              <w:shd w:val="clear" w:color="auto" w:fill="auto"/>
              <w:spacing w:line="360" w:lineRule="auto"/>
              <w:rPr>
                <w:rFonts w:hint="eastAsia" w:asciiTheme="minorEastAsia" w:hAnsiTheme="minorEastAsia" w:eastAsiaTheme="minorEastAsia" w:cstheme="minorEastAsia"/>
                <w:color w:val="auto"/>
                <w:highlight w:val="none"/>
              </w:rPr>
            </w:pPr>
          </w:p>
        </w:tc>
      </w:tr>
      <w:tr w14:paraId="70D1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00D538F2">
            <w:pPr>
              <w:shd w:val="clear" w:color="auto" w:fill="auto"/>
              <w:spacing w:line="360" w:lineRule="auto"/>
              <w:rPr>
                <w:rFonts w:hint="eastAsia" w:asciiTheme="minorEastAsia" w:hAnsiTheme="minorEastAsia" w:eastAsiaTheme="minorEastAsia" w:cstheme="minorEastAsia"/>
                <w:color w:val="auto"/>
                <w:highlight w:val="none"/>
              </w:rPr>
            </w:pPr>
          </w:p>
        </w:tc>
        <w:tc>
          <w:tcPr>
            <w:tcW w:w="2357" w:type="dxa"/>
            <w:noWrap w:val="0"/>
            <w:vAlign w:val="top"/>
          </w:tcPr>
          <w:p w14:paraId="6387ADF5">
            <w:pPr>
              <w:shd w:val="clear" w:color="auto" w:fill="auto"/>
              <w:spacing w:line="360" w:lineRule="auto"/>
              <w:rPr>
                <w:rFonts w:hint="eastAsia" w:asciiTheme="minorEastAsia" w:hAnsiTheme="minorEastAsia" w:eastAsiaTheme="minorEastAsia" w:cstheme="minorEastAsia"/>
                <w:color w:val="auto"/>
                <w:highlight w:val="none"/>
              </w:rPr>
            </w:pPr>
          </w:p>
        </w:tc>
        <w:tc>
          <w:tcPr>
            <w:tcW w:w="2356" w:type="dxa"/>
            <w:noWrap w:val="0"/>
            <w:vAlign w:val="top"/>
          </w:tcPr>
          <w:p w14:paraId="1CD5495C">
            <w:pPr>
              <w:shd w:val="clear" w:color="auto" w:fill="auto"/>
              <w:spacing w:line="360" w:lineRule="auto"/>
              <w:rPr>
                <w:rFonts w:hint="eastAsia" w:asciiTheme="minorEastAsia" w:hAnsiTheme="minorEastAsia" w:eastAsiaTheme="minorEastAsia" w:cstheme="minorEastAsia"/>
                <w:color w:val="auto"/>
                <w:highlight w:val="none"/>
              </w:rPr>
            </w:pPr>
          </w:p>
        </w:tc>
        <w:tc>
          <w:tcPr>
            <w:tcW w:w="2136" w:type="dxa"/>
            <w:noWrap w:val="0"/>
            <w:vAlign w:val="top"/>
          </w:tcPr>
          <w:p w14:paraId="232BCA02">
            <w:pPr>
              <w:shd w:val="clear" w:color="auto" w:fill="auto"/>
              <w:spacing w:line="360" w:lineRule="auto"/>
              <w:rPr>
                <w:rFonts w:hint="eastAsia" w:asciiTheme="minorEastAsia" w:hAnsiTheme="minorEastAsia" w:eastAsiaTheme="minorEastAsia" w:cstheme="minorEastAsia"/>
                <w:color w:val="auto"/>
                <w:highlight w:val="none"/>
              </w:rPr>
            </w:pPr>
          </w:p>
        </w:tc>
      </w:tr>
      <w:tr w14:paraId="1F7A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4E27752D">
            <w:pPr>
              <w:shd w:val="clear" w:color="auto" w:fill="auto"/>
              <w:spacing w:line="360" w:lineRule="auto"/>
              <w:rPr>
                <w:rFonts w:hint="eastAsia" w:asciiTheme="minorEastAsia" w:hAnsiTheme="minorEastAsia" w:eastAsiaTheme="minorEastAsia" w:cstheme="minorEastAsia"/>
                <w:color w:val="auto"/>
                <w:highlight w:val="none"/>
              </w:rPr>
            </w:pPr>
          </w:p>
        </w:tc>
        <w:tc>
          <w:tcPr>
            <w:tcW w:w="2357" w:type="dxa"/>
            <w:noWrap w:val="0"/>
            <w:vAlign w:val="top"/>
          </w:tcPr>
          <w:p w14:paraId="0EB74724">
            <w:pPr>
              <w:shd w:val="clear" w:color="auto" w:fill="auto"/>
              <w:spacing w:line="360" w:lineRule="auto"/>
              <w:rPr>
                <w:rFonts w:hint="eastAsia" w:asciiTheme="minorEastAsia" w:hAnsiTheme="minorEastAsia" w:eastAsiaTheme="minorEastAsia" w:cstheme="minorEastAsia"/>
                <w:color w:val="auto"/>
                <w:highlight w:val="none"/>
              </w:rPr>
            </w:pPr>
          </w:p>
        </w:tc>
        <w:tc>
          <w:tcPr>
            <w:tcW w:w="2356" w:type="dxa"/>
            <w:noWrap w:val="0"/>
            <w:vAlign w:val="top"/>
          </w:tcPr>
          <w:p w14:paraId="17FFEE30">
            <w:pPr>
              <w:shd w:val="clear" w:color="auto" w:fill="auto"/>
              <w:spacing w:line="360" w:lineRule="auto"/>
              <w:rPr>
                <w:rFonts w:hint="eastAsia" w:asciiTheme="minorEastAsia" w:hAnsiTheme="minorEastAsia" w:eastAsiaTheme="minorEastAsia" w:cstheme="minorEastAsia"/>
                <w:color w:val="auto"/>
                <w:highlight w:val="none"/>
              </w:rPr>
            </w:pPr>
          </w:p>
        </w:tc>
        <w:tc>
          <w:tcPr>
            <w:tcW w:w="2136" w:type="dxa"/>
            <w:noWrap w:val="0"/>
            <w:vAlign w:val="top"/>
          </w:tcPr>
          <w:p w14:paraId="5A2547D1">
            <w:pPr>
              <w:shd w:val="clear" w:color="auto" w:fill="auto"/>
              <w:spacing w:line="360" w:lineRule="auto"/>
              <w:rPr>
                <w:rFonts w:hint="eastAsia" w:asciiTheme="minorEastAsia" w:hAnsiTheme="minorEastAsia" w:eastAsiaTheme="minorEastAsia" w:cstheme="minorEastAsia"/>
                <w:color w:val="auto"/>
                <w:highlight w:val="none"/>
              </w:rPr>
            </w:pPr>
          </w:p>
        </w:tc>
      </w:tr>
    </w:tbl>
    <w:p w14:paraId="2B6E7F70">
      <w:pPr>
        <w:shd w:val="clear" w:color="auto" w:fill="auto"/>
        <w:spacing w:line="360" w:lineRule="auto"/>
        <w:ind w:firstLine="880" w:firstLineChars="200"/>
        <w:rPr>
          <w:rFonts w:hint="eastAsia" w:asciiTheme="minorEastAsia" w:hAnsiTheme="minorEastAsia" w:eastAsiaTheme="minorEastAsia" w:cstheme="minorEastAsia"/>
          <w:bCs/>
          <w:color w:val="auto"/>
          <w:sz w:val="44"/>
          <w:szCs w:val="44"/>
          <w:highlight w:val="none"/>
        </w:rPr>
      </w:pPr>
    </w:p>
    <w:p w14:paraId="350CC8AF">
      <w:pPr>
        <w:shd w:val="clear" w:color="auto" w:fill="auto"/>
        <w:spacing w:line="36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br w:type="page"/>
      </w:r>
    </w:p>
    <w:p w14:paraId="20570DA4">
      <w:pPr>
        <w:shd w:val="clear" w:color="auto" w:fill="auto"/>
        <w:spacing w:line="360"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48"/>
          <w:szCs w:val="56"/>
          <w:highlight w:val="none"/>
        </w:rPr>
        <w:t>拟分包项目</w:t>
      </w:r>
      <w:r>
        <w:rPr>
          <w:rFonts w:hint="eastAsia" w:asciiTheme="minorEastAsia" w:hAnsiTheme="minorEastAsia" w:eastAsiaTheme="minorEastAsia" w:cstheme="minorEastAsia"/>
          <w:b/>
          <w:bCs/>
          <w:color w:val="auto"/>
          <w:sz w:val="48"/>
          <w:szCs w:val="56"/>
          <w:highlight w:val="none"/>
          <w:lang w:val="en-US" w:eastAsia="zh-CN"/>
        </w:rPr>
        <w:t>情况表</w:t>
      </w:r>
    </w:p>
    <w:p w14:paraId="638633ED">
      <w:pPr>
        <w:shd w:val="clear" w:color="auto" w:fill="auto"/>
        <w:spacing w:line="360" w:lineRule="auto"/>
        <w:rPr>
          <w:rFonts w:hint="eastAsia" w:asciiTheme="minorEastAsia" w:hAnsiTheme="minorEastAsia" w:eastAsiaTheme="minorEastAsia" w:cstheme="minorEastAsia"/>
          <w:color w:val="auto"/>
          <w:sz w:val="32"/>
          <w:szCs w:val="32"/>
          <w:highlight w:val="none"/>
        </w:rPr>
      </w:pPr>
    </w:p>
    <w:p w14:paraId="59581988">
      <w:pPr>
        <w:shd w:val="clear" w:color="auto" w:fill="auto"/>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分标（如有）：</w:t>
      </w:r>
    </w:p>
    <w:tbl>
      <w:tblPr>
        <w:tblStyle w:val="1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70F8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AAEB1B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693" w:type="dxa"/>
            <w:vMerge w:val="restart"/>
            <w:noWrap w:val="0"/>
            <w:tcMar>
              <w:left w:w="108" w:type="dxa"/>
              <w:right w:w="108" w:type="dxa"/>
            </w:tcMar>
            <w:vAlign w:val="center"/>
          </w:tcPr>
          <w:p w14:paraId="35ECC280">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拟分包项目名称、范围及理由</w:t>
            </w:r>
          </w:p>
        </w:tc>
        <w:tc>
          <w:tcPr>
            <w:tcW w:w="6379" w:type="dxa"/>
            <w:gridSpan w:val="6"/>
            <w:noWrap w:val="0"/>
            <w:tcMar>
              <w:left w:w="108" w:type="dxa"/>
              <w:right w:w="108" w:type="dxa"/>
            </w:tcMar>
            <w:vAlign w:val="center"/>
          </w:tcPr>
          <w:p w14:paraId="6F2299FE">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拟选分包人</w:t>
            </w:r>
          </w:p>
        </w:tc>
        <w:tc>
          <w:tcPr>
            <w:tcW w:w="673" w:type="dxa"/>
            <w:vMerge w:val="restart"/>
            <w:noWrap w:val="0"/>
            <w:tcMar>
              <w:left w:w="108" w:type="dxa"/>
              <w:right w:w="108" w:type="dxa"/>
            </w:tcMar>
            <w:vAlign w:val="center"/>
          </w:tcPr>
          <w:p w14:paraId="4A44F55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16E4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74B69A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continue"/>
            <w:noWrap w:val="0"/>
            <w:tcMar>
              <w:left w:w="108" w:type="dxa"/>
              <w:right w:w="108" w:type="dxa"/>
            </w:tcMar>
            <w:vAlign w:val="center"/>
          </w:tcPr>
          <w:p w14:paraId="651ECBB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701" w:type="dxa"/>
            <w:gridSpan w:val="2"/>
            <w:noWrap w:val="0"/>
            <w:tcMar>
              <w:left w:w="108" w:type="dxa"/>
              <w:right w:w="108" w:type="dxa"/>
            </w:tcMar>
            <w:vAlign w:val="center"/>
          </w:tcPr>
          <w:p w14:paraId="17125F61">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拟选分包人名称</w:t>
            </w:r>
          </w:p>
        </w:tc>
        <w:tc>
          <w:tcPr>
            <w:tcW w:w="1123" w:type="dxa"/>
            <w:noWrap w:val="0"/>
            <w:tcMar>
              <w:left w:w="108" w:type="dxa"/>
              <w:right w:w="108" w:type="dxa"/>
            </w:tcMar>
            <w:vAlign w:val="center"/>
          </w:tcPr>
          <w:p w14:paraId="51B28C26">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注册地点</w:t>
            </w:r>
          </w:p>
        </w:tc>
        <w:tc>
          <w:tcPr>
            <w:tcW w:w="1090" w:type="dxa"/>
            <w:noWrap w:val="0"/>
            <w:tcMar>
              <w:left w:w="108" w:type="dxa"/>
              <w:right w:w="108" w:type="dxa"/>
            </w:tcMar>
            <w:vAlign w:val="center"/>
          </w:tcPr>
          <w:p w14:paraId="630DF147">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企业资质</w:t>
            </w:r>
          </w:p>
        </w:tc>
        <w:tc>
          <w:tcPr>
            <w:tcW w:w="1197" w:type="dxa"/>
            <w:noWrap w:val="0"/>
            <w:tcMar>
              <w:left w:w="108" w:type="dxa"/>
              <w:right w:w="108" w:type="dxa"/>
            </w:tcMar>
            <w:vAlign w:val="center"/>
          </w:tcPr>
          <w:p w14:paraId="32AE42F9">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有关业绩</w:t>
            </w:r>
          </w:p>
        </w:tc>
        <w:tc>
          <w:tcPr>
            <w:tcW w:w="1268" w:type="dxa"/>
            <w:noWrap w:val="0"/>
            <w:vAlign w:val="center"/>
          </w:tcPr>
          <w:p w14:paraId="5B37AF17">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拟分包金额</w:t>
            </w:r>
          </w:p>
        </w:tc>
        <w:tc>
          <w:tcPr>
            <w:tcW w:w="673" w:type="dxa"/>
            <w:vMerge w:val="continue"/>
            <w:noWrap w:val="0"/>
            <w:tcMar>
              <w:left w:w="108" w:type="dxa"/>
              <w:right w:w="108" w:type="dxa"/>
            </w:tcMar>
            <w:vAlign w:val="center"/>
          </w:tcPr>
          <w:p w14:paraId="07FDA158">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27F0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61F70FD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restart"/>
            <w:noWrap w:val="0"/>
            <w:tcMar>
              <w:left w:w="108" w:type="dxa"/>
              <w:right w:w="108" w:type="dxa"/>
            </w:tcMar>
            <w:vAlign w:val="center"/>
          </w:tcPr>
          <w:p w14:paraId="6736993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751" w:type="dxa"/>
            <w:noWrap w:val="0"/>
            <w:tcMar>
              <w:left w:w="108" w:type="dxa"/>
              <w:right w:w="108" w:type="dxa"/>
            </w:tcMar>
            <w:vAlign w:val="center"/>
          </w:tcPr>
          <w:p w14:paraId="33AAA1B3">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50" w:type="dxa"/>
            <w:noWrap w:val="0"/>
            <w:tcMar>
              <w:left w:w="108" w:type="dxa"/>
              <w:right w:w="108" w:type="dxa"/>
            </w:tcMar>
            <w:vAlign w:val="center"/>
          </w:tcPr>
          <w:p w14:paraId="0515801F">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23" w:type="dxa"/>
            <w:noWrap w:val="0"/>
            <w:tcMar>
              <w:left w:w="108" w:type="dxa"/>
              <w:right w:w="108" w:type="dxa"/>
            </w:tcMar>
            <w:vAlign w:val="center"/>
          </w:tcPr>
          <w:p w14:paraId="230270A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090" w:type="dxa"/>
            <w:noWrap w:val="0"/>
            <w:tcMar>
              <w:left w:w="108" w:type="dxa"/>
              <w:right w:w="108" w:type="dxa"/>
            </w:tcMar>
            <w:vAlign w:val="center"/>
          </w:tcPr>
          <w:p w14:paraId="6E9BDA6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97" w:type="dxa"/>
            <w:noWrap w:val="0"/>
            <w:tcMar>
              <w:left w:w="108" w:type="dxa"/>
              <w:right w:w="108" w:type="dxa"/>
            </w:tcMar>
            <w:vAlign w:val="center"/>
          </w:tcPr>
          <w:p w14:paraId="6D4E75B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68" w:type="dxa"/>
            <w:noWrap w:val="0"/>
            <w:vAlign w:val="center"/>
          </w:tcPr>
          <w:p w14:paraId="62EFD9B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673" w:type="dxa"/>
            <w:noWrap w:val="0"/>
            <w:tcMar>
              <w:left w:w="108" w:type="dxa"/>
              <w:right w:w="108" w:type="dxa"/>
            </w:tcMar>
            <w:vAlign w:val="center"/>
          </w:tcPr>
          <w:p w14:paraId="1EA199C4">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6F19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09581D6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continue"/>
            <w:noWrap w:val="0"/>
            <w:tcMar>
              <w:left w:w="108" w:type="dxa"/>
              <w:right w:w="108" w:type="dxa"/>
            </w:tcMar>
            <w:vAlign w:val="center"/>
          </w:tcPr>
          <w:p w14:paraId="11B4631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751" w:type="dxa"/>
            <w:noWrap w:val="0"/>
            <w:tcMar>
              <w:left w:w="108" w:type="dxa"/>
              <w:right w:w="108" w:type="dxa"/>
            </w:tcMar>
            <w:vAlign w:val="center"/>
          </w:tcPr>
          <w:p w14:paraId="0FCF85A6">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950" w:type="dxa"/>
            <w:noWrap w:val="0"/>
            <w:tcMar>
              <w:left w:w="108" w:type="dxa"/>
              <w:right w:w="108" w:type="dxa"/>
            </w:tcMar>
            <w:vAlign w:val="center"/>
          </w:tcPr>
          <w:p w14:paraId="1D1018F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23" w:type="dxa"/>
            <w:noWrap w:val="0"/>
            <w:tcMar>
              <w:left w:w="108" w:type="dxa"/>
              <w:right w:w="108" w:type="dxa"/>
            </w:tcMar>
            <w:vAlign w:val="center"/>
          </w:tcPr>
          <w:p w14:paraId="43A3BDD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090" w:type="dxa"/>
            <w:noWrap w:val="0"/>
            <w:tcMar>
              <w:left w:w="108" w:type="dxa"/>
              <w:right w:w="108" w:type="dxa"/>
            </w:tcMar>
            <w:vAlign w:val="center"/>
          </w:tcPr>
          <w:p w14:paraId="288C082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97" w:type="dxa"/>
            <w:noWrap w:val="0"/>
            <w:tcMar>
              <w:left w:w="108" w:type="dxa"/>
              <w:right w:w="108" w:type="dxa"/>
            </w:tcMar>
            <w:vAlign w:val="center"/>
          </w:tcPr>
          <w:p w14:paraId="4B388A2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68" w:type="dxa"/>
            <w:noWrap w:val="0"/>
            <w:vAlign w:val="top"/>
          </w:tcPr>
          <w:p w14:paraId="581494C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673" w:type="dxa"/>
            <w:noWrap w:val="0"/>
            <w:tcMar>
              <w:left w:w="108" w:type="dxa"/>
              <w:right w:w="108" w:type="dxa"/>
            </w:tcMar>
            <w:vAlign w:val="center"/>
          </w:tcPr>
          <w:p w14:paraId="5FDBBE67">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0D83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44346A3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continue"/>
            <w:noWrap w:val="0"/>
            <w:tcMar>
              <w:left w:w="108" w:type="dxa"/>
              <w:right w:w="108" w:type="dxa"/>
            </w:tcMar>
            <w:vAlign w:val="center"/>
          </w:tcPr>
          <w:p w14:paraId="1C000E8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751" w:type="dxa"/>
            <w:noWrap w:val="0"/>
            <w:tcMar>
              <w:left w:w="108" w:type="dxa"/>
              <w:right w:w="108" w:type="dxa"/>
            </w:tcMar>
            <w:vAlign w:val="center"/>
          </w:tcPr>
          <w:p w14:paraId="2153741B">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950" w:type="dxa"/>
            <w:noWrap w:val="0"/>
            <w:tcMar>
              <w:left w:w="108" w:type="dxa"/>
              <w:right w:w="108" w:type="dxa"/>
            </w:tcMar>
            <w:vAlign w:val="center"/>
          </w:tcPr>
          <w:p w14:paraId="0C458D9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23" w:type="dxa"/>
            <w:noWrap w:val="0"/>
            <w:tcMar>
              <w:left w:w="108" w:type="dxa"/>
              <w:right w:w="108" w:type="dxa"/>
            </w:tcMar>
            <w:vAlign w:val="center"/>
          </w:tcPr>
          <w:p w14:paraId="617C96A4">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090" w:type="dxa"/>
            <w:noWrap w:val="0"/>
            <w:tcMar>
              <w:left w:w="108" w:type="dxa"/>
              <w:right w:w="108" w:type="dxa"/>
            </w:tcMar>
            <w:vAlign w:val="center"/>
          </w:tcPr>
          <w:p w14:paraId="2F705E4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97" w:type="dxa"/>
            <w:noWrap w:val="0"/>
            <w:tcMar>
              <w:left w:w="108" w:type="dxa"/>
              <w:right w:w="108" w:type="dxa"/>
            </w:tcMar>
            <w:vAlign w:val="center"/>
          </w:tcPr>
          <w:p w14:paraId="79D78840">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68" w:type="dxa"/>
            <w:noWrap w:val="0"/>
            <w:vAlign w:val="top"/>
          </w:tcPr>
          <w:p w14:paraId="2BEC574F">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673" w:type="dxa"/>
            <w:noWrap w:val="0"/>
            <w:tcMar>
              <w:left w:w="108" w:type="dxa"/>
              <w:right w:w="108" w:type="dxa"/>
            </w:tcMar>
            <w:vAlign w:val="center"/>
          </w:tcPr>
          <w:p w14:paraId="4B5BC695">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349C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54A429D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restart"/>
            <w:noWrap w:val="0"/>
            <w:tcMar>
              <w:left w:w="108" w:type="dxa"/>
              <w:right w:w="108" w:type="dxa"/>
            </w:tcMar>
            <w:vAlign w:val="center"/>
          </w:tcPr>
          <w:p w14:paraId="3D7B1DC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751" w:type="dxa"/>
            <w:noWrap w:val="0"/>
            <w:tcMar>
              <w:left w:w="108" w:type="dxa"/>
              <w:right w:w="108" w:type="dxa"/>
            </w:tcMar>
            <w:vAlign w:val="center"/>
          </w:tcPr>
          <w:p w14:paraId="77E1644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950" w:type="dxa"/>
            <w:noWrap w:val="0"/>
            <w:tcMar>
              <w:left w:w="108" w:type="dxa"/>
              <w:right w:w="108" w:type="dxa"/>
            </w:tcMar>
            <w:vAlign w:val="center"/>
          </w:tcPr>
          <w:p w14:paraId="5F3D2FD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23" w:type="dxa"/>
            <w:noWrap w:val="0"/>
            <w:tcMar>
              <w:left w:w="108" w:type="dxa"/>
              <w:right w:w="108" w:type="dxa"/>
            </w:tcMar>
            <w:vAlign w:val="center"/>
          </w:tcPr>
          <w:p w14:paraId="6F5CC88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090" w:type="dxa"/>
            <w:noWrap w:val="0"/>
            <w:tcMar>
              <w:left w:w="108" w:type="dxa"/>
              <w:right w:w="108" w:type="dxa"/>
            </w:tcMar>
            <w:vAlign w:val="center"/>
          </w:tcPr>
          <w:p w14:paraId="341EB8E0">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97" w:type="dxa"/>
            <w:noWrap w:val="0"/>
            <w:tcMar>
              <w:left w:w="108" w:type="dxa"/>
              <w:right w:w="108" w:type="dxa"/>
            </w:tcMar>
            <w:vAlign w:val="center"/>
          </w:tcPr>
          <w:p w14:paraId="599720F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68" w:type="dxa"/>
            <w:noWrap w:val="0"/>
            <w:vAlign w:val="top"/>
          </w:tcPr>
          <w:p w14:paraId="585B8F0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673" w:type="dxa"/>
            <w:noWrap w:val="0"/>
            <w:tcMar>
              <w:left w:w="108" w:type="dxa"/>
              <w:right w:w="108" w:type="dxa"/>
            </w:tcMar>
            <w:vAlign w:val="center"/>
          </w:tcPr>
          <w:p w14:paraId="546A2447">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3293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2D1CD22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continue"/>
            <w:noWrap w:val="0"/>
            <w:tcMar>
              <w:left w:w="108" w:type="dxa"/>
              <w:right w:w="108" w:type="dxa"/>
            </w:tcMar>
            <w:vAlign w:val="center"/>
          </w:tcPr>
          <w:p w14:paraId="3FDED85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751" w:type="dxa"/>
            <w:noWrap w:val="0"/>
            <w:tcMar>
              <w:left w:w="108" w:type="dxa"/>
              <w:right w:w="108" w:type="dxa"/>
            </w:tcMar>
            <w:vAlign w:val="center"/>
          </w:tcPr>
          <w:p w14:paraId="561BF3BF">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950" w:type="dxa"/>
            <w:noWrap w:val="0"/>
            <w:tcMar>
              <w:left w:w="108" w:type="dxa"/>
              <w:right w:w="108" w:type="dxa"/>
            </w:tcMar>
            <w:vAlign w:val="center"/>
          </w:tcPr>
          <w:p w14:paraId="64E9A27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23" w:type="dxa"/>
            <w:noWrap w:val="0"/>
            <w:tcMar>
              <w:left w:w="108" w:type="dxa"/>
              <w:right w:w="108" w:type="dxa"/>
            </w:tcMar>
            <w:vAlign w:val="center"/>
          </w:tcPr>
          <w:p w14:paraId="462A4B3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090" w:type="dxa"/>
            <w:noWrap w:val="0"/>
            <w:tcMar>
              <w:left w:w="108" w:type="dxa"/>
              <w:right w:w="108" w:type="dxa"/>
            </w:tcMar>
            <w:vAlign w:val="center"/>
          </w:tcPr>
          <w:p w14:paraId="08C065C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97" w:type="dxa"/>
            <w:noWrap w:val="0"/>
            <w:tcMar>
              <w:left w:w="108" w:type="dxa"/>
              <w:right w:w="108" w:type="dxa"/>
            </w:tcMar>
            <w:vAlign w:val="center"/>
          </w:tcPr>
          <w:p w14:paraId="1C49B1E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68" w:type="dxa"/>
            <w:noWrap w:val="0"/>
            <w:vAlign w:val="top"/>
          </w:tcPr>
          <w:p w14:paraId="31D4EC6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673" w:type="dxa"/>
            <w:noWrap w:val="0"/>
            <w:tcMar>
              <w:left w:w="108" w:type="dxa"/>
              <w:right w:w="108" w:type="dxa"/>
            </w:tcMar>
            <w:vAlign w:val="center"/>
          </w:tcPr>
          <w:p w14:paraId="3F5354B5">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4D88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60973C1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93" w:type="dxa"/>
            <w:vMerge w:val="continue"/>
            <w:noWrap w:val="0"/>
            <w:tcMar>
              <w:left w:w="108" w:type="dxa"/>
              <w:right w:w="108" w:type="dxa"/>
            </w:tcMar>
            <w:vAlign w:val="center"/>
          </w:tcPr>
          <w:p w14:paraId="1D308B6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751" w:type="dxa"/>
            <w:noWrap w:val="0"/>
            <w:tcMar>
              <w:left w:w="108" w:type="dxa"/>
              <w:right w:w="108" w:type="dxa"/>
            </w:tcMar>
            <w:vAlign w:val="center"/>
          </w:tcPr>
          <w:p w14:paraId="79A0F845">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950" w:type="dxa"/>
            <w:noWrap w:val="0"/>
            <w:tcMar>
              <w:left w:w="108" w:type="dxa"/>
              <w:right w:w="108" w:type="dxa"/>
            </w:tcMar>
            <w:vAlign w:val="center"/>
          </w:tcPr>
          <w:p w14:paraId="41F7B21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23" w:type="dxa"/>
            <w:noWrap w:val="0"/>
            <w:tcMar>
              <w:left w:w="108" w:type="dxa"/>
              <w:right w:w="108" w:type="dxa"/>
            </w:tcMar>
            <w:vAlign w:val="center"/>
          </w:tcPr>
          <w:p w14:paraId="2C2F7DC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090" w:type="dxa"/>
            <w:noWrap w:val="0"/>
            <w:tcMar>
              <w:left w:w="108" w:type="dxa"/>
              <w:right w:w="108" w:type="dxa"/>
            </w:tcMar>
            <w:vAlign w:val="center"/>
          </w:tcPr>
          <w:p w14:paraId="0690291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97" w:type="dxa"/>
            <w:noWrap w:val="0"/>
            <w:tcMar>
              <w:left w:w="108" w:type="dxa"/>
              <w:right w:w="108" w:type="dxa"/>
            </w:tcMar>
            <w:vAlign w:val="center"/>
          </w:tcPr>
          <w:p w14:paraId="7949FE5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68" w:type="dxa"/>
            <w:noWrap w:val="0"/>
            <w:vAlign w:val="top"/>
          </w:tcPr>
          <w:p w14:paraId="472AF3D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673" w:type="dxa"/>
            <w:noWrap w:val="0"/>
            <w:tcMar>
              <w:left w:w="108" w:type="dxa"/>
              <w:right w:w="108" w:type="dxa"/>
            </w:tcMar>
            <w:vAlign w:val="center"/>
          </w:tcPr>
          <w:p w14:paraId="78E30C21">
            <w:pPr>
              <w:shd w:val="clear" w:color="auto" w:fill="auto"/>
              <w:spacing w:line="360" w:lineRule="auto"/>
              <w:jc w:val="center"/>
              <w:rPr>
                <w:rFonts w:hint="eastAsia" w:asciiTheme="minorEastAsia" w:hAnsiTheme="minorEastAsia" w:eastAsiaTheme="minorEastAsia" w:cstheme="minorEastAsia"/>
                <w:color w:val="auto"/>
                <w:highlight w:val="none"/>
              </w:rPr>
            </w:pPr>
          </w:p>
        </w:tc>
      </w:tr>
    </w:tbl>
    <w:p w14:paraId="51F6E54E">
      <w:pPr>
        <w:shd w:val="clear" w:color="auto" w:fill="auto"/>
        <w:spacing w:line="360" w:lineRule="auto"/>
        <w:ind w:right="42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备注：1.</w:t>
      </w:r>
      <w:r>
        <w:rPr>
          <w:rFonts w:hint="eastAsia" w:asciiTheme="minorEastAsia" w:hAnsiTheme="minorEastAsia" w:eastAsiaTheme="minorEastAsia" w:cstheme="minorEastAsia"/>
          <w:b/>
          <w:bCs/>
          <w:color w:val="auto"/>
          <w:sz w:val="24"/>
          <w:highlight w:val="none"/>
        </w:rPr>
        <w:t>若无分包计划，则供应商应在本表填写“无”</w:t>
      </w:r>
      <w:r>
        <w:rPr>
          <w:rFonts w:hint="eastAsia" w:asciiTheme="minorEastAsia" w:hAnsiTheme="minorEastAsia" w:eastAsiaTheme="minorEastAsia" w:cstheme="minorEastAsia"/>
          <w:color w:val="auto"/>
          <w:sz w:val="24"/>
          <w:highlight w:val="none"/>
        </w:rPr>
        <w:t>。</w:t>
      </w:r>
    </w:p>
    <w:p w14:paraId="508585A1">
      <w:pPr>
        <w:shd w:val="clear" w:color="auto" w:fill="auto"/>
        <w:spacing w:line="360" w:lineRule="auto"/>
        <w:ind w:right="420" w:firstLine="1200" w:firstLineChars="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2.本表所列分包仅限于承包人自行施工范围内的非主体、非关键工程。</w:t>
      </w:r>
    </w:p>
    <w:p w14:paraId="028CA94C">
      <w:pPr>
        <w:shd w:val="clear" w:color="auto" w:fill="auto"/>
        <w:adjustRightInd w:val="0"/>
        <w:spacing w:line="360" w:lineRule="auto"/>
        <w:contextualSpacing/>
        <w:rPr>
          <w:rFonts w:hint="eastAsia" w:asciiTheme="minorEastAsia" w:hAnsiTheme="minorEastAsia" w:eastAsiaTheme="minorEastAsia" w:cstheme="minorEastAsia"/>
          <w:color w:val="auto"/>
          <w:sz w:val="24"/>
          <w:highlight w:val="none"/>
        </w:rPr>
      </w:pPr>
    </w:p>
    <w:p w14:paraId="3EBC4F31">
      <w:pPr>
        <w:shd w:val="clear" w:color="auto" w:fill="auto"/>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1A8CB023">
      <w:pPr>
        <w:shd w:val="clear" w:color="auto" w:fill="auto"/>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6C791509">
      <w:pPr>
        <w:shd w:val="clear" w:color="auto" w:fill="auto"/>
        <w:spacing w:line="360" w:lineRule="auto"/>
        <w:ind w:right="-817" w:rightChars="-389"/>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法定代表人或者委托代理人（签字或者电子签名）：</w:t>
      </w:r>
    </w:p>
    <w:p w14:paraId="5AFD1BD4">
      <w:pPr>
        <w:shd w:val="clear" w:color="auto" w:fill="auto"/>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5F803852">
      <w:pPr>
        <w:shd w:val="clear" w:color="auto" w:fill="auto"/>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1401AD1F">
      <w:pPr>
        <w:shd w:val="clear" w:color="auto" w:fill="auto"/>
        <w:adjustRightInd w:val="0"/>
        <w:snapToGrid w:val="0"/>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color w:val="auto"/>
          <w:sz w:val="44"/>
          <w:szCs w:val="44"/>
          <w:highlight w:val="none"/>
        </w:rPr>
        <w:t>项目管理机构配备情况表</w:t>
      </w:r>
    </w:p>
    <w:p w14:paraId="257CC6A0">
      <w:pPr>
        <w:shd w:val="clear" w:color="auto" w:fill="auto"/>
        <w:adjustRightInd w:val="0"/>
        <w:snapToGrid w:val="0"/>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及其他主要人员简历表</w:t>
      </w:r>
    </w:p>
    <w:p w14:paraId="57A75912">
      <w:pPr>
        <w:shd w:val="clear" w:color="auto" w:fill="auto"/>
        <w:snapToGrid w:val="0"/>
        <w:spacing w:before="156" w:beforeLines="50" w:after="50"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（一）项目管理机构配备情况表</w:t>
      </w:r>
    </w:p>
    <w:p w14:paraId="1B4C9E4B">
      <w:pPr>
        <w:widowControl w:val="0"/>
        <w:shd w:val="clear" w:color="auto" w:fill="auto"/>
        <w:spacing w:line="360" w:lineRule="auto"/>
        <w:contextualSpacing/>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1"/>
          <w:highlight w:val="none"/>
          <w:lang w:val="en-US" w:eastAsia="zh-CN" w:bidi="ar-SA"/>
        </w:rPr>
        <w:t>分标（如有）</w:t>
      </w:r>
      <w:r>
        <w:rPr>
          <w:rFonts w:hint="eastAsia" w:asciiTheme="minorEastAsia" w:hAnsiTheme="minorEastAsia" w:eastAsiaTheme="minorEastAsia" w:cstheme="minorEastAsia"/>
          <w:color w:val="auto"/>
          <w:kern w:val="0"/>
          <w:sz w:val="24"/>
          <w:szCs w:val="24"/>
          <w:highlight w:val="none"/>
          <w:lang w:val="en-US" w:eastAsia="zh-CN" w:bidi="ar-SA"/>
        </w:rPr>
        <w:t>：</w:t>
      </w:r>
    </w:p>
    <w:tbl>
      <w:tblPr>
        <w:tblStyle w:val="1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3484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793A66DC">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岗位</w:t>
            </w:r>
          </w:p>
        </w:tc>
        <w:tc>
          <w:tcPr>
            <w:tcW w:w="670" w:type="dxa"/>
            <w:vMerge w:val="restart"/>
            <w:noWrap w:val="0"/>
            <w:vAlign w:val="center"/>
          </w:tcPr>
          <w:p w14:paraId="7AFDD81C">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829" w:type="dxa"/>
            <w:vMerge w:val="restart"/>
            <w:noWrap w:val="0"/>
            <w:vAlign w:val="center"/>
          </w:tcPr>
          <w:p w14:paraId="673872C2">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w:t>
            </w:r>
          </w:p>
        </w:tc>
        <w:tc>
          <w:tcPr>
            <w:tcW w:w="816" w:type="dxa"/>
            <w:vMerge w:val="restart"/>
            <w:noWrap w:val="0"/>
            <w:vAlign w:val="center"/>
          </w:tcPr>
          <w:p w14:paraId="0A73F433">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4188" w:type="dxa"/>
            <w:gridSpan w:val="4"/>
            <w:noWrap w:val="0"/>
            <w:vAlign w:val="center"/>
          </w:tcPr>
          <w:p w14:paraId="28778073">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执业或职业资格</w:t>
            </w:r>
          </w:p>
        </w:tc>
        <w:tc>
          <w:tcPr>
            <w:tcW w:w="2443" w:type="dxa"/>
            <w:gridSpan w:val="2"/>
            <w:noWrap w:val="0"/>
            <w:vAlign w:val="center"/>
          </w:tcPr>
          <w:p w14:paraId="0FBF5A27">
            <w:pPr>
              <w:shd w:val="clear" w:color="auto" w:fill="auto"/>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承担完工、在建工程情况</w:t>
            </w:r>
          </w:p>
        </w:tc>
      </w:tr>
      <w:tr w14:paraId="4D31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02506219">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p>
        </w:tc>
        <w:tc>
          <w:tcPr>
            <w:tcW w:w="670" w:type="dxa"/>
            <w:vMerge w:val="continue"/>
            <w:noWrap w:val="0"/>
            <w:vAlign w:val="center"/>
          </w:tcPr>
          <w:p w14:paraId="19B3338E">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p>
        </w:tc>
        <w:tc>
          <w:tcPr>
            <w:tcW w:w="829" w:type="dxa"/>
            <w:vMerge w:val="continue"/>
            <w:noWrap w:val="0"/>
            <w:vAlign w:val="center"/>
          </w:tcPr>
          <w:p w14:paraId="0B98AFD2">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p>
        </w:tc>
        <w:tc>
          <w:tcPr>
            <w:tcW w:w="816" w:type="dxa"/>
            <w:vMerge w:val="continue"/>
            <w:noWrap w:val="0"/>
            <w:vAlign w:val="center"/>
          </w:tcPr>
          <w:p w14:paraId="0FA5E431">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p>
        </w:tc>
        <w:tc>
          <w:tcPr>
            <w:tcW w:w="1148" w:type="dxa"/>
            <w:noWrap w:val="0"/>
            <w:vAlign w:val="center"/>
          </w:tcPr>
          <w:p w14:paraId="6A35D0A2">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证书名称</w:t>
            </w:r>
          </w:p>
        </w:tc>
        <w:tc>
          <w:tcPr>
            <w:tcW w:w="1148" w:type="dxa"/>
            <w:noWrap w:val="0"/>
            <w:vAlign w:val="center"/>
          </w:tcPr>
          <w:p w14:paraId="42A5EC6C">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级别</w:t>
            </w:r>
          </w:p>
        </w:tc>
        <w:tc>
          <w:tcPr>
            <w:tcW w:w="1148" w:type="dxa"/>
            <w:noWrap w:val="0"/>
            <w:vAlign w:val="center"/>
          </w:tcPr>
          <w:p w14:paraId="22826BE9">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证号</w:t>
            </w:r>
          </w:p>
        </w:tc>
        <w:tc>
          <w:tcPr>
            <w:tcW w:w="744" w:type="dxa"/>
            <w:noWrap w:val="0"/>
            <w:vAlign w:val="center"/>
          </w:tcPr>
          <w:p w14:paraId="464BFA32">
            <w:pPr>
              <w:shd w:val="clear" w:color="auto" w:fill="auto"/>
              <w:spacing w:line="360" w:lineRule="auto"/>
              <w:ind w:left="223" w:hanging="222" w:hangingChars="106"/>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专业</w:t>
            </w:r>
          </w:p>
        </w:tc>
        <w:tc>
          <w:tcPr>
            <w:tcW w:w="1167" w:type="dxa"/>
            <w:noWrap w:val="0"/>
            <w:vAlign w:val="center"/>
          </w:tcPr>
          <w:p w14:paraId="3912AD65">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完工/在建</w:t>
            </w:r>
          </w:p>
        </w:tc>
        <w:tc>
          <w:tcPr>
            <w:tcW w:w="1276" w:type="dxa"/>
            <w:noWrap w:val="0"/>
            <w:vAlign w:val="center"/>
          </w:tcPr>
          <w:p w14:paraId="7040982C">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主要项目</w:t>
            </w:r>
          </w:p>
          <w:p w14:paraId="10116786">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p>
        </w:tc>
      </w:tr>
      <w:tr w14:paraId="5DD9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B0519F1">
            <w:pPr>
              <w:widowControl w:val="0"/>
              <w:shd w:val="clear" w:color="auto" w:fill="auto"/>
              <w:spacing w:line="360" w:lineRule="auto"/>
              <w:ind w:firstLine="0"/>
              <w:jc w:val="left"/>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lang w:val="en-US" w:eastAsia="en-US" w:bidi="en-US"/>
              </w:rPr>
              <w:t>1.</w:t>
            </w:r>
            <w:r>
              <w:rPr>
                <w:rFonts w:hint="eastAsia" w:asciiTheme="minorEastAsia" w:hAnsiTheme="minorEastAsia" w:eastAsiaTheme="minorEastAsia" w:cstheme="minorEastAsia"/>
                <w:color w:val="auto"/>
                <w:kern w:val="0"/>
                <w:sz w:val="21"/>
                <w:szCs w:val="21"/>
                <w:highlight w:val="none"/>
                <w:lang w:val="zh-CN" w:eastAsia="zh-CN" w:bidi="zh-CN"/>
              </w:rPr>
              <w:t>项目经理</w:t>
            </w:r>
          </w:p>
        </w:tc>
        <w:tc>
          <w:tcPr>
            <w:tcW w:w="670" w:type="dxa"/>
            <w:noWrap w:val="0"/>
            <w:vAlign w:val="center"/>
          </w:tcPr>
          <w:p w14:paraId="6702868F">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582C904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6D87D52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69BE29C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09173319">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4C150E2F">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164CD30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4BE40D57">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03F18412">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2100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21B4A58">
            <w:pPr>
              <w:widowControl w:val="0"/>
              <w:shd w:val="clear" w:color="auto" w:fill="auto"/>
              <w:spacing w:line="360" w:lineRule="auto"/>
              <w:ind w:firstLine="0"/>
              <w:jc w:val="left"/>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lang w:val="en-US" w:eastAsia="zh-CN" w:bidi="en-US"/>
              </w:rPr>
              <w:t>2.</w:t>
            </w:r>
            <w:r>
              <w:rPr>
                <w:rFonts w:hint="eastAsia" w:asciiTheme="minorEastAsia" w:hAnsiTheme="minorEastAsia" w:eastAsiaTheme="minorEastAsia" w:cstheme="minorEastAsia"/>
                <w:color w:val="auto"/>
                <w:kern w:val="0"/>
                <w:sz w:val="21"/>
                <w:szCs w:val="21"/>
                <w:highlight w:val="none"/>
                <w:lang w:val="zh-CN" w:eastAsia="zh-CN" w:bidi="zh-CN"/>
              </w:rPr>
              <w:t>技术负责人</w:t>
            </w:r>
          </w:p>
        </w:tc>
        <w:tc>
          <w:tcPr>
            <w:tcW w:w="670" w:type="dxa"/>
            <w:noWrap w:val="0"/>
            <w:vAlign w:val="center"/>
          </w:tcPr>
          <w:p w14:paraId="3C68F593">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0103B1C6">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325B15D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27DED03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261852B9">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1D54B3F6">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5499BF73">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77CFE35B">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186E7B7E">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53F1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1B659C0">
            <w:pPr>
              <w:widowControl w:val="0"/>
              <w:shd w:val="clear" w:color="auto" w:fill="auto"/>
              <w:spacing w:line="360" w:lineRule="auto"/>
              <w:ind w:firstLine="0"/>
              <w:jc w:val="left"/>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lang w:val="en-US" w:eastAsia="en-US" w:bidi="en-US"/>
              </w:rPr>
              <w:t>3.</w:t>
            </w:r>
            <w:r>
              <w:rPr>
                <w:rFonts w:hint="eastAsia" w:asciiTheme="minorEastAsia" w:hAnsiTheme="minorEastAsia" w:eastAsiaTheme="minorEastAsia" w:cstheme="minorEastAsia"/>
                <w:color w:val="auto"/>
                <w:kern w:val="0"/>
                <w:sz w:val="21"/>
                <w:szCs w:val="21"/>
                <w:highlight w:val="none"/>
                <w:lang w:val="zh-CN" w:eastAsia="zh-CN" w:bidi="zh-CN"/>
              </w:rPr>
              <w:t xml:space="preserve"> 施工员</w:t>
            </w:r>
          </w:p>
        </w:tc>
        <w:tc>
          <w:tcPr>
            <w:tcW w:w="670" w:type="dxa"/>
            <w:noWrap w:val="0"/>
            <w:vAlign w:val="center"/>
          </w:tcPr>
          <w:p w14:paraId="44C2371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529C14FD">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3C34DDA0">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2976703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6C8BEE4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554FAF3B">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11B55E74">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2E406BF2">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38538C0F">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55F4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E7DEEC2">
            <w:pPr>
              <w:widowControl w:val="0"/>
              <w:shd w:val="clear" w:color="auto" w:fill="auto"/>
              <w:spacing w:line="360" w:lineRule="auto"/>
              <w:ind w:firstLine="0"/>
              <w:jc w:val="left"/>
              <w:rPr>
                <w:rFonts w:hint="eastAsia" w:asciiTheme="minorEastAsia" w:hAnsiTheme="minorEastAsia" w:eastAsiaTheme="minorEastAsia" w:cstheme="minorEastAsia"/>
                <w:color w:val="auto"/>
                <w:kern w:val="0"/>
                <w:sz w:val="21"/>
                <w:szCs w:val="21"/>
                <w:highlight w:val="none"/>
                <w:lang w:val="zh-CN" w:eastAsia="zh-CN" w:bidi="zh-CN"/>
              </w:rPr>
            </w:pPr>
            <w:r>
              <w:rPr>
                <w:rFonts w:hint="eastAsia" w:asciiTheme="minorEastAsia" w:hAnsiTheme="minorEastAsia" w:eastAsiaTheme="minorEastAsia" w:cstheme="minorEastAsia"/>
                <w:color w:val="auto"/>
                <w:kern w:val="0"/>
                <w:sz w:val="21"/>
                <w:szCs w:val="21"/>
                <w:highlight w:val="none"/>
                <w:lang w:val="en-US" w:eastAsia="en-US" w:bidi="en-US"/>
              </w:rPr>
              <w:t>4.</w:t>
            </w:r>
            <w:r>
              <w:rPr>
                <w:rFonts w:hint="eastAsia" w:asciiTheme="minorEastAsia" w:hAnsiTheme="minorEastAsia" w:eastAsiaTheme="minorEastAsia" w:cstheme="minorEastAsia"/>
                <w:color w:val="auto"/>
                <w:kern w:val="0"/>
                <w:sz w:val="21"/>
                <w:szCs w:val="21"/>
                <w:highlight w:val="none"/>
                <w:lang w:val="zh-CN" w:eastAsia="zh-CN" w:bidi="zh-CN"/>
              </w:rPr>
              <w:t>安全员</w:t>
            </w:r>
          </w:p>
        </w:tc>
        <w:tc>
          <w:tcPr>
            <w:tcW w:w="670" w:type="dxa"/>
            <w:noWrap w:val="0"/>
            <w:vAlign w:val="center"/>
          </w:tcPr>
          <w:p w14:paraId="45CEB6E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7FBBEB81">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7FD3A910">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6B9FEB71">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1A170FDE">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462ACC6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7E8757DE">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595CCA65">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2E7D4819">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65B5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C08FF71">
            <w:pPr>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质量员</w:t>
            </w:r>
          </w:p>
        </w:tc>
        <w:tc>
          <w:tcPr>
            <w:tcW w:w="670" w:type="dxa"/>
            <w:noWrap w:val="0"/>
            <w:vAlign w:val="center"/>
          </w:tcPr>
          <w:p w14:paraId="32FDDB2E">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1E55DE52">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70085A4D">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6B2E2BFE">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29D59D9B">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0B663C0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726AED2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3455C43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4A441439">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629F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B56E7C1">
            <w:pPr>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6.材料员</w:t>
            </w:r>
          </w:p>
        </w:tc>
        <w:tc>
          <w:tcPr>
            <w:tcW w:w="670" w:type="dxa"/>
            <w:noWrap w:val="0"/>
            <w:vAlign w:val="center"/>
          </w:tcPr>
          <w:p w14:paraId="4ADF2C19">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20BF2B3D">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26385CBB">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462A4853">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653BF5AF">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7E620EC9">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5FC412E7">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6AC72B2B">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6B4A918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19B5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977E5F9">
            <w:pPr>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7.预算员</w:t>
            </w:r>
          </w:p>
        </w:tc>
        <w:tc>
          <w:tcPr>
            <w:tcW w:w="670" w:type="dxa"/>
            <w:noWrap w:val="0"/>
            <w:vAlign w:val="center"/>
          </w:tcPr>
          <w:p w14:paraId="6C3F0B00">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14B6B0BB">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47BA412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3DB8F385">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01E6EFA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0D499618">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3A32EF5D">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30172B7E">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4B04D86F">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751E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18B51F7">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670" w:type="dxa"/>
            <w:noWrap w:val="0"/>
            <w:vAlign w:val="center"/>
          </w:tcPr>
          <w:p w14:paraId="1E942FE2">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29" w:type="dxa"/>
            <w:noWrap w:val="0"/>
            <w:vAlign w:val="center"/>
          </w:tcPr>
          <w:p w14:paraId="0709AFE1">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816" w:type="dxa"/>
            <w:noWrap w:val="0"/>
            <w:vAlign w:val="center"/>
          </w:tcPr>
          <w:p w14:paraId="64A86FBC">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0FA7FE45">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6973CD5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48" w:type="dxa"/>
            <w:noWrap w:val="0"/>
            <w:vAlign w:val="center"/>
          </w:tcPr>
          <w:p w14:paraId="2289757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744" w:type="dxa"/>
            <w:noWrap w:val="0"/>
            <w:vAlign w:val="center"/>
          </w:tcPr>
          <w:p w14:paraId="02C5EBD6">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167" w:type="dxa"/>
            <w:noWrap w:val="0"/>
            <w:vAlign w:val="center"/>
          </w:tcPr>
          <w:p w14:paraId="285AEE6A">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c>
          <w:tcPr>
            <w:tcW w:w="1276" w:type="dxa"/>
            <w:noWrap w:val="0"/>
            <w:vAlign w:val="center"/>
          </w:tcPr>
          <w:p w14:paraId="10F26D64">
            <w:pPr>
              <w:shd w:val="clear" w:color="auto" w:fill="auto"/>
              <w:spacing w:line="360" w:lineRule="auto"/>
              <w:ind w:left="223" w:hanging="222" w:hangingChars="106"/>
              <w:jc w:val="center"/>
              <w:rPr>
                <w:rFonts w:hint="eastAsia" w:asciiTheme="minorEastAsia" w:hAnsiTheme="minorEastAsia" w:eastAsiaTheme="minorEastAsia" w:cstheme="minorEastAsia"/>
                <w:color w:val="auto"/>
                <w:szCs w:val="21"/>
                <w:highlight w:val="none"/>
              </w:rPr>
            </w:pPr>
          </w:p>
        </w:tc>
      </w:tr>
      <w:tr w14:paraId="0921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66AF357E">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一旦我单位成交，将实行项目经理负责制，我方保证并配备上述项目管理机构。上述填报内容真实，若不真实，愿按有关规定接受处理。</w:t>
            </w:r>
          </w:p>
        </w:tc>
      </w:tr>
    </w:tbl>
    <w:p w14:paraId="29BB2BBA">
      <w:pPr>
        <w:shd w:val="clear" w:color="auto" w:fill="auto"/>
        <w:spacing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313AC754">
      <w:pPr>
        <w:shd w:val="clear" w:color="auto" w:fill="auto"/>
        <w:spacing w:line="360" w:lineRule="auto"/>
        <w:ind w:firstLine="420" w:firstLineChars="200"/>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1.本表所列岗位的所有管理人员的情况均应如实填写。可按以上格式扩展为多页填写。</w:t>
      </w:r>
    </w:p>
    <w:p w14:paraId="6F095E16">
      <w:pPr>
        <w:shd w:val="clear" w:color="auto" w:fill="auto"/>
        <w:spacing w:line="360" w:lineRule="auto"/>
        <w:ind w:firstLine="420" w:firstLineChars="200"/>
        <w:contextualSpacing/>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Cs w:val="21"/>
          <w:highlight w:val="none"/>
        </w:rPr>
        <w:t>2.供应商应当在本表后附所有管理人员的</w:t>
      </w:r>
      <w:r>
        <w:rPr>
          <w:rFonts w:hint="eastAsia" w:asciiTheme="minorEastAsia" w:hAnsiTheme="minorEastAsia" w:eastAsiaTheme="minorEastAsia" w:cstheme="minorEastAsia"/>
          <w:color w:val="auto"/>
          <w:szCs w:val="21"/>
          <w:highlight w:val="none"/>
          <w:lang w:eastAsia="zh-CN"/>
        </w:rPr>
        <w:t>2025年6月</w:t>
      </w:r>
      <w:r>
        <w:rPr>
          <w:rFonts w:hint="eastAsia" w:asciiTheme="minorEastAsia" w:hAnsiTheme="minorEastAsia" w:eastAsiaTheme="minorEastAsia" w:cstheme="minorEastAsia"/>
          <w:color w:val="auto"/>
          <w:szCs w:val="21"/>
          <w:highlight w:val="none"/>
          <w:lang w:val="en-US" w:eastAsia="zh-CN"/>
        </w:rPr>
        <w:t>以来</w:t>
      </w:r>
      <w:r>
        <w:rPr>
          <w:rFonts w:hint="eastAsia" w:asciiTheme="minorEastAsia" w:hAnsiTheme="minorEastAsia" w:eastAsiaTheme="minorEastAsia" w:cstheme="minorEastAsia"/>
          <w:color w:val="auto"/>
          <w:szCs w:val="21"/>
          <w:highlight w:val="none"/>
          <w:lang w:eastAsia="zh-CN"/>
        </w:rPr>
        <w:t>连续</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个月在现任职单位依法缴纳社会保险的证明材料的扫描件并加盖供应商电子签章。</w:t>
      </w:r>
    </w:p>
    <w:p w14:paraId="67081ED4">
      <w:pPr>
        <w:shd w:val="clear" w:color="auto" w:fill="auto"/>
        <w:spacing w:line="360" w:lineRule="auto"/>
        <w:ind w:firstLine="480" w:firstLineChars="200"/>
        <w:contextualSpacing/>
        <w:rPr>
          <w:rFonts w:hint="eastAsia" w:asciiTheme="minorEastAsia" w:hAnsiTheme="minorEastAsia" w:eastAsiaTheme="minorEastAsia" w:cstheme="minorEastAsia"/>
          <w:color w:val="auto"/>
          <w:spacing w:val="20"/>
          <w:sz w:val="24"/>
          <w:szCs w:val="20"/>
          <w:highlight w:val="none"/>
          <w:u w:val="single"/>
        </w:rPr>
      </w:pPr>
      <w:r>
        <w:rPr>
          <w:rFonts w:hint="eastAsia" w:asciiTheme="minorEastAsia" w:hAnsiTheme="minorEastAsia" w:eastAsiaTheme="minorEastAsia" w:cstheme="minorEastAsia"/>
          <w:color w:val="auto"/>
          <w:sz w:val="24"/>
          <w:highlight w:val="none"/>
        </w:rPr>
        <w:t>法定代表人或者委托代理人</w:t>
      </w:r>
      <w:r>
        <w:rPr>
          <w:rFonts w:hint="eastAsia" w:asciiTheme="minorEastAsia" w:hAnsiTheme="minorEastAsia" w:eastAsiaTheme="minorEastAsia" w:cstheme="minorEastAsia"/>
          <w:color w:val="auto"/>
          <w:spacing w:val="20"/>
          <w:sz w:val="24"/>
          <w:highlight w:val="none"/>
        </w:rPr>
        <w:t>签字：</w:t>
      </w:r>
    </w:p>
    <w:p w14:paraId="53EEC213">
      <w:pPr>
        <w:shd w:val="clear" w:color="auto" w:fill="auto"/>
        <w:spacing w:line="360" w:lineRule="auto"/>
        <w:ind w:firstLine="560" w:firstLineChars="200"/>
        <w:contextualSpacing/>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pacing w:val="20"/>
          <w:sz w:val="24"/>
          <w:highlight w:val="none"/>
        </w:rPr>
        <w:t>供应商（电子签章）：       日 期：</w:t>
      </w:r>
    </w:p>
    <w:p w14:paraId="3685F001">
      <w:pPr>
        <w:shd w:val="clear" w:color="auto" w:fill="auto"/>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（二）拟投入的其他主要人员简历表</w:t>
      </w:r>
    </w:p>
    <w:p w14:paraId="3E35C0A9">
      <w:pPr>
        <w:shd w:val="clear" w:color="auto" w:fill="auto"/>
        <w:spacing w:before="156" w:beforeLines="50" w:line="360" w:lineRule="auto"/>
        <w:ind w:firstLine="643" w:firstLineChars="200"/>
        <w:jc w:val="center"/>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
          <w:color w:val="auto"/>
          <w:sz w:val="32"/>
          <w:szCs w:val="32"/>
          <w:highlight w:val="none"/>
        </w:rPr>
        <w:t>项目技术负责人简历表</w:t>
      </w:r>
    </w:p>
    <w:tbl>
      <w:tblPr>
        <w:tblStyle w:val="1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10F9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00E92226">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2340" w:type="dxa"/>
            <w:gridSpan w:val="5"/>
            <w:noWrap w:val="0"/>
            <w:vAlign w:val="center"/>
          </w:tcPr>
          <w:p w14:paraId="09C778E4">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93" w:type="dxa"/>
            <w:gridSpan w:val="5"/>
            <w:noWrap w:val="0"/>
            <w:vAlign w:val="center"/>
          </w:tcPr>
          <w:p w14:paraId="49388C1B">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性别</w:t>
            </w:r>
          </w:p>
        </w:tc>
        <w:tc>
          <w:tcPr>
            <w:tcW w:w="1585" w:type="dxa"/>
            <w:gridSpan w:val="3"/>
            <w:noWrap w:val="0"/>
            <w:vAlign w:val="center"/>
          </w:tcPr>
          <w:p w14:paraId="3150871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4C9989C0">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年龄</w:t>
            </w:r>
          </w:p>
        </w:tc>
        <w:tc>
          <w:tcPr>
            <w:tcW w:w="1531" w:type="dxa"/>
            <w:gridSpan w:val="4"/>
            <w:noWrap w:val="0"/>
            <w:vAlign w:val="center"/>
          </w:tcPr>
          <w:p w14:paraId="71F30808">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6755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2F111F9C">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岗位</w:t>
            </w:r>
          </w:p>
        </w:tc>
        <w:tc>
          <w:tcPr>
            <w:tcW w:w="2340" w:type="dxa"/>
            <w:gridSpan w:val="5"/>
            <w:noWrap w:val="0"/>
            <w:vAlign w:val="center"/>
          </w:tcPr>
          <w:p w14:paraId="443BF3DB">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项目技术负责人（项目总工）</w:t>
            </w:r>
          </w:p>
        </w:tc>
        <w:tc>
          <w:tcPr>
            <w:tcW w:w="1893" w:type="dxa"/>
            <w:gridSpan w:val="5"/>
            <w:noWrap w:val="0"/>
            <w:vAlign w:val="center"/>
          </w:tcPr>
          <w:p w14:paraId="68563F9F">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1585" w:type="dxa"/>
            <w:gridSpan w:val="3"/>
            <w:noWrap w:val="0"/>
            <w:vAlign w:val="center"/>
          </w:tcPr>
          <w:p w14:paraId="0C687AF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65A4C9DB">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学历</w:t>
            </w:r>
          </w:p>
        </w:tc>
        <w:tc>
          <w:tcPr>
            <w:tcW w:w="1531" w:type="dxa"/>
            <w:gridSpan w:val="4"/>
            <w:noWrap w:val="0"/>
            <w:vAlign w:val="center"/>
          </w:tcPr>
          <w:p w14:paraId="3CBC1297">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2DA8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6FECB7EA">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从业开始时间</w:t>
            </w:r>
          </w:p>
        </w:tc>
        <w:tc>
          <w:tcPr>
            <w:tcW w:w="2340" w:type="dxa"/>
            <w:gridSpan w:val="5"/>
            <w:noWrap w:val="0"/>
            <w:vAlign w:val="center"/>
          </w:tcPr>
          <w:p w14:paraId="14D36DC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93" w:type="dxa"/>
            <w:gridSpan w:val="5"/>
            <w:noWrap w:val="0"/>
            <w:vAlign w:val="center"/>
          </w:tcPr>
          <w:p w14:paraId="58F08EF3">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职称获得时间</w:t>
            </w:r>
          </w:p>
        </w:tc>
        <w:tc>
          <w:tcPr>
            <w:tcW w:w="1585" w:type="dxa"/>
            <w:gridSpan w:val="3"/>
            <w:noWrap w:val="0"/>
            <w:vAlign w:val="center"/>
          </w:tcPr>
          <w:p w14:paraId="36C8D41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1B205B4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毕业时间</w:t>
            </w:r>
          </w:p>
        </w:tc>
        <w:tc>
          <w:tcPr>
            <w:tcW w:w="1531" w:type="dxa"/>
            <w:gridSpan w:val="4"/>
            <w:noWrap w:val="0"/>
            <w:vAlign w:val="center"/>
          </w:tcPr>
          <w:p w14:paraId="69C1CE86">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18CB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36D700BC">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担任……年限</w:t>
            </w:r>
          </w:p>
        </w:tc>
        <w:tc>
          <w:tcPr>
            <w:tcW w:w="2476" w:type="dxa"/>
            <w:gridSpan w:val="6"/>
            <w:noWrap w:val="0"/>
            <w:vAlign w:val="center"/>
          </w:tcPr>
          <w:p w14:paraId="54A592BD">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09" w:type="dxa"/>
            <w:noWrap w:val="0"/>
            <w:vAlign w:val="center"/>
          </w:tcPr>
          <w:p w14:paraId="3B79F6B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身份证号码</w:t>
            </w:r>
          </w:p>
        </w:tc>
        <w:tc>
          <w:tcPr>
            <w:tcW w:w="4608" w:type="dxa"/>
            <w:gridSpan w:val="10"/>
            <w:noWrap w:val="0"/>
            <w:vAlign w:val="center"/>
          </w:tcPr>
          <w:p w14:paraId="6165525C">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7EB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15F25E10">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证书名称</w:t>
            </w:r>
          </w:p>
        </w:tc>
        <w:tc>
          <w:tcPr>
            <w:tcW w:w="1188" w:type="dxa"/>
            <w:gridSpan w:val="2"/>
            <w:noWrap w:val="0"/>
            <w:vAlign w:val="center"/>
          </w:tcPr>
          <w:p w14:paraId="64A6EAE5">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注册专业</w:t>
            </w:r>
          </w:p>
        </w:tc>
        <w:tc>
          <w:tcPr>
            <w:tcW w:w="1222" w:type="dxa"/>
            <w:gridSpan w:val="3"/>
            <w:noWrap w:val="0"/>
            <w:vAlign w:val="center"/>
          </w:tcPr>
          <w:p w14:paraId="0F25481E">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级别</w:t>
            </w:r>
          </w:p>
        </w:tc>
        <w:tc>
          <w:tcPr>
            <w:tcW w:w="1417" w:type="dxa"/>
            <w:gridSpan w:val="3"/>
            <w:noWrap w:val="0"/>
            <w:vAlign w:val="center"/>
          </w:tcPr>
          <w:p w14:paraId="3120238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证书编号</w:t>
            </w:r>
          </w:p>
        </w:tc>
        <w:tc>
          <w:tcPr>
            <w:tcW w:w="1418" w:type="dxa"/>
            <w:gridSpan w:val="3"/>
            <w:noWrap w:val="0"/>
            <w:vAlign w:val="center"/>
          </w:tcPr>
          <w:p w14:paraId="3EADBC04">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注册时间</w:t>
            </w:r>
          </w:p>
        </w:tc>
        <w:tc>
          <w:tcPr>
            <w:tcW w:w="1632" w:type="dxa"/>
            <w:gridSpan w:val="4"/>
            <w:noWrap w:val="0"/>
            <w:vAlign w:val="center"/>
          </w:tcPr>
          <w:p w14:paraId="67F16F29">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注册单位</w:t>
            </w:r>
          </w:p>
        </w:tc>
        <w:tc>
          <w:tcPr>
            <w:tcW w:w="1416" w:type="dxa"/>
            <w:gridSpan w:val="2"/>
            <w:noWrap w:val="0"/>
            <w:vAlign w:val="center"/>
          </w:tcPr>
          <w:p w14:paraId="2FCC5CD0">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注册有效期</w:t>
            </w:r>
          </w:p>
        </w:tc>
      </w:tr>
      <w:tr w14:paraId="31CD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6217DDE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188" w:type="dxa"/>
            <w:gridSpan w:val="2"/>
            <w:noWrap w:val="0"/>
            <w:vAlign w:val="center"/>
          </w:tcPr>
          <w:p w14:paraId="71FCB56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222" w:type="dxa"/>
            <w:gridSpan w:val="3"/>
            <w:noWrap w:val="0"/>
            <w:vAlign w:val="center"/>
          </w:tcPr>
          <w:p w14:paraId="0CD1DAD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17" w:type="dxa"/>
            <w:gridSpan w:val="3"/>
            <w:noWrap w:val="0"/>
            <w:vAlign w:val="center"/>
          </w:tcPr>
          <w:p w14:paraId="05679AD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18" w:type="dxa"/>
            <w:gridSpan w:val="3"/>
            <w:noWrap w:val="0"/>
            <w:vAlign w:val="center"/>
          </w:tcPr>
          <w:p w14:paraId="5510725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32" w:type="dxa"/>
            <w:gridSpan w:val="4"/>
            <w:noWrap w:val="0"/>
            <w:vAlign w:val="center"/>
          </w:tcPr>
          <w:p w14:paraId="41085E7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16" w:type="dxa"/>
            <w:gridSpan w:val="2"/>
            <w:noWrap w:val="0"/>
            <w:vAlign w:val="center"/>
          </w:tcPr>
          <w:p w14:paraId="7E56AD62">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770E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noWrap w:val="0"/>
            <w:vAlign w:val="center"/>
          </w:tcPr>
          <w:p w14:paraId="70503D0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在建和已完工程项目情况</w:t>
            </w:r>
          </w:p>
        </w:tc>
      </w:tr>
      <w:tr w14:paraId="2B1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60481A6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548" w:type="dxa"/>
            <w:gridSpan w:val="2"/>
            <w:noWrap w:val="0"/>
            <w:vAlign w:val="center"/>
          </w:tcPr>
          <w:p w14:paraId="52993EAC">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项目1</w:t>
            </w:r>
          </w:p>
        </w:tc>
        <w:tc>
          <w:tcPr>
            <w:tcW w:w="1837" w:type="dxa"/>
            <w:gridSpan w:val="4"/>
            <w:noWrap w:val="0"/>
            <w:vAlign w:val="center"/>
          </w:tcPr>
          <w:p w14:paraId="4E691D62">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项目2</w:t>
            </w:r>
          </w:p>
        </w:tc>
        <w:tc>
          <w:tcPr>
            <w:tcW w:w="1472" w:type="dxa"/>
            <w:gridSpan w:val="3"/>
            <w:noWrap w:val="0"/>
            <w:vAlign w:val="center"/>
          </w:tcPr>
          <w:p w14:paraId="106FAFF5">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项目3</w:t>
            </w:r>
          </w:p>
        </w:tc>
        <w:tc>
          <w:tcPr>
            <w:tcW w:w="1641" w:type="dxa"/>
            <w:gridSpan w:val="4"/>
            <w:noWrap w:val="0"/>
            <w:vAlign w:val="center"/>
          </w:tcPr>
          <w:p w14:paraId="002BD44E">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项目4</w:t>
            </w:r>
          </w:p>
        </w:tc>
        <w:tc>
          <w:tcPr>
            <w:tcW w:w="1484" w:type="dxa"/>
            <w:gridSpan w:val="2"/>
            <w:noWrap w:val="0"/>
            <w:vAlign w:val="center"/>
          </w:tcPr>
          <w:p w14:paraId="42DEDA31">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r>
      <w:tr w14:paraId="1D8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0DC2D70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548" w:type="dxa"/>
            <w:gridSpan w:val="2"/>
            <w:noWrap w:val="0"/>
            <w:vAlign w:val="center"/>
          </w:tcPr>
          <w:p w14:paraId="0CB3B1C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6115790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4DAD269F">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1FFD603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20A244E1">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5CDB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12AC308">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建设单位</w:t>
            </w:r>
          </w:p>
        </w:tc>
        <w:tc>
          <w:tcPr>
            <w:tcW w:w="1548" w:type="dxa"/>
            <w:gridSpan w:val="2"/>
            <w:noWrap w:val="0"/>
            <w:vAlign w:val="center"/>
          </w:tcPr>
          <w:p w14:paraId="650A9D02">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3B1EF95B">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5AAE6EC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65E5972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3934A1C3">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4548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8260151">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建设规模</w:t>
            </w:r>
          </w:p>
        </w:tc>
        <w:tc>
          <w:tcPr>
            <w:tcW w:w="1548" w:type="dxa"/>
            <w:gridSpan w:val="2"/>
            <w:noWrap w:val="0"/>
            <w:vAlign w:val="center"/>
          </w:tcPr>
          <w:p w14:paraId="35E4BF3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177FFF7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42677AD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02D77D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220C2C32">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3836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265C0E86">
            <w:pPr>
              <w:shd w:val="clear" w:color="auto" w:fill="auto"/>
              <w:spacing w:line="360" w:lineRule="auto"/>
              <w:jc w:val="center"/>
              <w:rPr>
                <w:rFonts w:hint="eastAsia" w:asciiTheme="minorEastAsia" w:hAnsiTheme="minorEastAsia" w:eastAsiaTheme="minorEastAsia" w:cstheme="minorEastAsia"/>
                <w:color w:val="auto"/>
                <w:sz w:val="27"/>
                <w:szCs w:val="27"/>
                <w:highlight w:val="none"/>
              </w:rPr>
            </w:pPr>
            <w:r>
              <w:rPr>
                <w:rFonts w:hint="eastAsia" w:asciiTheme="minorEastAsia" w:hAnsiTheme="minorEastAsia" w:eastAsiaTheme="minorEastAsia" w:cstheme="minorEastAsia"/>
                <w:color w:val="auto"/>
                <w:highlight w:val="none"/>
              </w:rPr>
              <w:t>开工日期</w:t>
            </w:r>
          </w:p>
        </w:tc>
        <w:tc>
          <w:tcPr>
            <w:tcW w:w="1548" w:type="dxa"/>
            <w:gridSpan w:val="2"/>
            <w:noWrap w:val="0"/>
            <w:vAlign w:val="center"/>
          </w:tcPr>
          <w:p w14:paraId="0B09239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11F5378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4BAEEE0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2AB4A7E4">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1F1B484B">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4B6A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BF6C80A">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竣工日期</w:t>
            </w:r>
          </w:p>
        </w:tc>
        <w:tc>
          <w:tcPr>
            <w:tcW w:w="1548" w:type="dxa"/>
            <w:gridSpan w:val="2"/>
            <w:noWrap w:val="0"/>
            <w:vAlign w:val="center"/>
          </w:tcPr>
          <w:p w14:paraId="57F7289A">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2E8F656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1AEB92A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204263C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190082B4">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1DD9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420DC3F">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人员角色</w:t>
            </w:r>
          </w:p>
        </w:tc>
        <w:tc>
          <w:tcPr>
            <w:tcW w:w="1548" w:type="dxa"/>
            <w:gridSpan w:val="2"/>
            <w:noWrap w:val="0"/>
            <w:vAlign w:val="center"/>
          </w:tcPr>
          <w:p w14:paraId="09C064D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3BE9CE2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7EC2CBC1">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A43C21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6A6C1D81">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16AF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9314A0D">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在建或已完</w:t>
            </w:r>
          </w:p>
        </w:tc>
        <w:tc>
          <w:tcPr>
            <w:tcW w:w="1548" w:type="dxa"/>
            <w:gridSpan w:val="2"/>
            <w:noWrap w:val="0"/>
            <w:vAlign w:val="center"/>
          </w:tcPr>
          <w:p w14:paraId="02BBC91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32C5975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1CB6241C">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05C73F0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26A04F96">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7A23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E7E47EB">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w:t>
            </w:r>
          </w:p>
        </w:tc>
        <w:tc>
          <w:tcPr>
            <w:tcW w:w="1548" w:type="dxa"/>
            <w:gridSpan w:val="2"/>
            <w:noWrap w:val="0"/>
            <w:vAlign w:val="center"/>
          </w:tcPr>
          <w:p w14:paraId="60C411C5">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136D83D3">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1115342E">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5F49C79">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2D6EB15A">
            <w:pPr>
              <w:shd w:val="clear" w:color="auto" w:fill="auto"/>
              <w:spacing w:line="360" w:lineRule="auto"/>
              <w:jc w:val="center"/>
              <w:rPr>
                <w:rFonts w:hint="eastAsia" w:asciiTheme="minorEastAsia" w:hAnsiTheme="minorEastAsia" w:eastAsiaTheme="minorEastAsia" w:cstheme="minorEastAsia"/>
                <w:color w:val="auto"/>
                <w:highlight w:val="none"/>
              </w:rPr>
            </w:pPr>
          </w:p>
        </w:tc>
      </w:tr>
      <w:tr w14:paraId="67EC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E3962F4">
            <w:pPr>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受奖情况</w:t>
            </w:r>
          </w:p>
        </w:tc>
        <w:tc>
          <w:tcPr>
            <w:tcW w:w="1548" w:type="dxa"/>
            <w:gridSpan w:val="2"/>
            <w:noWrap w:val="0"/>
            <w:vAlign w:val="center"/>
          </w:tcPr>
          <w:p w14:paraId="540E6106">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837" w:type="dxa"/>
            <w:gridSpan w:val="4"/>
            <w:noWrap w:val="0"/>
            <w:vAlign w:val="center"/>
          </w:tcPr>
          <w:p w14:paraId="4ADB23A7">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72" w:type="dxa"/>
            <w:gridSpan w:val="3"/>
            <w:noWrap w:val="0"/>
            <w:vAlign w:val="center"/>
          </w:tcPr>
          <w:p w14:paraId="66EF3250">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5BE1D1C8">
            <w:pPr>
              <w:shd w:val="clear" w:color="auto" w:fill="auto"/>
              <w:spacing w:line="36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187DB63B">
            <w:pPr>
              <w:shd w:val="clear" w:color="auto" w:fill="auto"/>
              <w:spacing w:line="360" w:lineRule="auto"/>
              <w:jc w:val="center"/>
              <w:rPr>
                <w:rFonts w:hint="eastAsia" w:asciiTheme="minorEastAsia" w:hAnsiTheme="minorEastAsia" w:eastAsiaTheme="minorEastAsia" w:cstheme="minorEastAsia"/>
                <w:color w:val="auto"/>
                <w:highlight w:val="none"/>
              </w:rPr>
            </w:pPr>
          </w:p>
        </w:tc>
      </w:tr>
    </w:tbl>
    <w:p w14:paraId="3277C6DA">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p w14:paraId="35A1AE6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1.项目数可以根据需要增加。</w:t>
      </w:r>
    </w:p>
    <w:p w14:paraId="5C4C074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2.本表后附项目技术负责人的学历证、本表所列证书复印件并加盖供应商电子签章。</w:t>
      </w:r>
    </w:p>
    <w:p w14:paraId="242EAD0B">
      <w:pPr>
        <w:widowControl w:val="0"/>
        <w:shd w:val="clear" w:color="auto" w:fill="auto"/>
        <w:spacing w:line="360" w:lineRule="auto"/>
        <w:jc w:val="center"/>
        <w:outlineLvl w:val="9"/>
        <w:rPr>
          <w:rFonts w:hint="eastAsia"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br w:type="page"/>
      </w:r>
      <w:bookmarkStart w:id="201" w:name="_Toc30553"/>
      <w:r>
        <w:rPr>
          <w:rFonts w:hint="eastAsia" w:asciiTheme="minorEastAsia" w:hAnsiTheme="minorEastAsia" w:eastAsiaTheme="minorEastAsia" w:cstheme="minorEastAsia"/>
          <w:b/>
          <w:color w:val="auto"/>
          <w:kern w:val="2"/>
          <w:sz w:val="32"/>
          <w:szCs w:val="32"/>
          <w:highlight w:val="none"/>
          <w:lang w:val="en-US" w:eastAsia="zh-CN" w:bidi="ar-SA"/>
        </w:rPr>
        <w:t>专职安全生产管理人员</w:t>
      </w:r>
      <w:bookmarkEnd w:id="201"/>
    </w:p>
    <w:tbl>
      <w:tblPr>
        <w:tblStyle w:val="1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1330"/>
        <w:gridCol w:w="88"/>
        <w:gridCol w:w="409"/>
        <w:gridCol w:w="1108"/>
        <w:gridCol w:w="36"/>
        <w:gridCol w:w="79"/>
        <w:gridCol w:w="1405"/>
        <w:gridCol w:w="11"/>
      </w:tblGrid>
      <w:tr w14:paraId="045C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6444120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2263" w:type="dxa"/>
            <w:gridSpan w:val="4"/>
            <w:noWrap w:val="0"/>
            <w:vAlign w:val="center"/>
          </w:tcPr>
          <w:p w14:paraId="71CF4B2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51" w:type="dxa"/>
            <w:gridSpan w:val="2"/>
            <w:noWrap w:val="0"/>
            <w:vAlign w:val="center"/>
          </w:tcPr>
          <w:p w14:paraId="52E9D2F8">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性别</w:t>
            </w:r>
          </w:p>
        </w:tc>
        <w:tc>
          <w:tcPr>
            <w:tcW w:w="1827" w:type="dxa"/>
            <w:gridSpan w:val="3"/>
            <w:noWrap w:val="0"/>
            <w:vAlign w:val="center"/>
          </w:tcPr>
          <w:p w14:paraId="37B15C98">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1218341B">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年龄</w:t>
            </w:r>
          </w:p>
        </w:tc>
        <w:tc>
          <w:tcPr>
            <w:tcW w:w="1531" w:type="dxa"/>
            <w:gridSpan w:val="4"/>
            <w:noWrap w:val="0"/>
            <w:vAlign w:val="center"/>
          </w:tcPr>
          <w:p w14:paraId="1F3B680D">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74C0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4FAD896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岗位</w:t>
            </w:r>
          </w:p>
        </w:tc>
        <w:tc>
          <w:tcPr>
            <w:tcW w:w="2263" w:type="dxa"/>
            <w:gridSpan w:val="4"/>
            <w:noWrap w:val="0"/>
            <w:vAlign w:val="center"/>
          </w:tcPr>
          <w:p w14:paraId="54E0E9C0">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专职安全生产管理人员</w:t>
            </w:r>
          </w:p>
        </w:tc>
        <w:tc>
          <w:tcPr>
            <w:tcW w:w="1651" w:type="dxa"/>
            <w:gridSpan w:val="2"/>
            <w:noWrap w:val="0"/>
            <w:vAlign w:val="center"/>
          </w:tcPr>
          <w:p w14:paraId="1325432B">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w:t>
            </w:r>
          </w:p>
        </w:tc>
        <w:tc>
          <w:tcPr>
            <w:tcW w:w="1827" w:type="dxa"/>
            <w:gridSpan w:val="3"/>
            <w:noWrap w:val="0"/>
            <w:vAlign w:val="center"/>
          </w:tcPr>
          <w:p w14:paraId="39D6CC63">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2ED303AB">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学历</w:t>
            </w:r>
          </w:p>
        </w:tc>
        <w:tc>
          <w:tcPr>
            <w:tcW w:w="1531" w:type="dxa"/>
            <w:gridSpan w:val="4"/>
            <w:noWrap w:val="0"/>
            <w:vAlign w:val="center"/>
          </w:tcPr>
          <w:p w14:paraId="3C99503E">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545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4BEC1C14">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从业开始时间</w:t>
            </w:r>
          </w:p>
        </w:tc>
        <w:tc>
          <w:tcPr>
            <w:tcW w:w="2263" w:type="dxa"/>
            <w:gridSpan w:val="4"/>
            <w:noWrap w:val="0"/>
            <w:vAlign w:val="center"/>
          </w:tcPr>
          <w:p w14:paraId="35FA1DD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51" w:type="dxa"/>
            <w:gridSpan w:val="2"/>
            <w:noWrap w:val="0"/>
            <w:vAlign w:val="center"/>
          </w:tcPr>
          <w:p w14:paraId="39250795">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职称获得时间</w:t>
            </w:r>
          </w:p>
        </w:tc>
        <w:tc>
          <w:tcPr>
            <w:tcW w:w="1827" w:type="dxa"/>
            <w:gridSpan w:val="3"/>
            <w:noWrap w:val="0"/>
            <w:vAlign w:val="center"/>
          </w:tcPr>
          <w:p w14:paraId="129B6980">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108" w:type="dxa"/>
            <w:noWrap w:val="0"/>
            <w:vAlign w:val="center"/>
          </w:tcPr>
          <w:p w14:paraId="0405171C">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毕业时间</w:t>
            </w:r>
          </w:p>
        </w:tc>
        <w:tc>
          <w:tcPr>
            <w:tcW w:w="1531" w:type="dxa"/>
            <w:gridSpan w:val="4"/>
            <w:noWrap w:val="0"/>
            <w:vAlign w:val="center"/>
          </w:tcPr>
          <w:p w14:paraId="04FF2CC8">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5F22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66F3AC38">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担任……年限</w:t>
            </w:r>
          </w:p>
        </w:tc>
        <w:tc>
          <w:tcPr>
            <w:tcW w:w="2263" w:type="dxa"/>
            <w:gridSpan w:val="4"/>
            <w:noWrap w:val="0"/>
            <w:vAlign w:val="center"/>
          </w:tcPr>
          <w:p w14:paraId="5858DF5F">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51" w:type="dxa"/>
            <w:gridSpan w:val="2"/>
            <w:noWrap w:val="0"/>
            <w:vAlign w:val="center"/>
          </w:tcPr>
          <w:p w14:paraId="1EC97A67">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身份证号码</w:t>
            </w:r>
          </w:p>
        </w:tc>
        <w:tc>
          <w:tcPr>
            <w:tcW w:w="4466" w:type="dxa"/>
            <w:gridSpan w:val="8"/>
            <w:noWrap w:val="0"/>
            <w:vAlign w:val="center"/>
          </w:tcPr>
          <w:p w14:paraId="5C4E40C9">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19FC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69E209D5">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证书名称</w:t>
            </w:r>
          </w:p>
        </w:tc>
        <w:tc>
          <w:tcPr>
            <w:tcW w:w="1275" w:type="dxa"/>
            <w:gridSpan w:val="2"/>
            <w:noWrap w:val="0"/>
            <w:vAlign w:val="center"/>
          </w:tcPr>
          <w:p w14:paraId="62ED7594">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注册专业</w:t>
            </w:r>
          </w:p>
        </w:tc>
        <w:tc>
          <w:tcPr>
            <w:tcW w:w="1222" w:type="dxa"/>
            <w:gridSpan w:val="3"/>
            <w:noWrap w:val="0"/>
            <w:vAlign w:val="center"/>
          </w:tcPr>
          <w:p w14:paraId="28957385">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级别</w:t>
            </w:r>
          </w:p>
        </w:tc>
        <w:tc>
          <w:tcPr>
            <w:tcW w:w="1417" w:type="dxa"/>
            <w:noWrap w:val="0"/>
            <w:vAlign w:val="center"/>
          </w:tcPr>
          <w:p w14:paraId="1345270E">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证书编号</w:t>
            </w:r>
          </w:p>
        </w:tc>
        <w:tc>
          <w:tcPr>
            <w:tcW w:w="1418" w:type="dxa"/>
            <w:gridSpan w:val="2"/>
            <w:noWrap w:val="0"/>
            <w:vAlign w:val="center"/>
          </w:tcPr>
          <w:p w14:paraId="0F812383">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注册时间</w:t>
            </w:r>
          </w:p>
        </w:tc>
        <w:tc>
          <w:tcPr>
            <w:tcW w:w="1632" w:type="dxa"/>
            <w:gridSpan w:val="4"/>
            <w:noWrap w:val="0"/>
            <w:vAlign w:val="center"/>
          </w:tcPr>
          <w:p w14:paraId="3A78B2D0">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注册单位</w:t>
            </w:r>
          </w:p>
        </w:tc>
        <w:tc>
          <w:tcPr>
            <w:tcW w:w="1416" w:type="dxa"/>
            <w:gridSpan w:val="2"/>
            <w:noWrap w:val="0"/>
            <w:vAlign w:val="center"/>
          </w:tcPr>
          <w:p w14:paraId="52583862">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注册有效期</w:t>
            </w:r>
          </w:p>
        </w:tc>
      </w:tr>
      <w:tr w14:paraId="6F0A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345F6B7D">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安全生产考核合格证书</w:t>
            </w:r>
          </w:p>
        </w:tc>
        <w:tc>
          <w:tcPr>
            <w:tcW w:w="1275" w:type="dxa"/>
            <w:gridSpan w:val="2"/>
            <w:noWrap w:val="0"/>
            <w:vAlign w:val="center"/>
          </w:tcPr>
          <w:p w14:paraId="2AAF2F3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222" w:type="dxa"/>
            <w:gridSpan w:val="3"/>
            <w:noWrap w:val="0"/>
            <w:vAlign w:val="center"/>
          </w:tcPr>
          <w:p w14:paraId="35677F2E">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C类</w:t>
            </w:r>
          </w:p>
        </w:tc>
        <w:tc>
          <w:tcPr>
            <w:tcW w:w="1417" w:type="dxa"/>
            <w:noWrap w:val="0"/>
            <w:vAlign w:val="center"/>
          </w:tcPr>
          <w:p w14:paraId="40ED2CAD">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8" w:type="dxa"/>
            <w:gridSpan w:val="2"/>
            <w:noWrap w:val="0"/>
            <w:vAlign w:val="center"/>
          </w:tcPr>
          <w:p w14:paraId="393539E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32" w:type="dxa"/>
            <w:gridSpan w:val="4"/>
            <w:noWrap w:val="0"/>
            <w:vAlign w:val="center"/>
          </w:tcPr>
          <w:p w14:paraId="59DB6E9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6" w:type="dxa"/>
            <w:gridSpan w:val="2"/>
            <w:noWrap w:val="0"/>
            <w:vAlign w:val="center"/>
          </w:tcPr>
          <w:p w14:paraId="3B1618B7">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5F0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53C6811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275" w:type="dxa"/>
            <w:gridSpan w:val="2"/>
            <w:noWrap w:val="0"/>
            <w:vAlign w:val="center"/>
          </w:tcPr>
          <w:p w14:paraId="6CE9C640">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222" w:type="dxa"/>
            <w:gridSpan w:val="3"/>
            <w:noWrap w:val="0"/>
            <w:vAlign w:val="center"/>
          </w:tcPr>
          <w:p w14:paraId="4EA6A73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7" w:type="dxa"/>
            <w:noWrap w:val="0"/>
            <w:vAlign w:val="center"/>
          </w:tcPr>
          <w:p w14:paraId="3FF414F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8" w:type="dxa"/>
            <w:gridSpan w:val="2"/>
            <w:noWrap w:val="0"/>
            <w:vAlign w:val="center"/>
          </w:tcPr>
          <w:p w14:paraId="09AAF43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32" w:type="dxa"/>
            <w:gridSpan w:val="4"/>
            <w:noWrap w:val="0"/>
            <w:vAlign w:val="center"/>
          </w:tcPr>
          <w:p w14:paraId="47E4CCE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16" w:type="dxa"/>
            <w:gridSpan w:val="2"/>
            <w:noWrap w:val="0"/>
            <w:vAlign w:val="center"/>
          </w:tcPr>
          <w:p w14:paraId="73359E2A">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186D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5"/>
            <w:noWrap w:val="0"/>
            <w:vAlign w:val="center"/>
          </w:tcPr>
          <w:p w14:paraId="090C9A58">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在建和已完工程项目情况</w:t>
            </w:r>
          </w:p>
        </w:tc>
      </w:tr>
      <w:tr w14:paraId="76F9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D36D65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548" w:type="dxa"/>
            <w:gridSpan w:val="2"/>
            <w:noWrap w:val="0"/>
            <w:vAlign w:val="center"/>
          </w:tcPr>
          <w:p w14:paraId="06C27B98">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项目1</w:t>
            </w:r>
          </w:p>
        </w:tc>
        <w:tc>
          <w:tcPr>
            <w:tcW w:w="1979" w:type="dxa"/>
            <w:gridSpan w:val="3"/>
            <w:noWrap w:val="0"/>
            <w:vAlign w:val="center"/>
          </w:tcPr>
          <w:p w14:paraId="475246A4">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项目2</w:t>
            </w:r>
          </w:p>
        </w:tc>
        <w:tc>
          <w:tcPr>
            <w:tcW w:w="1330" w:type="dxa"/>
            <w:noWrap w:val="0"/>
            <w:vAlign w:val="center"/>
          </w:tcPr>
          <w:p w14:paraId="0060D45A">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项目3</w:t>
            </w:r>
          </w:p>
        </w:tc>
        <w:tc>
          <w:tcPr>
            <w:tcW w:w="1641" w:type="dxa"/>
            <w:gridSpan w:val="4"/>
            <w:noWrap w:val="0"/>
            <w:vAlign w:val="center"/>
          </w:tcPr>
          <w:p w14:paraId="58F168B9">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项目4</w:t>
            </w:r>
          </w:p>
        </w:tc>
        <w:tc>
          <w:tcPr>
            <w:tcW w:w="1484" w:type="dxa"/>
            <w:gridSpan w:val="2"/>
            <w:noWrap w:val="0"/>
            <w:vAlign w:val="center"/>
          </w:tcPr>
          <w:p w14:paraId="01589933">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p>
        </w:tc>
      </w:tr>
      <w:tr w14:paraId="0EEF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24277BE">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548" w:type="dxa"/>
            <w:gridSpan w:val="2"/>
            <w:noWrap w:val="0"/>
            <w:vAlign w:val="center"/>
          </w:tcPr>
          <w:p w14:paraId="7F4686D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0124E87F">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29974A69">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52CA5B99">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7E49A9A1">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361D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04FCF52">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建设单位</w:t>
            </w:r>
          </w:p>
        </w:tc>
        <w:tc>
          <w:tcPr>
            <w:tcW w:w="1548" w:type="dxa"/>
            <w:gridSpan w:val="2"/>
            <w:noWrap w:val="0"/>
            <w:vAlign w:val="center"/>
          </w:tcPr>
          <w:p w14:paraId="359A5B0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394F028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7B56896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5A82BC14">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3E3E2A85">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90B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6F61EEF">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建设规模</w:t>
            </w:r>
          </w:p>
        </w:tc>
        <w:tc>
          <w:tcPr>
            <w:tcW w:w="1548" w:type="dxa"/>
            <w:gridSpan w:val="2"/>
            <w:noWrap w:val="0"/>
            <w:vAlign w:val="center"/>
          </w:tcPr>
          <w:p w14:paraId="01EE68C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00FC666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38143E19">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2CDBE27D">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52A633F4">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23A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02B8CC7">
            <w:pPr>
              <w:shd w:val="clear" w:color="auto" w:fill="auto"/>
              <w:spacing w:line="240" w:lineRule="auto"/>
              <w:jc w:val="center"/>
              <w:rPr>
                <w:rFonts w:hint="eastAsia" w:asciiTheme="minorEastAsia" w:hAnsiTheme="minorEastAsia" w:eastAsiaTheme="minorEastAsia" w:cstheme="minorEastAsia"/>
                <w:color w:val="auto"/>
                <w:sz w:val="27"/>
                <w:szCs w:val="27"/>
                <w:highlight w:val="none"/>
              </w:rPr>
            </w:pPr>
            <w:r>
              <w:rPr>
                <w:rFonts w:hint="eastAsia" w:asciiTheme="minorEastAsia" w:hAnsiTheme="minorEastAsia" w:eastAsiaTheme="minorEastAsia" w:cstheme="minorEastAsia"/>
                <w:color w:val="auto"/>
                <w:highlight w:val="none"/>
              </w:rPr>
              <w:t>开工日期</w:t>
            </w:r>
          </w:p>
        </w:tc>
        <w:tc>
          <w:tcPr>
            <w:tcW w:w="1548" w:type="dxa"/>
            <w:gridSpan w:val="2"/>
            <w:noWrap w:val="0"/>
            <w:vAlign w:val="center"/>
          </w:tcPr>
          <w:p w14:paraId="040A35F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5F8BB49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235D0599">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35B28FE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06978F18">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54D0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EA8A060">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竣工日期</w:t>
            </w:r>
          </w:p>
        </w:tc>
        <w:tc>
          <w:tcPr>
            <w:tcW w:w="1548" w:type="dxa"/>
            <w:gridSpan w:val="2"/>
            <w:noWrap w:val="0"/>
            <w:vAlign w:val="center"/>
          </w:tcPr>
          <w:p w14:paraId="724A0F2B">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5AA7DEE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1AD74A94">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1FD491F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3F9C23FC">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69EE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09EAE35">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人员角色</w:t>
            </w:r>
          </w:p>
        </w:tc>
        <w:tc>
          <w:tcPr>
            <w:tcW w:w="1548" w:type="dxa"/>
            <w:gridSpan w:val="2"/>
            <w:noWrap w:val="0"/>
            <w:vAlign w:val="center"/>
          </w:tcPr>
          <w:p w14:paraId="12467233">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4B50657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77D7694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1E527D57">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7635BC1C">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2D37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CA9218F">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在建或已完</w:t>
            </w:r>
          </w:p>
        </w:tc>
        <w:tc>
          <w:tcPr>
            <w:tcW w:w="1548" w:type="dxa"/>
            <w:gridSpan w:val="2"/>
            <w:noWrap w:val="0"/>
            <w:vAlign w:val="center"/>
          </w:tcPr>
          <w:p w14:paraId="511483D2">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680406C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56490FC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4971D373">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6A30C896">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73BD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DA51616">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w:t>
            </w:r>
          </w:p>
        </w:tc>
        <w:tc>
          <w:tcPr>
            <w:tcW w:w="1548" w:type="dxa"/>
            <w:gridSpan w:val="2"/>
            <w:noWrap w:val="0"/>
            <w:vAlign w:val="center"/>
          </w:tcPr>
          <w:p w14:paraId="6281A83E">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18E77C31">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11C9BB16">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2E26460C">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53BCF283">
            <w:pPr>
              <w:shd w:val="clear" w:color="auto" w:fill="auto"/>
              <w:spacing w:line="240" w:lineRule="auto"/>
              <w:jc w:val="center"/>
              <w:rPr>
                <w:rFonts w:hint="eastAsia" w:asciiTheme="minorEastAsia" w:hAnsiTheme="minorEastAsia" w:eastAsiaTheme="minorEastAsia" w:cstheme="minorEastAsia"/>
                <w:color w:val="auto"/>
                <w:highlight w:val="none"/>
              </w:rPr>
            </w:pPr>
          </w:p>
        </w:tc>
      </w:tr>
      <w:tr w14:paraId="0569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11B43B2">
            <w:pPr>
              <w:shd w:val="clear" w:color="auto" w:fill="auto"/>
              <w:spacing w:line="24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受奖情况</w:t>
            </w:r>
          </w:p>
        </w:tc>
        <w:tc>
          <w:tcPr>
            <w:tcW w:w="1548" w:type="dxa"/>
            <w:gridSpan w:val="2"/>
            <w:noWrap w:val="0"/>
            <w:vAlign w:val="center"/>
          </w:tcPr>
          <w:p w14:paraId="2AA5936A">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979" w:type="dxa"/>
            <w:gridSpan w:val="3"/>
            <w:noWrap w:val="0"/>
            <w:vAlign w:val="center"/>
          </w:tcPr>
          <w:p w14:paraId="3402BD45">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330" w:type="dxa"/>
            <w:noWrap w:val="0"/>
            <w:vAlign w:val="center"/>
          </w:tcPr>
          <w:p w14:paraId="701AED65">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641" w:type="dxa"/>
            <w:gridSpan w:val="4"/>
            <w:noWrap w:val="0"/>
            <w:vAlign w:val="center"/>
          </w:tcPr>
          <w:p w14:paraId="6082DCB4">
            <w:pPr>
              <w:shd w:val="clear" w:color="auto" w:fill="auto"/>
              <w:spacing w:line="240" w:lineRule="auto"/>
              <w:jc w:val="center"/>
              <w:rPr>
                <w:rFonts w:hint="eastAsia" w:asciiTheme="minorEastAsia" w:hAnsiTheme="minorEastAsia" w:eastAsiaTheme="minorEastAsia" w:cstheme="minorEastAsia"/>
                <w:color w:val="auto"/>
                <w:highlight w:val="none"/>
              </w:rPr>
            </w:pPr>
          </w:p>
        </w:tc>
        <w:tc>
          <w:tcPr>
            <w:tcW w:w="1484" w:type="dxa"/>
            <w:gridSpan w:val="2"/>
            <w:noWrap w:val="0"/>
            <w:vAlign w:val="center"/>
          </w:tcPr>
          <w:p w14:paraId="74F55ED7">
            <w:pPr>
              <w:shd w:val="clear" w:color="auto" w:fill="auto"/>
              <w:spacing w:line="240" w:lineRule="auto"/>
              <w:jc w:val="center"/>
              <w:rPr>
                <w:rFonts w:hint="eastAsia" w:asciiTheme="minorEastAsia" w:hAnsiTheme="minorEastAsia" w:eastAsiaTheme="minorEastAsia" w:cstheme="minorEastAsia"/>
                <w:color w:val="auto"/>
                <w:highlight w:val="none"/>
              </w:rPr>
            </w:pPr>
          </w:p>
        </w:tc>
      </w:tr>
    </w:tbl>
    <w:p w14:paraId="493BD69B">
      <w:pPr>
        <w:shd w:val="clear" w:color="auto" w:fill="auto"/>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14:paraId="23D24728">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1.供应商可以根据项目情况增减表格内容，项目数可以根据需要增加。</w:t>
      </w:r>
    </w:p>
    <w:p w14:paraId="0D5C76E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szCs w:val="21"/>
          <w:highlight w:val="none"/>
        </w:rPr>
        <w:t>本表后附专职安全生产管理人员的学历证、安全生产考核合格证（C类）、本表所列证书复印件并加盖供应商电子签章。</w:t>
      </w:r>
    </w:p>
    <w:p w14:paraId="5601A13F">
      <w:pPr>
        <w:spacing w:before="260" w:after="260" w:line="360" w:lineRule="auto"/>
        <w:jc w:val="center"/>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sz w:val="28"/>
          <w:szCs w:val="28"/>
          <w:highlight w:val="none"/>
        </w:rPr>
        <w:t>建设工程项目管理承诺书</w:t>
      </w:r>
    </w:p>
    <w:p w14:paraId="7F595649">
      <w:pPr>
        <w:spacing w:line="360" w:lineRule="auto"/>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致</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（采购人名称）：</w:t>
      </w:r>
    </w:p>
    <w:p w14:paraId="6F68D2FA">
      <w:pPr>
        <w:spacing w:line="520" w:lineRule="exact"/>
        <w:ind w:left="-10" w:firstLine="455" w:firstLineChars="217"/>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作为参与</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0"/>
          <w:highlight w:val="none"/>
        </w:rPr>
        <w:t>（工程名称）项目的竞标方，根据国家、自治区相关文件规定，我方在此向</w:t>
      </w:r>
      <w:r>
        <w:rPr>
          <w:rFonts w:hint="eastAsia" w:asciiTheme="minorEastAsia" w:hAnsiTheme="minorEastAsia" w:eastAsiaTheme="minorEastAsia" w:cstheme="minorEastAsia"/>
          <w:color w:val="auto"/>
          <w:kern w:val="0"/>
          <w:szCs w:val="20"/>
          <w:highlight w:val="none"/>
          <w:lang w:val="en-US" w:eastAsia="zh-CN"/>
        </w:rPr>
        <w:t>采购</w:t>
      </w:r>
      <w:r>
        <w:rPr>
          <w:rFonts w:hint="eastAsia" w:asciiTheme="minorEastAsia" w:hAnsiTheme="minorEastAsia" w:eastAsiaTheme="minorEastAsia" w:cstheme="minorEastAsia"/>
          <w:color w:val="auto"/>
          <w:kern w:val="0"/>
          <w:szCs w:val="20"/>
          <w:highlight w:val="none"/>
        </w:rPr>
        <w:t>人承诺：</w:t>
      </w:r>
    </w:p>
    <w:p w14:paraId="0EF73437">
      <w:pPr>
        <w:spacing w:line="520" w:lineRule="exact"/>
        <w:ind w:left="-10" w:firstLine="455" w:firstLineChars="217"/>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1、一旦中标，我方保证按照政府相关部门的规定，在合同签订后向项目所在地劳动保障部门办理农民工工资保证金手续。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112275A0">
      <w:pPr>
        <w:spacing w:line="520" w:lineRule="exact"/>
        <w:ind w:left="-10" w:firstLine="455" w:firstLineChars="217"/>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072EA4A">
      <w:pPr>
        <w:spacing w:line="520" w:lineRule="exact"/>
        <w:ind w:left="-2" w:leftChars="-1" w:firstLine="449" w:firstLineChars="214"/>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055E4170">
      <w:pPr>
        <w:spacing w:line="520" w:lineRule="exact"/>
        <w:ind w:left="-10" w:firstLine="455" w:firstLineChars="217"/>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37B0B70C">
      <w:pPr>
        <w:spacing w:line="520" w:lineRule="exact"/>
        <w:ind w:left="-10" w:firstLine="455" w:firstLineChars="217"/>
        <w:jc w:val="left"/>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BA3C58E">
      <w:pPr>
        <w:spacing w:line="520" w:lineRule="exact"/>
        <w:ind w:left="-10" w:firstLine="455" w:firstLineChars="217"/>
        <w:jc w:val="left"/>
        <w:rPr>
          <w:rFonts w:hint="eastAsia" w:asciiTheme="minorEastAsia" w:hAnsiTheme="minorEastAsia" w:eastAsiaTheme="minorEastAsia" w:cstheme="minorEastAsia"/>
          <w:color w:val="auto"/>
          <w:kern w:val="0"/>
          <w:szCs w:val="20"/>
          <w:highlight w:val="none"/>
        </w:rPr>
      </w:pPr>
    </w:p>
    <w:p w14:paraId="6CBE7327">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AE02EF1">
      <w:pPr>
        <w:spacing w:line="360" w:lineRule="auto"/>
        <w:contextualSpacing/>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5FC464CE">
      <w:pPr>
        <w:shd w:val="clear" w:color="auto" w:fill="auto"/>
        <w:spacing w:line="360" w:lineRule="auto"/>
        <w:rPr>
          <w:rFonts w:hint="eastAsia" w:asciiTheme="minorEastAsia" w:hAnsiTheme="minorEastAsia" w:eastAsiaTheme="minorEastAsia" w:cstheme="minorEastAsia"/>
          <w:color w:val="auto"/>
          <w:szCs w:val="21"/>
          <w:highlight w:val="none"/>
        </w:rPr>
      </w:pPr>
    </w:p>
    <w:p w14:paraId="003A9E9B">
      <w:pPr>
        <w:shd w:val="clear" w:color="auto" w:fill="auto"/>
        <w:spacing w:line="360" w:lineRule="auto"/>
        <w:rPr>
          <w:rFonts w:hint="eastAsia" w:asciiTheme="minorEastAsia" w:hAnsiTheme="minorEastAsia" w:eastAsiaTheme="minorEastAsia" w:cstheme="minorEastAsia"/>
          <w:color w:val="auto"/>
          <w:szCs w:val="21"/>
          <w:highlight w:val="none"/>
        </w:rPr>
      </w:pPr>
    </w:p>
    <w:p w14:paraId="7E9EA8CA">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bCs/>
          <w:color w:val="auto"/>
          <w:sz w:val="24"/>
          <w:highlight w:val="none"/>
        </w:rPr>
        <w:t>其他文书、文件格式</w:t>
      </w:r>
    </w:p>
    <w:p w14:paraId="49443104">
      <w:pPr>
        <w:shd w:val="clear" w:color="auto" w:fill="auto"/>
        <w:spacing w:line="360" w:lineRule="auto"/>
        <w:jc w:val="center"/>
        <w:rPr>
          <w:rFonts w:hint="eastAsia" w:asciiTheme="minorEastAsia" w:hAnsiTheme="minorEastAsia" w:eastAsiaTheme="minorEastAsia" w:cstheme="minorEastAsia"/>
          <w:color w:val="auto"/>
          <w:sz w:val="44"/>
          <w:szCs w:val="44"/>
          <w:highlight w:val="none"/>
        </w:rPr>
      </w:pPr>
      <w:bookmarkStart w:id="202" w:name="_Toc71365926"/>
      <w:r>
        <w:rPr>
          <w:rFonts w:hint="eastAsia" w:asciiTheme="minorEastAsia" w:hAnsiTheme="minorEastAsia" w:eastAsiaTheme="minorEastAsia" w:cstheme="minorEastAsia"/>
          <w:color w:val="auto"/>
          <w:sz w:val="44"/>
          <w:szCs w:val="44"/>
          <w:highlight w:val="none"/>
        </w:rPr>
        <w:t>中小企业声明函（工程）</w:t>
      </w:r>
      <w:bookmarkEnd w:id="202"/>
    </w:p>
    <w:p w14:paraId="2724B28C">
      <w:pPr>
        <w:shd w:val="clear" w:color="auto" w:fill="auto"/>
        <w:spacing w:before="2" w:line="360" w:lineRule="auto"/>
        <w:ind w:firstLine="708" w:firstLineChars="294"/>
        <w:rPr>
          <w:rFonts w:hint="eastAsia" w:asciiTheme="minorEastAsia" w:hAnsiTheme="minorEastAsia" w:eastAsiaTheme="minorEastAsia" w:cstheme="minorEastAsia"/>
          <w:b/>
          <w:bCs/>
          <w:color w:val="auto"/>
          <w:sz w:val="24"/>
          <w:highlight w:val="none"/>
        </w:rPr>
      </w:pPr>
    </w:p>
    <w:p w14:paraId="0BBD5436">
      <w:pPr>
        <w:widowControl w:val="0"/>
        <w:shd w:val="clear" w:color="auto" w:fill="auto"/>
        <w:spacing w:after="120" w:line="360" w:lineRule="auto"/>
        <w:ind w:right="142" w:firstLine="705" w:firstLineChars="294"/>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kern w:val="2"/>
          <w:sz w:val="24"/>
          <w:szCs w:val="24"/>
          <w:highlight w:val="none"/>
          <w:u w:val="single"/>
          <w:lang w:val="en-US" w:eastAsia="zh-CN" w:bidi="ar-SA"/>
        </w:rPr>
        <w:t>（单位名称）</w:t>
      </w:r>
      <w:r>
        <w:rPr>
          <w:rFonts w:hint="eastAsia" w:asciiTheme="minorEastAsia" w:hAnsiTheme="minorEastAsia" w:eastAsiaTheme="minorEastAsia" w:cstheme="minorEastAsia"/>
          <w:color w:val="auto"/>
          <w:kern w:val="2"/>
          <w:sz w:val="24"/>
          <w:szCs w:val="24"/>
          <w:highlight w:val="none"/>
          <w:lang w:val="en-US" w:eastAsia="zh-CN" w:bidi="ar-SA"/>
        </w:rPr>
        <w:t>的</w:t>
      </w:r>
      <w:r>
        <w:rPr>
          <w:rFonts w:hint="eastAsia" w:asciiTheme="minorEastAsia" w:hAnsiTheme="minorEastAsia" w:eastAsiaTheme="minorEastAsia" w:cstheme="minorEastAsia"/>
          <w:color w:val="auto"/>
          <w:kern w:val="2"/>
          <w:sz w:val="24"/>
          <w:szCs w:val="24"/>
          <w:highlight w:val="none"/>
          <w:u w:val="single"/>
          <w:lang w:val="en-US" w:eastAsia="zh-CN" w:bidi="ar-SA"/>
        </w:rPr>
        <w:t>（项目名称）</w:t>
      </w:r>
      <w:r>
        <w:rPr>
          <w:rFonts w:hint="eastAsia" w:asciiTheme="minorEastAsia" w:hAnsiTheme="minorEastAsia" w:eastAsiaTheme="minorEastAsia" w:cstheme="minorEastAsia"/>
          <w:color w:val="auto"/>
          <w:kern w:val="2"/>
          <w:sz w:val="24"/>
          <w:szCs w:val="24"/>
          <w:highlight w:val="none"/>
          <w:lang w:val="en-US" w:eastAsia="zh-CN" w:bidi="ar-SA"/>
        </w:rPr>
        <w:t>采购活动，工程的施工单位全部为符合政策要求的中小微企业。相关企业（含联合体中的中小微企业、签订分包意向协议的中小微企业）的具体情况如下：</w:t>
      </w:r>
    </w:p>
    <w:p w14:paraId="7993D2BD">
      <w:pPr>
        <w:shd w:val="clear" w:color="auto" w:fill="auto"/>
        <w:tabs>
          <w:tab w:val="left" w:pos="1384"/>
          <w:tab w:val="left" w:pos="4562"/>
          <w:tab w:val="left" w:pos="6803"/>
        </w:tabs>
        <w:spacing w:before="13" w:line="360" w:lineRule="auto"/>
        <w:ind w:right="142" w:firstLine="772" w:firstLineChars="32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；承建企业为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5860EC8D">
      <w:pPr>
        <w:shd w:val="clear" w:color="auto" w:fill="auto"/>
        <w:tabs>
          <w:tab w:val="left" w:pos="1065"/>
          <w:tab w:val="left" w:pos="4262"/>
          <w:tab w:val="left" w:pos="6477"/>
        </w:tabs>
        <w:spacing w:before="20" w:line="360" w:lineRule="auto"/>
        <w:ind w:right="84" w:firstLine="772" w:firstLineChars="322"/>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（标的名称）</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（采购文件中明确的所属行业）</w:t>
      </w:r>
      <w:r>
        <w:rPr>
          <w:rFonts w:hint="eastAsia" w:asciiTheme="minorEastAsia" w:hAnsiTheme="minorEastAsia" w:eastAsiaTheme="minorEastAsia" w:cstheme="minorEastAsia"/>
          <w:color w:val="auto"/>
          <w:sz w:val="24"/>
          <w:highlight w:val="none"/>
        </w:rPr>
        <w:t>；承建企业为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，从业人员人，营业收入为万元，资产总额为万元，属于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14:paraId="4B1D4F83">
      <w:pPr>
        <w:widowControl w:val="0"/>
        <w:shd w:val="clear" w:color="auto" w:fill="auto"/>
        <w:spacing w:before="34" w:after="120" w:line="360" w:lineRule="auto"/>
        <w:ind w:right="142" w:firstLine="705" w:firstLineChars="294"/>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26BB3619">
      <w:pPr>
        <w:widowControl w:val="0"/>
        <w:shd w:val="clear" w:color="auto" w:fill="auto"/>
        <w:spacing w:before="34" w:after="120" w:line="360" w:lineRule="auto"/>
        <w:ind w:right="142" w:firstLine="705" w:firstLineChars="294"/>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B0F855C">
      <w:pPr>
        <w:widowControl w:val="0"/>
        <w:shd w:val="clear" w:color="auto" w:fill="auto"/>
        <w:spacing w:before="25" w:after="120" w:line="360" w:lineRule="auto"/>
        <w:ind w:right="142" w:firstLine="705" w:firstLineChars="294"/>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本企业对上述声明内容的真实性负责。如有虚假，将依法承担相应责任。</w:t>
      </w:r>
    </w:p>
    <w:p w14:paraId="111D637A">
      <w:pPr>
        <w:widowControl w:val="0"/>
        <w:shd w:val="clear" w:color="auto" w:fill="auto"/>
        <w:spacing w:before="56" w:after="120" w:line="360" w:lineRule="auto"/>
        <w:ind w:right="1808" w:firstLine="705" w:firstLineChars="294"/>
        <w:jc w:val="both"/>
        <w:rPr>
          <w:rFonts w:hint="eastAsia" w:asciiTheme="minorEastAsia" w:hAnsiTheme="minorEastAsia" w:eastAsiaTheme="minorEastAsia" w:cstheme="minorEastAsia"/>
          <w:color w:val="auto"/>
          <w:kern w:val="2"/>
          <w:sz w:val="24"/>
          <w:szCs w:val="24"/>
          <w:highlight w:val="none"/>
          <w:lang w:val="en-US" w:eastAsia="zh-CN" w:bidi="ar-SA"/>
        </w:rPr>
      </w:pPr>
    </w:p>
    <w:p w14:paraId="3C3E5680">
      <w:pPr>
        <w:widowControl w:val="0"/>
        <w:shd w:val="clear" w:color="auto" w:fill="auto"/>
        <w:spacing w:before="56" w:after="120" w:line="360" w:lineRule="auto"/>
        <w:ind w:right="650" w:firstLine="5625" w:firstLineChars="2344"/>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企业名称（章）： </w:t>
      </w:r>
    </w:p>
    <w:p w14:paraId="6C62080F">
      <w:pPr>
        <w:widowControl w:val="0"/>
        <w:shd w:val="clear" w:color="auto" w:fill="auto"/>
        <w:spacing w:before="56" w:after="120" w:line="360" w:lineRule="auto"/>
        <w:ind w:right="1808" w:firstLine="5625" w:firstLineChars="2344"/>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日 期：</w:t>
      </w:r>
    </w:p>
    <w:p w14:paraId="48709EA9">
      <w:pPr>
        <w:shd w:val="clear" w:color="auto" w:fill="auto"/>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689A46">
      <w:pPr>
        <w:shd w:val="clear" w:color="auto" w:fill="auto"/>
        <w:spacing w:line="360" w:lineRule="auto"/>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color w:val="auto"/>
          <w:sz w:val="44"/>
          <w:szCs w:val="44"/>
          <w:highlight w:val="none"/>
        </w:rPr>
        <w:t>残疾人福利性单位声明函</w:t>
      </w:r>
    </w:p>
    <w:p w14:paraId="396959BB">
      <w:pPr>
        <w:shd w:val="clear" w:color="auto" w:fill="auto"/>
        <w:spacing w:line="360" w:lineRule="auto"/>
        <w:contextualSpacing/>
        <w:rPr>
          <w:rFonts w:hint="eastAsia" w:asciiTheme="minorEastAsia" w:hAnsiTheme="minorEastAsia" w:eastAsiaTheme="minorEastAsia" w:cstheme="minorEastAsia"/>
          <w:color w:val="auto"/>
          <w:sz w:val="32"/>
          <w:szCs w:val="32"/>
          <w:highlight w:val="none"/>
        </w:rPr>
      </w:pPr>
    </w:p>
    <w:p w14:paraId="111B4F94">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96B8D90">
      <w:pPr>
        <w:shd w:val="clear" w:color="auto" w:fill="auto"/>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4DE8D182">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3A791A2F">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57039BCB">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63D3181F">
      <w:pPr>
        <w:shd w:val="clear" w:color="auto" w:fill="auto"/>
        <w:spacing w:line="360" w:lineRule="auto"/>
        <w:ind w:firstLine="2400" w:firstLineChars="10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单位名称（盖章）：</w:t>
      </w:r>
    </w:p>
    <w:p w14:paraId="2A7054E9">
      <w:pPr>
        <w:shd w:val="clear" w:color="auto" w:fill="auto"/>
        <w:spacing w:line="360" w:lineRule="auto"/>
        <w:ind w:firstLine="3600" w:firstLineChars="15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221B3977">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1DA24050">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52FEB3C5">
      <w:pPr>
        <w:shd w:val="clear" w:color="auto" w:fill="auto"/>
        <w:spacing w:line="360" w:lineRule="auto"/>
        <w:contextualSpacing/>
        <w:rPr>
          <w:rFonts w:hint="eastAsia" w:asciiTheme="minorEastAsia" w:hAnsiTheme="minorEastAsia" w:eastAsiaTheme="minorEastAsia" w:cstheme="minorEastAsia"/>
          <w:color w:val="auto"/>
          <w:sz w:val="24"/>
          <w:highlight w:val="none"/>
        </w:rPr>
      </w:pPr>
    </w:p>
    <w:p w14:paraId="2889F5D3">
      <w:pPr>
        <w:shd w:val="clear" w:color="auto" w:fill="auto"/>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6031CA41">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质疑函（格式）</w:t>
      </w:r>
    </w:p>
    <w:p w14:paraId="34D4C8C5">
      <w:pPr>
        <w:pStyle w:val="11"/>
        <w:shd w:val="clear" w:color="auto" w:fill="auto"/>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4FC0BB8F">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质疑供应商：</w:t>
      </w:r>
    </w:p>
    <w:p w14:paraId="19FFC81D">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地址：邮编：</w:t>
      </w:r>
    </w:p>
    <w:p w14:paraId="61D38EAE">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联系人：联系电话：</w:t>
      </w:r>
    </w:p>
    <w:p w14:paraId="63E6A785">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授权代表：</w:t>
      </w:r>
    </w:p>
    <w:p w14:paraId="3A70E8D9">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联系电话：</w:t>
      </w:r>
    </w:p>
    <w:p w14:paraId="3409ABC6">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地址：邮编：</w:t>
      </w:r>
    </w:p>
    <w:p w14:paraId="4D53FD06">
      <w:pPr>
        <w:pStyle w:val="11"/>
        <w:shd w:val="clear" w:color="auto" w:fill="auto"/>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51C28255">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p>
    <w:p w14:paraId="5A83929D">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p>
    <w:p w14:paraId="1FD02FCF">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p>
    <w:p w14:paraId="39E4F876">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626701C2">
      <w:pPr>
        <w:pStyle w:val="11"/>
        <w:shd w:val="clear" w:color="auto" w:fill="auto"/>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p>
    <w:p w14:paraId="7BD2E747">
      <w:pPr>
        <w:pStyle w:val="11"/>
        <w:shd w:val="clear" w:color="auto" w:fill="auto"/>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7F0516ED">
      <w:pPr>
        <w:pStyle w:val="11"/>
        <w:shd w:val="clear" w:color="auto" w:fill="auto"/>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□成交结果   </w:t>
      </w:r>
    </w:p>
    <w:p w14:paraId="76A6D5E6">
      <w:pPr>
        <w:pStyle w:val="11"/>
        <w:shd w:val="clear" w:color="auto" w:fill="auto"/>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6D398F8E">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p>
    <w:p w14:paraId="260E4591">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p>
    <w:p w14:paraId="757912F5">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法律依据：</w:t>
      </w:r>
    </w:p>
    <w:p w14:paraId="6DD8B499">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2FFFDF84">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24ED31BF">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41A13797">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5E917A1B">
      <w:pPr>
        <w:pStyle w:val="11"/>
        <w:shd w:val="clear" w:color="auto" w:fill="auto"/>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2DF3B545">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25D2ADD3">
      <w:pPr>
        <w:pStyle w:val="11"/>
        <w:shd w:val="clear" w:color="auto" w:fill="auto"/>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458B8B5F">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5B0DCAEE">
      <w:pPr>
        <w:pStyle w:val="11"/>
        <w:shd w:val="clear" w:color="auto" w:fill="auto"/>
        <w:snapToGrid w:val="0"/>
        <w:spacing w:line="360" w:lineRule="auto"/>
        <w:rPr>
          <w:rFonts w:hint="eastAsia" w:asciiTheme="minorEastAsia" w:hAnsiTheme="minorEastAsia" w:eastAsiaTheme="minorEastAsia" w:cstheme="minorEastAsia"/>
          <w:b/>
          <w:color w:val="auto"/>
          <w:sz w:val="24"/>
          <w:szCs w:val="24"/>
          <w:highlight w:val="none"/>
        </w:rPr>
      </w:pPr>
    </w:p>
    <w:p w14:paraId="44D0819E">
      <w:pPr>
        <w:pStyle w:val="11"/>
        <w:shd w:val="clear" w:color="auto" w:fill="auto"/>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1F0C8500">
      <w:pPr>
        <w:pStyle w:val="11"/>
        <w:shd w:val="clear" w:color="auto" w:fill="auto"/>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5673E07A">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2BFAEC">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649B1854">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7C1BBB8D">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721BCC7B">
      <w:pPr>
        <w:pStyle w:val="11"/>
        <w:shd w:val="clear" w:color="auto" w:fill="auto"/>
        <w:snapToGrid w:val="0"/>
        <w:spacing w:line="360" w:lineRule="auto"/>
        <w:rPr>
          <w:rFonts w:hint="eastAsia" w:asciiTheme="minorEastAsia" w:hAnsiTheme="minorEastAsia" w:eastAsiaTheme="minorEastAsia" w:cstheme="minorEastAsia"/>
          <w:b/>
          <w:color w:val="auto"/>
          <w:sz w:val="24"/>
          <w:szCs w:val="24"/>
          <w:highlight w:val="none"/>
        </w:rPr>
      </w:pPr>
    </w:p>
    <w:p w14:paraId="1519F912">
      <w:pPr>
        <w:shd w:val="clear" w:color="auto" w:fill="auto"/>
        <w:spacing w:line="360" w:lineRule="auto"/>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11960B0E">
      <w:pPr>
        <w:shd w:val="clear" w:color="auto" w:fill="auto"/>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3CDDDEC8">
      <w:pPr>
        <w:pStyle w:val="11"/>
        <w:shd w:val="clear" w:color="auto" w:fill="auto"/>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6C4DF606">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供应商：</w:t>
      </w:r>
    </w:p>
    <w:p w14:paraId="29349D0C">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地址：邮编：</w:t>
      </w:r>
    </w:p>
    <w:p w14:paraId="7005F665">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法定代表人/主要负责人：</w:t>
      </w:r>
    </w:p>
    <w:p w14:paraId="714D76C2">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p w14:paraId="74FFE704">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授权代表：联系电话：</w:t>
      </w:r>
    </w:p>
    <w:p w14:paraId="16AF82B7">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地址：邮编：</w:t>
      </w:r>
    </w:p>
    <w:p w14:paraId="70760C29">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604455C1">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地址：邮编：</w:t>
      </w:r>
    </w:p>
    <w:p w14:paraId="27625D2A">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联系人：联系电话：</w:t>
      </w:r>
    </w:p>
    <w:p w14:paraId="0CA5B3B3">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2FE4EC07">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相关供应商：</w:t>
      </w:r>
    </w:p>
    <w:p w14:paraId="70FC9053">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地址：邮编：</w:t>
      </w:r>
    </w:p>
    <w:p w14:paraId="3A1F5FF7">
      <w:pPr>
        <w:pStyle w:val="11"/>
        <w:shd w:val="clear" w:color="auto" w:fill="auto"/>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联系人：联系电话：</w:t>
      </w:r>
    </w:p>
    <w:p w14:paraId="1879CDBA">
      <w:pPr>
        <w:pStyle w:val="11"/>
        <w:shd w:val="clear" w:color="auto" w:fill="auto"/>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4B23E85D">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p>
    <w:p w14:paraId="732A0F93">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p>
    <w:p w14:paraId="276C3078">
      <w:pPr>
        <w:pStyle w:val="11"/>
        <w:shd w:val="clear" w:color="auto" w:fill="auto"/>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p>
    <w:p w14:paraId="554EABC7">
      <w:pPr>
        <w:pStyle w:val="11"/>
        <w:shd w:val="clear" w:color="auto" w:fill="auto"/>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代理机构名称：</w:t>
      </w:r>
    </w:p>
    <w:p w14:paraId="7AA73BB6">
      <w:pPr>
        <w:pStyle w:val="11"/>
        <w:shd w:val="clear" w:color="auto" w:fill="auto"/>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lang w:eastAsia="zh-CN"/>
        </w:rPr>
        <w:t>竞争性谈判</w:t>
      </w:r>
      <w:r>
        <w:rPr>
          <w:rFonts w:hint="eastAsia" w:asciiTheme="minorEastAsia" w:hAnsiTheme="minorEastAsia" w:eastAsiaTheme="minorEastAsia" w:cstheme="minorEastAsia"/>
          <w:bCs/>
          <w:color w:val="auto"/>
          <w:sz w:val="24"/>
          <w:szCs w:val="24"/>
          <w:highlight w:val="none"/>
        </w:rPr>
        <w:t>文件公告：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p>
    <w:p w14:paraId="54DDFE96">
      <w:pPr>
        <w:pStyle w:val="11"/>
        <w:shd w:val="clear" w:color="auto" w:fill="auto"/>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采购结果公告：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p>
    <w:p w14:paraId="3B1188F3">
      <w:pPr>
        <w:pStyle w:val="11"/>
        <w:shd w:val="clear" w:color="auto" w:fill="auto"/>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1291148F">
      <w:pPr>
        <w:pStyle w:val="11"/>
        <w:shd w:val="clear" w:color="auto" w:fill="auto"/>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投诉人于年月日，向提出质疑，质疑事项为：</w:t>
      </w:r>
    </w:p>
    <w:p w14:paraId="14D99DF3">
      <w:pPr>
        <w:pStyle w:val="11"/>
        <w:shd w:val="clear" w:color="auto" w:fill="auto"/>
        <w:spacing w:line="360" w:lineRule="auto"/>
        <w:ind w:firstLine="241"/>
        <w:rPr>
          <w:rFonts w:hint="eastAsia" w:asciiTheme="minorEastAsia" w:hAnsiTheme="minorEastAsia" w:eastAsiaTheme="minorEastAsia" w:cstheme="minorEastAsia"/>
          <w:bCs/>
          <w:color w:val="auto"/>
          <w:sz w:val="24"/>
          <w:szCs w:val="24"/>
          <w:highlight w:val="none"/>
          <w:u w:val="single"/>
        </w:rPr>
      </w:pPr>
    </w:p>
    <w:p w14:paraId="77AD8F3B">
      <w:pPr>
        <w:pStyle w:val="11"/>
        <w:shd w:val="clear" w:color="auto" w:fill="auto"/>
        <w:spacing w:line="360" w:lineRule="auto"/>
        <w:ind w:firstLine="241"/>
        <w:rPr>
          <w:rFonts w:hint="eastAsia" w:asciiTheme="minorEastAsia" w:hAnsiTheme="minorEastAsia" w:eastAsiaTheme="minorEastAsia" w:cstheme="minorEastAsia"/>
          <w:bCs/>
          <w:color w:val="auto"/>
          <w:sz w:val="24"/>
          <w:szCs w:val="24"/>
          <w:highlight w:val="none"/>
          <w:u w:val="single"/>
        </w:rPr>
      </w:pPr>
    </w:p>
    <w:p w14:paraId="3B956CBC">
      <w:pPr>
        <w:pStyle w:val="11"/>
        <w:shd w:val="clear" w:color="auto" w:fill="auto"/>
        <w:spacing w:line="360" w:lineRule="auto"/>
        <w:ind w:firstLine="24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采购人/采购代理机构</w:t>
      </w:r>
      <w:r>
        <w:rPr>
          <w:rFonts w:hint="eastAsia" w:asciiTheme="minorEastAsia" w:hAnsiTheme="minorEastAsia" w:eastAsiaTheme="minorEastAsia" w:cstheme="minorEastAsia"/>
          <w:bCs/>
          <w:color w:val="auto"/>
          <w:sz w:val="24"/>
          <w:szCs w:val="24"/>
          <w:highlight w:val="none"/>
        </w:rPr>
        <w:t>于</w:t>
      </w:r>
      <w:r>
        <w:rPr>
          <w:rFonts w:hint="eastAsia" w:asciiTheme="minorEastAsia" w:hAnsiTheme="minorEastAsia" w:eastAsiaTheme="minorEastAsia" w:cstheme="minorEastAsia"/>
          <w:color w:val="auto"/>
          <w:sz w:val="24"/>
          <w:szCs w:val="24"/>
          <w:highlight w:val="none"/>
        </w:rPr>
        <w:t>年月日，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6ADA20B0">
      <w:pPr>
        <w:pStyle w:val="11"/>
        <w:shd w:val="clear" w:color="auto" w:fill="auto"/>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2207E5BE">
      <w:pPr>
        <w:pStyle w:val="11"/>
        <w:shd w:val="clear" w:color="auto" w:fill="auto"/>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投诉事项1：</w:t>
      </w:r>
    </w:p>
    <w:p w14:paraId="0EB36D70">
      <w:pPr>
        <w:pStyle w:val="11"/>
        <w:shd w:val="clear" w:color="auto" w:fill="auto"/>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事实依据：</w:t>
      </w:r>
    </w:p>
    <w:p w14:paraId="3F43EC1E">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79C147B3">
      <w:pPr>
        <w:pStyle w:val="11"/>
        <w:shd w:val="clear" w:color="auto" w:fill="auto"/>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法律依据：</w:t>
      </w:r>
    </w:p>
    <w:p w14:paraId="20F77740">
      <w:pPr>
        <w:pStyle w:val="11"/>
        <w:shd w:val="clear" w:color="auto" w:fill="auto"/>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u w:val="single"/>
        </w:rPr>
      </w:pPr>
    </w:p>
    <w:p w14:paraId="13417F52">
      <w:pPr>
        <w:pStyle w:val="11"/>
        <w:shd w:val="clear" w:color="auto" w:fill="auto"/>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p>
    <w:p w14:paraId="4ADB617C">
      <w:pPr>
        <w:pStyle w:val="11"/>
        <w:shd w:val="clear" w:color="auto" w:fill="auto"/>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p>
    <w:p w14:paraId="557F3E11">
      <w:pPr>
        <w:pStyle w:val="11"/>
        <w:shd w:val="clear" w:color="auto" w:fill="auto"/>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4BFBDA18">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p>
    <w:p w14:paraId="47AA6A8D">
      <w:pPr>
        <w:pStyle w:val="11"/>
        <w:shd w:val="clear" w:color="auto" w:fill="auto"/>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65C88A05">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48BEAAAD">
      <w:pPr>
        <w:pStyle w:val="11"/>
        <w:shd w:val="clear" w:color="auto" w:fill="auto"/>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5B77893A">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7D06A99F">
      <w:pPr>
        <w:pStyle w:val="11"/>
        <w:shd w:val="clear" w:color="auto" w:fill="auto"/>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p>
    <w:p w14:paraId="185D0B53">
      <w:pPr>
        <w:pStyle w:val="11"/>
        <w:shd w:val="clear" w:color="auto" w:fill="auto"/>
        <w:snapToGrid w:val="0"/>
        <w:spacing w:line="360" w:lineRule="auto"/>
        <w:rPr>
          <w:rFonts w:hint="eastAsia" w:asciiTheme="minorEastAsia" w:hAnsiTheme="minorEastAsia" w:eastAsiaTheme="minorEastAsia" w:cstheme="minorEastAsia"/>
          <w:b/>
          <w:color w:val="auto"/>
          <w:sz w:val="24"/>
          <w:szCs w:val="24"/>
          <w:highlight w:val="none"/>
        </w:rPr>
      </w:pPr>
    </w:p>
    <w:p w14:paraId="511AB9A5">
      <w:pPr>
        <w:pStyle w:val="11"/>
        <w:shd w:val="clear" w:color="auto" w:fill="auto"/>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710CD4EB">
      <w:pPr>
        <w:pStyle w:val="11"/>
        <w:shd w:val="clear" w:color="auto" w:fill="auto"/>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081BC3DA">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B84A668">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4EDEB2AE">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75F3F21E">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0A1F73A2">
      <w:pPr>
        <w:pStyle w:val="11"/>
        <w:shd w:val="clear" w:color="auto" w:fill="auto"/>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10324B0B">
      <w:pPr>
        <w:pStyle w:val="2"/>
        <w:shd w:val="clear" w:color="auto" w:fill="auto"/>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sz w:val="24"/>
          <w:highlight w:val="none"/>
        </w:rPr>
        <w:br w:type="page"/>
      </w:r>
      <w:bookmarkStart w:id="203" w:name="_Toc11991"/>
      <w:r>
        <w:rPr>
          <w:rFonts w:hint="eastAsia" w:asciiTheme="minorEastAsia" w:hAnsiTheme="minorEastAsia" w:eastAsiaTheme="minorEastAsia" w:cstheme="minorEastAsia"/>
          <w:b/>
          <w:bCs/>
          <w:color w:val="auto"/>
          <w:highlight w:val="none"/>
        </w:rPr>
        <w:t>第</w:t>
      </w:r>
      <w:r>
        <w:rPr>
          <w:rFonts w:hint="eastAsia" w:asciiTheme="minorEastAsia" w:hAnsiTheme="minorEastAsia" w:eastAsiaTheme="minorEastAsia" w:cstheme="minorEastAsia"/>
          <w:b/>
          <w:bCs/>
          <w:color w:val="auto"/>
          <w:highlight w:val="none"/>
          <w:lang w:val="en-US" w:eastAsia="zh-CN"/>
        </w:rPr>
        <w:t>七</w:t>
      </w:r>
      <w:r>
        <w:rPr>
          <w:rFonts w:hint="eastAsia" w:asciiTheme="minorEastAsia" w:hAnsiTheme="minorEastAsia" w:eastAsiaTheme="minorEastAsia" w:cstheme="minorEastAsia"/>
          <w:b/>
          <w:bCs/>
          <w:color w:val="auto"/>
          <w:highlight w:val="none"/>
        </w:rPr>
        <w:t>章  拟定的合同文本</w:t>
      </w:r>
      <w:bookmarkEnd w:id="183"/>
      <w:bookmarkEnd w:id="203"/>
    </w:p>
    <w:p w14:paraId="19A3A93F">
      <w:pPr>
        <w:spacing w:line="360" w:lineRule="auto"/>
        <w:outlineLvl w:val="9"/>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 w:val="21"/>
          <w:szCs w:val="21"/>
          <w:highlight w:val="none"/>
        </w:rPr>
        <w:t>说明：</w:t>
      </w:r>
    </w:p>
    <w:p w14:paraId="6906F0AD">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1、本合同是本次采购项目</w:t>
      </w:r>
      <w:r>
        <w:rPr>
          <w:rFonts w:hint="eastAsia" w:asciiTheme="minorEastAsia" w:hAnsiTheme="minorEastAsia" w:eastAsiaTheme="minorEastAsia" w:cstheme="minorEastAsia"/>
          <w:b/>
          <w:color w:val="auto"/>
          <w:sz w:val="21"/>
          <w:szCs w:val="21"/>
          <w:highlight w:val="none"/>
          <w:lang w:val="en-US" w:eastAsia="zh-CN"/>
        </w:rPr>
        <w:t>竞争性谈判</w:t>
      </w:r>
      <w:r>
        <w:rPr>
          <w:rFonts w:hint="eastAsia" w:asciiTheme="minorEastAsia" w:hAnsiTheme="minorEastAsia" w:eastAsiaTheme="minorEastAsia" w:cstheme="minorEastAsia"/>
          <w:b/>
          <w:color w:val="auto"/>
          <w:sz w:val="21"/>
          <w:szCs w:val="21"/>
          <w:highlight w:val="none"/>
        </w:rPr>
        <w:t>文件的组成部分，</w:t>
      </w: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提交响应文件的行为，即视为其已全面阅读、理解并认同本合同全部条款</w:t>
      </w:r>
      <w:r>
        <w:rPr>
          <w:rFonts w:hint="eastAsia" w:asciiTheme="minorEastAsia" w:hAnsiTheme="minorEastAsia" w:eastAsiaTheme="minorEastAsia" w:cstheme="minorEastAsia"/>
          <w:b/>
          <w:color w:val="auto"/>
          <w:sz w:val="21"/>
          <w:szCs w:val="21"/>
          <w:highlight w:val="none"/>
          <w:lang w:eastAsia="zh-CN"/>
        </w:rPr>
        <w:t>，自愿接受本合同条款的约束。</w:t>
      </w:r>
    </w:p>
    <w:p w14:paraId="323D1E43">
      <w:pPr>
        <w:spacing w:line="360" w:lineRule="auto"/>
        <w:rPr>
          <w:rFonts w:hint="eastAsia" w:asciiTheme="minorEastAsia" w:hAnsiTheme="minorEastAsia" w:eastAsiaTheme="minorEastAsia" w:cstheme="minorEastAsia"/>
          <w:color w:val="auto"/>
          <w:highlight w:val="none"/>
        </w:rPr>
      </w:pPr>
    </w:p>
    <w:p w14:paraId="53706B6D">
      <w:pPr>
        <w:keepNext/>
        <w:keepLines/>
        <w:widowControl w:val="0"/>
        <w:shd w:val="clear" w:color="auto" w:fill="auto"/>
        <w:spacing w:before="340" w:after="330" w:line="360" w:lineRule="auto"/>
        <w:jc w:val="center"/>
        <w:outlineLvl w:val="1"/>
        <w:rPr>
          <w:rFonts w:hint="eastAsia" w:asciiTheme="minorEastAsia" w:hAnsiTheme="minorEastAsia" w:eastAsiaTheme="minorEastAsia" w:cstheme="minorEastAsia"/>
          <w:b/>
          <w:bCs/>
          <w:color w:val="auto"/>
          <w:kern w:val="44"/>
          <w:sz w:val="44"/>
          <w:szCs w:val="44"/>
          <w:highlight w:val="none"/>
          <w:lang w:val="en-US" w:eastAsia="zh-CN" w:bidi="ar-SA"/>
        </w:rPr>
      </w:pPr>
      <w:bookmarkStart w:id="204" w:name="_Toc25133"/>
      <w:bookmarkStart w:id="205" w:name="_Toc22462"/>
      <w:r>
        <w:rPr>
          <w:rFonts w:hint="eastAsia" w:asciiTheme="minorEastAsia" w:hAnsiTheme="minorEastAsia" w:eastAsiaTheme="minorEastAsia" w:cstheme="minorEastAsia"/>
          <w:b/>
          <w:bCs/>
          <w:color w:val="auto"/>
          <w:kern w:val="44"/>
          <w:sz w:val="44"/>
          <w:szCs w:val="44"/>
          <w:highlight w:val="none"/>
          <w:lang w:val="en-US" w:eastAsia="zh-CN" w:bidi="ar-SA"/>
        </w:rPr>
        <w:t>第一部分  合同协议书</w:t>
      </w:r>
      <w:bookmarkEnd w:id="204"/>
      <w:bookmarkEnd w:id="205"/>
    </w:p>
    <w:p w14:paraId="5A253106">
      <w:pPr>
        <w:shd w:val="clear" w:color="auto" w:fill="auto"/>
        <w:spacing w:line="360" w:lineRule="auto"/>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rPr>
        <w:t>发包人（全称）：</w:t>
      </w:r>
      <w:r>
        <w:rPr>
          <w:rFonts w:hint="eastAsia" w:asciiTheme="minorEastAsia" w:hAnsiTheme="minorEastAsia" w:eastAsiaTheme="minorEastAsia" w:cstheme="minorEastAsia"/>
          <w:color w:val="auto"/>
          <w:highlight w:val="none"/>
          <w:u w:val="single"/>
          <w:lang w:eastAsia="zh-CN"/>
        </w:rPr>
        <w:t>广西壮族自治区肿瘤防治研究所</w:t>
      </w:r>
    </w:p>
    <w:p w14:paraId="358575FD">
      <w:pPr>
        <w:shd w:val="clear" w:color="auto" w:fill="auto"/>
        <w:spacing w:line="360" w:lineRule="auto"/>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承包人（全称）：</w:t>
      </w:r>
      <w:r>
        <w:rPr>
          <w:rFonts w:hint="eastAsia" w:asciiTheme="minorEastAsia" w:hAnsiTheme="minorEastAsia" w:eastAsiaTheme="minorEastAsia" w:cstheme="minorEastAsia"/>
          <w:color w:val="auto"/>
          <w:highlight w:val="none"/>
          <w:u w:val="single"/>
          <w:lang w:val="en-US" w:eastAsia="zh-CN"/>
        </w:rPr>
        <w:t xml:space="preserve">                            </w:t>
      </w:r>
    </w:p>
    <w:p w14:paraId="70AEDCE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auto"/>
          <w:highlight w:val="none"/>
          <w:u w:val="single"/>
          <w:lang w:eastAsia="zh-CN"/>
        </w:rPr>
        <w:t>广西医科大学附属肿瘤医院青秀院区107号楼实验室配套办公用房装修项目</w:t>
      </w:r>
      <w:r>
        <w:rPr>
          <w:rFonts w:hint="eastAsia" w:asciiTheme="minorEastAsia" w:hAnsiTheme="minorEastAsia" w:eastAsiaTheme="minorEastAsia" w:cstheme="minorEastAsia"/>
          <w:color w:val="auto"/>
          <w:highlight w:val="none"/>
        </w:rPr>
        <w:t>施工及有关事项协商一致，共同达成如下协议：</w:t>
      </w:r>
      <w:bookmarkStart w:id="206" w:name="_Toc351203481"/>
    </w:p>
    <w:p w14:paraId="52CD124B">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07" w:name="_Toc13987"/>
      <w:bookmarkStart w:id="208" w:name="_Toc7561"/>
      <w:r>
        <w:rPr>
          <w:rFonts w:hint="eastAsia" w:asciiTheme="minorEastAsia" w:hAnsiTheme="minorEastAsia" w:eastAsiaTheme="minorEastAsia" w:cstheme="minorEastAsia"/>
          <w:b/>
          <w:bCs/>
          <w:color w:val="auto"/>
          <w:highlight w:val="none"/>
        </w:rPr>
        <w:t>一、工程概况</w:t>
      </w:r>
      <w:bookmarkEnd w:id="206"/>
      <w:bookmarkEnd w:id="207"/>
      <w:bookmarkEnd w:id="208"/>
    </w:p>
    <w:p w14:paraId="708850A3">
      <w:pPr>
        <w:shd w:val="clear" w:color="auto" w:fill="auto"/>
        <w:spacing w:line="360" w:lineRule="auto"/>
        <w:ind w:firstLine="411" w:firstLineChars="196"/>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 工程名称：</w:t>
      </w:r>
      <w:r>
        <w:rPr>
          <w:rFonts w:hint="eastAsia" w:asciiTheme="minorEastAsia" w:hAnsiTheme="minorEastAsia" w:eastAsiaTheme="minorEastAsia" w:cstheme="minorEastAsia"/>
          <w:color w:val="auto"/>
          <w:highlight w:val="none"/>
          <w:u w:val="single"/>
          <w:lang w:eastAsia="zh-CN"/>
        </w:rPr>
        <w:t>广西医科大学附属肿瘤医院青秀院区107号楼实验室配套办公用房装修项目</w:t>
      </w:r>
    </w:p>
    <w:p w14:paraId="78B6A93A">
      <w:pPr>
        <w:shd w:val="clear" w:color="auto" w:fill="auto"/>
        <w:spacing w:line="360" w:lineRule="auto"/>
        <w:ind w:firstLine="411" w:firstLineChars="196"/>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 工程地点：</w:t>
      </w:r>
      <w:r>
        <w:rPr>
          <w:rFonts w:hint="eastAsia" w:asciiTheme="minorEastAsia" w:hAnsiTheme="minorEastAsia" w:eastAsiaTheme="minorEastAsia" w:cstheme="minorEastAsia"/>
          <w:color w:val="auto"/>
          <w:sz w:val="21"/>
          <w:szCs w:val="21"/>
          <w:highlight w:val="none"/>
          <w:u w:val="single"/>
          <w:lang w:val="en-US" w:eastAsia="zh-CN"/>
        </w:rPr>
        <w:t>南宁市河堤路71号广西医科大学附属肿瘤医院青秀院区</w:t>
      </w:r>
    </w:p>
    <w:p w14:paraId="3C293F3D">
      <w:pPr>
        <w:shd w:val="clear" w:color="auto" w:fill="auto"/>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工程内容：</w:t>
      </w:r>
      <w:r>
        <w:rPr>
          <w:rFonts w:hint="eastAsia" w:asciiTheme="minorEastAsia" w:hAnsiTheme="minorEastAsia" w:eastAsiaTheme="minorEastAsia" w:cstheme="minorEastAsia"/>
          <w:color w:val="auto"/>
          <w:highlight w:val="none"/>
          <w:u w:val="single"/>
          <w:lang w:val="en-US" w:eastAsia="zh-CN"/>
        </w:rPr>
        <w:t xml:space="preserve"> 广西医科大学附属肿瘤医院青秀院区107号楼实验室配套办公用房装修项目施工，包括设计施工图纸范围内的建筑装饰、拆除工程、水电工程、暖通工程、空调工程、消防工程、智能化工程等，具体内容详见工程量清单及图纸。 </w:t>
      </w:r>
      <w:r>
        <w:rPr>
          <w:rFonts w:hint="eastAsia" w:asciiTheme="minorEastAsia" w:hAnsiTheme="minorEastAsia" w:eastAsiaTheme="minorEastAsia" w:cstheme="minorEastAsia"/>
          <w:color w:val="auto"/>
          <w:highlight w:val="none"/>
        </w:rPr>
        <w:t>。</w:t>
      </w:r>
    </w:p>
    <w:p w14:paraId="41729FE6">
      <w:pPr>
        <w:shd w:val="clear" w:color="auto" w:fill="auto"/>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 工程承包范围：</w:t>
      </w:r>
      <w:r>
        <w:rPr>
          <w:rFonts w:hint="eastAsia" w:asciiTheme="minorEastAsia" w:hAnsiTheme="minorEastAsia" w:eastAsiaTheme="minorEastAsia" w:cstheme="minorEastAsia"/>
          <w:color w:val="auto"/>
          <w:highlight w:val="none"/>
          <w:lang w:val="en-US" w:eastAsia="zh-CN"/>
        </w:rPr>
        <w:t>具体内容详见施工图纸及工程量清单</w:t>
      </w:r>
      <w:r>
        <w:rPr>
          <w:rFonts w:hint="eastAsia" w:asciiTheme="minorEastAsia" w:hAnsiTheme="minorEastAsia" w:eastAsiaTheme="minorEastAsia" w:cstheme="minorEastAsia"/>
          <w:color w:val="auto"/>
          <w:highlight w:val="none"/>
        </w:rPr>
        <w:t>。</w:t>
      </w:r>
    </w:p>
    <w:p w14:paraId="090949C9">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09" w:name="_Toc752"/>
      <w:bookmarkStart w:id="210" w:name="_Toc18643"/>
      <w:bookmarkStart w:id="211" w:name="_Toc351203482"/>
      <w:r>
        <w:rPr>
          <w:rFonts w:hint="eastAsia" w:asciiTheme="minorEastAsia" w:hAnsiTheme="minorEastAsia" w:eastAsiaTheme="minorEastAsia" w:cstheme="minorEastAsia"/>
          <w:b/>
          <w:bCs/>
          <w:color w:val="auto"/>
          <w:highlight w:val="none"/>
        </w:rPr>
        <w:t>二、合同工期</w:t>
      </w:r>
      <w:bookmarkEnd w:id="209"/>
      <w:bookmarkEnd w:id="210"/>
      <w:bookmarkEnd w:id="211"/>
    </w:p>
    <w:p w14:paraId="227564B2">
      <w:pPr>
        <w:shd w:val="clear" w:color="auto" w:fill="auto"/>
        <w:spacing w:line="360" w:lineRule="auto"/>
        <w:ind w:firstLine="45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计划开工日期：</w:t>
      </w:r>
      <w:r>
        <w:rPr>
          <w:rFonts w:hint="eastAsia" w:asciiTheme="minorEastAsia" w:hAnsiTheme="minorEastAsia" w:eastAsiaTheme="minorEastAsia" w:cstheme="minorEastAsia"/>
          <w:color w:val="auto"/>
          <w:highlight w:val="none"/>
          <w:u w:val="single"/>
          <w:lang w:val="en-US" w:eastAsia="zh-CN"/>
        </w:rPr>
        <w:t>2026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日。（具体以发包人书面通知为准）</w:t>
      </w:r>
    </w:p>
    <w:p w14:paraId="0D01F0D8">
      <w:pPr>
        <w:shd w:val="clear" w:color="auto" w:fill="auto"/>
        <w:spacing w:line="360" w:lineRule="auto"/>
        <w:ind w:firstLine="45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计划竣工日期：</w:t>
      </w:r>
      <w:r>
        <w:rPr>
          <w:rFonts w:hint="eastAsia" w:asciiTheme="minorEastAsia" w:hAnsiTheme="minorEastAsia" w:eastAsiaTheme="minorEastAsia" w:cstheme="minorEastAsia"/>
          <w:color w:val="auto"/>
          <w:highlight w:val="none"/>
          <w:u w:val="single"/>
          <w:lang w:val="en-US" w:eastAsia="zh-CN"/>
        </w:rPr>
        <w:t>2026</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lang w:val="en-US" w:eastAsia="zh-CN"/>
        </w:rPr>
        <w:t>（具体以开工令载明的日期起算，按工期计算的截止日为准）</w:t>
      </w:r>
    </w:p>
    <w:p w14:paraId="150AA2E7">
      <w:pPr>
        <w:shd w:val="clear" w:color="auto" w:fill="auto"/>
        <w:spacing w:line="360" w:lineRule="auto"/>
        <w:ind w:firstLine="45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工期总日历天数：</w:t>
      </w:r>
      <w:r>
        <w:rPr>
          <w:rFonts w:hint="eastAsia" w:asciiTheme="minorEastAsia" w:hAnsiTheme="minorEastAsia" w:eastAsiaTheme="minorEastAsia" w:cstheme="minorEastAsia"/>
          <w:color w:val="auto"/>
          <w:highlight w:val="none"/>
          <w:lang w:val="en-US" w:eastAsia="zh-CN"/>
        </w:rPr>
        <w:t>150日历天</w:t>
      </w:r>
      <w:r>
        <w:rPr>
          <w:rFonts w:hint="eastAsia" w:asciiTheme="minorEastAsia" w:hAnsiTheme="minorEastAsia" w:eastAsiaTheme="minorEastAsia" w:cstheme="minorEastAsia"/>
          <w:color w:val="auto"/>
          <w:highlight w:val="none"/>
        </w:rPr>
        <w:t>。工期总日历天数与根据前述计划开竣工日期计算的工期天数不一致的，以工期总日历天数为准。</w:t>
      </w:r>
    </w:p>
    <w:p w14:paraId="7F5336C7">
      <w:pPr>
        <w:shd w:val="clear" w:color="auto" w:fill="auto"/>
        <w:spacing w:line="360" w:lineRule="auto"/>
        <w:ind w:firstLine="459"/>
        <w:rPr>
          <w:rFonts w:hint="eastAsia" w:asciiTheme="minorEastAsia" w:hAnsiTheme="minorEastAsia" w:eastAsiaTheme="minorEastAsia" w:cstheme="minorEastAsia"/>
          <w:color w:val="auto"/>
          <w:highlight w:val="none"/>
          <w:lang w:eastAsia="zh-CN"/>
        </w:rPr>
      </w:pPr>
      <w:bookmarkStart w:id="212" w:name="_Toc351203483"/>
      <w:bookmarkStart w:id="213" w:name="_Toc5050"/>
      <w:r>
        <w:rPr>
          <w:rFonts w:hint="eastAsia" w:asciiTheme="minorEastAsia" w:hAnsiTheme="minorEastAsia" w:eastAsiaTheme="minorEastAsia" w:cstheme="minorEastAsia"/>
          <w:color w:val="auto"/>
          <w:highlight w:val="none"/>
        </w:rPr>
        <w:t>项目实施前，承包人必须完成合同专用条款“8.2承包人采购材料与工程准备”材料选样工作，否则，发包人有权不签发开工令</w:t>
      </w:r>
      <w:r>
        <w:rPr>
          <w:rFonts w:hint="eastAsia" w:asciiTheme="minorEastAsia" w:hAnsiTheme="minorEastAsia" w:eastAsiaTheme="minorEastAsia" w:cstheme="minorEastAsia"/>
          <w:color w:val="auto"/>
          <w:highlight w:val="none"/>
          <w:lang w:eastAsia="zh-CN"/>
        </w:rPr>
        <w:t>。</w:t>
      </w:r>
    </w:p>
    <w:p w14:paraId="7B4D6586">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14" w:name="_Toc4760"/>
      <w:r>
        <w:rPr>
          <w:rFonts w:hint="eastAsia" w:asciiTheme="minorEastAsia" w:hAnsiTheme="minorEastAsia" w:eastAsiaTheme="minorEastAsia" w:cstheme="minorEastAsia"/>
          <w:b/>
          <w:bCs/>
          <w:color w:val="auto"/>
          <w:highlight w:val="none"/>
        </w:rPr>
        <w:t>三、质量标准</w:t>
      </w:r>
      <w:bookmarkEnd w:id="212"/>
      <w:bookmarkEnd w:id="213"/>
      <w:bookmarkEnd w:id="214"/>
    </w:p>
    <w:p w14:paraId="2E5BCE72">
      <w:pPr>
        <w:shd w:val="clear" w:color="auto" w:fill="auto"/>
        <w:spacing w:line="360" w:lineRule="auto"/>
        <w:ind w:firstLine="45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工程质量</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合格。</w:t>
      </w:r>
      <w:r>
        <w:rPr>
          <w:rFonts w:hint="eastAsia" w:asciiTheme="minorEastAsia" w:hAnsiTheme="minorEastAsia" w:eastAsiaTheme="minorEastAsia" w:cstheme="minorEastAsia"/>
          <w:color w:val="auto"/>
          <w:highlight w:val="none"/>
          <w:lang w:eastAsia="zh-CN"/>
        </w:rPr>
        <w:t>符合现行国家、自治区、南宁市相关标准、行业标准、地方标准或者其他标准、规范等</w:t>
      </w:r>
      <w:r>
        <w:rPr>
          <w:rFonts w:hint="eastAsia" w:asciiTheme="minorEastAsia" w:hAnsiTheme="minorEastAsia" w:eastAsiaTheme="minorEastAsia" w:cstheme="minorEastAsia"/>
          <w:color w:val="auto"/>
          <w:highlight w:val="none"/>
          <w:u w:val="none"/>
          <w:lang w:eastAsia="zh-CN"/>
        </w:rPr>
        <w:t>。</w:t>
      </w:r>
    </w:p>
    <w:p w14:paraId="1D1EC839">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15" w:name="_Toc18448"/>
      <w:bookmarkStart w:id="216" w:name="_Toc351203484"/>
      <w:bookmarkStart w:id="217" w:name="_Toc19837"/>
      <w:r>
        <w:rPr>
          <w:rFonts w:hint="eastAsia" w:asciiTheme="minorEastAsia" w:hAnsiTheme="minorEastAsia" w:eastAsiaTheme="minorEastAsia" w:cstheme="minorEastAsia"/>
          <w:b/>
          <w:bCs/>
          <w:color w:val="auto"/>
          <w:highlight w:val="none"/>
        </w:rPr>
        <w:t>四、签约合同价与合同价格形式</w:t>
      </w:r>
      <w:bookmarkEnd w:id="215"/>
      <w:bookmarkEnd w:id="216"/>
      <w:bookmarkEnd w:id="217"/>
    </w:p>
    <w:p w14:paraId="67DD2B26">
      <w:pPr>
        <w:shd w:val="clear" w:color="auto" w:fill="auto"/>
        <w:spacing w:line="360" w:lineRule="auto"/>
        <w:ind w:firstLine="45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签约合同价为：</w:t>
      </w:r>
    </w:p>
    <w:p w14:paraId="37B14E63">
      <w:pPr>
        <w:shd w:val="clear" w:color="auto" w:fill="auto"/>
        <w:spacing w:line="360" w:lineRule="auto"/>
        <w:ind w:firstLine="525"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 ）（¥ 元）；</w:t>
      </w:r>
    </w:p>
    <w:p w14:paraId="20DFE30C">
      <w:pPr>
        <w:shd w:val="clear" w:color="auto" w:fill="auto"/>
        <w:spacing w:line="360" w:lineRule="auto"/>
        <w:ind w:firstLine="525" w:firstLineChars="25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其中：</w:t>
      </w:r>
    </w:p>
    <w:p w14:paraId="37B3893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（1）安全文明施工费：</w:t>
      </w:r>
    </w:p>
    <w:p w14:paraId="6572E3D7">
      <w:pPr>
        <w:shd w:val="clear" w:color="auto" w:fill="auto"/>
        <w:spacing w:line="360" w:lineRule="auto"/>
        <w:ind w:left="420" w:leftChars="200" w:firstLine="525" w:firstLine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元）；</w:t>
      </w:r>
    </w:p>
    <w:p w14:paraId="51E77F08">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（2）材料和工程设备暂估价金额：</w:t>
      </w:r>
    </w:p>
    <w:p w14:paraId="581937EA">
      <w:pPr>
        <w:shd w:val="clear" w:color="auto" w:fill="auto"/>
        <w:spacing w:line="360" w:lineRule="auto"/>
        <w:ind w:firstLine="945" w:firstLineChars="4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元）；</w:t>
      </w:r>
    </w:p>
    <w:p w14:paraId="04E7B49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（3）专业工程暂估价金额：</w:t>
      </w:r>
    </w:p>
    <w:p w14:paraId="1949976F">
      <w:pPr>
        <w:shd w:val="clear" w:color="auto" w:fill="auto"/>
        <w:spacing w:line="360" w:lineRule="auto"/>
        <w:ind w:firstLine="945" w:firstLineChars="4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元）；</w:t>
      </w:r>
    </w:p>
    <w:p w14:paraId="1FCB4E5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（4）暂列金额：</w:t>
      </w:r>
    </w:p>
    <w:p w14:paraId="18B2C527">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人民币（大写）</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元）。</w:t>
      </w:r>
    </w:p>
    <w:p w14:paraId="60148B09">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合同价格形式：</w:t>
      </w:r>
      <w:r>
        <w:rPr>
          <w:rFonts w:hint="eastAsia" w:asciiTheme="minorEastAsia" w:hAnsiTheme="minorEastAsia" w:eastAsiaTheme="minorEastAsia" w:cstheme="minorEastAsia"/>
          <w:color w:val="auto"/>
          <w:highlight w:val="none"/>
          <w:lang w:val="en-US" w:eastAsia="zh-CN"/>
        </w:rPr>
        <w:t>采用固定综合单价的合同形式，工程量按实结算</w:t>
      </w:r>
      <w:r>
        <w:rPr>
          <w:rFonts w:hint="eastAsia" w:asciiTheme="minorEastAsia" w:hAnsiTheme="minorEastAsia" w:eastAsiaTheme="minorEastAsia" w:cstheme="minorEastAsia"/>
          <w:color w:val="auto"/>
          <w:highlight w:val="none"/>
        </w:rPr>
        <w:t>。</w:t>
      </w:r>
    </w:p>
    <w:p w14:paraId="412FD450">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18" w:name="_Toc351203485"/>
      <w:bookmarkStart w:id="219" w:name="_Toc14816"/>
      <w:bookmarkStart w:id="220" w:name="_Toc18598"/>
      <w:r>
        <w:rPr>
          <w:rFonts w:hint="eastAsia" w:asciiTheme="minorEastAsia" w:hAnsiTheme="minorEastAsia" w:eastAsiaTheme="minorEastAsia" w:cstheme="minorEastAsia"/>
          <w:b/>
          <w:bCs/>
          <w:color w:val="auto"/>
          <w:highlight w:val="none"/>
        </w:rPr>
        <w:t>五、</w:t>
      </w:r>
      <w:bookmarkEnd w:id="218"/>
      <w:r>
        <w:rPr>
          <w:rFonts w:hint="eastAsia" w:asciiTheme="minorEastAsia" w:hAnsiTheme="minorEastAsia" w:eastAsiaTheme="minorEastAsia" w:cstheme="minorEastAsia"/>
          <w:b/>
          <w:bCs/>
          <w:color w:val="auto"/>
          <w:highlight w:val="none"/>
        </w:rPr>
        <w:t>项目经理</w:t>
      </w:r>
      <w:bookmarkEnd w:id="219"/>
      <w:bookmarkEnd w:id="220"/>
    </w:p>
    <w:p w14:paraId="7EF55A5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承包人项目经理：</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w:t>
      </w:r>
    </w:p>
    <w:p w14:paraId="6B8C276E">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21" w:name="_Toc13905"/>
      <w:bookmarkStart w:id="222" w:name="_Toc12068"/>
      <w:bookmarkStart w:id="223" w:name="_Toc351203486"/>
      <w:r>
        <w:rPr>
          <w:rFonts w:hint="eastAsia" w:asciiTheme="minorEastAsia" w:hAnsiTheme="minorEastAsia" w:eastAsiaTheme="minorEastAsia" w:cstheme="minorEastAsia"/>
          <w:b/>
          <w:bCs/>
          <w:color w:val="auto"/>
          <w:highlight w:val="none"/>
        </w:rPr>
        <w:t>六、合同文件构成</w:t>
      </w:r>
      <w:bookmarkEnd w:id="221"/>
      <w:bookmarkEnd w:id="222"/>
      <w:bookmarkEnd w:id="223"/>
    </w:p>
    <w:p w14:paraId="6AF76D6F">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本协议书与下列文件一起构成合同文件：</w:t>
      </w:r>
    </w:p>
    <w:p w14:paraId="47D382E3">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（1）合同协议书；</w:t>
      </w:r>
    </w:p>
    <w:p w14:paraId="45C15293">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（2）成交通知书；</w:t>
      </w:r>
    </w:p>
    <w:p w14:paraId="2043D55C">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（3）竞标函及竞标函附录；</w:t>
      </w:r>
    </w:p>
    <w:p w14:paraId="5FDBF120">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（4）专用合同条款及其附件；</w:t>
      </w:r>
    </w:p>
    <w:p w14:paraId="391F8CA3">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（5）通用合同条款；</w:t>
      </w:r>
    </w:p>
    <w:p w14:paraId="2D0B4022">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（6）技术标准和要求；</w:t>
      </w:r>
    </w:p>
    <w:p w14:paraId="05944CEF">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（7）图纸；</w:t>
      </w:r>
    </w:p>
    <w:p w14:paraId="57557D19">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（8）已标价工程量清单</w:t>
      </w:r>
      <w:r>
        <w:rPr>
          <w:rFonts w:hint="eastAsia" w:asciiTheme="minorEastAsia" w:hAnsiTheme="minorEastAsia" w:eastAsiaTheme="minorEastAsia" w:cstheme="minorEastAsia"/>
          <w:color w:val="auto"/>
          <w:highlight w:val="none"/>
          <w:lang w:val="en-US" w:eastAsia="zh-CN"/>
        </w:rPr>
        <w:t>或预算书</w:t>
      </w:r>
      <w:r>
        <w:rPr>
          <w:rFonts w:hint="eastAsia" w:asciiTheme="minorEastAsia" w:hAnsiTheme="minorEastAsia" w:eastAsiaTheme="minorEastAsia" w:cstheme="minorEastAsia"/>
          <w:color w:val="auto"/>
          <w:highlight w:val="none"/>
        </w:rPr>
        <w:t>；</w:t>
      </w:r>
    </w:p>
    <w:p w14:paraId="3EE07CFB">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eastAsia="zh-CN"/>
        </w:rPr>
        <w:t>采购文件及附件</w:t>
      </w:r>
      <w:r>
        <w:rPr>
          <w:rFonts w:hint="eastAsia" w:asciiTheme="minorEastAsia" w:hAnsiTheme="minorEastAsia" w:eastAsiaTheme="minorEastAsia" w:cstheme="minorEastAsia"/>
          <w:color w:val="auto"/>
          <w:highlight w:val="none"/>
        </w:rPr>
        <w:t>含补充通知和答疑；</w:t>
      </w:r>
    </w:p>
    <w:p w14:paraId="18884CD1">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（10）其他合同文件（在合同订立及履行过程中形成的与合同有关的文件均构成合同文件组成部分。）。</w:t>
      </w:r>
    </w:p>
    <w:p w14:paraId="23C520E5">
      <w:pPr>
        <w:shd w:val="clear" w:color="auto" w:fill="auto"/>
        <w:autoSpaceDE w:val="0"/>
        <w:autoSpaceDN w:val="0"/>
        <w:adjustRightIn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上述各项合同文件包括合同当事人就该项合同文件所作出的补充和修改，属于同一类内容的文件，应以最新签署的为准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但不得对相关文件的</w:t>
      </w:r>
      <w:r>
        <w:rPr>
          <w:rFonts w:hint="eastAsia" w:asciiTheme="minorEastAsia" w:hAnsiTheme="minorEastAsia" w:eastAsiaTheme="minorEastAsia" w:cstheme="minorEastAsia"/>
          <w:color w:val="auto"/>
          <w:highlight w:val="none"/>
        </w:rPr>
        <w:t>实质性内容</w:t>
      </w:r>
      <w:r>
        <w:rPr>
          <w:rFonts w:hint="eastAsia" w:asciiTheme="minorEastAsia" w:hAnsiTheme="minorEastAsia" w:eastAsiaTheme="minorEastAsia" w:cstheme="minorEastAsia"/>
          <w:color w:val="auto"/>
          <w:highlight w:val="none"/>
          <w:lang w:val="en-US" w:eastAsia="zh-CN"/>
        </w:rPr>
        <w:t>进行变更</w:t>
      </w:r>
      <w:r>
        <w:rPr>
          <w:rFonts w:hint="eastAsia" w:asciiTheme="minorEastAsia" w:hAnsiTheme="minorEastAsia" w:eastAsiaTheme="minorEastAsia" w:cstheme="minorEastAsia"/>
          <w:color w:val="auto"/>
          <w:highlight w:val="none"/>
        </w:rPr>
        <w:t>。专用合同条款及其附件须经合同当事人签字或盖章。</w:t>
      </w:r>
    </w:p>
    <w:p w14:paraId="0D2E1E2B">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24" w:name="_Toc18861"/>
      <w:bookmarkStart w:id="225" w:name="_Toc26576"/>
      <w:bookmarkStart w:id="226" w:name="_Toc351203487"/>
      <w:r>
        <w:rPr>
          <w:rFonts w:hint="eastAsia" w:asciiTheme="minorEastAsia" w:hAnsiTheme="minorEastAsia" w:eastAsiaTheme="minorEastAsia" w:cstheme="minorEastAsia"/>
          <w:b/>
          <w:bCs/>
          <w:color w:val="auto"/>
          <w:highlight w:val="none"/>
        </w:rPr>
        <w:t>七、承诺</w:t>
      </w:r>
      <w:bookmarkEnd w:id="224"/>
      <w:bookmarkEnd w:id="225"/>
      <w:bookmarkEnd w:id="226"/>
    </w:p>
    <w:p w14:paraId="230ABA51">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发包人承诺按照法律规定履行项目审批手续、筹集工程建设资金并按照合同约定的期限和方式支付合同价款。</w:t>
      </w:r>
    </w:p>
    <w:p w14:paraId="13C370B2">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承包人承诺按照法律规定及合同约定组织完成工程施工，确保工程质量和安全，不进行转包及违法分包，并在缺陷责任期及保修期内承担相应的工程维修责任。</w:t>
      </w:r>
    </w:p>
    <w:p w14:paraId="769E500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发包人和承包人双方理解并承诺不再就同一工程另行签订与合同实质性内容相背离的协议。</w:t>
      </w:r>
      <w:bookmarkStart w:id="227" w:name="_Toc351203488"/>
    </w:p>
    <w:p w14:paraId="68FCCE6A">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28" w:name="_Toc15301"/>
      <w:bookmarkStart w:id="229" w:name="_Toc23554"/>
      <w:r>
        <w:rPr>
          <w:rFonts w:hint="eastAsia" w:asciiTheme="minorEastAsia" w:hAnsiTheme="minorEastAsia" w:eastAsiaTheme="minorEastAsia" w:cstheme="minorEastAsia"/>
          <w:b/>
          <w:bCs/>
          <w:color w:val="auto"/>
          <w:highlight w:val="none"/>
        </w:rPr>
        <w:t>八、词语含义</w:t>
      </w:r>
      <w:bookmarkEnd w:id="227"/>
      <w:bookmarkEnd w:id="228"/>
      <w:bookmarkEnd w:id="229"/>
    </w:p>
    <w:p w14:paraId="78739425">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本协议书中词语含义与第二部分通用合同条款中赋予的含义相同。</w:t>
      </w:r>
    </w:p>
    <w:p w14:paraId="0079E02A">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30" w:name="_Toc351203489"/>
      <w:bookmarkStart w:id="231" w:name="_Toc15565"/>
      <w:bookmarkStart w:id="232" w:name="_Toc20053"/>
      <w:r>
        <w:rPr>
          <w:rFonts w:hint="eastAsia" w:asciiTheme="minorEastAsia" w:hAnsiTheme="minorEastAsia" w:eastAsiaTheme="minorEastAsia" w:cstheme="minorEastAsia"/>
          <w:b/>
          <w:bCs/>
          <w:color w:val="auto"/>
          <w:highlight w:val="none"/>
        </w:rPr>
        <w:t>九、签订时间</w:t>
      </w:r>
      <w:bookmarkEnd w:id="230"/>
      <w:bookmarkEnd w:id="231"/>
      <w:bookmarkEnd w:id="232"/>
    </w:p>
    <w:p w14:paraId="42267A4E">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本合同于</w:t>
      </w:r>
      <w:r>
        <w:rPr>
          <w:rFonts w:hint="eastAsia" w:asciiTheme="minorEastAsia" w:hAnsiTheme="minorEastAsia" w:eastAsiaTheme="minorEastAsia" w:cstheme="minorEastAsia"/>
          <w:color w:val="auto"/>
          <w:highlight w:val="none"/>
          <w:lang w:val="en-US" w:eastAsia="zh-CN"/>
        </w:rPr>
        <w:t>2026</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日签订。</w:t>
      </w:r>
    </w:p>
    <w:p w14:paraId="5F42D7AF">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33" w:name="_Toc7158"/>
      <w:bookmarkStart w:id="234" w:name="_Toc4685"/>
      <w:bookmarkStart w:id="235" w:name="_Toc351203490"/>
      <w:r>
        <w:rPr>
          <w:rFonts w:hint="eastAsia" w:asciiTheme="minorEastAsia" w:hAnsiTheme="minorEastAsia" w:eastAsiaTheme="minorEastAsia" w:cstheme="minorEastAsia"/>
          <w:b/>
          <w:bCs/>
          <w:color w:val="auto"/>
          <w:highlight w:val="none"/>
        </w:rPr>
        <w:t>十、签订地点</w:t>
      </w:r>
      <w:bookmarkEnd w:id="233"/>
      <w:bookmarkEnd w:id="234"/>
      <w:bookmarkEnd w:id="235"/>
    </w:p>
    <w:p w14:paraId="0C28F03D">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本合同在</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签订。</w:t>
      </w:r>
    </w:p>
    <w:p w14:paraId="32856BD6">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36" w:name="_Toc351203491"/>
      <w:bookmarkStart w:id="237" w:name="_Toc3283"/>
      <w:bookmarkStart w:id="238" w:name="_Toc28891"/>
      <w:r>
        <w:rPr>
          <w:rFonts w:hint="eastAsia" w:asciiTheme="minorEastAsia" w:hAnsiTheme="minorEastAsia" w:eastAsiaTheme="minorEastAsia" w:cstheme="minorEastAsia"/>
          <w:b/>
          <w:bCs/>
          <w:color w:val="auto"/>
          <w:highlight w:val="none"/>
        </w:rPr>
        <w:t>十一、补充协议</w:t>
      </w:r>
      <w:bookmarkEnd w:id="236"/>
      <w:bookmarkEnd w:id="237"/>
      <w:bookmarkEnd w:id="238"/>
    </w:p>
    <w:p w14:paraId="00796AB8">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合同未尽事宜，合同当事人另行签订补充协议，补充协议是合同的组成部分。</w:t>
      </w:r>
    </w:p>
    <w:p w14:paraId="23178169">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39" w:name="_Toc5730"/>
      <w:bookmarkStart w:id="240" w:name="_Toc15742"/>
      <w:bookmarkStart w:id="241" w:name="_Toc351203492"/>
      <w:r>
        <w:rPr>
          <w:rFonts w:hint="eastAsia" w:asciiTheme="minorEastAsia" w:hAnsiTheme="minorEastAsia" w:eastAsiaTheme="minorEastAsia" w:cstheme="minorEastAsia"/>
          <w:b/>
          <w:bCs/>
          <w:color w:val="auto"/>
          <w:highlight w:val="none"/>
        </w:rPr>
        <w:t>十二、合同生效</w:t>
      </w:r>
      <w:bookmarkEnd w:id="239"/>
      <w:bookmarkEnd w:id="240"/>
      <w:bookmarkEnd w:id="241"/>
    </w:p>
    <w:p w14:paraId="52CD9BBC">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本合同自</w:t>
      </w:r>
      <w:r>
        <w:rPr>
          <w:rFonts w:hint="eastAsia" w:asciiTheme="minorEastAsia" w:hAnsiTheme="minorEastAsia" w:eastAsiaTheme="minorEastAsia" w:cstheme="minorEastAsia"/>
          <w:color w:val="auto"/>
          <w:highlight w:val="none"/>
          <w:lang w:val="en-US" w:eastAsia="zh-CN"/>
        </w:rPr>
        <w:t>合同签订之日起</w:t>
      </w:r>
      <w:r>
        <w:rPr>
          <w:rFonts w:hint="eastAsia" w:asciiTheme="minorEastAsia" w:hAnsiTheme="minorEastAsia" w:eastAsiaTheme="minorEastAsia" w:cstheme="minorEastAsia"/>
          <w:color w:val="auto"/>
          <w:highlight w:val="none"/>
        </w:rPr>
        <w:t>生效。</w:t>
      </w:r>
    </w:p>
    <w:p w14:paraId="33D10880">
      <w:pPr>
        <w:shd w:val="clear" w:color="auto" w:fill="auto"/>
        <w:spacing w:line="360" w:lineRule="auto"/>
        <w:ind w:firstLine="422" w:firstLineChars="200"/>
        <w:outlineLvl w:val="2"/>
        <w:rPr>
          <w:rFonts w:hint="eastAsia" w:asciiTheme="minorEastAsia" w:hAnsiTheme="minorEastAsia" w:eastAsiaTheme="minorEastAsia" w:cstheme="minorEastAsia"/>
          <w:b/>
          <w:bCs/>
          <w:color w:val="auto"/>
          <w:highlight w:val="none"/>
        </w:rPr>
      </w:pPr>
      <w:bookmarkStart w:id="242" w:name="_Toc10142"/>
      <w:bookmarkStart w:id="243" w:name="_Toc4015"/>
      <w:bookmarkStart w:id="244" w:name="_Toc351203493"/>
      <w:r>
        <w:rPr>
          <w:rFonts w:hint="eastAsia" w:asciiTheme="minorEastAsia" w:hAnsiTheme="minorEastAsia" w:eastAsiaTheme="minorEastAsia" w:cstheme="minorEastAsia"/>
          <w:b/>
          <w:bCs/>
          <w:color w:val="auto"/>
          <w:highlight w:val="none"/>
        </w:rPr>
        <w:t>十三、合同份数</w:t>
      </w:r>
      <w:bookmarkEnd w:id="242"/>
      <w:bookmarkEnd w:id="243"/>
      <w:bookmarkEnd w:id="244"/>
    </w:p>
    <w:p w14:paraId="3EBD2FCA">
      <w:pPr>
        <w:shd w:val="clear" w:color="auto" w:fill="auto"/>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1"/>
          <w:highlight w:val="none"/>
        </w:rPr>
        <w:t>本合同一式</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份，均具有同等法律效力，发包人执</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份，承包人执</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份。</w:t>
      </w:r>
      <w:r>
        <w:rPr>
          <w:rFonts w:hint="eastAsia" w:asciiTheme="minorEastAsia" w:hAnsiTheme="minorEastAsia" w:eastAsiaTheme="minorEastAsia" w:cstheme="minorEastAsia"/>
          <w:bCs/>
          <w:color w:val="auto"/>
          <w:szCs w:val="21"/>
          <w:highlight w:val="none"/>
          <w:lang w:val="en-US" w:eastAsia="zh-CN"/>
        </w:rPr>
        <w:t>招标代理机构</w:t>
      </w:r>
      <w:r>
        <w:rPr>
          <w:rFonts w:hint="eastAsia" w:asciiTheme="minorEastAsia" w:hAnsiTheme="minorEastAsia" w:eastAsiaTheme="minorEastAsia" w:cstheme="minorEastAsia"/>
          <w:bCs/>
          <w:color w:val="auto"/>
          <w:szCs w:val="21"/>
          <w:highlight w:val="none"/>
          <w:u w:val="single"/>
          <w:lang w:val="en-US" w:eastAsia="zh-CN"/>
        </w:rPr>
        <w:t>壹</w:t>
      </w:r>
      <w:r>
        <w:rPr>
          <w:rFonts w:hint="eastAsia" w:asciiTheme="minorEastAsia" w:hAnsiTheme="minorEastAsia" w:eastAsiaTheme="minorEastAsia" w:cstheme="minorEastAsia"/>
          <w:bCs/>
          <w:color w:val="auto"/>
          <w:szCs w:val="21"/>
          <w:highlight w:val="none"/>
          <w:lang w:val="en-US" w:eastAsia="zh-CN"/>
        </w:rPr>
        <w:t>份</w:t>
      </w:r>
      <w:r>
        <w:rPr>
          <w:rFonts w:hint="eastAsia" w:asciiTheme="minorEastAsia" w:hAnsiTheme="minorEastAsia" w:eastAsiaTheme="minorEastAsia" w:cstheme="minorEastAsia"/>
          <w:color w:val="auto"/>
          <w:highlight w:val="none"/>
        </w:rPr>
        <w:t>。</w:t>
      </w:r>
    </w:p>
    <w:p w14:paraId="21380A70">
      <w:pPr>
        <w:shd w:val="clear" w:color="auto" w:fill="auto"/>
        <w:spacing w:line="360" w:lineRule="auto"/>
        <w:rPr>
          <w:rFonts w:hint="eastAsia" w:asciiTheme="minorEastAsia" w:hAnsiTheme="minorEastAsia" w:eastAsiaTheme="minorEastAsia" w:cstheme="minorEastAsia"/>
          <w:color w:val="auto"/>
          <w:highlight w:val="none"/>
        </w:rPr>
      </w:pPr>
    </w:p>
    <w:tbl>
      <w:tblPr>
        <w:tblStyle w:val="15"/>
        <w:tblpPr w:leftFromText="180" w:rightFromText="180" w:vertAnchor="text" w:horzAnchor="page" w:tblpX="1067" w:tblpY="470"/>
        <w:tblOverlap w:val="never"/>
        <w:tblW w:w="0" w:type="auto"/>
        <w:tblInd w:w="0" w:type="dxa"/>
        <w:tblLayout w:type="fixed"/>
        <w:tblCellMar>
          <w:top w:w="0" w:type="dxa"/>
          <w:left w:w="108" w:type="dxa"/>
          <w:bottom w:w="0" w:type="dxa"/>
          <w:right w:w="108" w:type="dxa"/>
        </w:tblCellMar>
      </w:tblPr>
      <w:tblGrid>
        <w:gridCol w:w="5025"/>
        <w:gridCol w:w="4590"/>
      </w:tblGrid>
      <w:tr w14:paraId="172BB066">
        <w:tblPrEx>
          <w:tblCellMar>
            <w:top w:w="0" w:type="dxa"/>
            <w:left w:w="108" w:type="dxa"/>
            <w:bottom w:w="0" w:type="dxa"/>
            <w:right w:w="108" w:type="dxa"/>
          </w:tblCellMar>
        </w:tblPrEx>
        <w:trPr>
          <w:trHeight w:val="680" w:hRule="atLeast"/>
        </w:trPr>
        <w:tc>
          <w:tcPr>
            <w:tcW w:w="5025" w:type="dxa"/>
            <w:noWrap w:val="0"/>
            <w:vAlign w:val="center"/>
          </w:tcPr>
          <w:p w14:paraId="03E1533A">
            <w:pPr>
              <w:spacing w:line="360" w:lineRule="auto"/>
              <w:ind w:right="105" w:rightChars="50"/>
              <w:textAlignment w:val="top"/>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发包人：（公章）</w:t>
            </w:r>
            <w:r>
              <w:rPr>
                <w:rFonts w:hint="eastAsia" w:asciiTheme="minorEastAsia" w:hAnsiTheme="minorEastAsia" w:eastAsiaTheme="minorEastAsia" w:cstheme="minorEastAsia"/>
                <w:color w:val="auto"/>
                <w:highlight w:val="none"/>
                <w:u w:val="single"/>
                <w:lang w:eastAsia="zh-CN"/>
              </w:rPr>
              <w:t>广西壮族自治区肿瘤防治研究所</w:t>
            </w:r>
          </w:p>
        </w:tc>
        <w:tc>
          <w:tcPr>
            <w:tcW w:w="4590" w:type="dxa"/>
            <w:noWrap w:val="0"/>
            <w:vAlign w:val="center"/>
          </w:tcPr>
          <w:p w14:paraId="538FB8DB">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承包人：                （公章）</w:t>
            </w:r>
          </w:p>
        </w:tc>
      </w:tr>
      <w:tr w14:paraId="4A89AB0D">
        <w:tblPrEx>
          <w:tblCellMar>
            <w:top w:w="0" w:type="dxa"/>
            <w:left w:w="108" w:type="dxa"/>
            <w:bottom w:w="0" w:type="dxa"/>
            <w:right w:w="108" w:type="dxa"/>
          </w:tblCellMar>
        </w:tblPrEx>
        <w:trPr>
          <w:trHeight w:val="680" w:hRule="atLeast"/>
        </w:trPr>
        <w:tc>
          <w:tcPr>
            <w:tcW w:w="5025" w:type="dxa"/>
            <w:noWrap w:val="0"/>
            <w:vAlign w:val="center"/>
          </w:tcPr>
          <w:p w14:paraId="308E2A96">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法定代表人或其委托代理人：</w:t>
            </w:r>
          </w:p>
        </w:tc>
        <w:tc>
          <w:tcPr>
            <w:tcW w:w="4590" w:type="dxa"/>
            <w:noWrap w:val="0"/>
            <w:vAlign w:val="center"/>
          </w:tcPr>
          <w:p w14:paraId="6213077A">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法定代表人或其委托代理人：</w:t>
            </w:r>
          </w:p>
        </w:tc>
      </w:tr>
      <w:tr w14:paraId="0BF6CBB9">
        <w:tblPrEx>
          <w:tblCellMar>
            <w:top w:w="0" w:type="dxa"/>
            <w:left w:w="108" w:type="dxa"/>
            <w:bottom w:w="0" w:type="dxa"/>
            <w:right w:w="108" w:type="dxa"/>
          </w:tblCellMar>
        </w:tblPrEx>
        <w:trPr>
          <w:trHeight w:val="680" w:hRule="atLeast"/>
        </w:trPr>
        <w:tc>
          <w:tcPr>
            <w:tcW w:w="5025" w:type="dxa"/>
            <w:noWrap w:val="0"/>
            <w:vAlign w:val="center"/>
          </w:tcPr>
          <w:p w14:paraId="3F5F08A1">
            <w:pPr>
              <w:spacing w:line="360" w:lineRule="auto"/>
              <w:ind w:right="105" w:rightChars="50" w:firstLine="210" w:firstLineChars="10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（签章）</w:t>
            </w:r>
          </w:p>
        </w:tc>
        <w:tc>
          <w:tcPr>
            <w:tcW w:w="4590" w:type="dxa"/>
            <w:noWrap w:val="0"/>
            <w:vAlign w:val="center"/>
          </w:tcPr>
          <w:p w14:paraId="41C2CB68">
            <w:pPr>
              <w:spacing w:line="360" w:lineRule="auto"/>
              <w:ind w:right="105" w:rightChars="50" w:firstLine="210" w:firstLineChars="10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（签章）</w:t>
            </w:r>
          </w:p>
        </w:tc>
      </w:tr>
      <w:tr w14:paraId="3C884254">
        <w:tblPrEx>
          <w:tblCellMar>
            <w:top w:w="0" w:type="dxa"/>
            <w:left w:w="108" w:type="dxa"/>
            <w:bottom w:w="0" w:type="dxa"/>
            <w:right w:w="108" w:type="dxa"/>
          </w:tblCellMar>
        </w:tblPrEx>
        <w:trPr>
          <w:trHeight w:val="680" w:hRule="atLeast"/>
        </w:trPr>
        <w:tc>
          <w:tcPr>
            <w:tcW w:w="5025" w:type="dxa"/>
            <w:noWrap w:val="0"/>
            <w:vAlign w:val="center"/>
          </w:tcPr>
          <w:p w14:paraId="7BB81043">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w:t>
            </w:r>
          </w:p>
        </w:tc>
        <w:tc>
          <w:tcPr>
            <w:tcW w:w="4590" w:type="dxa"/>
            <w:noWrap w:val="0"/>
            <w:vAlign w:val="center"/>
          </w:tcPr>
          <w:p w14:paraId="4783D4BE">
            <w:pPr>
              <w:spacing w:line="360" w:lineRule="auto"/>
              <w:ind w:right="105" w:rightChars="50"/>
              <w:jc w:val="left"/>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w:t>
            </w:r>
          </w:p>
        </w:tc>
      </w:tr>
      <w:tr w14:paraId="21593E1B">
        <w:tblPrEx>
          <w:tblCellMar>
            <w:top w:w="0" w:type="dxa"/>
            <w:left w:w="108" w:type="dxa"/>
            <w:bottom w:w="0" w:type="dxa"/>
            <w:right w:w="108" w:type="dxa"/>
          </w:tblCellMar>
        </w:tblPrEx>
        <w:trPr>
          <w:trHeight w:val="737" w:hRule="atLeast"/>
        </w:trPr>
        <w:tc>
          <w:tcPr>
            <w:tcW w:w="5025" w:type="dxa"/>
            <w:noWrap w:val="0"/>
            <w:vAlign w:val="top"/>
          </w:tcPr>
          <w:p w14:paraId="3B423778">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w:t>
            </w:r>
          </w:p>
        </w:tc>
        <w:tc>
          <w:tcPr>
            <w:tcW w:w="4590" w:type="dxa"/>
            <w:noWrap w:val="0"/>
            <w:vAlign w:val="top"/>
          </w:tcPr>
          <w:p w14:paraId="65195857">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地  址： </w:t>
            </w:r>
          </w:p>
        </w:tc>
      </w:tr>
      <w:tr w14:paraId="3B98899D">
        <w:tblPrEx>
          <w:tblCellMar>
            <w:top w:w="0" w:type="dxa"/>
            <w:left w:w="108" w:type="dxa"/>
            <w:bottom w:w="0" w:type="dxa"/>
            <w:right w:w="108" w:type="dxa"/>
          </w:tblCellMar>
        </w:tblPrEx>
        <w:trPr>
          <w:trHeight w:val="680" w:hRule="atLeast"/>
        </w:trPr>
        <w:tc>
          <w:tcPr>
            <w:tcW w:w="5025" w:type="dxa"/>
            <w:noWrap w:val="0"/>
            <w:vAlign w:val="center"/>
          </w:tcPr>
          <w:p w14:paraId="5ED64628">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4590" w:type="dxa"/>
            <w:noWrap w:val="0"/>
            <w:vAlign w:val="center"/>
          </w:tcPr>
          <w:p w14:paraId="0B518937">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r>
      <w:tr w14:paraId="19AE6221">
        <w:tblPrEx>
          <w:tblCellMar>
            <w:top w:w="0" w:type="dxa"/>
            <w:left w:w="108" w:type="dxa"/>
            <w:bottom w:w="0" w:type="dxa"/>
            <w:right w:w="108" w:type="dxa"/>
          </w:tblCellMar>
        </w:tblPrEx>
        <w:trPr>
          <w:trHeight w:val="680" w:hRule="atLeast"/>
        </w:trPr>
        <w:tc>
          <w:tcPr>
            <w:tcW w:w="5025" w:type="dxa"/>
            <w:noWrap w:val="0"/>
            <w:vAlign w:val="center"/>
          </w:tcPr>
          <w:p w14:paraId="53732FCE">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4590" w:type="dxa"/>
            <w:noWrap w:val="0"/>
            <w:vAlign w:val="center"/>
          </w:tcPr>
          <w:p w14:paraId="20933B07">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  话： </w:t>
            </w:r>
          </w:p>
        </w:tc>
      </w:tr>
      <w:tr w14:paraId="7A079784">
        <w:tblPrEx>
          <w:tblCellMar>
            <w:top w:w="0" w:type="dxa"/>
            <w:left w:w="108" w:type="dxa"/>
            <w:bottom w:w="0" w:type="dxa"/>
            <w:right w:w="108" w:type="dxa"/>
          </w:tblCellMar>
        </w:tblPrEx>
        <w:trPr>
          <w:trHeight w:val="680" w:hRule="atLeast"/>
        </w:trPr>
        <w:tc>
          <w:tcPr>
            <w:tcW w:w="5025" w:type="dxa"/>
            <w:noWrap w:val="0"/>
            <w:vAlign w:val="center"/>
          </w:tcPr>
          <w:p w14:paraId="13F6C602">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  号：</w:t>
            </w:r>
          </w:p>
        </w:tc>
        <w:tc>
          <w:tcPr>
            <w:tcW w:w="4590" w:type="dxa"/>
            <w:noWrap w:val="0"/>
            <w:vAlign w:val="center"/>
          </w:tcPr>
          <w:p w14:paraId="670E0760">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传  真： </w:t>
            </w:r>
          </w:p>
        </w:tc>
      </w:tr>
      <w:tr w14:paraId="34175680">
        <w:tblPrEx>
          <w:tblCellMar>
            <w:top w:w="0" w:type="dxa"/>
            <w:left w:w="108" w:type="dxa"/>
            <w:bottom w:w="0" w:type="dxa"/>
            <w:right w:w="108" w:type="dxa"/>
          </w:tblCellMar>
        </w:tblPrEx>
        <w:trPr>
          <w:trHeight w:val="680" w:hRule="atLeast"/>
        </w:trPr>
        <w:tc>
          <w:tcPr>
            <w:tcW w:w="5025" w:type="dxa"/>
            <w:noWrap w:val="0"/>
            <w:vAlign w:val="center"/>
          </w:tcPr>
          <w:p w14:paraId="58E22F3A">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p>
        </w:tc>
        <w:tc>
          <w:tcPr>
            <w:tcW w:w="4590" w:type="dxa"/>
            <w:noWrap w:val="0"/>
            <w:vAlign w:val="center"/>
          </w:tcPr>
          <w:p w14:paraId="27B5930C">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电子信箱： </w:t>
            </w:r>
          </w:p>
        </w:tc>
      </w:tr>
      <w:tr w14:paraId="08D0CC72">
        <w:tblPrEx>
          <w:tblCellMar>
            <w:top w:w="0" w:type="dxa"/>
            <w:left w:w="108" w:type="dxa"/>
            <w:bottom w:w="0" w:type="dxa"/>
            <w:right w:w="108" w:type="dxa"/>
          </w:tblCellMar>
        </w:tblPrEx>
        <w:trPr>
          <w:trHeight w:val="680" w:hRule="atLeast"/>
        </w:trPr>
        <w:tc>
          <w:tcPr>
            <w:tcW w:w="5025" w:type="dxa"/>
            <w:noWrap w:val="0"/>
            <w:vAlign w:val="center"/>
          </w:tcPr>
          <w:p w14:paraId="26812620">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p>
        </w:tc>
        <w:tc>
          <w:tcPr>
            <w:tcW w:w="4590" w:type="dxa"/>
            <w:noWrap w:val="0"/>
            <w:vAlign w:val="center"/>
          </w:tcPr>
          <w:p w14:paraId="125285EB">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开户银行： </w:t>
            </w:r>
          </w:p>
        </w:tc>
      </w:tr>
      <w:tr w14:paraId="4700FE9C">
        <w:tblPrEx>
          <w:tblCellMar>
            <w:top w:w="0" w:type="dxa"/>
            <w:left w:w="108" w:type="dxa"/>
            <w:bottom w:w="0" w:type="dxa"/>
            <w:right w:w="108" w:type="dxa"/>
          </w:tblCellMar>
        </w:tblPrEx>
        <w:trPr>
          <w:trHeight w:val="680" w:hRule="atLeast"/>
        </w:trPr>
        <w:tc>
          <w:tcPr>
            <w:tcW w:w="5025" w:type="dxa"/>
            <w:noWrap w:val="0"/>
            <w:vAlign w:val="center"/>
          </w:tcPr>
          <w:p w14:paraId="14E97599">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p>
        </w:tc>
        <w:tc>
          <w:tcPr>
            <w:tcW w:w="4590" w:type="dxa"/>
            <w:noWrap w:val="0"/>
            <w:vAlign w:val="center"/>
          </w:tcPr>
          <w:p w14:paraId="5EEE465C">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账  号：  </w:t>
            </w:r>
          </w:p>
        </w:tc>
      </w:tr>
      <w:tr w14:paraId="29142D41">
        <w:tblPrEx>
          <w:tblCellMar>
            <w:top w:w="0" w:type="dxa"/>
            <w:left w:w="108" w:type="dxa"/>
            <w:bottom w:w="0" w:type="dxa"/>
            <w:right w:w="108" w:type="dxa"/>
          </w:tblCellMar>
        </w:tblPrEx>
        <w:trPr>
          <w:trHeight w:val="680" w:hRule="atLeast"/>
        </w:trPr>
        <w:tc>
          <w:tcPr>
            <w:tcW w:w="5025" w:type="dxa"/>
            <w:noWrap w:val="0"/>
            <w:vAlign w:val="center"/>
          </w:tcPr>
          <w:p w14:paraId="49B064B8">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签订时间：   年   月   日</w:t>
            </w:r>
          </w:p>
        </w:tc>
        <w:tc>
          <w:tcPr>
            <w:tcW w:w="4590" w:type="dxa"/>
            <w:noWrap w:val="0"/>
            <w:vAlign w:val="center"/>
          </w:tcPr>
          <w:p w14:paraId="24D8ABBE">
            <w:pPr>
              <w:spacing w:line="360" w:lineRule="auto"/>
              <w:ind w:right="105" w:rightChars="50"/>
              <w:textAlignment w:val="top"/>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签订时间：   年   月   日</w:t>
            </w:r>
          </w:p>
        </w:tc>
      </w:tr>
    </w:tbl>
    <w:p w14:paraId="15BDC3AB">
      <w:pPr>
        <w:shd w:val="clear" w:color="auto" w:fill="auto"/>
        <w:spacing w:line="360" w:lineRule="auto"/>
        <w:rPr>
          <w:rFonts w:hint="eastAsia" w:asciiTheme="minorEastAsia" w:hAnsiTheme="minorEastAsia" w:eastAsiaTheme="minorEastAsia" w:cstheme="minorEastAsia"/>
          <w:color w:val="auto"/>
          <w:highlight w:val="none"/>
          <w:u w:val="single"/>
        </w:rPr>
      </w:pPr>
    </w:p>
    <w:p w14:paraId="533545CA">
      <w:pPr>
        <w:keepNext/>
        <w:keepLines/>
        <w:widowControl w:val="0"/>
        <w:shd w:val="clear" w:color="auto" w:fill="auto"/>
        <w:spacing w:before="340" w:after="330" w:line="360" w:lineRule="auto"/>
        <w:jc w:val="center"/>
        <w:outlineLvl w:val="1"/>
        <w:rPr>
          <w:rFonts w:hint="eastAsia" w:asciiTheme="minorEastAsia" w:hAnsiTheme="minorEastAsia" w:eastAsiaTheme="minorEastAsia" w:cstheme="minorEastAsia"/>
          <w:b/>
          <w:bCs/>
          <w:color w:val="auto"/>
          <w:kern w:val="44"/>
          <w:sz w:val="44"/>
          <w:szCs w:val="44"/>
          <w:highlight w:val="none"/>
          <w:lang w:val="en-US" w:eastAsia="zh-CN" w:bidi="ar-SA"/>
        </w:rPr>
      </w:pPr>
      <w:r>
        <w:rPr>
          <w:rFonts w:hint="eastAsia" w:asciiTheme="minorEastAsia" w:hAnsiTheme="minorEastAsia" w:eastAsiaTheme="minorEastAsia" w:cstheme="minorEastAsia"/>
          <w:b/>
          <w:bCs/>
          <w:color w:val="auto"/>
          <w:kern w:val="44"/>
          <w:sz w:val="24"/>
          <w:szCs w:val="44"/>
          <w:highlight w:val="none"/>
          <w:lang w:val="en-US" w:eastAsia="zh-CN" w:bidi="ar-SA"/>
        </w:rPr>
        <w:br w:type="page"/>
      </w:r>
      <w:bookmarkStart w:id="245" w:name="_Toc86847323"/>
      <w:bookmarkStart w:id="246" w:name="_Toc7766"/>
      <w:bookmarkStart w:id="247" w:name="_Toc407135192"/>
      <w:bookmarkStart w:id="248" w:name="_Toc8846"/>
      <w:bookmarkStart w:id="249" w:name="_Toc389065256"/>
      <w:bookmarkStart w:id="250" w:name="_Toc78449778"/>
      <w:bookmarkStart w:id="251" w:name="_Toc1714491818"/>
      <w:bookmarkStart w:id="252" w:name="_Toc373227691"/>
      <w:bookmarkStart w:id="253" w:name="_Toc351203632"/>
      <w:bookmarkStart w:id="254" w:name="_Toc373478338"/>
      <w:r>
        <w:rPr>
          <w:rFonts w:hint="eastAsia" w:asciiTheme="minorEastAsia" w:hAnsiTheme="minorEastAsia" w:eastAsiaTheme="minorEastAsia" w:cstheme="minorEastAsia"/>
          <w:b/>
          <w:bCs/>
          <w:color w:val="auto"/>
          <w:kern w:val="44"/>
          <w:sz w:val="44"/>
          <w:szCs w:val="44"/>
          <w:highlight w:val="none"/>
          <w:lang w:val="en-US" w:eastAsia="zh-CN" w:bidi="ar-SA"/>
        </w:rPr>
        <w:t>第二部分  通用合同条款</w:t>
      </w:r>
      <w:bookmarkEnd w:id="245"/>
      <w:bookmarkEnd w:id="246"/>
      <w:bookmarkEnd w:id="247"/>
      <w:bookmarkEnd w:id="248"/>
      <w:bookmarkEnd w:id="249"/>
      <w:bookmarkEnd w:id="250"/>
      <w:bookmarkEnd w:id="251"/>
    </w:p>
    <w:p w14:paraId="5890963D">
      <w:pPr>
        <w:shd w:val="clear" w:color="auto" w:fill="auto"/>
        <w:spacing w:line="360" w:lineRule="auto"/>
        <w:ind w:firstLine="422" w:firstLineChars="200"/>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采用《建设工程施工合同（示范文本）》（GF—2017—0201）。</w:t>
      </w:r>
    </w:p>
    <w:p w14:paraId="20470448">
      <w:pPr>
        <w:pStyle w:val="12"/>
        <w:rPr>
          <w:rFonts w:hint="eastAsia" w:asciiTheme="minorEastAsia" w:hAnsiTheme="minorEastAsia" w:eastAsiaTheme="minorEastAsia" w:cstheme="minorEastAsia"/>
          <w:color w:val="auto"/>
          <w:highlight w:val="none"/>
        </w:rPr>
      </w:pPr>
    </w:p>
    <w:p w14:paraId="3EC10AC7">
      <w:pPr>
        <w:keepNext/>
        <w:keepLines/>
        <w:widowControl w:val="0"/>
        <w:shd w:val="clear" w:color="auto" w:fill="auto"/>
        <w:spacing w:before="340" w:after="330" w:line="360" w:lineRule="auto"/>
        <w:jc w:val="center"/>
        <w:outlineLvl w:val="1"/>
        <w:rPr>
          <w:rFonts w:hint="eastAsia" w:asciiTheme="minorEastAsia" w:hAnsiTheme="minorEastAsia" w:eastAsiaTheme="minorEastAsia" w:cstheme="minorEastAsia"/>
          <w:b/>
          <w:bCs/>
          <w:color w:val="auto"/>
          <w:kern w:val="44"/>
          <w:sz w:val="44"/>
          <w:szCs w:val="44"/>
          <w:highlight w:val="none"/>
          <w:lang w:val="en-US" w:eastAsia="zh-CN" w:bidi="ar-SA"/>
        </w:rPr>
      </w:pPr>
      <w:bookmarkStart w:id="255" w:name="_Toc407135193"/>
      <w:bookmarkStart w:id="256" w:name="_Toc389065257"/>
      <w:bookmarkStart w:id="257" w:name="_Toc78449779"/>
      <w:bookmarkStart w:id="258" w:name="_Toc27532"/>
      <w:bookmarkStart w:id="259" w:name="_Toc27474"/>
      <w:bookmarkStart w:id="260" w:name="_Toc1204138598"/>
      <w:bookmarkStart w:id="261" w:name="_Toc704444909"/>
      <w:r>
        <w:rPr>
          <w:rFonts w:hint="eastAsia" w:asciiTheme="minorEastAsia" w:hAnsiTheme="minorEastAsia" w:eastAsiaTheme="minorEastAsia" w:cstheme="minorEastAsia"/>
          <w:b/>
          <w:bCs/>
          <w:color w:val="auto"/>
          <w:kern w:val="44"/>
          <w:sz w:val="44"/>
          <w:szCs w:val="44"/>
          <w:highlight w:val="none"/>
          <w:lang w:val="en-US" w:eastAsia="zh-CN" w:bidi="ar-SA"/>
        </w:rPr>
        <w:t>第三部分  专用合同条款</w:t>
      </w:r>
      <w:bookmarkEnd w:id="252"/>
      <w:bookmarkEnd w:id="253"/>
      <w:bookmarkEnd w:id="254"/>
      <w:bookmarkEnd w:id="255"/>
      <w:bookmarkEnd w:id="256"/>
      <w:bookmarkEnd w:id="257"/>
      <w:bookmarkEnd w:id="258"/>
      <w:bookmarkEnd w:id="259"/>
      <w:bookmarkEnd w:id="260"/>
      <w:bookmarkEnd w:id="261"/>
    </w:p>
    <w:p w14:paraId="6EFAEAEA">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lang w:val="en-US" w:eastAsia="zh-CN"/>
        </w:rPr>
      </w:pPr>
      <w:bookmarkStart w:id="262" w:name="_Toc1013968286"/>
      <w:bookmarkStart w:id="263" w:name="_Toc389065258"/>
      <w:bookmarkStart w:id="264" w:name="_Toc407135194"/>
      <w:bookmarkStart w:id="265" w:name="_Toc78449780"/>
      <w:bookmarkStart w:id="266" w:name="_Toc1516097295"/>
      <w:bookmarkStart w:id="267" w:name="_Toc16292"/>
      <w:bookmarkStart w:id="268" w:name="_Toc373227692"/>
      <w:bookmarkStart w:id="269" w:name="_Toc20975"/>
      <w:bookmarkStart w:id="270" w:name="_Toc373478339"/>
      <w:bookmarkStart w:id="271" w:name="_Toc351203633"/>
      <w:r>
        <w:rPr>
          <w:rFonts w:hint="eastAsia" w:asciiTheme="minorEastAsia" w:hAnsiTheme="minorEastAsia" w:eastAsiaTheme="minorEastAsia" w:cstheme="minorEastAsia"/>
          <w:color w:val="auto"/>
          <w:szCs w:val="21"/>
          <w:highlight w:val="none"/>
          <w:lang w:val="en-US" w:eastAsia="zh-CN"/>
        </w:rPr>
        <w:t>1</w:t>
      </w:r>
      <w:bookmarkStart w:id="272" w:name="_Toc296891196"/>
      <w:bookmarkStart w:id="273" w:name="_Toc296890984"/>
      <w:bookmarkStart w:id="274" w:name="_Toc297048342"/>
      <w:bookmarkStart w:id="275" w:name="_Toc296503156"/>
      <w:bookmarkStart w:id="276" w:name="_Toc292559361"/>
      <w:bookmarkStart w:id="277" w:name="_Toc297120456"/>
      <w:bookmarkStart w:id="278" w:name="_Toc296944495"/>
      <w:bookmarkStart w:id="279" w:name="_Toc296347155"/>
      <w:bookmarkStart w:id="280" w:name="_Toc296346657"/>
      <w:bookmarkStart w:id="281" w:name="_Toc292559866"/>
      <w:r>
        <w:rPr>
          <w:rFonts w:hint="eastAsia" w:asciiTheme="minorEastAsia" w:hAnsiTheme="minorEastAsia" w:eastAsiaTheme="minorEastAsia" w:cstheme="minorEastAsia"/>
          <w:color w:val="auto"/>
          <w:szCs w:val="21"/>
          <w:highlight w:val="none"/>
          <w:lang w:val="en-US" w:eastAsia="zh-CN"/>
        </w:rPr>
        <w:t>. 一般约定</w:t>
      </w:r>
      <w:bookmarkEnd w:id="262"/>
      <w:bookmarkEnd w:id="263"/>
      <w:bookmarkEnd w:id="264"/>
      <w:bookmarkEnd w:id="265"/>
      <w:bookmarkEnd w:id="266"/>
      <w:bookmarkEnd w:id="267"/>
      <w:bookmarkEnd w:id="268"/>
      <w:bookmarkEnd w:id="269"/>
      <w:bookmarkEnd w:id="270"/>
      <w:bookmarkEnd w:id="271"/>
    </w:p>
    <w:bookmarkEnd w:id="272"/>
    <w:bookmarkEnd w:id="273"/>
    <w:bookmarkEnd w:id="274"/>
    <w:bookmarkEnd w:id="275"/>
    <w:bookmarkEnd w:id="276"/>
    <w:bookmarkEnd w:id="277"/>
    <w:bookmarkEnd w:id="278"/>
    <w:bookmarkEnd w:id="279"/>
    <w:bookmarkEnd w:id="280"/>
    <w:bookmarkEnd w:id="281"/>
    <w:p w14:paraId="50AF635D">
      <w:pPr>
        <w:keepNext/>
        <w:keepLines/>
        <w:pageBreakBefore w:val="0"/>
        <w:widowControl w:val="0"/>
        <w:shd w:val="clear" w:color="auto" w:fill="auto"/>
        <w:kinsoku/>
        <w:overflowPunct/>
        <w:topLinePunct w:val="0"/>
        <w:autoSpaceDE/>
        <w:autoSpaceDN/>
        <w:bidi w:val="0"/>
        <w:spacing w:line="360" w:lineRule="auto"/>
        <w:jc w:val="both"/>
        <w:textAlignment w:val="auto"/>
        <w:outlineLvl w:val="9"/>
        <w:rPr>
          <w:rFonts w:hint="eastAsia" w:asciiTheme="minorEastAsia" w:hAnsiTheme="minorEastAsia" w:eastAsiaTheme="minorEastAsia" w:cstheme="minorEastAsia"/>
          <w:b/>
          <w:bCs/>
          <w:color w:val="auto"/>
          <w:kern w:val="2"/>
          <w:sz w:val="21"/>
          <w:szCs w:val="21"/>
          <w:highlight w:val="none"/>
          <w:lang w:val="en-US" w:eastAsia="zh-CN" w:bidi="ar-SA"/>
        </w:rPr>
      </w:pPr>
      <w:bookmarkStart w:id="282" w:name="_Toc78449781"/>
      <w:bookmarkStart w:id="283" w:name="_Toc155697041"/>
      <w:bookmarkStart w:id="284" w:name="_Toc1618220701"/>
      <w:bookmarkStart w:id="285" w:name="_Toc389065259"/>
      <w:bookmarkStart w:id="286" w:name="_Toc373478340"/>
      <w:bookmarkStart w:id="287" w:name="_Toc373227693"/>
      <w:bookmarkStart w:id="288" w:name="_Toc25807"/>
      <w:bookmarkStart w:id="289" w:name="_Toc407135195"/>
      <w:r>
        <w:rPr>
          <w:rFonts w:hint="eastAsia" w:asciiTheme="minorEastAsia" w:hAnsiTheme="minorEastAsia" w:eastAsiaTheme="minorEastAsia" w:cstheme="minorEastAsia"/>
          <w:b/>
          <w:bCs/>
          <w:color w:val="auto"/>
          <w:kern w:val="2"/>
          <w:sz w:val="21"/>
          <w:szCs w:val="21"/>
          <w:highlight w:val="none"/>
          <w:lang w:val="en-US" w:eastAsia="zh-CN" w:bidi="ar-SA"/>
        </w:rPr>
        <w:t>1.1 词语定义</w:t>
      </w:r>
      <w:bookmarkEnd w:id="282"/>
      <w:bookmarkEnd w:id="283"/>
      <w:bookmarkEnd w:id="284"/>
      <w:bookmarkEnd w:id="285"/>
      <w:bookmarkEnd w:id="286"/>
      <w:bookmarkEnd w:id="287"/>
      <w:bookmarkEnd w:id="288"/>
      <w:bookmarkEnd w:id="289"/>
    </w:p>
    <w:p w14:paraId="73912EAB">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 合同</w:t>
      </w:r>
    </w:p>
    <w:p w14:paraId="1852F34E">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1.1.1.10 其他合同文件包括：</w:t>
      </w:r>
      <w:r>
        <w:rPr>
          <w:rFonts w:hint="eastAsia" w:asciiTheme="minorEastAsia" w:hAnsiTheme="minorEastAsia" w:eastAsiaTheme="minorEastAsia" w:cstheme="minorEastAsia"/>
          <w:color w:val="auto"/>
          <w:kern w:val="0"/>
          <w:sz w:val="21"/>
          <w:szCs w:val="21"/>
          <w:highlight w:val="none"/>
          <w:u w:val="single"/>
        </w:rPr>
        <w:t>其它有关本工程的洽商、变更等书面协议，经发包人认可的工程签证单，经发包人审核书面同意的施工组织设计及各项施工方案，经发包人、承包人确认的会议纪要、备忘录、往来函件等文件</w:t>
      </w:r>
      <w:r>
        <w:rPr>
          <w:rFonts w:hint="eastAsia" w:asciiTheme="minorEastAsia" w:hAnsiTheme="minorEastAsia" w:eastAsiaTheme="minorEastAsia" w:cstheme="minorEastAsia"/>
          <w:color w:val="auto"/>
          <w:highlight w:val="none"/>
          <w:u w:val="single"/>
        </w:rPr>
        <w:t>(但不得对采购文件事项进行实质性变更)</w:t>
      </w:r>
      <w:r>
        <w:rPr>
          <w:rFonts w:hint="eastAsia" w:asciiTheme="minorEastAsia" w:hAnsiTheme="minorEastAsia" w:eastAsiaTheme="minorEastAsia" w:cstheme="minorEastAsia"/>
          <w:color w:val="auto"/>
          <w:sz w:val="21"/>
          <w:szCs w:val="21"/>
          <w:highlight w:val="none"/>
        </w:rPr>
        <w:t>。</w:t>
      </w:r>
    </w:p>
    <w:p w14:paraId="2C0441FF">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 合同当事人及其他相关方</w:t>
      </w:r>
    </w:p>
    <w:p w14:paraId="2E0D090E">
      <w:pPr>
        <w:pageBreakBefore w:val="0"/>
        <w:widowControl w:val="0"/>
        <w:shd w:val="clear" w:color="auto" w:fill="auto"/>
        <w:kinsoku/>
        <w:overflowPunct/>
        <w:topLinePunct w:val="0"/>
        <w:autoSpaceDE/>
        <w:autoSpaceDN/>
        <w:bidi w:val="0"/>
        <w:spacing w:line="360" w:lineRule="auto"/>
        <w:ind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bookmarkStart w:id="290" w:name="_Toc21268"/>
      <w:r>
        <w:rPr>
          <w:rFonts w:hint="eastAsia" w:asciiTheme="minorEastAsia" w:hAnsiTheme="minorEastAsia" w:eastAsiaTheme="minorEastAsia" w:cstheme="minorEastAsia"/>
          <w:color w:val="auto"/>
          <w:sz w:val="21"/>
          <w:szCs w:val="21"/>
          <w:highlight w:val="none"/>
        </w:rPr>
        <w:t>1.1.2.4 监理人：</w:t>
      </w:r>
      <w:bookmarkEnd w:id="290"/>
    </w:p>
    <w:p w14:paraId="78A32ADC">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78ACF13A">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资质类别和等级：</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0357E79C">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65C7616A">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电子信箱：</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574AA32D">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通信地址：</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7EA67BE2">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 工程和设备</w:t>
      </w:r>
    </w:p>
    <w:p w14:paraId="1370E6DF">
      <w:pPr>
        <w:pageBreakBefore w:val="0"/>
        <w:widowControl w:val="0"/>
        <w:shd w:val="clear" w:color="auto" w:fill="auto"/>
        <w:kinsoku/>
        <w:overflowPunct/>
        <w:topLinePunct w:val="0"/>
        <w:autoSpaceDE/>
        <w:autoSpaceDN/>
        <w:bidi w:val="0"/>
        <w:spacing w:line="360" w:lineRule="auto"/>
        <w:ind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bookmarkStart w:id="291" w:name="_Toc3020"/>
      <w:bookmarkStart w:id="292" w:name="_Toc389065260"/>
      <w:bookmarkStart w:id="293" w:name="_Toc78449782"/>
      <w:bookmarkStart w:id="294" w:name="_Toc1162259329"/>
      <w:bookmarkStart w:id="295" w:name="_Toc373478341"/>
      <w:bookmarkStart w:id="296" w:name="_Toc373227694"/>
      <w:bookmarkStart w:id="297" w:name="_Toc407135196"/>
      <w:bookmarkStart w:id="298" w:name="_Toc1182598796"/>
      <w:r>
        <w:rPr>
          <w:rFonts w:hint="eastAsia" w:asciiTheme="minorEastAsia" w:hAnsiTheme="minorEastAsia" w:eastAsiaTheme="minorEastAsia" w:cstheme="minorEastAsia"/>
          <w:color w:val="auto"/>
          <w:kern w:val="2"/>
          <w:sz w:val="21"/>
          <w:szCs w:val="21"/>
          <w:highlight w:val="none"/>
          <w:lang w:val="en-US" w:eastAsia="zh-CN" w:bidi="ar-SA"/>
        </w:rPr>
        <w:t>1.1.3.7 作为施工现场组成部分的其他场所包括：</w:t>
      </w:r>
      <w:r>
        <w:rPr>
          <w:rFonts w:hint="eastAsia" w:asciiTheme="minorEastAsia" w:hAnsiTheme="minorEastAsia" w:eastAsiaTheme="minorEastAsia" w:cstheme="minorEastAsia"/>
          <w:color w:val="auto"/>
          <w:kern w:val="2"/>
          <w:sz w:val="21"/>
          <w:szCs w:val="21"/>
          <w:highlight w:val="none"/>
          <w:u w:val="single"/>
          <w:lang w:val="en-US" w:eastAsia="zh-CN" w:bidi="ar-SA"/>
        </w:rPr>
        <w:t>符指为完成合同约定的各项工作所服务的临时性生产和生活设施及临时用地。</w:t>
      </w:r>
      <w:bookmarkEnd w:id="291"/>
    </w:p>
    <w:p w14:paraId="1D65542D">
      <w:pPr>
        <w:pageBreakBefore w:val="0"/>
        <w:widowControl w:val="0"/>
        <w:shd w:val="clear" w:color="auto" w:fill="auto"/>
        <w:kinsoku/>
        <w:overflowPunct/>
        <w:topLinePunct w:val="0"/>
        <w:autoSpaceDE/>
        <w:autoSpaceDN/>
        <w:bidi w:val="0"/>
        <w:spacing w:line="360" w:lineRule="auto"/>
        <w:ind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bookmarkStart w:id="299" w:name="_Toc6270"/>
      <w:r>
        <w:rPr>
          <w:rFonts w:hint="eastAsia" w:asciiTheme="minorEastAsia" w:hAnsiTheme="minorEastAsia" w:eastAsiaTheme="minorEastAsia" w:cstheme="minorEastAsia"/>
          <w:color w:val="auto"/>
          <w:kern w:val="2"/>
          <w:sz w:val="21"/>
          <w:szCs w:val="21"/>
          <w:highlight w:val="none"/>
          <w:lang w:val="en-US" w:eastAsia="zh-CN" w:bidi="ar-SA"/>
        </w:rPr>
        <w:t>1.1.3.9 永久占地包括：</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无        </w:t>
      </w:r>
      <w:r>
        <w:rPr>
          <w:rFonts w:hint="eastAsia" w:asciiTheme="minorEastAsia" w:hAnsiTheme="minorEastAsia" w:eastAsiaTheme="minorEastAsia" w:cstheme="minorEastAsia"/>
          <w:color w:val="auto"/>
          <w:kern w:val="2"/>
          <w:sz w:val="21"/>
          <w:szCs w:val="21"/>
          <w:highlight w:val="none"/>
          <w:lang w:val="en-US" w:eastAsia="zh-CN" w:bidi="ar-SA"/>
        </w:rPr>
        <w:t>。</w:t>
      </w:r>
      <w:bookmarkEnd w:id="299"/>
    </w:p>
    <w:p w14:paraId="7D8BEB84">
      <w:pPr>
        <w:pageBreakBefore w:val="0"/>
        <w:widowControl w:val="0"/>
        <w:shd w:val="clear" w:color="auto" w:fill="auto"/>
        <w:kinsoku/>
        <w:overflowPunct/>
        <w:topLinePunct w:val="0"/>
        <w:autoSpaceDE/>
        <w:autoSpaceDN/>
        <w:bidi w:val="0"/>
        <w:spacing w:line="360" w:lineRule="auto"/>
        <w:ind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bookmarkStart w:id="300" w:name="_Toc27350"/>
      <w:r>
        <w:rPr>
          <w:rFonts w:hint="eastAsia" w:asciiTheme="minorEastAsia" w:hAnsiTheme="minorEastAsia" w:eastAsiaTheme="minorEastAsia" w:cstheme="minorEastAsia"/>
          <w:color w:val="auto"/>
          <w:kern w:val="2"/>
          <w:sz w:val="21"/>
          <w:szCs w:val="21"/>
          <w:highlight w:val="none"/>
          <w:lang w:val="en-US" w:eastAsia="zh-CN" w:bidi="ar-SA"/>
        </w:rPr>
        <w:t>1.1.3.10 临时占地包括：</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临时设施、运料通道、材料堆放、材料加工等为实施合同工程需临时占用的土地 </w:t>
      </w:r>
      <w:r>
        <w:rPr>
          <w:rFonts w:hint="eastAsia" w:asciiTheme="minorEastAsia" w:hAnsiTheme="minorEastAsia" w:eastAsiaTheme="minorEastAsia" w:cstheme="minorEastAsia"/>
          <w:color w:val="auto"/>
          <w:kern w:val="2"/>
          <w:sz w:val="21"/>
          <w:szCs w:val="21"/>
          <w:highlight w:val="none"/>
          <w:lang w:val="en-US" w:eastAsia="zh-CN" w:bidi="ar-SA"/>
        </w:rPr>
        <w:t>。</w:t>
      </w:r>
      <w:bookmarkEnd w:id="300"/>
    </w:p>
    <w:p w14:paraId="6A44710E">
      <w:pPr>
        <w:keepNext/>
        <w:keepLines/>
        <w:pageBreakBefore w:val="0"/>
        <w:widowControl w:val="0"/>
        <w:shd w:val="clear" w:color="auto" w:fill="auto"/>
        <w:kinsoku/>
        <w:overflowPunct/>
        <w:topLinePunct w:val="0"/>
        <w:autoSpaceDE/>
        <w:autoSpaceDN/>
        <w:bidi w:val="0"/>
        <w:spacing w:line="360" w:lineRule="auto"/>
        <w:jc w:val="both"/>
        <w:textAlignment w:val="auto"/>
        <w:outlineLvl w:val="9"/>
        <w:rPr>
          <w:rFonts w:hint="eastAsia" w:asciiTheme="minorEastAsia" w:hAnsiTheme="minorEastAsia" w:eastAsiaTheme="minorEastAsia" w:cstheme="minorEastAsia"/>
          <w:b/>
          <w:bCs/>
          <w:color w:val="auto"/>
          <w:kern w:val="2"/>
          <w:sz w:val="21"/>
          <w:szCs w:val="21"/>
          <w:highlight w:val="none"/>
          <w:lang w:val="en-US" w:eastAsia="zh-CN" w:bidi="ar-SA"/>
        </w:rPr>
      </w:pPr>
      <w:bookmarkStart w:id="301" w:name="_Toc4337"/>
      <w:r>
        <w:rPr>
          <w:rFonts w:hint="eastAsia" w:asciiTheme="minorEastAsia" w:hAnsiTheme="minorEastAsia" w:eastAsiaTheme="minorEastAsia" w:cstheme="minorEastAsia"/>
          <w:b/>
          <w:bCs/>
          <w:color w:val="auto"/>
          <w:kern w:val="2"/>
          <w:sz w:val="21"/>
          <w:szCs w:val="21"/>
          <w:highlight w:val="none"/>
          <w:lang w:val="en-US" w:eastAsia="zh-CN" w:bidi="ar-SA"/>
        </w:rPr>
        <w:t>1.3 法律</w:t>
      </w:r>
      <w:bookmarkEnd w:id="292"/>
      <w:bookmarkEnd w:id="293"/>
      <w:bookmarkEnd w:id="294"/>
      <w:bookmarkEnd w:id="295"/>
      <w:bookmarkEnd w:id="296"/>
      <w:bookmarkEnd w:id="297"/>
      <w:bookmarkEnd w:id="298"/>
      <w:bookmarkEnd w:id="301"/>
    </w:p>
    <w:p w14:paraId="545C357C">
      <w:pPr>
        <w:pageBreakBefore w:val="0"/>
        <w:widowControl w:val="0"/>
        <w:shd w:val="clear" w:color="auto" w:fill="auto"/>
        <w:kinsoku/>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bookmarkStart w:id="302" w:name="_Toc389065262"/>
      <w:bookmarkStart w:id="303" w:name="_Toc24431861"/>
      <w:bookmarkStart w:id="304" w:name="_Toc373227696"/>
      <w:bookmarkStart w:id="305" w:name="_Toc373478343"/>
      <w:bookmarkStart w:id="306" w:name="_Toc188277238"/>
      <w:bookmarkStart w:id="307" w:name="_Toc78449784"/>
      <w:bookmarkStart w:id="308" w:name="_Toc407135198"/>
      <w:r>
        <w:rPr>
          <w:rFonts w:hint="eastAsia" w:asciiTheme="minorEastAsia" w:hAnsiTheme="minorEastAsia" w:eastAsiaTheme="minorEastAsia" w:cstheme="minorEastAsia"/>
          <w:color w:val="auto"/>
          <w:kern w:val="2"/>
          <w:sz w:val="21"/>
          <w:szCs w:val="21"/>
          <w:highlight w:val="none"/>
          <w:lang w:val="en-US" w:eastAsia="zh-CN" w:bidi="ar-SA"/>
        </w:rPr>
        <w:t>适用于合同的其他规范性文件：</w:t>
      </w:r>
      <w:r>
        <w:rPr>
          <w:rFonts w:hint="eastAsia" w:asciiTheme="minorEastAsia" w:hAnsiTheme="minorEastAsia" w:eastAsiaTheme="minorEastAsia" w:cstheme="minorEastAsia"/>
          <w:color w:val="auto"/>
          <w:kern w:val="2"/>
          <w:sz w:val="21"/>
          <w:szCs w:val="21"/>
          <w:highlight w:val="none"/>
          <w:u w:val="single"/>
          <w:lang w:val="en-US" w:eastAsia="zh-CN" w:bidi="ar-SA"/>
        </w:rPr>
        <w:t>《中华人民共和国民法典》、《中华人民共和国建筑法》、《中华人民共和国安全生产法》、《建设工程质量管理条例》、《建设工程安全生产管理条例》及现行的国家法律和行政法规及部门规章，工程所在地政府、行政主管部门的有关法规和规章及规范性文件</w:t>
      </w:r>
      <w:r>
        <w:rPr>
          <w:rFonts w:hint="eastAsia" w:asciiTheme="minorEastAsia" w:hAnsiTheme="minorEastAsia" w:eastAsiaTheme="minorEastAsia" w:cstheme="minorEastAsia"/>
          <w:color w:val="auto"/>
          <w:kern w:val="2"/>
          <w:sz w:val="21"/>
          <w:szCs w:val="21"/>
          <w:highlight w:val="none"/>
          <w:lang w:val="en-US" w:eastAsia="zh-CN" w:bidi="ar-SA"/>
        </w:rPr>
        <w:t>。</w:t>
      </w:r>
      <w:bookmarkStart w:id="309" w:name="_Toc389065261"/>
      <w:bookmarkStart w:id="310" w:name="_Toc373227695"/>
      <w:bookmarkStart w:id="311" w:name="_Toc373478342"/>
      <w:bookmarkStart w:id="312" w:name="_Toc467599556"/>
    </w:p>
    <w:p w14:paraId="600958D8">
      <w:pPr>
        <w:pageBreakBefore w:val="0"/>
        <w:widowControl w:val="0"/>
        <w:shd w:val="clear" w:color="auto" w:fill="auto"/>
        <w:kinsoku/>
        <w:overflowPunct/>
        <w:topLinePunct w:val="0"/>
        <w:autoSpaceDE/>
        <w:autoSpaceDN/>
        <w:bidi w:val="0"/>
        <w:spacing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1.4 标准和规范</w:t>
      </w:r>
      <w:bookmarkEnd w:id="309"/>
      <w:bookmarkEnd w:id="310"/>
      <w:bookmarkEnd w:id="311"/>
      <w:bookmarkEnd w:id="312"/>
    </w:p>
    <w:p w14:paraId="0B718B2F">
      <w:pPr>
        <w:pageBreakBefore w:val="0"/>
        <w:widowControl w:val="0"/>
        <w:shd w:val="clear" w:color="auto" w:fill="auto"/>
        <w:kinsoku/>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1.4.1 适用于工程的标准规范包括：</w:t>
      </w:r>
      <w:r>
        <w:rPr>
          <w:rFonts w:hint="eastAsia" w:asciiTheme="minorEastAsia" w:hAnsiTheme="minorEastAsia" w:eastAsiaTheme="minorEastAsia" w:cstheme="minorEastAsia"/>
          <w:color w:val="auto"/>
          <w:kern w:val="2"/>
          <w:sz w:val="21"/>
          <w:szCs w:val="21"/>
          <w:highlight w:val="none"/>
          <w:u w:val="single"/>
          <w:lang w:val="en-US" w:eastAsia="zh-CN" w:bidi="ar-SA"/>
        </w:rPr>
        <w:t>执行国家、行业和地方颁布的所有现行建筑工程及相关现行工程验收规范、质量检验评定标准 ；若上述标准和规范作出修改时，则以修订后的新标准和规范为准，有冲突的则以比较严格的为准。但这些标准的使用仅仅是为了达到发包人对工程质量标准需要，承包人不得据其要求发包人支付任何费用和要求补偿</w:t>
      </w:r>
      <w:r>
        <w:rPr>
          <w:rFonts w:hint="eastAsia" w:asciiTheme="minorEastAsia" w:hAnsiTheme="minorEastAsia" w:eastAsiaTheme="minorEastAsia" w:cstheme="minorEastAsia"/>
          <w:color w:val="auto"/>
          <w:spacing w:val="2"/>
          <w:kern w:val="2"/>
          <w:sz w:val="21"/>
          <w:szCs w:val="21"/>
          <w:highlight w:val="none"/>
          <w:lang w:val="en-US" w:eastAsia="zh-CN" w:bidi="ar-SA"/>
        </w:rPr>
        <w:t>。</w:t>
      </w:r>
    </w:p>
    <w:p w14:paraId="402162C3">
      <w:pPr>
        <w:pageBreakBefore w:val="0"/>
        <w:widowControl w:val="0"/>
        <w:shd w:val="clear" w:color="auto" w:fill="auto"/>
        <w:kinsoku/>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1.4.2 发包人提供国外标准、规范的名称：</w:t>
      </w:r>
      <w:r>
        <w:rPr>
          <w:rFonts w:hint="eastAsia" w:asciiTheme="minorEastAsia" w:hAnsiTheme="minorEastAsia" w:eastAsiaTheme="minorEastAsia" w:cstheme="minorEastAsia"/>
          <w:color w:val="auto"/>
          <w:kern w:val="2"/>
          <w:sz w:val="21"/>
          <w:szCs w:val="21"/>
          <w:highlight w:val="none"/>
          <w:u w:val="single"/>
          <w:lang w:val="en-US" w:eastAsia="zh-CN" w:bidi="ar-SA"/>
        </w:rPr>
        <w:t>无</w:t>
      </w:r>
      <w:r>
        <w:rPr>
          <w:rFonts w:hint="eastAsia" w:asciiTheme="minorEastAsia" w:hAnsiTheme="minorEastAsia" w:eastAsiaTheme="minorEastAsia" w:cstheme="minorEastAsia"/>
          <w:color w:val="auto"/>
          <w:kern w:val="2"/>
          <w:sz w:val="21"/>
          <w:szCs w:val="21"/>
          <w:highlight w:val="none"/>
          <w:lang w:val="en-US" w:eastAsia="zh-CN" w:bidi="ar-SA"/>
        </w:rPr>
        <w:t>；</w:t>
      </w:r>
    </w:p>
    <w:p w14:paraId="04C43984">
      <w:pPr>
        <w:pageBreakBefore w:val="0"/>
        <w:widowControl w:val="0"/>
        <w:shd w:val="clear" w:color="auto" w:fill="auto"/>
        <w:kinsoku/>
        <w:overflowPunct/>
        <w:topLinePunct w:val="0"/>
        <w:autoSpaceDE/>
        <w:autoSpaceDN/>
        <w:bidi w:val="0"/>
        <w:adjustRightInd w:val="0"/>
        <w:spacing w:line="360" w:lineRule="auto"/>
        <w:ind w:firstLine="428" w:firstLineChars="200"/>
        <w:jc w:val="both"/>
        <w:textAlignment w:val="auto"/>
        <w:rPr>
          <w:rFonts w:hint="eastAsia" w:asciiTheme="minorEastAsia" w:hAnsiTheme="minorEastAsia" w:eastAsiaTheme="minorEastAsia" w:cstheme="minorEastAsia"/>
          <w:color w:val="auto"/>
          <w:spacing w:val="2"/>
          <w:kern w:val="2"/>
          <w:sz w:val="21"/>
          <w:szCs w:val="21"/>
          <w:highlight w:val="none"/>
          <w:lang w:val="en-US" w:eastAsia="zh-CN" w:bidi="ar-SA"/>
        </w:rPr>
      </w:pPr>
      <w:r>
        <w:rPr>
          <w:rFonts w:hint="eastAsia" w:asciiTheme="minorEastAsia" w:hAnsiTheme="minorEastAsia" w:eastAsiaTheme="minorEastAsia" w:cstheme="minorEastAsia"/>
          <w:color w:val="auto"/>
          <w:spacing w:val="2"/>
          <w:kern w:val="2"/>
          <w:sz w:val="21"/>
          <w:szCs w:val="21"/>
          <w:highlight w:val="none"/>
          <w:lang w:val="en-US" w:eastAsia="zh-CN" w:bidi="ar-SA"/>
        </w:rPr>
        <w:t>发包人提供国外标准、规范的份数：</w:t>
      </w:r>
      <w:r>
        <w:rPr>
          <w:rFonts w:hint="eastAsia" w:asciiTheme="minorEastAsia" w:hAnsiTheme="minorEastAsia" w:eastAsiaTheme="minorEastAsia" w:cstheme="minorEastAsia"/>
          <w:color w:val="auto"/>
          <w:spacing w:val="2"/>
          <w:kern w:val="2"/>
          <w:sz w:val="21"/>
          <w:szCs w:val="21"/>
          <w:highlight w:val="none"/>
          <w:u w:val="single"/>
          <w:lang w:val="en-US" w:eastAsia="zh-CN" w:bidi="ar-SA"/>
        </w:rPr>
        <w:t>无</w:t>
      </w:r>
      <w:r>
        <w:rPr>
          <w:rFonts w:hint="eastAsia" w:asciiTheme="minorEastAsia" w:hAnsiTheme="minorEastAsia" w:eastAsiaTheme="minorEastAsia" w:cstheme="minorEastAsia"/>
          <w:color w:val="auto"/>
          <w:spacing w:val="2"/>
          <w:kern w:val="2"/>
          <w:sz w:val="21"/>
          <w:szCs w:val="21"/>
          <w:highlight w:val="none"/>
          <w:lang w:val="en-US" w:eastAsia="zh-CN" w:bidi="ar-SA"/>
        </w:rPr>
        <w:t xml:space="preserve">； </w:t>
      </w:r>
    </w:p>
    <w:p w14:paraId="11B2DEA4">
      <w:pPr>
        <w:pageBreakBefore w:val="0"/>
        <w:widowControl w:val="0"/>
        <w:shd w:val="clear" w:color="auto" w:fill="auto"/>
        <w:kinsoku/>
        <w:overflowPunct/>
        <w:topLinePunct w:val="0"/>
        <w:autoSpaceDE/>
        <w:autoSpaceDN/>
        <w:bidi w:val="0"/>
        <w:adjustRightInd w:val="0"/>
        <w:spacing w:line="360" w:lineRule="auto"/>
        <w:ind w:left="424" w:leftChars="202"/>
        <w:jc w:val="both"/>
        <w:textAlignment w:val="auto"/>
        <w:rPr>
          <w:rFonts w:hint="eastAsia" w:asciiTheme="minorEastAsia" w:hAnsiTheme="minorEastAsia" w:eastAsiaTheme="minorEastAsia" w:cstheme="minorEastAsia"/>
          <w:color w:val="auto"/>
          <w:spacing w:val="2"/>
          <w:kern w:val="2"/>
          <w:sz w:val="21"/>
          <w:szCs w:val="21"/>
          <w:highlight w:val="none"/>
          <w:lang w:val="en-US" w:eastAsia="zh-CN" w:bidi="ar-SA"/>
        </w:rPr>
      </w:pPr>
      <w:r>
        <w:rPr>
          <w:rFonts w:hint="eastAsia" w:asciiTheme="minorEastAsia" w:hAnsiTheme="minorEastAsia" w:eastAsiaTheme="minorEastAsia" w:cstheme="minorEastAsia"/>
          <w:color w:val="auto"/>
          <w:spacing w:val="2"/>
          <w:kern w:val="2"/>
          <w:sz w:val="21"/>
          <w:szCs w:val="21"/>
          <w:highlight w:val="none"/>
          <w:lang w:val="en-US" w:eastAsia="zh-CN" w:bidi="ar-SA"/>
        </w:rPr>
        <w:t>发包人提供国外标准、规范的名称：</w:t>
      </w:r>
      <w:r>
        <w:rPr>
          <w:rFonts w:hint="eastAsia" w:asciiTheme="minorEastAsia" w:hAnsiTheme="minorEastAsia" w:eastAsiaTheme="minorEastAsia" w:cstheme="minorEastAsia"/>
          <w:color w:val="auto"/>
          <w:spacing w:val="2"/>
          <w:kern w:val="2"/>
          <w:sz w:val="21"/>
          <w:szCs w:val="21"/>
          <w:highlight w:val="none"/>
          <w:u w:val="single"/>
          <w:lang w:val="en-US" w:eastAsia="zh-CN" w:bidi="ar-SA"/>
        </w:rPr>
        <w:t>无</w:t>
      </w:r>
      <w:r>
        <w:rPr>
          <w:rFonts w:hint="eastAsia" w:asciiTheme="minorEastAsia" w:hAnsiTheme="minorEastAsia" w:eastAsiaTheme="minorEastAsia" w:cstheme="minorEastAsia"/>
          <w:color w:val="auto"/>
          <w:spacing w:val="2"/>
          <w:kern w:val="2"/>
          <w:sz w:val="21"/>
          <w:szCs w:val="21"/>
          <w:highlight w:val="none"/>
          <w:lang w:val="en-US" w:eastAsia="zh-CN" w:bidi="ar-SA"/>
        </w:rPr>
        <w:t>。</w:t>
      </w:r>
    </w:p>
    <w:p w14:paraId="499D9BC4">
      <w:pPr>
        <w:pageBreakBefore w:val="0"/>
        <w:widowControl w:val="0"/>
        <w:shd w:val="clear" w:color="auto" w:fill="auto"/>
        <w:kinsoku/>
        <w:overflowPunct/>
        <w:topLinePunct w:val="0"/>
        <w:autoSpaceDE/>
        <w:autoSpaceDN/>
        <w:bidi w:val="0"/>
        <w:spacing w:line="360" w:lineRule="auto"/>
        <w:ind w:firstLine="428"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1.4.3 发包人对工程的技术标准和功能要求的特殊要求：</w:t>
      </w:r>
      <w:r>
        <w:rPr>
          <w:rFonts w:hint="eastAsia" w:asciiTheme="minorEastAsia" w:hAnsiTheme="minorEastAsia" w:eastAsiaTheme="minorEastAsia" w:cstheme="minorEastAsia"/>
          <w:color w:val="auto"/>
          <w:spacing w:val="2"/>
          <w:sz w:val="21"/>
          <w:szCs w:val="21"/>
          <w:highlight w:val="none"/>
          <w:u w:val="single"/>
        </w:rPr>
        <w:t>现行的国家标准、规范，行业、地方标准、规范由承包人自行收集，费用包含在报价内</w:t>
      </w:r>
      <w:r>
        <w:rPr>
          <w:rFonts w:hint="eastAsia" w:asciiTheme="minorEastAsia" w:hAnsiTheme="minorEastAsia" w:eastAsiaTheme="minorEastAsia" w:cstheme="minorEastAsia"/>
          <w:color w:val="auto"/>
          <w:sz w:val="21"/>
          <w:szCs w:val="21"/>
          <w:highlight w:val="none"/>
        </w:rPr>
        <w:t>。</w:t>
      </w:r>
    </w:p>
    <w:p w14:paraId="38265C3E">
      <w:pPr>
        <w:keepNext/>
        <w:keepLines/>
        <w:pageBreakBefore w:val="0"/>
        <w:widowControl w:val="0"/>
        <w:shd w:val="clear" w:color="auto" w:fill="auto"/>
        <w:kinsoku/>
        <w:overflowPunct/>
        <w:topLinePunct w:val="0"/>
        <w:autoSpaceDE/>
        <w:autoSpaceDN/>
        <w:bidi w:val="0"/>
        <w:spacing w:line="360" w:lineRule="auto"/>
        <w:jc w:val="both"/>
        <w:textAlignment w:val="auto"/>
        <w:outlineLvl w:val="9"/>
        <w:rPr>
          <w:rFonts w:hint="eastAsia" w:asciiTheme="minorEastAsia" w:hAnsiTheme="minorEastAsia" w:eastAsiaTheme="minorEastAsia" w:cstheme="minorEastAsia"/>
          <w:b/>
          <w:bCs/>
          <w:color w:val="auto"/>
          <w:kern w:val="2"/>
          <w:sz w:val="21"/>
          <w:szCs w:val="21"/>
          <w:highlight w:val="none"/>
          <w:lang w:val="en-US" w:eastAsia="zh-CN" w:bidi="ar-SA"/>
        </w:rPr>
      </w:pPr>
      <w:bookmarkStart w:id="313" w:name="_Toc29671"/>
      <w:r>
        <w:rPr>
          <w:rFonts w:hint="eastAsia" w:asciiTheme="minorEastAsia" w:hAnsiTheme="minorEastAsia" w:eastAsiaTheme="minorEastAsia" w:cstheme="minorEastAsia"/>
          <w:b/>
          <w:bCs/>
          <w:color w:val="auto"/>
          <w:kern w:val="2"/>
          <w:sz w:val="21"/>
          <w:szCs w:val="21"/>
          <w:highlight w:val="none"/>
          <w:lang w:val="en-US" w:eastAsia="zh-CN" w:bidi="ar-SA"/>
        </w:rPr>
        <w:t>1.5 合同文件的优先顺序</w:t>
      </w:r>
      <w:bookmarkEnd w:id="302"/>
      <w:bookmarkEnd w:id="303"/>
      <w:bookmarkEnd w:id="304"/>
      <w:bookmarkEnd w:id="305"/>
      <w:bookmarkEnd w:id="306"/>
      <w:bookmarkEnd w:id="307"/>
      <w:bookmarkEnd w:id="308"/>
      <w:bookmarkEnd w:id="313"/>
    </w:p>
    <w:p w14:paraId="48378854">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合同文件组成及优先顺序为：</w:t>
      </w:r>
    </w:p>
    <w:p w14:paraId="55F23B1C">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（1）合同协议书；</w:t>
      </w:r>
    </w:p>
    <w:p w14:paraId="279BE963">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14" w:name="bookmark916"/>
      <w:bookmarkEnd w:id="314"/>
      <w:r>
        <w:rPr>
          <w:rFonts w:hint="eastAsia" w:asciiTheme="minorEastAsia" w:hAnsiTheme="minorEastAsia" w:eastAsiaTheme="minorEastAsia" w:cstheme="minorEastAsia"/>
          <w:color w:val="auto"/>
          <w:kern w:val="0"/>
          <w:sz w:val="21"/>
          <w:szCs w:val="21"/>
          <w:highlight w:val="none"/>
        </w:rPr>
        <w:t>（2）成交通知书；</w:t>
      </w:r>
    </w:p>
    <w:p w14:paraId="0BF7B883">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15" w:name="bookmark917"/>
      <w:bookmarkEnd w:id="315"/>
      <w:r>
        <w:rPr>
          <w:rFonts w:hint="eastAsia" w:asciiTheme="minorEastAsia" w:hAnsiTheme="minorEastAsia" w:eastAsiaTheme="minorEastAsia" w:cstheme="minorEastAsia"/>
          <w:color w:val="auto"/>
          <w:kern w:val="0"/>
          <w:sz w:val="21"/>
          <w:szCs w:val="21"/>
          <w:highlight w:val="none"/>
        </w:rPr>
        <w:t>（3）竞标函及竞标函附录；</w:t>
      </w:r>
    </w:p>
    <w:p w14:paraId="76584D6F">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16" w:name="bookmark918"/>
      <w:bookmarkEnd w:id="316"/>
      <w:r>
        <w:rPr>
          <w:rFonts w:hint="eastAsia" w:asciiTheme="minorEastAsia" w:hAnsiTheme="minorEastAsia" w:eastAsiaTheme="minorEastAsia" w:cstheme="minorEastAsia"/>
          <w:color w:val="auto"/>
          <w:kern w:val="0"/>
          <w:sz w:val="21"/>
          <w:szCs w:val="21"/>
          <w:highlight w:val="none"/>
        </w:rPr>
        <w:t>（4）专用合同条款；</w:t>
      </w:r>
    </w:p>
    <w:p w14:paraId="0623F2A3">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17" w:name="bookmark919"/>
      <w:bookmarkEnd w:id="317"/>
      <w:r>
        <w:rPr>
          <w:rFonts w:hint="eastAsia" w:asciiTheme="minorEastAsia" w:hAnsiTheme="minorEastAsia" w:eastAsiaTheme="minorEastAsia" w:cstheme="minorEastAsia"/>
          <w:color w:val="auto"/>
          <w:kern w:val="0"/>
          <w:sz w:val="21"/>
          <w:szCs w:val="21"/>
          <w:highlight w:val="none"/>
        </w:rPr>
        <w:t>（5）通用合同条款；</w:t>
      </w:r>
    </w:p>
    <w:p w14:paraId="254BB198">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18" w:name="bookmark920"/>
      <w:bookmarkEnd w:id="318"/>
      <w:r>
        <w:rPr>
          <w:rFonts w:hint="eastAsia" w:asciiTheme="minorEastAsia" w:hAnsiTheme="minorEastAsia" w:eastAsiaTheme="minorEastAsia" w:cstheme="minorEastAsia"/>
          <w:color w:val="auto"/>
          <w:kern w:val="0"/>
          <w:sz w:val="21"/>
          <w:szCs w:val="21"/>
          <w:highlight w:val="none"/>
        </w:rPr>
        <w:t>（6）技术标准和要求；</w:t>
      </w:r>
    </w:p>
    <w:p w14:paraId="4A35BBA1">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19" w:name="bookmark921"/>
      <w:bookmarkEnd w:id="319"/>
      <w:r>
        <w:rPr>
          <w:rFonts w:hint="eastAsia" w:asciiTheme="minorEastAsia" w:hAnsiTheme="minorEastAsia" w:eastAsiaTheme="minorEastAsia" w:cstheme="minorEastAsia"/>
          <w:color w:val="auto"/>
          <w:kern w:val="0"/>
          <w:sz w:val="21"/>
          <w:szCs w:val="21"/>
          <w:highlight w:val="none"/>
        </w:rPr>
        <w:t>（7）图纸；</w:t>
      </w:r>
    </w:p>
    <w:p w14:paraId="3BCFAC2C">
      <w:pPr>
        <w:pageBreakBefore w:val="0"/>
        <w:widowControl w:val="0"/>
        <w:shd w:val="clear" w:color="auto" w:fill="auto"/>
        <w:kinsoku/>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20" w:name="bookmark922"/>
      <w:bookmarkEnd w:id="320"/>
      <w:r>
        <w:rPr>
          <w:rFonts w:hint="eastAsia" w:asciiTheme="minorEastAsia" w:hAnsiTheme="minorEastAsia" w:eastAsiaTheme="minorEastAsia" w:cstheme="minorEastAsia"/>
          <w:color w:val="auto"/>
          <w:kern w:val="0"/>
          <w:sz w:val="21"/>
          <w:szCs w:val="21"/>
          <w:highlight w:val="none"/>
        </w:rPr>
        <w:t>（8）已标价工程量清单；</w:t>
      </w:r>
    </w:p>
    <w:p w14:paraId="69BE2DBD">
      <w:pPr>
        <w:pageBreakBefore w:val="0"/>
        <w:widowControl w:val="0"/>
        <w:shd w:val="clear" w:color="auto" w:fill="auto"/>
        <w:kinsoku/>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（9）</w:t>
      </w:r>
      <w:r>
        <w:rPr>
          <w:rFonts w:hint="eastAsia" w:asciiTheme="minorEastAsia" w:hAnsiTheme="minorEastAsia" w:eastAsiaTheme="minorEastAsia" w:cstheme="minorEastAsia"/>
          <w:color w:val="auto"/>
          <w:spacing w:val="2"/>
          <w:kern w:val="2"/>
          <w:sz w:val="21"/>
          <w:szCs w:val="21"/>
          <w:highlight w:val="none"/>
          <w:lang w:val="en-US" w:eastAsia="zh-CN" w:bidi="ar-SA"/>
        </w:rPr>
        <w:t>采购文件及附件（含补充通知和答疑）；</w:t>
      </w:r>
    </w:p>
    <w:p w14:paraId="75D7954E">
      <w:pPr>
        <w:pageBreakBefore w:val="0"/>
        <w:widowControl w:val="0"/>
        <w:shd w:val="clear" w:color="auto" w:fill="auto"/>
        <w:kinsoku/>
        <w:overflowPunct/>
        <w:topLinePunct w:val="0"/>
        <w:autoSpaceDE/>
        <w:autoSpaceDN/>
        <w:bidi w:val="0"/>
        <w:spacing w:line="360" w:lineRule="auto"/>
        <w:ind w:firstLine="420" w:firstLineChars="200"/>
        <w:jc w:val="both"/>
        <w:textAlignment w:val="auto"/>
        <w:rPr>
          <w:rFonts w:hint="eastAsia" w:asciiTheme="minorEastAsia" w:hAnsiTheme="minorEastAsia" w:eastAsiaTheme="minorEastAsia" w:cstheme="minorEastAsia"/>
          <w:color w:val="auto"/>
          <w:spacing w:val="2"/>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（10）</w:t>
      </w:r>
      <w:r>
        <w:rPr>
          <w:rFonts w:hint="eastAsia" w:asciiTheme="minorEastAsia" w:hAnsiTheme="minorEastAsia" w:eastAsiaTheme="minorEastAsia" w:cstheme="minorEastAsia"/>
          <w:color w:val="auto"/>
          <w:spacing w:val="2"/>
          <w:kern w:val="2"/>
          <w:sz w:val="21"/>
          <w:szCs w:val="21"/>
          <w:highlight w:val="none"/>
          <w:lang w:val="en-US" w:eastAsia="zh-CN" w:bidi="ar-SA"/>
        </w:rPr>
        <w:t>其他合同文件：履行合同过程中双方盖章确认或法定代表人（或工地代表人）书面确认的对合同内容有实质性影响的会议纪要、签证、设计变更等资料。</w:t>
      </w:r>
    </w:p>
    <w:p w14:paraId="4E9A1158">
      <w:pPr>
        <w:pageBreakBefore w:val="0"/>
        <w:widowControl w:val="0"/>
        <w:shd w:val="clear" w:color="auto" w:fill="auto"/>
        <w:kinsoku/>
        <w:overflowPunct/>
        <w:topLinePunct w:val="0"/>
        <w:autoSpaceDE/>
        <w:autoSpaceDN/>
        <w:bidi w:val="0"/>
        <w:spacing w:line="360" w:lineRule="auto"/>
        <w:ind w:firstLine="428" w:firstLineChars="200"/>
        <w:jc w:val="both"/>
        <w:textAlignment w:val="auto"/>
        <w:rPr>
          <w:rFonts w:hint="eastAsia" w:asciiTheme="minorEastAsia" w:hAnsiTheme="minorEastAsia" w:eastAsiaTheme="minorEastAsia" w:cstheme="minorEastAsia"/>
          <w:color w:val="auto"/>
          <w:spacing w:val="2"/>
          <w:kern w:val="2"/>
          <w:sz w:val="21"/>
          <w:szCs w:val="21"/>
          <w:highlight w:val="none"/>
          <w:lang w:val="en-US" w:eastAsia="zh-CN" w:bidi="ar-SA"/>
        </w:rPr>
      </w:pPr>
      <w:r>
        <w:rPr>
          <w:rFonts w:hint="eastAsia" w:asciiTheme="minorEastAsia" w:hAnsiTheme="minorEastAsia" w:eastAsiaTheme="minorEastAsia" w:cstheme="minorEastAsia"/>
          <w:color w:val="auto"/>
          <w:spacing w:val="2"/>
          <w:kern w:val="2"/>
          <w:sz w:val="21"/>
          <w:szCs w:val="21"/>
          <w:highlight w:val="none"/>
          <w:lang w:val="en-US" w:eastAsia="zh-CN" w:bidi="ar-SA"/>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D7A4FDE">
      <w:pPr>
        <w:pStyle w:val="19"/>
        <w:pageBreakBefore w:val="0"/>
        <w:widowControl w:val="0"/>
        <w:shd w:val="clear" w:color="auto" w:fill="auto"/>
        <w:kinsoku/>
        <w:wordWrap w:val="0"/>
        <w:overflowPunct/>
        <w:topLinePunct w:val="0"/>
        <w:autoSpaceDE/>
        <w:autoSpaceDN/>
        <w:bidi w:val="0"/>
        <w:snapToGrid w:val="0"/>
        <w:spacing w:before="0" w:after="0" w:line="360" w:lineRule="auto"/>
        <w:textAlignment w:val="auto"/>
        <w:outlineLvl w:val="9"/>
        <w:rPr>
          <w:rFonts w:hint="eastAsia" w:asciiTheme="minorEastAsia" w:hAnsiTheme="minorEastAsia" w:eastAsiaTheme="minorEastAsia" w:cstheme="minorEastAsia"/>
          <w:color w:val="auto"/>
          <w:sz w:val="21"/>
          <w:szCs w:val="21"/>
          <w:highlight w:val="none"/>
        </w:rPr>
      </w:pPr>
      <w:bookmarkStart w:id="321" w:name="_Toc4783"/>
      <w:bookmarkStart w:id="322" w:name="_Toc300935003"/>
      <w:bookmarkStart w:id="323" w:name="_Toc297123553"/>
      <w:bookmarkStart w:id="324" w:name="_Toc1395756356"/>
      <w:bookmarkStart w:id="325" w:name="_Toc296347205"/>
      <w:bookmarkStart w:id="326" w:name="_Toc389065314"/>
      <w:bookmarkStart w:id="327" w:name="_Toc292559411"/>
      <w:bookmarkStart w:id="328" w:name="_Toc373227749"/>
      <w:bookmarkStart w:id="329" w:name="_Toc296891034"/>
      <w:bookmarkStart w:id="330" w:name="_Toc297216212"/>
      <w:bookmarkStart w:id="331" w:name="_Toc297120506"/>
      <w:bookmarkStart w:id="332" w:name="_Toc296891246"/>
      <w:bookmarkStart w:id="333" w:name="_Toc296944545"/>
      <w:bookmarkStart w:id="334" w:name="_Toc1894565429"/>
      <w:bookmarkStart w:id="335" w:name="_Toc303539160"/>
      <w:bookmarkStart w:id="336" w:name="_Toc296346707"/>
      <w:bookmarkStart w:id="337" w:name="_Toc267251461"/>
      <w:bookmarkStart w:id="338" w:name="_Toc292559916"/>
      <w:bookmarkStart w:id="339" w:name="_Toc297048392"/>
      <w:bookmarkStart w:id="340" w:name="_Toc304295580"/>
      <w:bookmarkStart w:id="341" w:name="_Toc296503206"/>
      <w:bookmarkStart w:id="342" w:name="_Toc407135252"/>
      <w:bookmarkStart w:id="343" w:name="_Toc78449838"/>
      <w:bookmarkStart w:id="344" w:name="_Toc373478396"/>
      <w:bookmarkStart w:id="345" w:name="_Toc312678041"/>
      <w:bookmarkStart w:id="346" w:name="_Toc267251442"/>
      <w:r>
        <w:rPr>
          <w:rFonts w:hint="eastAsia" w:asciiTheme="minorEastAsia" w:hAnsiTheme="minorEastAsia" w:eastAsiaTheme="minorEastAsia" w:cstheme="minorEastAsia"/>
          <w:color w:val="auto"/>
          <w:sz w:val="21"/>
          <w:szCs w:val="21"/>
          <w:highlight w:val="none"/>
        </w:rPr>
        <w:t>1.6 图纸和承包人文件</w:t>
      </w:r>
      <w:bookmarkEnd w:id="321"/>
      <w:r>
        <w:rPr>
          <w:rFonts w:hint="eastAsia" w:asciiTheme="minorEastAsia" w:hAnsiTheme="minorEastAsia" w:eastAsiaTheme="minorEastAsia" w:cstheme="minorEastAsia"/>
          <w:color w:val="auto"/>
          <w:sz w:val="21"/>
          <w:szCs w:val="21"/>
          <w:highlight w:val="none"/>
        </w:rPr>
        <w:tab/>
      </w:r>
    </w:p>
    <w:p w14:paraId="470FC683">
      <w:pPr>
        <w:pStyle w:val="18"/>
        <w:pageBreakBefore w:val="0"/>
        <w:widowControl w:val="0"/>
        <w:shd w:val="clear" w:color="auto" w:fill="auto"/>
        <w:kinsoku/>
        <w:wordWrap w:val="0"/>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1.6.1 图纸的提供</w:t>
      </w:r>
    </w:p>
    <w:p w14:paraId="5B351066">
      <w:pPr>
        <w:pStyle w:val="18"/>
        <w:pageBreakBefore w:val="0"/>
        <w:widowControl w:val="0"/>
        <w:shd w:val="clear" w:color="auto" w:fill="auto"/>
        <w:kinsoku/>
        <w:wordWrap w:val="0"/>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发包人向承包人提供图纸的期限：</w:t>
      </w:r>
      <w:r>
        <w:rPr>
          <w:rFonts w:hint="eastAsia" w:asciiTheme="minorEastAsia" w:hAnsiTheme="minorEastAsia" w:eastAsiaTheme="minorEastAsia" w:cstheme="minorEastAsia"/>
          <w:color w:val="auto"/>
          <w:sz w:val="21"/>
          <w:szCs w:val="21"/>
          <w:highlight w:val="none"/>
          <w:u w:val="single"/>
        </w:rPr>
        <w:t>开工前7天；</w:t>
      </w:r>
    </w:p>
    <w:p w14:paraId="641B6900">
      <w:pPr>
        <w:pStyle w:val="18"/>
        <w:pageBreakBefore w:val="0"/>
        <w:widowControl w:val="0"/>
        <w:shd w:val="clear" w:color="auto" w:fill="auto"/>
        <w:kinsoku/>
        <w:wordWrap w:val="0"/>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发包人向承包人提供图纸的数量：</w:t>
      </w:r>
      <w:r>
        <w:rPr>
          <w:rFonts w:hint="eastAsia" w:asciiTheme="minorEastAsia" w:hAnsiTheme="minorEastAsia" w:eastAsiaTheme="minorEastAsia" w:cstheme="minorEastAsia"/>
          <w:color w:val="auto"/>
          <w:sz w:val="21"/>
          <w:szCs w:val="21"/>
          <w:highlight w:val="none"/>
          <w:u w:val="single"/>
        </w:rPr>
        <w:t>叁套，承包人需要增加图纸套数的，发包人应代为复制，复制费用由承包人承担</w:t>
      </w:r>
      <w:r>
        <w:rPr>
          <w:rFonts w:hint="eastAsia" w:asciiTheme="minorEastAsia" w:hAnsiTheme="minorEastAsia" w:eastAsiaTheme="minorEastAsia" w:cstheme="minorEastAsia"/>
          <w:color w:val="auto"/>
          <w:sz w:val="21"/>
          <w:szCs w:val="21"/>
          <w:highlight w:val="none"/>
        </w:rPr>
        <w:t>；</w:t>
      </w:r>
    </w:p>
    <w:p w14:paraId="2779FB3D">
      <w:pPr>
        <w:pStyle w:val="18"/>
        <w:pageBreakBefore w:val="0"/>
        <w:widowControl w:val="0"/>
        <w:shd w:val="clear" w:color="auto" w:fill="auto"/>
        <w:kinsoku/>
        <w:wordWrap w:val="0"/>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发包人向承包人提供图纸的内容：</w:t>
      </w:r>
      <w:r>
        <w:rPr>
          <w:rFonts w:hint="eastAsia" w:asciiTheme="minorEastAsia" w:hAnsiTheme="minorEastAsia" w:eastAsiaTheme="minorEastAsia" w:cstheme="minorEastAsia"/>
          <w:color w:val="auto"/>
          <w:sz w:val="21"/>
          <w:szCs w:val="21"/>
          <w:highlight w:val="none"/>
          <w:u w:val="single"/>
        </w:rPr>
        <w:t>本合同发包内容中的全部图纸。承包人在接到发包人施工图后应认真组织相关专业人员进行审核，图纸中存在问题的应在图纸会审时提出，否则在施工过程中因图纸本身存在的问题而发生变更，并由此导致费用增加的，发包人不予认可，增加费用由承包人自理，且工期不予顺延。</w:t>
      </w:r>
    </w:p>
    <w:p w14:paraId="71369589">
      <w:pPr>
        <w:pStyle w:val="18"/>
        <w:pageBreakBefore w:val="0"/>
        <w:widowControl w:val="0"/>
        <w:shd w:val="clear" w:color="auto" w:fill="auto"/>
        <w:kinsoku/>
        <w:wordWrap w:val="0"/>
        <w:overflowPunct/>
        <w:topLinePunct w:val="0"/>
        <w:autoSpaceDE/>
        <w:autoSpaceDN/>
        <w:bidi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1.6.4 承包人</w:t>
      </w:r>
      <w:r>
        <w:rPr>
          <w:rFonts w:hint="eastAsia" w:asciiTheme="minorEastAsia" w:hAnsiTheme="minorEastAsia" w:eastAsiaTheme="minorEastAsia" w:cstheme="minorEastAsia"/>
          <w:color w:val="auto"/>
          <w:sz w:val="21"/>
          <w:szCs w:val="21"/>
          <w:highlight w:val="none"/>
          <w:lang w:val="en-US" w:eastAsia="zh-CN"/>
        </w:rPr>
        <w:t>提供开工</w:t>
      </w:r>
      <w:r>
        <w:rPr>
          <w:rFonts w:hint="eastAsia" w:asciiTheme="minorEastAsia" w:hAnsiTheme="minorEastAsia" w:eastAsiaTheme="minorEastAsia" w:cstheme="minorEastAsia"/>
          <w:color w:val="auto"/>
          <w:sz w:val="21"/>
          <w:szCs w:val="21"/>
          <w:highlight w:val="none"/>
        </w:rPr>
        <w:t>文件</w:t>
      </w:r>
    </w:p>
    <w:p w14:paraId="20DE4E30">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需要由承包人提供的文件，包括：</w:t>
      </w:r>
      <w:r>
        <w:rPr>
          <w:rFonts w:hint="eastAsia" w:asciiTheme="minorEastAsia" w:hAnsiTheme="minorEastAsia" w:eastAsiaTheme="minorEastAsia" w:cstheme="minorEastAsia"/>
          <w:color w:val="auto"/>
          <w:szCs w:val="21"/>
          <w:highlight w:val="none"/>
          <w:u w:val="single"/>
        </w:rPr>
        <w:t>应提供完善的施工组织设计和安全专项方案及报建程序所需要的所有资料</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企业资质及相关审批资料等发包人要求提供的文件；承包人提供文件所需的打印、装订、运输等一切费用由承包人负责；</w:t>
      </w:r>
    </w:p>
    <w:p w14:paraId="1E924192">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承包人提供的文件的期限为：</w:t>
      </w:r>
      <w:r>
        <w:rPr>
          <w:rFonts w:hint="eastAsia" w:asciiTheme="minorEastAsia" w:hAnsiTheme="minorEastAsia" w:eastAsiaTheme="minorEastAsia" w:cstheme="minorEastAsia"/>
          <w:color w:val="auto"/>
          <w:szCs w:val="21"/>
          <w:highlight w:val="none"/>
          <w:u w:val="single"/>
        </w:rPr>
        <w:t>开工前3天，</w:t>
      </w:r>
      <w:r>
        <w:rPr>
          <w:rFonts w:hint="eastAsia" w:asciiTheme="minorEastAsia" w:hAnsiTheme="minorEastAsia" w:eastAsiaTheme="minorEastAsia" w:cstheme="minorEastAsia"/>
          <w:color w:val="auto"/>
          <w:szCs w:val="21"/>
          <w:highlight w:val="none"/>
          <w:u w:val="single"/>
          <w:lang w:val="en-US" w:eastAsia="zh-CN"/>
        </w:rPr>
        <w:t>如逾期不提交</w:t>
      </w:r>
      <w:r>
        <w:rPr>
          <w:rFonts w:hint="eastAsia" w:asciiTheme="minorEastAsia" w:hAnsiTheme="minorEastAsia" w:eastAsiaTheme="minorEastAsia" w:cstheme="minorEastAsia"/>
          <w:color w:val="auto"/>
          <w:szCs w:val="21"/>
          <w:highlight w:val="none"/>
          <w:u w:val="single"/>
        </w:rPr>
        <w:t>施工组织设计和安全专项方案</w:t>
      </w:r>
      <w:r>
        <w:rPr>
          <w:rFonts w:hint="eastAsia" w:asciiTheme="minorEastAsia" w:hAnsiTheme="minorEastAsia" w:eastAsiaTheme="minorEastAsia" w:cstheme="minorEastAsia"/>
          <w:color w:val="auto"/>
          <w:szCs w:val="21"/>
          <w:highlight w:val="none"/>
          <w:u w:val="single"/>
          <w:lang w:val="en-US" w:eastAsia="zh-CN"/>
        </w:rPr>
        <w:t>等文件</w:t>
      </w:r>
      <w:r>
        <w:rPr>
          <w:rFonts w:hint="eastAsia" w:asciiTheme="minorEastAsia" w:hAnsiTheme="minorEastAsia" w:eastAsiaTheme="minorEastAsia" w:cstheme="minorEastAsia"/>
          <w:color w:val="auto"/>
          <w:szCs w:val="21"/>
          <w:highlight w:val="none"/>
          <w:u w:val="single"/>
        </w:rPr>
        <w:t>，发包人有权处以2000元/天的违约处罚；</w:t>
      </w:r>
    </w:p>
    <w:p w14:paraId="51E2EBA0">
      <w:pPr>
        <w:pStyle w:val="18"/>
        <w:widowControl/>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承包人提供的文件的数量为：</w:t>
      </w:r>
      <w:r>
        <w:rPr>
          <w:rFonts w:hint="eastAsia" w:asciiTheme="minorEastAsia" w:hAnsiTheme="minorEastAsia" w:eastAsiaTheme="minorEastAsia" w:cstheme="minorEastAsia"/>
          <w:color w:val="auto"/>
          <w:szCs w:val="21"/>
          <w:highlight w:val="none"/>
          <w:u w:val="single"/>
          <w:lang w:val="en-US" w:eastAsia="zh-CN"/>
        </w:rPr>
        <w:t>一式三份</w:t>
      </w:r>
      <w:r>
        <w:rPr>
          <w:rFonts w:hint="eastAsia" w:asciiTheme="minorEastAsia" w:hAnsiTheme="minorEastAsia" w:eastAsiaTheme="minorEastAsia" w:cstheme="minorEastAsia"/>
          <w:color w:val="auto"/>
          <w:szCs w:val="21"/>
          <w:highlight w:val="none"/>
          <w:u w:val="single"/>
        </w:rPr>
        <w:t>；</w:t>
      </w:r>
    </w:p>
    <w:p w14:paraId="64C911F6">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承包人提供的文件的形式为：</w:t>
      </w:r>
      <w:r>
        <w:rPr>
          <w:rFonts w:hint="eastAsia" w:asciiTheme="minorEastAsia" w:hAnsiTheme="minorEastAsia" w:eastAsiaTheme="minorEastAsia" w:cstheme="minorEastAsia"/>
          <w:color w:val="auto"/>
          <w:szCs w:val="21"/>
          <w:highlight w:val="none"/>
          <w:u w:val="single"/>
        </w:rPr>
        <w:t>书面；</w:t>
      </w:r>
    </w:p>
    <w:p w14:paraId="0E48A74F">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发包人审批承包人文件的期限：</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p>
    <w:p w14:paraId="4BB0100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1.6.5 现场图纸准备</w:t>
      </w:r>
    </w:p>
    <w:p w14:paraId="26AD11B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关于现场图纸准备的约定：</w:t>
      </w:r>
      <w:r>
        <w:rPr>
          <w:rFonts w:hint="eastAsia" w:asciiTheme="minorEastAsia" w:hAnsiTheme="minorEastAsia" w:eastAsiaTheme="minorEastAsia" w:cstheme="minorEastAsia"/>
          <w:color w:val="auto"/>
          <w:szCs w:val="21"/>
          <w:highlight w:val="none"/>
          <w:u w:val="single"/>
        </w:rPr>
        <w:t>承包人应在施工现场保留一套完整的施工图纸，供发包人及有关人员进行工程检查时使用，未经发包人书面同意</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承包人</w:t>
      </w:r>
      <w:r>
        <w:rPr>
          <w:rFonts w:hint="eastAsia" w:asciiTheme="minorEastAsia" w:hAnsiTheme="minorEastAsia" w:eastAsiaTheme="minorEastAsia" w:cstheme="minorEastAsia"/>
          <w:color w:val="auto"/>
          <w:szCs w:val="21"/>
          <w:highlight w:val="none"/>
          <w:u w:val="single"/>
        </w:rPr>
        <w:t>不</w:t>
      </w:r>
      <w:r>
        <w:rPr>
          <w:rFonts w:hint="eastAsia" w:asciiTheme="minorEastAsia" w:hAnsiTheme="minorEastAsia" w:eastAsiaTheme="minorEastAsia" w:cstheme="minorEastAsia"/>
          <w:color w:val="auto"/>
          <w:szCs w:val="21"/>
          <w:highlight w:val="none"/>
          <w:u w:val="single"/>
          <w:lang w:val="en-US" w:eastAsia="zh-CN"/>
        </w:rPr>
        <w:t>得</w:t>
      </w:r>
      <w:r>
        <w:rPr>
          <w:rFonts w:hint="eastAsia" w:asciiTheme="minorEastAsia" w:hAnsiTheme="minorEastAsia" w:eastAsiaTheme="minorEastAsia" w:cstheme="minorEastAsia"/>
          <w:color w:val="auto"/>
          <w:szCs w:val="21"/>
          <w:highlight w:val="none"/>
          <w:u w:val="single"/>
        </w:rPr>
        <w:t>将图纸及工程相关所有资料信息披露、泄露和转让给第三方。</w:t>
      </w:r>
    </w:p>
    <w:p w14:paraId="35A0D85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47" w:name="_Toc11291"/>
      <w:r>
        <w:rPr>
          <w:rFonts w:hint="eastAsia" w:asciiTheme="minorEastAsia" w:hAnsiTheme="minorEastAsia" w:eastAsiaTheme="minorEastAsia" w:cstheme="minorEastAsia"/>
          <w:color w:val="auto"/>
          <w:szCs w:val="21"/>
          <w:highlight w:val="none"/>
        </w:rPr>
        <w:t>1.7 联络</w:t>
      </w:r>
      <w:bookmarkEnd w:id="347"/>
    </w:p>
    <w:p w14:paraId="38B5DCC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1.7.1发包人和承包人应当在</w:t>
      </w:r>
      <w:r>
        <w:rPr>
          <w:rFonts w:hint="eastAsia" w:asciiTheme="minorEastAsia" w:hAnsiTheme="minorEastAsia" w:eastAsiaTheme="minorEastAsia" w:cstheme="minorEastAsia"/>
          <w:color w:val="auto"/>
          <w:szCs w:val="21"/>
          <w:highlight w:val="none"/>
          <w:u w:val="single"/>
          <w:lang w:val="en-US" w:eastAsia="zh-CN"/>
        </w:rPr>
        <w:t xml:space="preserve"> 7 </w:t>
      </w:r>
      <w:r>
        <w:rPr>
          <w:rFonts w:hint="eastAsia" w:asciiTheme="minorEastAsia" w:hAnsiTheme="minorEastAsia" w:eastAsiaTheme="minorEastAsia" w:cstheme="minorEastAsia"/>
          <w:color w:val="auto"/>
          <w:kern w:val="0"/>
          <w:szCs w:val="21"/>
          <w:highlight w:val="none"/>
        </w:rPr>
        <w:t>天内将与合同有关的通知、批准、证明、证书、指示、指令、要求、请求、同意、意见、确定和决定等书面函件送达对方当事人。</w:t>
      </w:r>
    </w:p>
    <w:p w14:paraId="1C39ABA0">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1.7.2 发包人接收文件的地点：</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4A2673E">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发包人指定的接收人为：</w:t>
      </w:r>
      <w:r>
        <w:rPr>
          <w:rFonts w:hint="eastAsia" w:asciiTheme="minorEastAsia" w:hAnsiTheme="minorEastAsia" w:eastAsiaTheme="minorEastAsia" w:cstheme="minorEastAsia"/>
          <w:color w:val="auto"/>
          <w:kern w:val="0"/>
          <w:szCs w:val="21"/>
          <w:highlight w:val="none"/>
          <w:u w:val="single"/>
        </w:rPr>
        <w:t>业主代表（现场），手机号</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rPr>
        <w:t>电子邮箱</w:t>
      </w:r>
      <w:r>
        <w:rPr>
          <w:rFonts w:hint="eastAsia" w:asciiTheme="minorEastAsia" w:hAnsiTheme="minorEastAsia" w:eastAsiaTheme="minorEastAsia" w:cstheme="minorEastAsia"/>
          <w:color w:val="auto"/>
          <w:kern w:val="0"/>
          <w:szCs w:val="21"/>
          <w:highlight w:val="none"/>
          <w:u w:val="single"/>
          <w:lang w:eastAsia="zh-CN"/>
        </w:rPr>
        <w:t>：</w:t>
      </w:r>
    </w:p>
    <w:p w14:paraId="3C69E88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承包人接收文件的地点：</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w:t>
      </w:r>
    </w:p>
    <w:p w14:paraId="61A86C6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承包人指定的接收人为：</w:t>
      </w:r>
      <w:r>
        <w:rPr>
          <w:rFonts w:hint="eastAsia" w:asciiTheme="minorEastAsia" w:hAnsiTheme="minorEastAsia" w:eastAsiaTheme="minorEastAsia" w:cstheme="minorEastAsia"/>
          <w:color w:val="auto"/>
          <w:kern w:val="0"/>
          <w:szCs w:val="21"/>
          <w:highlight w:val="none"/>
          <w:u w:val="single"/>
        </w:rPr>
        <w:t>项目经理或技术（现场）负责人，手机号： ，电子邮箱：</w:t>
      </w:r>
      <w:r>
        <w:rPr>
          <w:rFonts w:hint="eastAsia" w:asciiTheme="minorEastAsia" w:hAnsiTheme="minorEastAsia" w:eastAsiaTheme="minorEastAsia" w:cstheme="minorEastAsia"/>
          <w:color w:val="auto"/>
          <w:szCs w:val="21"/>
          <w:highlight w:val="none"/>
          <w:u w:val="single"/>
        </w:rPr>
        <w:t>。</w:t>
      </w:r>
    </w:p>
    <w:p w14:paraId="23790B8F">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监理人接收文件的地点：</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w:t>
      </w:r>
    </w:p>
    <w:p w14:paraId="5DAD130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监理人指定的接收人为：</w:t>
      </w:r>
      <w:r>
        <w:rPr>
          <w:rFonts w:hint="eastAsia" w:asciiTheme="minorEastAsia" w:hAnsiTheme="minorEastAsia" w:eastAsiaTheme="minorEastAsia" w:cstheme="minorEastAsia"/>
          <w:color w:val="auto"/>
          <w:kern w:val="0"/>
          <w:szCs w:val="21"/>
          <w:highlight w:val="none"/>
          <w:u w:val="single"/>
        </w:rPr>
        <w:t xml:space="preserve"> 现场项目监理部监理人员，手机号：；电子邮箱： </w:t>
      </w:r>
      <w:r>
        <w:rPr>
          <w:rFonts w:hint="eastAsia" w:asciiTheme="minorEastAsia" w:hAnsiTheme="minorEastAsia" w:eastAsiaTheme="minorEastAsia" w:cstheme="minorEastAsia"/>
          <w:color w:val="auto"/>
          <w:szCs w:val="21"/>
          <w:highlight w:val="none"/>
          <w:u w:val="single"/>
        </w:rPr>
        <w:t>。</w:t>
      </w:r>
    </w:p>
    <w:p w14:paraId="5126451F">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48" w:name="_Toc22269"/>
      <w:r>
        <w:rPr>
          <w:rFonts w:hint="eastAsia" w:asciiTheme="minorEastAsia" w:hAnsiTheme="minorEastAsia" w:eastAsiaTheme="minorEastAsia" w:cstheme="minorEastAsia"/>
          <w:color w:val="auto"/>
          <w:szCs w:val="21"/>
          <w:highlight w:val="none"/>
        </w:rPr>
        <w:t>1.10 交通运输</w:t>
      </w:r>
      <w:bookmarkEnd w:id="348"/>
    </w:p>
    <w:p w14:paraId="449058CF">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1.10.1 出入现场的权利</w:t>
      </w:r>
    </w:p>
    <w:p w14:paraId="20C9762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关于出入现场的权利的约定：</w:t>
      </w:r>
      <w:r>
        <w:rPr>
          <w:rFonts w:hint="eastAsia" w:asciiTheme="minorEastAsia" w:hAnsiTheme="minorEastAsia" w:eastAsiaTheme="minorEastAsia" w:cstheme="minorEastAsia"/>
          <w:color w:val="auto"/>
          <w:szCs w:val="21"/>
          <w:highlight w:val="none"/>
          <w:u w:val="single"/>
          <w:lang w:val="en-US" w:eastAsia="zh-CN"/>
        </w:rPr>
        <w:t xml:space="preserve">  经发包人授权同意的，承包人需无条件同意    </w:t>
      </w:r>
      <w:r>
        <w:rPr>
          <w:rFonts w:hint="eastAsia" w:asciiTheme="minorEastAsia" w:hAnsiTheme="minorEastAsia" w:eastAsiaTheme="minorEastAsia" w:cstheme="minorEastAsia"/>
          <w:color w:val="auto"/>
          <w:szCs w:val="21"/>
          <w:highlight w:val="none"/>
          <w:u w:val="single"/>
        </w:rPr>
        <w:t>。</w:t>
      </w:r>
    </w:p>
    <w:p w14:paraId="1DACD8E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1.10.3 场内交通</w:t>
      </w:r>
    </w:p>
    <w:p w14:paraId="5EE0C32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关于场外交通和场内交通的边界的约定：</w:t>
      </w:r>
      <w:r>
        <w:rPr>
          <w:rFonts w:hint="eastAsia" w:asciiTheme="minorEastAsia" w:hAnsiTheme="minorEastAsia" w:eastAsiaTheme="minorEastAsia" w:cstheme="minorEastAsia"/>
          <w:color w:val="auto"/>
          <w:szCs w:val="21"/>
          <w:highlight w:val="none"/>
          <w:u w:val="single"/>
        </w:rPr>
        <w:t>以工程用地红线界定。</w:t>
      </w:r>
    </w:p>
    <w:p w14:paraId="6227A19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关于发包人向承包人免费提供满足工程施工需要的场内道路和交通设施的约定：</w:t>
      </w:r>
      <w:r>
        <w:rPr>
          <w:rFonts w:hint="eastAsia" w:asciiTheme="minorEastAsia" w:hAnsiTheme="minorEastAsia" w:eastAsiaTheme="minorEastAsia" w:cstheme="minorEastAsia"/>
          <w:color w:val="auto"/>
          <w:kern w:val="0"/>
          <w:szCs w:val="21"/>
          <w:highlight w:val="none"/>
          <w:u w:val="single"/>
          <w:lang w:val="en-US" w:eastAsia="zh-CN"/>
        </w:rPr>
        <w:t xml:space="preserve"> ：由承包人根据现场实际自行考虑，费用自理。若因承包人原因造成上述道路或交通设施（包含施工现场所在楼栋消防步梯、电梯等）损坏的，承包人负责按原标准进行修复并承担由此增加的费用，若因此给发包人造成损失的，还应当赔偿发包人全部损失。 </w:t>
      </w:r>
    </w:p>
    <w:p w14:paraId="7E39824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1.10.4 超大件和超重件的运输</w:t>
      </w:r>
    </w:p>
    <w:p w14:paraId="1A4B3FC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运输超大件或超重件所需的道路和桥梁临时加固改造费用和其他有关费用由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承包人 </w:t>
      </w:r>
      <w:r>
        <w:rPr>
          <w:rFonts w:hint="eastAsia" w:asciiTheme="minorEastAsia" w:hAnsiTheme="minorEastAsia" w:eastAsiaTheme="minorEastAsia" w:cstheme="minorEastAsia"/>
          <w:color w:val="auto"/>
          <w:szCs w:val="21"/>
          <w:highlight w:val="none"/>
        </w:rPr>
        <w:t>承担。</w:t>
      </w:r>
    </w:p>
    <w:p w14:paraId="055F6DF4">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49" w:name="_Toc14351"/>
      <w:r>
        <w:rPr>
          <w:rFonts w:hint="eastAsia" w:asciiTheme="minorEastAsia" w:hAnsiTheme="minorEastAsia" w:eastAsiaTheme="minorEastAsia" w:cstheme="minorEastAsia"/>
          <w:color w:val="auto"/>
          <w:szCs w:val="21"/>
          <w:highlight w:val="none"/>
        </w:rPr>
        <w:t>1.11 知识产权</w:t>
      </w:r>
      <w:bookmarkEnd w:id="349"/>
    </w:p>
    <w:p w14:paraId="4DA1E404">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szCs w:val="21"/>
          <w:highlight w:val="none"/>
          <w:u w:val="single"/>
        </w:rPr>
        <w:t>发包人</w:t>
      </w:r>
      <w:r>
        <w:rPr>
          <w:rFonts w:hint="eastAsia" w:asciiTheme="minorEastAsia" w:hAnsiTheme="minorEastAsia" w:eastAsiaTheme="minorEastAsia" w:cstheme="minorEastAsia"/>
          <w:color w:val="auto"/>
          <w:szCs w:val="21"/>
          <w:highlight w:val="none"/>
        </w:rPr>
        <w:t>。</w:t>
      </w:r>
    </w:p>
    <w:p w14:paraId="5B11970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关于发包人提供的上述文件的使用限制的要求：</w:t>
      </w:r>
      <w:r>
        <w:rPr>
          <w:rFonts w:hint="eastAsia" w:asciiTheme="minorEastAsia" w:hAnsiTheme="minorEastAsia" w:eastAsiaTheme="minorEastAsia" w:cstheme="minorEastAsia"/>
          <w:color w:val="auto"/>
          <w:szCs w:val="21"/>
          <w:highlight w:val="none"/>
          <w:u w:val="single"/>
        </w:rPr>
        <w:t>承包人可以为实现本合同目的而复制、使用此类文件，但不能用于与本合同无关的其他事项。未经发包人书面同意，承包人不得为了本合同以外的目的而复制、使用上述文件或将之提供给任何第三方。</w:t>
      </w:r>
    </w:p>
    <w:p w14:paraId="572D39AE">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1.11.2 关于承包人为实施工程所编制文件的著作权的归属：</w:t>
      </w:r>
      <w:r>
        <w:rPr>
          <w:rFonts w:hint="eastAsia" w:asciiTheme="minorEastAsia" w:hAnsiTheme="minorEastAsia" w:eastAsiaTheme="minorEastAsia" w:cstheme="minorEastAsia"/>
          <w:color w:val="auto"/>
          <w:szCs w:val="21"/>
          <w:highlight w:val="none"/>
          <w:u w:val="single"/>
        </w:rPr>
        <w:t>发包人</w:t>
      </w:r>
      <w:r>
        <w:rPr>
          <w:rFonts w:hint="eastAsia" w:asciiTheme="minorEastAsia" w:hAnsiTheme="minorEastAsia" w:eastAsiaTheme="minorEastAsia" w:cstheme="minorEastAsia"/>
          <w:color w:val="auto"/>
          <w:szCs w:val="21"/>
          <w:highlight w:val="none"/>
        </w:rPr>
        <w:t>。</w:t>
      </w:r>
    </w:p>
    <w:p w14:paraId="6D9BAC1C">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关于承包人提供的上述文件的使用限制的要求：</w:t>
      </w:r>
      <w:r>
        <w:rPr>
          <w:rFonts w:hint="eastAsia" w:asciiTheme="minorEastAsia" w:hAnsiTheme="minorEastAsia" w:eastAsiaTheme="minorEastAsia" w:cstheme="minorEastAsia"/>
          <w:color w:val="auto"/>
          <w:szCs w:val="21"/>
          <w:highlight w:val="none"/>
          <w:u w:val="single"/>
        </w:rPr>
        <w:t>仅限于本工程施工使用，未经承包人许可不得透露给第三人。</w:t>
      </w:r>
    </w:p>
    <w:p w14:paraId="24EF9160">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1.11.4 承包人在施工过程中所采用的专利、专有技术、技术秘密的使用费的承担方式：</w:t>
      </w:r>
      <w:r>
        <w:rPr>
          <w:rFonts w:hint="eastAsia" w:asciiTheme="minorEastAsia" w:hAnsiTheme="minorEastAsia" w:eastAsiaTheme="minorEastAsia" w:cstheme="minorEastAsia"/>
          <w:color w:val="auto"/>
          <w:szCs w:val="21"/>
          <w:highlight w:val="none"/>
          <w:u w:val="single"/>
        </w:rPr>
        <w:t>由承包人承担，已包含在签约合同价中，发包人不再另行支付。</w:t>
      </w:r>
    </w:p>
    <w:p w14:paraId="75932C98">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50" w:name="_Toc23074"/>
      <w:r>
        <w:rPr>
          <w:rFonts w:hint="eastAsia" w:asciiTheme="minorEastAsia" w:hAnsiTheme="minorEastAsia" w:eastAsiaTheme="minorEastAsia" w:cstheme="minorEastAsia"/>
          <w:color w:val="auto"/>
          <w:szCs w:val="21"/>
          <w:highlight w:val="none"/>
        </w:rPr>
        <w:t>1.13工程量清单错误的修正</w:t>
      </w:r>
      <w:bookmarkEnd w:id="350"/>
    </w:p>
    <w:p w14:paraId="66ADF081">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出现工程量清单工程量偏差时，是否调整合同价格：</w:t>
      </w:r>
      <w:r>
        <w:rPr>
          <w:rFonts w:hint="eastAsia" w:asciiTheme="minorEastAsia" w:hAnsiTheme="minorEastAsia" w:eastAsiaTheme="minorEastAsia" w:cstheme="minorEastAsia"/>
          <w:color w:val="auto"/>
          <w:szCs w:val="21"/>
          <w:highlight w:val="none"/>
          <w:u w:val="single"/>
        </w:rPr>
        <w:sym w:font="Wingdings 2" w:char="0052"/>
      </w:r>
      <w:r>
        <w:rPr>
          <w:rFonts w:hint="eastAsia" w:asciiTheme="minorEastAsia" w:hAnsiTheme="minorEastAsia" w:eastAsiaTheme="minorEastAsia" w:cstheme="minorEastAsia"/>
          <w:color w:val="auto"/>
          <w:szCs w:val="21"/>
          <w:highlight w:val="none"/>
          <w:u w:val="single"/>
        </w:rPr>
        <w:t xml:space="preserve">是     </w:t>
      </w:r>
      <w:r>
        <w:rPr>
          <w:rFonts w:hint="eastAsia" w:asciiTheme="minorEastAsia" w:hAnsiTheme="minorEastAsia" w:eastAsiaTheme="minorEastAsia" w:cstheme="minorEastAsia"/>
          <w:color w:val="auto"/>
          <w:szCs w:val="21"/>
          <w:highlight w:val="none"/>
          <w:u w:val="single"/>
        </w:rPr>
        <w:sym w:font="Wingdings 2" w:char="00A3"/>
      </w:r>
      <w:r>
        <w:rPr>
          <w:rFonts w:hint="eastAsia" w:asciiTheme="minorEastAsia" w:hAnsiTheme="minorEastAsia" w:eastAsiaTheme="minorEastAsia" w:cstheme="minorEastAsia"/>
          <w:color w:val="auto"/>
          <w:szCs w:val="21"/>
          <w:highlight w:val="none"/>
          <w:u w:val="single"/>
        </w:rPr>
        <w:t>否</w:t>
      </w:r>
      <w:r>
        <w:rPr>
          <w:rFonts w:hint="eastAsia" w:asciiTheme="minorEastAsia" w:hAnsiTheme="minorEastAsia" w:eastAsiaTheme="minorEastAsia" w:cstheme="minorEastAsia"/>
          <w:color w:val="auto"/>
          <w:kern w:val="0"/>
          <w:szCs w:val="21"/>
          <w:highlight w:val="none"/>
        </w:rPr>
        <w:t>。</w:t>
      </w:r>
    </w:p>
    <w:p w14:paraId="72AC0C0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允许调整合同价格的工程量偏差范围及其调整办法：</w:t>
      </w:r>
      <w:r>
        <w:rPr>
          <w:rFonts w:hint="eastAsia" w:asciiTheme="minorEastAsia" w:hAnsiTheme="minorEastAsia" w:eastAsiaTheme="minorEastAsia" w:cstheme="minorEastAsia"/>
          <w:color w:val="auto"/>
          <w:szCs w:val="21"/>
          <w:highlight w:val="none"/>
          <w:u w:val="single"/>
        </w:rPr>
        <w:t>如承包人实际完成工程量与招标工程量偏差超过15%以上，则超过15%以上增加部分工程量或减少后剩余部分工程量的综合单价按以下方法计算：有定额的套定额计算，执行本</w:t>
      </w:r>
      <w:r>
        <w:rPr>
          <w:rFonts w:hint="eastAsia" w:asciiTheme="minorEastAsia" w:hAnsiTheme="minorEastAsia" w:eastAsiaTheme="minorEastAsia" w:cstheme="minorEastAsia"/>
          <w:color w:val="auto"/>
          <w:szCs w:val="21"/>
          <w:highlight w:val="none"/>
          <w:u w:val="single"/>
          <w:lang w:eastAsia="zh-CN"/>
        </w:rPr>
        <w:t>采购文件</w:t>
      </w:r>
      <w:r>
        <w:rPr>
          <w:rFonts w:hint="eastAsia" w:asciiTheme="minorEastAsia" w:hAnsiTheme="minorEastAsia" w:eastAsiaTheme="minorEastAsia" w:cstheme="minorEastAsia"/>
          <w:color w:val="auto"/>
          <w:szCs w:val="21"/>
          <w:highlight w:val="none"/>
          <w:u w:val="single"/>
        </w:rPr>
        <w:t>工程计价参考依据，并乘以下浮系数（中标价/经审定的工程招标控制价）结算，其中材料价格有信息价的按施工期间信息价的平均价计取，无信息价的由发包人、监理单位及承包人根据市场价格协商议定。</w:t>
      </w:r>
    </w:p>
    <w:p w14:paraId="3821869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协商形式：</w:t>
      </w:r>
      <w:r>
        <w:rPr>
          <w:rFonts w:hint="eastAsia" w:asciiTheme="minorEastAsia" w:hAnsiTheme="minorEastAsia" w:eastAsiaTheme="minorEastAsia" w:cstheme="minorEastAsia"/>
          <w:color w:val="auto"/>
          <w:szCs w:val="21"/>
          <w:highlight w:val="none"/>
          <w:lang w:val="en-US" w:eastAsia="zh-CN"/>
        </w:rPr>
        <w:t>发包人、承包人</w:t>
      </w:r>
      <w:r>
        <w:rPr>
          <w:rFonts w:hint="eastAsia" w:asciiTheme="minorEastAsia" w:hAnsiTheme="minorEastAsia" w:eastAsiaTheme="minorEastAsia" w:cstheme="minorEastAsia"/>
          <w:color w:val="auto"/>
          <w:szCs w:val="21"/>
          <w:highlight w:val="none"/>
        </w:rPr>
        <w:t>进行商定或确定时，总监理工程师应当会同</w:t>
      </w:r>
      <w:r>
        <w:rPr>
          <w:rFonts w:hint="eastAsia" w:asciiTheme="minorEastAsia" w:hAnsiTheme="minorEastAsia" w:eastAsiaTheme="minorEastAsia" w:cstheme="minorEastAsia"/>
          <w:color w:val="auto"/>
          <w:szCs w:val="21"/>
          <w:highlight w:val="none"/>
          <w:lang w:val="en-US" w:eastAsia="zh-CN"/>
        </w:rPr>
        <w:t>各方</w:t>
      </w:r>
      <w:r>
        <w:rPr>
          <w:rFonts w:hint="eastAsia" w:asciiTheme="minorEastAsia" w:hAnsiTheme="minorEastAsia" w:eastAsiaTheme="minorEastAsia" w:cstheme="minorEastAsia"/>
          <w:color w:val="auto"/>
          <w:szCs w:val="21"/>
          <w:highlight w:val="none"/>
        </w:rPr>
        <w:t>尽量通过协商达成一致，不能达成一致的，由总监理工程师按照合同约定审慎</w:t>
      </w:r>
      <w:r>
        <w:rPr>
          <w:rFonts w:hint="eastAsia" w:asciiTheme="minorEastAsia" w:hAnsiTheme="minorEastAsia" w:eastAsiaTheme="minorEastAsia" w:cstheme="minorEastAsia"/>
          <w:color w:val="auto"/>
          <w:szCs w:val="21"/>
          <w:highlight w:val="none"/>
          <w:lang w:val="en-US" w:eastAsia="zh-CN"/>
        </w:rPr>
        <w:t>出具公允意见</w:t>
      </w:r>
      <w:r>
        <w:rPr>
          <w:rFonts w:hint="eastAsia" w:asciiTheme="minorEastAsia" w:hAnsiTheme="minorEastAsia" w:eastAsiaTheme="minorEastAsia" w:cstheme="minorEastAsia"/>
          <w:color w:val="auto"/>
          <w:szCs w:val="21"/>
          <w:highlight w:val="none"/>
        </w:rPr>
        <w:t>。总监理工程师应将确定以书面形式通知发包人和承包人，并附详细依据。</w:t>
      </w:r>
      <w:r>
        <w:rPr>
          <w:rFonts w:hint="eastAsia" w:asciiTheme="minorEastAsia" w:hAnsiTheme="minorEastAsia" w:eastAsiaTheme="minorEastAsia" w:cstheme="minorEastAsia"/>
          <w:color w:val="auto"/>
          <w:szCs w:val="21"/>
          <w:highlight w:val="none"/>
          <w:lang w:val="en-US" w:eastAsia="zh-CN"/>
        </w:rPr>
        <w:t>发包人、承包人</w:t>
      </w:r>
      <w:r>
        <w:rPr>
          <w:rFonts w:hint="eastAsia" w:asciiTheme="minorEastAsia" w:hAnsiTheme="minorEastAsia" w:eastAsiaTheme="minorEastAsia" w:cstheme="minorEastAsia"/>
          <w:color w:val="auto"/>
          <w:szCs w:val="21"/>
          <w:highlight w:val="none"/>
        </w:rPr>
        <w:t>对总监理工程师的</w:t>
      </w:r>
      <w:r>
        <w:rPr>
          <w:rFonts w:hint="eastAsia" w:asciiTheme="minorEastAsia" w:hAnsiTheme="minorEastAsia" w:eastAsiaTheme="minorEastAsia" w:cstheme="minorEastAsia"/>
          <w:color w:val="auto"/>
          <w:szCs w:val="21"/>
          <w:highlight w:val="none"/>
          <w:lang w:val="en-US" w:eastAsia="zh-CN"/>
        </w:rPr>
        <w:t>意见</w:t>
      </w:r>
      <w:r>
        <w:rPr>
          <w:rFonts w:hint="eastAsia" w:asciiTheme="minorEastAsia" w:hAnsiTheme="minorEastAsia" w:eastAsiaTheme="minorEastAsia" w:cstheme="minorEastAsia"/>
          <w:color w:val="auto"/>
          <w:szCs w:val="21"/>
          <w:highlight w:val="none"/>
        </w:rPr>
        <w:t>没有异议的，按照总监理工程师的</w:t>
      </w:r>
      <w:r>
        <w:rPr>
          <w:rFonts w:hint="eastAsia" w:asciiTheme="minorEastAsia" w:hAnsiTheme="minorEastAsia" w:eastAsiaTheme="minorEastAsia" w:cstheme="minorEastAsia"/>
          <w:color w:val="auto"/>
          <w:szCs w:val="21"/>
          <w:highlight w:val="none"/>
          <w:lang w:val="en-US" w:eastAsia="zh-CN"/>
        </w:rPr>
        <w:t>意见</w:t>
      </w:r>
      <w:r>
        <w:rPr>
          <w:rFonts w:hint="eastAsia" w:asciiTheme="minorEastAsia" w:hAnsiTheme="minorEastAsia" w:eastAsiaTheme="minorEastAsia" w:cstheme="minorEastAsia"/>
          <w:color w:val="auto"/>
          <w:szCs w:val="21"/>
          <w:highlight w:val="none"/>
        </w:rPr>
        <w:t>执行。如果任何一方对决定有异议，‌则按照合同中约定的争议解决条款进行处理。‌</w:t>
      </w:r>
    </w:p>
    <w:p w14:paraId="070115A1">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51" w:name="_Toc9409"/>
      <w:bookmarkStart w:id="352" w:name="_Toc18466"/>
      <w:r>
        <w:rPr>
          <w:rFonts w:hint="eastAsia" w:asciiTheme="minorEastAsia" w:hAnsiTheme="minorEastAsia" w:eastAsiaTheme="minorEastAsia" w:cstheme="minorEastAsia"/>
          <w:color w:val="auto"/>
          <w:szCs w:val="21"/>
          <w:highlight w:val="none"/>
        </w:rPr>
        <w:t>2. 发包人</w:t>
      </w:r>
      <w:bookmarkEnd w:id="351"/>
      <w:bookmarkEnd w:id="352"/>
    </w:p>
    <w:p w14:paraId="5AAACB5B">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53" w:name="_Toc28751"/>
      <w:r>
        <w:rPr>
          <w:rFonts w:hint="eastAsia" w:asciiTheme="minorEastAsia" w:hAnsiTheme="minorEastAsia" w:eastAsiaTheme="minorEastAsia" w:cstheme="minorEastAsia"/>
          <w:color w:val="auto"/>
          <w:szCs w:val="21"/>
          <w:highlight w:val="none"/>
        </w:rPr>
        <w:t>2.2 发包人代表</w:t>
      </w:r>
      <w:bookmarkEnd w:id="353"/>
    </w:p>
    <w:p w14:paraId="654E21B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发包人代表：</w:t>
      </w:r>
    </w:p>
    <w:p w14:paraId="44EC18F6">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050D2F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w:t>
      </w:r>
      <w:r>
        <w:rPr>
          <w:rFonts w:hint="eastAsia" w:asciiTheme="minorEastAsia" w:hAnsiTheme="minorEastAsia" w:eastAsiaTheme="minorEastAsia" w:cstheme="minorEastAsia"/>
          <w:color w:val="auto"/>
          <w:szCs w:val="21"/>
          <w:highlight w:val="none"/>
          <w:u w:val="single"/>
        </w:rPr>
        <w:t xml:space="preserve">       </w:t>
      </w:r>
      <w:r>
        <w:rPr>
          <w:rFonts w:hint="eastAsia" w:asciiTheme="minorEastAsia" w:hAnsiTheme="minorEastAsia" w:eastAsiaTheme="minorEastAsia" w:cstheme="minorEastAsia"/>
          <w:color w:val="auto"/>
          <w:szCs w:val="21"/>
          <w:highlight w:val="none"/>
        </w:rPr>
        <w:t>；</w:t>
      </w:r>
    </w:p>
    <w:p w14:paraId="1419F8B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    务：</w:t>
      </w:r>
      <w:r>
        <w:rPr>
          <w:rFonts w:hint="eastAsia" w:asciiTheme="minorEastAsia" w:hAnsiTheme="minorEastAsia" w:eastAsiaTheme="minorEastAsia" w:cstheme="minorEastAsia"/>
          <w:color w:val="auto"/>
          <w:szCs w:val="21"/>
          <w:highlight w:val="none"/>
          <w:u w:val="single"/>
        </w:rPr>
        <w:t xml:space="preserve">     </w:t>
      </w:r>
      <w:r>
        <w:rPr>
          <w:rFonts w:hint="eastAsia" w:asciiTheme="minorEastAsia" w:hAnsiTheme="minorEastAsia" w:eastAsiaTheme="minorEastAsia" w:cstheme="minorEastAsia"/>
          <w:color w:val="auto"/>
          <w:szCs w:val="21"/>
          <w:highlight w:val="none"/>
        </w:rPr>
        <w:t>；</w:t>
      </w:r>
    </w:p>
    <w:p w14:paraId="3C2133C0">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    </w:t>
      </w:r>
      <w:r>
        <w:rPr>
          <w:rFonts w:hint="eastAsia" w:asciiTheme="minorEastAsia" w:hAnsiTheme="minorEastAsia" w:eastAsiaTheme="minorEastAsia" w:cstheme="minorEastAsia"/>
          <w:color w:val="auto"/>
          <w:szCs w:val="21"/>
          <w:highlight w:val="none"/>
        </w:rPr>
        <w:t>；</w:t>
      </w:r>
    </w:p>
    <w:p w14:paraId="2635C21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电子信箱：</w:t>
      </w:r>
      <w:r>
        <w:rPr>
          <w:rFonts w:hint="eastAsia" w:asciiTheme="minorEastAsia" w:hAnsiTheme="minorEastAsia" w:eastAsiaTheme="minorEastAsia" w:cstheme="minorEastAsia"/>
          <w:color w:val="auto"/>
          <w:szCs w:val="21"/>
          <w:highlight w:val="none"/>
          <w:u w:val="single"/>
        </w:rPr>
        <w:t xml:space="preserve">     </w:t>
      </w:r>
      <w:r>
        <w:rPr>
          <w:rFonts w:hint="eastAsia" w:asciiTheme="minorEastAsia" w:hAnsiTheme="minorEastAsia" w:eastAsiaTheme="minorEastAsia" w:cstheme="minorEastAsia"/>
          <w:color w:val="auto"/>
          <w:szCs w:val="21"/>
          <w:highlight w:val="none"/>
        </w:rPr>
        <w:t>；</w:t>
      </w:r>
    </w:p>
    <w:p w14:paraId="4041A51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通信地址：</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w:t>
      </w:r>
    </w:p>
    <w:p w14:paraId="686CDF2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发包人对发包人代表的授权范围如下：</w:t>
      </w:r>
      <w:r>
        <w:rPr>
          <w:rFonts w:hint="eastAsia" w:asciiTheme="minorEastAsia" w:hAnsiTheme="minorEastAsia" w:eastAsiaTheme="minorEastAsia" w:cstheme="minorEastAsia"/>
          <w:color w:val="auto"/>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w:t>
      </w:r>
    </w:p>
    <w:p w14:paraId="50DD72AD">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54" w:name="_Toc4499"/>
      <w:r>
        <w:rPr>
          <w:rFonts w:hint="eastAsia" w:asciiTheme="minorEastAsia" w:hAnsiTheme="minorEastAsia" w:eastAsiaTheme="minorEastAsia" w:cstheme="minorEastAsia"/>
          <w:color w:val="auto"/>
          <w:szCs w:val="21"/>
          <w:highlight w:val="none"/>
        </w:rPr>
        <w:t>2.4 施工现场、施工条件和基础资料的提供</w:t>
      </w:r>
      <w:bookmarkEnd w:id="354"/>
    </w:p>
    <w:p w14:paraId="6FBEAD1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 提供施工现场</w:t>
      </w:r>
    </w:p>
    <w:p w14:paraId="72C52ED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关于发包人移交施工现场的期限要求：</w:t>
      </w:r>
      <w:r>
        <w:rPr>
          <w:rFonts w:hint="eastAsia" w:asciiTheme="minorEastAsia" w:hAnsiTheme="minorEastAsia" w:eastAsiaTheme="minorEastAsia" w:cstheme="minorEastAsia"/>
          <w:color w:val="auto"/>
          <w:szCs w:val="21"/>
          <w:highlight w:val="none"/>
          <w:u w:val="single"/>
        </w:rPr>
        <w:t>施工场地应当在发包人发出的开工通知中载明的开工日期前7天具备施工条件并移交给承包人。</w:t>
      </w:r>
    </w:p>
    <w:p w14:paraId="1FACE7C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 提供施工条件</w:t>
      </w:r>
    </w:p>
    <w:p w14:paraId="0CE4DEAF">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关于发包人应负责提供施工所需要的条件，包括：</w:t>
      </w:r>
    </w:p>
    <w:p w14:paraId="340208F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（1）开工前7天发包人提供施工水、电和网络接入口，临时道路、水、电、管线费用由承包人在投标报价中自行考虑。若供电部门的原因造成停电，承包人必须自行解决施工用电，费用自理。</w:t>
      </w:r>
    </w:p>
    <w:p w14:paraId="03F77C54">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（2）施工场地与公共道路的通道开通时间和要求：工程开工前七天开通，施工中出现非承包人原因的阻障，由承包人告知发包人，由发包人负责协调解决，满足施工运输的需要，保证施工期间的畅通。</w:t>
      </w:r>
    </w:p>
    <w:p w14:paraId="4C7651E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（3）协调处理施工场地周围地下管线和邻近建筑物、构筑物（含文物保护建筑）、</w:t>
      </w:r>
      <w:r>
        <w:rPr>
          <w:rFonts w:hint="eastAsia" w:asciiTheme="minorEastAsia" w:hAnsiTheme="minorEastAsia" w:eastAsiaTheme="minorEastAsia" w:cstheme="minorEastAsia"/>
          <w:color w:val="auto"/>
          <w:kern w:val="0"/>
          <w:szCs w:val="21"/>
          <w:highlight w:val="none"/>
          <w:u w:val="single"/>
          <w:lang w:eastAsia="zh-CN"/>
        </w:rPr>
        <w:t>古树名木保护</w:t>
      </w:r>
      <w:r>
        <w:rPr>
          <w:rFonts w:hint="eastAsia" w:asciiTheme="minorEastAsia" w:hAnsiTheme="minorEastAsia" w:eastAsiaTheme="minorEastAsia" w:cstheme="minorEastAsia"/>
          <w:color w:val="auto"/>
          <w:kern w:val="0"/>
          <w:szCs w:val="21"/>
          <w:highlight w:val="none"/>
          <w:u w:val="single"/>
        </w:rPr>
        <w:t>工作：按通用条款执行。</w:t>
      </w:r>
    </w:p>
    <w:p w14:paraId="0C866700">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4</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rPr>
        <w:t>本项目受场地限制无法提供办公场地及劳务人员生活场地</w:t>
      </w:r>
      <w:r>
        <w:rPr>
          <w:rFonts w:hint="eastAsia" w:asciiTheme="minorEastAsia" w:hAnsiTheme="minorEastAsia" w:eastAsiaTheme="minorEastAsia" w:cstheme="minorEastAsia"/>
          <w:color w:val="auto"/>
          <w:kern w:val="0"/>
          <w:szCs w:val="21"/>
          <w:highlight w:val="none"/>
          <w:u w:val="single"/>
          <w:lang w:eastAsia="zh-CN"/>
        </w:rPr>
        <w:t>，由</w:t>
      </w:r>
      <w:r>
        <w:rPr>
          <w:rFonts w:hint="eastAsia" w:asciiTheme="minorEastAsia" w:hAnsiTheme="minorEastAsia" w:eastAsiaTheme="minorEastAsia" w:cstheme="minorEastAsia"/>
          <w:color w:val="auto"/>
          <w:kern w:val="0"/>
          <w:szCs w:val="21"/>
          <w:highlight w:val="none"/>
          <w:u w:val="single"/>
        </w:rPr>
        <w:t>承包人自行解决。</w:t>
      </w:r>
    </w:p>
    <w:p w14:paraId="1D41D6D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55" w:name="_Toc20337"/>
      <w:r>
        <w:rPr>
          <w:rFonts w:hint="eastAsia" w:asciiTheme="minorEastAsia" w:hAnsiTheme="minorEastAsia" w:eastAsiaTheme="minorEastAsia" w:cstheme="minorEastAsia"/>
          <w:color w:val="auto"/>
          <w:szCs w:val="21"/>
          <w:highlight w:val="none"/>
        </w:rPr>
        <w:t>2.5 资金来源证明及支付担保</w:t>
      </w:r>
      <w:bookmarkEnd w:id="355"/>
    </w:p>
    <w:p w14:paraId="64540B76">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发包人提供资金来源证明的期限要求：</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0077E59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发包人是否提供支付担保：</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7042EA4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发包人提供支付担保的形式：</w:t>
      </w:r>
      <w:r>
        <w:rPr>
          <w:rFonts w:hint="eastAsia" w:asciiTheme="minorEastAsia" w:hAnsiTheme="minorEastAsia" w:eastAsiaTheme="minorEastAsia" w:cstheme="minorEastAsia"/>
          <w:color w:val="auto"/>
          <w:szCs w:val="21"/>
          <w:highlight w:val="none"/>
          <w:u w:val="single"/>
        </w:rPr>
        <w:t>不提供。</w:t>
      </w:r>
    </w:p>
    <w:p w14:paraId="6824320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p>
    <w:p w14:paraId="0E33FEF2">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56" w:name="_Toc26761"/>
      <w:bookmarkStart w:id="357" w:name="_Toc24874"/>
      <w:r>
        <w:rPr>
          <w:rFonts w:hint="eastAsia" w:asciiTheme="minorEastAsia" w:hAnsiTheme="minorEastAsia" w:eastAsiaTheme="minorEastAsia" w:cstheme="minorEastAsia"/>
          <w:color w:val="auto"/>
          <w:szCs w:val="21"/>
          <w:highlight w:val="none"/>
        </w:rPr>
        <w:t>3. 承包人</w:t>
      </w:r>
      <w:bookmarkEnd w:id="356"/>
      <w:bookmarkEnd w:id="357"/>
    </w:p>
    <w:p w14:paraId="51F7F344">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58" w:name="_Toc15899"/>
      <w:r>
        <w:rPr>
          <w:rFonts w:hint="eastAsia" w:asciiTheme="minorEastAsia" w:hAnsiTheme="minorEastAsia" w:eastAsiaTheme="minorEastAsia" w:cstheme="minorEastAsia"/>
          <w:color w:val="auto"/>
          <w:szCs w:val="21"/>
          <w:highlight w:val="none"/>
        </w:rPr>
        <w:t>3.</w:t>
      </w:r>
      <w:bookmarkEnd w:id="358"/>
      <w:r>
        <w:rPr>
          <w:rFonts w:hint="eastAsia" w:asciiTheme="minorEastAsia" w:hAnsiTheme="minorEastAsia" w:eastAsiaTheme="minorEastAsia" w:cstheme="minorEastAsia"/>
          <w:color w:val="auto"/>
          <w:szCs w:val="21"/>
          <w:highlight w:val="none"/>
        </w:rPr>
        <w:t>1 承包人的一般义务</w:t>
      </w:r>
    </w:p>
    <w:p w14:paraId="456E244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承包人提交的竣工资料的内容：</w:t>
      </w:r>
      <w:r>
        <w:rPr>
          <w:rFonts w:hint="eastAsia" w:asciiTheme="minorEastAsia" w:hAnsiTheme="minorEastAsia" w:eastAsiaTheme="minorEastAsia" w:cstheme="minorEastAsia"/>
          <w:color w:val="auto"/>
          <w:szCs w:val="21"/>
          <w:highlight w:val="none"/>
          <w:u w:val="single"/>
        </w:rPr>
        <w:t>工程具备竣工验收条件，承包人按工程竣工验收有关规定，向发包人提交完整的竣工资料及竣工验收报告。</w:t>
      </w:r>
    </w:p>
    <w:p w14:paraId="024FB8B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承包人需要提交的竣工资料套数：</w:t>
      </w:r>
      <w:r>
        <w:rPr>
          <w:rFonts w:hint="eastAsia" w:asciiTheme="minorEastAsia" w:hAnsiTheme="minorEastAsia" w:eastAsiaTheme="minorEastAsia" w:cstheme="minorEastAsia"/>
          <w:color w:val="auto"/>
          <w:szCs w:val="21"/>
          <w:highlight w:val="none"/>
          <w:u w:val="single"/>
          <w:lang w:val="en-US" w:eastAsia="zh-CN"/>
        </w:rPr>
        <w:t xml:space="preserve"> 陆</w:t>
      </w:r>
      <w:r>
        <w:rPr>
          <w:rFonts w:hint="eastAsia" w:asciiTheme="minorEastAsia" w:hAnsiTheme="minorEastAsia" w:eastAsiaTheme="minorEastAsia" w:cstheme="minorEastAsia"/>
          <w:color w:val="auto"/>
          <w:szCs w:val="21"/>
          <w:highlight w:val="none"/>
          <w:u w:val="single"/>
        </w:rPr>
        <w:t>套。</w:t>
      </w:r>
    </w:p>
    <w:p w14:paraId="6D4F7D38">
      <w:pPr>
        <w:pStyle w:val="18"/>
        <w:shd w:val="clear" w:color="auto" w:fill="auto"/>
        <w:wordWrap w:val="0"/>
        <w:snapToGrid w:val="0"/>
        <w:spacing w:line="360" w:lineRule="auto"/>
        <w:ind w:left="424" w:leftChars="202"/>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承包人提交的竣工资料的费用承担：</w:t>
      </w:r>
      <w:r>
        <w:rPr>
          <w:rFonts w:hint="eastAsia" w:asciiTheme="minorEastAsia" w:hAnsiTheme="minorEastAsia" w:eastAsiaTheme="minorEastAsia" w:cstheme="minorEastAsia"/>
          <w:color w:val="auto"/>
          <w:szCs w:val="21"/>
          <w:highlight w:val="none"/>
          <w:u w:val="single"/>
        </w:rPr>
        <w:t>承包人。</w:t>
      </w:r>
    </w:p>
    <w:p w14:paraId="53B4C718">
      <w:pPr>
        <w:pStyle w:val="18"/>
        <w:shd w:val="clear" w:color="auto" w:fill="auto"/>
        <w:wordWrap w:val="0"/>
        <w:snapToGrid w:val="0"/>
        <w:spacing w:line="360" w:lineRule="auto"/>
        <w:ind w:left="424" w:leftChars="202"/>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承包人提交的竣工资料移交时间：</w:t>
      </w:r>
      <w:r>
        <w:rPr>
          <w:rFonts w:hint="eastAsia" w:asciiTheme="minorEastAsia" w:hAnsiTheme="minorEastAsia" w:eastAsiaTheme="minorEastAsia" w:cstheme="minorEastAsia"/>
          <w:color w:val="auto"/>
          <w:kern w:val="0"/>
          <w:highlight w:val="none"/>
          <w:u w:val="single"/>
        </w:rPr>
        <w:t>由承包人自检合格，认为工程具备完工验收条件须提前3天向工程师提出书面竣工验收申请报告及竣工资料，工程师应在收到竣工验收申请报告后3天内完成审查或反馈意见并报送发包人</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其余竣工资料于</w:t>
      </w:r>
      <w:r>
        <w:rPr>
          <w:rFonts w:hint="eastAsia" w:asciiTheme="minorEastAsia" w:hAnsiTheme="minorEastAsia" w:eastAsiaTheme="minorEastAsia" w:cstheme="minorEastAsia"/>
          <w:color w:val="auto"/>
          <w:szCs w:val="21"/>
          <w:highlight w:val="none"/>
          <w:u w:val="single"/>
        </w:rPr>
        <w:t>工程竣工验收合格后30天内</w:t>
      </w:r>
      <w:r>
        <w:rPr>
          <w:rFonts w:hint="eastAsia" w:asciiTheme="minorEastAsia" w:hAnsiTheme="minorEastAsia" w:eastAsiaTheme="minorEastAsia" w:cstheme="minorEastAsia"/>
          <w:color w:val="auto"/>
          <w:szCs w:val="21"/>
          <w:highlight w:val="none"/>
          <w:u w:val="single"/>
          <w:lang w:val="en-US" w:eastAsia="zh-CN"/>
        </w:rPr>
        <w:t>补齐</w:t>
      </w:r>
      <w:r>
        <w:rPr>
          <w:rFonts w:hint="eastAsia" w:asciiTheme="minorEastAsia" w:hAnsiTheme="minorEastAsia" w:eastAsiaTheme="minorEastAsia" w:cstheme="minorEastAsia"/>
          <w:color w:val="auto"/>
          <w:szCs w:val="21"/>
          <w:highlight w:val="none"/>
          <w:u w:val="single"/>
        </w:rPr>
        <w:t>。</w:t>
      </w:r>
    </w:p>
    <w:p w14:paraId="0DDFB4E4">
      <w:pPr>
        <w:pStyle w:val="18"/>
        <w:shd w:val="clear" w:color="auto" w:fill="auto"/>
        <w:wordWrap w:val="0"/>
        <w:snapToGrid w:val="0"/>
        <w:spacing w:line="360" w:lineRule="auto"/>
        <w:ind w:left="424" w:leftChars="202"/>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承包人提交的竣工资料形式要求：</w:t>
      </w:r>
      <w:r>
        <w:rPr>
          <w:rFonts w:hint="eastAsia" w:asciiTheme="minorEastAsia" w:hAnsiTheme="minorEastAsia" w:eastAsiaTheme="minorEastAsia" w:cstheme="minorEastAsia"/>
          <w:color w:val="auto"/>
          <w:szCs w:val="21"/>
          <w:highlight w:val="none"/>
          <w:u w:val="single"/>
        </w:rPr>
        <w:t>竣工资料及竣工报告纸质</w:t>
      </w:r>
      <w:r>
        <w:rPr>
          <w:rFonts w:hint="eastAsia" w:asciiTheme="minorEastAsia" w:hAnsiTheme="minorEastAsia" w:eastAsiaTheme="minorEastAsia" w:cstheme="minorEastAsia"/>
          <w:color w:val="auto"/>
          <w:szCs w:val="21"/>
          <w:highlight w:val="none"/>
          <w:u w:val="single"/>
          <w:lang w:val="en-US" w:eastAsia="zh-CN"/>
        </w:rPr>
        <w:t>陆</w:t>
      </w:r>
      <w:r>
        <w:rPr>
          <w:rFonts w:hint="eastAsia" w:asciiTheme="minorEastAsia" w:hAnsiTheme="minorEastAsia" w:eastAsiaTheme="minorEastAsia" w:cstheme="minorEastAsia"/>
          <w:color w:val="auto"/>
          <w:szCs w:val="21"/>
          <w:highlight w:val="none"/>
          <w:u w:val="single"/>
        </w:rPr>
        <w:t>份、电子版一份</w:t>
      </w:r>
      <w:r>
        <w:rPr>
          <w:rFonts w:hint="eastAsia" w:asciiTheme="minorEastAsia" w:hAnsiTheme="minorEastAsia" w:eastAsiaTheme="minorEastAsia" w:cstheme="minorEastAsia"/>
          <w:color w:val="auto"/>
          <w:szCs w:val="21"/>
          <w:highlight w:val="none"/>
        </w:rPr>
        <w:t>。</w:t>
      </w:r>
    </w:p>
    <w:p w14:paraId="30380FAC">
      <w:pPr>
        <w:pStyle w:val="18"/>
        <w:shd w:val="clear" w:color="auto" w:fill="auto"/>
        <w:wordWrap w:val="0"/>
        <w:snapToGrid w:val="0"/>
        <w:spacing w:line="360" w:lineRule="auto"/>
        <w:ind w:left="424" w:leftChars="202"/>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lang w:val="en-US" w:eastAsia="zh-CN"/>
        </w:rPr>
        <w:t>10</w:t>
      </w:r>
      <w:r>
        <w:rPr>
          <w:rFonts w:hint="eastAsia" w:asciiTheme="minorEastAsia" w:hAnsiTheme="minorEastAsia" w:eastAsiaTheme="minorEastAsia" w:cstheme="minorEastAsia"/>
          <w:color w:val="auto"/>
          <w:kern w:val="0"/>
          <w:szCs w:val="21"/>
          <w:highlight w:val="none"/>
        </w:rPr>
        <w:t>）承包人应履行的其他义务：</w:t>
      </w:r>
    </w:p>
    <w:p w14:paraId="4B7DE210">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bookmarkStart w:id="359" w:name="_Toc20483"/>
      <w:r>
        <w:rPr>
          <w:rFonts w:hint="eastAsia" w:asciiTheme="minorEastAsia" w:hAnsiTheme="minorEastAsia" w:eastAsiaTheme="minorEastAsia" w:cstheme="minorEastAsia"/>
          <w:color w:val="auto"/>
          <w:kern w:val="0"/>
          <w:szCs w:val="21"/>
          <w:highlight w:val="none"/>
          <w:u w:val="single"/>
        </w:rPr>
        <w:t>1）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15FA429A">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取土场及弃土场由承包人自行解决，但不得违反现行相关管理规定，并承担相关费用；土石方单价以综合单价包干，运距承包人自行考虑，结算时均不对取土场、弃土场、运距进行签证及调整费用，费用已包含在投标报价中。</w:t>
      </w:r>
    </w:p>
    <w:p w14:paraId="599F7900">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3）承担施工安全保卫工作及非夜间施工照明的责任和要求： 在实施和完成本合同过程中，承包人须1）时刻关注和采取适当措施保障现场所有工作人员的安全，保证工程施工安全，现场施工要保持有条不紊，避免上述人员的安全受到威胁；2）为了保护本合同工程免遭损坏或为了现场附近过往群众的安全与方便，在必要的时候、地方或监理工程师要求或有关部门要求时，承包人应负责提供照明、警卫、护栏、警示标志等安全防护措施，并承担责任，费用已包含在投标报价的安全防护、文明施工措施费中。</w:t>
      </w:r>
    </w:p>
    <w:p w14:paraId="2A21DA4A">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4）需承包人办理的有关施工场地交通、环卫和施工噪音管理等手续：遵守政府有关主管部门对施工场地、施工噪音、环境保护和安全生产等管理规定，按规定办理有关手续并承担所有费用。</w:t>
      </w:r>
    </w:p>
    <w:p w14:paraId="52BB8F29">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5）施工场地清洁卫生的要求：按南宁市文明工地标准实施。施工现场要求保证清洁，遵守环境卫生管理的有关规定，承担因自身原因违反有关规定造成的损失和违约金；完工前将所有建筑垃圾从施工现场清除。场地平整、场地道路、场地排水排污等附属设施均由承包人自行负责施工，费用均包含在投标报价中。所有清理费用、临时性收费、占用场地费均包含在合同总价中。</w:t>
      </w:r>
    </w:p>
    <w:p w14:paraId="067F26C1">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6）承包人向发包人、监理工程师提交《施工组织设计》及施工进度总体计划，并于每月25日前上报下月工程进度计划。经批准的施工组织设计作为承包人、监理检查工作的依据，承包人必须按经批准的施工组织设计、施工进度总体计划及每月进度计划施工。当实际进度滞后，发包人或监理工程师下达指令要求承包人采取措施加快进度。</w:t>
      </w:r>
    </w:p>
    <w:p w14:paraId="401487D9">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 xml:space="preserve">7）承包人在签订合同之前已查看了工地及周围的环境，掌握了所有与工程施工有关或对施工有影响的情况，如征地拆迁、道路、交通流量、劳动力的提供范围等。发包人将施工场地移交给承包人后，承包人有责任和义务保护自身合法权益，应对施工场地上发生的可以预见或应当预见的一切负责。 </w:t>
      </w:r>
    </w:p>
    <w:p w14:paraId="3F1EFAB6">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8）按照《中华人民共和国工会法》《国务院关于进一步做好为农民工服务工作的意见》（国发〔2014〕40号）、《中华全国总工会关于深入贯彻落实〈国务院关于进一步做好为农民工服务工作的意见&gt;的实施意见》（总工发〔2015〕14号）有关要求，深入开展“农民工入会集中行动”。</w:t>
      </w:r>
    </w:p>
    <w:p w14:paraId="7A7B8817">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9）承包人的临时占地（含项目部驻地等）租用费（含拆迁补偿）、临时用地的环保、恢复及所有临时性占地的青苗补偿及地面附着物发生的费用均由承包人负责。</w:t>
      </w:r>
    </w:p>
    <w:p w14:paraId="2310B465">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10）承包人应按监理人的指示负责拆除、清理已征用土地上的零星拆迁垃圾、杂物以及场地中的树根等并承担有关费用。</w:t>
      </w:r>
    </w:p>
    <w:p w14:paraId="32049AC8">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11）各合同承包人应允许本工程其他承包人在本合同承包人施工场地上架设施工用电线路，线路走向由监理人会同各有关合同承包人共同协商确定。</w:t>
      </w:r>
    </w:p>
    <w:p w14:paraId="6263A3E5">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12）承包人应充分理解有一些设施（如施工道路）将会由一个以上的承包人使用，如果在使用过程中发生干扰时，应立即通知监理人并服从监理人的决定。</w:t>
      </w:r>
    </w:p>
    <w:p w14:paraId="467C4078">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13）凡属于需要承包人交付给其他承包人的工作面以及与其他承包人交叉作业的工作面，承包人必须服从发包人的决定，按规定的完工日期完成并将清理好的工作面移交给发包人。</w:t>
      </w:r>
    </w:p>
    <w:p w14:paraId="6E3DC4AD">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14）承包人应为发包人现场代表对施工现场的检查监督提供必要的配合，并对这种配合对施工的影响应有充分的考虑。</w:t>
      </w:r>
    </w:p>
    <w:p w14:paraId="1D4B355B">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15）配合发包人做好安全文明宣传、领导检查宣传等工作，相关费用由承包人承担。</w:t>
      </w:r>
    </w:p>
    <w:p w14:paraId="16E92EB3">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16）承包人须自行承担本工程水电报装（含变压器、设备、电等）、使用、维护、拆除、恢复等工作，并负责相关费用。</w:t>
      </w:r>
    </w:p>
    <w:p w14:paraId="586FE6E0">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17）经过城市道路的施工车辆，必须按交警、城管、环保、环卫等部门规定通行。施工车辆的营运手续办理、清洗等一切费用由承包人承担。由于车辆带泥或洒漏造成的道路、环境等污染，其责任和费用均由承包人承担。</w:t>
      </w:r>
    </w:p>
    <w:p w14:paraId="09F32AA3">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18）对开工的项目，须组建项目工会。</w:t>
      </w:r>
    </w:p>
    <w:p w14:paraId="7408A640">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19）土料场由承包人自行解决。</w:t>
      </w:r>
    </w:p>
    <w:p w14:paraId="6FDC0419">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20）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2471FFB4">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21）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A7038D7">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22）发包人在施工期间应协调好与邻近相关单位（家具设备安装单位、师生、居民、农民等）的关系。承包人应避免发生矛盾与冲突，否则，由此造成的一切后果由承包人承担。</w:t>
      </w:r>
    </w:p>
    <w:p w14:paraId="42E98060">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23）由承包人按国家和自治区有关征收、管理和使用新型墙体材料专项基金、散装水泥专项基金的有关规定向管理部门缴纳新型墙体材料专项基金、散装水泥专项基金。</w:t>
      </w:r>
    </w:p>
    <w:p w14:paraId="4A7C8E5B">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24）承包人生活设施及施工场地，应自费配备消防设备，防止火灾发生。</w:t>
      </w:r>
    </w:p>
    <w:p w14:paraId="201D9E06">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25）施工场地清洁卫生的要求：由于施工造成的环境污染，其责任和费用均由承包人承担。</w:t>
      </w:r>
    </w:p>
    <w:p w14:paraId="24B83A08">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26）承包人负责合同实施期间其合同段内临时交通道路（含场内外连接公共交通道路）和交通设施的修建、维修、养护和交通管理工作，并承担一切费用。</w:t>
      </w:r>
    </w:p>
    <w:p w14:paraId="47A71AEA">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27）开工前承包人应对施工图纸认真核查，积极配合发包方组织的施工图纸交底及会审工作，在承包人拿到施工图7天内应指出图纸上任何不</w:t>
      </w:r>
      <w:r>
        <w:rPr>
          <w:rFonts w:hint="eastAsia" w:asciiTheme="minorEastAsia" w:hAnsiTheme="minorEastAsia" w:eastAsiaTheme="minorEastAsia" w:cstheme="minorEastAsia"/>
          <w:color w:val="auto"/>
          <w:kern w:val="0"/>
          <w:szCs w:val="21"/>
          <w:highlight w:val="none"/>
          <w:u w:val="single"/>
          <w:lang w:eastAsia="zh-CN"/>
        </w:rPr>
        <w:t>符合</w:t>
      </w:r>
      <w:r>
        <w:rPr>
          <w:rFonts w:hint="eastAsia" w:asciiTheme="minorEastAsia" w:hAnsiTheme="minorEastAsia" w:eastAsiaTheme="minorEastAsia" w:cstheme="minorEastAsia"/>
          <w:color w:val="auto"/>
          <w:kern w:val="0"/>
          <w:szCs w:val="21"/>
          <w:highlight w:val="none"/>
          <w:u w:val="single"/>
        </w:rPr>
        <w:t>施工常规或惯例之处，并做好各系统管线的综合平衡工作。如因承包人未能协调解决此类矛盾而造成工程费用增加和工期损失，承包人将承担80％的责任。</w:t>
      </w:r>
    </w:p>
    <w:p w14:paraId="0F72C916">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28）承包人须做好施工记录，隐蔽工程记录，汇集施工技术资料，包括摄影资料。以上资料竣工验收后交予发包人保存，未</w:t>
      </w:r>
      <w:r>
        <w:rPr>
          <w:rFonts w:hint="eastAsia" w:asciiTheme="minorEastAsia" w:hAnsiTheme="minorEastAsia" w:eastAsiaTheme="minorEastAsia" w:cstheme="minorEastAsia"/>
          <w:color w:val="auto"/>
          <w:kern w:val="0"/>
          <w:szCs w:val="21"/>
          <w:highlight w:val="none"/>
          <w:u w:val="single"/>
          <w:lang w:eastAsia="zh-CN"/>
        </w:rPr>
        <w:t>交予</w:t>
      </w:r>
      <w:r>
        <w:rPr>
          <w:rFonts w:hint="eastAsia" w:asciiTheme="minorEastAsia" w:hAnsiTheme="minorEastAsia" w:eastAsiaTheme="minorEastAsia" w:cstheme="minorEastAsia"/>
          <w:color w:val="auto"/>
          <w:kern w:val="0"/>
          <w:szCs w:val="21"/>
          <w:highlight w:val="none"/>
          <w:u w:val="single"/>
        </w:rPr>
        <w:t>发包人不予结算。负责做好施工现场安全保卫和施工现场的组织管理工作。</w:t>
      </w:r>
    </w:p>
    <w:p w14:paraId="1B489254">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29）监理单位发出的监理通知单、整改单及发包人发出的涉及现场整改的工作联系单必须限期回复，如不在规定时间内回复，扣款500元/次。且发包人有权指定其他队伍代为实施，相应费用及责任由承包人承担。</w:t>
      </w:r>
    </w:p>
    <w:p w14:paraId="7D317CF4">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30）承包人以下人员，经发包人提出、确认该人无法胜任工作的，承包人必须在24小时内将该人调离本工程范围，否则每人次承包人方支付违约金500元；同时，承包人应在3天内用发包人批准的合格的人员代替上述调离的任何人员。</w:t>
      </w:r>
    </w:p>
    <w:p w14:paraId="14A26C45">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发包人有证据确认无法胜任工作者，包括：对分部分项工程施工进度及施工质量达不到合同要求负有责任的施工人员、不熟悉本专业工作的施工人员等；不能积极配合监理及发包人正常工作者；违反发包人或承包人工地现场管理规定者；无证上岗者（适用于按规定必须有上岗证）；与本合同规定名册不符者；与本工程施工无关的人员</w:t>
      </w:r>
    </w:p>
    <w:p w14:paraId="01F648C5">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31）承包人应按要求组织施工，服从发包人管理，保质、保量、按期完成施工任务及其他应由承包人负责的各项工作，如做好各项质量检查记录、参加竣工验收编制工程结算等。如施工过程中，承包人施工现场管理混乱、工程质量和进度达不到要求，发包人有权要求承包人调整、充实施工力量，承包人应按发包人要求执行。工程质量达不到要求，承包人必须整改直到符合质量要求为止，所发生的费用由承包人负责，工期不得因此顺延。</w:t>
      </w:r>
    </w:p>
    <w:p w14:paraId="188ABF26">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32）承包人必须按发包人的要求并参考招标控制价或工程预算书要求的品牌、规格和型号进行材料采购，材料质量必须合格。所采购材料的档次应接近发包人要求档次。凡进入施工现场的原材料、半成品、成品等材料，必须附带合格证或试验报告交发包人验收，凡验收不合格的不能进入施工场地，经承、发包双方确认合格后方可投入施工。</w:t>
      </w:r>
    </w:p>
    <w:p w14:paraId="03FAAA33">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33）承包人不履行上述义务而造成工期延误和工程损失，应对发包人的损失给予全部赔偿并在履约保证金中扣除。</w:t>
      </w:r>
    </w:p>
    <w:p w14:paraId="31D76B27">
      <w:pPr>
        <w:pStyle w:val="18"/>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34）承包人必须履行本项目的工程款专款专用的义务，应充分认识到本工程款项支付比例、节点约定的前提下，工程从开工到竣工结算款支付期间的资金投入风险，保证施工资金投入，务必确保人员工资、各类材料款项必须足额拨付，不得挪用、拖欠人员工资和各类材料款项。</w:t>
      </w:r>
    </w:p>
    <w:p w14:paraId="7B54081D">
      <w:pPr>
        <w:pStyle w:val="18"/>
        <w:shd w:val="clear" w:color="auto" w:fill="auto"/>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u w:val="single"/>
        </w:rPr>
        <w:t>35）承包人在进行夜间施工前，须提前12小时在发包人指定的位置，向医院公告夜间施工情况及预计施工时段</w:t>
      </w:r>
      <w:r>
        <w:rPr>
          <w:rFonts w:hint="eastAsia" w:asciiTheme="minorEastAsia" w:hAnsiTheme="minorEastAsia" w:eastAsiaTheme="minorEastAsia" w:cstheme="minorEastAsia"/>
          <w:b/>
          <w:bCs/>
          <w:color w:val="auto"/>
          <w:kern w:val="0"/>
          <w:szCs w:val="21"/>
          <w:highlight w:val="none"/>
          <w:u w:val="single"/>
          <w:lang w:eastAsia="zh-CN"/>
        </w:rPr>
        <w:t>。</w:t>
      </w:r>
    </w:p>
    <w:p w14:paraId="6C5612D2">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p>
    <w:p w14:paraId="5872A71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 项目经理</w:t>
      </w:r>
      <w:bookmarkEnd w:id="359"/>
    </w:p>
    <w:p w14:paraId="077D19F9">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3.2.1 </w:t>
      </w:r>
      <w:r>
        <w:rPr>
          <w:rFonts w:hint="eastAsia" w:asciiTheme="minorEastAsia" w:hAnsiTheme="minorEastAsia" w:eastAsiaTheme="minorEastAsia" w:cstheme="minorEastAsia"/>
          <w:color w:val="auto"/>
          <w:szCs w:val="21"/>
          <w:highlight w:val="none"/>
        </w:rPr>
        <w:t>项目经理：</w:t>
      </w:r>
    </w:p>
    <w:p w14:paraId="0642753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4F04970B">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4E1F44F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建造师执业资格等级：</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2DEE7D22">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建造师注册证书号：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4E88993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建造师执业印章号：</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1063EBB6">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安全生产考核合格证书号：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5614AD7B">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12CD983F">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电子信箱：</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69B265C2">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通信地址：</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7DFE0CD8">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承包人对项目经理的授权范围如下：</w:t>
      </w:r>
      <w:r>
        <w:rPr>
          <w:rFonts w:hint="eastAsia" w:asciiTheme="minorEastAsia" w:hAnsiTheme="minorEastAsia" w:eastAsiaTheme="minorEastAsia" w:cstheme="minorEastAsia"/>
          <w:color w:val="auto"/>
          <w:szCs w:val="21"/>
          <w:highlight w:val="none"/>
          <w:u w:val="single"/>
        </w:rPr>
        <w:t>项目经理仅限于工程的现场施工管理，但未经承包人盖章同意，不得以承包人名义向外采购材料设备、租用建筑周转材料、雇用劳动力、签订各种合同或协议等从事一切为承包人设立义务或责任的行为。</w:t>
      </w:r>
    </w:p>
    <w:p w14:paraId="2628F738">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关于项目经理每月在施工现场的时间要求：</w:t>
      </w:r>
      <w:r>
        <w:rPr>
          <w:rFonts w:hint="eastAsia" w:asciiTheme="minorEastAsia" w:hAnsiTheme="minorEastAsia" w:eastAsiaTheme="minorEastAsia" w:cstheme="minorEastAsia"/>
          <w:color w:val="auto"/>
          <w:szCs w:val="21"/>
          <w:highlight w:val="none"/>
          <w:u w:val="single"/>
        </w:rPr>
        <w:t>每月出勤必须在22天以上，</w:t>
      </w:r>
      <w:r>
        <w:rPr>
          <w:rFonts w:hint="eastAsia" w:asciiTheme="minorEastAsia" w:hAnsiTheme="minorEastAsia" w:eastAsiaTheme="minorEastAsia" w:cstheme="minorEastAsia"/>
          <w:color w:val="auto"/>
          <w:kern w:val="0"/>
          <w:szCs w:val="21"/>
          <w:highlight w:val="none"/>
          <w:u w:val="single"/>
        </w:rPr>
        <w:t>每少到一天支付违约金1000元，违约金须当月向发包人缴清，否则发包人有权延期支付当月工程进度款（由发包人派驻代表或监理人员确认项目经理到场天数）。项目经理无</w:t>
      </w:r>
      <w:r>
        <w:rPr>
          <w:rFonts w:hint="eastAsia" w:asciiTheme="minorEastAsia" w:hAnsiTheme="minorEastAsia" w:eastAsiaTheme="minorEastAsia" w:cstheme="minorEastAsia"/>
          <w:color w:val="auto"/>
          <w:kern w:val="0"/>
          <w:szCs w:val="21"/>
          <w:highlight w:val="none"/>
          <w:u w:val="single"/>
          <w:lang w:val="en-US" w:eastAsia="zh-CN"/>
        </w:rPr>
        <w:t>正当理由（由发包方确认是否正当）</w:t>
      </w:r>
      <w:r>
        <w:rPr>
          <w:rFonts w:hint="eastAsia" w:asciiTheme="minorEastAsia" w:hAnsiTheme="minorEastAsia" w:eastAsiaTheme="minorEastAsia" w:cstheme="minorEastAsia"/>
          <w:color w:val="auto"/>
          <w:kern w:val="0"/>
          <w:szCs w:val="21"/>
          <w:highlight w:val="none"/>
          <w:u w:val="single"/>
        </w:rPr>
        <w:t>连续七天不到的，发包人有权解除合同。项目经理未经发包人书面同意不得请假</w:t>
      </w:r>
      <w:r>
        <w:rPr>
          <w:rFonts w:hint="eastAsia" w:asciiTheme="minorEastAsia" w:hAnsiTheme="minorEastAsia" w:eastAsiaTheme="minorEastAsia" w:cstheme="minorEastAsia"/>
          <w:color w:val="auto"/>
          <w:szCs w:val="21"/>
          <w:highlight w:val="none"/>
          <w:u w:val="single"/>
        </w:rPr>
        <w:t>。</w:t>
      </w:r>
    </w:p>
    <w:p w14:paraId="1B6BB0B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u w:val="single"/>
        </w:rPr>
        <w:t>承包人未提交劳动合同，以及没有为项目经理缴纳社会保险证明的违约责任：</w:t>
      </w:r>
      <w:r>
        <w:rPr>
          <w:rFonts w:hint="eastAsia" w:asciiTheme="minorEastAsia" w:hAnsiTheme="minorEastAsia" w:eastAsiaTheme="minorEastAsia" w:cstheme="minorEastAsia"/>
          <w:color w:val="auto"/>
          <w:kern w:val="0"/>
          <w:szCs w:val="21"/>
          <w:highlight w:val="none"/>
          <w:u w:val="single"/>
        </w:rPr>
        <w:t>承包人</w:t>
      </w:r>
      <w:r>
        <w:rPr>
          <w:rFonts w:hint="eastAsia" w:asciiTheme="minorEastAsia" w:hAnsiTheme="minorEastAsia" w:eastAsiaTheme="minorEastAsia" w:cstheme="minorEastAsia"/>
          <w:color w:val="auto"/>
          <w:kern w:val="0"/>
          <w:szCs w:val="21"/>
          <w:highlight w:val="none"/>
          <w:u w:val="single"/>
          <w:lang w:eastAsia="zh-CN"/>
        </w:rPr>
        <w:t>缴纳</w:t>
      </w:r>
      <w:r>
        <w:rPr>
          <w:rFonts w:hint="eastAsia" w:asciiTheme="minorEastAsia" w:hAnsiTheme="minorEastAsia" w:eastAsiaTheme="minorEastAsia" w:cstheme="minorEastAsia"/>
          <w:color w:val="auto"/>
          <w:kern w:val="0"/>
          <w:szCs w:val="21"/>
          <w:highlight w:val="none"/>
          <w:u w:val="single"/>
        </w:rPr>
        <w:t>违约金</w:t>
      </w:r>
      <w:r>
        <w:rPr>
          <w:rFonts w:hint="eastAsia" w:asciiTheme="minorEastAsia" w:hAnsiTheme="minorEastAsia" w:eastAsiaTheme="minorEastAsia" w:cstheme="minorEastAsia"/>
          <w:color w:val="auto"/>
          <w:kern w:val="0"/>
          <w:szCs w:val="21"/>
          <w:highlight w:val="none"/>
          <w:u w:val="single"/>
          <w:lang w:val="en-US" w:eastAsia="zh-CN"/>
        </w:rPr>
        <w:t>贰万元（</w:t>
      </w:r>
      <w:r>
        <w:rPr>
          <w:rFonts w:hint="eastAsia" w:asciiTheme="minorEastAsia" w:hAnsiTheme="minorEastAsia" w:eastAsiaTheme="minorEastAsia" w:cstheme="minorEastAsia"/>
          <w:color w:val="auto"/>
          <w:kern w:val="0"/>
          <w:szCs w:val="21"/>
          <w:highlight w:val="none"/>
          <w:u w:val="single"/>
        </w:rPr>
        <w:t>20000元</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rPr>
        <w:t>，责令限期提交劳动合同并补缴社会保险。</w:t>
      </w:r>
    </w:p>
    <w:p w14:paraId="07CA6CAB">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项目经理未经批准，擅自离开施工现场的违约责任：</w:t>
      </w:r>
      <w:r>
        <w:rPr>
          <w:rFonts w:hint="eastAsia" w:asciiTheme="minorEastAsia" w:hAnsiTheme="minorEastAsia" w:eastAsiaTheme="minorEastAsia" w:cstheme="minorEastAsia"/>
          <w:color w:val="auto"/>
          <w:szCs w:val="21"/>
          <w:highlight w:val="none"/>
          <w:u w:val="single"/>
        </w:rPr>
        <w:t>项目经理每月在岗带班时间不得少于当月施工时间的80%。未经发包人同意或正当理由，项目经理每月在岗带班时间少于当月施工时间80%的，少在岗带班一天，发包人有权处违约金5000元/日（人民币）</w:t>
      </w:r>
      <w:r>
        <w:rPr>
          <w:rFonts w:hint="eastAsia" w:asciiTheme="minorEastAsia" w:hAnsiTheme="minorEastAsia" w:eastAsiaTheme="minorEastAsia" w:cstheme="minorEastAsia"/>
          <w:color w:val="auto"/>
          <w:szCs w:val="21"/>
          <w:highlight w:val="none"/>
        </w:rPr>
        <w:t>。</w:t>
      </w:r>
    </w:p>
    <w:p w14:paraId="4B66FA5E">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3.2.3 承包人擅自更换项目经理的违约责任：</w:t>
      </w:r>
      <w:r>
        <w:rPr>
          <w:rFonts w:hint="eastAsia" w:asciiTheme="minorEastAsia" w:hAnsiTheme="minorEastAsia" w:eastAsiaTheme="minorEastAsia" w:cstheme="minorEastAsia"/>
          <w:color w:val="auto"/>
          <w:szCs w:val="21"/>
          <w:highlight w:val="none"/>
          <w:u w:val="single"/>
        </w:rPr>
        <w:t>承包人项目经理必须与承包人</w:t>
      </w:r>
      <w:r>
        <w:rPr>
          <w:rFonts w:hint="eastAsia" w:asciiTheme="minorEastAsia" w:hAnsiTheme="minorEastAsia" w:eastAsiaTheme="minorEastAsia" w:cstheme="minorEastAsia"/>
          <w:color w:val="auto"/>
          <w:szCs w:val="21"/>
          <w:highlight w:val="none"/>
          <w:u w:val="single"/>
          <w:lang w:val="en-US" w:eastAsia="zh-CN"/>
        </w:rPr>
        <w:t>谈判</w:t>
      </w:r>
      <w:r>
        <w:rPr>
          <w:rFonts w:hint="eastAsia" w:asciiTheme="minorEastAsia" w:hAnsiTheme="minorEastAsia" w:eastAsiaTheme="minorEastAsia" w:cstheme="minorEastAsia"/>
          <w:color w:val="auto"/>
          <w:szCs w:val="21"/>
          <w:highlight w:val="none"/>
          <w:u w:val="single"/>
        </w:rPr>
        <w:t>时所承诺的人员一致，并在开工日前到任。在监理人向承包人颁发《建设工程质量竣工验收意见书》前，项目经理不得同时兼任其他任何项目的项目经理（符合桂建管【2013】17 号和桂建管</w:t>
      </w:r>
      <w:r>
        <w:rPr>
          <w:rFonts w:hint="eastAsia" w:asciiTheme="minorEastAsia" w:hAnsiTheme="minorEastAsia" w:eastAsiaTheme="minorEastAsia" w:cstheme="minorEastAsia"/>
          <w:color w:val="auto"/>
          <w:szCs w:val="21"/>
          <w:highlight w:val="none"/>
          <w:u w:val="single"/>
          <w:lang w:eastAsia="zh-CN"/>
        </w:rPr>
        <w:t>〔2014〕25号</w:t>
      </w:r>
      <w:r>
        <w:rPr>
          <w:rFonts w:hint="eastAsia" w:asciiTheme="minorEastAsia" w:hAnsiTheme="minorEastAsia" w:eastAsiaTheme="minorEastAsia" w:cstheme="minorEastAsia"/>
          <w:color w:val="auto"/>
          <w:szCs w:val="21"/>
          <w:highlight w:val="none"/>
          <w:u w:val="single"/>
        </w:rPr>
        <w:t>文除外）。除非甲方要求外，承包人更换项目经理属于违约行为，违约金处贰万元/人•次（人民币）；未经发包人书面同意，承包人擅自更换项目经理的视为违约，违约金处伍万元/人•次(人民币)。</w:t>
      </w:r>
    </w:p>
    <w:p w14:paraId="548CF1C8">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3.2.4 承包人无正当理由拒绝更换项目经理的违约责任：</w:t>
      </w:r>
      <w:r>
        <w:rPr>
          <w:rFonts w:hint="eastAsia" w:asciiTheme="minorEastAsia" w:hAnsiTheme="minorEastAsia" w:eastAsiaTheme="minorEastAsia" w:cstheme="minorEastAsia"/>
          <w:color w:val="auto"/>
          <w:szCs w:val="21"/>
          <w:highlight w:val="none"/>
          <w:u w:val="single"/>
        </w:rPr>
        <w:t>因承包人项目经理不称职，发包人要求调换而未及时调换的，视为承包人违约，必须向发包人</w:t>
      </w:r>
      <w:r>
        <w:rPr>
          <w:rFonts w:hint="eastAsia" w:asciiTheme="minorEastAsia" w:hAnsiTheme="minorEastAsia" w:eastAsiaTheme="minorEastAsia" w:cstheme="minorEastAsia"/>
          <w:color w:val="auto"/>
          <w:szCs w:val="21"/>
          <w:highlight w:val="none"/>
          <w:u w:val="single"/>
          <w:lang w:eastAsia="zh-CN"/>
        </w:rPr>
        <w:t>缴纳</w:t>
      </w:r>
      <w:r>
        <w:rPr>
          <w:rFonts w:hint="eastAsia" w:asciiTheme="minorEastAsia" w:hAnsiTheme="minorEastAsia" w:eastAsiaTheme="minorEastAsia" w:cstheme="minorEastAsia"/>
          <w:color w:val="auto"/>
          <w:szCs w:val="21"/>
          <w:highlight w:val="none"/>
          <w:u w:val="single"/>
        </w:rPr>
        <w:t>处罚金伍万元/人•次（人民币）</w:t>
      </w:r>
      <w:r>
        <w:rPr>
          <w:rFonts w:hint="eastAsia" w:asciiTheme="minorEastAsia" w:hAnsiTheme="minorEastAsia" w:eastAsiaTheme="minorEastAsia" w:cstheme="minorEastAsia"/>
          <w:color w:val="auto"/>
          <w:szCs w:val="21"/>
          <w:highlight w:val="none"/>
        </w:rPr>
        <w:t>。</w:t>
      </w:r>
    </w:p>
    <w:p w14:paraId="118E80B5">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0" w:name="_Toc17124"/>
      <w:r>
        <w:rPr>
          <w:rFonts w:hint="eastAsia" w:asciiTheme="minorEastAsia" w:hAnsiTheme="minorEastAsia" w:eastAsiaTheme="minorEastAsia" w:cstheme="minorEastAsia"/>
          <w:color w:val="auto"/>
          <w:szCs w:val="21"/>
          <w:highlight w:val="none"/>
        </w:rPr>
        <w:t>3.3 承包人人员</w:t>
      </w:r>
      <w:bookmarkEnd w:id="360"/>
    </w:p>
    <w:p w14:paraId="430B9D6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3.3.1 承包人提交项目管理机构及施工现场管理人员安排报告（格式见合同附件4）的期限：</w:t>
      </w:r>
      <w:r>
        <w:rPr>
          <w:rFonts w:hint="eastAsia" w:asciiTheme="minorEastAsia" w:hAnsiTheme="minorEastAsia" w:eastAsiaTheme="minorEastAsia" w:cstheme="minorEastAsia"/>
          <w:color w:val="auto"/>
          <w:szCs w:val="21"/>
          <w:highlight w:val="none"/>
          <w:u w:val="single"/>
        </w:rPr>
        <w:t>合同生效后 7 天内提交项目管理机构并安排项目管理机构人员进场，否则视为承包人违约，并承担违约责任</w:t>
      </w:r>
      <w:r>
        <w:rPr>
          <w:rFonts w:hint="eastAsia" w:asciiTheme="minorEastAsia" w:hAnsiTheme="minorEastAsia" w:eastAsiaTheme="minorEastAsia" w:cstheme="minorEastAsia"/>
          <w:color w:val="auto"/>
          <w:kern w:val="0"/>
          <w:szCs w:val="21"/>
          <w:highlight w:val="none"/>
          <w:u w:val="single"/>
          <w:lang w:bidi="en-US"/>
        </w:rPr>
        <w:t>，向发包人交纳处罚金2000元/</w:t>
      </w:r>
      <w:r>
        <w:rPr>
          <w:rFonts w:hint="eastAsia" w:asciiTheme="minorEastAsia" w:hAnsiTheme="minorEastAsia" w:eastAsiaTheme="minorEastAsia" w:cstheme="minorEastAsia"/>
          <w:color w:val="auto"/>
          <w:szCs w:val="21"/>
          <w:highlight w:val="none"/>
          <w:u w:val="single"/>
        </w:rPr>
        <w:t>人•次(人民币)。</w:t>
      </w:r>
    </w:p>
    <w:p w14:paraId="75814E2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承包人无正当理由拒绝撤换主要施工管理人员的违约责任：</w:t>
      </w:r>
      <w:r>
        <w:rPr>
          <w:rFonts w:hint="eastAsia" w:asciiTheme="minorEastAsia" w:hAnsiTheme="minorEastAsia" w:eastAsiaTheme="minorEastAsia" w:cstheme="minorEastAsia"/>
          <w:color w:val="auto"/>
          <w:szCs w:val="21"/>
          <w:highlight w:val="none"/>
          <w:u w:val="single"/>
        </w:rPr>
        <w:t>因承包人主要施工管理人员不称职，发包人要求调换而拒绝撤换或未及时调换的，视为承包人违约，必须向发包人交纳处罚金，处罚标准：技术负责人壹万元/人•次（人民币）；专业工程师壹万元/人•次（人民币）</w:t>
      </w:r>
      <w:r>
        <w:rPr>
          <w:rFonts w:hint="eastAsia" w:asciiTheme="minorEastAsia" w:hAnsiTheme="minorEastAsia" w:eastAsiaTheme="minorEastAsia" w:cstheme="minorEastAsia"/>
          <w:color w:val="auto"/>
          <w:szCs w:val="21"/>
          <w:highlight w:val="none"/>
        </w:rPr>
        <w:t>。</w:t>
      </w:r>
    </w:p>
    <w:p w14:paraId="486BD261">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xml:space="preserve"> 承包人主要施工管理人员离开施工现场的批准要求：</w:t>
      </w:r>
      <w:r>
        <w:rPr>
          <w:rFonts w:hint="eastAsia" w:asciiTheme="minorEastAsia" w:hAnsiTheme="minorEastAsia" w:eastAsiaTheme="minorEastAsia" w:cstheme="minorEastAsia"/>
          <w:color w:val="auto"/>
          <w:szCs w:val="21"/>
          <w:highlight w:val="none"/>
          <w:u w:val="single"/>
        </w:rPr>
        <w:t>发包人批准。</w:t>
      </w:r>
    </w:p>
    <w:p w14:paraId="310D8294">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 xml:space="preserve"> 承包人擅自更换主要施工管理人员的违约责任：</w:t>
      </w:r>
      <w:r>
        <w:rPr>
          <w:rFonts w:hint="eastAsia" w:asciiTheme="minorEastAsia" w:hAnsiTheme="minorEastAsia" w:eastAsiaTheme="minorEastAsia" w:cstheme="minorEastAsia"/>
          <w:color w:val="auto"/>
          <w:szCs w:val="21"/>
          <w:highlight w:val="none"/>
          <w:u w:val="single"/>
        </w:rPr>
        <w:t>除甲方要求外，承包人更换项目技术负责人、专职安全员及其承诺的</w:t>
      </w:r>
      <w:r>
        <w:rPr>
          <w:rFonts w:hint="eastAsia" w:asciiTheme="minorEastAsia" w:hAnsiTheme="minorEastAsia" w:eastAsiaTheme="minorEastAsia" w:cstheme="minorEastAsia"/>
          <w:color w:val="auto"/>
          <w:szCs w:val="21"/>
          <w:highlight w:val="none"/>
          <w:u w:val="single"/>
          <w:lang w:eastAsia="zh-CN"/>
        </w:rPr>
        <w:t>其他</w:t>
      </w:r>
      <w:r>
        <w:rPr>
          <w:rFonts w:hint="eastAsia" w:asciiTheme="minorEastAsia" w:hAnsiTheme="minorEastAsia" w:eastAsiaTheme="minorEastAsia" w:cstheme="minorEastAsia"/>
          <w:color w:val="auto"/>
          <w:szCs w:val="21"/>
          <w:highlight w:val="none"/>
          <w:u w:val="single"/>
        </w:rPr>
        <w:t>在场管理人员属于违约行为，违约金处壹万元/人•次(人民币)；未经发包人书面同意不准擅自更换，擅自更换项目技术负责人处贰万元/人•次(人民币)违约金；擅自更换专职安全员处贰万元/人•次(人民币)违约金；擅自更换</w:t>
      </w:r>
      <w:r>
        <w:rPr>
          <w:rFonts w:hint="eastAsia" w:asciiTheme="minorEastAsia" w:hAnsiTheme="minorEastAsia" w:eastAsiaTheme="minorEastAsia" w:cstheme="minorEastAsia"/>
          <w:color w:val="auto"/>
          <w:szCs w:val="21"/>
          <w:highlight w:val="none"/>
          <w:u w:val="single"/>
          <w:lang w:eastAsia="zh-CN"/>
        </w:rPr>
        <w:t>其他</w:t>
      </w:r>
      <w:r>
        <w:rPr>
          <w:rFonts w:hint="eastAsia" w:asciiTheme="minorEastAsia" w:hAnsiTheme="minorEastAsia" w:eastAsiaTheme="minorEastAsia" w:cstheme="minorEastAsia"/>
          <w:color w:val="auto"/>
          <w:szCs w:val="21"/>
          <w:highlight w:val="none"/>
          <w:u w:val="single"/>
        </w:rPr>
        <w:t>在场管理人员处壹万元/人•次(人民币)违约金。</w:t>
      </w:r>
    </w:p>
    <w:p w14:paraId="52DA78E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承包人主要施工管理人员擅自离开施工现场的违约责任：</w:t>
      </w:r>
      <w:r>
        <w:rPr>
          <w:rFonts w:hint="eastAsia" w:asciiTheme="minorEastAsia" w:hAnsiTheme="minorEastAsia" w:eastAsiaTheme="minorEastAsia" w:cstheme="minorEastAsia"/>
          <w:color w:val="auto"/>
          <w:szCs w:val="21"/>
          <w:highlight w:val="none"/>
          <w:u w:val="single"/>
        </w:rPr>
        <w:t>未经发包人同意，项目技术负责人擅自离开施工现场4小时以上的，视为承包人违约，发包人有权处违约金5000元/人•次（人民币）；未经发包人同意，专职安全员擅自离开施工现场4小时以上的，视为承包人违约，发包人有权处违约金5000元/人•次（人民币）；</w:t>
      </w:r>
      <w:r>
        <w:rPr>
          <w:rFonts w:hint="eastAsia" w:asciiTheme="minorEastAsia" w:hAnsiTheme="minorEastAsia" w:eastAsiaTheme="minorEastAsia" w:cstheme="minorEastAsia"/>
          <w:color w:val="auto"/>
          <w:szCs w:val="21"/>
          <w:highlight w:val="none"/>
          <w:u w:val="single"/>
          <w:lang w:eastAsia="zh-CN"/>
        </w:rPr>
        <w:t>其他</w:t>
      </w:r>
      <w:r>
        <w:rPr>
          <w:rFonts w:hint="eastAsia" w:asciiTheme="minorEastAsia" w:hAnsiTheme="minorEastAsia" w:eastAsiaTheme="minorEastAsia" w:cstheme="minorEastAsia"/>
          <w:color w:val="auto"/>
          <w:szCs w:val="21"/>
          <w:highlight w:val="none"/>
          <w:u w:val="single"/>
        </w:rPr>
        <w:t>在场管理人员擅自离开施工现场4小时以上的，视为承包人违约，发包人有权处违约金3000元/人•次（人民币）</w:t>
      </w:r>
      <w:r>
        <w:rPr>
          <w:rFonts w:hint="eastAsia" w:asciiTheme="minorEastAsia" w:hAnsiTheme="minorEastAsia" w:eastAsiaTheme="minorEastAsia" w:cstheme="minorEastAsia"/>
          <w:color w:val="auto"/>
          <w:szCs w:val="21"/>
          <w:highlight w:val="none"/>
        </w:rPr>
        <w:t>。</w:t>
      </w:r>
    </w:p>
    <w:p w14:paraId="73D1F378">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1" w:name="_Toc3880"/>
      <w:r>
        <w:rPr>
          <w:rFonts w:hint="eastAsia" w:asciiTheme="minorEastAsia" w:hAnsiTheme="minorEastAsia" w:eastAsiaTheme="minorEastAsia" w:cstheme="minorEastAsia"/>
          <w:color w:val="auto"/>
          <w:szCs w:val="21"/>
          <w:highlight w:val="none"/>
        </w:rPr>
        <w:t>3.5 分包</w:t>
      </w:r>
      <w:bookmarkEnd w:id="361"/>
    </w:p>
    <w:p w14:paraId="6E5E2BB5">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 分包的一般约定</w:t>
      </w:r>
    </w:p>
    <w:p w14:paraId="77A6DEE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禁止分包的工程包括：</w:t>
      </w:r>
      <w:r>
        <w:rPr>
          <w:rFonts w:hint="eastAsia" w:asciiTheme="minorEastAsia" w:hAnsiTheme="minorEastAsia" w:eastAsiaTheme="minorEastAsia" w:cstheme="minorEastAsia"/>
          <w:color w:val="auto"/>
          <w:szCs w:val="21"/>
          <w:highlight w:val="none"/>
          <w:u w:val="single"/>
        </w:rPr>
        <w:t>本工程所有施工内容。</w:t>
      </w:r>
    </w:p>
    <w:p w14:paraId="6D159F2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主体结构、关键性工作的范围：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p>
    <w:p w14:paraId="6E296A1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 分包的确定</w:t>
      </w:r>
    </w:p>
    <w:p w14:paraId="6C60B6FA">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允许分包的专业工程包括：</w:t>
      </w:r>
      <w:r>
        <w:rPr>
          <w:rFonts w:hint="eastAsia" w:asciiTheme="minorEastAsia" w:hAnsiTheme="minorEastAsia" w:eastAsiaTheme="minorEastAsia" w:cstheme="minorEastAsia"/>
          <w:color w:val="auto"/>
          <w:szCs w:val="21"/>
          <w:highlight w:val="none"/>
          <w:u w:val="single"/>
        </w:rPr>
        <w:t xml:space="preserve">  本项目不允许分包  。</w:t>
      </w:r>
    </w:p>
    <w:p w14:paraId="3D9DD4F8">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其他关于分包的约定：</w:t>
      </w:r>
    </w:p>
    <w:p w14:paraId="6C2CFC8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5。</w:t>
      </w:r>
    </w:p>
    <w:p w14:paraId="5B9C2336">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（2）在相关分包合同签订并报送有关建设行政主管部门备案后7天内，承包人应当将一份副本提交给监理人，承包人应保障分包工作不得再次分包。</w:t>
      </w:r>
    </w:p>
    <w:p w14:paraId="3DD3861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（3）未经承包人和监理人审批同意的分包工程和分包人，承包人有权拒绝验收分包工程和支付相应款项，由此引起的发包人费用增加和(或)延误的工期由发包人承担。</w:t>
      </w:r>
    </w:p>
    <w:p w14:paraId="0DB8976A">
      <w:pPr>
        <w:pStyle w:val="20"/>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（4）承包人有以下情况之一者，发包人有权解除合同：</w:t>
      </w:r>
    </w:p>
    <w:p w14:paraId="57600E51">
      <w:pPr>
        <w:pStyle w:val="20"/>
        <w:shd w:val="clear" w:color="auto" w:fill="auto"/>
        <w:wordWrap w:val="0"/>
        <w:snapToGrid w:val="0"/>
        <w:spacing w:line="360" w:lineRule="auto"/>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①个人承包工程，包括本人单位及外单位人员承包，发包人不承认其个人拥有任何资质等级及营业许可资格。</w:t>
      </w:r>
    </w:p>
    <w:p w14:paraId="198B622C">
      <w:pPr>
        <w:pStyle w:val="20"/>
        <w:shd w:val="clear" w:color="auto" w:fill="auto"/>
        <w:wordWrap w:val="0"/>
        <w:snapToGrid w:val="0"/>
        <w:spacing w:line="360" w:lineRule="auto"/>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②几个人联合承包工程，就地组织暗分包队伍，不具备完成本工程的技术、机械能力，被发包人判定为没有能力履行的承包人。</w:t>
      </w:r>
    </w:p>
    <w:p w14:paraId="5B151C0B">
      <w:pPr>
        <w:pStyle w:val="20"/>
        <w:shd w:val="clear" w:color="auto" w:fill="auto"/>
        <w:wordWrap w:val="0"/>
        <w:snapToGrid w:val="0"/>
        <w:spacing w:line="360" w:lineRule="auto"/>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③就地转包全部的工程，以谋取高额转让费、管理费的承包人。</w:t>
      </w:r>
    </w:p>
    <w:p w14:paraId="10A5E4E2">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④承包人有部分分包现象（其中包括冒充承包人下属单位的</w:t>
      </w:r>
      <w:r>
        <w:rPr>
          <w:rFonts w:hint="eastAsia" w:asciiTheme="minorEastAsia" w:hAnsiTheme="minorEastAsia" w:eastAsiaTheme="minorEastAsia" w:cstheme="minorEastAsia"/>
          <w:color w:val="auto"/>
          <w:szCs w:val="21"/>
          <w:highlight w:val="none"/>
          <w:lang w:eastAsia="zh-CN"/>
        </w:rPr>
        <w:t>挂钩</w:t>
      </w:r>
      <w:r>
        <w:rPr>
          <w:rFonts w:hint="eastAsia" w:asciiTheme="minorEastAsia" w:hAnsiTheme="minorEastAsia" w:eastAsiaTheme="minorEastAsia" w:cstheme="minorEastAsia"/>
          <w:color w:val="auto"/>
          <w:szCs w:val="21"/>
          <w:highlight w:val="none"/>
        </w:rPr>
        <w:t>单位，凭口头协议参与施工的分包人及其他暗分包个体户），一经发现核实，发包人将采取驱逐该暗分包人措施。</w:t>
      </w:r>
      <w:r>
        <w:rPr>
          <w:rFonts w:hint="eastAsia" w:asciiTheme="minorEastAsia" w:hAnsiTheme="minorEastAsia" w:eastAsiaTheme="minorEastAsia" w:cstheme="minorEastAsia"/>
          <w:color w:val="auto"/>
          <w:szCs w:val="21"/>
          <w:highlight w:val="none"/>
          <w:lang w:val="en-US" w:eastAsia="zh-CN"/>
        </w:rPr>
        <w:t>没收全部履约保证金。</w:t>
      </w:r>
    </w:p>
    <w:p w14:paraId="2643E68F">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3.5.4 分包合同价款</w:t>
      </w:r>
    </w:p>
    <w:p w14:paraId="06CCB540">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关于分包合同价款支付的约定：</w:t>
      </w:r>
      <w:r>
        <w:rPr>
          <w:rFonts w:hint="eastAsia" w:asciiTheme="minorEastAsia" w:hAnsiTheme="minorEastAsia" w:eastAsiaTheme="minorEastAsia" w:cstheme="minorEastAsia"/>
          <w:color w:val="auto"/>
          <w:szCs w:val="21"/>
          <w:highlight w:val="none"/>
          <w:u w:val="single"/>
        </w:rPr>
        <w:t>无。</w:t>
      </w:r>
    </w:p>
    <w:p w14:paraId="233B95EF">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2" w:name="_Toc8082"/>
      <w:r>
        <w:rPr>
          <w:rFonts w:hint="eastAsia" w:asciiTheme="minorEastAsia" w:hAnsiTheme="minorEastAsia" w:eastAsiaTheme="minorEastAsia" w:cstheme="minorEastAsia"/>
          <w:color w:val="auto"/>
          <w:szCs w:val="21"/>
          <w:highlight w:val="none"/>
        </w:rPr>
        <w:t>3.6 工程照管与成品、半成品保护</w:t>
      </w:r>
      <w:bookmarkEnd w:id="362"/>
    </w:p>
    <w:p w14:paraId="20FB842D">
      <w:pPr>
        <w:shd w:val="clear" w:color="auto" w:fill="auto"/>
        <w:spacing w:line="360" w:lineRule="auto"/>
        <w:ind w:left="-105" w:leftChars="-50" w:right="-105" w:rightChars="-50"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none"/>
        </w:rPr>
        <w:t>承包人负责照管工程及工程相关的材料、工程设备的起始时间：</w:t>
      </w:r>
      <w:r>
        <w:rPr>
          <w:rFonts w:hint="eastAsia" w:asciiTheme="minorEastAsia" w:hAnsiTheme="minorEastAsia" w:eastAsiaTheme="minorEastAsia" w:cstheme="minorEastAsia"/>
          <w:color w:val="auto"/>
          <w:szCs w:val="21"/>
          <w:highlight w:val="none"/>
          <w:u w:val="single"/>
        </w:rPr>
        <w:t>从承包人的设备、材料进场至竣工验收合格交付使用之日止。</w:t>
      </w:r>
    </w:p>
    <w:p w14:paraId="47C5A538">
      <w:pPr>
        <w:pStyle w:val="18"/>
        <w:shd w:val="clear" w:color="auto" w:fill="auto"/>
        <w:wordWrap w:val="0"/>
        <w:snapToGrid w:val="0"/>
        <w:spacing w:line="360" w:lineRule="auto"/>
        <w:jc w:val="left"/>
        <w:rPr>
          <w:rFonts w:hint="eastAsia" w:asciiTheme="minorEastAsia" w:hAnsiTheme="minorEastAsia" w:eastAsiaTheme="minorEastAsia" w:cstheme="minorEastAsia"/>
          <w:color w:val="auto"/>
          <w:szCs w:val="21"/>
          <w:highlight w:val="none"/>
          <w:u w:val="single"/>
        </w:rPr>
      </w:pPr>
    </w:p>
    <w:p w14:paraId="47D6B442">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3" w:name="_Toc8926"/>
      <w:r>
        <w:rPr>
          <w:rFonts w:hint="eastAsia" w:asciiTheme="minorEastAsia" w:hAnsiTheme="minorEastAsia" w:eastAsiaTheme="minorEastAsia" w:cstheme="minorEastAsia"/>
          <w:color w:val="auto"/>
          <w:szCs w:val="21"/>
          <w:highlight w:val="none"/>
        </w:rPr>
        <w:t>3.7 履约保证金</w:t>
      </w:r>
      <w:bookmarkEnd w:id="363"/>
    </w:p>
    <w:p w14:paraId="35E558AE">
      <w:pPr>
        <w:pStyle w:val="17"/>
        <w:shd w:val="clear" w:color="auto" w:fill="auto"/>
        <w:wordWrap w:val="0"/>
        <w:snapToGrid w:val="0"/>
        <w:spacing w:before="0" w:after="0" w:line="360" w:lineRule="auto"/>
        <w:ind w:firstLine="420" w:firstLineChars="200"/>
        <w:outlineLvl w:val="9"/>
        <w:rPr>
          <w:rFonts w:hint="eastAsia" w:asciiTheme="minorEastAsia" w:hAnsiTheme="minorEastAsia" w:eastAsiaTheme="minorEastAsia" w:cstheme="minorEastAsia"/>
          <w:b w:val="0"/>
          <w:bCs w:val="0"/>
          <w:color w:val="auto"/>
          <w:szCs w:val="21"/>
          <w:highlight w:val="none"/>
          <w:u w:val="single"/>
        </w:rPr>
      </w:pPr>
      <w:bookmarkStart w:id="364" w:name="_Toc32460"/>
      <w:r>
        <w:rPr>
          <w:rFonts w:hint="eastAsia" w:asciiTheme="minorEastAsia" w:hAnsiTheme="minorEastAsia" w:eastAsiaTheme="minorEastAsia" w:cstheme="minorEastAsia"/>
          <w:b w:val="0"/>
          <w:bCs w:val="0"/>
          <w:color w:val="auto"/>
          <w:szCs w:val="21"/>
          <w:highlight w:val="none"/>
          <w:u w:val="single"/>
        </w:rPr>
        <w:t xml:space="preserve">承包人是否提供履约担保： 是 。 </w:t>
      </w:r>
    </w:p>
    <w:p w14:paraId="71B8E819">
      <w:pPr>
        <w:pStyle w:val="18"/>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承包人提供履约担保的形式、金额及期限：</w:t>
      </w:r>
      <w:r>
        <w:rPr>
          <w:rFonts w:hint="eastAsia" w:asciiTheme="minorEastAsia" w:hAnsiTheme="minorEastAsia" w:eastAsiaTheme="minorEastAsia" w:cstheme="minorEastAsia"/>
          <w:color w:val="auto"/>
          <w:szCs w:val="21"/>
          <w:highlight w:val="none"/>
          <w:lang w:val="en-US" w:eastAsia="zh-CN"/>
        </w:rPr>
        <w:t>形式：银行保函、工程保证保险或现金。承包人在收到成交通知书后，须在25日内向发包人提交</w:t>
      </w:r>
      <w:r>
        <w:rPr>
          <w:rFonts w:hint="eastAsia" w:asciiTheme="minorEastAsia" w:hAnsiTheme="minorEastAsia" w:eastAsiaTheme="minorEastAsia" w:cstheme="minorEastAsia"/>
          <w:color w:val="auto"/>
          <w:szCs w:val="21"/>
          <w:highlight w:val="none"/>
        </w:rPr>
        <w:t>合同总金额5%（中小企业</w:t>
      </w:r>
      <w:r>
        <w:rPr>
          <w:rFonts w:hint="eastAsia" w:asciiTheme="minorEastAsia" w:hAnsiTheme="minorEastAsia" w:eastAsiaTheme="minorEastAsia" w:cstheme="minorEastAsia"/>
          <w:color w:val="auto"/>
          <w:szCs w:val="21"/>
          <w:highlight w:val="none"/>
          <w:lang w:val="en-US" w:eastAsia="zh-CN"/>
        </w:rPr>
        <w:t>为</w:t>
      </w:r>
      <w:r>
        <w:rPr>
          <w:rFonts w:hint="eastAsia" w:asciiTheme="minorEastAsia" w:hAnsiTheme="minorEastAsia" w:eastAsiaTheme="minorEastAsia" w:cstheme="minorEastAsia"/>
          <w:color w:val="auto"/>
          <w:szCs w:val="21"/>
          <w:highlight w:val="none"/>
        </w:rPr>
        <w:t>合同总金额2%）</w:t>
      </w:r>
      <w:r>
        <w:rPr>
          <w:rFonts w:hint="eastAsia" w:asciiTheme="minorEastAsia" w:hAnsiTheme="minorEastAsia" w:eastAsiaTheme="minorEastAsia" w:cstheme="minorEastAsia"/>
          <w:color w:val="auto"/>
          <w:szCs w:val="21"/>
          <w:highlight w:val="none"/>
          <w:lang w:val="en-US" w:eastAsia="zh-CN"/>
        </w:rPr>
        <w:t>的履约担保。履约担保的有效期应当自本合同生效之日起至发包人签认并由监理人向承包人出具《竣工验收意见书》之日止</w:t>
      </w:r>
      <w:r>
        <w:rPr>
          <w:rFonts w:hint="eastAsia" w:asciiTheme="minorEastAsia" w:hAnsiTheme="minorEastAsia" w:eastAsiaTheme="minorEastAsia" w:cstheme="minorEastAsia"/>
          <w:color w:val="auto"/>
          <w:szCs w:val="21"/>
          <w:highlight w:val="none"/>
        </w:rPr>
        <w:t>。如果承包人无法获得一份不带具体截止日期的担保，履约担保中应当有“变更工程竣工日期的，保证期间按照变更后的竣工日期做相应调整”或类似约定的条款，履约担保中应当有“不可撤销、不可转让”或类似约定的条款。</w:t>
      </w:r>
    </w:p>
    <w:p w14:paraId="2D98AE2E">
      <w:pPr>
        <w:pStyle w:val="18"/>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工程竣工验收合格并对验收发现的问题完成整改后</w:t>
      </w:r>
      <w:r>
        <w:rPr>
          <w:rFonts w:hint="eastAsia" w:asciiTheme="minorEastAsia" w:hAnsiTheme="minorEastAsia" w:eastAsiaTheme="minorEastAsia" w:cstheme="minorEastAsia"/>
          <w:color w:val="auto"/>
          <w:szCs w:val="21"/>
          <w:highlight w:val="none"/>
        </w:rPr>
        <w:t>，可向发包人申请退还履约保证金，发包人应在收到申请之日起28个日历天内扣减承包人赔偿金和其他应从承包人扣回的款项后，将履约金退给承包人（无息）。</w:t>
      </w:r>
    </w:p>
    <w:p w14:paraId="6BAA033E">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65" w:name="_Toc31773"/>
      <w:r>
        <w:rPr>
          <w:rFonts w:hint="eastAsia" w:asciiTheme="minorEastAsia" w:hAnsiTheme="minorEastAsia" w:eastAsiaTheme="minorEastAsia" w:cstheme="minorEastAsia"/>
          <w:color w:val="auto"/>
          <w:szCs w:val="21"/>
          <w:highlight w:val="none"/>
        </w:rPr>
        <w:t>4. 监理人</w:t>
      </w:r>
      <w:bookmarkEnd w:id="364"/>
      <w:bookmarkEnd w:id="365"/>
    </w:p>
    <w:p w14:paraId="68EAEF9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6" w:name="_Toc28478"/>
      <w:r>
        <w:rPr>
          <w:rFonts w:hint="eastAsia" w:asciiTheme="minorEastAsia" w:hAnsiTheme="minorEastAsia" w:eastAsiaTheme="minorEastAsia" w:cstheme="minorEastAsia"/>
          <w:color w:val="auto"/>
          <w:szCs w:val="21"/>
          <w:highlight w:val="none"/>
        </w:rPr>
        <w:t>4.1 监理人的一般规定</w:t>
      </w:r>
      <w:bookmarkEnd w:id="366"/>
    </w:p>
    <w:p w14:paraId="67D7D04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关于监理人的监理内容：</w:t>
      </w:r>
      <w:r>
        <w:rPr>
          <w:rFonts w:hint="eastAsia" w:asciiTheme="minorEastAsia" w:hAnsiTheme="minorEastAsia" w:eastAsiaTheme="minorEastAsia" w:cstheme="minorEastAsia"/>
          <w:color w:val="auto"/>
          <w:szCs w:val="21"/>
          <w:highlight w:val="none"/>
          <w:u w:val="single"/>
        </w:rPr>
        <w:t>按本工程的监理合同中的有关条款。</w:t>
      </w:r>
    </w:p>
    <w:p w14:paraId="0E67A84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关于监理人的监理权限：</w:t>
      </w:r>
      <w:r>
        <w:rPr>
          <w:rFonts w:hint="eastAsia" w:asciiTheme="minorEastAsia" w:hAnsiTheme="minorEastAsia" w:eastAsiaTheme="minorEastAsia" w:cstheme="minorEastAsia"/>
          <w:color w:val="auto"/>
          <w:szCs w:val="21"/>
          <w:highlight w:val="none"/>
          <w:u w:val="single"/>
        </w:rPr>
        <w:t xml:space="preserve">按本工程的监理合同中的有关条款。 </w:t>
      </w:r>
    </w:p>
    <w:p w14:paraId="6511C1F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关于监理人在施工现场的办公场所、生活场所的提供和费用承担的约定：</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0F7A1C7">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7" w:name="_Toc12326"/>
      <w:r>
        <w:rPr>
          <w:rFonts w:hint="eastAsia" w:asciiTheme="minorEastAsia" w:hAnsiTheme="minorEastAsia" w:eastAsiaTheme="minorEastAsia" w:cstheme="minorEastAsia"/>
          <w:color w:val="auto"/>
          <w:szCs w:val="21"/>
          <w:highlight w:val="none"/>
        </w:rPr>
        <w:t>4.2 监理人员</w:t>
      </w:r>
      <w:bookmarkEnd w:id="367"/>
    </w:p>
    <w:p w14:paraId="2245E92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总监理工程师：</w:t>
      </w:r>
    </w:p>
    <w:p w14:paraId="2381194B">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    名：</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5700910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    务：</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2A1FECF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监理工程师执业资格证书号：</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2CFEFE6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4B7AB6FB">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电子信箱：</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1E6CF48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通信地址：</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rPr>
        <w:t>；</w:t>
      </w:r>
    </w:p>
    <w:p w14:paraId="7951C98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关于监理人的其他约定：</w:t>
      </w:r>
      <w:r>
        <w:rPr>
          <w:rFonts w:hint="eastAsia" w:asciiTheme="minorEastAsia" w:hAnsiTheme="minorEastAsia" w:eastAsiaTheme="minorEastAsia" w:cstheme="minorEastAsia"/>
          <w:color w:val="auto"/>
          <w:szCs w:val="21"/>
          <w:highlight w:val="none"/>
          <w:u w:val="single"/>
        </w:rPr>
        <w:t>详见监理合同</w:t>
      </w:r>
      <w:r>
        <w:rPr>
          <w:rFonts w:hint="eastAsia" w:asciiTheme="minorEastAsia" w:hAnsiTheme="minorEastAsia" w:eastAsiaTheme="minorEastAsia" w:cstheme="minorEastAsia"/>
          <w:color w:val="auto"/>
          <w:szCs w:val="21"/>
          <w:highlight w:val="none"/>
        </w:rPr>
        <w:t>。</w:t>
      </w:r>
    </w:p>
    <w:p w14:paraId="5D070669">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68" w:name="_Toc6626"/>
      <w:r>
        <w:rPr>
          <w:rFonts w:hint="eastAsia" w:asciiTheme="minorEastAsia" w:hAnsiTheme="minorEastAsia" w:eastAsiaTheme="minorEastAsia" w:cstheme="minorEastAsia"/>
          <w:color w:val="auto"/>
          <w:szCs w:val="21"/>
          <w:highlight w:val="none"/>
        </w:rPr>
        <w:t>4.4 商定或确定</w:t>
      </w:r>
      <w:bookmarkEnd w:id="368"/>
    </w:p>
    <w:p w14:paraId="6CC25861">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在发包人和承包人不能通过协商达成一致意见时，发包人授权监理人对以下事项进行确定：</w:t>
      </w:r>
    </w:p>
    <w:p w14:paraId="18B395C9">
      <w:pPr>
        <w:pStyle w:val="18"/>
        <w:numPr>
          <w:ilvl w:val="0"/>
          <w:numId w:val="4"/>
        </w:numPr>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p>
    <w:p w14:paraId="205DC28B">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69" w:name="_Toc28100"/>
      <w:bookmarkStart w:id="370" w:name="_Toc11857"/>
      <w:r>
        <w:rPr>
          <w:rFonts w:hint="eastAsia" w:asciiTheme="minorEastAsia" w:hAnsiTheme="minorEastAsia" w:eastAsiaTheme="minorEastAsia" w:cstheme="minorEastAsia"/>
          <w:color w:val="auto"/>
          <w:szCs w:val="21"/>
          <w:highlight w:val="none"/>
        </w:rPr>
        <w:t>5. 工程质量</w:t>
      </w:r>
      <w:bookmarkEnd w:id="369"/>
      <w:bookmarkEnd w:id="370"/>
    </w:p>
    <w:p w14:paraId="57B69FBA">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71" w:name="_Toc15241"/>
      <w:r>
        <w:rPr>
          <w:rFonts w:hint="eastAsia" w:asciiTheme="minorEastAsia" w:hAnsiTheme="minorEastAsia" w:eastAsiaTheme="minorEastAsia" w:cstheme="minorEastAsia"/>
          <w:color w:val="auto"/>
          <w:szCs w:val="21"/>
          <w:highlight w:val="none"/>
        </w:rPr>
        <w:t>5.1 质量要求</w:t>
      </w:r>
      <w:bookmarkEnd w:id="371"/>
    </w:p>
    <w:p w14:paraId="75252D0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5.1.1 特殊质量标准和要求：</w:t>
      </w:r>
      <w:r>
        <w:rPr>
          <w:rFonts w:hint="eastAsia" w:asciiTheme="minorEastAsia" w:hAnsiTheme="minorEastAsia" w:eastAsiaTheme="minorEastAsia" w:cstheme="minorEastAsia"/>
          <w:color w:val="auto"/>
          <w:szCs w:val="21"/>
          <w:highlight w:val="none"/>
          <w:u w:val="single"/>
        </w:rPr>
        <w:t>严格执行广西壮族自治区住房和城乡自治区住建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w:t>
      </w:r>
      <w:r>
        <w:rPr>
          <w:rFonts w:hint="eastAsia" w:asciiTheme="minorEastAsia" w:hAnsiTheme="minorEastAsia" w:eastAsiaTheme="minorEastAsia" w:cstheme="minorEastAsia"/>
          <w:color w:val="auto"/>
          <w:szCs w:val="21"/>
          <w:highlight w:val="none"/>
          <w:u w:val="single"/>
          <w:lang w:eastAsia="zh-CN"/>
        </w:rPr>
        <w:t>〔2014〕155号</w:t>
      </w:r>
      <w:r>
        <w:rPr>
          <w:rFonts w:hint="eastAsia" w:asciiTheme="minorEastAsia" w:hAnsiTheme="minorEastAsia" w:eastAsiaTheme="minorEastAsia" w:cstheme="minorEastAsia"/>
          <w:color w:val="auto"/>
          <w:szCs w:val="21"/>
          <w:highlight w:val="none"/>
          <w:u w:val="single"/>
        </w:rPr>
        <w:t>）要求，落实建设工程质量终身责任。</w:t>
      </w:r>
    </w:p>
    <w:p w14:paraId="37E6E8B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关于工程奖项的约定：</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20D7B6F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 隐蔽工程检查</w:t>
      </w:r>
    </w:p>
    <w:p w14:paraId="26C7DEE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5.3.2工程隐蔽或中间验收需经承包人自检合格并经监理部门检查合格后，由监理部门提前12小时以书面形式通知发包人内容、时间、地点，承包人准备验收记录单（最好是印制的表格）由双方签证，并提交承包人的自检记录单及监理部门的验收意见，验收合格，承包人可进行隐蔽和继续施工；验收不合格，双方商订时限内修改后按上述循序重新验收。</w:t>
      </w:r>
    </w:p>
    <w:p w14:paraId="7415F24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发包人不能按时进行检查时，应提前8小时提交书面延期要求。</w:t>
      </w:r>
    </w:p>
    <w:p w14:paraId="47875C1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关于延期最长不得超过：</w:t>
      </w:r>
      <w:r>
        <w:rPr>
          <w:rFonts w:hint="eastAsia" w:asciiTheme="minorEastAsia" w:hAnsiTheme="minorEastAsia" w:eastAsiaTheme="minorEastAsia" w:cstheme="minorEastAsia"/>
          <w:color w:val="auto"/>
          <w:szCs w:val="21"/>
          <w:highlight w:val="none"/>
          <w:u w:val="single"/>
          <w:lang w:val="en-US" w:eastAsia="zh-CN"/>
        </w:rPr>
        <w:t>12</w:t>
      </w:r>
      <w:r>
        <w:rPr>
          <w:rFonts w:hint="eastAsia" w:asciiTheme="minorEastAsia" w:hAnsiTheme="minorEastAsia" w:eastAsiaTheme="minorEastAsia" w:cstheme="minorEastAsia"/>
          <w:color w:val="auto"/>
          <w:szCs w:val="21"/>
          <w:highlight w:val="none"/>
        </w:rPr>
        <w:t>小时。</w:t>
      </w:r>
    </w:p>
    <w:p w14:paraId="7850FD38">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72" w:name="_Toc12030"/>
      <w:bookmarkStart w:id="373" w:name="_Toc16364"/>
      <w:r>
        <w:rPr>
          <w:rFonts w:hint="eastAsia" w:asciiTheme="minorEastAsia" w:hAnsiTheme="minorEastAsia" w:eastAsiaTheme="minorEastAsia" w:cstheme="minorEastAsia"/>
          <w:color w:val="auto"/>
          <w:szCs w:val="21"/>
          <w:highlight w:val="none"/>
        </w:rPr>
        <w:t>6. 安全文明施工与环境保护</w:t>
      </w:r>
      <w:bookmarkEnd w:id="372"/>
      <w:bookmarkEnd w:id="373"/>
    </w:p>
    <w:p w14:paraId="36BCAD44">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74" w:name="_Toc19419"/>
      <w:r>
        <w:rPr>
          <w:rFonts w:hint="eastAsia" w:asciiTheme="minorEastAsia" w:hAnsiTheme="minorEastAsia" w:eastAsiaTheme="minorEastAsia" w:cstheme="minorEastAsia"/>
          <w:color w:val="auto"/>
          <w:szCs w:val="21"/>
          <w:highlight w:val="none"/>
        </w:rPr>
        <w:t>6.1 安全文明施工</w:t>
      </w:r>
      <w:bookmarkEnd w:id="374"/>
    </w:p>
    <w:p w14:paraId="0E40FA8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6.1.1 项目安全生产的达标目标及相应事项的约定：</w:t>
      </w:r>
      <w:r>
        <w:rPr>
          <w:rFonts w:hint="eastAsia" w:asciiTheme="minorEastAsia" w:hAnsiTheme="minorEastAsia" w:eastAsiaTheme="minorEastAsia" w:cstheme="minorEastAsia"/>
          <w:color w:val="auto"/>
          <w:szCs w:val="21"/>
          <w:highlight w:val="none"/>
          <w:u w:val="single"/>
        </w:rPr>
        <w:t>达到《建筑施工安全检查标准》（JGJ59-2011）标准和符合《广西壮族自治区建设工程安全文明施工费使用管理细则》（桂建质</w:t>
      </w:r>
      <w:r>
        <w:rPr>
          <w:rFonts w:hint="eastAsia" w:asciiTheme="minorEastAsia" w:hAnsiTheme="minorEastAsia" w:eastAsiaTheme="minorEastAsia" w:cstheme="minorEastAsia"/>
          <w:color w:val="auto"/>
          <w:szCs w:val="21"/>
          <w:highlight w:val="none"/>
          <w:u w:val="single"/>
          <w:lang w:eastAsia="zh-CN"/>
        </w:rPr>
        <w:t>〔2015〕16号</w:t>
      </w:r>
      <w:r>
        <w:rPr>
          <w:rFonts w:hint="eastAsia" w:asciiTheme="minorEastAsia" w:hAnsiTheme="minorEastAsia" w:eastAsiaTheme="minorEastAsia" w:cstheme="minorEastAsia"/>
          <w:color w:val="auto"/>
          <w:szCs w:val="21"/>
          <w:highlight w:val="none"/>
          <w:u w:val="single"/>
        </w:rPr>
        <w:t>的要求并严格按专用条款约定的安全文明标准及《工程管理制度》组织施工，创建规范的施工现场，并随时接受行业安全检查人员依法实施的监督检查，采取必要的安全防护措施，消除事故隐患。由于承包人安全文明施工措施不力造成事故的责任和因此发生的费用，由承包人承担（即使在对外法律关系上人民法院判决发包人承担责任，但在承包人与发包人间，由承包人全部承担）。</w:t>
      </w:r>
    </w:p>
    <w:p w14:paraId="4A27F21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关于安全文明施工奖项的约定：</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rPr>
        <w:t>。</w:t>
      </w:r>
    </w:p>
    <w:p w14:paraId="2A51CB7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6.1.4 关于治安保卫的特别约定：</w:t>
      </w:r>
      <w:r>
        <w:rPr>
          <w:rFonts w:hint="eastAsia" w:asciiTheme="minorEastAsia" w:hAnsiTheme="minorEastAsia" w:eastAsiaTheme="minorEastAsia" w:cstheme="minorEastAsia"/>
          <w:color w:val="auto"/>
          <w:szCs w:val="21"/>
          <w:highlight w:val="none"/>
          <w:u w:val="single"/>
        </w:rPr>
        <w:t>承包人应承担施工安全保卫工作及非夜间施工照明的责任，承包人应采取一切合理的预防措施，防止人员伤亡、财产损失事故，费用由承包人承担。承包人生活设施及施</w:t>
      </w:r>
      <w:r>
        <w:rPr>
          <w:rFonts w:hint="eastAsia" w:asciiTheme="minorEastAsia" w:hAnsiTheme="minorEastAsia" w:eastAsiaTheme="minorEastAsia" w:cstheme="minorEastAsia"/>
          <w:color w:val="auto"/>
          <w:szCs w:val="21"/>
          <w:highlight w:val="none"/>
          <w:u w:val="single"/>
          <w:lang w:eastAsia="zh-CN"/>
        </w:rPr>
        <w:t>工现</w:t>
      </w:r>
      <w:r>
        <w:rPr>
          <w:rFonts w:hint="eastAsia" w:asciiTheme="minorEastAsia" w:hAnsiTheme="minorEastAsia" w:eastAsiaTheme="minorEastAsia" w:cstheme="minorEastAsia"/>
          <w:color w:val="auto"/>
          <w:szCs w:val="21"/>
          <w:highlight w:val="none"/>
          <w:u w:val="single"/>
        </w:rPr>
        <w:t>场应自费配备消防设备，禁止将火种带入施工现场</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禁止将烟卷带入施工区域</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防止火灾发生。</w:t>
      </w:r>
    </w:p>
    <w:p w14:paraId="519C11D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关于编制施工场地治安管理计划的约定：</w:t>
      </w:r>
      <w:r>
        <w:rPr>
          <w:rFonts w:hint="eastAsia" w:asciiTheme="minorEastAsia" w:hAnsiTheme="minorEastAsia" w:eastAsiaTheme="minorEastAsia" w:cstheme="minorEastAsia"/>
          <w:color w:val="auto"/>
          <w:szCs w:val="21"/>
          <w:highlight w:val="none"/>
          <w:u w:val="single"/>
        </w:rPr>
        <w:t>必须严格按照《中华人民共和国治安管理处罚法》及《广西壮族自治区社会治安综合治理条例</w:t>
      </w:r>
      <w:r>
        <w:rPr>
          <w:rFonts w:hint="eastAsia" w:asciiTheme="minorEastAsia" w:hAnsiTheme="minorEastAsia" w:eastAsiaTheme="minorEastAsia" w:cstheme="minorEastAsia"/>
          <w:color w:val="auto"/>
          <w:szCs w:val="21"/>
          <w:highlight w:val="none"/>
          <w:u w:val="single"/>
          <w:lang w:eastAsia="zh-CN"/>
        </w:rPr>
        <w:t>》等</w:t>
      </w:r>
      <w:r>
        <w:rPr>
          <w:rFonts w:hint="eastAsia" w:asciiTheme="minorEastAsia" w:hAnsiTheme="minorEastAsia" w:eastAsiaTheme="minorEastAsia" w:cstheme="minorEastAsia"/>
          <w:color w:val="auto"/>
          <w:szCs w:val="21"/>
          <w:highlight w:val="none"/>
          <w:u w:val="single"/>
        </w:rPr>
        <w:t>要求编制治安管理计划，开工前提供经发包人同意 的施工场地治安管理计划。</w:t>
      </w:r>
    </w:p>
    <w:p w14:paraId="3A75312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6.1.5 文明施工</w:t>
      </w:r>
    </w:p>
    <w:p w14:paraId="49B7C779">
      <w:pPr>
        <w:widowControl w:val="0"/>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kern w:val="2"/>
          <w:sz w:val="21"/>
          <w:szCs w:val="21"/>
          <w:highlight w:val="none"/>
          <w:u w:val="single"/>
          <w:lang w:val="en-US" w:eastAsia="zh-CN" w:bidi="ar-SA"/>
        </w:rPr>
        <w:t>合同当事人对文明施工的要求：</w:t>
      </w:r>
      <w:r>
        <w:rPr>
          <w:rFonts w:hint="eastAsia" w:asciiTheme="minorEastAsia" w:hAnsiTheme="minorEastAsia" w:eastAsiaTheme="minorEastAsia" w:cstheme="minorEastAsia"/>
          <w:bCs/>
          <w:color w:val="auto"/>
          <w:kern w:val="2"/>
          <w:sz w:val="21"/>
          <w:szCs w:val="21"/>
          <w:highlight w:val="none"/>
          <w:u w:val="single"/>
          <w:lang w:val="en-US" w:eastAsia="zh-CN" w:bidi="ar-SA"/>
        </w:rPr>
        <w:t>严格执行《大气污染防治法》（主席令第三十一号）、《南宁市建设工程质量和安全生产管理办法》（南宁市政府令第46号）、《关于推进建筑业改革发展提升工程治理水平的若干意见》（南府规〔2016〕24号）、《南宁市土方作业文明施工工作导则》《南宁市建设工程质量安全标准化图集》《广西壮族自治区建设工程安全文明施工费使用管理细则》（桂建质〔2015〕16号）、《南宁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承包人未进行安全、文明施工的，需在发包人下发的整改通知单注明的整改日期内完成整改，否则发包人有权要求承包人停工整改，工期不予顺延。</w:t>
      </w:r>
      <w:r>
        <w:rPr>
          <w:rFonts w:hint="eastAsia" w:asciiTheme="minorEastAsia" w:hAnsiTheme="minorEastAsia" w:eastAsiaTheme="minorEastAsia" w:cstheme="minorEastAsia"/>
          <w:color w:val="auto"/>
          <w:kern w:val="2"/>
          <w:sz w:val="21"/>
          <w:szCs w:val="21"/>
          <w:highlight w:val="none"/>
          <w:u w:val="single"/>
          <w:lang w:val="en-US" w:eastAsia="zh-CN" w:bidi="ar-SA"/>
        </w:rPr>
        <w:t>本工程建筑垃圾处理费已包含在综合单价中，不另计支付。</w:t>
      </w:r>
    </w:p>
    <w:p w14:paraId="25FD7D00">
      <w:pPr>
        <w:widowControl w:val="0"/>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6.1.6 关于安全文明施工费支付比例和支付期限的约定：</w:t>
      </w:r>
    </w:p>
    <w:p w14:paraId="4A969E0A">
      <w:pPr>
        <w:widowControl w:val="0"/>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（1）本合同价款已包含安全文明施工费</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p>
    <w:p w14:paraId="62272AAD">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（2）使用要求：</w:t>
      </w:r>
      <w:r>
        <w:rPr>
          <w:rFonts w:hint="eastAsia" w:asciiTheme="minorEastAsia" w:hAnsiTheme="minorEastAsia" w:eastAsiaTheme="minorEastAsia" w:cstheme="minorEastAsia"/>
          <w:color w:val="auto"/>
          <w:kern w:val="0"/>
          <w:szCs w:val="21"/>
          <w:highlight w:val="none"/>
          <w:u w:val="single"/>
        </w:rPr>
        <w:t>本工程合同价款已包含安全防护、文明施工措施费。使用要求：专款专用，具体按《广西壮族自治区建设工程安全文明施工费使用管理细则》（桂建质</w:t>
      </w:r>
      <w:r>
        <w:rPr>
          <w:rFonts w:hint="eastAsia" w:asciiTheme="minorEastAsia" w:hAnsiTheme="minorEastAsia" w:eastAsiaTheme="minorEastAsia" w:cstheme="minorEastAsia"/>
          <w:color w:val="auto"/>
          <w:kern w:val="0"/>
          <w:szCs w:val="21"/>
          <w:highlight w:val="none"/>
          <w:u w:val="single"/>
          <w:lang w:eastAsia="zh-CN"/>
        </w:rPr>
        <w:t>〔2015〕16号</w:t>
      </w:r>
      <w:r>
        <w:rPr>
          <w:rFonts w:hint="eastAsia" w:asciiTheme="minorEastAsia" w:hAnsiTheme="minorEastAsia" w:eastAsiaTheme="minorEastAsia" w:cstheme="minorEastAsia"/>
          <w:color w:val="auto"/>
          <w:kern w:val="0"/>
          <w:szCs w:val="21"/>
          <w:highlight w:val="none"/>
          <w:u w:val="single"/>
        </w:rPr>
        <w:t>）和 南宁市相关规定执行。安全防护、文明施工措施费与工程款同步支付（按相关规定缴纳及支付）。安全防护、 文明施工措施费以成交人已标价工程量清单中的金额为准，结算时不予调整。</w:t>
      </w:r>
    </w:p>
    <w:p w14:paraId="5C14E0B0">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（3）支付约定：</w:t>
      </w:r>
      <w:r>
        <w:rPr>
          <w:rFonts w:hint="eastAsia" w:asciiTheme="minorEastAsia" w:hAnsiTheme="minorEastAsia" w:eastAsiaTheme="minorEastAsia" w:cstheme="minorEastAsia"/>
          <w:color w:val="auto"/>
          <w:kern w:val="0"/>
          <w:szCs w:val="21"/>
          <w:highlight w:val="none"/>
          <w:u w:val="single"/>
          <w:lang w:val="en-US" w:eastAsia="zh-CN"/>
        </w:rPr>
        <w:t xml:space="preserve">  按广西、南宁市、城区相关规定执行。</w:t>
      </w:r>
    </w:p>
    <w:p w14:paraId="6D3110D4">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auto"/>
        <w:ind w:firstLine="420" w:firstLineChars="200"/>
        <w:jc w:val="both"/>
        <w:textAlignment w:val="auto"/>
        <w:rPr>
          <w:rStyle w:val="16"/>
          <w:rFonts w:hint="eastAsia" w:asciiTheme="minorEastAsia" w:hAnsiTheme="minorEastAsia" w:eastAsiaTheme="minorEastAsia" w:cstheme="minorEastAsia"/>
          <w:color w:val="auto"/>
          <w:kern w:val="0"/>
          <w:sz w:val="21"/>
          <w:szCs w:val="24"/>
          <w:highlight w:val="none"/>
          <w:lang w:val="en-US" w:eastAsia="zh-CN" w:bidi="ar-SA"/>
        </w:rPr>
      </w:pPr>
      <w:r>
        <w:rPr>
          <w:rStyle w:val="16"/>
          <w:rFonts w:hint="eastAsia" w:asciiTheme="minorEastAsia" w:hAnsiTheme="minorEastAsia" w:eastAsiaTheme="minorEastAsia" w:cstheme="minorEastAsia"/>
          <w:color w:val="auto"/>
          <w:kern w:val="0"/>
          <w:sz w:val="21"/>
          <w:szCs w:val="24"/>
          <w:highlight w:val="none"/>
          <w:lang w:val="en-US" w:eastAsia="zh-CN" w:bidi="ar-SA"/>
        </w:rPr>
        <w:t>（4）建设单位按规定将安全生产费用转入施工单位设立的安全生产费用专户。</w:t>
      </w:r>
    </w:p>
    <w:p w14:paraId="7EC3A98C">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auto"/>
        <w:ind w:firstLine="420" w:firstLineChars="200"/>
        <w:jc w:val="both"/>
        <w:textAlignment w:val="auto"/>
        <w:rPr>
          <w:rStyle w:val="16"/>
          <w:rFonts w:hint="eastAsia" w:asciiTheme="minorEastAsia" w:hAnsiTheme="minorEastAsia" w:eastAsiaTheme="minorEastAsia" w:cstheme="minorEastAsia"/>
          <w:color w:val="auto"/>
          <w:kern w:val="0"/>
          <w:sz w:val="21"/>
          <w:szCs w:val="24"/>
          <w:highlight w:val="none"/>
          <w:lang w:val="en-US" w:eastAsia="zh-CN" w:bidi="ar-SA"/>
        </w:rPr>
      </w:pPr>
      <w:r>
        <w:rPr>
          <w:rStyle w:val="16"/>
          <w:rFonts w:hint="eastAsia" w:asciiTheme="minorEastAsia" w:hAnsiTheme="minorEastAsia" w:eastAsiaTheme="minorEastAsia" w:cstheme="minorEastAsia"/>
          <w:color w:val="auto"/>
          <w:kern w:val="0"/>
          <w:sz w:val="21"/>
          <w:szCs w:val="24"/>
          <w:highlight w:val="none"/>
          <w:lang w:val="en-US" w:eastAsia="zh-CN" w:bidi="ar-SA"/>
        </w:rPr>
        <w:t>（5）工程施工完成后安全生产费用尚有结余的，结余部分由建设单位收回。</w:t>
      </w:r>
    </w:p>
    <w:p w14:paraId="7106D807">
      <w:pPr>
        <w:keepNext w:val="0"/>
        <w:keepLines w:val="0"/>
        <w:pageBreakBefore w:val="0"/>
        <w:widowControl w:val="0"/>
        <w:shd w:val="clear" w:color="auto" w:fill="auto"/>
        <w:kinsoku/>
        <w:wordWrap/>
        <w:overflowPunct/>
        <w:topLinePunct w:val="0"/>
        <w:autoSpaceDE/>
        <w:autoSpaceDN/>
        <w:bidi w:val="0"/>
        <w:adjustRightInd/>
        <w:snapToGrid/>
        <w:spacing w:beforeLines="0" w:afterLines="0" w:line="360" w:lineRule="auto"/>
        <w:ind w:firstLine="420" w:firstLineChars="200"/>
        <w:jc w:val="both"/>
        <w:textAlignment w:val="auto"/>
        <w:rPr>
          <w:rStyle w:val="16"/>
          <w:rFonts w:hint="eastAsia" w:asciiTheme="minorEastAsia" w:hAnsiTheme="minorEastAsia" w:eastAsiaTheme="minorEastAsia" w:cstheme="minorEastAsia"/>
          <w:color w:val="auto"/>
          <w:kern w:val="0"/>
          <w:sz w:val="21"/>
          <w:szCs w:val="24"/>
          <w:highlight w:val="none"/>
          <w:lang w:val="en-US" w:eastAsia="zh-CN" w:bidi="ar-SA"/>
        </w:rPr>
      </w:pPr>
      <w:r>
        <w:rPr>
          <w:rStyle w:val="16"/>
          <w:rFonts w:hint="eastAsia" w:asciiTheme="minorEastAsia" w:hAnsiTheme="minorEastAsia" w:eastAsiaTheme="minorEastAsia" w:cstheme="minorEastAsia"/>
          <w:color w:val="auto"/>
          <w:kern w:val="0"/>
          <w:sz w:val="21"/>
          <w:szCs w:val="24"/>
          <w:highlight w:val="none"/>
          <w:lang w:val="en-US" w:eastAsia="zh-CN" w:bidi="ar-SA"/>
        </w:rPr>
        <w:t>（6）施工单位将安全生产费用使用情况定期报告建设单位和监理单位，并提供相应的材料接受建设行政主管部门对此事项监管。</w:t>
      </w:r>
    </w:p>
    <w:p w14:paraId="546A970E">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Style w:val="16"/>
          <w:rFonts w:hint="eastAsia" w:asciiTheme="minorEastAsia" w:hAnsiTheme="minorEastAsia" w:eastAsiaTheme="minorEastAsia" w:cstheme="minorEastAsia"/>
          <w:color w:val="auto"/>
          <w:kern w:val="0"/>
          <w:sz w:val="21"/>
          <w:szCs w:val="22"/>
          <w:highlight w:val="none"/>
          <w:lang w:val="en-US" w:eastAsia="zh-CN" w:bidi="ar-SA"/>
        </w:rPr>
        <w:t>（7）安全生产费用专户：</w:t>
      </w:r>
      <w:r>
        <w:rPr>
          <w:rStyle w:val="16"/>
          <w:rFonts w:hint="eastAsia" w:asciiTheme="minorEastAsia" w:hAnsiTheme="minorEastAsia" w:eastAsiaTheme="minorEastAsia" w:cstheme="minorEastAsia"/>
          <w:color w:val="auto"/>
          <w:kern w:val="0"/>
          <w:sz w:val="21"/>
          <w:szCs w:val="22"/>
          <w:highlight w:val="none"/>
          <w:u w:val="single"/>
          <w:lang w:val="en-US" w:eastAsia="zh-CN" w:bidi="ar-SA"/>
        </w:rPr>
        <w:t xml:space="preserve">                        </w:t>
      </w:r>
      <w:r>
        <w:rPr>
          <w:rStyle w:val="16"/>
          <w:rFonts w:hint="eastAsia" w:asciiTheme="minorEastAsia" w:hAnsiTheme="minorEastAsia" w:eastAsiaTheme="minorEastAsia" w:cstheme="minorEastAsia"/>
          <w:color w:val="auto"/>
          <w:kern w:val="0"/>
          <w:sz w:val="21"/>
          <w:szCs w:val="22"/>
          <w:highlight w:val="none"/>
          <w:lang w:val="en-US" w:eastAsia="zh-CN" w:bidi="ar-SA"/>
        </w:rPr>
        <w:t>。  账号：</w:t>
      </w:r>
      <w:r>
        <w:rPr>
          <w:rStyle w:val="16"/>
          <w:rFonts w:hint="eastAsia" w:asciiTheme="minorEastAsia" w:hAnsiTheme="minorEastAsia" w:eastAsiaTheme="minorEastAsia" w:cstheme="minorEastAsia"/>
          <w:color w:val="auto"/>
          <w:kern w:val="0"/>
          <w:sz w:val="21"/>
          <w:szCs w:val="22"/>
          <w:highlight w:val="none"/>
          <w:u w:val="single"/>
          <w:lang w:val="en-US" w:eastAsia="zh-CN" w:bidi="ar-SA"/>
        </w:rPr>
        <w:t xml:space="preserve">                       </w:t>
      </w:r>
      <w:r>
        <w:rPr>
          <w:rStyle w:val="16"/>
          <w:rFonts w:hint="eastAsia" w:asciiTheme="minorEastAsia" w:hAnsiTheme="minorEastAsia" w:eastAsiaTheme="minorEastAsia" w:cstheme="minorEastAsia"/>
          <w:color w:val="auto"/>
          <w:kern w:val="0"/>
          <w:sz w:val="21"/>
          <w:szCs w:val="22"/>
          <w:highlight w:val="none"/>
          <w:lang w:val="en-US" w:eastAsia="zh-CN" w:bidi="ar-SA"/>
        </w:rPr>
        <w:t xml:space="preserve"> </w:t>
      </w:r>
    </w:p>
    <w:p w14:paraId="12C988B8">
      <w:pPr>
        <w:pStyle w:val="19"/>
        <w:shd w:val="clear" w:color="auto" w:fill="auto"/>
        <w:wordWrap w:val="0"/>
        <w:snapToGrid w:val="0"/>
        <w:spacing w:line="360" w:lineRule="auto"/>
        <w:outlineLvl w:val="9"/>
        <w:rPr>
          <w:rFonts w:hint="eastAsia" w:asciiTheme="minorEastAsia" w:hAnsiTheme="minorEastAsia" w:eastAsiaTheme="minorEastAsia" w:cstheme="minorEastAsia"/>
          <w:b w:val="0"/>
          <w:bCs w:val="0"/>
          <w:color w:val="auto"/>
          <w:kern w:val="0"/>
          <w:szCs w:val="21"/>
          <w:highlight w:val="none"/>
        </w:rPr>
      </w:pPr>
      <w:bookmarkStart w:id="375" w:name="_Toc30263"/>
      <w:r>
        <w:rPr>
          <w:rFonts w:hint="eastAsia" w:asciiTheme="minorEastAsia" w:hAnsiTheme="minorEastAsia" w:eastAsiaTheme="minorEastAsia" w:cstheme="minorEastAsia"/>
          <w:color w:val="auto"/>
          <w:szCs w:val="21"/>
          <w:highlight w:val="none"/>
        </w:rPr>
        <w:t xml:space="preserve">6.3 </w:t>
      </w:r>
      <w:r>
        <w:rPr>
          <w:rFonts w:hint="eastAsia" w:asciiTheme="minorEastAsia" w:hAnsiTheme="minorEastAsia" w:eastAsiaTheme="minorEastAsia" w:cstheme="minorEastAsia"/>
          <w:b w:val="0"/>
          <w:bCs w:val="0"/>
          <w:color w:val="auto"/>
          <w:kern w:val="0"/>
          <w:szCs w:val="21"/>
          <w:highlight w:val="none"/>
        </w:rPr>
        <w:t>环境保护</w:t>
      </w:r>
      <w:bookmarkEnd w:id="375"/>
    </w:p>
    <w:p w14:paraId="7603702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因施工需要，经发包人批准，由承包人办理有关施工场地交通、环卫和施工噪音管理等手续，费用由承包人负责。</w:t>
      </w:r>
    </w:p>
    <w:p w14:paraId="6834AD5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经过城市道路的施工车辆，必须按交警、城管、运输等部门相关规定执行。由于施工车辆造成的道路、环境等污染，其责任和费用均由承包人承担。</w:t>
      </w:r>
    </w:p>
    <w:p w14:paraId="6C8852AD">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76" w:name="_Toc17870"/>
      <w:bookmarkStart w:id="377" w:name="_Toc89"/>
      <w:r>
        <w:rPr>
          <w:rFonts w:hint="eastAsia" w:asciiTheme="minorEastAsia" w:hAnsiTheme="minorEastAsia" w:eastAsiaTheme="minorEastAsia" w:cstheme="minorEastAsia"/>
          <w:color w:val="auto"/>
          <w:szCs w:val="21"/>
          <w:highlight w:val="none"/>
        </w:rPr>
        <w:t>7. 工期和进度</w:t>
      </w:r>
      <w:bookmarkEnd w:id="376"/>
      <w:bookmarkEnd w:id="377"/>
    </w:p>
    <w:p w14:paraId="3944BEC3">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78" w:name="_Toc11077"/>
      <w:r>
        <w:rPr>
          <w:rFonts w:hint="eastAsia" w:asciiTheme="minorEastAsia" w:hAnsiTheme="minorEastAsia" w:eastAsiaTheme="minorEastAsia" w:cstheme="minorEastAsia"/>
          <w:color w:val="auto"/>
          <w:szCs w:val="21"/>
          <w:highlight w:val="none"/>
        </w:rPr>
        <w:t>7.1 施工组织设计</w:t>
      </w:r>
      <w:bookmarkEnd w:id="378"/>
    </w:p>
    <w:p w14:paraId="1341689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7.1.1 合</w:t>
      </w:r>
      <w:r>
        <w:rPr>
          <w:rFonts w:hint="eastAsia" w:asciiTheme="minorEastAsia" w:hAnsiTheme="minorEastAsia" w:eastAsiaTheme="minorEastAsia" w:cstheme="minorEastAsia"/>
          <w:color w:val="auto"/>
          <w:kern w:val="0"/>
          <w:szCs w:val="21"/>
          <w:highlight w:val="none"/>
        </w:rPr>
        <w:t>同当事人约定的施工组织设计应包括的其他内容：</w:t>
      </w:r>
      <w:r>
        <w:rPr>
          <w:rFonts w:hint="eastAsia" w:asciiTheme="minorEastAsia" w:hAnsiTheme="minorEastAsia" w:eastAsiaTheme="minorEastAsia" w:cstheme="minorEastAsia"/>
          <w:color w:val="auto"/>
          <w:kern w:val="0"/>
          <w:szCs w:val="21"/>
          <w:highlight w:val="none"/>
          <w:u w:val="single"/>
        </w:rPr>
        <w:t>按</w:t>
      </w:r>
      <w:r>
        <w:rPr>
          <w:rFonts w:hint="eastAsia" w:asciiTheme="minorEastAsia" w:hAnsiTheme="minorEastAsia" w:eastAsiaTheme="minorEastAsia" w:cstheme="minorEastAsia"/>
          <w:color w:val="auto"/>
          <w:kern w:val="0"/>
          <w:szCs w:val="21"/>
          <w:highlight w:val="none"/>
          <w:u w:val="single"/>
          <w:lang w:val="en-US" w:eastAsia="zh-CN"/>
        </w:rPr>
        <w:t>采购</w:t>
      </w:r>
      <w:r>
        <w:rPr>
          <w:rFonts w:hint="eastAsia" w:asciiTheme="minorEastAsia" w:hAnsiTheme="minorEastAsia" w:eastAsiaTheme="minorEastAsia" w:cstheme="minorEastAsia"/>
          <w:color w:val="auto"/>
          <w:kern w:val="0"/>
          <w:szCs w:val="21"/>
          <w:highlight w:val="none"/>
          <w:u w:val="single"/>
        </w:rPr>
        <w:t>文件约定，</w:t>
      </w:r>
      <w:r>
        <w:rPr>
          <w:rFonts w:hint="eastAsia" w:asciiTheme="minorEastAsia" w:hAnsiTheme="minorEastAsia" w:eastAsiaTheme="minorEastAsia" w:cstheme="minorEastAsia"/>
          <w:color w:val="auto"/>
          <w:kern w:val="0"/>
          <w:szCs w:val="21"/>
          <w:highlight w:val="none"/>
          <w:u w:val="single"/>
          <w:lang w:val="en-US" w:eastAsia="zh-CN"/>
        </w:rPr>
        <w:t>采购</w:t>
      </w:r>
      <w:r>
        <w:rPr>
          <w:rFonts w:hint="eastAsia" w:asciiTheme="minorEastAsia" w:hAnsiTheme="minorEastAsia" w:eastAsiaTheme="minorEastAsia" w:cstheme="minorEastAsia"/>
          <w:color w:val="auto"/>
          <w:kern w:val="0"/>
          <w:szCs w:val="21"/>
          <w:highlight w:val="none"/>
          <w:u w:val="single"/>
        </w:rPr>
        <w:t>文件无约定的按通用合同条款或双方另行约定</w:t>
      </w:r>
      <w:r>
        <w:rPr>
          <w:rFonts w:hint="eastAsia" w:asciiTheme="minorEastAsia" w:hAnsiTheme="minorEastAsia" w:eastAsiaTheme="minorEastAsia" w:cstheme="minorEastAsia"/>
          <w:color w:val="auto"/>
          <w:szCs w:val="21"/>
          <w:highlight w:val="none"/>
          <w:u w:val="single"/>
        </w:rPr>
        <w:t>。</w:t>
      </w:r>
    </w:p>
    <w:p w14:paraId="313F930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 xml:space="preserve">7.1.2 </w:t>
      </w:r>
      <w:r>
        <w:rPr>
          <w:rFonts w:hint="eastAsia" w:asciiTheme="minorEastAsia" w:hAnsiTheme="minorEastAsia" w:eastAsiaTheme="minorEastAsia" w:cstheme="minorEastAsia"/>
          <w:color w:val="auto"/>
          <w:kern w:val="0"/>
          <w:szCs w:val="21"/>
          <w:highlight w:val="none"/>
        </w:rPr>
        <w:t>施工组织设计的提交和修改</w:t>
      </w:r>
    </w:p>
    <w:p w14:paraId="6E75C3C5">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承包人提交详细施工组织设计的期限的约定：</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开工前</w:t>
      </w:r>
      <w:r>
        <w:rPr>
          <w:rFonts w:hint="eastAsia" w:asciiTheme="minorEastAsia" w:hAnsiTheme="minorEastAsia" w:eastAsiaTheme="minorEastAsia" w:cstheme="minorEastAsia"/>
          <w:color w:val="auto"/>
          <w:szCs w:val="21"/>
          <w:highlight w:val="none"/>
          <w:u w:val="single"/>
          <w:lang w:val="en-US" w:eastAsia="zh-CN"/>
        </w:rPr>
        <w:t>7</w:t>
      </w:r>
      <w:r>
        <w:rPr>
          <w:rFonts w:hint="eastAsia" w:asciiTheme="minorEastAsia" w:hAnsiTheme="minorEastAsia" w:eastAsiaTheme="minorEastAsia" w:cstheme="minorEastAsia"/>
          <w:color w:val="auto"/>
          <w:szCs w:val="21"/>
          <w:highlight w:val="none"/>
          <w:u w:val="single"/>
        </w:rPr>
        <w:t xml:space="preserve">天内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w:t>
      </w:r>
    </w:p>
    <w:p w14:paraId="747AA09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发包人和监理人在收到详细的施工组织设计后确认或提出修改意见的期限：</w:t>
      </w:r>
      <w:r>
        <w:rPr>
          <w:rFonts w:hint="eastAsia" w:asciiTheme="minorEastAsia" w:hAnsiTheme="minorEastAsia" w:eastAsiaTheme="minorEastAsia" w:cstheme="minorEastAsia"/>
          <w:color w:val="auto"/>
          <w:szCs w:val="21"/>
          <w:highlight w:val="none"/>
          <w:u w:val="single"/>
        </w:rPr>
        <w:t>按本合同《通用条款》相关规定执行。</w:t>
      </w:r>
    </w:p>
    <w:p w14:paraId="52D3F18C">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79" w:name="_Toc24506"/>
      <w:r>
        <w:rPr>
          <w:rFonts w:hint="eastAsia" w:asciiTheme="minorEastAsia" w:hAnsiTheme="minorEastAsia" w:eastAsiaTheme="minorEastAsia" w:cstheme="minorEastAsia"/>
          <w:color w:val="auto"/>
          <w:szCs w:val="21"/>
          <w:highlight w:val="none"/>
        </w:rPr>
        <w:t>7.2 施工进度计划</w:t>
      </w:r>
      <w:bookmarkEnd w:id="379"/>
    </w:p>
    <w:p w14:paraId="6DAC7C9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7.2.2 施工进度计划的修订</w:t>
      </w:r>
    </w:p>
    <w:p w14:paraId="2C7AD75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发包人和监理人在收到修订的施工进度计划后确认或提出修改意见的期限：</w:t>
      </w:r>
      <w:r>
        <w:rPr>
          <w:rFonts w:hint="eastAsia" w:asciiTheme="minorEastAsia" w:hAnsiTheme="minorEastAsia" w:eastAsiaTheme="minorEastAsia" w:cstheme="minorEastAsia"/>
          <w:color w:val="auto"/>
          <w:szCs w:val="21"/>
          <w:highlight w:val="none"/>
          <w:u w:val="single"/>
        </w:rPr>
        <w:t>按本合同《通用条款》相关规定执行。</w:t>
      </w:r>
    </w:p>
    <w:p w14:paraId="498A1255">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 开工</w:t>
      </w:r>
    </w:p>
    <w:p w14:paraId="471C724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7.3.1 开工准备</w:t>
      </w:r>
    </w:p>
    <w:p w14:paraId="08BF04F5">
      <w:pPr>
        <w:pStyle w:val="18"/>
        <w:shd w:val="clear" w:color="auto" w:fill="auto"/>
        <w:wordWrap w:val="0"/>
        <w:snapToGrid w:val="0"/>
        <w:spacing w:line="360" w:lineRule="auto"/>
        <w:ind w:firstLine="426"/>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关于承包人提交</w:t>
      </w:r>
      <w:r>
        <w:rPr>
          <w:rFonts w:hint="eastAsia" w:asciiTheme="minorEastAsia" w:hAnsiTheme="minorEastAsia" w:eastAsiaTheme="minorEastAsia" w:cstheme="minorEastAsia"/>
          <w:color w:val="auto"/>
          <w:kern w:val="0"/>
          <w:szCs w:val="21"/>
          <w:highlight w:val="none"/>
        </w:rPr>
        <w:t>工程开工报审表的期限：</w:t>
      </w:r>
      <w:r>
        <w:rPr>
          <w:rFonts w:hint="eastAsia" w:asciiTheme="minorEastAsia" w:hAnsiTheme="minorEastAsia" w:eastAsiaTheme="minorEastAsia" w:cstheme="minorEastAsia"/>
          <w:color w:val="auto"/>
          <w:szCs w:val="21"/>
          <w:highlight w:val="none"/>
          <w:u w:val="single"/>
        </w:rPr>
        <w:t>按本合同《通用条款》相关规定执行</w:t>
      </w:r>
      <w:r>
        <w:rPr>
          <w:rFonts w:hint="eastAsia" w:asciiTheme="minorEastAsia" w:hAnsiTheme="minorEastAsia" w:eastAsiaTheme="minorEastAsia" w:cstheme="minorEastAsia"/>
          <w:color w:val="auto"/>
          <w:szCs w:val="21"/>
          <w:highlight w:val="none"/>
        </w:rPr>
        <w:t>。</w:t>
      </w:r>
    </w:p>
    <w:p w14:paraId="4E761A94">
      <w:pPr>
        <w:pStyle w:val="18"/>
        <w:shd w:val="clear" w:color="auto" w:fill="auto"/>
        <w:wordWrap w:val="0"/>
        <w:snapToGrid w:val="0"/>
        <w:spacing w:line="360" w:lineRule="auto"/>
        <w:ind w:firstLine="426"/>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关于发包人应完成的其他开工准备工作及期限：</w:t>
      </w:r>
      <w:r>
        <w:rPr>
          <w:rFonts w:hint="eastAsia" w:asciiTheme="minorEastAsia" w:hAnsiTheme="minorEastAsia" w:eastAsiaTheme="minorEastAsia" w:cstheme="minorEastAsia"/>
          <w:color w:val="auto"/>
          <w:szCs w:val="21"/>
          <w:highlight w:val="none"/>
          <w:u w:val="single"/>
        </w:rPr>
        <w:t>按本合同《通用条款》相关规定执行</w:t>
      </w:r>
      <w:r>
        <w:rPr>
          <w:rFonts w:hint="eastAsia" w:asciiTheme="minorEastAsia" w:hAnsiTheme="minorEastAsia" w:eastAsiaTheme="minorEastAsia" w:cstheme="minorEastAsia"/>
          <w:color w:val="auto"/>
          <w:szCs w:val="21"/>
          <w:highlight w:val="none"/>
        </w:rPr>
        <w:t>。</w:t>
      </w:r>
    </w:p>
    <w:p w14:paraId="330F755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关于承包人应完成的其他开工准备工作及期限：</w:t>
      </w:r>
      <w:r>
        <w:rPr>
          <w:rFonts w:hint="eastAsia" w:asciiTheme="minorEastAsia" w:hAnsiTheme="minorEastAsia" w:eastAsiaTheme="minorEastAsia" w:cstheme="minorEastAsia"/>
          <w:color w:val="auto"/>
          <w:szCs w:val="21"/>
          <w:highlight w:val="none"/>
          <w:u w:val="single"/>
        </w:rPr>
        <w:t>按本合同《通用条款》相关规定执行</w:t>
      </w:r>
      <w:r>
        <w:rPr>
          <w:rFonts w:hint="eastAsia" w:asciiTheme="minorEastAsia" w:hAnsiTheme="minorEastAsia" w:eastAsiaTheme="minorEastAsia" w:cstheme="minorEastAsia"/>
          <w:color w:val="auto"/>
          <w:szCs w:val="21"/>
          <w:highlight w:val="none"/>
        </w:rPr>
        <w:t>。</w:t>
      </w:r>
    </w:p>
    <w:p w14:paraId="1362A97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7.3.2 开工通知</w:t>
      </w:r>
    </w:p>
    <w:p w14:paraId="772F00F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因发包人原因造成监理人未能在计划开工日期之日起</w:t>
      </w:r>
      <w:r>
        <w:rPr>
          <w:rFonts w:hint="eastAsia" w:asciiTheme="minorEastAsia" w:hAnsiTheme="minorEastAsia" w:eastAsiaTheme="minorEastAsia" w:cstheme="minorEastAsia"/>
          <w:color w:val="auto"/>
          <w:szCs w:val="21"/>
          <w:highlight w:val="none"/>
          <w:u w:val="single"/>
        </w:rPr>
        <w:t>90</w:t>
      </w:r>
      <w:r>
        <w:rPr>
          <w:rFonts w:hint="eastAsia" w:asciiTheme="minorEastAsia" w:hAnsiTheme="minorEastAsia" w:eastAsiaTheme="minorEastAsia" w:cstheme="minorEastAsia"/>
          <w:color w:val="auto"/>
          <w:szCs w:val="21"/>
          <w:highlight w:val="none"/>
        </w:rPr>
        <w:t>天内发出开工通知的，承包人有权提出价格调整要求，或者解除合同。</w:t>
      </w:r>
    </w:p>
    <w:p w14:paraId="50932FF5">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80" w:name="_Toc5444"/>
      <w:r>
        <w:rPr>
          <w:rFonts w:hint="eastAsia" w:asciiTheme="minorEastAsia" w:hAnsiTheme="minorEastAsia" w:eastAsiaTheme="minorEastAsia" w:cstheme="minorEastAsia"/>
          <w:color w:val="auto"/>
          <w:szCs w:val="21"/>
          <w:highlight w:val="none"/>
        </w:rPr>
        <w:t>7.4 测量放线</w:t>
      </w:r>
      <w:bookmarkEnd w:id="380"/>
    </w:p>
    <w:p w14:paraId="1426364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7.4.1发包人通过监理人向承包人提供测量基准点、基准线和水准点及其书面资料的期限：</w:t>
      </w:r>
      <w:r>
        <w:rPr>
          <w:rFonts w:hint="eastAsia" w:asciiTheme="minorEastAsia" w:hAnsiTheme="minorEastAsia" w:eastAsiaTheme="minorEastAsia" w:cstheme="minorEastAsia"/>
          <w:color w:val="auto"/>
          <w:szCs w:val="21"/>
          <w:highlight w:val="none"/>
          <w:u w:val="single"/>
        </w:rPr>
        <w:t>发包人发出开工令后3天内。</w:t>
      </w:r>
    </w:p>
    <w:p w14:paraId="7B77EEDF">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81" w:name="_Toc21949"/>
      <w:r>
        <w:rPr>
          <w:rFonts w:hint="eastAsia" w:asciiTheme="minorEastAsia" w:hAnsiTheme="minorEastAsia" w:eastAsiaTheme="minorEastAsia" w:cstheme="minorEastAsia"/>
          <w:color w:val="auto"/>
          <w:szCs w:val="21"/>
          <w:highlight w:val="none"/>
        </w:rPr>
        <w:t>7.5 工期延误</w:t>
      </w:r>
      <w:bookmarkEnd w:id="381"/>
    </w:p>
    <w:p w14:paraId="223D5C5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7.5.1 因发包人原因导致工期延误</w:t>
      </w:r>
    </w:p>
    <w:p w14:paraId="6D3E4834">
      <w:pPr>
        <w:pStyle w:val="18"/>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（7）因发包人原因导致工期延误的其他情形：</w:t>
      </w:r>
      <w:r>
        <w:rPr>
          <w:rFonts w:hint="eastAsia" w:asciiTheme="minorEastAsia" w:hAnsiTheme="minorEastAsia" w:eastAsiaTheme="minorEastAsia" w:cstheme="minorEastAsia"/>
          <w:color w:val="auto"/>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6BE37BC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当上述顺延情况发生后，承包人在28天内向监理工程师及发包人提出延期申请，逾期不提出申请的，视为承包人责任，不再办理工期签证。</w:t>
      </w:r>
      <w:r>
        <w:rPr>
          <w:rFonts w:hint="eastAsia" w:asciiTheme="minorEastAsia" w:hAnsiTheme="minorEastAsia" w:eastAsiaTheme="minorEastAsia" w:cstheme="minorEastAsia"/>
          <w:color w:val="auto"/>
          <w:szCs w:val="21"/>
          <w:highlight w:val="none"/>
          <w:u w:val="single"/>
        </w:rPr>
        <w:t>发包人代表收到报告后28天内给予书面批复，逾期不予答复，承包人即可认为延期要求已被确认。</w:t>
      </w:r>
    </w:p>
    <w:p w14:paraId="3967CBB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7.5.2 因承包人原因导致工期延误</w:t>
      </w:r>
    </w:p>
    <w:p w14:paraId="4B45FADC">
      <w:pPr>
        <w:pStyle w:val="18"/>
        <w:widowControl/>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双方约定经监理工程师确认，工期相应顺延的情况：</w:t>
      </w:r>
      <w:r>
        <w:rPr>
          <w:rFonts w:hint="eastAsia" w:asciiTheme="minorEastAsia" w:hAnsiTheme="minorEastAsia" w:eastAsiaTheme="minorEastAsia" w:cstheme="minorEastAsia"/>
          <w:color w:val="auto"/>
          <w:szCs w:val="21"/>
          <w:highlight w:val="none"/>
          <w:u w:val="single"/>
          <w:lang w:val="en-US" w:eastAsia="zh-CN"/>
        </w:rPr>
        <w:t xml:space="preserve">  不可抗力的原因(不可抗力以本合同约定内容为准)。发生前述情况时，承包人应在发生后5日内，就延误工期的原因及顺延的天数以书面形式向发包人、监理人提出报告，并且应附上相关合法有效的证明资料（否则发包人、监理有权不予受理该申请）。监理及发包人收到后应在10日内进行审核。承包人按经发包人和监理审核的结果顺延工期。承包人在前述情况发生后5日内未向发包人和监理提出签证申请的，视为承包人放弃该项权利</w:t>
      </w:r>
      <w:r>
        <w:rPr>
          <w:rFonts w:hint="eastAsia" w:asciiTheme="minorEastAsia" w:hAnsiTheme="minorEastAsia" w:eastAsiaTheme="minorEastAsia" w:cstheme="minorEastAsia"/>
          <w:color w:val="auto"/>
          <w:szCs w:val="21"/>
          <w:highlight w:val="none"/>
          <w:u w:val="single"/>
        </w:rPr>
        <w:t>。</w:t>
      </w:r>
    </w:p>
    <w:p w14:paraId="01D898F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因承包人原因造成工期延误，逾期竣工违约金的计算方法为：</w:t>
      </w:r>
      <w:r>
        <w:rPr>
          <w:rFonts w:hint="eastAsia" w:asciiTheme="minorEastAsia" w:hAnsiTheme="minorEastAsia" w:eastAsiaTheme="minorEastAsia" w:cstheme="minorEastAsia"/>
          <w:color w:val="auto"/>
          <w:highlight w:val="none"/>
          <w:u w:val="single"/>
        </w:rPr>
        <w:t>每延误一天,按合同价款的万分之二处罚,罚款直接从结算款中扣除。误期时间从规定竣工日期起直到实际竣工日期的天数（扣除发包人批准顺延的工期）</w:t>
      </w:r>
      <w:r>
        <w:rPr>
          <w:rFonts w:hint="eastAsia" w:asciiTheme="minorEastAsia" w:hAnsiTheme="minorEastAsia" w:eastAsiaTheme="minorEastAsia" w:cstheme="minorEastAsia"/>
          <w:color w:val="auto"/>
          <w:szCs w:val="21"/>
          <w:highlight w:val="none"/>
          <w:u w:val="single"/>
        </w:rPr>
        <w:t>。</w:t>
      </w:r>
    </w:p>
    <w:p w14:paraId="6D6FE6F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因承包人原因造成工期延误，逾期竣工违约金的上限：</w:t>
      </w:r>
      <w:r>
        <w:rPr>
          <w:rFonts w:hint="eastAsia" w:asciiTheme="minorEastAsia" w:hAnsiTheme="minorEastAsia" w:eastAsiaTheme="minorEastAsia" w:cstheme="minorEastAsia"/>
          <w:color w:val="auto"/>
          <w:highlight w:val="none"/>
          <w:u w:val="single"/>
        </w:rPr>
        <w:t>合同价款的</w:t>
      </w:r>
      <w:r>
        <w:rPr>
          <w:rFonts w:hint="eastAsia" w:asciiTheme="minorEastAsia" w:hAnsiTheme="minorEastAsia" w:eastAsiaTheme="minorEastAsia" w:cstheme="minorEastAsia"/>
          <w:color w:val="auto"/>
          <w:highlight w:val="none"/>
          <w:u w:val="single"/>
          <w:lang w:val="en-US" w:eastAsia="zh-CN"/>
        </w:rPr>
        <w:t>10</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3B66D25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发生因发包人原因的设计、施工变更、</w:t>
      </w:r>
      <w:r>
        <w:rPr>
          <w:rFonts w:hint="eastAsia" w:asciiTheme="minorEastAsia" w:hAnsiTheme="minorEastAsia" w:eastAsiaTheme="minorEastAsia" w:cstheme="minorEastAsia"/>
          <w:color w:val="auto"/>
          <w:szCs w:val="21"/>
          <w:highlight w:val="none"/>
          <w:u w:val="single"/>
        </w:rPr>
        <w:t>政府指令性行为、不可抗力</w:t>
      </w:r>
      <w:r>
        <w:rPr>
          <w:rFonts w:hint="eastAsia" w:asciiTheme="minorEastAsia" w:hAnsiTheme="minorEastAsia" w:eastAsiaTheme="minorEastAsia" w:cstheme="minorEastAsia"/>
          <w:color w:val="auto"/>
          <w:szCs w:val="21"/>
          <w:highlight w:val="none"/>
        </w:rPr>
        <w:t>，对工期可能造成影响的情况下，承包人应向发包人书面通知，并附不可抗力事由发生及影响的证明文件，否则视同不可抗力未造成影响，工期不顺延。</w:t>
      </w:r>
    </w:p>
    <w:p w14:paraId="657AB74A">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82" w:name="_Toc11238"/>
      <w:r>
        <w:rPr>
          <w:rFonts w:hint="eastAsia" w:asciiTheme="minorEastAsia" w:hAnsiTheme="minorEastAsia" w:eastAsiaTheme="minorEastAsia" w:cstheme="minorEastAsia"/>
          <w:color w:val="auto"/>
          <w:szCs w:val="21"/>
          <w:highlight w:val="none"/>
        </w:rPr>
        <w:t>7.6 不利物质条件</w:t>
      </w:r>
      <w:bookmarkEnd w:id="382"/>
    </w:p>
    <w:p w14:paraId="6313DFC0">
      <w:pPr>
        <w:pStyle w:val="19"/>
        <w:shd w:val="clear" w:color="auto" w:fill="auto"/>
        <w:wordWrap w:val="0"/>
        <w:snapToGrid w:val="0"/>
        <w:spacing w:line="360" w:lineRule="auto"/>
        <w:outlineLvl w:val="9"/>
        <w:rPr>
          <w:rFonts w:hint="eastAsia" w:asciiTheme="minorEastAsia" w:hAnsiTheme="minorEastAsia" w:eastAsiaTheme="minorEastAsia" w:cstheme="minorEastAsia"/>
          <w:b w:val="0"/>
          <w:bCs w:val="0"/>
          <w:color w:val="auto"/>
          <w:szCs w:val="21"/>
          <w:highlight w:val="none"/>
        </w:rPr>
      </w:pPr>
      <w:bookmarkStart w:id="383" w:name="_Toc21019"/>
      <w:r>
        <w:rPr>
          <w:rFonts w:hint="eastAsia" w:asciiTheme="minorEastAsia" w:hAnsiTheme="minorEastAsia" w:eastAsiaTheme="minorEastAsia" w:cstheme="minorEastAsia"/>
          <w:b w:val="0"/>
          <w:bCs w:val="0"/>
          <w:color w:val="auto"/>
          <w:szCs w:val="21"/>
          <w:highlight w:val="none"/>
        </w:rPr>
        <w:t>不利物质条件的其他情形和有关约定</w:t>
      </w:r>
      <w:r>
        <w:rPr>
          <w:rFonts w:hint="eastAsia" w:asciiTheme="minorEastAsia" w:hAnsiTheme="minorEastAsia" w:eastAsiaTheme="minorEastAsia" w:cstheme="minorEastAsia"/>
          <w:b w:val="0"/>
          <w:bCs w:val="0"/>
          <w:color w:val="auto"/>
          <w:szCs w:val="21"/>
          <w:highlight w:val="none"/>
          <w:u w:val="single"/>
        </w:rPr>
        <w:t>：</w:t>
      </w:r>
      <w:r>
        <w:rPr>
          <w:rFonts w:hint="eastAsia" w:asciiTheme="minorEastAsia" w:hAnsiTheme="minorEastAsia" w:eastAsiaTheme="minorEastAsia" w:cstheme="minorEastAsia"/>
          <w:b w:val="0"/>
          <w:bCs w:val="0"/>
          <w:color w:val="auto"/>
          <w:szCs w:val="21"/>
          <w:highlight w:val="none"/>
          <w:u w:val="single"/>
          <w:lang w:val="en-US" w:eastAsia="zh-CN"/>
        </w:rPr>
        <w:t xml:space="preserve"> 1.战争、动乱、空中飞行物体坠落；2.其余按本合同通用相关条款执行</w:t>
      </w:r>
      <w:r>
        <w:rPr>
          <w:rFonts w:hint="eastAsia" w:asciiTheme="minorEastAsia" w:hAnsiTheme="minorEastAsia" w:eastAsiaTheme="minorEastAsia" w:cstheme="minorEastAsia"/>
          <w:b w:val="0"/>
          <w:bCs w:val="0"/>
          <w:color w:val="auto"/>
          <w:szCs w:val="21"/>
          <w:highlight w:val="none"/>
          <w:u w:val="single"/>
        </w:rPr>
        <w:t>。</w:t>
      </w:r>
    </w:p>
    <w:p w14:paraId="4562DA7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7.7 异常恶劣的气候条件</w:t>
      </w:r>
      <w:bookmarkEnd w:id="383"/>
    </w:p>
    <w:p w14:paraId="5B2F7F61">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发包人和承包人同意以下情形视为异常恶劣的气候条件：</w:t>
      </w:r>
    </w:p>
    <w:p w14:paraId="6F1F389C">
      <w:pPr>
        <w:shd w:val="clear" w:color="auto" w:fill="auto"/>
        <w:bidi w:val="0"/>
        <w:spacing w:line="360" w:lineRule="auto"/>
        <w:rPr>
          <w:rFonts w:hint="eastAsia" w:asciiTheme="minorEastAsia" w:hAnsiTheme="minorEastAsia" w:eastAsiaTheme="minorEastAsia" w:cstheme="minorEastAsia"/>
          <w:color w:val="auto"/>
          <w:highlight w:val="none"/>
        </w:rPr>
      </w:pPr>
      <w:bookmarkStart w:id="384" w:name="_Toc22298"/>
      <w:r>
        <w:rPr>
          <w:rFonts w:hint="eastAsia" w:asciiTheme="minorEastAsia" w:hAnsiTheme="minorEastAsia" w:eastAsiaTheme="minorEastAsia" w:cstheme="minorEastAsia"/>
          <w:color w:val="auto"/>
          <w:highlight w:val="none"/>
        </w:rPr>
        <w:t xml:space="preserve">（1）6 级以上的地震； </w:t>
      </w:r>
    </w:p>
    <w:p w14:paraId="60B9E051">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 级以上持续一天的大风；</w:t>
      </w:r>
    </w:p>
    <w:p w14:paraId="6D58F556">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（3）24 小时内降水量达 100mm 及以上的暴雨；</w:t>
      </w:r>
    </w:p>
    <w:p w14:paraId="55E0B95D">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（4）50 年以上未发生过，持续 2 天的高温天气；</w:t>
      </w:r>
    </w:p>
    <w:p w14:paraId="5D1FAC68">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（5）50 年以上未发生过，持续 2 天的低温天气；</w:t>
      </w:r>
    </w:p>
    <w:p w14:paraId="5E76B7B4">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（6）50 年以上未发生过的洪水。</w:t>
      </w:r>
      <w:bookmarkEnd w:id="384"/>
    </w:p>
    <w:p w14:paraId="036D27E0">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（7）其它不可抗力原因。 </w:t>
      </w:r>
    </w:p>
    <w:p w14:paraId="42D81BDF">
      <w:pPr>
        <w:shd w:val="clear" w:color="auto" w:fill="auto"/>
        <w:bidi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以上均以气象部门书面发布的通知为准。 </w:t>
      </w:r>
    </w:p>
    <w:p w14:paraId="30619B4D">
      <w:pPr>
        <w:numPr>
          <w:ilvl w:val="0"/>
          <w:numId w:val="0"/>
        </w:numPr>
        <w:shd w:val="clear" w:color="auto" w:fill="auto"/>
        <w:bidi w:val="0"/>
        <w:spacing w:line="360" w:lineRule="auto"/>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7.9.2提前竣工（赶工）增加费的计算方法：</w:t>
      </w:r>
      <w:r>
        <w:rPr>
          <w:rFonts w:hint="eastAsia" w:asciiTheme="minorEastAsia" w:hAnsiTheme="minorEastAsia" w:eastAsiaTheme="minorEastAsia" w:cstheme="minorEastAsia"/>
          <w:color w:val="auto"/>
          <w:szCs w:val="21"/>
          <w:highlight w:val="none"/>
          <w:u w:val="single"/>
          <w:lang w:val="en-US" w:eastAsia="zh-CN"/>
        </w:rPr>
        <w:t>无</w:t>
      </w:r>
      <w:r>
        <w:rPr>
          <w:rFonts w:hint="eastAsia" w:asciiTheme="minorEastAsia" w:hAnsiTheme="minorEastAsia" w:eastAsiaTheme="minorEastAsia" w:cstheme="minorEastAsia"/>
          <w:color w:val="auto"/>
          <w:highlight w:val="none"/>
          <w:u w:val="single"/>
        </w:rPr>
        <w:t>。</w:t>
      </w:r>
    </w:p>
    <w:p w14:paraId="06387B3B">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85" w:name="_Toc23238"/>
      <w:bookmarkStart w:id="386" w:name="_Toc19507"/>
      <w:r>
        <w:rPr>
          <w:rFonts w:hint="eastAsia" w:asciiTheme="minorEastAsia" w:hAnsiTheme="minorEastAsia" w:eastAsiaTheme="minorEastAsia" w:cstheme="minorEastAsia"/>
          <w:color w:val="auto"/>
          <w:szCs w:val="21"/>
          <w:highlight w:val="none"/>
        </w:rPr>
        <w:t>8. 材料与设备</w:t>
      </w:r>
      <w:bookmarkEnd w:id="385"/>
      <w:bookmarkEnd w:id="386"/>
    </w:p>
    <w:p w14:paraId="2389F28F">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87" w:name="_Toc24535"/>
      <w:r>
        <w:rPr>
          <w:rFonts w:hint="eastAsia" w:asciiTheme="minorEastAsia" w:hAnsiTheme="minorEastAsia" w:eastAsiaTheme="minorEastAsia" w:cstheme="minorEastAsia"/>
          <w:color w:val="auto"/>
          <w:szCs w:val="21"/>
          <w:highlight w:val="none"/>
        </w:rPr>
        <w:t>8.2 承包人采购材料与工程设备</w:t>
      </w:r>
      <w:bookmarkEnd w:id="387"/>
    </w:p>
    <w:p w14:paraId="35505A39">
      <w:pPr>
        <w:pStyle w:val="18"/>
        <w:widowControl/>
        <w:shd w:val="clear" w:color="auto" w:fill="auto"/>
        <w:spacing w:line="360" w:lineRule="auto"/>
        <w:ind w:firstLine="42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目录中选用重要建设工程材料。</w:t>
      </w:r>
    </w:p>
    <w:p w14:paraId="032BA8C1">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对发包人招标时发布的工程量清单内容中有“参照或相当于”约定的材料且承包人响应后，承包人在施工过程中必须按类似于或优于所约定品牌、厂家和等级进行采购，并经发包人认可。在结算时按</w:t>
      </w:r>
      <w:r>
        <w:rPr>
          <w:rFonts w:hint="eastAsia" w:asciiTheme="minorEastAsia" w:hAnsiTheme="minorEastAsia" w:eastAsiaTheme="minorEastAsia" w:cstheme="minorEastAsia"/>
          <w:color w:val="auto"/>
          <w:szCs w:val="21"/>
          <w:highlight w:val="none"/>
          <w:u w:val="single"/>
          <w:lang w:val="en-US" w:eastAsia="zh-CN"/>
        </w:rPr>
        <w:t>谈判</w:t>
      </w:r>
      <w:r>
        <w:rPr>
          <w:rFonts w:hint="eastAsia" w:asciiTheme="minorEastAsia" w:hAnsiTheme="minorEastAsia" w:eastAsiaTheme="minorEastAsia" w:cstheme="minorEastAsia"/>
          <w:color w:val="auto"/>
          <w:szCs w:val="21"/>
          <w:highlight w:val="none"/>
          <w:u w:val="single"/>
        </w:rPr>
        <w:t>单价支付，不予调整。</w:t>
      </w:r>
    </w:p>
    <w:p w14:paraId="2884EE25">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发包人与承包人对</w:t>
      </w:r>
      <w:r>
        <w:rPr>
          <w:rFonts w:hint="eastAsia" w:asciiTheme="minorEastAsia" w:hAnsiTheme="minorEastAsia" w:eastAsiaTheme="minorEastAsia" w:cstheme="minorEastAsia"/>
          <w:color w:val="auto"/>
          <w:szCs w:val="21"/>
          <w:highlight w:val="none"/>
          <w:u w:val="single"/>
          <w:lang w:eastAsia="zh-CN"/>
        </w:rPr>
        <w:t>采购文件</w:t>
      </w:r>
      <w:r>
        <w:rPr>
          <w:rFonts w:hint="eastAsia" w:asciiTheme="minorEastAsia" w:hAnsiTheme="minorEastAsia" w:eastAsiaTheme="minorEastAsia" w:cstheme="minorEastAsia"/>
          <w:color w:val="auto"/>
          <w:szCs w:val="21"/>
          <w:highlight w:val="none"/>
          <w:u w:val="single"/>
        </w:rPr>
        <w:t>所约定的材料或设备有争议时，发包人有权要求承包人按</w:t>
      </w:r>
      <w:r>
        <w:rPr>
          <w:rFonts w:hint="eastAsia" w:asciiTheme="minorEastAsia" w:hAnsiTheme="minorEastAsia" w:eastAsiaTheme="minorEastAsia" w:cstheme="minorEastAsia"/>
          <w:color w:val="auto"/>
          <w:szCs w:val="21"/>
          <w:highlight w:val="none"/>
          <w:u w:val="single"/>
          <w:lang w:eastAsia="zh-CN"/>
        </w:rPr>
        <w:t>采购文件</w:t>
      </w:r>
      <w:r>
        <w:rPr>
          <w:rFonts w:hint="eastAsia" w:asciiTheme="minorEastAsia" w:hAnsiTheme="minorEastAsia" w:eastAsiaTheme="minorEastAsia" w:cstheme="minorEastAsia"/>
          <w:color w:val="auto"/>
          <w:szCs w:val="21"/>
          <w:highlight w:val="none"/>
          <w:u w:val="single"/>
        </w:rPr>
        <w:t>有“参照或相当于”标明的材料或设备品牌参数进行采购，并在结算时按</w:t>
      </w:r>
      <w:r>
        <w:rPr>
          <w:rFonts w:hint="eastAsia" w:asciiTheme="minorEastAsia" w:hAnsiTheme="minorEastAsia" w:eastAsiaTheme="minorEastAsia" w:cstheme="minorEastAsia"/>
          <w:color w:val="auto"/>
          <w:szCs w:val="21"/>
          <w:highlight w:val="none"/>
          <w:u w:val="single"/>
          <w:lang w:val="en-US" w:eastAsia="zh-CN"/>
        </w:rPr>
        <w:t>谈判</w:t>
      </w:r>
      <w:r>
        <w:rPr>
          <w:rFonts w:hint="eastAsia" w:asciiTheme="minorEastAsia" w:hAnsiTheme="minorEastAsia" w:eastAsiaTheme="minorEastAsia" w:cstheme="minorEastAsia"/>
          <w:color w:val="auto"/>
          <w:szCs w:val="21"/>
          <w:highlight w:val="none"/>
          <w:u w:val="single"/>
        </w:rPr>
        <w:t>单价支付，不予以调整。</w:t>
      </w:r>
    </w:p>
    <w:p w14:paraId="5EB972F9">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承包人将由其提供的材料和工程设备的供货人及品种、规格、数量和供货时间等报送监理人和发包人审批的期限：在采购前应至少提前一个月报送。</w:t>
      </w:r>
    </w:p>
    <w:p w14:paraId="25FE1BAF">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禁止使用松木、松木包装材料设备、种子、苗木、花卉及繁殖材料。</w:t>
      </w:r>
    </w:p>
    <w:p w14:paraId="3B0323F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要求涉木产品供货商对应施检疫的产品提供《植物检疫证书》；涉及松木质包装材料的，积极配合林业部门做好检疫工作。</w:t>
      </w:r>
    </w:p>
    <w:p w14:paraId="6D1F1BB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88" w:name="_Toc3731"/>
      <w:r>
        <w:rPr>
          <w:rFonts w:hint="eastAsia" w:asciiTheme="minorEastAsia" w:hAnsiTheme="minorEastAsia" w:eastAsiaTheme="minorEastAsia" w:cstheme="minorEastAsia"/>
          <w:color w:val="auto"/>
          <w:szCs w:val="21"/>
          <w:highlight w:val="none"/>
        </w:rPr>
        <w:t>8.4 材料与工程设备的保管与使用</w:t>
      </w:r>
      <w:bookmarkEnd w:id="388"/>
    </w:p>
    <w:p w14:paraId="78FCE79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8.4.1发包人供应的材料设备的保管费用的承担：</w:t>
      </w:r>
      <w:r>
        <w:rPr>
          <w:rFonts w:hint="eastAsia" w:asciiTheme="minorEastAsia" w:hAnsiTheme="minorEastAsia" w:eastAsiaTheme="minorEastAsia" w:cstheme="minorEastAsia"/>
          <w:color w:val="auto"/>
          <w:szCs w:val="21"/>
          <w:highlight w:val="none"/>
          <w:u w:val="single"/>
        </w:rPr>
        <w:t>发包人供应的材料设备，承包人清点后由承包人负责保管，保管费用由承包人承担。</w:t>
      </w:r>
    </w:p>
    <w:p w14:paraId="565437EC">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89" w:name="_Toc15900"/>
      <w:r>
        <w:rPr>
          <w:rFonts w:hint="eastAsia" w:asciiTheme="minorEastAsia" w:hAnsiTheme="minorEastAsia" w:eastAsiaTheme="minorEastAsia" w:cstheme="minorEastAsia"/>
          <w:color w:val="auto"/>
          <w:szCs w:val="21"/>
          <w:highlight w:val="none"/>
        </w:rPr>
        <w:t>8.6 样品</w:t>
      </w:r>
      <w:bookmarkEnd w:id="389"/>
    </w:p>
    <w:p w14:paraId="14942637">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8.6.1 样品的报送与封存</w:t>
      </w:r>
    </w:p>
    <w:p w14:paraId="396BD69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需要承包人报送样品的材料或工程设备，样品的种类、名称、规格、数量要求：</w:t>
      </w:r>
      <w:r>
        <w:rPr>
          <w:rFonts w:hint="eastAsia" w:asciiTheme="minorEastAsia" w:hAnsiTheme="minorEastAsia" w:eastAsiaTheme="minorEastAsia" w:cstheme="minorEastAsia"/>
          <w:color w:val="auto"/>
          <w:kern w:val="0"/>
          <w:szCs w:val="21"/>
          <w:highlight w:val="none"/>
          <w:u w:val="single"/>
        </w:rPr>
        <w:t>承包人应</w:t>
      </w:r>
      <w:r>
        <w:rPr>
          <w:rFonts w:hint="eastAsia" w:asciiTheme="minorEastAsia" w:hAnsiTheme="minorEastAsia" w:eastAsiaTheme="minorEastAsia" w:cstheme="minorEastAsia"/>
          <w:color w:val="auto"/>
          <w:szCs w:val="21"/>
          <w:highlight w:val="none"/>
          <w:u w:val="single"/>
        </w:rPr>
        <w:t>按不得低于招标清单中所列参考品牌的中档产品，且符合设计的要求报送材料、设备样品，</w:t>
      </w:r>
      <w:r>
        <w:rPr>
          <w:rFonts w:hint="eastAsia" w:asciiTheme="minorEastAsia" w:hAnsiTheme="minorEastAsia" w:eastAsiaTheme="minorEastAsia" w:cstheme="minorEastAsia"/>
          <w:color w:val="auto"/>
          <w:kern w:val="0"/>
          <w:szCs w:val="21"/>
          <w:highlight w:val="none"/>
          <w:u w:val="single"/>
        </w:rPr>
        <w:t>提交拟选用合格的材料样品（三种以上）送发包人选定，</w:t>
      </w:r>
      <w:r>
        <w:rPr>
          <w:rFonts w:hint="eastAsia" w:asciiTheme="minorEastAsia" w:hAnsiTheme="minorEastAsia" w:eastAsiaTheme="minorEastAsia" w:cstheme="minorEastAsia"/>
          <w:color w:val="auto"/>
          <w:szCs w:val="21"/>
          <w:highlight w:val="none"/>
          <w:u w:val="single"/>
        </w:rPr>
        <w:t>经业主同意确认后才能采购和使用</w:t>
      </w:r>
      <w:r>
        <w:rPr>
          <w:rFonts w:hint="eastAsia" w:asciiTheme="minorEastAsia" w:hAnsiTheme="minorEastAsia" w:eastAsiaTheme="minorEastAsia" w:cstheme="minorEastAsia"/>
          <w:color w:val="auto"/>
          <w:kern w:val="0"/>
          <w:szCs w:val="21"/>
          <w:highlight w:val="none"/>
          <w:u w:val="single"/>
        </w:rPr>
        <w:t>。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eastAsia" w:asciiTheme="minorEastAsia" w:hAnsiTheme="minorEastAsia" w:eastAsiaTheme="minorEastAsia" w:cstheme="minorEastAsia"/>
          <w:color w:val="auto"/>
          <w:szCs w:val="21"/>
          <w:highlight w:val="none"/>
          <w:u w:val="single"/>
        </w:rPr>
        <w:t>。</w:t>
      </w:r>
    </w:p>
    <w:p w14:paraId="1E6893F0">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90" w:name="_Toc21051"/>
      <w:r>
        <w:rPr>
          <w:rFonts w:hint="eastAsia" w:asciiTheme="minorEastAsia" w:hAnsiTheme="minorEastAsia" w:eastAsiaTheme="minorEastAsia" w:cstheme="minorEastAsia"/>
          <w:color w:val="auto"/>
          <w:szCs w:val="21"/>
          <w:highlight w:val="none"/>
        </w:rPr>
        <w:t>8.8 施工设备和临时设施</w:t>
      </w:r>
      <w:bookmarkEnd w:id="390"/>
    </w:p>
    <w:p w14:paraId="73B1E41D">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8.8.1 承包人提供的施工设备和临时设施</w:t>
      </w:r>
    </w:p>
    <w:p w14:paraId="3288B05C">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承包人承担修建临时设施的费用范围：建筑物沿边内道路、水、电、管线等临时设施费用（已包含在承包人</w:t>
      </w:r>
      <w:r>
        <w:rPr>
          <w:rFonts w:hint="eastAsia" w:asciiTheme="minorEastAsia" w:hAnsiTheme="minorEastAsia" w:eastAsia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lang w:eastAsia="zh-CN"/>
        </w:rPr>
        <w:t>报价</w:t>
      </w:r>
      <w:r>
        <w:rPr>
          <w:rFonts w:hint="eastAsia" w:asciiTheme="minorEastAsia" w:hAnsiTheme="minorEastAsia" w:eastAsiaTheme="minorEastAsia" w:cstheme="minorEastAsia"/>
          <w:color w:val="auto"/>
          <w:szCs w:val="21"/>
          <w:highlight w:val="none"/>
        </w:rPr>
        <w:t>中）</w:t>
      </w:r>
    </w:p>
    <w:p w14:paraId="68D751F7">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3。</w:t>
      </w:r>
    </w:p>
    <w:p w14:paraId="74B0C1FF">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关于修建临时设施费用承担的约定：承包人应自行承担修建临时设施的费用</w:t>
      </w:r>
      <w:r>
        <w:rPr>
          <w:rFonts w:hint="eastAsia" w:asciiTheme="minorEastAsia" w:hAnsiTheme="minorEastAsia" w:eastAsiaTheme="minorEastAsia" w:cstheme="minorEastAsia"/>
          <w:color w:val="auto"/>
          <w:szCs w:val="21"/>
          <w:highlight w:val="none"/>
          <w:lang w:eastAsia="zh-CN"/>
        </w:rPr>
        <w:t>。</w:t>
      </w:r>
    </w:p>
    <w:p w14:paraId="362372C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①承包人的临时用地（含项目部驻地等）租用费（含拆迁补偿）、临时用地的环保、恢复、临时用地的青苗补偿及地面附着物拆除等费用均由承包人负责，以上费用在</w:t>
      </w:r>
      <w:r>
        <w:rPr>
          <w:rFonts w:hint="eastAsia" w:asciiTheme="minorEastAsia" w:hAnsiTheme="minorEastAsia" w:eastAsiaTheme="minorEastAsia" w:cstheme="minorEastAsia"/>
          <w:color w:val="auto"/>
          <w:szCs w:val="21"/>
          <w:highlight w:val="none"/>
          <w:u w:val="single"/>
          <w:lang w:val="en-US" w:eastAsia="zh-CN"/>
        </w:rPr>
        <w:t>谈判</w:t>
      </w:r>
      <w:r>
        <w:rPr>
          <w:rFonts w:hint="eastAsia" w:asciiTheme="minorEastAsia" w:hAnsiTheme="minorEastAsia" w:eastAsiaTheme="minorEastAsia" w:cstheme="minorEastAsia"/>
          <w:color w:val="auto"/>
          <w:szCs w:val="21"/>
          <w:highlight w:val="none"/>
          <w:u w:val="single"/>
        </w:rPr>
        <w:t xml:space="preserve">报价中综合考虑 </w:t>
      </w:r>
    </w:p>
    <w:p w14:paraId="5020D7D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②承包人负责合同实施期间其合同段内临时交通道路（含场内外连接公共交通道路）和交通设施的修建、维修、养护和交通管理工作，并承担一切费用。</w:t>
      </w:r>
    </w:p>
    <w:p w14:paraId="2AA065B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65FAB8D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lang w:val="en-US" w:eastAsia="zh-CN"/>
        </w:rPr>
        <w:t>④</w:t>
      </w:r>
      <w:r>
        <w:rPr>
          <w:rFonts w:hint="eastAsia" w:asciiTheme="minorEastAsia" w:hAnsiTheme="minorEastAsia" w:eastAsiaTheme="minorEastAsia" w:cstheme="minorEastAsia"/>
          <w:color w:val="auto"/>
          <w:szCs w:val="21"/>
          <w:highlight w:val="none"/>
          <w:u w:val="single"/>
        </w:rPr>
        <w:t>在合同实施期间因施工需占用医院场地，导致医院路面、路缘石、路灯、井盖、苗圃等的损坏，由承包人负责修复及更换，并承担一切费用。</w:t>
      </w:r>
    </w:p>
    <w:p w14:paraId="1E069BF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8.8.2 发包人提供的施工设备和临时设施</w:t>
      </w:r>
    </w:p>
    <w:p w14:paraId="6E99BAC1">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发包人提供的施工设备和临时设施：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无 </w:t>
      </w:r>
      <w:r>
        <w:rPr>
          <w:rFonts w:hint="eastAsia" w:asciiTheme="minorEastAsia" w:hAnsiTheme="minorEastAsia" w:eastAsiaTheme="minorEastAsia" w:cstheme="minorEastAsia"/>
          <w:color w:val="auto"/>
          <w:szCs w:val="21"/>
          <w:highlight w:val="none"/>
          <w:u w:val="single"/>
        </w:rPr>
        <w:t>。</w:t>
      </w:r>
    </w:p>
    <w:p w14:paraId="08C2618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发包人提供的施工设备和临时设施的运行、维护、拆除、清运费用的承担人：</w:t>
      </w:r>
      <w:r>
        <w:rPr>
          <w:rFonts w:hint="eastAsia" w:asciiTheme="minorEastAsia" w:hAnsiTheme="minorEastAsia" w:eastAsiaTheme="minorEastAsia" w:cstheme="minorEastAsia"/>
          <w:color w:val="auto"/>
          <w:szCs w:val="21"/>
          <w:highlight w:val="none"/>
          <w:u w:val="single"/>
        </w:rPr>
        <w:t>由承包人承担。</w:t>
      </w:r>
    </w:p>
    <w:p w14:paraId="45E2FE9B">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91" w:name="_Toc27616"/>
      <w:bookmarkStart w:id="392" w:name="_Toc25560"/>
      <w:r>
        <w:rPr>
          <w:rFonts w:hint="eastAsia" w:asciiTheme="minorEastAsia" w:hAnsiTheme="minorEastAsia" w:eastAsiaTheme="minorEastAsia" w:cstheme="minorEastAsia"/>
          <w:color w:val="auto"/>
          <w:szCs w:val="21"/>
          <w:highlight w:val="none"/>
        </w:rPr>
        <w:t>9. 试验与检验</w:t>
      </w:r>
      <w:bookmarkEnd w:id="391"/>
      <w:bookmarkEnd w:id="392"/>
    </w:p>
    <w:p w14:paraId="561686B9">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93" w:name="_Toc8792"/>
      <w:r>
        <w:rPr>
          <w:rFonts w:hint="eastAsia" w:asciiTheme="minorEastAsia" w:hAnsiTheme="minorEastAsia" w:eastAsiaTheme="minorEastAsia" w:cstheme="minorEastAsia"/>
          <w:color w:val="auto"/>
          <w:szCs w:val="21"/>
          <w:highlight w:val="none"/>
        </w:rPr>
        <w:t>9.1 试验设备与试验人员</w:t>
      </w:r>
      <w:bookmarkEnd w:id="393"/>
    </w:p>
    <w:p w14:paraId="447CFC4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9.1.2 试验设备</w:t>
      </w:r>
    </w:p>
    <w:p w14:paraId="1EF7D5E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施工现场需要配置的试验场所：</w:t>
      </w:r>
      <w:r>
        <w:rPr>
          <w:rFonts w:hint="eastAsia" w:asciiTheme="minorEastAsia" w:hAnsiTheme="minorEastAsia" w:eastAsiaTheme="minorEastAsia" w:cstheme="minorEastAsia"/>
          <w:color w:val="auto"/>
          <w:szCs w:val="21"/>
          <w:highlight w:val="none"/>
          <w:u w:val="single"/>
        </w:rPr>
        <w:t>承包人根据施工需要自行确定。</w:t>
      </w:r>
    </w:p>
    <w:p w14:paraId="24D6DC7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施工现场需要配备的试验设备：</w:t>
      </w:r>
      <w:r>
        <w:rPr>
          <w:rFonts w:hint="eastAsia" w:asciiTheme="minorEastAsia" w:hAnsiTheme="minorEastAsia" w:eastAsiaTheme="minorEastAsia" w:cstheme="minorEastAsia"/>
          <w:color w:val="auto"/>
          <w:szCs w:val="21"/>
          <w:highlight w:val="none"/>
          <w:u w:val="single"/>
        </w:rPr>
        <w:t>承包人根据施工需要自行确定。</w:t>
      </w:r>
    </w:p>
    <w:p w14:paraId="7604319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施工现场需要具备的其他试验条件：</w:t>
      </w:r>
      <w:r>
        <w:rPr>
          <w:rFonts w:hint="eastAsia" w:asciiTheme="minorEastAsia" w:hAnsiTheme="minorEastAsia" w:eastAsiaTheme="minorEastAsia" w:cstheme="minorEastAsia"/>
          <w:color w:val="auto"/>
          <w:szCs w:val="21"/>
          <w:highlight w:val="none"/>
          <w:u w:val="single"/>
        </w:rPr>
        <w:t>承包人根据施工需要自行确定。</w:t>
      </w:r>
    </w:p>
    <w:p w14:paraId="363E6C5D">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94" w:name="_Toc9320"/>
      <w:r>
        <w:rPr>
          <w:rFonts w:hint="eastAsia" w:asciiTheme="minorEastAsia" w:hAnsiTheme="minorEastAsia" w:eastAsiaTheme="minorEastAsia" w:cstheme="minorEastAsia"/>
          <w:color w:val="auto"/>
          <w:szCs w:val="21"/>
          <w:highlight w:val="none"/>
        </w:rPr>
        <w:t>9.4 现场工艺试验</w:t>
      </w:r>
      <w:bookmarkEnd w:id="394"/>
      <w:r>
        <w:rPr>
          <w:rFonts w:hint="eastAsia" w:asciiTheme="minorEastAsia" w:hAnsiTheme="minorEastAsia" w:eastAsiaTheme="minorEastAsia" w:cstheme="minorEastAsia"/>
          <w:color w:val="auto"/>
          <w:szCs w:val="21"/>
          <w:highlight w:val="none"/>
        </w:rPr>
        <w:t xml:space="preserve"> </w:t>
      </w:r>
    </w:p>
    <w:p w14:paraId="48824D3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现场工艺试验的有关约定：</w:t>
      </w:r>
      <w:r>
        <w:rPr>
          <w:rFonts w:hint="eastAsia" w:asciiTheme="minorEastAsia" w:hAnsiTheme="minorEastAsia" w:eastAsiaTheme="minorEastAsia" w:cstheme="minorEastAsia"/>
          <w:color w:val="auto"/>
          <w:szCs w:val="21"/>
          <w:highlight w:val="none"/>
          <w:u w:val="single"/>
        </w:rPr>
        <w:t>按相关规范及标准要求执行，承包人根据施工需要自行确定。</w:t>
      </w:r>
    </w:p>
    <w:p w14:paraId="1A7A7080">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95" w:name="_Toc24256"/>
      <w:r>
        <w:rPr>
          <w:rFonts w:hint="eastAsia" w:asciiTheme="minorEastAsia" w:hAnsiTheme="minorEastAsia" w:eastAsiaTheme="minorEastAsia" w:cstheme="minorEastAsia"/>
          <w:color w:val="auto"/>
          <w:szCs w:val="21"/>
          <w:highlight w:val="none"/>
        </w:rPr>
        <w:t>9.5 检验费用</w:t>
      </w:r>
      <w:bookmarkEnd w:id="395"/>
    </w:p>
    <w:p w14:paraId="7D6FFDC8">
      <w:pPr>
        <w:pStyle w:val="18"/>
        <w:shd w:val="clear" w:color="auto" w:fill="auto"/>
        <w:wordWrap w:val="0"/>
        <w:snapToGrid w:val="0"/>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根据《建设工程质量检测管理办法》（建设部令第141号）以及</w:t>
      </w:r>
      <w:r>
        <w:rPr>
          <w:rFonts w:hint="eastAsia" w:asciiTheme="minorEastAsia" w:hAnsiTheme="minorEastAsia" w:eastAsiaTheme="minorEastAsia" w:cstheme="minorEastAsia"/>
          <w:bCs/>
          <w:color w:val="auto"/>
          <w:szCs w:val="21"/>
          <w:highlight w:val="none"/>
        </w:rPr>
        <w:t>《广西壮族自治区建设工程质量检测管理规定》（桂建管〔2013〕11号）</w:t>
      </w:r>
      <w:r>
        <w:rPr>
          <w:rFonts w:hint="eastAsia" w:asciiTheme="minorEastAsia" w:hAnsiTheme="minorEastAsia" w:eastAsiaTheme="minorEastAsia" w:cstheme="minorEastAsia"/>
          <w:color w:val="auto"/>
          <w:szCs w:val="21"/>
          <w:highlight w:val="none"/>
        </w:rPr>
        <w:t>规定，工程质量检测业务由发包人委托有相应资质的检测机构检测。费用从发包人的项目建设经费中支出并直接支付给检测机构，不计入合同价款内。</w:t>
      </w:r>
    </w:p>
    <w:p w14:paraId="38A4A989">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396" w:name="_Toc13348"/>
      <w:bookmarkStart w:id="397" w:name="_Toc6988"/>
      <w:r>
        <w:rPr>
          <w:rFonts w:hint="eastAsia" w:asciiTheme="minorEastAsia" w:hAnsiTheme="minorEastAsia" w:eastAsiaTheme="minorEastAsia" w:cstheme="minorEastAsia"/>
          <w:color w:val="auto"/>
          <w:szCs w:val="21"/>
          <w:highlight w:val="none"/>
        </w:rPr>
        <w:t>10. 变更</w:t>
      </w:r>
      <w:bookmarkEnd w:id="396"/>
      <w:bookmarkEnd w:id="397"/>
    </w:p>
    <w:p w14:paraId="67AC151E">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98" w:name="_Toc23389"/>
      <w:r>
        <w:rPr>
          <w:rFonts w:hint="eastAsia" w:asciiTheme="minorEastAsia" w:hAnsiTheme="minorEastAsia" w:eastAsiaTheme="minorEastAsia" w:cstheme="minorEastAsia"/>
          <w:color w:val="auto"/>
          <w:szCs w:val="21"/>
          <w:highlight w:val="none"/>
        </w:rPr>
        <w:t>10.1 变更的范围</w:t>
      </w:r>
      <w:bookmarkEnd w:id="398"/>
    </w:p>
    <w:p w14:paraId="38B5BBD2">
      <w:pPr>
        <w:pStyle w:val="18"/>
        <w:shd w:val="clear" w:color="auto" w:fill="auto"/>
        <w:wordWrap w:val="0"/>
        <w:snapToGrid w:val="0"/>
        <w:spacing w:line="360" w:lineRule="auto"/>
        <w:ind w:firstLine="426"/>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关于变更的范围的约定：</w:t>
      </w:r>
      <w:r>
        <w:rPr>
          <w:rFonts w:hint="eastAsia" w:asciiTheme="minorEastAsia" w:hAnsiTheme="minorEastAsia" w:eastAsiaTheme="minorEastAsia" w:cstheme="minorEastAsia"/>
          <w:color w:val="auto"/>
          <w:szCs w:val="21"/>
          <w:highlight w:val="none"/>
          <w:u w:val="single"/>
        </w:rPr>
        <w:t>按通用条款执行并经发包人批准。</w:t>
      </w:r>
    </w:p>
    <w:p w14:paraId="1571DD4E">
      <w:pPr>
        <w:pStyle w:val="18"/>
        <w:shd w:val="clear" w:color="auto" w:fill="auto"/>
        <w:wordWrap w:val="0"/>
        <w:snapToGrid w:val="0"/>
        <w:spacing w:line="360" w:lineRule="auto"/>
        <w:ind w:firstLine="426"/>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在本工程实施过程中，如发生工程承包范围内的增减工程、工程变更或现场签证，承包人应无任何先决条件予以执行，否则，发包人有权委托第三方完成该项增减工程或工程变更，且按实际发生的费用从承包人最终的结算款中扣除。工程承包范围外的承包人应积极配合。</w:t>
      </w:r>
    </w:p>
    <w:p w14:paraId="4836DF9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399" w:name="_Toc20664"/>
      <w:r>
        <w:rPr>
          <w:rFonts w:hint="eastAsia" w:asciiTheme="minorEastAsia" w:hAnsiTheme="minorEastAsia" w:eastAsiaTheme="minorEastAsia" w:cstheme="minorEastAsia"/>
          <w:color w:val="auto"/>
          <w:szCs w:val="21"/>
          <w:highlight w:val="none"/>
        </w:rPr>
        <w:t>10.3 变更程序</w:t>
      </w:r>
      <w:bookmarkEnd w:id="399"/>
    </w:p>
    <w:p w14:paraId="45EFA66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bookmarkStart w:id="400" w:name="_Toc19438"/>
      <w:r>
        <w:rPr>
          <w:rFonts w:hint="eastAsia" w:asciiTheme="minorEastAsia" w:hAnsiTheme="minorEastAsia" w:eastAsiaTheme="minorEastAsia" w:cstheme="minorEastAsia"/>
          <w:color w:val="auto"/>
          <w:szCs w:val="21"/>
          <w:highlight w:val="none"/>
          <w:u w:val="single"/>
        </w:rPr>
        <w:t>a.施工中发包人需对原工程设计进行变更，应提前7天以书面形式向承包人发出变更通知，并由原设计单位提供变更的相应图纸和说明；</w:t>
      </w:r>
    </w:p>
    <w:p w14:paraId="6D9C138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b.施工中承包人原则上不得对原工程设计进行变更，但是在施工中承包人提出的合理化建议涉及到对设计图纸或施工组织设计的更改及对材料、设备的换用，须经发包人书面同意，并由原设计单位提供变更的相应图纸和说明；由监理单位下达书面变更通知； </w:t>
      </w:r>
    </w:p>
    <w:p w14:paraId="6A76057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c.因设计变更而引起工程量变化的，按原施工图纸与变更后的图纸的工程量之差进行增减计算；</w:t>
      </w:r>
    </w:p>
    <w:p w14:paraId="7379216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d.设计变更后确有影响进度的，由承包人提出，经监理人及发包人核准工期相应顺延；</w:t>
      </w:r>
    </w:p>
    <w:p w14:paraId="31B6999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e.在施工中如发生地质、地形情况与施工设计不符时，承包人应及时书面通知发包人、设计、监理单位及有关单位现场核对，共同研究决定，并以书面形式确认是否需要变更以及变更的处理办法。</w:t>
      </w:r>
    </w:p>
    <w:p w14:paraId="38F8C370">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 变更估价</w:t>
      </w:r>
      <w:bookmarkEnd w:id="400"/>
    </w:p>
    <w:p w14:paraId="7481491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10.4.1 变更估价原则</w:t>
      </w:r>
    </w:p>
    <w:p w14:paraId="0D8AAE4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关于变更估价的约定</w:t>
      </w:r>
      <w:bookmarkStart w:id="401" w:name="_Toc251051742"/>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乘以下浮系数      %（中标价/经</w:t>
      </w:r>
      <w:r>
        <w:rPr>
          <w:rFonts w:hint="eastAsia" w:asciiTheme="minorEastAsia" w:hAnsiTheme="minorEastAsia" w:eastAsiaTheme="minorEastAsia" w:cstheme="minorEastAsia"/>
          <w:color w:val="auto"/>
          <w:szCs w:val="21"/>
          <w:highlight w:val="none"/>
          <w:u w:val="single"/>
          <w:lang w:val="en-US" w:eastAsia="zh-CN"/>
        </w:rPr>
        <w:t>发包人</w:t>
      </w:r>
      <w:r>
        <w:rPr>
          <w:rFonts w:hint="eastAsia" w:asciiTheme="minorEastAsia" w:hAnsiTheme="minorEastAsia" w:eastAsiaTheme="minorEastAsia" w:cstheme="minorEastAsia"/>
          <w:color w:val="auto"/>
          <w:szCs w:val="21"/>
          <w:highlight w:val="none"/>
          <w:u w:val="single"/>
        </w:rPr>
        <w:t>审定的工程招标控制价），□不乘下浮系数）计算，其中：材料设备价格按施工期间的《</w:t>
      </w:r>
      <w:r>
        <w:rPr>
          <w:rFonts w:hint="eastAsia" w:asciiTheme="minorEastAsia" w:hAnsiTheme="minorEastAsia" w:eastAsiaTheme="minorEastAsia" w:cstheme="minorEastAsia"/>
          <w:color w:val="auto"/>
          <w:szCs w:val="21"/>
          <w:highlight w:val="none"/>
          <w:u w:val="single"/>
          <w:lang w:val="en-US" w:eastAsia="zh-CN"/>
        </w:rPr>
        <w:t>南宁</w:t>
      </w:r>
      <w:r>
        <w:rPr>
          <w:rFonts w:hint="eastAsia" w:asciiTheme="minorEastAsia" w:hAnsiTheme="minorEastAsia" w:eastAsiaTheme="minorEastAsia" w:cstheme="minorEastAsia"/>
          <w:color w:val="auto"/>
          <w:szCs w:val="21"/>
          <w:highlight w:val="none"/>
          <w:u w:val="single"/>
        </w:rPr>
        <w:t>市建设工程造价信息》相应信息价的算术平均值计算，《</w:t>
      </w:r>
      <w:r>
        <w:rPr>
          <w:rFonts w:hint="eastAsia" w:asciiTheme="minorEastAsia" w:hAnsiTheme="minorEastAsia" w:eastAsiaTheme="minorEastAsia" w:cstheme="minorEastAsia"/>
          <w:color w:val="auto"/>
          <w:szCs w:val="21"/>
          <w:highlight w:val="none"/>
          <w:u w:val="single"/>
          <w:lang w:val="en-US" w:eastAsia="zh-CN"/>
        </w:rPr>
        <w:t>南宁</w:t>
      </w:r>
      <w:r>
        <w:rPr>
          <w:rFonts w:hint="eastAsia" w:asciiTheme="minorEastAsia" w:hAnsiTheme="minorEastAsia" w:eastAsiaTheme="minorEastAsia" w:cstheme="minorEastAsia"/>
          <w:color w:val="auto"/>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401"/>
      <w:r>
        <w:rPr>
          <w:rFonts w:hint="eastAsia" w:asciiTheme="minorEastAsia" w:hAnsiTheme="minorEastAsia" w:eastAsiaTheme="minorEastAsia" w:cstheme="minorEastAsia"/>
          <w:color w:val="auto"/>
          <w:szCs w:val="21"/>
          <w:highlight w:val="none"/>
          <w:u w:val="single"/>
        </w:rPr>
        <w:t>。以上约定同时适用于招标工程量清单缺项以及工程量清单项目特征与图纸不符时的价款确定。</w:t>
      </w:r>
    </w:p>
    <w:p w14:paraId="3F9C242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工程变更导致实际完成的变更工程量与已标价清单或预算书中列明的该项目工程量有偏差时，其综合单价的确定按专用条款“1.13工程量清单错误的修正”执行。‌</w:t>
      </w:r>
    </w:p>
    <w:p w14:paraId="4C348691">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10.5 承包人的合理化建议</w:t>
      </w:r>
    </w:p>
    <w:p w14:paraId="5C4C41B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监理人审查承包人合理化建议的期限：</w:t>
      </w:r>
      <w:r>
        <w:rPr>
          <w:rFonts w:hint="eastAsia" w:asciiTheme="minorEastAsia" w:hAnsiTheme="minorEastAsia" w:eastAsiaTheme="minorEastAsia" w:cstheme="minorEastAsia"/>
          <w:color w:val="auto"/>
          <w:szCs w:val="21"/>
          <w:highlight w:val="none"/>
          <w:u w:val="single"/>
        </w:rPr>
        <w:t>收到后7天内。</w:t>
      </w:r>
    </w:p>
    <w:p w14:paraId="2B763DB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发包人审批承包人合理化建议的期限：</w:t>
      </w:r>
      <w:r>
        <w:rPr>
          <w:rFonts w:hint="eastAsia" w:asciiTheme="minorEastAsia" w:hAnsiTheme="minorEastAsia" w:eastAsiaTheme="minorEastAsia" w:cstheme="minorEastAsia"/>
          <w:color w:val="auto"/>
          <w:szCs w:val="21"/>
          <w:highlight w:val="none"/>
          <w:u w:val="single"/>
        </w:rPr>
        <w:t>收到后14天内。</w:t>
      </w:r>
    </w:p>
    <w:p w14:paraId="6C88332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承包人提出的合理化建议降低了合同价格或者提高了工程经济效益的奖励的方法和金额为：</w:t>
      </w:r>
      <w:r>
        <w:rPr>
          <w:rFonts w:hint="eastAsia" w:asciiTheme="minorEastAsia" w:hAnsiTheme="minorEastAsia" w:eastAsiaTheme="minorEastAsia" w:cstheme="minorEastAsia"/>
          <w:bCs/>
          <w:color w:val="auto"/>
          <w:szCs w:val="21"/>
          <w:highlight w:val="none"/>
          <w:u w:val="single"/>
        </w:rPr>
        <w:t>无。</w:t>
      </w:r>
    </w:p>
    <w:p w14:paraId="2B16611E">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02" w:name="_Toc26302"/>
      <w:r>
        <w:rPr>
          <w:rFonts w:hint="eastAsia" w:asciiTheme="minorEastAsia" w:hAnsiTheme="minorEastAsia" w:eastAsiaTheme="minorEastAsia" w:cstheme="minorEastAsia"/>
          <w:color w:val="auto"/>
          <w:szCs w:val="21"/>
          <w:highlight w:val="none"/>
        </w:rPr>
        <w:t>10.7 暂估价</w:t>
      </w:r>
      <w:bookmarkEnd w:id="402"/>
    </w:p>
    <w:p w14:paraId="35CB6F7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暂估价材料和工程设备的明细详见已标价工程量清单《</w:t>
      </w:r>
      <w:r>
        <w:rPr>
          <w:rFonts w:hint="eastAsia" w:asciiTheme="minorEastAsia" w:hAnsiTheme="minorEastAsia" w:eastAsiaTheme="minorEastAsia" w:cstheme="minorEastAsia"/>
          <w:color w:val="auto"/>
          <w:szCs w:val="21"/>
          <w:highlight w:val="none"/>
        </w:rPr>
        <w:t>材料（工程设备）暂估价格及调整表》</w:t>
      </w:r>
      <w:r>
        <w:rPr>
          <w:rFonts w:hint="eastAsia" w:asciiTheme="minorEastAsia" w:hAnsiTheme="minorEastAsia" w:eastAsiaTheme="minorEastAsia" w:cstheme="minorEastAsia"/>
          <w:color w:val="auto"/>
          <w:kern w:val="0"/>
          <w:szCs w:val="21"/>
          <w:highlight w:val="none"/>
        </w:rPr>
        <w:t>（表12-2）和《</w:t>
      </w:r>
      <w:r>
        <w:rPr>
          <w:rFonts w:hint="eastAsia" w:asciiTheme="minorEastAsia" w:hAnsiTheme="minorEastAsia" w:eastAsiaTheme="minorEastAsia" w:cstheme="minorEastAsia"/>
          <w:color w:val="auto"/>
          <w:szCs w:val="21"/>
          <w:highlight w:val="none"/>
        </w:rPr>
        <w:t>专业工程暂估价表》（</w:t>
      </w:r>
      <w:r>
        <w:rPr>
          <w:rFonts w:hint="eastAsia" w:asciiTheme="minorEastAsia" w:hAnsiTheme="minorEastAsia" w:eastAsiaTheme="minorEastAsia" w:cstheme="minorEastAsia"/>
          <w:color w:val="auto"/>
          <w:kern w:val="0"/>
          <w:szCs w:val="21"/>
          <w:highlight w:val="none"/>
        </w:rPr>
        <w:t>表12-3）。</w:t>
      </w:r>
    </w:p>
    <w:p w14:paraId="45FF3AD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10.7.1 依法必须招标的暂估价项目</w:t>
      </w:r>
    </w:p>
    <w:p w14:paraId="7A0B6D9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对于依法必须招标的暂估价项目的确认和批准采取第</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种方式确定。</w:t>
      </w:r>
    </w:p>
    <w:p w14:paraId="496125E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第1种方式：对于依法必须招标的暂估价项目，由承包人招标，对该暂估价项目的确认和批准按照以下约定执行：</w:t>
      </w:r>
    </w:p>
    <w:p w14:paraId="2C2936D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DB832B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E70FDA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（3）承包人与供应商、分包人在签订暂估价合同前，应当提前7天将确定的中标候选供应商或中标候选分包人的资料报送发包人，发包人应在收到资料后3天内与承包人共同确定</w:t>
      </w:r>
      <w:r>
        <w:rPr>
          <w:rFonts w:hint="eastAsia" w:asciiTheme="minorEastAsia" w:hAnsiTheme="minorEastAsia" w:eastAsiaTheme="minorEastAsia" w:cstheme="minorEastAsia"/>
          <w:color w:val="auto"/>
          <w:szCs w:val="21"/>
          <w:highlight w:val="none"/>
          <w:lang w:eastAsia="zh-CN"/>
        </w:rPr>
        <w:t>成交人</w:t>
      </w:r>
      <w:r>
        <w:rPr>
          <w:rFonts w:hint="eastAsia" w:asciiTheme="minorEastAsia" w:hAnsiTheme="minorEastAsia" w:eastAsiaTheme="minorEastAsia" w:cstheme="minorEastAsia"/>
          <w:color w:val="auto"/>
          <w:szCs w:val="21"/>
          <w:highlight w:val="none"/>
        </w:rPr>
        <w:t>；承包人应当在签订合同后7天内，将暂估价合同副本报送发包人留存。</w:t>
      </w:r>
    </w:p>
    <w:p w14:paraId="5547430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10.7.2 不属于依法必须招标的暂估价项目</w:t>
      </w:r>
    </w:p>
    <w:p w14:paraId="75F239F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对于不属于依法必须招标的暂估价项目的确认和批准采取第</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种方式确定。</w:t>
      </w:r>
    </w:p>
    <w:p w14:paraId="05CBD57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第1种方式：对于不属于依法必须招标的暂估价项目，按本项约定确认和批准：</w:t>
      </w:r>
    </w:p>
    <w:p w14:paraId="7D8ABDA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w:t>
      </w:r>
    </w:p>
    <w:p w14:paraId="4DB24F1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（2）发包人认为承包人确定的供应商、分包人无法满足工程质量或合同要求的，发包人可以要求承包人重新确定暂估价项目的供应商、分包人；</w:t>
      </w:r>
    </w:p>
    <w:p w14:paraId="02CEC06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（3）承包人应当在签订暂估价合同后7天内，将暂估价合同副本报送发包人留存。</w:t>
      </w:r>
    </w:p>
    <w:p w14:paraId="4118234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注：安全生产责任保险费按分部分项工程费及措施项目费(含单价及总价措施项目费)为计算基数乘以 0.2%计入暂估价，工程结算时，由发承包双方根据工程实际情况确认的安全生产责任保险费计入工程造价。</w:t>
      </w:r>
    </w:p>
    <w:p w14:paraId="193BFB16">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03" w:name="_Toc6476"/>
      <w:r>
        <w:rPr>
          <w:rFonts w:hint="eastAsia" w:asciiTheme="minorEastAsia" w:hAnsiTheme="minorEastAsia" w:eastAsiaTheme="minorEastAsia" w:cstheme="minorEastAsia"/>
          <w:color w:val="auto"/>
          <w:szCs w:val="21"/>
          <w:highlight w:val="none"/>
        </w:rPr>
        <w:t>10.8 暂列金额</w:t>
      </w:r>
      <w:bookmarkEnd w:id="403"/>
    </w:p>
    <w:p w14:paraId="21CFA96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合同当事人关于暂列金额使用的约定：</w:t>
      </w:r>
      <w:r>
        <w:rPr>
          <w:rFonts w:hint="eastAsia" w:asciiTheme="minorEastAsia" w:hAnsiTheme="minorEastAsia" w:eastAsiaTheme="minorEastAsia" w:cstheme="minorEastAsia"/>
          <w:color w:val="auto"/>
          <w:szCs w:val="21"/>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未计入工程款付款的基数。发包人按照规定所作支付后，暂列金额如有余额归发包人。</w:t>
      </w:r>
    </w:p>
    <w:p w14:paraId="70D0E903">
      <w:pPr>
        <w:pStyle w:val="18"/>
        <w:shd w:val="clear" w:color="auto" w:fill="auto"/>
        <w:wordWrap w:val="0"/>
        <w:snapToGrid w:val="0"/>
        <w:spacing w:line="360" w:lineRule="auto"/>
        <w:jc w:val="left"/>
        <w:rPr>
          <w:rFonts w:hint="eastAsia" w:asciiTheme="minorEastAsia" w:hAnsiTheme="minorEastAsia" w:eastAsiaTheme="minorEastAsia" w:cstheme="minorEastAsia"/>
          <w:color w:val="auto"/>
          <w:szCs w:val="21"/>
          <w:highlight w:val="none"/>
          <w:u w:val="single"/>
        </w:rPr>
      </w:pPr>
    </w:p>
    <w:p w14:paraId="14478340">
      <w:pPr>
        <w:pStyle w:val="17"/>
        <w:numPr>
          <w:ilvl w:val="0"/>
          <w:numId w:val="5"/>
        </w:numPr>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04" w:name="_Toc15950"/>
      <w:bookmarkStart w:id="405" w:name="_Toc30314"/>
      <w:r>
        <w:rPr>
          <w:rFonts w:hint="eastAsia" w:asciiTheme="minorEastAsia" w:hAnsiTheme="minorEastAsia" w:eastAsiaTheme="minorEastAsia" w:cstheme="minorEastAsia"/>
          <w:color w:val="auto"/>
          <w:szCs w:val="21"/>
          <w:highlight w:val="none"/>
        </w:rPr>
        <w:t>价格调整</w:t>
      </w:r>
      <w:bookmarkEnd w:id="404"/>
      <w:bookmarkEnd w:id="405"/>
    </w:p>
    <w:p w14:paraId="1E73BDC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bookmarkStart w:id="406" w:name="_Toc4351"/>
      <w:r>
        <w:rPr>
          <w:rFonts w:hint="eastAsia" w:asciiTheme="minorEastAsia" w:hAnsiTheme="minorEastAsia" w:eastAsiaTheme="minorEastAsia" w:cstheme="minorEastAsia"/>
          <w:color w:val="auto"/>
          <w:kern w:val="0"/>
          <w:szCs w:val="21"/>
          <w:highlight w:val="none"/>
        </w:rPr>
        <w:t>11.1 市场价格波动引起的调整</w:t>
      </w:r>
    </w:p>
    <w:p w14:paraId="1A06096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市场价格波动是否调整合同价格的约定：不调整 。</w:t>
      </w:r>
    </w:p>
    <w:p w14:paraId="0E60F06D">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07" w:name="_Toc29960"/>
      <w:r>
        <w:rPr>
          <w:rFonts w:hint="eastAsia" w:asciiTheme="minorEastAsia" w:hAnsiTheme="minorEastAsia" w:eastAsiaTheme="minorEastAsia" w:cstheme="minorEastAsia"/>
          <w:color w:val="auto"/>
          <w:szCs w:val="21"/>
          <w:highlight w:val="none"/>
        </w:rPr>
        <w:t>12. 合同价格、计量与支付</w:t>
      </w:r>
      <w:bookmarkEnd w:id="406"/>
      <w:bookmarkEnd w:id="407"/>
    </w:p>
    <w:p w14:paraId="317A2269">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08" w:name="_Toc13093"/>
      <w:r>
        <w:rPr>
          <w:rFonts w:hint="eastAsia" w:asciiTheme="minorEastAsia" w:hAnsiTheme="minorEastAsia" w:eastAsiaTheme="minorEastAsia" w:cstheme="minorEastAsia"/>
          <w:color w:val="auto"/>
          <w:szCs w:val="21"/>
          <w:highlight w:val="none"/>
        </w:rPr>
        <w:t>12.1 合同价格形式</w:t>
      </w:r>
      <w:bookmarkEnd w:id="408"/>
    </w:p>
    <w:p w14:paraId="63A87674">
      <w:pPr>
        <w:pStyle w:val="18"/>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本工程采用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u w:val="single"/>
        </w:rPr>
        <w:t>固定综合单价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合同价格形式</w:t>
      </w:r>
      <w:r>
        <w:rPr>
          <w:rFonts w:hint="eastAsia" w:asciiTheme="minorEastAsia" w:hAnsiTheme="minorEastAsia" w:eastAsiaTheme="minorEastAsia" w:cstheme="minorEastAsia"/>
          <w:color w:val="auto"/>
          <w:highlight w:val="none"/>
        </w:rPr>
        <w:t xml:space="preserve">，合同价格包含增值税，本工程计价时采用的增值税计税方法为：一般计税法   </w:t>
      </w:r>
    </w:p>
    <w:p w14:paraId="0E0322BD">
      <w:pPr>
        <w:pStyle w:val="18"/>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（1）单价合同。</w:t>
      </w:r>
    </w:p>
    <w:p w14:paraId="24B1AE3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本合同价款采用固定综合单价方式确定，工程量按实际结算。</w:t>
      </w:r>
    </w:p>
    <w:p w14:paraId="6C8CF38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综合单价中包括的风险范围：除工程变更、项目特征不符、工程量清单缺项、工程量偏差、《允许调整主要材料和工程设备一览表》中约定的材料和设备价格变动风险、政策性调整以外的其他风险。</w:t>
      </w:r>
    </w:p>
    <w:p w14:paraId="0460C7D1">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风险费用的计算方法：单价采用固定综合单价，风险费用已综合考虑在单价中。</w:t>
      </w:r>
    </w:p>
    <w:p w14:paraId="7DC7A05B">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注：</w:t>
      </w:r>
      <w:r>
        <w:rPr>
          <w:rFonts w:hint="eastAsia" w:asciiTheme="minorEastAsia" w:hAnsiTheme="minorEastAsia" w:eastAsiaTheme="minorEastAsia" w:cstheme="minorEastAsia"/>
          <w:color w:val="auto"/>
          <w:highlight w:val="none"/>
        </w:rPr>
        <w:t>合同价工程量清单中的第1项项目编码为011601001001和税后项目清单第1项项目编码03B001的“土建装修拆除”、“安装拆除”工程量和工程内容已包括但不限于清单描述的内容，承包人须按图纸和现场情况全部拆除(除空调设备、电箱、电缆、弱电交换机、摄像机等大额部件外)，费用不作签证(除“安装拆除”工程量有变化外)。</w:t>
      </w:r>
    </w:p>
    <w:p w14:paraId="70787C28">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①风险范围以外合同价款调整方法：</w:t>
      </w:r>
    </w:p>
    <w:p w14:paraId="76F2C8F4">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a.本合同实施期间因工程变更、项目特征不符、工程量清单缺项引起工程项目、工程量变化的，其工程量按实际发生并必须经监理工程师及发包人确认。变更合同价款按下列方法进行：工程量清单中有相同细目的按承包人谈判时的成交单价进行结算，工程量清单中有类似细目的参考类似成交单价结算；工程量清单中没有适用或类似于变更工程的价格，则有定额的套定额计算，执行本采购文件工程计价参考依据，并乘以下浮系数（成交价/经审定的工程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成交价/经审定的工程控制价）。</w:t>
      </w:r>
    </w:p>
    <w:p w14:paraId="5A81FF7B">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b.工程量偏差调整方法：如果承包人实际完成工程量与采购工程量偏差超过15%以上且该单项造价超过合同总价1%以上的，则超过15%以上增加部分工程量或减少后剩余部分工程量的综合单价按以下方法计算：有定额的套定额计算，执行本采购文件工程计价参考依据，并乘以下浮系数（成交价/经审定的工程控制价）结算，其中材料价格有信息价的按施工期间信息价的平均价计取，无信息价的由发包人、监理单位及承包人根据市场价格协商议定，协商形式：发包人、承包人进行商定或确定时，总监理工程师应当会同各方尽量通过协商达成一致，不能达成一致的，由总监理工程师按照合同约定审慎出具公允意见。总监理工程师应将确定以书面形式通知发包人和承包人，并附详细依据。发包人、承包人对总监理工程师的意见没有异议的，按照总监理工程师意见执行。如果任何一方对决定有异议，‌则按照合同中约定的争议解决条款进行处理。‌</w:t>
      </w:r>
    </w:p>
    <w:p w14:paraId="25D5D3E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c.材料和设备价格风险的调整方法：</w:t>
      </w:r>
    </w:p>
    <w:p w14:paraId="4C64299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基准价格的约定：基准价格按照谈判响应约定的材料设备信息价，无信息价的参考控制价的材料设备价格。</w:t>
      </w:r>
    </w:p>
    <w:p w14:paraId="1725E9A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材料及设备风险的约定：允许调整的主要材料、设备及风险系数详见《允许调整主要材料和工程设备一览表》），调整方法按11.1第2种方式（3）执行，调整部分仅计差额及相应税金。其余材料、设备不予调整。</w:t>
      </w:r>
    </w:p>
    <w:p w14:paraId="1945ED9F">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d.措施项目费调整原则按《(GB50500-2013)建设工程工程量清单计价规范-广西壮族自治区实施细则》第9.3.2款执行。</w:t>
      </w:r>
    </w:p>
    <w:p w14:paraId="4098A338">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e.国家和自治区政策性调整有关费用标准的，按文件规定执行。</w:t>
      </w:r>
    </w:p>
    <w:p w14:paraId="7E763532">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f.无约定的参照我区现行《建设工程工程量清单计价规范》相关规定执行。</w:t>
      </w:r>
    </w:p>
    <w:p w14:paraId="6D1A5B34">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09" w:name="_Toc1843"/>
      <w:r>
        <w:rPr>
          <w:rFonts w:hint="eastAsia" w:asciiTheme="minorEastAsia" w:hAnsiTheme="minorEastAsia" w:eastAsiaTheme="minorEastAsia" w:cstheme="minorEastAsia"/>
          <w:color w:val="auto"/>
          <w:szCs w:val="21"/>
          <w:highlight w:val="none"/>
        </w:rPr>
        <w:t>12.2 预付款</w:t>
      </w:r>
      <w:bookmarkEnd w:id="409"/>
    </w:p>
    <w:p w14:paraId="3D56E5E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12.2.1 预付款的支付</w:t>
      </w:r>
    </w:p>
    <w:p w14:paraId="6DAF8D6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预付款支付比例或金额：</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合同价款（扣除暂列金额）的15%</w:t>
      </w:r>
      <w:r>
        <w:rPr>
          <w:rFonts w:hint="eastAsia" w:asciiTheme="minorEastAsia" w:hAnsiTheme="minorEastAsia" w:eastAsiaTheme="minorEastAsia" w:cstheme="minorEastAsia"/>
          <w:color w:val="auto"/>
          <w:szCs w:val="21"/>
          <w:highlight w:val="none"/>
          <w:u w:val="single"/>
          <w:lang w:val="en-US" w:eastAsia="zh-CN"/>
        </w:rPr>
        <w:t xml:space="preserve"> 。</w:t>
      </w:r>
    </w:p>
    <w:p w14:paraId="77FF3F7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lang w:val="en-US"/>
        </w:rPr>
      </w:pPr>
      <w:r>
        <w:rPr>
          <w:rFonts w:hint="eastAsia" w:asciiTheme="minorEastAsia" w:hAnsiTheme="minorEastAsia" w:eastAsiaTheme="minorEastAsia" w:cstheme="minorEastAsia"/>
          <w:color w:val="auto"/>
          <w:szCs w:val="21"/>
          <w:highlight w:val="none"/>
        </w:rPr>
        <w:t>预付款支付期限：</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合同签订，履约保证金按要求提供后10个工作日内支付</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 xml:space="preserve"> </w:t>
      </w:r>
    </w:p>
    <w:p w14:paraId="08B6B83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lang w:val="en-US" w:eastAsia="zh-CN"/>
        </w:rPr>
        <w:t>预付款的支付需满足如下条件：</w:t>
      </w:r>
      <w:r>
        <w:rPr>
          <w:rFonts w:hint="eastAsia" w:asciiTheme="minorEastAsia" w:hAnsiTheme="minorEastAsia" w:eastAsiaTheme="minorEastAsia" w:cstheme="minorEastAsia"/>
          <w:color w:val="auto"/>
          <w:szCs w:val="21"/>
          <w:highlight w:val="none"/>
          <w:u w:val="single"/>
          <w:lang w:val="en-US" w:eastAsia="zh-CN"/>
        </w:rPr>
        <w:t xml:space="preserve">              。</w:t>
      </w:r>
    </w:p>
    <w:p w14:paraId="611644B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预付款扣回的方式：</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预付款以每期施工工程进度款应付金额的 20% 比例逐期抵扣（该支付周期已完成的经采购人审定后的工程价款），发包人已支付的预付款金额在施工工程进度款支付金额达到合同金额（扣除暂列金额）的80%时全部扣完</w:t>
      </w:r>
      <w:r>
        <w:rPr>
          <w:rFonts w:hint="eastAsia" w:asciiTheme="minorEastAsia" w:hAnsiTheme="minorEastAsia" w:eastAsiaTheme="minorEastAsia" w:cstheme="minorEastAsia"/>
          <w:color w:val="auto"/>
          <w:szCs w:val="21"/>
          <w:highlight w:val="none"/>
          <w:u w:val="single"/>
          <w:lang w:val="en-US" w:eastAsia="zh-CN"/>
        </w:rPr>
        <w:t>。</w:t>
      </w:r>
    </w:p>
    <w:p w14:paraId="78DB9DF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12.2.2预付款担保</w:t>
      </w:r>
    </w:p>
    <w:p w14:paraId="083AF5F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承包人提交预付款担保的期限：</w:t>
      </w:r>
      <w:r>
        <w:rPr>
          <w:rFonts w:hint="eastAsia" w:asciiTheme="minorEastAsia" w:hAnsiTheme="minorEastAsia" w:eastAsiaTheme="minorEastAsia" w:cstheme="minorEastAsia"/>
          <w:color w:val="auto"/>
          <w:szCs w:val="21"/>
          <w:highlight w:val="none"/>
          <w:u w:val="single"/>
        </w:rPr>
        <w:t>无  。</w:t>
      </w:r>
    </w:p>
    <w:p w14:paraId="1F94C4A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预付款担保的形式为：</w:t>
      </w:r>
      <w:r>
        <w:rPr>
          <w:rFonts w:hint="eastAsia" w:asciiTheme="minorEastAsia" w:hAnsiTheme="minorEastAsia" w:eastAsiaTheme="minorEastAsia" w:cstheme="minorEastAsia"/>
          <w:color w:val="auto"/>
          <w:szCs w:val="21"/>
          <w:highlight w:val="none"/>
          <w:u w:val="single"/>
        </w:rPr>
        <w:t>无  。</w:t>
      </w:r>
    </w:p>
    <w:p w14:paraId="199FA1BD">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10" w:name="_Toc30134"/>
      <w:r>
        <w:rPr>
          <w:rFonts w:hint="eastAsia" w:asciiTheme="minorEastAsia" w:hAnsiTheme="minorEastAsia" w:eastAsiaTheme="minorEastAsia" w:cstheme="minorEastAsia"/>
          <w:color w:val="auto"/>
          <w:szCs w:val="21"/>
          <w:highlight w:val="none"/>
        </w:rPr>
        <w:t>12.</w:t>
      </w:r>
      <w:bookmarkEnd w:id="410"/>
      <w:r>
        <w:rPr>
          <w:rFonts w:hint="eastAsia" w:asciiTheme="minorEastAsia" w:hAnsiTheme="minorEastAsia" w:eastAsiaTheme="minorEastAsia" w:cstheme="minorEastAsia"/>
          <w:color w:val="auto"/>
          <w:szCs w:val="21"/>
          <w:highlight w:val="none"/>
        </w:rPr>
        <w:t>3 计量</w:t>
      </w:r>
    </w:p>
    <w:p w14:paraId="32E25C5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12.3.1 计量原则</w:t>
      </w:r>
    </w:p>
    <w:p w14:paraId="0AE5E42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工程量计算规则：</w:t>
      </w:r>
      <w:r>
        <w:rPr>
          <w:rFonts w:hint="eastAsia" w:asciiTheme="minorEastAsia" w:hAnsiTheme="minorEastAsia" w:eastAsiaTheme="minorEastAsia" w:cstheme="minorEastAsia"/>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65A33F8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12.3.2 计量周期</w:t>
      </w:r>
    </w:p>
    <w:p w14:paraId="365AADF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关于计量周期的约定：</w:t>
      </w:r>
      <w:r>
        <w:rPr>
          <w:rFonts w:hint="eastAsia" w:asciiTheme="minorEastAsia" w:hAnsiTheme="minorEastAsia" w:eastAsiaTheme="minorEastAsia" w:cstheme="minorEastAsia"/>
          <w:color w:val="auto"/>
          <w:szCs w:val="21"/>
          <w:highlight w:val="none"/>
          <w:u w:val="single"/>
        </w:rPr>
        <w:t>每月25日前</w:t>
      </w:r>
      <w:r>
        <w:rPr>
          <w:rFonts w:hint="eastAsia" w:asciiTheme="minorEastAsia" w:hAnsiTheme="minorEastAsia" w:eastAsiaTheme="minorEastAsia" w:cstheme="minorEastAsia"/>
          <w:color w:val="auto"/>
          <w:szCs w:val="21"/>
          <w:highlight w:val="none"/>
        </w:rPr>
        <w:t>。</w:t>
      </w:r>
    </w:p>
    <w:p w14:paraId="4080E55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12.3.3 单价合同的计量</w:t>
      </w:r>
    </w:p>
    <w:p w14:paraId="2BB5AD1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关于单价合同计量的约定：</w:t>
      </w:r>
    </w:p>
    <w:p w14:paraId="34AF1926">
      <w:pPr>
        <w:pStyle w:val="18"/>
        <w:shd w:val="clear" w:color="auto" w:fill="auto"/>
        <w:wordWrap w:val="0"/>
        <w:snapToGrid w:val="0"/>
        <w:spacing w:line="360" w:lineRule="auto"/>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618A1895">
      <w:pPr>
        <w:pStyle w:val="18"/>
        <w:shd w:val="clear" w:color="auto" w:fill="auto"/>
        <w:wordWrap w:val="0"/>
        <w:snapToGrid w:val="0"/>
        <w:spacing w:line="360" w:lineRule="auto"/>
        <w:ind w:firstLine="441" w:firstLineChars="21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CBC9B8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12.3.4 总价合同的计量</w:t>
      </w:r>
    </w:p>
    <w:p w14:paraId="4849A2B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（1）总价合同计量约定：进度款按支付分解表支付</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支付分解表在招标完成后</w:t>
      </w:r>
      <w:r>
        <w:rPr>
          <w:rFonts w:hint="eastAsia" w:asciiTheme="minorEastAsia" w:hAnsiTheme="minorEastAsia" w:eastAsiaTheme="minorEastAsia" w:cstheme="minorEastAsia"/>
          <w:color w:val="auto"/>
          <w:szCs w:val="21"/>
          <w:highlight w:val="none"/>
          <w:lang w:eastAsia="zh-CN"/>
        </w:rPr>
        <w:t>签订</w:t>
      </w:r>
      <w:r>
        <w:rPr>
          <w:rFonts w:hint="eastAsia" w:asciiTheme="minorEastAsia" w:hAnsiTheme="minorEastAsia" w:eastAsiaTheme="minorEastAsia" w:cstheme="minorEastAsia"/>
          <w:color w:val="auto"/>
          <w:szCs w:val="21"/>
          <w:highlight w:val="none"/>
        </w:rPr>
        <w:t>合同之前制定，具体详见本专用合同条款12.4.6。</w:t>
      </w:r>
    </w:p>
    <w:p w14:paraId="6739667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12.3.6 其他价格形式合同的计量</w:t>
      </w:r>
    </w:p>
    <w:p w14:paraId="1194F5B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其他价格形式的计量方式和程序：</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w:t>
      </w:r>
    </w:p>
    <w:p w14:paraId="65FC5417">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11" w:name="_Toc23445"/>
      <w:r>
        <w:rPr>
          <w:rFonts w:hint="eastAsia" w:asciiTheme="minorEastAsia" w:hAnsiTheme="minorEastAsia" w:eastAsiaTheme="minorEastAsia" w:cstheme="minorEastAsia"/>
          <w:color w:val="auto"/>
          <w:szCs w:val="21"/>
          <w:highlight w:val="none"/>
        </w:rPr>
        <w:t>12.4 工程进度款支付</w:t>
      </w:r>
      <w:bookmarkEnd w:id="411"/>
    </w:p>
    <w:p w14:paraId="78EEFBB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12.4.1 付款周期：</w:t>
      </w:r>
    </w:p>
    <w:p w14:paraId="3671393B">
      <w:pPr>
        <w:pStyle w:val="6"/>
        <w:shd w:val="clear" w:color="auto" w:fill="auto"/>
        <w:spacing w:line="360" w:lineRule="auto"/>
        <w:ind w:left="0" w:leftChars="0" w:firstLine="420"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val="en-US" w:eastAsia="zh-CN"/>
        </w:rPr>
        <w:t>（1）按当月已完成工程量支付，合同内进度款支付限额为已完成工程量的80%，累计月支付金额</w:t>
      </w:r>
      <w:r>
        <w:rPr>
          <w:rFonts w:hint="eastAsia" w:asciiTheme="minorEastAsia" w:hAnsiTheme="minorEastAsia" w:eastAsiaTheme="minorEastAsia" w:cstheme="minorEastAsia"/>
          <w:color w:val="auto"/>
          <w:highlight w:val="none"/>
          <w:u w:val="single"/>
          <w:lang w:val="en-US" w:eastAsia="zh-CN"/>
        </w:rPr>
        <w:t>(含预付款)</w:t>
      </w:r>
      <w:r>
        <w:rPr>
          <w:rFonts w:hint="eastAsia" w:asciiTheme="minorEastAsia" w:hAnsiTheme="minorEastAsia" w:eastAsiaTheme="minorEastAsia" w:cstheme="minorEastAsia"/>
          <w:color w:val="auto"/>
          <w:highlight w:val="none"/>
          <w:u w:val="single"/>
          <w:lang w:val="en-US" w:eastAsia="zh-CN"/>
        </w:rPr>
        <w:t>达到合同金额（扣除暂列金）的80%时暂停支付。经发包人要求且非工程承包人责任的，或发包人承担的主要风险承担范畴引发的签证费用，每月支付审定后已完工程进度的60%，累计月支付金额达到审定签证费用的70%时暂停支付；工程竣工验收合格，且承包人按照合同要求提供各参建方确认的竣工图和竣工结算资料后，付至合同金额（扣除暂列金）的85%；工程竣工结算审核完成并出具审核报告后，工程款支付至结算总价的97％，剩余工程价款结算总额的3%作为工程质量保修金，待缺陷责任期满后无息返还</w:t>
      </w:r>
      <w:r>
        <w:rPr>
          <w:rFonts w:hint="eastAsia" w:asciiTheme="minorEastAsia" w:hAnsiTheme="minorEastAsia" w:eastAsiaTheme="minorEastAsia" w:cstheme="minorEastAsia"/>
          <w:color w:val="auto"/>
          <w:highlight w:val="none"/>
          <w:u w:val="single"/>
          <w:lang w:eastAsia="zh-CN"/>
        </w:rPr>
        <w:t>；</w:t>
      </w:r>
    </w:p>
    <w:p w14:paraId="7F510DC0">
      <w:pPr>
        <w:pStyle w:val="6"/>
        <w:shd w:val="clear" w:color="auto" w:fill="auto"/>
        <w:spacing w:line="360" w:lineRule="auto"/>
        <w:ind w:left="0" w:leftChars="0" w:firstLine="420"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val="en-US" w:eastAsia="zh-CN"/>
        </w:rPr>
        <w:t>（2）工程款支付前承包人向发包人提供相关合格有效的增值税专用发票，承包人未及时提供上述发票及支付证书或提供的材料不符合要求的，发包人不予付款且无需承担逾期付款责任；</w:t>
      </w:r>
    </w:p>
    <w:p w14:paraId="5CD364C2">
      <w:pPr>
        <w:pStyle w:val="6"/>
        <w:shd w:val="clear" w:color="auto" w:fill="auto"/>
        <w:spacing w:line="360" w:lineRule="auto"/>
        <w:ind w:left="0" w:leftChars="0" w:firstLine="420" w:firstLineChars="200"/>
        <w:rPr>
          <w:rFonts w:hint="eastAsia" w:asciiTheme="minorEastAsia" w:hAnsiTheme="minorEastAsia" w:eastAsia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u w:val="single"/>
          <w:lang w:val="en-US" w:eastAsia="zh-CN"/>
        </w:rPr>
        <w:t>（3）</w:t>
      </w:r>
      <w:r>
        <w:rPr>
          <w:rFonts w:hint="eastAsia" w:asciiTheme="minorEastAsia" w:hAnsiTheme="minorEastAsia" w:eastAsiaTheme="minorEastAsia" w:cstheme="minorEastAsia"/>
          <w:color w:val="auto"/>
          <w:highlight w:val="none"/>
          <w:u w:val="single"/>
          <w:lang w:eastAsia="zh-CN"/>
        </w:rPr>
        <w:t>工程缺陷责任期为2年，待缺陷责任期满后且项目无质量问题，</w:t>
      </w:r>
      <w:r>
        <w:rPr>
          <w:rFonts w:hint="eastAsia" w:asciiTheme="minorEastAsia" w:hAnsiTheme="minorEastAsia" w:eastAsiaTheme="minorEastAsia" w:cstheme="minorEastAsia"/>
          <w:color w:val="auto"/>
          <w:highlight w:val="none"/>
          <w:u w:val="single"/>
          <w:lang w:val="en-US" w:eastAsia="zh-CN"/>
        </w:rPr>
        <w:t>采购</w:t>
      </w:r>
      <w:r>
        <w:rPr>
          <w:rFonts w:hint="eastAsia" w:asciiTheme="minorEastAsia" w:hAnsiTheme="minorEastAsia" w:eastAsiaTheme="minorEastAsia" w:cstheme="minorEastAsia"/>
          <w:color w:val="auto"/>
          <w:highlight w:val="none"/>
          <w:u w:val="single"/>
          <w:lang w:eastAsia="zh-CN"/>
        </w:rPr>
        <w:t>人根据</w:t>
      </w:r>
      <w:r>
        <w:rPr>
          <w:rFonts w:hint="eastAsia" w:asciiTheme="minorEastAsia" w:hAnsiTheme="minorEastAsia" w:eastAsiaTheme="minorEastAsia" w:cstheme="minorEastAsia"/>
          <w:color w:val="auto"/>
          <w:highlight w:val="none"/>
          <w:u w:val="single"/>
          <w:lang w:val="en-US" w:eastAsia="zh-CN"/>
        </w:rPr>
        <w:t>成交</w:t>
      </w:r>
      <w:r>
        <w:rPr>
          <w:rFonts w:hint="eastAsia" w:asciiTheme="minorEastAsia" w:hAnsiTheme="minorEastAsia" w:eastAsiaTheme="minorEastAsia" w:cstheme="minorEastAsia"/>
          <w:color w:val="auto"/>
          <w:highlight w:val="none"/>
          <w:u w:val="single"/>
          <w:lang w:eastAsia="zh-CN"/>
        </w:rPr>
        <w:t>人的工程质量保修金申请支付证书十五个工作日内返还工程质量保修金，工程质量保修金不计利息。</w:t>
      </w:r>
    </w:p>
    <w:p w14:paraId="609801D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i w:val="0"/>
          <w:iCs w:val="0"/>
          <w:color w:val="auto"/>
          <w:kern w:val="2"/>
          <w:sz w:val="21"/>
          <w:szCs w:val="20"/>
          <w:highlight w:val="none"/>
          <w:u w:val="single"/>
          <w:lang w:val="en-US" w:eastAsia="zh-CN" w:bidi="ar-SA"/>
        </w:rPr>
      </w:pPr>
      <w:r>
        <w:rPr>
          <w:rFonts w:hint="eastAsia" w:asciiTheme="minorEastAsia" w:hAnsiTheme="minorEastAsia" w:eastAsiaTheme="minorEastAsia" w:cstheme="minorEastAsia"/>
          <w:color w:val="auto"/>
          <w:highlight w:val="none"/>
          <w:u w:val="single"/>
          <w:lang w:val="en-US" w:eastAsia="zh-CN"/>
        </w:rPr>
        <w:t>（4）</w:t>
      </w:r>
      <w:r>
        <w:rPr>
          <w:rFonts w:hint="eastAsia" w:asciiTheme="minorEastAsia" w:hAnsiTheme="minorEastAsia" w:eastAsiaTheme="minorEastAsia" w:cstheme="minorEastAsia"/>
          <w:i w:val="0"/>
          <w:iCs w:val="0"/>
          <w:color w:val="auto"/>
          <w:kern w:val="2"/>
          <w:sz w:val="21"/>
          <w:szCs w:val="20"/>
          <w:highlight w:val="none"/>
          <w:u w:val="single"/>
          <w:lang w:val="en-US" w:eastAsia="zh-CN" w:bidi="ar-SA"/>
        </w:rPr>
        <w:t>成交供应商必须提供真实、有效、合法的正式发票，如成交供应商提供虚假发票，除须向采购人补开合法发票外，须赔偿采购人发票票面金额一倍的违约金，且采购人有权终止合同，成交供应商不得提出异议，因终止合同而产生的一切损失均由成交供应商承担。</w:t>
      </w:r>
    </w:p>
    <w:p w14:paraId="3EFB1D3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12.4.2 进度付款申请单的编制</w:t>
      </w:r>
    </w:p>
    <w:p w14:paraId="74F59F0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关于进度付款申请单编制的约定：</w:t>
      </w:r>
      <w:r>
        <w:rPr>
          <w:rFonts w:hint="eastAsia" w:asciiTheme="minorEastAsia" w:hAnsiTheme="minorEastAsia" w:eastAsiaTheme="minorEastAsia" w:cstheme="minorEastAsia"/>
          <w:color w:val="auto"/>
          <w:szCs w:val="21"/>
          <w:highlight w:val="none"/>
          <w:u w:val="single"/>
        </w:rPr>
        <w:t>按发包人要求版本进行编制。</w:t>
      </w:r>
    </w:p>
    <w:p w14:paraId="65C73C1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12.4.3 进度付款申请单的提交</w:t>
      </w:r>
    </w:p>
    <w:p w14:paraId="00ED5A5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
          <w:bCs/>
          <w:color w:val="auto"/>
          <w:szCs w:val="21"/>
          <w:highlight w:val="none"/>
          <w:u w:val="single"/>
        </w:rPr>
      </w:pPr>
      <w:r>
        <w:rPr>
          <w:rFonts w:hint="eastAsia" w:asciiTheme="minorEastAsia" w:hAnsiTheme="minorEastAsia" w:eastAsiaTheme="minorEastAsia" w:cstheme="minorEastAsia"/>
          <w:color w:val="auto"/>
          <w:szCs w:val="21"/>
          <w:highlight w:val="none"/>
        </w:rPr>
        <w:t>（1）单价合同进度付款申请单提交的约定：</w:t>
      </w:r>
    </w:p>
    <w:p w14:paraId="5A530F1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承包人应于每月25日向发包人报送</w:t>
      </w:r>
      <w:r>
        <w:rPr>
          <w:rFonts w:hint="eastAsia" w:asciiTheme="minorEastAsia" w:hAnsiTheme="minorEastAsia" w:eastAsiaTheme="minorEastAsia" w:cstheme="minorEastAsia"/>
          <w:color w:val="auto"/>
          <w:highlight w:val="none"/>
          <w:u w:val="single"/>
        </w:rPr>
        <w:t>以下资料：①《工程用款支付证书》；②</w:t>
      </w:r>
      <w:r>
        <w:rPr>
          <w:rFonts w:hint="eastAsia" w:asciiTheme="minorEastAsia" w:hAnsiTheme="minorEastAsia" w:eastAsiaTheme="minorEastAsia" w:cstheme="minorEastAsia"/>
          <w:bCs/>
          <w:color w:val="auto"/>
          <w:szCs w:val="21"/>
          <w:highlight w:val="none"/>
          <w:u w:val="single"/>
        </w:rPr>
        <w:t>工程量计量报表；③</w:t>
      </w:r>
      <w:r>
        <w:rPr>
          <w:rFonts w:hint="eastAsia" w:asciiTheme="minorEastAsia" w:hAnsiTheme="minorEastAsia" w:eastAsiaTheme="minorEastAsia" w:cstheme="minorEastAsia"/>
          <w:color w:val="auto"/>
          <w:highlight w:val="none"/>
          <w:u w:val="single"/>
        </w:rPr>
        <w:t>其他需要补充说明的材料</w:t>
      </w:r>
      <w:r>
        <w:rPr>
          <w:rFonts w:hint="eastAsia" w:asciiTheme="minorEastAsia" w:hAnsiTheme="minorEastAsia" w:eastAsiaTheme="minorEastAsia" w:cstheme="minorEastAsia"/>
          <w:color w:val="auto"/>
          <w:szCs w:val="21"/>
          <w:highlight w:val="none"/>
          <w:u w:val="single"/>
        </w:rPr>
        <w:t>。</w:t>
      </w:r>
    </w:p>
    <w:p w14:paraId="4193CA5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12.4.4 进度款审核和支付</w:t>
      </w:r>
    </w:p>
    <w:p w14:paraId="6EB6BDC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（1）监理人审查并报送发包人的期限：</w:t>
      </w:r>
      <w:r>
        <w:rPr>
          <w:rFonts w:hint="eastAsia" w:asciiTheme="minorEastAsia" w:hAnsiTheme="minorEastAsia" w:eastAsiaTheme="minorEastAsia" w:cstheme="minorEastAsia"/>
          <w:color w:val="auto"/>
          <w:szCs w:val="21"/>
          <w:highlight w:val="none"/>
          <w:u w:val="single"/>
        </w:rPr>
        <w:t>监理人应在5日内完成审查并报送发包人。</w:t>
      </w:r>
    </w:p>
    <w:p w14:paraId="7D5A75B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发包人完成审批并签发进度款支付证书的期限：</w:t>
      </w:r>
      <w:r>
        <w:rPr>
          <w:rFonts w:hint="eastAsia" w:asciiTheme="minorEastAsia" w:hAnsiTheme="minorEastAsia" w:eastAsiaTheme="minorEastAsia" w:cstheme="minorEastAsia"/>
          <w:color w:val="auto"/>
          <w:szCs w:val="21"/>
          <w:highlight w:val="none"/>
          <w:u w:val="single"/>
        </w:rPr>
        <w:t>发包人应在10日内完成审批。</w:t>
      </w:r>
    </w:p>
    <w:p w14:paraId="2CC058D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（2）发包人支付进度款的期限：</w:t>
      </w:r>
      <w:r>
        <w:rPr>
          <w:rFonts w:hint="eastAsia" w:asciiTheme="minorEastAsia" w:hAnsiTheme="minorEastAsia" w:eastAsiaTheme="minorEastAsia" w:cstheme="minorEastAsia"/>
          <w:color w:val="auto"/>
          <w:szCs w:val="21"/>
          <w:highlight w:val="none"/>
          <w:u w:val="single"/>
        </w:rPr>
        <w:t>按本合同专用条款第12.4.1执行。</w:t>
      </w:r>
    </w:p>
    <w:p w14:paraId="1CF1E9B1">
      <w:pPr>
        <w:pStyle w:val="18"/>
        <w:shd w:val="clear" w:color="auto" w:fill="auto"/>
        <w:wordWrap w:val="0"/>
        <w:snapToGrid w:val="0"/>
        <w:spacing w:line="360" w:lineRule="auto"/>
        <w:ind w:firstLine="525" w:firstLineChars="2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发包人逾期支付进度款的违约金的计算方式：</w:t>
      </w:r>
      <w:r>
        <w:rPr>
          <w:rFonts w:hint="eastAsia" w:asciiTheme="minorEastAsia" w:hAnsiTheme="minorEastAsia" w:eastAsiaTheme="minorEastAsia" w:cstheme="minorEastAsia"/>
          <w:color w:val="auto"/>
          <w:szCs w:val="21"/>
          <w:highlight w:val="none"/>
          <w:u w:val="single"/>
        </w:rPr>
        <w:t xml:space="preserve">   无   </w:t>
      </w:r>
      <w:r>
        <w:rPr>
          <w:rFonts w:hint="eastAsia" w:asciiTheme="minorEastAsia" w:hAnsiTheme="minorEastAsia" w:eastAsiaTheme="minorEastAsia" w:cstheme="minorEastAsia"/>
          <w:color w:val="auto"/>
          <w:szCs w:val="21"/>
          <w:highlight w:val="none"/>
        </w:rPr>
        <w:t>。</w:t>
      </w:r>
    </w:p>
    <w:p w14:paraId="42146D9A">
      <w:pPr>
        <w:pStyle w:val="18"/>
        <w:shd w:val="clear" w:color="auto" w:fill="auto"/>
        <w:wordWrap w:val="0"/>
        <w:snapToGrid w:val="0"/>
        <w:spacing w:line="360" w:lineRule="auto"/>
        <w:ind w:firstLine="525" w:firstLineChars="25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进度款支付方式：</w:t>
      </w:r>
      <w:r>
        <w:rPr>
          <w:rFonts w:hint="eastAsia" w:asciiTheme="minorEastAsia" w:hAnsiTheme="minorEastAsia" w:eastAsiaTheme="minorEastAsia" w:cstheme="minorEastAsia"/>
          <w:color w:val="auto"/>
          <w:szCs w:val="21"/>
          <w:highlight w:val="none"/>
          <w:u w:val="single"/>
        </w:rPr>
        <w:t>银行转账，所有工程款由发包人经银行转账支付至本合同协议书承包人指定的单位基本户。</w:t>
      </w:r>
    </w:p>
    <w:p w14:paraId="22A863B9">
      <w:pPr>
        <w:pStyle w:val="18"/>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农民工工资保证：执行《广西壮族自治区工程建设领域农民工工资保证金规定实施办法》（桂人社规</w:t>
      </w:r>
      <w:r>
        <w:rPr>
          <w:rFonts w:hint="eastAsia" w:asciiTheme="minorEastAsia" w:hAnsiTheme="minorEastAsia" w:eastAsiaTheme="minorEastAsia" w:cstheme="minorEastAsia"/>
          <w:color w:val="auto"/>
          <w:szCs w:val="21"/>
          <w:highlight w:val="none"/>
          <w:lang w:eastAsia="zh-CN"/>
        </w:rPr>
        <w:t>〔2021〕16号</w:t>
      </w:r>
      <w:r>
        <w:rPr>
          <w:rFonts w:hint="eastAsia" w:asciiTheme="minorEastAsia" w:hAnsiTheme="minorEastAsia" w:eastAsiaTheme="minorEastAsia" w:cstheme="minorEastAsia"/>
          <w:color w:val="auto"/>
          <w:szCs w:val="21"/>
          <w:highlight w:val="none"/>
        </w:rPr>
        <w:t>）。</w:t>
      </w:r>
    </w:p>
    <w:p w14:paraId="39ACA1D2">
      <w:pPr>
        <w:pStyle w:val="18"/>
        <w:shd w:val="clear" w:color="auto" w:fill="auto"/>
        <w:wordWrap w:val="0"/>
        <w:snapToGrid w:val="0"/>
        <w:spacing w:line="360" w:lineRule="auto"/>
        <w:ind w:firstLine="525" w:firstLineChars="2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12.4.6 支付分解表的编制</w:t>
      </w:r>
    </w:p>
    <w:p w14:paraId="636DA433">
      <w:pPr>
        <w:pStyle w:val="18"/>
        <w:shd w:val="clear" w:color="auto" w:fill="auto"/>
        <w:wordWrap w:val="0"/>
        <w:snapToGrid w:val="0"/>
        <w:spacing w:line="360" w:lineRule="auto"/>
        <w:ind w:firstLine="525" w:firstLineChars="2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（1）单价合同的总价项目支付分解表的编制与审批：</w:t>
      </w:r>
      <w:r>
        <w:rPr>
          <w:rFonts w:hint="eastAsia" w:asciiTheme="minorEastAsia" w:hAnsiTheme="minorEastAsia" w:eastAsiaTheme="minorEastAsia" w:cstheme="minorEastAsia"/>
          <w:color w:val="auto"/>
          <w:szCs w:val="21"/>
          <w:highlight w:val="none"/>
          <w:u w:val="single"/>
        </w:rPr>
        <w:t>总价项目不采用支付分解表的方式计算，而按《建设工程工程量清单计价规范（GB50500-2013）广西壮族自治区实施细则》的规定执行。</w:t>
      </w:r>
    </w:p>
    <w:p w14:paraId="760EF482">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12" w:name="_Toc372"/>
      <w:bookmarkStart w:id="413" w:name="_Toc19472"/>
      <w:r>
        <w:rPr>
          <w:rFonts w:hint="eastAsia" w:asciiTheme="minorEastAsia" w:hAnsiTheme="minorEastAsia" w:eastAsiaTheme="minorEastAsia" w:cstheme="minorEastAsia"/>
          <w:color w:val="auto"/>
          <w:szCs w:val="21"/>
          <w:highlight w:val="none"/>
        </w:rPr>
        <w:t>13. 验收和工程试车</w:t>
      </w:r>
      <w:bookmarkEnd w:id="412"/>
      <w:bookmarkEnd w:id="413"/>
    </w:p>
    <w:p w14:paraId="150C8B54">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14" w:name="_Toc1622"/>
      <w:r>
        <w:rPr>
          <w:rFonts w:hint="eastAsia" w:asciiTheme="minorEastAsia" w:hAnsiTheme="minorEastAsia" w:eastAsiaTheme="minorEastAsia" w:cstheme="minorEastAsia"/>
          <w:color w:val="auto"/>
          <w:szCs w:val="21"/>
          <w:highlight w:val="none"/>
        </w:rPr>
        <w:t>13.1 分部分项工程验收</w:t>
      </w:r>
      <w:bookmarkEnd w:id="414"/>
    </w:p>
    <w:p w14:paraId="7DE75B9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13.1.2监理人不能按时进行验收时，应提前</w:t>
      </w:r>
      <w:r>
        <w:rPr>
          <w:rFonts w:hint="eastAsia" w:asciiTheme="minorEastAsia" w:hAnsiTheme="minorEastAsia" w:eastAsiaTheme="minorEastAsia" w:cstheme="minorEastAsia"/>
          <w:color w:val="auto"/>
          <w:szCs w:val="21"/>
          <w:highlight w:val="none"/>
          <w:u w:val="single"/>
        </w:rPr>
        <w:t xml:space="preserve">  12  </w:t>
      </w:r>
      <w:r>
        <w:rPr>
          <w:rFonts w:hint="eastAsia" w:asciiTheme="minorEastAsia" w:hAnsiTheme="minorEastAsia" w:eastAsiaTheme="minorEastAsia" w:cstheme="minorEastAsia"/>
          <w:color w:val="auto"/>
          <w:szCs w:val="21"/>
          <w:highlight w:val="none"/>
        </w:rPr>
        <w:t>小时提交书面延期要求。</w:t>
      </w:r>
    </w:p>
    <w:p w14:paraId="2C5AC6B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关于延期最长不得超过：</w:t>
      </w:r>
      <w:r>
        <w:rPr>
          <w:rFonts w:hint="eastAsia" w:asciiTheme="minorEastAsia" w:hAnsiTheme="minorEastAsia" w:eastAsiaTheme="minorEastAsia" w:cstheme="minorEastAsia"/>
          <w:color w:val="auto"/>
          <w:szCs w:val="21"/>
          <w:highlight w:val="none"/>
          <w:u w:val="single"/>
        </w:rPr>
        <w:t xml:space="preserve">  24  </w:t>
      </w:r>
      <w:r>
        <w:rPr>
          <w:rFonts w:hint="eastAsia" w:asciiTheme="minorEastAsia" w:hAnsiTheme="minorEastAsia" w:eastAsiaTheme="minorEastAsia" w:cstheme="minorEastAsia"/>
          <w:color w:val="auto"/>
          <w:szCs w:val="21"/>
          <w:highlight w:val="none"/>
        </w:rPr>
        <w:t>小时。</w:t>
      </w:r>
    </w:p>
    <w:p w14:paraId="5974938B">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15" w:name="_Toc23904"/>
      <w:r>
        <w:rPr>
          <w:rFonts w:hint="eastAsia" w:asciiTheme="minorEastAsia" w:hAnsiTheme="minorEastAsia" w:eastAsiaTheme="minorEastAsia" w:cstheme="minorEastAsia"/>
          <w:color w:val="auto"/>
          <w:szCs w:val="21"/>
          <w:highlight w:val="none"/>
        </w:rPr>
        <w:t>13.2 竣工验收</w:t>
      </w:r>
      <w:bookmarkEnd w:id="415"/>
    </w:p>
    <w:p w14:paraId="7454D3C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13.2.1竣工验收条件</w:t>
      </w:r>
    </w:p>
    <w:p w14:paraId="5E07F9B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Theme="minorEastAsia" w:hAnsiTheme="minorEastAsia" w:eastAsiaTheme="minorEastAsia" w:cstheme="minorEastAsia"/>
          <w:color w:val="auto"/>
          <w:szCs w:val="21"/>
          <w:highlight w:val="none"/>
          <w:u w:val="single"/>
        </w:rPr>
        <w:t>（1）工程具备竣工验收条件，承包人按工程竣工验收有关规定，向发包人提交竣工资料</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竣工图</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rPr>
        <w:t>竣工验收报告</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自查报告、隐蔽验收报告等</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材料进场审批及材料合格证件，</w:t>
      </w:r>
      <w:r>
        <w:rPr>
          <w:rFonts w:hint="eastAsia" w:asciiTheme="minorEastAsia" w:hAnsiTheme="minorEastAsia" w:eastAsiaTheme="minorEastAsia" w:cstheme="minorEastAsia"/>
          <w:color w:val="auto"/>
          <w:szCs w:val="21"/>
          <w:highlight w:val="none"/>
          <w:u w:val="single"/>
        </w:rPr>
        <w:t>提交的时间为</w:t>
      </w:r>
      <w:r>
        <w:rPr>
          <w:rFonts w:hint="eastAsia" w:asciiTheme="minorEastAsia" w:hAnsiTheme="minorEastAsia" w:eastAsiaTheme="minorEastAsia" w:cstheme="minorEastAsia"/>
          <w:color w:val="auto"/>
          <w:szCs w:val="21"/>
          <w:highlight w:val="none"/>
          <w:u w:val="single"/>
          <w:lang w:val="en-US" w:eastAsia="zh-CN"/>
        </w:rPr>
        <w:t>初步</w:t>
      </w:r>
      <w:r>
        <w:rPr>
          <w:rFonts w:hint="eastAsia" w:asciiTheme="minorEastAsia" w:hAnsiTheme="minorEastAsia" w:eastAsiaTheme="minorEastAsia" w:cstheme="minorEastAsia"/>
          <w:color w:val="auto"/>
          <w:szCs w:val="21"/>
          <w:highlight w:val="none"/>
          <w:u w:val="single"/>
        </w:rPr>
        <w:t>竣工</w:t>
      </w:r>
      <w:r>
        <w:rPr>
          <w:rFonts w:hint="eastAsia" w:asciiTheme="minorEastAsia" w:hAnsiTheme="minorEastAsia" w:eastAsiaTheme="minorEastAsia" w:cstheme="minorEastAsia"/>
          <w:color w:val="auto"/>
          <w:szCs w:val="21"/>
          <w:highlight w:val="none"/>
          <w:u w:val="single"/>
          <w:lang w:val="en-US" w:eastAsia="zh-CN"/>
        </w:rPr>
        <w:t>预验收</w:t>
      </w:r>
      <w:r>
        <w:rPr>
          <w:rFonts w:hint="eastAsia" w:asciiTheme="minorEastAsia" w:hAnsiTheme="minorEastAsia" w:eastAsiaTheme="minorEastAsia" w:cstheme="minorEastAsia"/>
          <w:color w:val="auto"/>
          <w:szCs w:val="21"/>
          <w:highlight w:val="none"/>
          <w:u w:val="single"/>
        </w:rPr>
        <w:t>后 5 天</w:t>
      </w:r>
      <w:r>
        <w:rPr>
          <w:rFonts w:hint="eastAsia" w:asciiTheme="minorEastAsia" w:hAnsiTheme="minorEastAsia" w:eastAsiaTheme="minorEastAsia" w:cstheme="minorEastAsia"/>
          <w:color w:val="auto"/>
          <w:szCs w:val="21"/>
          <w:highlight w:val="none"/>
          <w:u w:val="single"/>
          <w:lang w:val="en-US" w:eastAsia="zh-CN"/>
        </w:rPr>
        <w:t>内</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预验收合格后如有需要组织进行最终竣工验收</w:t>
      </w:r>
      <w:r>
        <w:rPr>
          <w:rFonts w:hint="eastAsia" w:asciiTheme="minorEastAsia" w:hAnsiTheme="minorEastAsia" w:eastAsiaTheme="minorEastAsia" w:cstheme="minorEastAsia"/>
          <w:color w:val="auto"/>
          <w:szCs w:val="21"/>
          <w:highlight w:val="none"/>
          <w:u w:val="single"/>
        </w:rPr>
        <w:t>。（2）符合国家、广西建设行政主管部门有关工程竣工验收资 料备案及城建档案馆有关资料存档的要求，并随时接受发包人及上述有关部门提出的补充整改要求 。</w:t>
      </w:r>
    </w:p>
    <w:p w14:paraId="6307EA8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竣工验收资料的份数：</w:t>
      </w:r>
      <w:r>
        <w:rPr>
          <w:rFonts w:hint="eastAsia" w:asciiTheme="minorEastAsia" w:hAnsiTheme="minorEastAsia" w:eastAsiaTheme="minorEastAsia" w:cstheme="minorEastAsia"/>
          <w:color w:val="auto"/>
          <w:szCs w:val="21"/>
          <w:highlight w:val="none"/>
          <w:u w:val="single"/>
        </w:rPr>
        <w:t>一式陆份</w:t>
      </w:r>
      <w:r>
        <w:rPr>
          <w:rFonts w:hint="eastAsia" w:asciiTheme="minorEastAsia" w:hAnsiTheme="minorEastAsia" w:eastAsiaTheme="minorEastAsia" w:cstheme="minorEastAsia"/>
          <w:color w:val="auto"/>
          <w:szCs w:val="21"/>
          <w:highlight w:val="none"/>
        </w:rPr>
        <w:t>。</w:t>
      </w:r>
    </w:p>
    <w:p w14:paraId="19D7EB2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承包人提供竣工图的约定：</w:t>
      </w:r>
      <w:r>
        <w:rPr>
          <w:rFonts w:hint="eastAsia" w:asciiTheme="minorEastAsia" w:hAnsiTheme="minorEastAsia" w:eastAsiaTheme="minorEastAsia" w:cstheme="minorEastAsia"/>
          <w:bCs/>
          <w:color w:val="auto"/>
          <w:szCs w:val="21"/>
          <w:highlight w:val="none"/>
          <w:u w:val="single"/>
        </w:rPr>
        <w:t>竣工验收正式通过后5天（工程造价在500万元以下含500万元）、10天（工程造价在500万元至1000万元之间含1000万元）、15天（工程造价在1000万元以上），提供竣工图的数量分别为3套、6套、8套；另外，还需提供cad版竣工图纸。</w:t>
      </w:r>
    </w:p>
    <w:p w14:paraId="437699A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13.2.2竣工验收程序</w:t>
      </w:r>
    </w:p>
    <w:p w14:paraId="457BA86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关于竣工验收程序的约定：</w:t>
      </w:r>
      <w:r>
        <w:rPr>
          <w:rFonts w:hint="eastAsia" w:asciiTheme="minorEastAsia" w:hAnsiTheme="minorEastAsia" w:eastAsiaTheme="minorEastAsia" w:cstheme="minorEastAsia"/>
          <w:bCs/>
          <w:color w:val="auto"/>
          <w:szCs w:val="21"/>
          <w:highlight w:val="none"/>
          <w:u w:val="single"/>
        </w:rPr>
        <w:t>按国家竣工验收规定及项目所在地建设行政管理部门规定要求执行</w:t>
      </w:r>
      <w:r>
        <w:rPr>
          <w:rFonts w:hint="eastAsia" w:asciiTheme="minorEastAsia" w:hAnsiTheme="minorEastAsia" w:eastAsiaTheme="minorEastAsia" w:cstheme="minorEastAsia"/>
          <w:color w:val="auto"/>
          <w:szCs w:val="21"/>
          <w:highlight w:val="none"/>
          <w:u w:val="single"/>
        </w:rPr>
        <w:t>。</w:t>
      </w:r>
    </w:p>
    <w:p w14:paraId="2C73F827">
      <w:pPr>
        <w:pStyle w:val="18"/>
        <w:shd w:val="clear" w:color="auto" w:fill="auto"/>
        <w:wordWrap w:val="0"/>
        <w:snapToGrid w:val="0"/>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发包人不按照本项约定组织竣工验收、颁发工程接收证书的违约金的计算方法：</w:t>
      </w:r>
      <w:r>
        <w:rPr>
          <w:rFonts w:hint="eastAsia" w:asciiTheme="minorEastAsia" w:hAnsiTheme="minorEastAsia" w:eastAsiaTheme="minorEastAsia" w:cstheme="minorEastAsia"/>
          <w:color w:val="auto"/>
          <w:kern w:val="0"/>
          <w:szCs w:val="21"/>
          <w:highlight w:val="none"/>
          <w:u w:val="single"/>
        </w:rPr>
        <w:t>无</w:t>
      </w:r>
      <w:r>
        <w:rPr>
          <w:rFonts w:hint="eastAsia" w:asciiTheme="minorEastAsia" w:hAnsiTheme="minorEastAsia" w:eastAsiaTheme="minorEastAsia" w:cstheme="minorEastAsia"/>
          <w:color w:val="auto"/>
          <w:szCs w:val="21"/>
          <w:highlight w:val="none"/>
          <w:u w:val="single"/>
        </w:rPr>
        <w:t>。</w:t>
      </w:r>
    </w:p>
    <w:p w14:paraId="2A06899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13.2.5移交、接收全部与部分工程</w:t>
      </w:r>
    </w:p>
    <w:p w14:paraId="7608F1C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承包人向发包人移交工程的期限：</w:t>
      </w:r>
      <w:r>
        <w:rPr>
          <w:rFonts w:hint="eastAsia" w:asciiTheme="minorEastAsia" w:hAnsiTheme="minorEastAsia" w:eastAsiaTheme="minorEastAsia" w:cstheme="minorEastAsia"/>
          <w:color w:val="auto"/>
          <w:szCs w:val="21"/>
          <w:highlight w:val="none"/>
          <w:u w:val="single"/>
        </w:rPr>
        <w:t>根据发包人项目推进的要求，在满足安全及相关规定的前提下，整体移交，移交方式以发包人书面通知为准。</w:t>
      </w:r>
    </w:p>
    <w:p w14:paraId="6FB859D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发包人未按本合同约定接收全部或部分工程的，违约金的计算方法为：</w:t>
      </w:r>
      <w:r>
        <w:rPr>
          <w:rFonts w:hint="eastAsia" w:asciiTheme="minorEastAsia" w:hAnsiTheme="minorEastAsia" w:eastAsiaTheme="minorEastAsia" w:cstheme="minorEastAsia"/>
          <w:color w:val="auto"/>
          <w:kern w:val="0"/>
          <w:szCs w:val="21"/>
          <w:highlight w:val="none"/>
          <w:u w:val="single"/>
          <w:lang w:val="en-US" w:eastAsia="zh-CN"/>
        </w:rPr>
        <w:t xml:space="preserve"> 无 </w:t>
      </w:r>
      <w:r>
        <w:rPr>
          <w:rFonts w:hint="eastAsia" w:asciiTheme="minorEastAsia" w:hAnsiTheme="minorEastAsia" w:eastAsiaTheme="minorEastAsia" w:cstheme="minorEastAsia"/>
          <w:color w:val="auto"/>
          <w:szCs w:val="21"/>
          <w:highlight w:val="none"/>
          <w:u w:val="single"/>
        </w:rPr>
        <w:t>。</w:t>
      </w:r>
    </w:p>
    <w:p w14:paraId="26142F7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承包人未按时移交工程的，违约金的计算方法为：</w:t>
      </w:r>
      <w:r>
        <w:rPr>
          <w:rFonts w:hint="eastAsia" w:asciiTheme="minorEastAsia" w:hAnsiTheme="minorEastAsia" w:eastAsiaTheme="minorEastAsia" w:cstheme="minorEastAsia"/>
          <w:color w:val="auto"/>
          <w:szCs w:val="21"/>
          <w:highlight w:val="none"/>
          <w:u w:val="single"/>
        </w:rPr>
        <w:t>按本专用合同条款7.5.2执行。</w:t>
      </w:r>
    </w:p>
    <w:p w14:paraId="6616B8B4">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16" w:name="_Toc2983"/>
      <w:r>
        <w:rPr>
          <w:rFonts w:hint="eastAsia" w:asciiTheme="minorEastAsia" w:hAnsiTheme="minorEastAsia" w:eastAsiaTheme="minorEastAsia" w:cstheme="minorEastAsia"/>
          <w:color w:val="auto"/>
          <w:szCs w:val="21"/>
          <w:highlight w:val="none"/>
        </w:rPr>
        <w:t>13.3 工程试车</w:t>
      </w:r>
      <w:bookmarkEnd w:id="416"/>
    </w:p>
    <w:p w14:paraId="34BD5F2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13.3.1 试车程序</w:t>
      </w:r>
    </w:p>
    <w:p w14:paraId="0CE97C4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工程试车内容：</w:t>
      </w:r>
      <w:r>
        <w:rPr>
          <w:rFonts w:hint="eastAsia" w:asciiTheme="minorEastAsia" w:hAnsiTheme="minorEastAsia" w:eastAsiaTheme="minorEastAsia" w:cstheme="minorEastAsia"/>
          <w:color w:val="auto"/>
          <w:kern w:val="0"/>
          <w:szCs w:val="21"/>
          <w:highlight w:val="none"/>
          <w:u w:val="single"/>
        </w:rPr>
        <w:t>按通用合同条款13.3.1执行</w:t>
      </w:r>
      <w:r>
        <w:rPr>
          <w:rFonts w:hint="eastAsia" w:asciiTheme="minorEastAsia" w:hAnsiTheme="minorEastAsia" w:eastAsiaTheme="minorEastAsia" w:cstheme="minorEastAsia"/>
          <w:color w:val="auto"/>
          <w:szCs w:val="21"/>
          <w:highlight w:val="none"/>
        </w:rPr>
        <w:t>。</w:t>
      </w:r>
    </w:p>
    <w:p w14:paraId="183614F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（1）单机无负荷试车费用由</w:t>
      </w:r>
      <w:r>
        <w:rPr>
          <w:rFonts w:hint="eastAsia" w:asciiTheme="minorEastAsia" w:hAnsiTheme="minorEastAsia" w:eastAsiaTheme="minorEastAsia" w:cstheme="minorEastAsia"/>
          <w:color w:val="auto"/>
          <w:szCs w:val="21"/>
          <w:highlight w:val="none"/>
          <w:u w:val="single"/>
        </w:rPr>
        <w:t xml:space="preserve">   承包人  </w:t>
      </w:r>
      <w:r>
        <w:rPr>
          <w:rFonts w:hint="eastAsia" w:asciiTheme="minorEastAsia" w:hAnsiTheme="minorEastAsia" w:eastAsiaTheme="minorEastAsia" w:cstheme="minorEastAsia"/>
          <w:color w:val="auto"/>
          <w:kern w:val="0"/>
          <w:szCs w:val="21"/>
          <w:highlight w:val="none"/>
        </w:rPr>
        <w:t>承担；</w:t>
      </w:r>
    </w:p>
    <w:p w14:paraId="675623D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（2）无负荷联动试车费用由</w:t>
      </w:r>
      <w:r>
        <w:rPr>
          <w:rFonts w:hint="eastAsia" w:asciiTheme="minorEastAsia" w:hAnsiTheme="minorEastAsia" w:eastAsiaTheme="minorEastAsia" w:cstheme="minorEastAsia"/>
          <w:color w:val="auto"/>
          <w:szCs w:val="21"/>
          <w:highlight w:val="none"/>
          <w:u w:val="single"/>
        </w:rPr>
        <w:t xml:space="preserve">   承包人  </w:t>
      </w:r>
      <w:r>
        <w:rPr>
          <w:rFonts w:hint="eastAsia" w:asciiTheme="minorEastAsia" w:hAnsiTheme="minorEastAsia" w:eastAsiaTheme="minorEastAsia" w:cstheme="minorEastAsia"/>
          <w:color w:val="auto"/>
          <w:kern w:val="0"/>
          <w:szCs w:val="21"/>
          <w:highlight w:val="none"/>
        </w:rPr>
        <w:t>承担。</w:t>
      </w:r>
    </w:p>
    <w:p w14:paraId="2EA4D05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13.3.3 投料试车</w:t>
      </w:r>
    </w:p>
    <w:p w14:paraId="39751B3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关于投料试车相关事项的约定：</w:t>
      </w:r>
      <w:r>
        <w:rPr>
          <w:rFonts w:hint="eastAsia" w:asciiTheme="minorEastAsia" w:hAnsiTheme="minorEastAsia" w:eastAsiaTheme="minorEastAsia" w:cstheme="minorEastAsia"/>
          <w:color w:val="auto"/>
          <w:szCs w:val="21"/>
          <w:highlight w:val="none"/>
          <w:u w:val="single"/>
        </w:rPr>
        <w:t xml:space="preserve">       按通用条款第13.3条执行     </w:t>
      </w:r>
      <w:r>
        <w:rPr>
          <w:rFonts w:hint="eastAsia" w:asciiTheme="minorEastAsia" w:hAnsiTheme="minorEastAsia" w:eastAsiaTheme="minorEastAsia" w:cstheme="minorEastAsia"/>
          <w:color w:val="auto"/>
          <w:szCs w:val="21"/>
          <w:highlight w:val="none"/>
        </w:rPr>
        <w:t>。</w:t>
      </w:r>
    </w:p>
    <w:p w14:paraId="4EA0B84C">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17" w:name="_Toc31058"/>
      <w:r>
        <w:rPr>
          <w:rFonts w:hint="eastAsia" w:asciiTheme="minorEastAsia" w:hAnsiTheme="minorEastAsia" w:eastAsiaTheme="minorEastAsia" w:cstheme="minorEastAsia"/>
          <w:color w:val="auto"/>
          <w:szCs w:val="21"/>
          <w:highlight w:val="none"/>
        </w:rPr>
        <w:t>13.6 竣工退场</w:t>
      </w:r>
      <w:bookmarkEnd w:id="417"/>
    </w:p>
    <w:p w14:paraId="6005C07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13.6.1 竣工退场</w:t>
      </w:r>
    </w:p>
    <w:p w14:paraId="19CD644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承包人完成竣工退场的期限：</w:t>
      </w:r>
      <w:r>
        <w:rPr>
          <w:rFonts w:hint="eastAsia" w:asciiTheme="minorEastAsia" w:hAnsiTheme="minorEastAsia" w:eastAsiaTheme="minorEastAsia" w:cstheme="minorEastAsia"/>
          <w:color w:val="auto"/>
          <w:szCs w:val="21"/>
          <w:highlight w:val="none"/>
          <w:u w:val="single"/>
          <w:lang w:val="en-US" w:eastAsia="zh-CN"/>
        </w:rPr>
        <w:t>工程竣工验收合格并经发包人确认后</w:t>
      </w:r>
      <w:r>
        <w:rPr>
          <w:rFonts w:hint="eastAsia" w:asciiTheme="minorEastAsia" w:hAnsiTheme="minorEastAsia" w:eastAsiaTheme="minorEastAsia" w:cstheme="minorEastAsia"/>
          <w:color w:val="auto"/>
          <w:szCs w:val="21"/>
          <w:highlight w:val="none"/>
          <w:u w:val="single"/>
        </w:rPr>
        <w:t>，除留下必要的工程照管人员及应急物资、抢险设备外，</w:t>
      </w:r>
      <w:r>
        <w:rPr>
          <w:rFonts w:hint="eastAsia" w:asciiTheme="minorEastAsia" w:hAnsiTheme="minorEastAsia" w:eastAsiaTheme="minorEastAsia" w:cstheme="minorEastAsia"/>
          <w:color w:val="auto"/>
          <w:szCs w:val="21"/>
          <w:highlight w:val="none"/>
          <w:u w:val="single"/>
          <w:lang w:val="en-US" w:eastAsia="zh-CN"/>
        </w:rPr>
        <w:t>承包人应于</w:t>
      </w:r>
      <w:r>
        <w:rPr>
          <w:rFonts w:hint="eastAsia" w:asciiTheme="minorEastAsia" w:hAnsiTheme="minorEastAsia" w:eastAsiaTheme="minorEastAsia" w:cstheme="minorEastAsia"/>
          <w:color w:val="auto"/>
          <w:szCs w:val="21"/>
          <w:highlight w:val="none"/>
          <w:u w:val="single"/>
        </w:rPr>
        <w:t>7日内离场。如承包人不能及时拆除或清理，发包人处承包人5万元的违约金，同时发包人将直接委托第三方强行拆除并清理，由此产生的费用（发包人仅需书面告知且加收20%的管理费）及</w:t>
      </w:r>
      <w:r>
        <w:rPr>
          <w:rFonts w:hint="eastAsia" w:asciiTheme="minorEastAsia" w:hAnsiTheme="minorEastAsia" w:eastAsiaTheme="minorEastAsia" w:cstheme="minorEastAsia"/>
          <w:color w:val="auto"/>
          <w:szCs w:val="21"/>
          <w:highlight w:val="none"/>
          <w:u w:val="single"/>
          <w:lang w:val="en-US" w:eastAsia="zh-CN"/>
        </w:rPr>
        <w:t>相应后果</w:t>
      </w:r>
      <w:r>
        <w:rPr>
          <w:rFonts w:hint="eastAsia" w:asciiTheme="minorEastAsia" w:hAnsiTheme="minorEastAsia" w:eastAsiaTheme="minorEastAsia" w:cstheme="minorEastAsia"/>
          <w:color w:val="auto"/>
          <w:szCs w:val="21"/>
          <w:highlight w:val="none"/>
          <w:u w:val="single"/>
        </w:rPr>
        <w:t>由承包人承担</w:t>
      </w:r>
      <w:r>
        <w:rPr>
          <w:rFonts w:hint="eastAsia" w:asciiTheme="minorEastAsia" w:hAnsiTheme="minorEastAsia" w:eastAsiaTheme="minorEastAsia" w:cstheme="minorEastAsia"/>
          <w:color w:val="auto"/>
          <w:kern w:val="0"/>
          <w:szCs w:val="21"/>
          <w:highlight w:val="none"/>
          <w:u w:val="single"/>
        </w:rPr>
        <w:t>。</w:t>
      </w:r>
    </w:p>
    <w:p w14:paraId="5E3279CB">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18" w:name="_Toc20157"/>
      <w:bookmarkStart w:id="419" w:name="_Toc9407"/>
      <w:r>
        <w:rPr>
          <w:rFonts w:hint="eastAsia" w:asciiTheme="minorEastAsia" w:hAnsiTheme="minorEastAsia" w:eastAsiaTheme="minorEastAsia" w:cstheme="minorEastAsia"/>
          <w:color w:val="auto"/>
          <w:szCs w:val="21"/>
          <w:highlight w:val="none"/>
        </w:rPr>
        <w:t>14. 竣工结算</w:t>
      </w:r>
      <w:bookmarkEnd w:id="418"/>
      <w:bookmarkEnd w:id="419"/>
    </w:p>
    <w:p w14:paraId="567CCE74">
      <w:pPr>
        <w:pStyle w:val="19"/>
        <w:outlineLvl w:val="9"/>
        <w:rPr>
          <w:rFonts w:hint="eastAsia" w:asciiTheme="minorEastAsia" w:hAnsiTheme="minorEastAsia" w:eastAsiaTheme="minorEastAsia" w:cstheme="minorEastAsia"/>
          <w:color w:val="auto"/>
          <w:szCs w:val="21"/>
          <w:highlight w:val="none"/>
        </w:rPr>
      </w:pPr>
      <w:bookmarkStart w:id="420" w:name="_Toc7016"/>
      <w:r>
        <w:rPr>
          <w:rFonts w:hint="eastAsia" w:asciiTheme="minorEastAsia" w:hAnsiTheme="minorEastAsia" w:eastAsiaTheme="minorEastAsia" w:cstheme="minorEastAsia"/>
          <w:color w:val="auto"/>
          <w:szCs w:val="21"/>
          <w:highlight w:val="none"/>
        </w:rPr>
        <w:t>14.1</w:t>
      </w:r>
      <w:bookmarkEnd w:id="420"/>
      <w:r>
        <w:rPr>
          <w:rFonts w:hint="eastAsia" w:asciiTheme="minorEastAsia" w:hAnsiTheme="minorEastAsia" w:eastAsiaTheme="minorEastAsia" w:cstheme="minorEastAsia"/>
          <w:color w:val="auto"/>
          <w:szCs w:val="21"/>
          <w:highlight w:val="none"/>
        </w:rPr>
        <w:t xml:space="preserve">竣工结算资料提交   </w:t>
      </w:r>
    </w:p>
    <w:p w14:paraId="2A4ABBE1">
      <w:pPr>
        <w:pStyle w:val="19"/>
        <w:ind w:firstLine="422" w:firstLineChars="200"/>
        <w:outlineLvl w:val="9"/>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提交竣工结算资料期限：自工程竣工验收合格之日起60天内。逾期提交竣工结算资料的，承包人每天向发包人偿付合同金额3‰违约金，但违约金累计不得超过合同金额10%；承包人提交竣工结算资料不完整、不符合相关规定、承包人在发包人催告后14天内仍未提供完善资料或没有明确答复，发包人有权根据已有资料进行竣工结算，相应后果由承包人自行承担。</w:t>
      </w:r>
    </w:p>
    <w:p w14:paraId="7DC6D5B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竣工付款申请单应包括的内容：</w:t>
      </w:r>
      <w:r>
        <w:rPr>
          <w:rFonts w:hint="eastAsia" w:asciiTheme="minorEastAsia" w:hAnsiTheme="minorEastAsia" w:eastAsiaTheme="minorEastAsia" w:cstheme="minorEastAsia"/>
          <w:color w:val="auto"/>
          <w:szCs w:val="21"/>
          <w:highlight w:val="none"/>
          <w:u w:val="single"/>
        </w:rPr>
        <w:t>竣工结算总价、已支付的工程价款、应扣留的质量保证金、应支付的竣工付款金额等。</w:t>
      </w:r>
    </w:p>
    <w:p w14:paraId="5069735B">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21" w:name="_Toc5653"/>
      <w:r>
        <w:rPr>
          <w:rFonts w:hint="eastAsia" w:asciiTheme="minorEastAsia" w:hAnsiTheme="minorEastAsia" w:eastAsiaTheme="minorEastAsia" w:cstheme="minorEastAsia"/>
          <w:color w:val="auto"/>
          <w:szCs w:val="21"/>
          <w:highlight w:val="none"/>
        </w:rPr>
        <w:t>14.2 竣工结算审核</w:t>
      </w:r>
      <w:bookmarkEnd w:id="421"/>
    </w:p>
    <w:p w14:paraId="144F921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发包人审批竣工付款申请单的期限：</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3A67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B3CD6F">
            <w:pPr>
              <w:pStyle w:val="18"/>
              <w:shd w:val="clear" w:color="auto" w:fill="auto"/>
              <w:wordWrap w:val="0"/>
              <w:snapToGrid w:val="0"/>
              <w:spacing w:line="360" w:lineRule="auto"/>
              <w:rPr>
                <w:rFonts w:hint="eastAsia" w:asciiTheme="minorEastAsia" w:hAnsiTheme="minorEastAsia" w:eastAsiaTheme="minorEastAsia" w:cstheme="minorEastAsia"/>
                <w:bCs/>
                <w:color w:val="auto"/>
                <w:szCs w:val="21"/>
                <w:highlight w:val="none"/>
              </w:rPr>
            </w:pPr>
          </w:p>
        </w:tc>
        <w:tc>
          <w:tcPr>
            <w:tcW w:w="2466" w:type="dxa"/>
            <w:noWrap w:val="0"/>
            <w:vAlign w:val="center"/>
          </w:tcPr>
          <w:p w14:paraId="1262DBE0">
            <w:pPr>
              <w:pStyle w:val="18"/>
              <w:shd w:val="clear" w:color="auto" w:fill="auto"/>
              <w:wordWrap w:val="0"/>
              <w:snapToGrid w:val="0"/>
              <w:spacing w:line="360" w:lineRule="auto"/>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工程竣工结算报告金额</w:t>
            </w:r>
          </w:p>
        </w:tc>
        <w:tc>
          <w:tcPr>
            <w:tcW w:w="5967" w:type="dxa"/>
            <w:noWrap w:val="0"/>
            <w:vAlign w:val="center"/>
          </w:tcPr>
          <w:p w14:paraId="24BFDF12">
            <w:pPr>
              <w:pStyle w:val="18"/>
              <w:shd w:val="clear" w:color="auto" w:fill="auto"/>
              <w:wordWrap w:val="0"/>
              <w:snapToGrid w:val="0"/>
              <w:spacing w:line="360" w:lineRule="auto"/>
              <w:ind w:firstLine="441" w:firstLineChars="21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发包人审查时间</w:t>
            </w:r>
          </w:p>
        </w:tc>
      </w:tr>
      <w:tr w14:paraId="2DA0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2BE156F">
            <w:pPr>
              <w:pStyle w:val="18"/>
              <w:shd w:val="clear" w:color="auto" w:fill="auto"/>
              <w:wordWrap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2466" w:type="dxa"/>
            <w:noWrap w:val="0"/>
            <w:vAlign w:val="center"/>
          </w:tcPr>
          <w:p w14:paraId="5BDF67CC">
            <w:pPr>
              <w:pStyle w:val="18"/>
              <w:shd w:val="clear" w:color="auto" w:fill="auto"/>
              <w:wordWrap w:val="0"/>
              <w:snapToGrid w:val="0"/>
              <w:spacing w:line="360" w:lineRule="auto"/>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500万元以下</w:t>
            </w:r>
          </w:p>
        </w:tc>
        <w:tc>
          <w:tcPr>
            <w:tcW w:w="5967" w:type="dxa"/>
            <w:noWrap w:val="0"/>
            <w:vAlign w:val="center"/>
          </w:tcPr>
          <w:p w14:paraId="1361BF31">
            <w:pPr>
              <w:pStyle w:val="18"/>
              <w:shd w:val="clear" w:color="auto" w:fill="auto"/>
              <w:wordWrap w:val="0"/>
              <w:snapToGrid w:val="0"/>
              <w:spacing w:line="360" w:lineRule="auto"/>
              <w:ind w:firstLine="441" w:firstLineChars="21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从接到竣工结算报告和完整的竣工结算资料之日起20天</w:t>
            </w:r>
          </w:p>
        </w:tc>
      </w:tr>
      <w:tr w14:paraId="78CB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AD21614">
            <w:pPr>
              <w:pStyle w:val="18"/>
              <w:shd w:val="clear" w:color="auto" w:fill="auto"/>
              <w:wordWrap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2466" w:type="dxa"/>
            <w:noWrap w:val="0"/>
            <w:vAlign w:val="center"/>
          </w:tcPr>
          <w:p w14:paraId="617ED6B4">
            <w:pPr>
              <w:pStyle w:val="18"/>
              <w:shd w:val="clear" w:color="auto" w:fill="auto"/>
              <w:wordWrap w:val="0"/>
              <w:snapToGrid w:val="0"/>
              <w:spacing w:line="360" w:lineRule="auto"/>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500万元-2000万元</w:t>
            </w:r>
          </w:p>
        </w:tc>
        <w:tc>
          <w:tcPr>
            <w:tcW w:w="5967" w:type="dxa"/>
            <w:noWrap w:val="0"/>
            <w:vAlign w:val="center"/>
          </w:tcPr>
          <w:p w14:paraId="17F096E5">
            <w:pPr>
              <w:pStyle w:val="18"/>
              <w:shd w:val="clear" w:color="auto" w:fill="auto"/>
              <w:wordWrap w:val="0"/>
              <w:snapToGrid w:val="0"/>
              <w:spacing w:line="360" w:lineRule="auto"/>
              <w:ind w:firstLine="441" w:firstLineChars="21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从接到竣工结算报告和完整的竣工结算资料之日起30天</w:t>
            </w:r>
          </w:p>
        </w:tc>
      </w:tr>
      <w:tr w14:paraId="1378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D78DF35">
            <w:pPr>
              <w:pStyle w:val="18"/>
              <w:shd w:val="clear" w:color="auto" w:fill="auto"/>
              <w:wordWrap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w:t>
            </w:r>
          </w:p>
        </w:tc>
        <w:tc>
          <w:tcPr>
            <w:tcW w:w="2466" w:type="dxa"/>
            <w:noWrap w:val="0"/>
            <w:vAlign w:val="center"/>
          </w:tcPr>
          <w:p w14:paraId="0B07F795">
            <w:pPr>
              <w:pStyle w:val="18"/>
              <w:shd w:val="clear" w:color="auto" w:fill="auto"/>
              <w:wordWrap w:val="0"/>
              <w:snapToGrid w:val="0"/>
              <w:spacing w:line="360" w:lineRule="auto"/>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2000万元-5000万元</w:t>
            </w:r>
          </w:p>
        </w:tc>
        <w:tc>
          <w:tcPr>
            <w:tcW w:w="5967" w:type="dxa"/>
            <w:noWrap w:val="0"/>
            <w:vAlign w:val="center"/>
          </w:tcPr>
          <w:p w14:paraId="344EE4E3">
            <w:pPr>
              <w:pStyle w:val="18"/>
              <w:shd w:val="clear" w:color="auto" w:fill="auto"/>
              <w:wordWrap w:val="0"/>
              <w:snapToGrid w:val="0"/>
              <w:spacing w:line="360" w:lineRule="auto"/>
              <w:ind w:firstLine="441" w:firstLineChars="21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从接到竣工结算报告和完整的竣工结算资料之日起45天</w:t>
            </w:r>
          </w:p>
        </w:tc>
      </w:tr>
      <w:tr w14:paraId="643E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BF06764">
            <w:pPr>
              <w:pStyle w:val="18"/>
              <w:shd w:val="clear" w:color="auto" w:fill="auto"/>
              <w:wordWrap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w:t>
            </w:r>
          </w:p>
        </w:tc>
        <w:tc>
          <w:tcPr>
            <w:tcW w:w="2466" w:type="dxa"/>
            <w:noWrap w:val="0"/>
            <w:vAlign w:val="center"/>
          </w:tcPr>
          <w:p w14:paraId="580CF038">
            <w:pPr>
              <w:pStyle w:val="18"/>
              <w:shd w:val="clear" w:color="auto" w:fill="auto"/>
              <w:wordWrap w:val="0"/>
              <w:snapToGrid w:val="0"/>
              <w:spacing w:line="360" w:lineRule="auto"/>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5000万元以上</w:t>
            </w:r>
          </w:p>
        </w:tc>
        <w:tc>
          <w:tcPr>
            <w:tcW w:w="5967" w:type="dxa"/>
            <w:noWrap w:val="0"/>
            <w:vAlign w:val="center"/>
          </w:tcPr>
          <w:p w14:paraId="5D46598F">
            <w:pPr>
              <w:pStyle w:val="18"/>
              <w:shd w:val="clear" w:color="auto" w:fill="auto"/>
              <w:wordWrap w:val="0"/>
              <w:snapToGrid w:val="0"/>
              <w:spacing w:line="360" w:lineRule="auto"/>
              <w:ind w:firstLine="441" w:firstLineChars="21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从接到竣工结算报告和完整的竣工结算资料之日起60天</w:t>
            </w:r>
          </w:p>
        </w:tc>
      </w:tr>
      <w:tr w14:paraId="1B4C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B6BEC18">
            <w:pPr>
              <w:pStyle w:val="18"/>
              <w:shd w:val="clear" w:color="auto" w:fill="auto"/>
              <w:wordWrap w:val="0"/>
              <w:snapToGrid w:val="0"/>
              <w:spacing w:line="360" w:lineRule="auto"/>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2FB91FC">
            <w:pPr>
              <w:pStyle w:val="18"/>
              <w:shd w:val="clear" w:color="auto" w:fill="auto"/>
              <w:wordWrap w:val="0"/>
              <w:snapToGrid w:val="0"/>
              <w:spacing w:line="360" w:lineRule="auto"/>
              <w:ind w:firstLine="27" w:firstLineChars="13"/>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5000万以上每增加0.5亿(不足0.5亿不增加)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289657FC">
            <w:pPr>
              <w:pStyle w:val="18"/>
              <w:shd w:val="clear" w:color="auto" w:fill="auto"/>
              <w:wordWrap w:val="0"/>
              <w:snapToGrid w:val="0"/>
              <w:spacing w:line="360" w:lineRule="auto"/>
              <w:ind w:firstLine="441" w:firstLineChars="210"/>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增加10天</w:t>
            </w:r>
          </w:p>
        </w:tc>
      </w:tr>
    </w:tbl>
    <w:p w14:paraId="6EB5CE4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rPr>
        <w:t>为了保证工程结算的严肃性，承包人必须在递交竣工结算资料前做好充分的准备</w:t>
      </w:r>
      <w:r>
        <w:rPr>
          <w:rFonts w:hint="eastAsia" w:asciiTheme="minorEastAsia" w:hAnsiTheme="minorEastAsia" w:eastAsiaTheme="minorEastAsia" w:cstheme="minorEastAsia"/>
          <w:bCs/>
          <w:color w:val="auto"/>
          <w:szCs w:val="21"/>
          <w:highlight w:val="none"/>
          <w:lang w:eastAsia="zh-CN"/>
        </w:rPr>
        <w:t>。</w:t>
      </w:r>
    </w:p>
    <w:p w14:paraId="0151C38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因承包人提供的结算资料不完整而需要补充或承包人不按时对账耽误时间时，审查时间应相应顺延</w:t>
      </w:r>
      <w:r>
        <w:rPr>
          <w:rFonts w:hint="eastAsia" w:asciiTheme="minorEastAsia" w:hAnsiTheme="minorEastAsia" w:eastAsiaTheme="minorEastAsia" w:cstheme="minorEastAsia"/>
          <w:color w:val="auto"/>
          <w:szCs w:val="21"/>
          <w:highlight w:val="none"/>
        </w:rPr>
        <w:t>。</w:t>
      </w:r>
    </w:p>
    <w:p w14:paraId="1E76FE9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发包人完成竣工付款的期限：</w:t>
      </w:r>
      <w:r>
        <w:rPr>
          <w:rFonts w:hint="eastAsia" w:asciiTheme="minorEastAsia" w:hAnsiTheme="minorEastAsia" w:eastAsiaTheme="minorEastAsia" w:cstheme="minorEastAsia"/>
          <w:color w:val="auto"/>
          <w:szCs w:val="21"/>
          <w:highlight w:val="none"/>
          <w:u w:val="single"/>
        </w:rPr>
        <w:t>按本专用条款12.4的约定执行。</w:t>
      </w:r>
    </w:p>
    <w:p w14:paraId="59AD895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关于竣工付款证书异议部分复核的方式和程序：按通用合同条款执行。</w:t>
      </w:r>
    </w:p>
    <w:p w14:paraId="3A25481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bookmarkStart w:id="422" w:name="_Toc28081"/>
      <w:r>
        <w:rPr>
          <w:rFonts w:hint="eastAsia" w:asciiTheme="minorEastAsia" w:hAnsiTheme="minorEastAsia" w:eastAsiaTheme="minorEastAsia" w:cstheme="minorEastAsia"/>
          <w:color w:val="auto"/>
          <w:szCs w:val="21"/>
          <w:highlight w:val="none"/>
          <w:u w:val="single"/>
        </w:rPr>
        <w:t>14.2.2本工程竣工结算符合《自治区本级财政投资评审实施办法》（桂财办〔2015〕70号）评审范围规定的，需报财政部门审定，财政评审结论作为本工程的最终结算依据。承包人所编制的工程竣工资料经发包人审核后，送到财政部门之日起，承包人所遗漏的与工程造价有关的签证不再作为结算审核依据，按自动放弃处理。</w:t>
      </w:r>
    </w:p>
    <w:p w14:paraId="5496629A">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14.2.3如承包人报送的过程签证及预结算等与造价有关的资料（除进度款外），造成审减率超过6%以上的，则超出6%以上部分的审核费由承包人承担，费用由发包人从承包人工程结算款中扣除。计算公式如下：</w:t>
      </w:r>
    </w:p>
    <w:p w14:paraId="53E44FD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审减率=（送审造价-审定造价）/送审造价*100%；当审减率大于6%时，承包人应承担的审核费=（净审减额-送审额*6%）*3.5%</w:t>
      </w:r>
    </w:p>
    <w:p w14:paraId="1299878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296C1867">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14.4 最终结清</w:t>
      </w:r>
      <w:bookmarkEnd w:id="422"/>
    </w:p>
    <w:p w14:paraId="6F6968E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14.4.1 最终结清申请单</w:t>
      </w:r>
    </w:p>
    <w:p w14:paraId="291A575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承包人提交最终结清申请单的份数：</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陆份    </w:t>
      </w:r>
      <w:r>
        <w:rPr>
          <w:rFonts w:hint="eastAsia" w:asciiTheme="minorEastAsia" w:hAnsiTheme="minorEastAsia" w:eastAsiaTheme="minorEastAsia" w:cstheme="minorEastAsia"/>
          <w:color w:val="auto"/>
          <w:szCs w:val="21"/>
          <w:highlight w:val="none"/>
        </w:rPr>
        <w:t>。</w:t>
      </w:r>
    </w:p>
    <w:p w14:paraId="51A1460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承包人提交最终结算申请单的期限：</w:t>
      </w:r>
      <w:r>
        <w:rPr>
          <w:rFonts w:hint="eastAsia" w:asciiTheme="minorEastAsia" w:hAnsiTheme="minorEastAsia" w:eastAsiaTheme="minorEastAsia" w:cstheme="minorEastAsia"/>
          <w:color w:val="auto"/>
          <w:szCs w:val="21"/>
          <w:highlight w:val="none"/>
          <w:u w:val="single"/>
        </w:rPr>
        <w:t>缺陷责任期终止证书签发后14天内。</w:t>
      </w:r>
    </w:p>
    <w:p w14:paraId="56B7F93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14.4.2 最终结清证书和支付</w:t>
      </w:r>
    </w:p>
    <w:p w14:paraId="165D2F3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（1）发包人完成最终结清申请单的审批并颁发最终结清证书的期限</w:t>
      </w:r>
      <w:r>
        <w:rPr>
          <w:rFonts w:hint="eastAsia" w:asciiTheme="minorEastAsia" w:hAnsiTheme="minorEastAsia" w:eastAsiaTheme="minorEastAsia" w:cstheme="minorEastAsia"/>
          <w:color w:val="auto"/>
          <w:szCs w:val="21"/>
          <w:highlight w:val="none"/>
          <w:u w:val="single"/>
        </w:rPr>
        <w:t>：收到承包人提交的最终结清申请单后60日历天内</w:t>
      </w:r>
    </w:p>
    <w:p w14:paraId="7C29DEE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（2）发包人完成支付的期限：</w:t>
      </w:r>
      <w:r>
        <w:rPr>
          <w:rFonts w:hint="eastAsia" w:asciiTheme="minorEastAsia" w:hAnsiTheme="minorEastAsia" w:eastAsiaTheme="minorEastAsia" w:cstheme="minorEastAsia"/>
          <w:color w:val="auto"/>
          <w:szCs w:val="21"/>
          <w:highlight w:val="none"/>
          <w:u w:val="single"/>
        </w:rPr>
        <w:t>除专用合同条款另有约定外，发包人应在颁发最终结清证书后60日历天内完成支付。</w:t>
      </w:r>
    </w:p>
    <w:p w14:paraId="72660CA2">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23" w:name="_Toc15883"/>
      <w:bookmarkStart w:id="424" w:name="_Toc4833"/>
      <w:r>
        <w:rPr>
          <w:rFonts w:hint="eastAsia" w:asciiTheme="minorEastAsia" w:hAnsiTheme="minorEastAsia" w:eastAsiaTheme="minorEastAsia" w:cstheme="minorEastAsia"/>
          <w:color w:val="auto"/>
          <w:szCs w:val="21"/>
          <w:highlight w:val="none"/>
        </w:rPr>
        <w:t>15. 缺陷责任期与保修</w:t>
      </w:r>
      <w:bookmarkEnd w:id="423"/>
      <w:bookmarkEnd w:id="424"/>
    </w:p>
    <w:p w14:paraId="2201713D">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25" w:name="_Toc22134"/>
      <w:r>
        <w:rPr>
          <w:rFonts w:hint="eastAsia" w:asciiTheme="minorEastAsia" w:hAnsiTheme="minorEastAsia" w:eastAsiaTheme="minorEastAsia" w:cstheme="minorEastAsia"/>
          <w:color w:val="auto"/>
          <w:szCs w:val="21"/>
          <w:highlight w:val="none"/>
        </w:rPr>
        <w:t>15.2 缺陷责任期</w:t>
      </w:r>
      <w:bookmarkEnd w:id="425"/>
    </w:p>
    <w:p w14:paraId="4937405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缺陷责任期的具体期限：</w:t>
      </w:r>
      <w:r>
        <w:rPr>
          <w:rFonts w:hint="eastAsia" w:asciiTheme="minorEastAsia" w:hAnsiTheme="minorEastAsia" w:eastAsiaTheme="minorEastAsia" w:cstheme="minorEastAsia"/>
          <w:color w:val="auto"/>
          <w:szCs w:val="21"/>
          <w:highlight w:val="none"/>
          <w:u w:val="single"/>
        </w:rPr>
        <w:t>按工程质量保修书执行。</w:t>
      </w:r>
    </w:p>
    <w:p w14:paraId="2BB3FCA2">
      <w:pPr>
        <w:pStyle w:val="19"/>
        <w:shd w:val="clear" w:color="auto" w:fill="auto"/>
        <w:wordWrap w:val="0"/>
        <w:snapToGrid w:val="0"/>
        <w:spacing w:line="360" w:lineRule="auto"/>
        <w:outlineLvl w:val="9"/>
        <w:rPr>
          <w:rFonts w:hint="eastAsia" w:asciiTheme="minorEastAsia" w:hAnsiTheme="minorEastAsia" w:eastAsiaTheme="minorEastAsia" w:cstheme="minorEastAsia"/>
          <w:b w:val="0"/>
          <w:bCs w:val="0"/>
          <w:color w:val="auto"/>
          <w:szCs w:val="21"/>
          <w:highlight w:val="none"/>
        </w:rPr>
      </w:pPr>
      <w:bookmarkStart w:id="426" w:name="_Toc3258"/>
      <w:r>
        <w:rPr>
          <w:rFonts w:hint="eastAsia" w:asciiTheme="minorEastAsia" w:hAnsiTheme="minorEastAsia" w:eastAsiaTheme="minorEastAsia" w:cstheme="minorEastAsia"/>
          <w:color w:val="auto"/>
          <w:szCs w:val="21"/>
          <w:highlight w:val="none"/>
        </w:rPr>
        <w:t>15.3 质量保证金</w:t>
      </w:r>
      <w:bookmarkEnd w:id="426"/>
      <w:r>
        <w:rPr>
          <w:rFonts w:hint="eastAsia" w:asciiTheme="minorEastAsia" w:hAnsiTheme="minorEastAsia" w:eastAsiaTheme="minorEastAsia" w:cstheme="minorEastAsia"/>
          <w:color w:val="auto"/>
          <w:szCs w:val="21"/>
          <w:highlight w:val="none"/>
        </w:rPr>
        <w:t xml:space="preserve"> </w:t>
      </w:r>
    </w:p>
    <w:p w14:paraId="2908F2E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关于是否扣留质量保证金的约定：</w:t>
      </w:r>
      <w:r>
        <w:rPr>
          <w:rFonts w:hint="eastAsia" w:asciiTheme="minorEastAsia" w:hAnsiTheme="minorEastAsia" w:eastAsiaTheme="minorEastAsia" w:cstheme="minorEastAsia"/>
          <w:color w:val="auto"/>
          <w:szCs w:val="21"/>
          <w:highlight w:val="none"/>
          <w:u w:val="single"/>
        </w:rPr>
        <w:t xml:space="preserve">   是     </w:t>
      </w:r>
      <w:r>
        <w:rPr>
          <w:rFonts w:hint="eastAsia" w:asciiTheme="minorEastAsia" w:hAnsiTheme="minorEastAsia" w:eastAsiaTheme="minorEastAsia" w:cstheme="minorEastAsia"/>
          <w:color w:val="auto"/>
          <w:szCs w:val="21"/>
          <w:highlight w:val="none"/>
        </w:rPr>
        <w:t>。</w:t>
      </w:r>
    </w:p>
    <w:p w14:paraId="005AC2D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 承包人提供质量保证金的方式</w:t>
      </w:r>
    </w:p>
    <w:p w14:paraId="60C26C6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质量保证金采用以下第</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种方式：</w:t>
      </w:r>
    </w:p>
    <w:p w14:paraId="672A40A0">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（1）质量保证金保函，保证金额为：</w:t>
      </w:r>
      <w:r>
        <w:rPr>
          <w:rFonts w:hint="eastAsia" w:asciiTheme="minorEastAsia" w:hAnsiTheme="minorEastAsia" w:eastAsiaTheme="minorEastAsia" w:cstheme="minorEastAsia"/>
          <w:color w:val="auto"/>
          <w:kern w:val="0"/>
          <w:szCs w:val="21"/>
          <w:highlight w:val="none"/>
          <w:u w:val="single"/>
        </w:rPr>
        <w:t xml:space="preserve">    无    </w:t>
      </w:r>
      <w:r>
        <w:rPr>
          <w:rFonts w:hint="eastAsia" w:asciiTheme="minorEastAsia" w:hAnsiTheme="minorEastAsia" w:eastAsiaTheme="minorEastAsia" w:cstheme="minorEastAsia"/>
          <w:color w:val="auto"/>
          <w:kern w:val="0"/>
          <w:szCs w:val="21"/>
          <w:highlight w:val="none"/>
        </w:rPr>
        <w:t>；</w:t>
      </w:r>
    </w:p>
    <w:p w14:paraId="11059564">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u w:val="single"/>
        </w:rPr>
        <w:t>发包人按工程价款结算总额的 3%预留工程质量保修金，待缺陷责任期满后且无质量问题，发包人根据承包人的工程质量保修金申请支付证书十五个工作日内返还工程质量保修金，工程质量保修金不计利息</w:t>
      </w:r>
      <w:r>
        <w:rPr>
          <w:rFonts w:hint="eastAsia" w:asciiTheme="minorEastAsia" w:hAnsiTheme="minorEastAsia" w:eastAsiaTheme="minorEastAsia" w:cstheme="minorEastAsia"/>
          <w:color w:val="auto"/>
          <w:kern w:val="0"/>
          <w:szCs w:val="21"/>
          <w:highlight w:val="none"/>
        </w:rPr>
        <w:t>；</w:t>
      </w:r>
    </w:p>
    <w:p w14:paraId="72027CD8">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（3）其他方式：</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无</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w:t>
      </w:r>
    </w:p>
    <w:p w14:paraId="62E9050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 质量保证金的扣留</w:t>
      </w:r>
    </w:p>
    <w:p w14:paraId="323EB2E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质量保证金的扣留采取以下第</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种方式：</w:t>
      </w:r>
    </w:p>
    <w:p w14:paraId="2E930676">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（1）在支付工程进度款时逐次扣留，质量保证金的计算基数不包括预付款的支付、扣回以及价格调整的金额；</w:t>
      </w:r>
    </w:p>
    <w:p w14:paraId="6A9B7EE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（2）工程竣工结算时，一次性扣留质量保证金；</w:t>
      </w:r>
    </w:p>
    <w:p w14:paraId="6A1B79ED">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（3）其他扣留方式:</w:t>
      </w:r>
      <w:r>
        <w:rPr>
          <w:rFonts w:hint="eastAsia" w:asciiTheme="minorEastAsia" w:hAnsiTheme="minorEastAsia" w:eastAsiaTheme="minorEastAsia" w:cstheme="minorEastAsia"/>
          <w:color w:val="auto"/>
          <w:kern w:val="0"/>
          <w:szCs w:val="21"/>
          <w:highlight w:val="none"/>
          <w:u w:val="single"/>
        </w:rPr>
        <w:t xml:space="preserve">       无        </w:t>
      </w:r>
      <w:r>
        <w:rPr>
          <w:rFonts w:hint="eastAsia" w:asciiTheme="minorEastAsia" w:hAnsiTheme="minorEastAsia" w:eastAsiaTheme="minorEastAsia" w:cstheme="minorEastAsia"/>
          <w:color w:val="auto"/>
          <w:kern w:val="0"/>
          <w:szCs w:val="21"/>
          <w:highlight w:val="none"/>
        </w:rPr>
        <w:t>。</w:t>
      </w:r>
    </w:p>
    <w:p w14:paraId="3CAE371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关于质量保证金的补充约定：</w:t>
      </w:r>
      <w:r>
        <w:rPr>
          <w:rFonts w:hint="eastAsia" w:asciiTheme="minorEastAsia" w:hAnsiTheme="minorEastAsia" w:eastAsiaTheme="minorEastAsia" w:cstheme="minorEastAsia"/>
          <w:color w:val="auto"/>
          <w:szCs w:val="21"/>
          <w:highlight w:val="none"/>
          <w:u w:val="single"/>
        </w:rPr>
        <w:t>无</w:t>
      </w:r>
      <w:r>
        <w:rPr>
          <w:rFonts w:hint="eastAsia" w:asciiTheme="minorEastAsia" w:hAnsiTheme="minorEastAsia" w:eastAsiaTheme="minorEastAsia" w:cstheme="minorEastAsia"/>
          <w:color w:val="auto"/>
          <w:kern w:val="0"/>
          <w:szCs w:val="21"/>
          <w:highlight w:val="none"/>
          <w:u w:val="single"/>
        </w:rPr>
        <w:t>。</w:t>
      </w:r>
    </w:p>
    <w:p w14:paraId="414D3575">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27" w:name="_Toc22419"/>
      <w:r>
        <w:rPr>
          <w:rFonts w:hint="eastAsia" w:asciiTheme="minorEastAsia" w:hAnsiTheme="minorEastAsia" w:eastAsiaTheme="minorEastAsia" w:cstheme="minorEastAsia"/>
          <w:color w:val="auto"/>
          <w:szCs w:val="21"/>
          <w:highlight w:val="none"/>
        </w:rPr>
        <w:t>15.4 保修</w:t>
      </w:r>
      <w:bookmarkEnd w:id="427"/>
    </w:p>
    <w:p w14:paraId="14E28436">
      <w:pPr>
        <w:pStyle w:val="18"/>
        <w:shd w:val="clear" w:color="auto" w:fill="auto"/>
        <w:wordWrap w:val="0"/>
        <w:snapToGrid w:val="0"/>
        <w:spacing w:line="360" w:lineRule="auto"/>
        <w:ind w:firstLine="409" w:firstLineChars="19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15.4.1 保修责任</w:t>
      </w:r>
    </w:p>
    <w:p w14:paraId="11AE568D">
      <w:pPr>
        <w:pStyle w:val="18"/>
        <w:shd w:val="clear" w:color="auto" w:fill="auto"/>
        <w:wordWrap w:val="0"/>
        <w:snapToGrid w:val="0"/>
        <w:spacing w:line="360" w:lineRule="auto"/>
        <w:ind w:firstLine="409" w:firstLineChars="19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工程保修期为：</w:t>
      </w:r>
      <w:r>
        <w:rPr>
          <w:rFonts w:hint="eastAsia" w:asciiTheme="minorEastAsia" w:hAnsiTheme="minorEastAsia" w:eastAsiaTheme="minorEastAsia" w:cstheme="minorEastAsia"/>
          <w:color w:val="auto"/>
          <w:szCs w:val="21"/>
          <w:highlight w:val="none"/>
          <w:u w:val="single"/>
        </w:rPr>
        <w:t>详见工程质量保修书</w:t>
      </w:r>
      <w:r>
        <w:rPr>
          <w:rFonts w:hint="eastAsia" w:asciiTheme="minorEastAsia" w:hAnsiTheme="minorEastAsia" w:eastAsiaTheme="minorEastAsia" w:cstheme="minorEastAsia"/>
          <w:color w:val="auto"/>
          <w:kern w:val="0"/>
          <w:szCs w:val="21"/>
          <w:highlight w:val="none"/>
          <w:u w:val="single"/>
        </w:rPr>
        <w:t>。</w:t>
      </w:r>
    </w:p>
    <w:p w14:paraId="2286CC47">
      <w:pPr>
        <w:pStyle w:val="18"/>
        <w:shd w:val="clear" w:color="auto" w:fill="auto"/>
        <w:wordWrap w:val="0"/>
        <w:snapToGrid w:val="0"/>
        <w:spacing w:line="360" w:lineRule="auto"/>
        <w:ind w:firstLine="409" w:firstLineChars="19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工程保修书具体内容见合同附件1。</w:t>
      </w:r>
    </w:p>
    <w:p w14:paraId="72EBA8AD">
      <w:pPr>
        <w:pStyle w:val="18"/>
        <w:shd w:val="clear" w:color="auto" w:fill="auto"/>
        <w:wordWrap w:val="0"/>
        <w:snapToGrid w:val="0"/>
        <w:spacing w:line="360" w:lineRule="auto"/>
        <w:ind w:firstLine="409" w:firstLineChars="195"/>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其他工程质量保修事项：</w:t>
      </w:r>
      <w:r>
        <w:rPr>
          <w:rFonts w:hint="eastAsia" w:asciiTheme="minorEastAsia" w:hAnsiTheme="minorEastAsia" w:eastAsiaTheme="minorEastAsia" w:cstheme="minorEastAsia"/>
          <w:color w:val="auto"/>
          <w:szCs w:val="21"/>
          <w:highlight w:val="none"/>
          <w:lang w:val="en-US" w:eastAsia="zh-CN"/>
        </w:rPr>
        <w:t>/</w:t>
      </w:r>
    </w:p>
    <w:p w14:paraId="7A76D709">
      <w:pPr>
        <w:pStyle w:val="18"/>
        <w:shd w:val="clear" w:color="auto" w:fill="auto"/>
        <w:wordWrap w:val="0"/>
        <w:snapToGrid w:val="0"/>
        <w:spacing w:line="360" w:lineRule="auto"/>
        <w:ind w:firstLine="409" w:firstLineChars="19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15.4.3 修复通知</w:t>
      </w:r>
    </w:p>
    <w:p w14:paraId="04AB7C8D">
      <w:pPr>
        <w:pStyle w:val="18"/>
        <w:shd w:val="clear" w:color="auto" w:fill="auto"/>
        <w:wordWrap w:val="0"/>
        <w:snapToGrid w:val="0"/>
        <w:spacing w:line="360" w:lineRule="auto"/>
        <w:ind w:firstLine="409" w:firstLineChars="195"/>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承包人收到保修通知并到达工程现场的合理时间：</w:t>
      </w:r>
      <w:r>
        <w:rPr>
          <w:rFonts w:hint="eastAsia" w:asciiTheme="minorEastAsia" w:hAnsiTheme="minorEastAsia" w:eastAsiaTheme="minorEastAsia" w:cstheme="minorEastAsia"/>
          <w:color w:val="auto"/>
          <w:szCs w:val="21"/>
          <w:highlight w:val="none"/>
          <w:u w:val="single"/>
        </w:rPr>
        <w:t>质量保修期内，接到通知后1小时内响应，6小时内到达现场维修，24小时未解决问题，须提供备用解决方案不影响医院正常运营；</w:t>
      </w:r>
    </w:p>
    <w:p w14:paraId="35A19D62">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28" w:name="_Toc4618"/>
      <w:bookmarkStart w:id="429" w:name="_Toc7183"/>
      <w:r>
        <w:rPr>
          <w:rFonts w:hint="eastAsia" w:asciiTheme="minorEastAsia" w:hAnsiTheme="minorEastAsia" w:eastAsiaTheme="minorEastAsia" w:cstheme="minorEastAsia"/>
          <w:color w:val="auto"/>
          <w:szCs w:val="21"/>
          <w:highlight w:val="none"/>
        </w:rPr>
        <w:t>16. 违约</w:t>
      </w:r>
      <w:bookmarkEnd w:id="428"/>
      <w:bookmarkEnd w:id="429"/>
    </w:p>
    <w:p w14:paraId="202FC1F0">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30" w:name="_Toc21939"/>
      <w:r>
        <w:rPr>
          <w:rFonts w:hint="eastAsia" w:asciiTheme="minorEastAsia" w:hAnsiTheme="minorEastAsia" w:eastAsiaTheme="minorEastAsia" w:cstheme="minorEastAsia"/>
          <w:color w:val="auto"/>
          <w:szCs w:val="21"/>
          <w:highlight w:val="none"/>
        </w:rPr>
        <w:t>16.1 发包人违约</w:t>
      </w:r>
      <w:bookmarkEnd w:id="430"/>
    </w:p>
    <w:p w14:paraId="0E614B5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16.1.1发包人违约的情形</w:t>
      </w:r>
    </w:p>
    <w:p w14:paraId="3ED06BD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发包人违约的其他情形：</w:t>
      </w:r>
      <w:r>
        <w:rPr>
          <w:rFonts w:hint="eastAsia" w:asciiTheme="minorEastAsia" w:hAnsiTheme="minorEastAsia" w:eastAsiaTheme="minorEastAsia" w:cstheme="minorEastAsia"/>
          <w:color w:val="auto"/>
          <w:szCs w:val="21"/>
          <w:highlight w:val="none"/>
          <w:u w:val="single"/>
        </w:rPr>
        <w:t>无。</w:t>
      </w:r>
    </w:p>
    <w:p w14:paraId="7B87141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16.1.2 发包人违约的责任</w:t>
      </w:r>
    </w:p>
    <w:p w14:paraId="036E2F7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发包人违约责任的承担方式和计算方法：</w:t>
      </w:r>
    </w:p>
    <w:p w14:paraId="65580CE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（1）因发包人原因未能在计划开工日期前7天内下达开工通知的违约责任：</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highlight w:val="none"/>
          <w:u w:val="single"/>
        </w:rPr>
        <w:t>顺延工期</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w:t>
      </w:r>
    </w:p>
    <w:p w14:paraId="3CE2D367">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（2）因发包人原因未能按合同约定支付合同价款的违约责任：</w:t>
      </w:r>
      <w:r>
        <w:rPr>
          <w:rFonts w:hint="eastAsia" w:asciiTheme="minorEastAsia" w:hAnsiTheme="minorEastAsia" w:eastAsiaTheme="minorEastAsia" w:cstheme="minorEastAsia"/>
          <w:color w:val="auto"/>
          <w:kern w:val="0"/>
          <w:szCs w:val="21"/>
          <w:highlight w:val="none"/>
          <w:u w:val="single"/>
        </w:rPr>
        <w:t>无。</w:t>
      </w:r>
    </w:p>
    <w:p w14:paraId="2981376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 xml:space="preserve">按本合同 《通用合同条款》的相关规定执行 </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rPr>
        <w:t>。</w:t>
      </w:r>
    </w:p>
    <w:p w14:paraId="3D2779E9">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Cs w:val="21"/>
          <w:highlight w:val="none"/>
          <w:u w:val="single"/>
        </w:rPr>
        <w:t>无。</w:t>
      </w:r>
    </w:p>
    <w:p w14:paraId="5D5F87A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（5）因发包人违反合同约定造成暂停施工的违约责任：</w:t>
      </w:r>
      <w:r>
        <w:rPr>
          <w:rFonts w:hint="eastAsia" w:asciiTheme="minorEastAsia" w:hAnsiTheme="minorEastAsia" w:eastAsiaTheme="minorEastAsia" w:cstheme="minorEastAsia"/>
          <w:color w:val="auto"/>
          <w:kern w:val="0"/>
          <w:szCs w:val="21"/>
          <w:highlight w:val="none"/>
          <w:u w:val="single"/>
        </w:rPr>
        <w:t>工期相应顺延。</w:t>
      </w:r>
    </w:p>
    <w:p w14:paraId="01EE6F66">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Cs w:val="21"/>
          <w:highlight w:val="none"/>
          <w:u w:val="single"/>
        </w:rPr>
        <w:t>工期相应顺延。</w:t>
      </w:r>
    </w:p>
    <w:p w14:paraId="2AD4E25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（7）其他：</w:t>
      </w:r>
      <w:r>
        <w:rPr>
          <w:rFonts w:hint="eastAsia" w:asciiTheme="minorEastAsia" w:hAnsiTheme="minorEastAsia" w:eastAsiaTheme="minorEastAsia" w:cstheme="minorEastAsia"/>
          <w:color w:val="auto"/>
          <w:kern w:val="0"/>
          <w:szCs w:val="21"/>
          <w:highlight w:val="none"/>
          <w:u w:val="single"/>
        </w:rPr>
        <w:t>按本合同 《通用合同条款》的相关规定执行。</w:t>
      </w:r>
    </w:p>
    <w:p w14:paraId="73FD2EF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16.1.3 因发包人违约解除合同</w:t>
      </w:r>
    </w:p>
    <w:p w14:paraId="004AF4D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承包人按16.1.1项〔发包人违约的情形〕约定暂停施工满</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30</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rPr>
        <w:t>天后发包人仍不纠正其违约行为并致使合同目的不能实现的，承包人有权解除合同。</w:t>
      </w:r>
    </w:p>
    <w:p w14:paraId="290E3F2F">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31" w:name="_Toc28910"/>
      <w:r>
        <w:rPr>
          <w:rFonts w:hint="eastAsia" w:asciiTheme="minorEastAsia" w:hAnsiTheme="minorEastAsia" w:eastAsiaTheme="minorEastAsia" w:cstheme="minorEastAsia"/>
          <w:color w:val="auto"/>
          <w:szCs w:val="21"/>
          <w:highlight w:val="none"/>
        </w:rPr>
        <w:t>16.2 承包人违约</w:t>
      </w:r>
      <w:bookmarkEnd w:id="431"/>
    </w:p>
    <w:p w14:paraId="5C84A9C4">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16.2.1 承包人违约的情形</w:t>
      </w:r>
    </w:p>
    <w:p w14:paraId="3B328E6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承包人违约的其他情形：</w:t>
      </w:r>
      <w:r>
        <w:rPr>
          <w:rFonts w:hint="eastAsia" w:asciiTheme="minorEastAsia" w:hAnsiTheme="minorEastAsia" w:eastAsiaTheme="minorEastAsia" w:cstheme="minorEastAsia"/>
          <w:color w:val="auto"/>
          <w:kern w:val="0"/>
          <w:szCs w:val="21"/>
          <w:highlight w:val="none"/>
          <w:u w:val="single"/>
        </w:rPr>
        <w:t xml:space="preserve">  ①私自将合同的全部或部分权利转让给其他人，将合同的全部或部分义务转移给其他人；②未经监理人批准，私自将已按合同约定进入施工场地的施工设备、临时设施或材料撤离施工场地；③使用不合格材料或工程设备，工程质量达不到标准要求，又拒绝清除不合格工程；④未能按合同进度计划及时完成合同约定的工作，已造成或预期造成工期延误；⑤缺陷责任期内未对工程接收证书所列缺陷清单的内容或缺陷责任期内发生的缺陷进行修复、拒绝按发包人指示进行修复；⑥承包人无法继续履行</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包括因查封、冻结等导致履行能力发生变化又不能按照发包人的要求提供担保等情形</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rPr>
        <w:t>或明确表示不履行或实质上已停止履行合同；⑦承包人不按合同约定履行义务的其他情况 。</w:t>
      </w:r>
    </w:p>
    <w:p w14:paraId="694ED23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16.2.2承包人违约的责任</w:t>
      </w:r>
    </w:p>
    <w:p w14:paraId="588E12E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承包人违约责任的承担方式和计算方法：</w:t>
      </w:r>
    </w:p>
    <w:p w14:paraId="2CDAEF8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r>
        <w:rPr>
          <w:rFonts w:hint="eastAsia" w:asciiTheme="minorEastAsia" w:hAnsiTheme="minorEastAsia" w:eastAsiaTheme="minorEastAsia" w:cstheme="minorEastAsia"/>
          <w:color w:val="auto"/>
          <w:kern w:val="0"/>
          <w:szCs w:val="21"/>
          <w:highlight w:val="none"/>
          <w:lang w:val="en-US" w:eastAsia="zh-CN"/>
        </w:rPr>
        <w:t>如承包人未在规定的时间内完成返工，则发包人可自行委托第三方修复，修复费用可从应付工程款中直接抵扣。无论是否发生本条款所述的第三方修复，因承包人违约行为导致返工的，发包人仍有权扣罚该分项工程总价款10%的款项作为违约金。该违约金与前述修复费用、逾期违约金分别计算，互不抵扣</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kern w:val="0"/>
          <w:szCs w:val="21"/>
          <w:highlight w:val="none"/>
          <w:u w:val="single"/>
        </w:rPr>
        <w:t xml:space="preserve"> </w:t>
      </w:r>
    </w:p>
    <w:p w14:paraId="79AA831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（2）承包人有本合同通用条款第16.2.1（6）条情形的，或经监理人检验认为修复质量不合格而承包人拒绝再进行修补的，发包人将扣除承包人全部质量保修金。</w:t>
      </w:r>
    </w:p>
    <w:p w14:paraId="6304662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承包人有本专用合同条款3.2、3.3条违约责任的，发包人有权扣除承包人的违约金。违约金金额均在承包人的进度款中扣除或由承包人另行缴纳。监理人预先下发含有罚款意向的指令，如承包人不及时采取措施纠正，则在指令下达后十五天下发罚款通知书（不再陈述罚款理由）。</w:t>
      </w:r>
    </w:p>
    <w:p w14:paraId="7E55690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16.2.3 因承包人违约解除合同</w:t>
      </w:r>
    </w:p>
    <w:p w14:paraId="7A555D5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关于承包人违约解除合同的特别约定：</w:t>
      </w:r>
      <w:r>
        <w:rPr>
          <w:rFonts w:hint="eastAsia" w:asciiTheme="minorEastAsia" w:hAnsiTheme="minorEastAsia" w:eastAsiaTheme="minorEastAsia" w:cstheme="minorEastAsia"/>
          <w:color w:val="auto"/>
          <w:kern w:val="0"/>
          <w:szCs w:val="21"/>
          <w:highlight w:val="none"/>
          <w:u w:val="single"/>
        </w:rPr>
        <w:t>承包人有违反以下情况之一的，发包人有权解除合同，并按合同金额的30%进行处罚</w:t>
      </w:r>
      <w:r>
        <w:rPr>
          <w:rFonts w:hint="eastAsia" w:asciiTheme="minorEastAsia" w:hAnsiTheme="minorEastAsia" w:eastAsiaTheme="minorEastAsia" w:cstheme="minorEastAsia"/>
          <w:color w:val="auto"/>
          <w:kern w:val="0"/>
          <w:szCs w:val="21"/>
          <w:highlight w:val="none"/>
        </w:rPr>
        <w:t>。</w:t>
      </w:r>
    </w:p>
    <w:p w14:paraId="3AAC8C7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(1)承包人无正当理由不按开工通知的要求及时进场组织施工和不按签订协议书时商定的进度计划有效地开展施工准备，造成工期延误的；</w:t>
      </w:r>
    </w:p>
    <w:p w14:paraId="51B7DC9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(2)承包人违反本合同通用条款第3.5条规定私自将合同或合同的任何部分或任何权利转让给其他人，或私自将工程或工程的一部分分包出去的；</w:t>
      </w:r>
    </w:p>
    <w:p w14:paraId="73985DB5">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(3)未经监理人批准，承包人私自将已按</w:t>
      </w:r>
      <w:r>
        <w:rPr>
          <w:rFonts w:hint="eastAsia" w:asciiTheme="minorEastAsia" w:hAnsiTheme="minorEastAsia" w:eastAsiaTheme="minorEastAsia" w:cstheme="minorEastAsia"/>
          <w:color w:val="auto"/>
          <w:kern w:val="0"/>
          <w:szCs w:val="21"/>
          <w:highlight w:val="none"/>
          <w:lang w:val="en-US" w:eastAsia="zh-CN"/>
        </w:rPr>
        <w:t>谈判</w:t>
      </w:r>
      <w:r>
        <w:rPr>
          <w:rFonts w:hint="eastAsia" w:asciiTheme="minorEastAsia" w:hAnsiTheme="minorEastAsia" w:eastAsiaTheme="minorEastAsia" w:cstheme="minorEastAsia"/>
          <w:color w:val="auto"/>
          <w:kern w:val="0"/>
          <w:szCs w:val="21"/>
          <w:highlight w:val="none"/>
        </w:rPr>
        <w:t>文件承诺进入工地的工程设备、施工设备、临时工程或材料撤离工地的；</w:t>
      </w:r>
    </w:p>
    <w:p w14:paraId="2911AC62">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(4)由于承包人原因拒绝按合同进度计划及时完成合同规定的工程，而又未采取有效措施赶上进度，造成工期严重延误的；</w:t>
      </w:r>
    </w:p>
    <w:p w14:paraId="5CA64E52">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(5)承包人否认合同有效或拒绝履行合同规定的承包人义务，或由于法律、财务等原因导致承包人无法继续履行或实质上已停止履行合同的义务的；</w:t>
      </w:r>
    </w:p>
    <w:p w14:paraId="699E7AC3">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 合同签订</w:t>
      </w:r>
      <w:r>
        <w:rPr>
          <w:rFonts w:hint="eastAsia" w:asciiTheme="minorEastAsia" w:hAnsiTheme="minorEastAsia" w:eastAsiaTheme="minorEastAsia" w:cstheme="minorEastAsia"/>
          <w:color w:val="auto"/>
          <w:szCs w:val="21"/>
          <w:highlight w:val="none"/>
        </w:rPr>
        <w:t>且具备法定开工条件后</w:t>
      </w:r>
      <w:r>
        <w:rPr>
          <w:rFonts w:hint="eastAsia" w:asciiTheme="minorEastAsia" w:hAnsiTheme="minorEastAsia" w:eastAsiaTheme="minorEastAsia" w:cstheme="minorEastAsia"/>
          <w:color w:val="auto"/>
          <w:kern w:val="0"/>
          <w:szCs w:val="21"/>
          <w:highlight w:val="none"/>
        </w:rPr>
        <w:t>之日起十五日内，承包人无法按合同规定及</w:t>
      </w:r>
      <w:r>
        <w:rPr>
          <w:rFonts w:hint="eastAsia" w:asciiTheme="minorEastAsia" w:hAnsiTheme="minorEastAsia" w:eastAsiaTheme="minorEastAsia" w:cstheme="minorEastAsia"/>
          <w:color w:val="auto"/>
          <w:kern w:val="0"/>
          <w:szCs w:val="21"/>
          <w:highlight w:val="none"/>
          <w:lang w:val="en-US" w:eastAsia="zh-CN"/>
        </w:rPr>
        <w:t>谈判响应</w:t>
      </w:r>
      <w:r>
        <w:rPr>
          <w:rFonts w:hint="eastAsia" w:asciiTheme="minorEastAsia" w:hAnsiTheme="minorEastAsia" w:eastAsiaTheme="minorEastAsia" w:cstheme="minorEastAsia"/>
          <w:color w:val="auto"/>
          <w:kern w:val="0"/>
          <w:szCs w:val="21"/>
          <w:highlight w:val="none"/>
        </w:rPr>
        <w:t>文件的承诺进场经监理工程师认可的该施工阶段应有的全部人员和机械的。</w:t>
      </w:r>
    </w:p>
    <w:p w14:paraId="5F035257">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szCs w:val="21"/>
          <w:highlight w:val="none"/>
        </w:rPr>
        <w:t>（7）承包人拖欠员工工资待遇导致其员工到发包方或政府部门静坐、闹事的。</w:t>
      </w:r>
    </w:p>
    <w:p w14:paraId="4C841C71">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Cs w:val="21"/>
          <w:highlight w:val="none"/>
          <w:u w:val="single"/>
        </w:rPr>
        <w:t xml:space="preserve"> 按通用条款执行 </w:t>
      </w:r>
      <w:r>
        <w:rPr>
          <w:rFonts w:hint="eastAsia" w:asciiTheme="minorEastAsia" w:hAnsiTheme="minorEastAsia" w:eastAsiaTheme="minorEastAsia" w:cstheme="minorEastAsia"/>
          <w:color w:val="auto"/>
          <w:kern w:val="0"/>
          <w:szCs w:val="21"/>
          <w:highlight w:val="none"/>
        </w:rPr>
        <w:t>。</w:t>
      </w:r>
    </w:p>
    <w:p w14:paraId="693323EF">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32" w:name="_Toc28282"/>
      <w:bookmarkStart w:id="433" w:name="_Toc22678"/>
      <w:r>
        <w:rPr>
          <w:rFonts w:hint="eastAsia" w:asciiTheme="minorEastAsia" w:hAnsiTheme="minorEastAsia" w:eastAsiaTheme="minorEastAsia" w:cstheme="minorEastAsia"/>
          <w:color w:val="auto"/>
          <w:szCs w:val="21"/>
          <w:highlight w:val="none"/>
        </w:rPr>
        <w:t>17. 不可抗力</w:t>
      </w:r>
      <w:bookmarkEnd w:id="432"/>
      <w:bookmarkEnd w:id="433"/>
      <w:r>
        <w:rPr>
          <w:rFonts w:hint="eastAsia" w:asciiTheme="minorEastAsia" w:hAnsiTheme="minorEastAsia" w:eastAsiaTheme="minorEastAsia" w:cstheme="minorEastAsia"/>
          <w:color w:val="auto"/>
          <w:szCs w:val="21"/>
          <w:highlight w:val="none"/>
        </w:rPr>
        <w:t xml:space="preserve"> </w:t>
      </w:r>
    </w:p>
    <w:p w14:paraId="23EA776E">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34" w:name="_Toc20751"/>
      <w:r>
        <w:rPr>
          <w:rFonts w:hint="eastAsia" w:asciiTheme="minorEastAsia" w:hAnsiTheme="minorEastAsia" w:eastAsiaTheme="minorEastAsia" w:cstheme="minorEastAsia"/>
          <w:color w:val="auto"/>
          <w:szCs w:val="21"/>
          <w:highlight w:val="none"/>
        </w:rPr>
        <w:t>17.1 不可抗力的确认</w:t>
      </w:r>
      <w:bookmarkEnd w:id="434"/>
    </w:p>
    <w:p w14:paraId="2115E90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除通用合同条款约定的不可抗力事件之外，视为不可抗力的其他情形：</w:t>
      </w:r>
      <w:r>
        <w:rPr>
          <w:rFonts w:hint="eastAsia" w:asciiTheme="minorEastAsia" w:hAnsiTheme="minorEastAsia" w:eastAsiaTheme="minorEastAsia" w:cstheme="minorEastAsia"/>
          <w:bCs/>
          <w:color w:val="auto"/>
          <w:szCs w:val="21"/>
          <w:highlight w:val="none"/>
          <w:u w:val="single"/>
        </w:rPr>
        <w:t>不可抗力的自然灾害认定标准，以政府有关部门的规定为准</w:t>
      </w:r>
      <w:r>
        <w:rPr>
          <w:rFonts w:hint="eastAsia" w:asciiTheme="minorEastAsia" w:hAnsiTheme="minorEastAsia" w:eastAsiaTheme="minorEastAsia" w:cstheme="minorEastAsia"/>
          <w:color w:val="auto"/>
          <w:kern w:val="0"/>
          <w:szCs w:val="21"/>
          <w:highlight w:val="none"/>
          <w:u w:val="single"/>
        </w:rPr>
        <w:t>。</w:t>
      </w:r>
    </w:p>
    <w:p w14:paraId="3B2683C9">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17.4 因不可抗力解除合同</w:t>
      </w:r>
    </w:p>
    <w:p w14:paraId="55B419F1">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合同解除后，发包人应在商定或确定发包人应支付款项后</w:t>
      </w:r>
      <w:r>
        <w:rPr>
          <w:rFonts w:hint="eastAsia" w:asciiTheme="minorEastAsia" w:hAnsiTheme="minorEastAsia" w:eastAsiaTheme="minorEastAsia" w:cstheme="minorEastAsia"/>
          <w:color w:val="auto"/>
          <w:szCs w:val="21"/>
          <w:highlight w:val="none"/>
          <w:u w:val="single"/>
        </w:rPr>
        <w:t xml:space="preserve"> 60 </w:t>
      </w:r>
      <w:r>
        <w:rPr>
          <w:rFonts w:hint="eastAsia" w:asciiTheme="minorEastAsia" w:hAnsiTheme="minorEastAsia" w:eastAsiaTheme="minorEastAsia" w:cstheme="minorEastAsia"/>
          <w:color w:val="auto"/>
          <w:szCs w:val="21"/>
          <w:highlight w:val="none"/>
        </w:rPr>
        <w:t>天内完成款项的支付。</w:t>
      </w:r>
    </w:p>
    <w:p w14:paraId="0D232C77">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35" w:name="_Toc5834"/>
      <w:bookmarkStart w:id="436" w:name="_Toc3919"/>
      <w:r>
        <w:rPr>
          <w:rFonts w:hint="eastAsia" w:asciiTheme="minorEastAsia" w:hAnsiTheme="minorEastAsia" w:eastAsiaTheme="minorEastAsia" w:cstheme="minorEastAsia"/>
          <w:color w:val="auto"/>
          <w:szCs w:val="21"/>
          <w:highlight w:val="none"/>
        </w:rPr>
        <w:t>18. 保险</w:t>
      </w:r>
      <w:bookmarkEnd w:id="435"/>
      <w:bookmarkEnd w:id="436"/>
    </w:p>
    <w:p w14:paraId="378BFFCE">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37" w:name="_Toc9503"/>
      <w:r>
        <w:rPr>
          <w:rFonts w:hint="eastAsia" w:asciiTheme="minorEastAsia" w:hAnsiTheme="minorEastAsia" w:eastAsiaTheme="minorEastAsia" w:cstheme="minorEastAsia"/>
          <w:color w:val="auto"/>
          <w:szCs w:val="21"/>
          <w:highlight w:val="none"/>
        </w:rPr>
        <w:t>18.1 工程保险</w:t>
      </w:r>
      <w:bookmarkEnd w:id="437"/>
    </w:p>
    <w:p w14:paraId="5C415A03">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color w:val="auto"/>
          <w:szCs w:val="21"/>
          <w:highlight w:val="none"/>
        </w:rPr>
        <w:t>关于工程保险的特别约定：</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Cs/>
          <w:color w:val="auto"/>
          <w:szCs w:val="21"/>
          <w:highlight w:val="none"/>
          <w:u w:val="single"/>
        </w:rPr>
        <w:t>按国家相关规定执行。</w:t>
      </w:r>
    </w:p>
    <w:p w14:paraId="5A75A34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(1)投保人：成交单位。</w:t>
      </w:r>
    </w:p>
    <w:p w14:paraId="1FF10B9B">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(2)投保内容：建设工程意外伤害险。</w:t>
      </w:r>
    </w:p>
    <w:p w14:paraId="62D4959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(3)保险费率：由投保人与合同双方同意的保险人商定。</w:t>
      </w:r>
    </w:p>
    <w:p w14:paraId="296CDAC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(4)保险金额：按保险合同。</w:t>
      </w:r>
    </w:p>
    <w:p w14:paraId="762CA6A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u w:val="single"/>
        </w:rPr>
        <w:t>(5)保险期限：从工程开工至竣工验收合格之日止。</w:t>
      </w:r>
    </w:p>
    <w:p w14:paraId="54511859">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38" w:name="_Toc4100"/>
      <w:r>
        <w:rPr>
          <w:rFonts w:hint="eastAsia" w:asciiTheme="minorEastAsia" w:hAnsiTheme="minorEastAsia" w:eastAsiaTheme="minorEastAsia" w:cstheme="minorEastAsia"/>
          <w:color w:val="auto"/>
          <w:szCs w:val="21"/>
          <w:highlight w:val="none"/>
        </w:rPr>
        <w:t>18.3 其他保险</w:t>
      </w:r>
      <w:bookmarkEnd w:id="438"/>
    </w:p>
    <w:p w14:paraId="3FE39A2F">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szCs w:val="21"/>
          <w:highlight w:val="none"/>
        </w:rPr>
        <w:t>关于其他保险的约定：</w:t>
      </w:r>
      <w:r>
        <w:rPr>
          <w:rFonts w:hint="eastAsia" w:asciiTheme="minorEastAsia" w:hAnsiTheme="minorEastAsia" w:eastAsiaTheme="minorEastAsia" w:cstheme="minorEastAsia"/>
          <w:color w:val="auto"/>
          <w:szCs w:val="21"/>
          <w:highlight w:val="none"/>
          <w:u w:val="single"/>
        </w:rPr>
        <w:t>承包人必须为施工现场从事施工的所有作业人员和管理人员办理意外伤害保险，并支付保险费。本工程安全生产责任保险费约定按《关于印发广西壮族自治区房屋建筑和市政基础设施工程安全生产责任保险计价规定的通知》桂建发【2023】6号文执行</w:t>
      </w:r>
      <w:r>
        <w:rPr>
          <w:rFonts w:hint="eastAsia" w:asciiTheme="minorEastAsia" w:hAnsiTheme="minorEastAsia" w:eastAsiaTheme="minorEastAsia" w:cstheme="minorEastAsia"/>
          <w:color w:val="auto"/>
          <w:szCs w:val="21"/>
          <w:highlight w:val="none"/>
        </w:rPr>
        <w:t>。</w:t>
      </w:r>
    </w:p>
    <w:p w14:paraId="4A8300FD">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承包人是否应为其施工设备等办理财产保险：</w:t>
      </w:r>
      <w:r>
        <w:rPr>
          <w:rFonts w:hint="eastAsia" w:asciiTheme="minorEastAsia" w:hAnsiTheme="minorEastAsia" w:eastAsiaTheme="minorEastAsia" w:cstheme="minorEastAsia"/>
          <w:bCs/>
          <w:color w:val="auto"/>
          <w:szCs w:val="21"/>
          <w:highlight w:val="none"/>
          <w:u w:val="single"/>
        </w:rPr>
        <w:t>按国家相关规定执行</w:t>
      </w:r>
      <w:r>
        <w:rPr>
          <w:rFonts w:hint="eastAsia" w:asciiTheme="minorEastAsia" w:hAnsiTheme="minorEastAsia" w:eastAsiaTheme="minorEastAsia" w:cstheme="minorEastAsia"/>
          <w:color w:val="auto"/>
          <w:szCs w:val="21"/>
          <w:highlight w:val="none"/>
          <w:u w:val="single"/>
        </w:rPr>
        <w:t>。</w:t>
      </w:r>
    </w:p>
    <w:p w14:paraId="1B89932B">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39" w:name="_Toc20108"/>
      <w:r>
        <w:rPr>
          <w:rFonts w:hint="eastAsia" w:asciiTheme="minorEastAsia" w:hAnsiTheme="minorEastAsia" w:eastAsiaTheme="minorEastAsia" w:cstheme="minorEastAsia"/>
          <w:color w:val="auto"/>
          <w:szCs w:val="21"/>
          <w:highlight w:val="none"/>
        </w:rPr>
        <w:t>18.7 通知义务</w:t>
      </w:r>
      <w:bookmarkEnd w:id="439"/>
    </w:p>
    <w:p w14:paraId="45A2896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szCs w:val="21"/>
          <w:highlight w:val="none"/>
        </w:rPr>
        <w:t>关于变更保险合同时的通知义务的约定：</w:t>
      </w:r>
      <w:r>
        <w:rPr>
          <w:rFonts w:hint="eastAsia" w:asciiTheme="minorEastAsia" w:hAnsiTheme="minorEastAsia" w:eastAsiaTheme="minorEastAsia" w:cstheme="minorEastAsia"/>
          <w:bCs/>
          <w:color w:val="auto"/>
          <w:szCs w:val="21"/>
          <w:highlight w:val="none"/>
          <w:u w:val="single"/>
        </w:rPr>
        <w:t>按国家相关规定执行</w:t>
      </w:r>
      <w:r>
        <w:rPr>
          <w:rFonts w:hint="eastAsia" w:asciiTheme="minorEastAsia" w:hAnsiTheme="minorEastAsia" w:eastAsiaTheme="minorEastAsia" w:cstheme="minorEastAsia"/>
          <w:color w:val="auto"/>
          <w:szCs w:val="21"/>
          <w:highlight w:val="none"/>
          <w:u w:val="single"/>
        </w:rPr>
        <w:t>。</w:t>
      </w:r>
    </w:p>
    <w:p w14:paraId="6DCF8C9E">
      <w:pPr>
        <w:pStyle w:val="17"/>
        <w:shd w:val="clear" w:color="auto" w:fill="auto"/>
        <w:wordWrap w:val="0"/>
        <w:snapToGrid w:val="0"/>
        <w:spacing w:before="0" w:after="0" w:line="360" w:lineRule="auto"/>
        <w:outlineLvl w:val="2"/>
        <w:rPr>
          <w:rFonts w:hint="eastAsia" w:asciiTheme="minorEastAsia" w:hAnsiTheme="minorEastAsia" w:eastAsiaTheme="minorEastAsia" w:cstheme="minorEastAsia"/>
          <w:color w:val="auto"/>
          <w:szCs w:val="21"/>
          <w:highlight w:val="none"/>
        </w:rPr>
      </w:pPr>
      <w:bookmarkStart w:id="440" w:name="_Toc23123"/>
      <w:bookmarkStart w:id="441" w:name="_Toc18626"/>
      <w:r>
        <w:rPr>
          <w:rFonts w:hint="eastAsia" w:asciiTheme="minorEastAsia" w:hAnsiTheme="minorEastAsia" w:eastAsiaTheme="minorEastAsia" w:cstheme="minorEastAsia"/>
          <w:color w:val="auto"/>
          <w:szCs w:val="21"/>
          <w:highlight w:val="none"/>
        </w:rPr>
        <w:t>20. 争议解决</w:t>
      </w:r>
      <w:bookmarkEnd w:id="440"/>
      <w:bookmarkEnd w:id="441"/>
    </w:p>
    <w:p w14:paraId="54643756">
      <w:pPr>
        <w:pStyle w:val="19"/>
        <w:shd w:val="clear" w:color="auto" w:fill="auto"/>
        <w:wordWrap w:val="0"/>
        <w:snapToGrid w:val="0"/>
        <w:spacing w:line="360" w:lineRule="auto"/>
        <w:outlineLvl w:val="9"/>
        <w:rPr>
          <w:rFonts w:hint="eastAsia" w:asciiTheme="minorEastAsia" w:hAnsiTheme="minorEastAsia" w:eastAsiaTheme="minorEastAsia" w:cstheme="minorEastAsia"/>
          <w:color w:val="auto"/>
          <w:szCs w:val="21"/>
          <w:highlight w:val="none"/>
        </w:rPr>
      </w:pPr>
      <w:bookmarkStart w:id="442" w:name="_Toc24166"/>
      <w:r>
        <w:rPr>
          <w:rFonts w:hint="eastAsia" w:asciiTheme="minorEastAsia" w:hAnsiTheme="minorEastAsia" w:eastAsiaTheme="minorEastAsia" w:cstheme="minorEastAsia"/>
          <w:color w:val="auto"/>
          <w:szCs w:val="21"/>
          <w:highlight w:val="none"/>
        </w:rPr>
        <w:t>20.3 争议评审</w:t>
      </w:r>
      <w:bookmarkEnd w:id="442"/>
    </w:p>
    <w:p w14:paraId="23CFE431">
      <w:pPr>
        <w:pStyle w:val="18"/>
        <w:shd w:val="clear" w:color="auto" w:fill="auto"/>
        <w:wordWrap w:val="0"/>
        <w:snapToGrid w:val="0"/>
        <w:spacing w:line="360" w:lineRule="auto"/>
        <w:ind w:left="149" w:leftChars="71" w:firstLine="315" w:firstLineChars="1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合同当事人是否同意将工程争议提交争议评审小组决定：</w:t>
      </w:r>
      <w:r>
        <w:rPr>
          <w:rFonts w:hint="eastAsia" w:asciiTheme="minorEastAsia" w:hAnsiTheme="minorEastAsia" w:eastAsiaTheme="minorEastAsia" w:cstheme="minorEastAsia"/>
          <w:color w:val="auto"/>
          <w:szCs w:val="21"/>
          <w:highlight w:val="none"/>
          <w:u w:val="single"/>
        </w:rPr>
        <w:t>否，双方约定，在履行合同进程中产生争议时，由工程所在地建设行政主管部门进行调解，调解不成时，向工程所在地人民法院起诉。</w:t>
      </w:r>
    </w:p>
    <w:p w14:paraId="76E3513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20.3.1 争议评审小组的确定</w:t>
      </w:r>
    </w:p>
    <w:p w14:paraId="0E4A98E0">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争议评审小组成员的确定：</w:t>
      </w:r>
      <w:r>
        <w:rPr>
          <w:rFonts w:hint="eastAsia" w:asciiTheme="minorEastAsia" w:hAnsiTheme="minorEastAsia" w:eastAsiaTheme="minorEastAsia" w:cstheme="minorEastAsia"/>
          <w:color w:val="auto"/>
          <w:szCs w:val="21"/>
          <w:highlight w:val="none"/>
          <w:u w:val="single"/>
        </w:rPr>
        <w:t xml:space="preserve">    无        </w:t>
      </w:r>
      <w:r>
        <w:rPr>
          <w:rFonts w:hint="eastAsia" w:asciiTheme="minorEastAsia" w:hAnsiTheme="minorEastAsia" w:eastAsiaTheme="minorEastAsia" w:cstheme="minorEastAsia"/>
          <w:color w:val="auto"/>
          <w:szCs w:val="21"/>
          <w:highlight w:val="none"/>
        </w:rPr>
        <w:t>。</w:t>
      </w:r>
    </w:p>
    <w:p w14:paraId="42020518">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选定争议评审员的期限：</w:t>
      </w:r>
      <w:r>
        <w:rPr>
          <w:rFonts w:hint="eastAsia" w:asciiTheme="minorEastAsia" w:hAnsiTheme="minorEastAsia" w:eastAsiaTheme="minorEastAsia" w:cstheme="minorEastAsia"/>
          <w:color w:val="auto"/>
          <w:szCs w:val="21"/>
          <w:highlight w:val="none"/>
          <w:u w:val="single"/>
        </w:rPr>
        <w:t xml:space="preserve">   无   </w:t>
      </w:r>
      <w:r>
        <w:rPr>
          <w:rFonts w:hint="eastAsia" w:asciiTheme="minorEastAsia" w:hAnsiTheme="minorEastAsia" w:eastAsiaTheme="minorEastAsia" w:cstheme="minorEastAsia"/>
          <w:color w:val="auto"/>
          <w:szCs w:val="21"/>
          <w:highlight w:val="none"/>
        </w:rPr>
        <w:t>。</w:t>
      </w:r>
    </w:p>
    <w:p w14:paraId="349DC25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争议评审小组成员的报酬承担方式：</w:t>
      </w:r>
      <w:r>
        <w:rPr>
          <w:rFonts w:hint="eastAsia" w:asciiTheme="minorEastAsia" w:hAnsiTheme="minorEastAsia" w:eastAsiaTheme="minorEastAsia" w:cstheme="minorEastAsia"/>
          <w:color w:val="auto"/>
          <w:szCs w:val="21"/>
          <w:highlight w:val="none"/>
          <w:u w:val="single"/>
        </w:rPr>
        <w:t xml:space="preserve">   无   </w:t>
      </w:r>
      <w:r>
        <w:rPr>
          <w:rFonts w:hint="eastAsia" w:asciiTheme="minorEastAsia" w:hAnsiTheme="minorEastAsia" w:eastAsiaTheme="minorEastAsia" w:cstheme="minorEastAsia"/>
          <w:color w:val="auto"/>
          <w:szCs w:val="21"/>
          <w:highlight w:val="none"/>
        </w:rPr>
        <w:t>。</w:t>
      </w:r>
    </w:p>
    <w:p w14:paraId="329801EC">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其他事项的约定：</w:t>
      </w:r>
      <w:r>
        <w:rPr>
          <w:rFonts w:hint="eastAsia" w:asciiTheme="minorEastAsia" w:hAnsiTheme="minorEastAsia" w:eastAsiaTheme="minorEastAsia" w:cstheme="minorEastAsia"/>
          <w:color w:val="auto"/>
          <w:szCs w:val="21"/>
          <w:highlight w:val="none"/>
          <w:u w:val="single"/>
        </w:rPr>
        <w:t xml:space="preserve">     无    </w:t>
      </w:r>
      <w:r>
        <w:rPr>
          <w:rFonts w:hint="eastAsia" w:asciiTheme="minorEastAsia" w:hAnsiTheme="minorEastAsia" w:eastAsiaTheme="minorEastAsia" w:cstheme="minorEastAsia"/>
          <w:color w:val="auto"/>
          <w:szCs w:val="21"/>
          <w:highlight w:val="none"/>
        </w:rPr>
        <w:t>。</w:t>
      </w:r>
    </w:p>
    <w:p w14:paraId="374B3C2A">
      <w:pPr>
        <w:pStyle w:val="18"/>
        <w:shd w:val="clear" w:color="auto" w:fill="auto"/>
        <w:wordWrap w:val="0"/>
        <w:autoSpaceDE w:val="0"/>
        <w:autoSpaceDN w:val="0"/>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20.3.2 争议评审小组的决定</w:t>
      </w:r>
    </w:p>
    <w:p w14:paraId="6533F77E">
      <w:pPr>
        <w:pStyle w:val="18"/>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合同当事人关于本项的约定：</w:t>
      </w:r>
      <w:r>
        <w:rPr>
          <w:rFonts w:hint="eastAsia" w:asciiTheme="minorEastAsia" w:hAnsiTheme="minorEastAsia" w:eastAsiaTheme="minorEastAsia" w:cstheme="minorEastAsia"/>
          <w:color w:val="auto"/>
          <w:szCs w:val="21"/>
          <w:highlight w:val="none"/>
          <w:u w:val="single"/>
        </w:rPr>
        <w:t xml:space="preserve">    无        </w:t>
      </w:r>
      <w:r>
        <w:rPr>
          <w:rFonts w:hint="eastAsia" w:asciiTheme="minorEastAsia" w:hAnsiTheme="minorEastAsia" w:eastAsiaTheme="minorEastAsia" w:cstheme="minorEastAsia"/>
          <w:color w:val="auto"/>
          <w:szCs w:val="21"/>
          <w:highlight w:val="none"/>
        </w:rPr>
        <w:t>。</w:t>
      </w:r>
    </w:p>
    <w:p w14:paraId="78F495D3">
      <w:pPr>
        <w:pStyle w:val="19"/>
        <w:shd w:val="clear" w:color="auto" w:fill="auto"/>
        <w:wordWrap w:val="0"/>
        <w:snapToGrid w:val="0"/>
        <w:spacing w:line="360" w:lineRule="auto"/>
        <w:outlineLvl w:val="9"/>
        <w:rPr>
          <w:rFonts w:hint="eastAsia" w:asciiTheme="minorEastAsia" w:hAnsiTheme="minorEastAsia" w:eastAsiaTheme="minorEastAsia" w:cstheme="minorEastAsia"/>
          <w:b w:val="0"/>
          <w:bCs w:val="0"/>
          <w:color w:val="auto"/>
          <w:szCs w:val="21"/>
          <w:highlight w:val="none"/>
        </w:rPr>
      </w:pPr>
      <w:bookmarkStart w:id="443" w:name="_Toc24467"/>
      <w:r>
        <w:rPr>
          <w:rFonts w:hint="eastAsia" w:asciiTheme="minorEastAsia" w:hAnsiTheme="minorEastAsia" w:eastAsiaTheme="minorEastAsia" w:cstheme="minorEastAsia"/>
          <w:color w:val="auto"/>
          <w:szCs w:val="21"/>
          <w:highlight w:val="none"/>
        </w:rPr>
        <w:t>20.4 仲裁或诉讼</w:t>
      </w:r>
      <w:bookmarkEnd w:id="443"/>
    </w:p>
    <w:p w14:paraId="7EDA27FD">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因合同及合同有关事项发生的争议，按下列第</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种方式解决：</w:t>
      </w:r>
    </w:p>
    <w:p w14:paraId="4E57087B">
      <w:pPr>
        <w:pStyle w:val="18"/>
        <w:shd w:val="clear" w:color="auto" w:fill="auto"/>
        <w:wordWrap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（1）向</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仲裁委员会申请仲裁；</w:t>
      </w:r>
    </w:p>
    <w:p w14:paraId="72AA40A8">
      <w:pPr>
        <w:pStyle w:val="18"/>
        <w:widowControl/>
        <w:shd w:val="clear" w:color="auto" w:fill="auto"/>
        <w:wordWrap w:val="0"/>
        <w:snapToGri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（2）向</w:t>
      </w:r>
      <w:r>
        <w:rPr>
          <w:rFonts w:hint="eastAsia" w:asciiTheme="minorEastAsia" w:hAnsiTheme="minorEastAsia" w:eastAsiaTheme="minorEastAsia" w:cstheme="minorEastAsia"/>
          <w:color w:val="auto"/>
          <w:szCs w:val="21"/>
          <w:highlight w:val="none"/>
          <w:u w:val="single"/>
        </w:rPr>
        <w:t xml:space="preserve"> 工程所在地 </w:t>
      </w:r>
      <w:r>
        <w:rPr>
          <w:rFonts w:hint="eastAsia" w:asciiTheme="minorEastAsia" w:hAnsiTheme="minorEastAsia" w:eastAsiaTheme="minorEastAsia" w:cstheme="minorEastAsia"/>
          <w:color w:val="auto"/>
          <w:szCs w:val="21"/>
          <w:highlight w:val="none"/>
        </w:rPr>
        <w:t>人民法院起诉。</w:t>
      </w:r>
    </w:p>
    <w:p w14:paraId="1BF3C42E">
      <w:pPr>
        <w:pStyle w:val="19"/>
        <w:shd w:val="clear" w:color="auto" w:fill="auto"/>
        <w:wordWrap w:val="0"/>
        <w:snapToGrid w:val="0"/>
        <w:spacing w:line="360" w:lineRule="auto"/>
        <w:outlineLvl w:val="2"/>
        <w:rPr>
          <w:rFonts w:hint="eastAsia" w:asciiTheme="minorEastAsia" w:hAnsiTheme="minorEastAsia" w:eastAsiaTheme="minorEastAsia" w:cstheme="minorEastAsia"/>
          <w:color w:val="auto"/>
          <w:szCs w:val="21"/>
          <w:highlight w:val="none"/>
        </w:rPr>
      </w:pPr>
      <w:bookmarkStart w:id="444" w:name="_Toc14907"/>
      <w:r>
        <w:rPr>
          <w:rFonts w:hint="eastAsia" w:asciiTheme="minorEastAsia" w:hAnsiTheme="minorEastAsia" w:eastAsiaTheme="minorEastAsia" w:cstheme="minorEastAsia"/>
          <w:color w:val="auto"/>
          <w:szCs w:val="21"/>
          <w:highlight w:val="none"/>
        </w:rPr>
        <w:t>21. 补充条款</w:t>
      </w:r>
      <w:bookmarkEnd w:id="444"/>
      <w:r>
        <w:rPr>
          <w:rFonts w:hint="eastAsia" w:asciiTheme="minorEastAsia" w:hAnsiTheme="minorEastAsia" w:eastAsiaTheme="minorEastAsia" w:cstheme="minorEastAsia"/>
          <w:color w:val="auto"/>
          <w:szCs w:val="21"/>
          <w:highlight w:val="none"/>
        </w:rPr>
        <w:t xml:space="preserve"> </w:t>
      </w:r>
    </w:p>
    <w:p w14:paraId="28BCB64D">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 本工程工作禁止使用童工。</w:t>
      </w:r>
    </w:p>
    <w:p w14:paraId="5A455770">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 承包人必须加强安全教育和检查工作，积极预防安全事故的发生，采取配备符合安全规范要求的设施、工具、警示标志及防护用品等各种安全生产措施，确保安全施工，如发生安全生产责任事故全部由承包人负责，而与发包人无关。</w:t>
      </w:r>
    </w:p>
    <w:p w14:paraId="0CB3ACAA">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 承包人必须文明施工，保持施工现场环境清洁卫生，建筑材料摆放整齐，建筑垃圾只能堆放在院方指定位置，并做好相应围栏，每日一清，如不按规定堆放，每次处罚 500 元（交医院财务科），并且保证在施工过程中不得影响</w:t>
      </w:r>
      <w:r>
        <w:rPr>
          <w:rFonts w:hint="eastAsia" w:asciiTheme="minorEastAsia" w:hAnsiTheme="minorEastAsia" w:eastAsiaTheme="minorEastAsia" w:cstheme="minorEastAsia"/>
          <w:color w:val="auto"/>
          <w:szCs w:val="21"/>
          <w:highlight w:val="none"/>
          <w:lang w:val="en-US" w:eastAsia="zh-CN"/>
        </w:rPr>
        <w:t>校园内</w:t>
      </w:r>
      <w:r>
        <w:rPr>
          <w:rFonts w:hint="eastAsia" w:asciiTheme="minorEastAsia" w:hAnsiTheme="minorEastAsia" w:eastAsiaTheme="minorEastAsia" w:cstheme="minorEastAsia"/>
          <w:color w:val="auto"/>
          <w:szCs w:val="21"/>
          <w:highlight w:val="none"/>
        </w:rPr>
        <w:t>的正常生产经营秩序，也不得影响</w:t>
      </w:r>
      <w:r>
        <w:rPr>
          <w:rFonts w:hint="eastAsia" w:asciiTheme="minorEastAsia" w:hAnsiTheme="minorEastAsia" w:eastAsiaTheme="minorEastAsia" w:cstheme="minorEastAsia"/>
          <w:color w:val="auto"/>
          <w:szCs w:val="21"/>
          <w:highlight w:val="none"/>
          <w:lang w:val="en-US" w:eastAsia="zh-CN"/>
        </w:rPr>
        <w:t>学校</w:t>
      </w:r>
      <w:r>
        <w:rPr>
          <w:rFonts w:hint="eastAsia" w:asciiTheme="minorEastAsia" w:hAnsiTheme="minorEastAsia" w:eastAsiaTheme="minorEastAsia" w:cstheme="minorEastAsia"/>
          <w:color w:val="auto"/>
          <w:szCs w:val="21"/>
          <w:highlight w:val="none"/>
        </w:rPr>
        <w:t>职工、</w:t>
      </w:r>
      <w:r>
        <w:rPr>
          <w:rFonts w:hint="eastAsia" w:asciiTheme="minorEastAsia" w:hAnsiTheme="minorEastAsia" w:eastAsiaTheme="minorEastAsia" w:cstheme="minorEastAsia"/>
          <w:color w:val="auto"/>
          <w:szCs w:val="21"/>
          <w:highlight w:val="none"/>
          <w:lang w:val="en-US" w:eastAsia="zh-CN"/>
        </w:rPr>
        <w:t>住户</w:t>
      </w:r>
      <w:r>
        <w:rPr>
          <w:rFonts w:hint="eastAsia" w:asciiTheme="minorEastAsia" w:hAnsiTheme="minorEastAsia" w:eastAsiaTheme="minorEastAsia" w:cstheme="minorEastAsia"/>
          <w:color w:val="auto"/>
          <w:szCs w:val="21"/>
          <w:highlight w:val="none"/>
        </w:rPr>
        <w:t>的正常生活作息。</w:t>
      </w:r>
    </w:p>
    <w:p w14:paraId="474B9473">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21.4 承包人自行安装水电表，工程竣工后承包人按水电表记录及市价结算水电费，若承包人未安装水电表，发包人将按工程结算总造价的1%收取乙方水电费。</w:t>
      </w:r>
    </w:p>
    <w:p w14:paraId="02F06265">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21.5 </w:t>
      </w:r>
      <w:r>
        <w:rPr>
          <w:rFonts w:hint="eastAsia" w:asciiTheme="minorEastAsia" w:hAnsiTheme="minorEastAsia" w:eastAsia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发生突发（应急）事件时，承包人需高度配合医院安排并组织相关人员进行救援抢险工作。</w:t>
      </w:r>
    </w:p>
    <w:p w14:paraId="0B1F6952">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21.6 材料选样需报送两份样品，其中一份样</w:t>
      </w:r>
      <w:r>
        <w:rPr>
          <w:rFonts w:hint="eastAsia" w:asciiTheme="minorEastAsia" w:hAnsiTheme="minorEastAsia" w:eastAsiaTheme="minorEastAsia" w:cstheme="minorEastAsia"/>
          <w:color w:val="auto"/>
          <w:szCs w:val="21"/>
          <w:highlight w:val="none"/>
          <w:lang w:eastAsia="zh-CN"/>
        </w:rPr>
        <w:t>品由</w:t>
      </w:r>
      <w:r>
        <w:rPr>
          <w:rFonts w:hint="eastAsia" w:asciiTheme="minorEastAsia" w:hAnsiTheme="minorEastAsia" w:eastAsiaTheme="minorEastAsia" w:cstheme="minorEastAsia"/>
          <w:color w:val="auto"/>
          <w:szCs w:val="21"/>
          <w:highlight w:val="none"/>
        </w:rPr>
        <w:t>业主留存，正式开工后15天内提供项目全部材料样品。</w:t>
      </w:r>
    </w:p>
    <w:p w14:paraId="03449707">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21.7 工程开工前承包人应按发包人要求办理开工前相关手续，过程中承包人如需停工，停工前必须以书面形式向发包人提出申请，如不按规定实施视为违约。停工时间≤10天，处罚金2000元/次(人民币) ，停工＞10天，除处罚金2000元/次(人民币) ，超出10天的部分额外扣罚200元/天，罚金由承包人交至医院财务办公室，未按要求缴纳罚金的，则从履约保证金及结算款中扣除。</w:t>
      </w:r>
    </w:p>
    <w:p w14:paraId="7383B20F">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21.8 工程施工配合费不另外计取，含在</w:t>
      </w:r>
      <w:r>
        <w:rPr>
          <w:rFonts w:hint="eastAsia" w:asciiTheme="minorEastAsia" w:hAnsiTheme="minorEastAsia" w:eastAsia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rPr>
        <w:t>总价内；工程施工配合费不另外计取，含在</w:t>
      </w:r>
      <w:r>
        <w:rPr>
          <w:rFonts w:hint="eastAsia" w:asciiTheme="minorEastAsia" w:hAnsiTheme="minorEastAsia" w:eastAsiaTheme="minorEastAsia" w:cstheme="minorEastAsia"/>
          <w:color w:val="auto"/>
          <w:szCs w:val="21"/>
          <w:highlight w:val="none"/>
          <w:lang w:val="en-US" w:eastAsia="zh-CN"/>
        </w:rPr>
        <w:t>谈判</w:t>
      </w:r>
      <w:r>
        <w:rPr>
          <w:rFonts w:hint="eastAsia" w:asciiTheme="minorEastAsia" w:hAnsiTheme="minorEastAsia" w:eastAsiaTheme="minorEastAsia" w:cstheme="minorEastAsia"/>
          <w:color w:val="auto"/>
          <w:szCs w:val="21"/>
          <w:highlight w:val="none"/>
        </w:rPr>
        <w:t>总价内；承包人不得以任何形式和理由收取本项目其他专项工程施工单位的施工配合费。</w:t>
      </w:r>
    </w:p>
    <w:p w14:paraId="05C27AB1">
      <w:pPr>
        <w:pStyle w:val="18"/>
        <w:keepNext w:val="0"/>
        <w:keepLines w:val="0"/>
        <w:pageBreakBefore w:val="0"/>
        <w:widowControl w:val="0"/>
        <w:shd w:val="clear" w:color="auto" w:fill="auto"/>
        <w:kinsoku/>
        <w:wordWrap w:val="0"/>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专用条款未约定的条款均按本合同通用条款执行。</w:t>
      </w:r>
    </w:p>
    <w:p w14:paraId="63D933AB">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p>
    <w:p w14:paraId="314B72FE">
      <w:pPr>
        <w:widowControl w:val="0"/>
        <w:shd w:val="clear" w:color="auto" w:fill="auto"/>
        <w:spacing w:line="360" w:lineRule="auto"/>
        <w:jc w:val="left"/>
        <w:rPr>
          <w:rFonts w:hint="eastAsia" w:asciiTheme="minorEastAsia" w:hAnsiTheme="minorEastAsia" w:eastAsiaTheme="minorEastAsia" w:cstheme="minorEastAsia"/>
          <w:b/>
          <w:bCs/>
          <w:color w:val="auto"/>
          <w:kern w:val="2"/>
          <w:sz w:val="28"/>
          <w:szCs w:val="28"/>
          <w:highlight w:val="none"/>
          <w:lang w:val="en-US" w:eastAsia="zh-CN" w:bidi="ar-SA"/>
        </w:rPr>
      </w:pPr>
      <w:bookmarkStart w:id="445" w:name="_Toc351203652"/>
      <w:r>
        <w:rPr>
          <w:rFonts w:hint="eastAsia" w:asciiTheme="minorEastAsia" w:hAnsiTheme="minorEastAsia" w:eastAsiaTheme="minorEastAsia" w:cstheme="minorEastAsia"/>
          <w:b/>
          <w:bCs/>
          <w:color w:val="auto"/>
          <w:kern w:val="2"/>
          <w:sz w:val="28"/>
          <w:szCs w:val="28"/>
          <w:highlight w:val="none"/>
          <w:lang w:val="en-US" w:eastAsia="zh-CN" w:bidi="ar-SA"/>
        </w:rPr>
        <w:br w:type="page"/>
      </w:r>
      <w:r>
        <w:rPr>
          <w:rFonts w:hint="eastAsia" w:asciiTheme="minorEastAsia" w:hAnsiTheme="minorEastAsia" w:eastAsiaTheme="minorEastAsia" w:cstheme="minorEastAsia"/>
          <w:b/>
          <w:bCs/>
          <w:color w:val="auto"/>
          <w:kern w:val="2"/>
          <w:sz w:val="28"/>
          <w:szCs w:val="28"/>
          <w:highlight w:val="none"/>
          <w:lang w:val="en-US" w:eastAsia="zh-CN" w:bidi="ar-SA"/>
        </w:rPr>
        <w:t>附件</w:t>
      </w:r>
      <w:bookmarkEnd w:id="445"/>
    </w:p>
    <w:p w14:paraId="1DFAA472">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附件1：工程质量保修书</w:t>
      </w:r>
    </w:p>
    <w:p w14:paraId="31F604D9">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附件2：主要建设工程文件目录</w:t>
      </w:r>
    </w:p>
    <w:p w14:paraId="0BFC03B1">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附件3：承包人用于本工程施工的机械设备表</w:t>
      </w:r>
    </w:p>
    <w:p w14:paraId="34C32CEE">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附件4：承包人主要施工管理人员表</w:t>
      </w:r>
    </w:p>
    <w:p w14:paraId="23772C63">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附件5：分包人主要施工管理人员表（如有）</w:t>
      </w:r>
    </w:p>
    <w:p w14:paraId="1B640C29">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附件6：履约保函示范文本</w:t>
      </w:r>
    </w:p>
    <w:p w14:paraId="2B399B40">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附件7：预付款担保格式</w:t>
      </w:r>
    </w:p>
    <w:p w14:paraId="2A831EAE">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附件8：支付担保格式</w:t>
      </w:r>
    </w:p>
    <w:p w14:paraId="2C9EAEBA">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附件9：预付款支付申请（核准）表</w:t>
      </w:r>
    </w:p>
    <w:p w14:paraId="29D57178">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附件10：进度款支付申请（核准）表</w:t>
      </w:r>
    </w:p>
    <w:p w14:paraId="0C3F51DA">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附件11：竣工结算款支付申请（核准）表</w:t>
      </w:r>
    </w:p>
    <w:p w14:paraId="1ADB9ADC">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附件12：最终结算款支付申请（核准）表</w:t>
      </w:r>
    </w:p>
    <w:p w14:paraId="0353A2E3">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附件13：总价合同进度款支付分解表</w:t>
      </w:r>
    </w:p>
    <w:p w14:paraId="4CDC75EA">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附件14：消防安全责任书</w:t>
      </w:r>
    </w:p>
    <w:p w14:paraId="628AA608">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附件15：安全生产责任书</w:t>
      </w:r>
    </w:p>
    <w:p w14:paraId="330D6E50">
      <w:pPr>
        <w:widowControl w:val="0"/>
        <w:shd w:val="clear" w:color="auto" w:fill="auto"/>
        <w:spacing w:line="360" w:lineRule="auto"/>
        <w:jc w:val="left"/>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附件16：廉洁协议</w:t>
      </w:r>
    </w:p>
    <w:p w14:paraId="4EB198C2">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附件17：竞标函及其附录</w:t>
      </w:r>
    </w:p>
    <w:p w14:paraId="37601E33">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附件18：成交通知书</w:t>
      </w:r>
    </w:p>
    <w:p w14:paraId="6F1C2698">
      <w:pPr>
        <w:widowControl w:val="0"/>
        <w:shd w:val="clear" w:color="auto" w:fill="auto"/>
        <w:spacing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p>
    <w:p w14:paraId="4CD84BA8">
      <w:pPr>
        <w:widowControl w:val="0"/>
        <w:shd w:val="clear" w:color="auto" w:fill="auto"/>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bidi="ar-SA"/>
        </w:rPr>
      </w:pPr>
    </w:p>
    <w:p w14:paraId="4600FAAA">
      <w:pPr>
        <w:widowControl w:val="0"/>
        <w:shd w:val="clear" w:color="auto" w:fill="auto"/>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lang w:val="en-US" w:eastAsia="zh-CN" w:bidi="ar-SA"/>
        </w:rPr>
      </w:pPr>
    </w:p>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14:paraId="47A26458">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Cs w:val="21"/>
          <w:highlight w:val="none"/>
        </w:rPr>
        <w:t>附件1：</w:t>
      </w:r>
    </w:p>
    <w:p w14:paraId="39BD6C78">
      <w:pPr>
        <w:shd w:val="clear" w:color="auto" w:fill="auto"/>
        <w:spacing w:before="156" w:beforeLines="50" w:after="156" w:afterLines="5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工程质量保修书（房屋建筑工程）</w:t>
      </w:r>
    </w:p>
    <w:p w14:paraId="44BD3101">
      <w:pPr>
        <w:shd w:val="clear" w:color="auto" w:fill="auto"/>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广西壮族自治区肿瘤防治研究所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03D1FEF7">
      <w:pPr>
        <w:shd w:val="clear" w:color="auto" w:fill="auto"/>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承包人（全称）：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FC4E939">
      <w:pPr>
        <w:shd w:val="clear" w:color="auto" w:fill="auto"/>
        <w:snapToGrid w:val="0"/>
        <w:spacing w:line="360" w:lineRule="auto"/>
        <w:rPr>
          <w:rFonts w:hint="eastAsia" w:asciiTheme="minorEastAsia" w:hAnsiTheme="minorEastAsia" w:eastAsiaTheme="minorEastAsia" w:cstheme="minorEastAsia"/>
          <w:color w:val="auto"/>
          <w:szCs w:val="21"/>
          <w:highlight w:val="none"/>
        </w:rPr>
      </w:pPr>
    </w:p>
    <w:p w14:paraId="7DFA1E66">
      <w:pPr>
        <w:shd w:val="clear" w:color="auto" w:fill="auto"/>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发包人和承包人根据《中华人民共和国建筑法》和《建设工程质量管理条例》，经协商一致就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（工程全称）签订工程质量保修书。</w:t>
      </w:r>
    </w:p>
    <w:p w14:paraId="5428B1E7">
      <w:pPr>
        <w:shd w:val="clear" w:color="auto" w:fill="auto"/>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一、工程质量保修范围和内容</w:t>
      </w:r>
    </w:p>
    <w:p w14:paraId="567978EE">
      <w:pPr>
        <w:shd w:val="clear" w:color="auto" w:fill="auto"/>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承包人在质量保修期内，按照有关法律规定和合同约定，承担工程质量保修责任。</w:t>
      </w:r>
    </w:p>
    <w:p w14:paraId="30B4841B">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质量保修范围包括地基基础工程、主体结构工程，屋面防水工程、有防水要求的卫生间、房间和外墙面的防渗漏，供热与供冷系统，电气管线、给排水管道、设备安装和装修工程，以及双方约定的其他项目。</w:t>
      </w:r>
      <w:r>
        <w:rPr>
          <w:rFonts w:hint="eastAsia" w:asciiTheme="minorEastAsia" w:hAnsiTheme="minorEastAsia" w:eastAsiaTheme="minorEastAsia" w:cstheme="minorEastAsia"/>
          <w:color w:val="auto"/>
          <w:szCs w:val="21"/>
          <w:highlight w:val="none"/>
        </w:rPr>
        <w:t>具体保修的内容，双方约定如下：</w:t>
      </w:r>
      <w:r>
        <w:rPr>
          <w:rFonts w:hint="eastAsia" w:asciiTheme="minorEastAsia" w:hAnsiTheme="minorEastAsia" w:eastAsiaTheme="minorEastAsia" w:cstheme="minorEastAsia"/>
          <w:color w:val="auto"/>
          <w:szCs w:val="21"/>
          <w:highlight w:val="none"/>
          <w:u w:val="single"/>
        </w:rPr>
        <w:t>质量保修期内，接到通知后1小时内响应，6小时内到达现场维修，24小时未解决问题，须提供备用解决方案不影响医院正常运营</w:t>
      </w:r>
      <w:r>
        <w:rPr>
          <w:rFonts w:hint="eastAsia" w:asciiTheme="minorEastAsia" w:hAnsiTheme="minorEastAsia" w:eastAsiaTheme="minorEastAsia" w:cstheme="minorEastAsia"/>
          <w:color w:val="auto"/>
          <w:szCs w:val="21"/>
          <w:highlight w:val="none"/>
        </w:rPr>
        <w:t>。</w:t>
      </w:r>
    </w:p>
    <w:p w14:paraId="0638B5D0">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二、质量保修期</w:t>
      </w:r>
    </w:p>
    <w:p w14:paraId="7B0173AD">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根据《建设工程质量管理条例》及有关规定，工程的质量保修期如下：</w:t>
      </w:r>
    </w:p>
    <w:p w14:paraId="3F1B82B5">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1．地基基础工程和主体结构工程为设计文件规定的工程合理使用年限；</w:t>
      </w:r>
    </w:p>
    <w:p w14:paraId="07AB37EE">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2．屋面防水工程、有防水要求的卫生间、房间和外墙面的防渗为</w:t>
      </w:r>
      <w:r>
        <w:rPr>
          <w:rFonts w:hint="eastAsia" w:asciiTheme="minorEastAsia" w:hAnsiTheme="minorEastAsia" w:eastAsiaTheme="minorEastAsia" w:cstheme="minorEastAsia"/>
          <w:color w:val="auto"/>
          <w:highlight w:val="none"/>
          <w:u w:val="single"/>
        </w:rPr>
        <w:t xml:space="preserve">  5  </w:t>
      </w:r>
      <w:r>
        <w:rPr>
          <w:rFonts w:hint="eastAsia" w:asciiTheme="minorEastAsia" w:hAnsiTheme="minorEastAsia" w:eastAsiaTheme="minorEastAsia" w:cstheme="minorEastAsia"/>
          <w:color w:val="auto"/>
          <w:highlight w:val="none"/>
        </w:rPr>
        <w:t>年；</w:t>
      </w:r>
    </w:p>
    <w:p w14:paraId="3891EA4C">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3．装修工程为</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年；</w:t>
      </w:r>
    </w:p>
    <w:p w14:paraId="70CECD2B">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4．电气管线、给排水管道、设备安装工程为</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rPr>
        <w:t>年；</w:t>
      </w:r>
    </w:p>
    <w:p w14:paraId="2926378B">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5．供热与供冷系统为</w:t>
      </w:r>
      <w:r>
        <w:rPr>
          <w:rFonts w:hint="eastAsia" w:asciiTheme="minorEastAsia" w:hAnsiTheme="minorEastAsia" w:eastAsiaTheme="minorEastAsia" w:cstheme="minorEastAsia"/>
          <w:color w:val="auto"/>
          <w:highlight w:val="none"/>
          <w:u w:val="single"/>
        </w:rPr>
        <w:t xml:space="preserve">   2</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个采暖期、供冷期；</w:t>
      </w:r>
    </w:p>
    <w:p w14:paraId="2CC6B4A1">
      <w:pPr>
        <w:shd w:val="clear" w:color="auto" w:fill="auto"/>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6．住宅小区内的给排水设施、道路等配套工程为</w:t>
      </w:r>
      <w:r>
        <w:rPr>
          <w:rFonts w:hint="eastAsia" w:asciiTheme="minorEastAsia" w:hAnsiTheme="minorEastAsia" w:eastAsiaTheme="minorEastAsia" w:cstheme="minorEastAsia"/>
          <w:color w:val="auto"/>
          <w:highlight w:val="none"/>
          <w:u w:val="single"/>
        </w:rPr>
        <w:t xml:space="preserve">  2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年</w:t>
      </w:r>
    </w:p>
    <w:p w14:paraId="5C391C53">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7．其他项目保修期限约定如下：</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按国家有关规定执行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1288F9ED">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三、缺陷责任期</w:t>
      </w:r>
    </w:p>
    <w:p w14:paraId="7370F7DF">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工程缺陷责任期为</w:t>
      </w:r>
      <w:r>
        <w:rPr>
          <w:rFonts w:hint="eastAsia" w:asciiTheme="minorEastAsia" w:hAnsiTheme="minorEastAsia" w:eastAsiaTheme="minorEastAsia" w:cstheme="minorEastAsia"/>
          <w:color w:val="auto"/>
          <w:szCs w:val="21"/>
          <w:highlight w:val="none"/>
          <w:u w:val="single"/>
        </w:rPr>
        <w:t xml:space="preserve"> 24 </w:t>
      </w:r>
      <w:r>
        <w:rPr>
          <w:rFonts w:hint="eastAsia" w:asciiTheme="minorEastAsia" w:hAnsiTheme="minorEastAsia" w:eastAsiaTheme="minorEastAsia" w:cstheme="minorEastAsia"/>
          <w:color w:val="auto"/>
          <w:szCs w:val="21"/>
          <w:highlight w:val="none"/>
        </w:rPr>
        <w:t>个月（最长不超过24个月），缺陷责任期自工程竣工验收合格之日起计算。单位工程先于全部工程进行验收，单位工程缺陷责任期自单位工程验收合格之日起算。</w:t>
      </w:r>
    </w:p>
    <w:p w14:paraId="315BD41B">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缺陷责任期</w:t>
      </w:r>
      <w:r>
        <w:rPr>
          <w:rFonts w:hint="eastAsia" w:asciiTheme="minorEastAsia" w:hAnsiTheme="minorEastAsia" w:eastAsiaTheme="minorEastAsia" w:cstheme="minorEastAsia"/>
          <w:color w:val="auto"/>
          <w:szCs w:val="21"/>
          <w:highlight w:val="none"/>
          <w:u w:val="single"/>
        </w:rPr>
        <w:t>满</w:t>
      </w:r>
      <w:r>
        <w:rPr>
          <w:rFonts w:hint="eastAsia" w:asciiTheme="minorEastAsia" w:hAnsiTheme="minorEastAsia" w:eastAsiaTheme="minorEastAsia" w:cstheme="minorEastAsia"/>
          <w:color w:val="auto"/>
          <w:szCs w:val="21"/>
          <w:highlight w:val="none"/>
        </w:rPr>
        <w:t>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十五个工作日内</w:t>
      </w:r>
      <w:r>
        <w:rPr>
          <w:rFonts w:hint="eastAsia" w:asciiTheme="minorEastAsia" w:hAnsiTheme="minorEastAsia" w:eastAsiaTheme="minorEastAsia" w:cstheme="minorEastAsia"/>
          <w:color w:val="auto"/>
          <w:szCs w:val="21"/>
          <w:highlight w:val="none"/>
          <w:u w:val="single"/>
        </w:rPr>
        <w:t xml:space="preserve"> （按合同约定期限），</w:t>
      </w:r>
      <w:r>
        <w:rPr>
          <w:rFonts w:hint="eastAsia" w:asciiTheme="minorEastAsia" w:hAnsiTheme="minorEastAsia" w:eastAsiaTheme="minorEastAsia" w:cstheme="minorEastAsia"/>
          <w:color w:val="auto"/>
          <w:szCs w:val="21"/>
          <w:highlight w:val="none"/>
        </w:rPr>
        <w:t>发包人应退还剩余的质量保证金。</w:t>
      </w:r>
    </w:p>
    <w:p w14:paraId="48BCA1BE">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四、质量保修责任</w:t>
      </w:r>
    </w:p>
    <w:p w14:paraId="1B563EE7">
      <w:pPr>
        <w:shd w:val="clear" w:color="auto" w:fill="auto"/>
        <w:snapToGrid w:val="0"/>
        <w:spacing w:line="360" w:lineRule="auto"/>
        <w:ind w:left="105" w:leftChars="50" w:firstLine="430" w:firstLineChars="20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1．属于保修范围、内容的项目，承包人应当在接到保修通知时起6小时内派人保修。承包人不在约定期限内派人保修的，</w:t>
      </w:r>
      <w:r>
        <w:rPr>
          <w:rFonts w:hint="eastAsia" w:asciiTheme="minorEastAsia" w:hAnsiTheme="minorEastAsia" w:eastAsiaTheme="minorEastAsia" w:cstheme="minorEastAsia"/>
          <w:color w:val="auto"/>
          <w:szCs w:val="21"/>
          <w:highlight w:val="none"/>
          <w:lang w:val="en-US" w:eastAsia="zh-CN"/>
        </w:rPr>
        <w:t>除每次处罚1000元违约金外，</w:t>
      </w:r>
      <w:r>
        <w:rPr>
          <w:rFonts w:hint="eastAsia" w:asciiTheme="minorEastAsia" w:hAnsiTheme="minorEastAsia" w:eastAsiaTheme="minorEastAsia" w:cstheme="minorEastAsia"/>
          <w:color w:val="auto"/>
          <w:szCs w:val="21"/>
          <w:highlight w:val="none"/>
        </w:rPr>
        <w:t>发包人可以委托</w:t>
      </w:r>
      <w:r>
        <w:rPr>
          <w:rFonts w:hint="eastAsia" w:asciiTheme="minorEastAsia" w:hAnsiTheme="minorEastAsia" w:eastAsiaTheme="minorEastAsia" w:cstheme="minorEastAsia"/>
          <w:color w:val="auto"/>
          <w:szCs w:val="21"/>
          <w:highlight w:val="none"/>
          <w:lang w:val="en-US" w:eastAsia="zh-CN"/>
        </w:rPr>
        <w:t>其他单位进行维保</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维修费用无需承包人认可，由此产生</w:t>
      </w:r>
      <w:r>
        <w:rPr>
          <w:rFonts w:hint="eastAsia" w:asciiTheme="minorEastAsia" w:hAnsiTheme="minorEastAsia" w:eastAsiaTheme="minorEastAsia" w:cstheme="minorEastAsia"/>
          <w:color w:val="auto"/>
          <w:szCs w:val="21"/>
          <w:highlight w:val="none"/>
        </w:rPr>
        <w:t>费用从质量保证金内扣除。</w:t>
      </w:r>
    </w:p>
    <w:p w14:paraId="495ADA3F">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2．发生紧急事故需抢修的，承包人在接到事故通知后，应当立即到达事故现场抢修。</w:t>
      </w:r>
    </w:p>
    <w:p w14:paraId="34391BC8">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A0B247E">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4．质量保修完成后，由发包人组织验收。</w:t>
      </w:r>
    </w:p>
    <w:p w14:paraId="77C1358D">
      <w:p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五、保修费用</w:t>
      </w:r>
    </w:p>
    <w:p w14:paraId="08F6DE5A">
      <w:pPr>
        <w:shd w:val="clear" w:color="auto" w:fill="auto"/>
        <w:tabs>
          <w:tab w:val="left" w:pos="7380"/>
        </w:tabs>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保修费用由造成质量缺陷的责任方承担。</w:t>
      </w:r>
    </w:p>
    <w:p w14:paraId="5D72759F">
      <w:pPr>
        <w:numPr>
          <w:ilvl w:val="0"/>
          <w:numId w:val="6"/>
        </w:numPr>
        <w:shd w:val="clear" w:color="auto" w:fill="auto"/>
        <w:snapToGrid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双方约定的其他工程质量保修事项：</w:t>
      </w:r>
    </w:p>
    <w:p w14:paraId="02F3F51C">
      <w:pPr>
        <w:shd w:val="clear" w:color="auto" w:fill="auto"/>
        <w:snapToGrid w:val="0"/>
        <w:spacing w:line="360" w:lineRule="auto"/>
        <w:ind w:firstLine="399" w:firstLineChars="19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工程质量保修书由发包人、承包人在工程竣工验收前共同签署，作为施工合同附件，其有效期限至保修期满。</w:t>
      </w:r>
    </w:p>
    <w:p w14:paraId="6695048F">
      <w:pPr>
        <w:shd w:val="clear" w:color="auto" w:fill="auto"/>
        <w:spacing w:before="156" w:beforeLines="50" w:after="156" w:afterLines="50" w:line="360" w:lineRule="auto"/>
        <w:jc w:val="both"/>
        <w:rPr>
          <w:rFonts w:hint="eastAsia" w:asciiTheme="minorEastAsia" w:hAnsiTheme="minorEastAsia" w:eastAsiaTheme="minorEastAsia" w:cstheme="minorEastAsia"/>
          <w:color w:val="auto"/>
          <w:szCs w:val="21"/>
          <w:highlight w:val="none"/>
        </w:rPr>
      </w:pPr>
    </w:p>
    <w:p w14:paraId="7BDBE2C1">
      <w:pPr>
        <w:pStyle w:val="21"/>
        <w:shd w:val="clear" w:color="auto" w:fill="auto"/>
        <w:wordWrap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w:t>
      </w:r>
      <w:r>
        <w:rPr>
          <w:rFonts w:hint="eastAsia" w:asciiTheme="minorEastAsia" w:hAnsiTheme="minorEastAsia" w:eastAsiaTheme="minorEastAsia" w:cstheme="minorEastAsia"/>
          <w:color w:val="auto"/>
          <w:szCs w:val="21"/>
          <w:highlight w:val="none"/>
          <w:u w:val="single"/>
          <w:lang w:eastAsia="zh-CN"/>
        </w:rPr>
        <w:t>广西壮族自治区肿瘤防治研究所</w:t>
      </w:r>
      <w:r>
        <w:rPr>
          <w:rFonts w:hint="eastAsia" w:asciiTheme="minorEastAsia" w:hAnsiTheme="minorEastAsia" w:eastAsiaTheme="minorEastAsia" w:cstheme="minorEastAsia"/>
          <w:color w:val="auto"/>
          <w:szCs w:val="21"/>
          <w:highlight w:val="none"/>
        </w:rPr>
        <w:t>（公章）    承包人：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szCs w:val="21"/>
          <w:highlight w:val="none"/>
        </w:rPr>
        <w:t>（公章）</w:t>
      </w:r>
    </w:p>
    <w:p w14:paraId="1FE5E7B7">
      <w:pPr>
        <w:pStyle w:val="21"/>
        <w:shd w:val="clear" w:color="auto" w:fill="auto"/>
        <w:wordWrap w:val="0"/>
        <w:snapToGrid w:val="0"/>
        <w:spacing w:line="360" w:lineRule="auto"/>
        <w:ind w:left="5670" w:hanging="5670" w:hangingChars="27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地  址：</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p>
    <w:p w14:paraId="09A5E0FC">
      <w:pPr>
        <w:pStyle w:val="21"/>
        <w:shd w:val="clear" w:color="auto" w:fill="auto"/>
        <w:wordWrap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法定代表人（签字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w:t>
      </w:r>
    </w:p>
    <w:p w14:paraId="7A433546">
      <w:pPr>
        <w:pStyle w:val="21"/>
        <w:shd w:val="clear" w:color="auto" w:fill="auto"/>
        <w:wordWrap w:val="0"/>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委托代理人（签字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委托代理人（签字</w:t>
      </w:r>
      <w:r>
        <w:rPr>
          <w:rFonts w:hint="eastAsia" w:asciiTheme="minorEastAsia" w:hAnsiTheme="minorEastAsia" w:eastAsiaTheme="minorEastAsia" w:cstheme="minorEastAsia"/>
          <w:color w:val="auto"/>
          <w:szCs w:val="21"/>
          <w:highlight w:val="none"/>
          <w:lang w:val="en-US" w:eastAsia="zh-CN"/>
        </w:rPr>
        <w:t>或盖章</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w:t>
      </w:r>
    </w:p>
    <w:p w14:paraId="6D658617">
      <w:pPr>
        <w:pStyle w:val="21"/>
        <w:shd w:val="clear" w:color="auto" w:fill="auto"/>
        <w:wordWrap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电  话：</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p>
    <w:p w14:paraId="026AA17C">
      <w:pPr>
        <w:pStyle w:val="21"/>
        <w:shd w:val="clear" w:color="auto" w:fill="auto"/>
        <w:wordWrap w:val="0"/>
        <w:snapToGrid w:val="0"/>
        <w:spacing w:line="360" w:lineRule="auto"/>
        <w:ind w:left="5775" w:hanging="5775" w:hangingChars="275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lang w:val="en-US" w:eastAsia="zh-CN"/>
        </w:rPr>
        <w:t xml:space="preserve">                 </w:t>
      </w:r>
    </w:p>
    <w:p w14:paraId="612EFB70">
      <w:pPr>
        <w:pStyle w:val="21"/>
        <w:shd w:val="clear" w:color="auto" w:fill="auto"/>
        <w:wordWrap w:val="0"/>
        <w:snapToGrid w:val="0"/>
        <w:spacing w:line="360" w:lineRule="auto"/>
        <w:ind w:left="5775" w:hanging="5775" w:hangingChars="2750"/>
        <w:rPr>
          <w:rFonts w:hint="eastAsia"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账  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账  号：</w:t>
      </w:r>
      <w:r>
        <w:rPr>
          <w:rFonts w:hint="eastAsia" w:asciiTheme="minorEastAsia" w:hAnsiTheme="minorEastAsia" w:eastAsiaTheme="minorEastAsia" w:cstheme="minorEastAsia"/>
          <w:color w:val="auto"/>
          <w:szCs w:val="21"/>
          <w:highlight w:val="none"/>
          <w:u w:val="single"/>
          <w:lang w:val="en-US" w:eastAsia="zh-CN"/>
        </w:rPr>
        <w:t xml:space="preserve">                   </w:t>
      </w:r>
    </w:p>
    <w:p w14:paraId="2037FFB3">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附件2：</w:t>
      </w:r>
    </w:p>
    <w:p w14:paraId="3C597FA6">
      <w:pPr>
        <w:pStyle w:val="22"/>
        <w:shd w:val="clear" w:color="auto" w:fill="auto"/>
        <w:spacing w:before="156" w:beforeLines="50" w:after="156" w:afterLines="5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主要建设工程文件目录</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7929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1953" w:type="dxa"/>
            <w:tcBorders>
              <w:top w:val="single" w:color="auto" w:sz="12" w:space="0"/>
              <w:bottom w:val="double" w:color="auto" w:sz="6" w:space="0"/>
            </w:tcBorders>
            <w:noWrap w:val="0"/>
            <w:vAlign w:val="center"/>
          </w:tcPr>
          <w:p w14:paraId="6DB5876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文件名称</w:t>
            </w:r>
          </w:p>
        </w:tc>
        <w:tc>
          <w:tcPr>
            <w:tcW w:w="1276" w:type="dxa"/>
            <w:tcBorders>
              <w:top w:val="single" w:color="auto" w:sz="12" w:space="0"/>
              <w:bottom w:val="double" w:color="auto" w:sz="6" w:space="0"/>
            </w:tcBorders>
            <w:noWrap w:val="0"/>
            <w:vAlign w:val="center"/>
          </w:tcPr>
          <w:p w14:paraId="7B34F150">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套数</w:t>
            </w:r>
          </w:p>
        </w:tc>
        <w:tc>
          <w:tcPr>
            <w:tcW w:w="1450" w:type="dxa"/>
            <w:tcBorders>
              <w:top w:val="single" w:color="auto" w:sz="12" w:space="0"/>
              <w:bottom w:val="double" w:color="auto" w:sz="6" w:space="0"/>
            </w:tcBorders>
            <w:noWrap w:val="0"/>
            <w:vAlign w:val="center"/>
          </w:tcPr>
          <w:p w14:paraId="34B1EFD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费用（元）</w:t>
            </w:r>
          </w:p>
        </w:tc>
        <w:tc>
          <w:tcPr>
            <w:tcW w:w="1243" w:type="dxa"/>
            <w:tcBorders>
              <w:top w:val="single" w:color="auto" w:sz="12" w:space="0"/>
              <w:bottom w:val="double" w:color="auto" w:sz="6" w:space="0"/>
            </w:tcBorders>
            <w:noWrap w:val="0"/>
            <w:vAlign w:val="center"/>
          </w:tcPr>
          <w:p w14:paraId="1BB1DDF9">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w:t>
            </w:r>
          </w:p>
        </w:tc>
        <w:tc>
          <w:tcPr>
            <w:tcW w:w="1450" w:type="dxa"/>
            <w:tcBorders>
              <w:top w:val="single" w:color="auto" w:sz="12" w:space="0"/>
              <w:bottom w:val="double" w:color="auto" w:sz="6" w:space="0"/>
            </w:tcBorders>
            <w:noWrap w:val="0"/>
            <w:vAlign w:val="top"/>
          </w:tcPr>
          <w:p w14:paraId="46E69361">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移交时间</w:t>
            </w:r>
          </w:p>
        </w:tc>
        <w:tc>
          <w:tcPr>
            <w:tcW w:w="1667" w:type="dxa"/>
            <w:tcBorders>
              <w:top w:val="single" w:color="auto" w:sz="12" w:space="0"/>
              <w:bottom w:val="double" w:color="auto" w:sz="6" w:space="0"/>
            </w:tcBorders>
            <w:noWrap w:val="0"/>
            <w:vAlign w:val="top"/>
          </w:tcPr>
          <w:p w14:paraId="2790A012">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责任人</w:t>
            </w:r>
          </w:p>
        </w:tc>
      </w:tr>
      <w:tr w14:paraId="2AE3B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BABE7F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tcBorders>
              <w:top w:val="double" w:color="auto" w:sz="6" w:space="0"/>
              <w:bottom w:val="single" w:color="auto" w:sz="6" w:space="0"/>
            </w:tcBorders>
            <w:noWrap w:val="0"/>
            <w:vAlign w:val="center"/>
          </w:tcPr>
          <w:p w14:paraId="3597C29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tcBorders>
              <w:top w:val="double" w:color="auto" w:sz="6" w:space="0"/>
              <w:bottom w:val="single" w:color="auto" w:sz="6" w:space="0"/>
            </w:tcBorders>
            <w:noWrap w:val="0"/>
            <w:vAlign w:val="center"/>
          </w:tcPr>
          <w:p w14:paraId="0A5CADA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tcBorders>
              <w:top w:val="double" w:color="auto" w:sz="6" w:space="0"/>
              <w:bottom w:val="single" w:color="auto" w:sz="6" w:space="0"/>
            </w:tcBorders>
            <w:noWrap w:val="0"/>
            <w:vAlign w:val="center"/>
          </w:tcPr>
          <w:p w14:paraId="1AA2071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tcBorders>
              <w:top w:val="double" w:color="auto" w:sz="6" w:space="0"/>
              <w:bottom w:val="single" w:color="auto" w:sz="6" w:space="0"/>
            </w:tcBorders>
            <w:noWrap w:val="0"/>
            <w:vAlign w:val="center"/>
          </w:tcPr>
          <w:p w14:paraId="62D0357D">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tcBorders>
              <w:top w:val="double" w:color="auto" w:sz="6" w:space="0"/>
              <w:bottom w:val="single" w:color="auto" w:sz="6" w:space="0"/>
            </w:tcBorders>
            <w:noWrap w:val="0"/>
            <w:vAlign w:val="center"/>
          </w:tcPr>
          <w:p w14:paraId="0A471955">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0B392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BC3605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tcBorders>
              <w:top w:val="nil"/>
            </w:tcBorders>
            <w:noWrap w:val="0"/>
            <w:vAlign w:val="center"/>
          </w:tcPr>
          <w:p w14:paraId="5805E494">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tcBorders>
              <w:top w:val="nil"/>
            </w:tcBorders>
            <w:noWrap w:val="0"/>
            <w:vAlign w:val="center"/>
          </w:tcPr>
          <w:p w14:paraId="43BC669D">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tcBorders>
              <w:top w:val="nil"/>
            </w:tcBorders>
            <w:noWrap w:val="0"/>
            <w:vAlign w:val="center"/>
          </w:tcPr>
          <w:p w14:paraId="3BA2FA6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tcBorders>
              <w:top w:val="nil"/>
            </w:tcBorders>
            <w:noWrap w:val="0"/>
            <w:vAlign w:val="center"/>
          </w:tcPr>
          <w:p w14:paraId="37C43E19">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tcBorders>
              <w:top w:val="nil"/>
            </w:tcBorders>
            <w:noWrap w:val="0"/>
            <w:vAlign w:val="center"/>
          </w:tcPr>
          <w:p w14:paraId="70DD010F">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41C0E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050CC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353829E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32B7D7C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59A76B5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4B1CA3C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61E116A4">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6762D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23DDA5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2EF158D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3705F0D0">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214DCBEB">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2E563F31">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5EDA5DB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408AB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24FD28E">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3C252214">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33F3158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292EE35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5BAC83A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3F125900">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7E168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ED099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2234B08D">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17492724">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33A0E1B9">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2878E24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662A025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75B05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E694BC0">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774165C5">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6728DEFF">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79E9923F">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2AE0512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2BCC97A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06157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2B9BB95">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327183D4">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297CF6ED">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4F8D2FB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2F47524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53ECA02E">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06E77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348BA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73391A75">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786C691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399F72FC">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3BB6DB5D">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0E8F788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3C9C1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5A6799D">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76" w:type="dxa"/>
            <w:noWrap w:val="0"/>
            <w:vAlign w:val="center"/>
          </w:tcPr>
          <w:p w14:paraId="7B0F5F2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3C0B95D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243" w:type="dxa"/>
            <w:noWrap w:val="0"/>
            <w:vAlign w:val="center"/>
          </w:tcPr>
          <w:p w14:paraId="448EB7CE">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50" w:type="dxa"/>
            <w:noWrap w:val="0"/>
            <w:vAlign w:val="center"/>
          </w:tcPr>
          <w:p w14:paraId="14B2442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667" w:type="dxa"/>
            <w:noWrap w:val="0"/>
            <w:vAlign w:val="center"/>
          </w:tcPr>
          <w:p w14:paraId="12EA9F0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003FB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77A54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149D3EE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142D8BD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5633F28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2932598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08F43DE3">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49B90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5B1A04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7B71672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0316919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5EA95CE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28C6A57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01EC322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14CBA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900277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30DE17E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5535EA9C">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6940EE1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28FCBC21">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398EF23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776F0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52D15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62870AD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784D920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1EC1EDF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50530E3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1F6269D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73DD2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422B0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0C0E5B6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25AF1DD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3542457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39459E8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3E2EE58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3C17B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B380C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31F5D66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6D5F9FE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5CE3D5A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480E42C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1D0D839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3AA7F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B3F83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4CB0789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5A7C43E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6305E611">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4C995DF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61C234B5">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5DD62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FDD75D">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3F62B6E1">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379DA74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2BFDD9D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35697EE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3A4B397D">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12774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78D449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76" w:type="dxa"/>
            <w:noWrap w:val="0"/>
            <w:vAlign w:val="top"/>
          </w:tcPr>
          <w:p w14:paraId="58B6283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1714C8E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43" w:type="dxa"/>
            <w:noWrap w:val="0"/>
            <w:vAlign w:val="top"/>
          </w:tcPr>
          <w:p w14:paraId="08BCAB31">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50" w:type="dxa"/>
            <w:noWrap w:val="0"/>
            <w:vAlign w:val="top"/>
          </w:tcPr>
          <w:p w14:paraId="68B0AA8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67" w:type="dxa"/>
            <w:noWrap w:val="0"/>
            <w:vAlign w:val="top"/>
          </w:tcPr>
          <w:p w14:paraId="434D9231">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bl>
    <w:p w14:paraId="71ED958C">
      <w:pPr>
        <w:pStyle w:val="22"/>
        <w:shd w:val="clear" w:color="auto" w:fill="auto"/>
        <w:spacing w:line="360" w:lineRule="auto"/>
        <w:rPr>
          <w:rFonts w:hint="eastAsia" w:asciiTheme="minorEastAsia" w:hAnsiTheme="minorEastAsia" w:eastAsiaTheme="minorEastAsia" w:cstheme="minorEastAsia"/>
          <w:color w:val="auto"/>
          <w:szCs w:val="21"/>
          <w:highlight w:val="none"/>
        </w:rPr>
      </w:pPr>
    </w:p>
    <w:p w14:paraId="73459274">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附件3：</w:t>
      </w:r>
    </w:p>
    <w:p w14:paraId="59C43820">
      <w:pPr>
        <w:pStyle w:val="22"/>
        <w:shd w:val="clear" w:color="auto" w:fill="auto"/>
        <w:spacing w:before="156" w:beforeLines="50" w:after="156"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承包人用于本工程施工的机械设备表</w:t>
      </w:r>
    </w:p>
    <w:tbl>
      <w:tblPr>
        <w:tblStyle w:val="1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08C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49C2B647">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序号</w:t>
            </w:r>
          </w:p>
        </w:tc>
        <w:tc>
          <w:tcPr>
            <w:tcW w:w="1418" w:type="dxa"/>
            <w:noWrap w:val="0"/>
            <w:vAlign w:val="center"/>
          </w:tcPr>
          <w:p w14:paraId="56153B8B">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机械或设备名称</w:t>
            </w:r>
          </w:p>
        </w:tc>
        <w:tc>
          <w:tcPr>
            <w:tcW w:w="850" w:type="dxa"/>
            <w:noWrap w:val="0"/>
            <w:vAlign w:val="center"/>
          </w:tcPr>
          <w:p w14:paraId="5EE71BAE">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规格型号</w:t>
            </w:r>
          </w:p>
        </w:tc>
        <w:tc>
          <w:tcPr>
            <w:tcW w:w="1058" w:type="dxa"/>
            <w:noWrap w:val="0"/>
            <w:vAlign w:val="center"/>
          </w:tcPr>
          <w:p w14:paraId="0DD6D5FA">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数量</w:t>
            </w:r>
          </w:p>
        </w:tc>
        <w:tc>
          <w:tcPr>
            <w:tcW w:w="880" w:type="dxa"/>
            <w:noWrap w:val="0"/>
            <w:vAlign w:val="center"/>
          </w:tcPr>
          <w:p w14:paraId="58A8139D">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产地</w:t>
            </w:r>
          </w:p>
        </w:tc>
        <w:tc>
          <w:tcPr>
            <w:tcW w:w="1020" w:type="dxa"/>
            <w:noWrap w:val="0"/>
            <w:vAlign w:val="center"/>
          </w:tcPr>
          <w:p w14:paraId="1516B475">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制造年份</w:t>
            </w:r>
          </w:p>
        </w:tc>
        <w:tc>
          <w:tcPr>
            <w:tcW w:w="1480" w:type="dxa"/>
            <w:noWrap w:val="0"/>
            <w:vAlign w:val="center"/>
          </w:tcPr>
          <w:p w14:paraId="4899F540">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额定功率（kW）</w:t>
            </w:r>
          </w:p>
        </w:tc>
        <w:tc>
          <w:tcPr>
            <w:tcW w:w="1020" w:type="dxa"/>
            <w:noWrap w:val="0"/>
            <w:vAlign w:val="center"/>
          </w:tcPr>
          <w:p w14:paraId="7BA3CF85">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生产能力</w:t>
            </w:r>
          </w:p>
        </w:tc>
        <w:tc>
          <w:tcPr>
            <w:tcW w:w="921" w:type="dxa"/>
            <w:noWrap w:val="0"/>
            <w:vAlign w:val="center"/>
          </w:tcPr>
          <w:p w14:paraId="18F2C4AE">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备注</w:t>
            </w:r>
          </w:p>
        </w:tc>
      </w:tr>
      <w:tr w14:paraId="574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E269A14">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4FF82D0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309572D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p>
        </w:tc>
        <w:tc>
          <w:tcPr>
            <w:tcW w:w="1058" w:type="dxa"/>
            <w:noWrap w:val="0"/>
            <w:vAlign w:val="center"/>
          </w:tcPr>
          <w:p w14:paraId="4704D38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0BC586A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323846BB">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02FCEB1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062BF7C">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63770EAE">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2386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B7E7278">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19DA2035">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6F652DB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7107166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683E106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CC3298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65A1B58A">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7CAB0EEA">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6617DAA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79D7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12814EB">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689AAB8E">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0E63470E">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773E73F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058BF9D3">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4FB7D3E8">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613BB010">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7C2766C6">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7D2EF81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7F30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46EED53">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142C872E">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6595D1C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0062FE8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466392C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4C2DDDED">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3BA90A43">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216C38D4">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301FA67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5AE6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7D3EDFE">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07FA1E9A">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567DA79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74CC0E3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4B305B2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046EA30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0145683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2F5688E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4EBFEC0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56EB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3AE3F25">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0ADE5768">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7AC927E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00DA11A3">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2702973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39027C10">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7EAFFB1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686DDA23">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4F91B77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0509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E0C2A1A">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3280CCDB">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6BE7EE6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1EA117B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2E54B5B5">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88F27B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3D4AA34A">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6E47B2F4">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3264A89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18C7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DCE4369">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3D41EF9C">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51091D3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41AC2D5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4EBEDC0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0B1D9EA8">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5FAC4CAD">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64123742">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3AE61B6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3A01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1F9A66C">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1571D180">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0545692D">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7731D450">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49889FAC">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2049B57C">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5AB3A62B">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53B648F5">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1CC7CE80">
            <w:pPr>
              <w:shd w:val="clear" w:color="auto" w:fill="auto"/>
              <w:spacing w:line="360" w:lineRule="auto"/>
              <w:rPr>
                <w:rFonts w:hint="eastAsia" w:asciiTheme="minorEastAsia" w:hAnsiTheme="minorEastAsia" w:eastAsiaTheme="minorEastAsia" w:cstheme="minorEastAsia"/>
                <w:color w:val="auto"/>
                <w:sz w:val="21"/>
                <w:szCs w:val="21"/>
                <w:highlight w:val="none"/>
              </w:rPr>
            </w:pPr>
          </w:p>
        </w:tc>
      </w:tr>
      <w:tr w14:paraId="67E6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F1F9E7B">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2461589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2DBD1F3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6EC31CFA">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31D024B8">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673B5624">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7245FF92">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312AAD8A">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center"/>
          </w:tcPr>
          <w:p w14:paraId="040CE3F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511F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26B16E8">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57DD6984">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297E4A8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1D09AD3D">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03D0244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6DF93224">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0DB00320">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3942B868">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2EE957D8">
            <w:pPr>
              <w:widowControl w:val="0"/>
              <w:shd w:val="clear" w:color="auto" w:fill="auto"/>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tc>
      </w:tr>
      <w:tr w14:paraId="0A5E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1DD59CF">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1842EF0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269E5A5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129454F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6FFB8AAD">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CFB46ED">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37C5FAAC">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5255547E">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20BD912E">
            <w:pPr>
              <w:widowControl w:val="0"/>
              <w:shd w:val="clear" w:color="auto" w:fill="auto"/>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tc>
      </w:tr>
      <w:tr w14:paraId="515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67C4F89">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407EB1B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7178BF7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3C18F63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602FF9C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E9C8CF8">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3015F24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080CCBE0">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2E392EA8">
            <w:pPr>
              <w:widowControl w:val="0"/>
              <w:shd w:val="clear" w:color="auto" w:fill="auto"/>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tc>
      </w:tr>
      <w:tr w14:paraId="48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0D89C12">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4EFC749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67295EF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6976A9C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47A5BD5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720A547">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6D82D4C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1C8B19CD">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527567F5">
            <w:pPr>
              <w:widowControl w:val="0"/>
              <w:shd w:val="clear" w:color="auto" w:fill="auto"/>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tc>
      </w:tr>
      <w:tr w14:paraId="5CDB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92B4060">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6D4B3BB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01031D3E">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6C6D8C5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5832431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53B34141">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495A9ADF">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2D4EF9DC">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187F78F6">
            <w:pPr>
              <w:widowControl w:val="0"/>
              <w:shd w:val="clear" w:color="auto" w:fill="auto"/>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tc>
      </w:tr>
      <w:tr w14:paraId="4E4A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F6AF226">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40E545DA">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50" w:type="dxa"/>
            <w:noWrap w:val="0"/>
            <w:vAlign w:val="center"/>
          </w:tcPr>
          <w:p w14:paraId="63C6F843">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58" w:type="dxa"/>
            <w:noWrap w:val="0"/>
            <w:vAlign w:val="center"/>
          </w:tcPr>
          <w:p w14:paraId="214987B9">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880" w:type="dxa"/>
            <w:noWrap w:val="0"/>
            <w:vAlign w:val="center"/>
          </w:tcPr>
          <w:p w14:paraId="017FCBE8">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5E6BB9C3">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480" w:type="dxa"/>
            <w:noWrap w:val="0"/>
            <w:vAlign w:val="center"/>
          </w:tcPr>
          <w:p w14:paraId="59E006F6">
            <w:pPr>
              <w:keepNext w:val="0"/>
              <w:keepLines w:val="0"/>
              <w:pageBreakBefore w:val="0"/>
              <w:widowControl w:val="0"/>
              <w:suppressLineNumbers w:val="0"/>
              <w:shd w:val="clear" w:color="auto" w:fill="auto"/>
              <w:kinsoku/>
              <w:wordWrap/>
              <w:overflowPunct/>
              <w:topLinePunct w:val="0"/>
              <w:autoSpaceDE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1020" w:type="dxa"/>
            <w:noWrap w:val="0"/>
            <w:vAlign w:val="center"/>
          </w:tcPr>
          <w:p w14:paraId="69F7CF37">
            <w:pPr>
              <w:keepNext w:val="0"/>
              <w:keepLines w:val="0"/>
              <w:pageBreakBefore w:val="0"/>
              <w:widowControl w:val="0"/>
              <w:suppressLineNumbers w:val="0"/>
              <w:shd w:val="clear" w:color="auto" w:fill="auto"/>
              <w:kinsoku/>
              <w:wordWrap/>
              <w:overflowPunct/>
              <w:topLinePunct w:val="0"/>
              <w:autoSpaceDN/>
              <w:bidi w:val="0"/>
              <w:adjustRightInd/>
              <w:snapToGrid/>
              <w:spacing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p>
        </w:tc>
        <w:tc>
          <w:tcPr>
            <w:tcW w:w="921" w:type="dxa"/>
            <w:noWrap w:val="0"/>
            <w:vAlign w:val="top"/>
          </w:tcPr>
          <w:p w14:paraId="46EE996E">
            <w:pPr>
              <w:widowControl w:val="0"/>
              <w:shd w:val="clear" w:color="auto" w:fill="auto"/>
              <w:spacing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tc>
      </w:tr>
    </w:tbl>
    <w:p w14:paraId="349000FB">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p>
    <w:p w14:paraId="5802D4B1">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p>
    <w:p w14:paraId="30E2A219">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w:t>
      </w:r>
      <w:bookmarkStart w:id="446" w:name="_Toc296891268"/>
      <w:bookmarkStart w:id="447" w:name="_Toc296346729"/>
      <w:bookmarkStart w:id="448" w:name="_Toc296891056"/>
      <w:bookmarkStart w:id="449" w:name="_Toc296347227"/>
      <w:bookmarkStart w:id="450" w:name="_Toc296503228"/>
      <w:bookmarkStart w:id="451" w:name="_Toc267261699"/>
      <w:bookmarkStart w:id="452" w:name="_Toc296944567"/>
      <w:r>
        <w:rPr>
          <w:rFonts w:hint="eastAsia" w:asciiTheme="minorEastAsia" w:hAnsiTheme="minorEastAsia" w:eastAsiaTheme="minorEastAsia" w:cstheme="minorEastAsia"/>
          <w:color w:val="auto"/>
          <w:szCs w:val="21"/>
          <w:highlight w:val="none"/>
        </w:rPr>
        <w:t>件4：</w:t>
      </w:r>
    </w:p>
    <w:bookmarkEnd w:id="446"/>
    <w:bookmarkEnd w:id="447"/>
    <w:bookmarkEnd w:id="448"/>
    <w:bookmarkEnd w:id="449"/>
    <w:bookmarkEnd w:id="450"/>
    <w:bookmarkEnd w:id="451"/>
    <w:bookmarkEnd w:id="452"/>
    <w:p w14:paraId="3288EDDE">
      <w:pPr>
        <w:pStyle w:val="22"/>
        <w:shd w:val="clear" w:color="auto" w:fill="auto"/>
        <w:spacing w:before="156" w:beforeLines="50" w:after="156" w:afterLines="5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承包人主要施工管理人员表</w:t>
      </w:r>
    </w:p>
    <w:tbl>
      <w:tblPr>
        <w:tblStyle w:val="1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317"/>
        <w:gridCol w:w="1134"/>
        <w:gridCol w:w="4069"/>
      </w:tblGrid>
      <w:tr w14:paraId="553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97FA649">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名    称</w:t>
            </w:r>
          </w:p>
        </w:tc>
        <w:tc>
          <w:tcPr>
            <w:tcW w:w="1418" w:type="dxa"/>
            <w:noWrap w:val="0"/>
            <w:vAlign w:val="center"/>
          </w:tcPr>
          <w:p w14:paraId="32058BDA">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姓名</w:t>
            </w:r>
          </w:p>
        </w:tc>
        <w:tc>
          <w:tcPr>
            <w:tcW w:w="1317" w:type="dxa"/>
            <w:noWrap w:val="0"/>
            <w:vAlign w:val="center"/>
          </w:tcPr>
          <w:p w14:paraId="64642FF3">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职务</w:t>
            </w:r>
          </w:p>
        </w:tc>
        <w:tc>
          <w:tcPr>
            <w:tcW w:w="1134" w:type="dxa"/>
            <w:noWrap w:val="0"/>
            <w:vAlign w:val="center"/>
          </w:tcPr>
          <w:p w14:paraId="267A9C0C">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职称</w:t>
            </w:r>
          </w:p>
        </w:tc>
        <w:tc>
          <w:tcPr>
            <w:tcW w:w="4069" w:type="dxa"/>
            <w:noWrap w:val="0"/>
            <w:vAlign w:val="center"/>
          </w:tcPr>
          <w:p w14:paraId="04AD8280">
            <w:pPr>
              <w:keepNext/>
              <w:widowControl w:val="0"/>
              <w:shd w:val="clear" w:color="auto" w:fill="auto"/>
              <w:adjustRightInd w:val="0"/>
              <w:spacing w:line="360" w:lineRule="auto"/>
              <w:ind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计划进场时间</w:t>
            </w:r>
          </w:p>
        </w:tc>
      </w:tr>
      <w:tr w14:paraId="0F3A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97F2E68">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一、总部人员</w:t>
            </w:r>
          </w:p>
        </w:tc>
      </w:tr>
      <w:tr w14:paraId="15E9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AECA0D">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项目主管</w:t>
            </w:r>
          </w:p>
        </w:tc>
        <w:tc>
          <w:tcPr>
            <w:tcW w:w="1418" w:type="dxa"/>
            <w:noWrap w:val="0"/>
            <w:vAlign w:val="center"/>
          </w:tcPr>
          <w:p w14:paraId="64623F8E">
            <w:pPr>
              <w:shd w:val="clear" w:color="auto" w:fill="auto"/>
              <w:spacing w:line="360" w:lineRule="auto"/>
              <w:jc w:val="center"/>
              <w:rPr>
                <w:rFonts w:hint="eastAsia" w:asciiTheme="minorEastAsia" w:hAnsiTheme="minorEastAsia" w:eastAsiaTheme="minorEastAsia" w:cstheme="minorEastAsia"/>
                <w:color w:val="auto"/>
                <w:sz w:val="24"/>
                <w:highlight w:val="none"/>
              </w:rPr>
            </w:pPr>
          </w:p>
        </w:tc>
        <w:tc>
          <w:tcPr>
            <w:tcW w:w="1317" w:type="dxa"/>
            <w:noWrap w:val="0"/>
            <w:vAlign w:val="center"/>
          </w:tcPr>
          <w:p w14:paraId="69673358">
            <w:pPr>
              <w:shd w:val="clear" w:color="auto" w:fill="auto"/>
              <w:spacing w:line="360" w:lineRule="auto"/>
              <w:jc w:val="center"/>
              <w:rPr>
                <w:rFonts w:hint="eastAsia" w:asciiTheme="minorEastAsia" w:hAnsiTheme="minorEastAsia" w:eastAsiaTheme="minorEastAsia" w:cstheme="minorEastAsia"/>
                <w:color w:val="auto"/>
                <w:sz w:val="24"/>
                <w:highlight w:val="none"/>
              </w:rPr>
            </w:pPr>
          </w:p>
        </w:tc>
        <w:tc>
          <w:tcPr>
            <w:tcW w:w="1134" w:type="dxa"/>
            <w:noWrap w:val="0"/>
            <w:vAlign w:val="center"/>
          </w:tcPr>
          <w:p w14:paraId="0863FB5B">
            <w:pPr>
              <w:shd w:val="clear" w:color="auto" w:fill="auto"/>
              <w:spacing w:line="360" w:lineRule="auto"/>
              <w:jc w:val="center"/>
              <w:rPr>
                <w:rFonts w:hint="eastAsia" w:asciiTheme="minorEastAsia" w:hAnsiTheme="minorEastAsia" w:eastAsiaTheme="minorEastAsia" w:cstheme="minorEastAsia"/>
                <w:color w:val="auto"/>
                <w:sz w:val="24"/>
                <w:highlight w:val="none"/>
              </w:rPr>
            </w:pPr>
          </w:p>
        </w:tc>
        <w:tc>
          <w:tcPr>
            <w:tcW w:w="4069" w:type="dxa"/>
            <w:noWrap w:val="0"/>
            <w:vAlign w:val="center"/>
          </w:tcPr>
          <w:p w14:paraId="1882BD4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C4A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CEE1BC7">
            <w:pPr>
              <w:keepNext/>
              <w:widowControl w:val="0"/>
              <w:shd w:val="clear" w:color="auto" w:fill="auto"/>
              <w:adjustRightInd w:val="0"/>
              <w:spacing w:after="60"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其他人员</w:t>
            </w:r>
          </w:p>
        </w:tc>
        <w:tc>
          <w:tcPr>
            <w:tcW w:w="1418" w:type="dxa"/>
            <w:noWrap w:val="0"/>
            <w:vAlign w:val="center"/>
          </w:tcPr>
          <w:p w14:paraId="632F2687">
            <w:pPr>
              <w:shd w:val="clear" w:color="auto" w:fill="auto"/>
              <w:spacing w:line="360" w:lineRule="auto"/>
              <w:jc w:val="center"/>
              <w:rPr>
                <w:rFonts w:hint="eastAsia" w:asciiTheme="minorEastAsia" w:hAnsiTheme="minorEastAsia" w:eastAsiaTheme="minorEastAsia" w:cstheme="minorEastAsia"/>
                <w:color w:val="auto"/>
                <w:sz w:val="24"/>
                <w:highlight w:val="none"/>
              </w:rPr>
            </w:pPr>
          </w:p>
        </w:tc>
        <w:tc>
          <w:tcPr>
            <w:tcW w:w="1317" w:type="dxa"/>
            <w:noWrap w:val="0"/>
            <w:vAlign w:val="center"/>
          </w:tcPr>
          <w:p w14:paraId="3283035F">
            <w:pPr>
              <w:shd w:val="clear" w:color="auto" w:fill="auto"/>
              <w:spacing w:line="360" w:lineRule="auto"/>
              <w:jc w:val="center"/>
              <w:rPr>
                <w:rFonts w:hint="eastAsia" w:asciiTheme="minorEastAsia" w:hAnsiTheme="minorEastAsia" w:eastAsiaTheme="minorEastAsia" w:cstheme="minorEastAsia"/>
                <w:color w:val="auto"/>
                <w:sz w:val="24"/>
                <w:highlight w:val="none"/>
              </w:rPr>
            </w:pPr>
          </w:p>
        </w:tc>
        <w:tc>
          <w:tcPr>
            <w:tcW w:w="1134" w:type="dxa"/>
            <w:noWrap w:val="0"/>
            <w:vAlign w:val="center"/>
          </w:tcPr>
          <w:p w14:paraId="30BB4DFE">
            <w:pPr>
              <w:shd w:val="clear" w:color="auto" w:fill="auto"/>
              <w:spacing w:line="360" w:lineRule="auto"/>
              <w:jc w:val="center"/>
              <w:rPr>
                <w:rFonts w:hint="eastAsia" w:asciiTheme="minorEastAsia" w:hAnsiTheme="minorEastAsia" w:eastAsiaTheme="minorEastAsia" w:cstheme="minorEastAsia"/>
                <w:color w:val="auto"/>
                <w:sz w:val="24"/>
                <w:highlight w:val="none"/>
              </w:rPr>
            </w:pPr>
          </w:p>
        </w:tc>
        <w:tc>
          <w:tcPr>
            <w:tcW w:w="4069" w:type="dxa"/>
            <w:noWrap w:val="0"/>
            <w:vAlign w:val="center"/>
          </w:tcPr>
          <w:p w14:paraId="7B1C685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354A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461FA79">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36CBFDC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65B5BE0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09D80AA2">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3250199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3D02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103E1DD">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0CA7DF6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5D03B4AB">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2F10606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1D21881E">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604E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A48E09A">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二、现场人员</w:t>
            </w:r>
          </w:p>
        </w:tc>
      </w:tr>
      <w:tr w14:paraId="4C49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7EA090">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项目经理</w:t>
            </w:r>
          </w:p>
        </w:tc>
        <w:tc>
          <w:tcPr>
            <w:tcW w:w="1418" w:type="dxa"/>
            <w:noWrap w:val="0"/>
            <w:vAlign w:val="center"/>
          </w:tcPr>
          <w:p w14:paraId="2719C5C8">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7DCDAEC0">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38BCF9FA">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39DCC55E">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2B0F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163D2C7">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项目副经理</w:t>
            </w:r>
          </w:p>
        </w:tc>
        <w:tc>
          <w:tcPr>
            <w:tcW w:w="1418" w:type="dxa"/>
            <w:noWrap w:val="0"/>
            <w:vAlign w:val="center"/>
          </w:tcPr>
          <w:p w14:paraId="04603561">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c>
          <w:tcPr>
            <w:tcW w:w="1317" w:type="dxa"/>
            <w:noWrap w:val="0"/>
            <w:vAlign w:val="center"/>
          </w:tcPr>
          <w:p w14:paraId="4820EB3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11A4315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c>
          <w:tcPr>
            <w:tcW w:w="4069" w:type="dxa"/>
            <w:noWrap w:val="0"/>
            <w:vAlign w:val="center"/>
          </w:tcPr>
          <w:p w14:paraId="4D1F02D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2CB0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D374F2">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技术负责人</w:t>
            </w:r>
          </w:p>
        </w:tc>
        <w:tc>
          <w:tcPr>
            <w:tcW w:w="1418" w:type="dxa"/>
            <w:noWrap w:val="0"/>
            <w:vAlign w:val="center"/>
          </w:tcPr>
          <w:p w14:paraId="27EC127C">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372CA79A">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7A8CBA37">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16B6722A">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661C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962B917">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造价管理</w:t>
            </w:r>
          </w:p>
        </w:tc>
        <w:tc>
          <w:tcPr>
            <w:tcW w:w="1418" w:type="dxa"/>
            <w:noWrap w:val="0"/>
            <w:vAlign w:val="center"/>
          </w:tcPr>
          <w:p w14:paraId="20E74164">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5C518557">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0624721A">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0DA3E1A8">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186B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871" w:type="dxa"/>
            <w:noWrap w:val="0"/>
            <w:vAlign w:val="center"/>
          </w:tcPr>
          <w:p w14:paraId="02AE5317">
            <w:pPr>
              <w:keepNext/>
              <w:widowControl w:val="0"/>
              <w:shd w:val="clear" w:color="auto" w:fill="auto"/>
              <w:adjustRightInd w:val="0"/>
              <w:spacing w:after="60"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质量管理</w:t>
            </w:r>
          </w:p>
        </w:tc>
        <w:tc>
          <w:tcPr>
            <w:tcW w:w="1418" w:type="dxa"/>
            <w:noWrap w:val="0"/>
            <w:vAlign w:val="center"/>
          </w:tcPr>
          <w:p w14:paraId="02BE08DF">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030980B4">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0E8C0776">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139EB07E">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063B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5" w:hRule="atLeast"/>
          <w:jc w:val="center"/>
        </w:trPr>
        <w:tc>
          <w:tcPr>
            <w:tcW w:w="1871" w:type="dxa"/>
            <w:noWrap w:val="0"/>
            <w:vAlign w:val="center"/>
          </w:tcPr>
          <w:p w14:paraId="31338CE8">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材料管理</w:t>
            </w:r>
          </w:p>
        </w:tc>
        <w:tc>
          <w:tcPr>
            <w:tcW w:w="1418" w:type="dxa"/>
            <w:noWrap w:val="0"/>
            <w:vAlign w:val="center"/>
          </w:tcPr>
          <w:p w14:paraId="7EE9C17B">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3272EEC3">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3973122F">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595FB359">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3FB7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8FA868">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计划管理</w:t>
            </w:r>
          </w:p>
        </w:tc>
        <w:tc>
          <w:tcPr>
            <w:tcW w:w="1418" w:type="dxa"/>
            <w:noWrap w:val="0"/>
            <w:vAlign w:val="center"/>
          </w:tcPr>
          <w:p w14:paraId="04FD2FE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c>
          <w:tcPr>
            <w:tcW w:w="1317" w:type="dxa"/>
            <w:noWrap w:val="0"/>
            <w:vAlign w:val="center"/>
          </w:tcPr>
          <w:p w14:paraId="585E9CB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c>
          <w:tcPr>
            <w:tcW w:w="1134" w:type="dxa"/>
            <w:noWrap w:val="0"/>
            <w:vAlign w:val="center"/>
          </w:tcPr>
          <w:p w14:paraId="6D94CF3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c>
          <w:tcPr>
            <w:tcW w:w="4069" w:type="dxa"/>
            <w:noWrap w:val="0"/>
            <w:vAlign w:val="center"/>
          </w:tcPr>
          <w:p w14:paraId="137453F2">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 w:val="21"/>
                <w:szCs w:val="21"/>
                <w:highlight w:val="none"/>
              </w:rPr>
            </w:pPr>
          </w:p>
        </w:tc>
      </w:tr>
      <w:tr w14:paraId="557C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jc w:val="center"/>
        </w:trPr>
        <w:tc>
          <w:tcPr>
            <w:tcW w:w="1871" w:type="dxa"/>
            <w:vMerge w:val="restart"/>
            <w:noWrap w:val="0"/>
            <w:vAlign w:val="center"/>
          </w:tcPr>
          <w:p w14:paraId="681C1A65">
            <w:pPr>
              <w:keepNext/>
              <w:widowControl w:val="0"/>
              <w:shd w:val="clear" w:color="auto" w:fill="auto"/>
              <w:adjustRightInd w:val="0"/>
              <w:spacing w:after="60"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安全管理</w:t>
            </w:r>
          </w:p>
        </w:tc>
        <w:tc>
          <w:tcPr>
            <w:tcW w:w="1418" w:type="dxa"/>
            <w:noWrap w:val="0"/>
            <w:vAlign w:val="center"/>
          </w:tcPr>
          <w:p w14:paraId="725D2F1F">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2EFE1C66">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6C518921">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3CC74310">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3CEA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2509BCF">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其他人员</w:t>
            </w:r>
          </w:p>
        </w:tc>
        <w:tc>
          <w:tcPr>
            <w:tcW w:w="1418" w:type="dxa"/>
            <w:noWrap w:val="0"/>
            <w:vAlign w:val="center"/>
          </w:tcPr>
          <w:p w14:paraId="59837BC6">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317" w:type="dxa"/>
            <w:noWrap w:val="0"/>
            <w:vAlign w:val="center"/>
          </w:tcPr>
          <w:p w14:paraId="10A79402">
            <w:pPr>
              <w:widowControl w:val="0"/>
              <w:shd w:val="clear" w:color="auto" w:fill="auto"/>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134" w:type="dxa"/>
            <w:noWrap w:val="0"/>
            <w:vAlign w:val="center"/>
          </w:tcPr>
          <w:p w14:paraId="00AF3F15">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4069" w:type="dxa"/>
            <w:noWrap w:val="0"/>
            <w:vAlign w:val="center"/>
          </w:tcPr>
          <w:p w14:paraId="13A36132">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r>
      <w:tr w14:paraId="007E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EB8C256">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7C2B680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1F09348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E74DD7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219F04B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AD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9A73F0">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673399A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21DC4B7E">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0CE29BB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5052B71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40D2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8F839F1">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5AA13534">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171DD8F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4C2A88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4ECD2FA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2714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4E3D838">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2EE28EB0">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4172A80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CBA4BD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2A930B0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0061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0E7872">
            <w:pPr>
              <w:keepNext/>
              <w:widowControl w:val="0"/>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kern w:val="2"/>
                <w:sz w:val="21"/>
                <w:szCs w:val="21"/>
                <w:highlight w:val="none"/>
                <w:lang w:val="en-US" w:eastAsia="zh-CN" w:bidi="ar-SA"/>
              </w:rPr>
            </w:pPr>
          </w:p>
        </w:tc>
        <w:tc>
          <w:tcPr>
            <w:tcW w:w="1418" w:type="dxa"/>
            <w:noWrap w:val="0"/>
            <w:vAlign w:val="center"/>
          </w:tcPr>
          <w:p w14:paraId="2B36B722">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317" w:type="dxa"/>
            <w:noWrap w:val="0"/>
            <w:vAlign w:val="center"/>
          </w:tcPr>
          <w:p w14:paraId="52E4666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35A49AB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069" w:type="dxa"/>
            <w:noWrap w:val="0"/>
            <w:vAlign w:val="center"/>
          </w:tcPr>
          <w:p w14:paraId="170EC8B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bl>
    <w:p w14:paraId="444F0173">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w:t>
      </w:r>
      <w:bookmarkStart w:id="453" w:name="_Toc296346730"/>
      <w:bookmarkStart w:id="454" w:name="_Toc296503229"/>
      <w:bookmarkStart w:id="455" w:name="_Toc296891057"/>
      <w:bookmarkStart w:id="456" w:name="_Toc296944568"/>
      <w:bookmarkStart w:id="457" w:name="_Toc296347228"/>
      <w:bookmarkStart w:id="458" w:name="_Toc296891269"/>
      <w:r>
        <w:rPr>
          <w:rFonts w:hint="eastAsia" w:asciiTheme="minorEastAsia" w:hAnsiTheme="minorEastAsia" w:eastAsiaTheme="minorEastAsia" w:cstheme="minorEastAsia"/>
          <w:color w:val="auto"/>
          <w:szCs w:val="21"/>
          <w:highlight w:val="none"/>
        </w:rPr>
        <w:t>件5：</w:t>
      </w:r>
    </w:p>
    <w:bookmarkEnd w:id="453"/>
    <w:bookmarkEnd w:id="454"/>
    <w:bookmarkEnd w:id="455"/>
    <w:bookmarkEnd w:id="456"/>
    <w:bookmarkEnd w:id="457"/>
    <w:bookmarkEnd w:id="458"/>
    <w:p w14:paraId="49BDF2B4">
      <w:pPr>
        <w:pStyle w:val="22"/>
        <w:shd w:val="clear" w:color="auto" w:fill="auto"/>
        <w:spacing w:before="156" w:beforeLines="50" w:after="156"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分包人主要施工管理人员表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58C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7595950">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p>
        </w:tc>
        <w:tc>
          <w:tcPr>
            <w:tcW w:w="1418" w:type="dxa"/>
            <w:noWrap w:val="0"/>
            <w:vAlign w:val="center"/>
          </w:tcPr>
          <w:p w14:paraId="0BD9A432">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134" w:type="dxa"/>
            <w:noWrap w:val="0"/>
            <w:vAlign w:val="center"/>
          </w:tcPr>
          <w:p w14:paraId="311EF23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p>
        </w:tc>
        <w:tc>
          <w:tcPr>
            <w:tcW w:w="1134" w:type="dxa"/>
            <w:noWrap w:val="0"/>
            <w:vAlign w:val="center"/>
          </w:tcPr>
          <w:p w14:paraId="42B0AC5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职称</w:t>
            </w:r>
          </w:p>
        </w:tc>
        <w:tc>
          <w:tcPr>
            <w:tcW w:w="4252" w:type="dxa"/>
            <w:noWrap w:val="0"/>
            <w:vAlign w:val="center"/>
          </w:tcPr>
          <w:p w14:paraId="59BE54A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主要资历、经验及承担过的项目</w:t>
            </w:r>
          </w:p>
        </w:tc>
      </w:tr>
      <w:tr w14:paraId="06E6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46F948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一、总部人员</w:t>
            </w:r>
          </w:p>
        </w:tc>
      </w:tr>
      <w:tr w14:paraId="19B4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F53395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项目主管</w:t>
            </w:r>
          </w:p>
        </w:tc>
        <w:tc>
          <w:tcPr>
            <w:tcW w:w="1418" w:type="dxa"/>
            <w:noWrap w:val="0"/>
            <w:vAlign w:val="center"/>
          </w:tcPr>
          <w:p w14:paraId="03D9987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lang w:val="en-US" w:eastAsia="zh-CN"/>
              </w:rPr>
            </w:pPr>
          </w:p>
        </w:tc>
        <w:tc>
          <w:tcPr>
            <w:tcW w:w="1134" w:type="dxa"/>
            <w:noWrap w:val="0"/>
            <w:vAlign w:val="center"/>
          </w:tcPr>
          <w:p w14:paraId="5BDE899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9BCB2A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119FD07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75E6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0B9DF0">
            <w:pPr>
              <w:pStyle w:val="22"/>
              <w:keepNext/>
              <w:shd w:val="clear" w:color="auto" w:fill="auto"/>
              <w:adjustRightInd w:val="0"/>
              <w:spacing w:after="60"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其他人员</w:t>
            </w:r>
          </w:p>
        </w:tc>
        <w:tc>
          <w:tcPr>
            <w:tcW w:w="1418" w:type="dxa"/>
            <w:noWrap w:val="0"/>
            <w:vAlign w:val="center"/>
          </w:tcPr>
          <w:p w14:paraId="4BB7063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73D1DA1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7CCD6CE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3EC337F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3B25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C2A83CD">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7A1550F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26AC576E">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51C5F61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66EDAC52">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7037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C19A5C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6D952E8A">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39B69C0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772490A">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4B86ADF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75D7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3DB69C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二、现场人员</w:t>
            </w:r>
          </w:p>
        </w:tc>
      </w:tr>
      <w:tr w14:paraId="3C98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54FF93">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项目经理</w:t>
            </w:r>
          </w:p>
        </w:tc>
        <w:tc>
          <w:tcPr>
            <w:tcW w:w="1418" w:type="dxa"/>
            <w:noWrap w:val="0"/>
            <w:vAlign w:val="center"/>
          </w:tcPr>
          <w:p w14:paraId="48656E1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767C3D9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66E0226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00644FA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38E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BAE628">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项目副经理</w:t>
            </w:r>
          </w:p>
        </w:tc>
        <w:tc>
          <w:tcPr>
            <w:tcW w:w="1418" w:type="dxa"/>
            <w:noWrap w:val="0"/>
            <w:vAlign w:val="center"/>
          </w:tcPr>
          <w:p w14:paraId="3A19335B">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137212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5493F3F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4185CB2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2ECE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D5D046">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1418" w:type="dxa"/>
            <w:noWrap w:val="0"/>
            <w:vAlign w:val="center"/>
          </w:tcPr>
          <w:p w14:paraId="53CD8D24">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CF8532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3964101B">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5633897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2C79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0CF6E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造价管理</w:t>
            </w:r>
          </w:p>
        </w:tc>
        <w:tc>
          <w:tcPr>
            <w:tcW w:w="1418" w:type="dxa"/>
            <w:noWrap w:val="0"/>
            <w:vAlign w:val="center"/>
          </w:tcPr>
          <w:p w14:paraId="7E669C64">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3F44263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95DEDD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5BDC4A9A">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7D92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1E0977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质量管理</w:t>
            </w:r>
          </w:p>
        </w:tc>
        <w:tc>
          <w:tcPr>
            <w:tcW w:w="1418" w:type="dxa"/>
            <w:noWrap w:val="0"/>
            <w:vAlign w:val="center"/>
          </w:tcPr>
          <w:p w14:paraId="7991E6C1">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02E373A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F0DAD2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04712A51">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F8C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056981">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材料管理</w:t>
            </w:r>
          </w:p>
        </w:tc>
        <w:tc>
          <w:tcPr>
            <w:tcW w:w="1418" w:type="dxa"/>
            <w:noWrap w:val="0"/>
            <w:vAlign w:val="center"/>
          </w:tcPr>
          <w:p w14:paraId="0D8B420E">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2AE8E5F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60EBC6DA">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4E31BA81">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107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394AF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计划管理</w:t>
            </w:r>
          </w:p>
        </w:tc>
        <w:tc>
          <w:tcPr>
            <w:tcW w:w="1418" w:type="dxa"/>
            <w:noWrap w:val="0"/>
            <w:vAlign w:val="center"/>
          </w:tcPr>
          <w:p w14:paraId="4291F29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5A36CDB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2191253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357620B2">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440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C06CE8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安全管理</w:t>
            </w:r>
          </w:p>
        </w:tc>
        <w:tc>
          <w:tcPr>
            <w:tcW w:w="1418" w:type="dxa"/>
            <w:noWrap w:val="0"/>
            <w:vAlign w:val="center"/>
          </w:tcPr>
          <w:p w14:paraId="491D14C2">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51624D01">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374806CE">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33950C7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0CEA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7FCB67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其他人员</w:t>
            </w:r>
          </w:p>
        </w:tc>
        <w:tc>
          <w:tcPr>
            <w:tcW w:w="1418" w:type="dxa"/>
            <w:noWrap w:val="0"/>
            <w:vAlign w:val="center"/>
          </w:tcPr>
          <w:p w14:paraId="77D9813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0FB419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68AEDAD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648BD7D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3D1D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3E31065">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6E669E0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7C820A7B">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F59AE0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6EB47A78">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2CE1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A43DF0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6E6ECF06">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D392D7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6A01D62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0224B3F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5E0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D63EFA7">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11C0C5B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7E553AA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0A4107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455EC37D">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66A9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C27198C">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037B8E6A">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5FB2CB4F">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1858FA59">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1BECE710">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r w14:paraId="1600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C4A99FA">
            <w:pPr>
              <w:pStyle w:val="22"/>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418" w:type="dxa"/>
            <w:noWrap w:val="0"/>
            <w:vAlign w:val="center"/>
          </w:tcPr>
          <w:p w14:paraId="59E685A5">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7313273C">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1134" w:type="dxa"/>
            <w:noWrap w:val="0"/>
            <w:vAlign w:val="center"/>
          </w:tcPr>
          <w:p w14:paraId="44CBAAF3">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c>
          <w:tcPr>
            <w:tcW w:w="4252" w:type="dxa"/>
            <w:noWrap w:val="0"/>
            <w:vAlign w:val="center"/>
          </w:tcPr>
          <w:p w14:paraId="1D3435D7">
            <w:pPr>
              <w:keepNext/>
              <w:shd w:val="clear" w:color="auto" w:fill="auto"/>
              <w:adjustRightInd w:val="0"/>
              <w:spacing w:line="360" w:lineRule="auto"/>
              <w:ind w:left="63" w:leftChars="30" w:right="63" w:rightChars="30"/>
              <w:jc w:val="center"/>
              <w:textAlignment w:val="baseline"/>
              <w:rPr>
                <w:rFonts w:hint="eastAsia" w:asciiTheme="minorEastAsia" w:hAnsiTheme="minorEastAsia" w:eastAsiaTheme="minorEastAsia" w:cstheme="minorEastAsia"/>
                <w:color w:val="auto"/>
                <w:szCs w:val="21"/>
                <w:highlight w:val="none"/>
              </w:rPr>
            </w:pPr>
          </w:p>
        </w:tc>
      </w:tr>
    </w:tbl>
    <w:p w14:paraId="0C9ED532">
      <w:pPr>
        <w:widowControl/>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bookmarkStart w:id="459" w:name="_Toc267261701"/>
      <w:r>
        <w:rPr>
          <w:rFonts w:hint="eastAsia" w:asciiTheme="minorEastAsia" w:hAnsiTheme="minorEastAsia" w:eastAsiaTheme="minorEastAsia" w:cstheme="minorEastAsia"/>
          <w:color w:val="auto"/>
          <w:szCs w:val="21"/>
          <w:highlight w:val="none"/>
        </w:rPr>
        <w:t>附件6：</w:t>
      </w:r>
    </w:p>
    <w:p w14:paraId="7403998F">
      <w:pPr>
        <w:shd w:val="clear" w:color="auto" w:fill="auto"/>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履约保函示范文本</w:t>
      </w:r>
    </w:p>
    <w:p w14:paraId="5749F833">
      <w:pPr>
        <w:shd w:val="clear" w:color="auto" w:fill="auto"/>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（独立保函）</w:t>
      </w:r>
    </w:p>
    <w:p w14:paraId="58AF03AF">
      <w:pPr>
        <w:shd w:val="clear" w:color="auto" w:fill="auto"/>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50B8140E">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34E2635C">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36832F58">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20FEC739">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DD0B91F">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47674833">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631E7EDF">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3183760">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63BB1B2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（以下简称“申请人”）于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工程（以下简称“本工程”）施工和有关事项协商一致共同签订</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53055D1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一、本保函担保范围：承包人未按照基础合同的约定履行义务，应当向贵方承担的违约责任和赔偿因此造成的损失、利息、律师费、诉讼费用等实现债权的费用。</w:t>
      </w:r>
    </w:p>
    <w:p w14:paraId="74F649D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98CCA5C">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三、本保函有效期自开立之日起至基础合同约定的缺陷责任期后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065A3889">
      <w:pPr>
        <w:shd w:val="clear" w:color="auto" w:fill="auto"/>
        <w:spacing w:line="360" w:lineRule="auto"/>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日内无条件支付，前述书面付款通知即为付款要求之单据，且应满足以下要求：</w:t>
      </w:r>
    </w:p>
    <w:p w14:paraId="059507C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（1）付款通知发出的日期在本保函的有效期内；</w:t>
      </w:r>
    </w:p>
    <w:p w14:paraId="7929837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03647B1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（3）载明申请人违反合同义务的条款和内容；</w:t>
      </w:r>
    </w:p>
    <w:p w14:paraId="6738E55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（4）声明不存在合同文件约定或我国法律规定免除申请人或开立人支付责任的情形；</w:t>
      </w:r>
    </w:p>
    <w:p w14:paraId="0885237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103875D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受益人发出的书面付款通知应由受益人法定代表人（负责人）或授权代理人签字并加盖公章。</w:t>
      </w:r>
    </w:p>
    <w:p w14:paraId="68DD1B9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 让本保函或其项下任何权利，对我方不发生法律效力。 </w:t>
      </w:r>
    </w:p>
    <w:p w14:paraId="7120CF1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六、与本保函有关的基础合同不成立、不生效、无效、被撤销、被解除，不影响本保函的独立有效。 </w:t>
      </w:r>
    </w:p>
    <w:p w14:paraId="48BC0EF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9E5874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八、本保函适用的法律为中华人民共和国法律，争议裁判管辖地为工程所在地有管辖权的人民法院。 </w:t>
      </w:r>
    </w:p>
    <w:p w14:paraId="7882485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九、本保函自我方法定代表人或授权代表签字并加盖公章之日起生效。 </w:t>
      </w:r>
    </w:p>
    <w:p w14:paraId="5B7D285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35ECC360">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（签字） </w:t>
      </w:r>
    </w:p>
    <w:p w14:paraId="5884B57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153186D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4F3E6F41">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3A899FE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5674740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开立时间：      年      月    </w:t>
      </w:r>
    </w:p>
    <w:p w14:paraId="03F40423">
      <w:pPr>
        <w:shd w:val="clear" w:color="auto" w:fill="auto"/>
        <w:spacing w:line="360" w:lineRule="auto"/>
        <w:jc w:val="left"/>
        <w:rPr>
          <w:rFonts w:hint="eastAsia" w:asciiTheme="minorEastAsia" w:hAnsiTheme="minorEastAsia" w:eastAsiaTheme="minorEastAsia" w:cstheme="minorEastAsia"/>
          <w:color w:val="auto"/>
          <w:szCs w:val="21"/>
          <w:highlight w:val="none"/>
        </w:rPr>
      </w:pPr>
    </w:p>
    <w:p w14:paraId="6628FC88">
      <w:pPr>
        <w:shd w:val="clear" w:color="auto" w:fill="auto"/>
        <w:spacing w:line="360" w:lineRule="auto"/>
        <w:rPr>
          <w:rFonts w:hint="eastAsia" w:asciiTheme="minorEastAsia" w:hAnsiTheme="minorEastAsia" w:eastAsiaTheme="minorEastAsia" w:cstheme="minorEastAsia"/>
          <w:b/>
          <w:bCs/>
          <w:color w:val="auto"/>
          <w:szCs w:val="21"/>
          <w:highlight w:val="none"/>
        </w:rPr>
      </w:pPr>
    </w:p>
    <w:p w14:paraId="06F189EA">
      <w:pPr>
        <w:shd w:val="clear" w:color="auto" w:fill="auto"/>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br w:type="page"/>
      </w:r>
      <w:r>
        <w:rPr>
          <w:rFonts w:hint="eastAsia" w:asciiTheme="minorEastAsia" w:hAnsiTheme="minorEastAsia" w:eastAsiaTheme="minorEastAsia" w:cstheme="minorEastAsia"/>
          <w:b/>
          <w:bCs/>
          <w:color w:val="auto"/>
          <w:szCs w:val="21"/>
          <w:highlight w:val="none"/>
        </w:rPr>
        <w:t>履约保函示范文本</w:t>
      </w:r>
    </w:p>
    <w:p w14:paraId="79FC69B2">
      <w:pPr>
        <w:shd w:val="clear" w:color="auto" w:fill="auto"/>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（非独立保函）</w:t>
      </w:r>
    </w:p>
    <w:p w14:paraId="7C8A460F">
      <w:pPr>
        <w:shd w:val="clear" w:color="auto" w:fill="auto"/>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37CEA424">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地址：</w:t>
      </w:r>
    </w:p>
    <w:p w14:paraId="1B551E87">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担保权人/发包人：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地址：</w:t>
      </w:r>
    </w:p>
    <w:p w14:paraId="2D080DE3">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保证人：</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地址：</w:t>
      </w:r>
    </w:p>
    <w:p w14:paraId="412FB798">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（发包人名称）： </w:t>
      </w:r>
    </w:p>
    <w:p w14:paraId="181AD5A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（以下简称“发包人”）与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（以下简称“承包人”）于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日就</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工程（以下简称“本工程”）施工和有关事项协商一致共同签订</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 xml:space="preserve">（以下简称“主合同”），我方即保证人基于承包人的请求，同意就承包人履行与贵方签订的主合同项下的义务，向贵方提供如下保证担保（以下简称“本保证担保”）。 </w:t>
      </w:r>
    </w:p>
    <w:p w14:paraId="36DFB13F">
      <w:pPr>
        <w:shd w:val="clear" w:color="auto" w:fill="auto"/>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一、保证担保的范围及保证担保金额</w:t>
      </w:r>
    </w:p>
    <w:p w14:paraId="67BEA69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1.保证担保范围：承包人未按照主合同的约定履行义务，应当向贵方承担的违约责任和赔偿因此造成的损失、利息、律师费、诉讼费用、保全费、保险费等实现债权的费用。</w:t>
      </w:r>
    </w:p>
    <w:p w14:paraId="779E3A09">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2.保证担保金额最高不超过人民币（大写）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446AE73">
      <w:pPr>
        <w:shd w:val="clear" w:color="auto" w:fill="auto"/>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二、保证担保的方式及保证期间 </w:t>
      </w:r>
    </w:p>
    <w:p w14:paraId="75C1196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1.保证担保方式：连带责任保证。</w:t>
      </w:r>
    </w:p>
    <w:p w14:paraId="7CC46C52">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2.保证期间：自保函出具之日起3年。</w:t>
      </w:r>
    </w:p>
    <w:p w14:paraId="569D1E4F">
      <w:pPr>
        <w:shd w:val="clear" w:color="auto" w:fill="auto"/>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三、承担保证担保责任的形式</w:t>
      </w:r>
    </w:p>
    <w:p w14:paraId="6D9301BE">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我方按照贵方的要求以下列方式之一承担保证担保责任： </w:t>
      </w:r>
    </w:p>
    <w:p w14:paraId="178789F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1.向承包人资金、设备或者技术援助，使其能继续履行合同义务；</w:t>
      </w:r>
    </w:p>
    <w:p w14:paraId="7F8FDAD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2.直接接管该项工程或者委托经贵方同意的其他承包商，继续履行合同义务；</w:t>
      </w:r>
    </w:p>
    <w:p w14:paraId="356901C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3.在保证担保金额最高限额内，按照合同约定，向贵方承担违约责任和赔偿因此造成的损失，以及利息和律师费、、保全费、保险费、诉讼费用等实现债权的费用。</w:t>
      </w:r>
    </w:p>
    <w:p w14:paraId="7B9AF7ED">
      <w:pPr>
        <w:shd w:val="clear" w:color="auto" w:fill="auto"/>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四、代偿的安排 </w:t>
      </w:r>
    </w:p>
    <w:p w14:paraId="5632A397">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1.贵方要求我方承担保证责任的，应向我方发出书面索赔通知及承包人未履行主合同约定义务的证明材料。索赔通知应写明要求索赔的金额，支付款项应到达</w:t>
      </w:r>
      <w:r>
        <w:rPr>
          <w:rFonts w:hint="eastAsia" w:asciiTheme="minorEastAsia" w:hAnsiTheme="minorEastAsia" w:eastAsiaTheme="minorEastAsia" w:cstheme="minorEastAsia"/>
          <w:color w:val="auto"/>
          <w:szCs w:val="21"/>
          <w:highlight w:val="none"/>
          <w:lang w:eastAsia="zh-CN"/>
        </w:rPr>
        <w:t>的账号</w:t>
      </w:r>
      <w:r>
        <w:rPr>
          <w:rFonts w:hint="eastAsia" w:asciiTheme="minorEastAsia" w:hAnsiTheme="minorEastAsia" w:eastAsiaTheme="minorEastAsia" w:cstheme="minorEastAsia"/>
          <w:color w:val="auto"/>
          <w:szCs w:val="21"/>
          <w:highlight w:val="none"/>
        </w:rPr>
        <w:t>，并附有说明承包人违反主合同造成贵方损失情况的证明材料。</w:t>
      </w:r>
    </w:p>
    <w:p w14:paraId="61275C38">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2.贵方以工程质量不符合主合同约定标准为由，向我方提出违约索赔的，还需同时提供符合相应条件要求的工程质量检测部门出具的质量说明材料。</w:t>
      </w:r>
    </w:p>
    <w:p w14:paraId="6AB7A6C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3.我方收到贵方的书面索赔通知及相应证明材料后，在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工作日内进行核定后按照本保函的承诺承担保证责任。</w:t>
      </w:r>
    </w:p>
    <w:p w14:paraId="2AC344EE">
      <w:pPr>
        <w:shd w:val="clear" w:color="auto" w:fill="auto"/>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五、保证担保责任的解除 </w:t>
      </w:r>
    </w:p>
    <w:p w14:paraId="6CA3414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1.保证期间届满贵方未向我方书面主张保证责任的，自保证期间届满次日起，我方解除保证责任。 </w:t>
      </w:r>
    </w:p>
    <w:p w14:paraId="0FAB85A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2.我方按照本保证担保向贵方履行了保证担保责任后，自我方向贵方支付的金额达到最高保证担保金额之日起，保证担保责任解除。 </w:t>
      </w:r>
    </w:p>
    <w:p w14:paraId="5AFF381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3.按照法律法规的规定应解除我方保证担保责任的</w:t>
      </w:r>
      <w:r>
        <w:rPr>
          <w:rFonts w:hint="eastAsia" w:asciiTheme="minorEastAsia" w:hAnsiTheme="minorEastAsia" w:eastAsiaTheme="minorEastAsia" w:cstheme="minorEastAsia"/>
          <w:color w:val="auto"/>
          <w:szCs w:val="21"/>
          <w:highlight w:val="none"/>
          <w:lang w:eastAsia="zh-CN"/>
        </w:rPr>
        <w:t>其他情形的</w:t>
      </w:r>
      <w:r>
        <w:rPr>
          <w:rFonts w:hint="eastAsia" w:asciiTheme="minorEastAsia" w:hAnsiTheme="minorEastAsia" w:eastAsiaTheme="minorEastAsia" w:cstheme="minorEastAsia"/>
          <w:color w:val="auto"/>
          <w:szCs w:val="21"/>
          <w:highlight w:val="none"/>
        </w:rPr>
        <w:t xml:space="preserve">，我方在本保证担保项下的保证担保责任亦解除。 </w:t>
      </w:r>
    </w:p>
    <w:p w14:paraId="2C65911A">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AD830A6">
      <w:pPr>
        <w:shd w:val="clear" w:color="auto" w:fill="auto"/>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 xml:space="preserve">六、免责条款 </w:t>
      </w:r>
    </w:p>
    <w:p w14:paraId="7FDFF65D">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1.因贵方原因致使承包人未按照主合同约定履行义务的，我方不承担保证担保责任。 </w:t>
      </w:r>
    </w:p>
    <w:p w14:paraId="403A9D5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2.依照法律规定或贵方与发包人的另行约定，免除承包人部分或全部义务的，我方亦免除其相应的保证担保责任。 </w:t>
      </w:r>
    </w:p>
    <w:p w14:paraId="705DD7D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3.因不可抗力造成承包人未按照主合同约定履行义务的，我方不承担保证担保责任。</w:t>
      </w:r>
    </w:p>
    <w:p w14:paraId="3CB2098D">
      <w:pPr>
        <w:shd w:val="clear" w:color="auto" w:fill="auto"/>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七、其他</w:t>
      </w:r>
    </w:p>
    <w:p w14:paraId="7791D90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1.本保证担保项下的权利不得转让，不得设定担保。贵方未经我方书面同意转让本保证担保或其项下任何权利，对我方不发生法律效力。 </w:t>
      </w:r>
    </w:p>
    <w:p w14:paraId="2A51156F">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2.本保证担保适用的法律为中华人民共和国法律，争议裁判管辖地为工程所在地有管辖权的人民法院。 </w:t>
      </w:r>
    </w:p>
    <w:p w14:paraId="5173AE83">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3.本保证担保自我方法定代表人或授权代表签字并加盖公章之日起生效。 </w:t>
      </w:r>
    </w:p>
    <w:p w14:paraId="08A097E4">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保 证 人：                              （公章） </w:t>
      </w:r>
    </w:p>
    <w:p w14:paraId="6805166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（签字） </w:t>
      </w:r>
    </w:p>
    <w:p w14:paraId="0C7FCC5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70073A7B">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203F3F66">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C4015B5">
      <w:pPr>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5EB0F7CE">
      <w:pPr>
        <w:widowControl/>
        <w:shd w:val="clear" w:color="auto" w:fill="auto"/>
        <w:spacing w:line="360" w:lineRule="auto"/>
        <w:ind w:firstLine="420" w:firstLineChars="2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    间：      年      月        日</w:t>
      </w:r>
    </w:p>
    <w:p w14:paraId="57A40B5B">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bookmarkEnd w:id="459"/>
      <w:r>
        <w:rPr>
          <w:rFonts w:hint="eastAsia" w:asciiTheme="minorEastAsia" w:hAnsiTheme="minorEastAsia" w:eastAsiaTheme="minorEastAsia" w:cstheme="minorEastAsia"/>
          <w:color w:val="auto"/>
          <w:szCs w:val="21"/>
          <w:highlight w:val="none"/>
        </w:rPr>
        <w:t>附件7：</w:t>
      </w:r>
    </w:p>
    <w:p w14:paraId="4705171E">
      <w:pPr>
        <w:pStyle w:val="22"/>
        <w:shd w:val="clear" w:color="auto" w:fill="auto"/>
        <w:spacing w:before="156" w:beforeLines="50" w:after="156"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预付款担保</w:t>
      </w:r>
    </w:p>
    <w:p w14:paraId="06C6AADB">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（发包人名称）：</w:t>
      </w:r>
    </w:p>
    <w:p w14:paraId="05BFC2CB">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（承包人名称）（以下称“承包人”）与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（发包人名称）（以下简称“发包人”）于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日签订的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07CA99A">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担保金额人民币（大写）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5910413">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担保有效期自预付款支付给承包人起生效，至你方签发的进度款支付证书说明已完全扣清止。</w:t>
      </w:r>
    </w:p>
    <w:p w14:paraId="68705E3E">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9475D7F">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你方和承包人按合同约定变更合同时，我方承担本保函规定的义务不变。</w:t>
      </w:r>
    </w:p>
    <w:p w14:paraId="3AD97DCB">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因本保函发生的纠纷，可由双方协商解决，协商不成的，任何一方均可提请工程所在地有管辖权的人民法院裁决。</w:t>
      </w:r>
    </w:p>
    <w:p w14:paraId="02AA6C9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本保函自我方法定代表人（或其授权代理人）签字并加盖公章之日起生效。</w:t>
      </w:r>
    </w:p>
    <w:p w14:paraId="51C65E14">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担保人：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（盖单位章）</w:t>
      </w:r>
    </w:p>
    <w:p w14:paraId="59A2E64D">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法定代表人或其委托代理人：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14:paraId="545D2BA7">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1CAB06BF">
      <w:pPr>
        <w:pStyle w:val="22"/>
        <w:shd w:val="clear" w:color="auto" w:fill="auto"/>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14:paraId="67E10E80">
      <w:pPr>
        <w:pStyle w:val="22"/>
        <w:shd w:val="clear" w:color="auto" w:fill="auto"/>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p>
    <w:p w14:paraId="300490A2">
      <w:pPr>
        <w:pStyle w:val="22"/>
        <w:shd w:val="clear" w:color="auto" w:fill="auto"/>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14:paraId="551945BA">
      <w:pPr>
        <w:pStyle w:val="22"/>
        <w:shd w:val="clear" w:color="auto" w:fill="auto"/>
        <w:spacing w:line="360" w:lineRule="auto"/>
        <w:rPr>
          <w:rFonts w:hint="eastAsia" w:asciiTheme="minorEastAsia" w:hAnsiTheme="minorEastAsia" w:eastAsiaTheme="minorEastAsia" w:cstheme="minorEastAsia"/>
          <w:color w:val="auto"/>
          <w:szCs w:val="21"/>
          <w:highlight w:val="none"/>
          <w:u w:val="single"/>
        </w:rPr>
      </w:pPr>
    </w:p>
    <w:p w14:paraId="62549239">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53AE5523">
      <w:pPr>
        <w:pStyle w:val="22"/>
        <w:shd w:val="clear" w:color="auto" w:fill="auto"/>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（备注：银行、保险公司和担保公司出具的保函格式和文本可以自拟，但是必须包含以上条款所列全部内容）</w:t>
      </w:r>
    </w:p>
    <w:p w14:paraId="1842C544">
      <w:pPr>
        <w:pStyle w:val="22"/>
        <w:shd w:val="clear" w:color="auto" w:fill="auto"/>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p>
    <w:p w14:paraId="721ABC5E">
      <w:pPr>
        <w:pStyle w:val="22"/>
        <w:shd w:val="clear" w:color="auto" w:fill="auto"/>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p>
    <w:p w14:paraId="2B20A0E4">
      <w:pPr>
        <w:pStyle w:val="22"/>
        <w:shd w:val="clear" w:color="auto" w:fill="auto"/>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附件8：</w:t>
      </w:r>
    </w:p>
    <w:p w14:paraId="3AAA54BF">
      <w:pPr>
        <w:pStyle w:val="22"/>
        <w:shd w:val="clear" w:color="auto" w:fill="auto"/>
        <w:spacing w:before="156" w:beforeLines="50" w:after="156" w:afterLines="5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支付担保</w:t>
      </w:r>
    </w:p>
    <w:p w14:paraId="4EE10204">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w:t>
      </w:r>
    </w:p>
    <w:p w14:paraId="1D36D22F">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p>
    <w:p w14:paraId="3010105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鉴于你方作为承包人已经与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（发包人名称）（以下称“发包人”）于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日签订了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（工程名称）《建设工程施工合同》（以下称“主合同”），应发包人的申请，我方愿就发包人履行主合同约定的工程款支付义务以保证的方式向你方提供如下担保：</w:t>
      </w:r>
    </w:p>
    <w:p w14:paraId="441021C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一、保证的范围及保证金额</w:t>
      </w:r>
    </w:p>
    <w:p w14:paraId="7063197B">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我方的保证范围是主合同约定的工程款。</w:t>
      </w:r>
    </w:p>
    <w:p w14:paraId="6C4CC224">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本保函所称主合同约定的工程款是指主合同约定的除工程质量保证金以外的合同价款。</w:t>
      </w:r>
    </w:p>
    <w:p w14:paraId="54F7279C">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我方保证的金额是主合同约定的工程款的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%，数额最高不超过人民币元（大写：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5FC9BEE">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二、保证的方式及保证期间</w:t>
      </w:r>
    </w:p>
    <w:p w14:paraId="6106A713">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我方保证的方式为：连带责任保证。</w:t>
      </w:r>
    </w:p>
    <w:p w14:paraId="7E146B92">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我方保证的期间为：自本合同生效之日起至主合同约定的工程款支付完毕之日后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日内。</w:t>
      </w:r>
    </w:p>
    <w:p w14:paraId="497763D3">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你方与发包人协议变更工程款支付日期的，经我方书面同意后，保证期间按照变更后的支付日期做相应调整。</w:t>
      </w:r>
    </w:p>
    <w:p w14:paraId="552FB380">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三、承担保证责任的形式</w:t>
      </w:r>
    </w:p>
    <w:p w14:paraId="41F2BD82">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我方承担保证责任的形式是代为支付。发包人未按主合同约定向你方支付工程款的，由我方在保证金额内代为支付。</w:t>
      </w:r>
    </w:p>
    <w:p w14:paraId="4B3642E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四、代偿的安排</w:t>
      </w:r>
    </w:p>
    <w:p w14:paraId="7FE9DE8E">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4233B597">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87476B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我方收到你方的书面索赔通知及相应的证明材料后７天内无条件支付。</w:t>
      </w:r>
    </w:p>
    <w:p w14:paraId="02B5CF1E">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五、保证责任的解除</w:t>
      </w:r>
    </w:p>
    <w:p w14:paraId="598EC9BD">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在本保函承诺的保证期间内，你方未书面向我方主张保证责任的，自保证期间届满次日起，我方保证责任解除。</w:t>
      </w:r>
    </w:p>
    <w:p w14:paraId="3C996A4C">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发包人按主合同约定履行了工程款的全部支付义务的，自本保函承诺的保证期间届满次日起，我方保证责任解除。</w:t>
      </w:r>
    </w:p>
    <w:p w14:paraId="0067CFB9">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我方按照本保函向你方履行保证责任所支付金额达到本保函保证金额时，自我方向你方支付（支付款项从我方账户划出）之日起，保证责任即解除。</w:t>
      </w:r>
    </w:p>
    <w:p w14:paraId="6429DF13">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按照法律法规的规定或出现应解除我方保证责任的其他情形的，我方在本保函项下的保证责任亦解除。</w:t>
      </w:r>
    </w:p>
    <w:p w14:paraId="65542361">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我方解除保证责任后，你方应自我方保证责任解除之日起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个工作日内，将本保函原件返还我方。</w:t>
      </w:r>
    </w:p>
    <w:p w14:paraId="18AF53AD">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六、免责条款</w:t>
      </w:r>
    </w:p>
    <w:p w14:paraId="2565FFD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因你方违约致使发包人不能履行义务的，我方不承担保证责任。</w:t>
      </w:r>
    </w:p>
    <w:p w14:paraId="3BB0B8CF">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依照法律法规的规定或你方与发包人的另行约定，免除发包人部分或全部义务的，我方亦免除其相应的保证责任。</w:t>
      </w:r>
    </w:p>
    <w:p w14:paraId="623958FC">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26075573">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因不可抗力造成发包人不能履行义务的，我方不承担保证责任。</w:t>
      </w:r>
    </w:p>
    <w:p w14:paraId="3D5D3874">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七、争议解决</w:t>
      </w:r>
    </w:p>
    <w:p w14:paraId="0A9C5994">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因本保函或本保函相关事项发生的纠纷，可由双方协商解决，协商不成的，按下列第</w:t>
      </w:r>
      <w:r>
        <w:rPr>
          <w:rFonts w:hint="eastAsia" w:asciiTheme="minorEastAsia" w:hAnsiTheme="minorEastAsia" w:eastAsiaTheme="minorEastAsia" w:cstheme="minorEastAsia"/>
          <w:color w:val="auto"/>
          <w:szCs w:val="21"/>
          <w:highlight w:val="none"/>
          <w:u w:val="single"/>
        </w:rPr>
        <w:t xml:space="preserve">  2   </w:t>
      </w:r>
      <w:r>
        <w:rPr>
          <w:rFonts w:hint="eastAsia" w:asciiTheme="minorEastAsia" w:hAnsiTheme="minorEastAsia" w:eastAsiaTheme="minorEastAsia" w:cstheme="minorEastAsia"/>
          <w:color w:val="auto"/>
          <w:szCs w:val="21"/>
          <w:highlight w:val="none"/>
        </w:rPr>
        <w:t>种方式解决：</w:t>
      </w:r>
    </w:p>
    <w:p w14:paraId="2D620045">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仲裁委员会申请仲裁；</w:t>
      </w:r>
    </w:p>
    <w:p w14:paraId="2A58DF53">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（2）向</w:t>
      </w:r>
      <w:r>
        <w:rPr>
          <w:rFonts w:hint="eastAsia" w:asciiTheme="minorEastAsia" w:hAnsiTheme="minorEastAsia" w:eastAsiaTheme="minorEastAsia" w:cstheme="minorEastAsia"/>
          <w:color w:val="auto"/>
          <w:szCs w:val="21"/>
          <w:highlight w:val="none"/>
          <w:u w:val="single"/>
        </w:rPr>
        <w:t xml:space="preserve">  工程所在地                   </w:t>
      </w:r>
      <w:r>
        <w:rPr>
          <w:rFonts w:hint="eastAsia" w:asciiTheme="minorEastAsia" w:hAnsiTheme="minorEastAsia" w:eastAsiaTheme="minorEastAsia" w:cstheme="minorEastAsia"/>
          <w:color w:val="auto"/>
          <w:szCs w:val="21"/>
          <w:highlight w:val="none"/>
        </w:rPr>
        <w:t>人民法院起诉。</w:t>
      </w:r>
    </w:p>
    <w:p w14:paraId="02595F0A">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八、保函的生效</w:t>
      </w:r>
    </w:p>
    <w:p w14:paraId="4784C448">
      <w:pPr>
        <w:pStyle w:val="22"/>
        <w:shd w:val="clear" w:color="auto" w:fill="auto"/>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本保函自我方法定代表人（或其授权代理人）签字并加盖公章之日起生效。</w:t>
      </w:r>
    </w:p>
    <w:p w14:paraId="080CD9A3">
      <w:pPr>
        <w:pStyle w:val="22"/>
        <w:shd w:val="clear" w:color="auto" w:fill="auto"/>
        <w:spacing w:line="360" w:lineRule="auto"/>
        <w:ind w:right="6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担保人：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（盖章）</w:t>
      </w:r>
    </w:p>
    <w:p w14:paraId="5D5841B8">
      <w:pPr>
        <w:pStyle w:val="22"/>
        <w:shd w:val="clear" w:color="auto" w:fill="auto"/>
        <w:spacing w:line="360" w:lineRule="auto"/>
        <w:ind w:right="1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w:t>
      </w:r>
    </w:p>
    <w:p w14:paraId="0C35B3B7">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eastAsiaTheme="minorEastAsia" w:cstheme="minorEastAsia"/>
          <w:color w:val="auto"/>
          <w:szCs w:val="21"/>
          <w:highlight w:val="none"/>
          <w:u w:val="single"/>
        </w:rPr>
        <w:t xml:space="preserve">                                        </w:t>
      </w:r>
    </w:p>
    <w:p w14:paraId="4DB382DE">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r>
        <w:rPr>
          <w:rFonts w:hint="eastAsia" w:asciiTheme="minorEastAsia" w:hAnsiTheme="minorEastAsia" w:eastAsiaTheme="minorEastAsia" w:cstheme="minorEastAsia"/>
          <w:color w:val="auto"/>
          <w:szCs w:val="21"/>
          <w:highlight w:val="none"/>
          <w:u w:val="single"/>
        </w:rPr>
        <w:t xml:space="preserve">                                        </w:t>
      </w:r>
    </w:p>
    <w:p w14:paraId="1BE40490">
      <w:pPr>
        <w:pStyle w:val="22"/>
        <w:shd w:val="clear" w:color="auto" w:fill="auto"/>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传    真：</w:t>
      </w:r>
      <w:r>
        <w:rPr>
          <w:rFonts w:hint="eastAsia" w:asciiTheme="minorEastAsia" w:hAnsiTheme="minorEastAsia" w:eastAsiaTheme="minorEastAsia" w:cstheme="minorEastAsia"/>
          <w:color w:val="auto"/>
          <w:szCs w:val="21"/>
          <w:highlight w:val="none"/>
          <w:u w:val="single"/>
        </w:rPr>
        <w:t xml:space="preserve">                                        </w:t>
      </w:r>
    </w:p>
    <w:p w14:paraId="5C8597A6">
      <w:pPr>
        <w:pStyle w:val="22"/>
        <w:shd w:val="clear" w:color="auto" w:fill="auto"/>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69C32A21">
      <w:pPr>
        <w:pStyle w:val="22"/>
        <w:shd w:val="clear" w:color="auto" w:fill="auto"/>
        <w:spacing w:line="360" w:lineRule="auto"/>
        <w:ind w:right="150"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（备注：银行、保险公司和担保公司出具的保函格式和文本可以自拟，但是必须包含以上条款所列全部内容）</w:t>
      </w: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 xml:space="preserve"> 附件9：</w:t>
      </w:r>
    </w:p>
    <w:p w14:paraId="147C33F0">
      <w:pPr>
        <w:pStyle w:val="22"/>
        <w:shd w:val="clear" w:color="auto" w:fill="auto"/>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预付款支付申请（核准）表</w:t>
      </w:r>
    </w:p>
    <w:p w14:paraId="2B08E2C4">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                                             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6"/>
        <w:gridCol w:w="4574"/>
      </w:tblGrid>
      <w:tr w14:paraId="477E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5" w:hRule="atLeast"/>
          <w:jc w:val="center"/>
        </w:trPr>
        <w:tc>
          <w:tcPr>
            <w:tcW w:w="9120" w:type="dxa"/>
            <w:gridSpan w:val="2"/>
            <w:noWrap w:val="0"/>
            <w:vAlign w:val="top"/>
          </w:tcPr>
          <w:p w14:paraId="33E3960E">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left="525" w:leftChars="149" w:hanging="212" w:hangingChars="101"/>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（发包人全称）</w:t>
            </w:r>
          </w:p>
          <w:p w14:paraId="23F7D495">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left="-4" w:leftChars="-2" w:firstLine="315" w:firstLine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我方根据施工合同的约定，现申请支付工程预付款额为(大写)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p>
          <w:p w14:paraId="69965485">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元，请予核准。</w:t>
            </w:r>
          </w:p>
          <w:tbl>
            <w:tblPr>
              <w:tblStyle w:val="15"/>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534F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C0B400B">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3340" w:type="dxa"/>
                  <w:noWrap w:val="0"/>
                  <w:vAlign w:val="center"/>
                </w:tcPr>
                <w:p w14:paraId="166BA03B">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p>
              </w:tc>
              <w:tc>
                <w:tcPr>
                  <w:tcW w:w="1764" w:type="dxa"/>
                  <w:noWrap w:val="0"/>
                  <w:vAlign w:val="center"/>
                </w:tcPr>
                <w:p w14:paraId="18D96180">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申请金额（元）</w:t>
                  </w:r>
                </w:p>
              </w:tc>
              <w:tc>
                <w:tcPr>
                  <w:tcW w:w="2240" w:type="dxa"/>
                  <w:noWrap w:val="0"/>
                  <w:vAlign w:val="center"/>
                </w:tcPr>
                <w:p w14:paraId="6D79B6BE">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复核金额（元）</w:t>
                  </w:r>
                </w:p>
              </w:tc>
              <w:tc>
                <w:tcPr>
                  <w:tcW w:w="1080" w:type="dxa"/>
                  <w:noWrap w:val="0"/>
                  <w:vAlign w:val="center"/>
                </w:tcPr>
                <w:p w14:paraId="31CB5227">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1B69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CE4CB0D">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340" w:type="dxa"/>
                  <w:noWrap w:val="0"/>
                  <w:vAlign w:val="top"/>
                </w:tcPr>
                <w:p w14:paraId="3A2DE13E">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已签约合同价款金额</w:t>
                  </w:r>
                </w:p>
              </w:tc>
              <w:tc>
                <w:tcPr>
                  <w:tcW w:w="1764" w:type="dxa"/>
                  <w:noWrap w:val="0"/>
                  <w:vAlign w:val="top"/>
                </w:tcPr>
                <w:p w14:paraId="3AE2933D">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2240" w:type="dxa"/>
                  <w:noWrap w:val="0"/>
                  <w:vAlign w:val="top"/>
                </w:tcPr>
                <w:p w14:paraId="560EA259">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080" w:type="dxa"/>
                  <w:noWrap w:val="0"/>
                  <w:vAlign w:val="top"/>
                </w:tcPr>
                <w:p w14:paraId="3321F1F9">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01B3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4011DA">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340" w:type="dxa"/>
                  <w:noWrap w:val="0"/>
                  <w:vAlign w:val="top"/>
                </w:tcPr>
                <w:p w14:paraId="3862B951">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其中：安全文明施工费</w:t>
                  </w:r>
                </w:p>
              </w:tc>
              <w:tc>
                <w:tcPr>
                  <w:tcW w:w="1764" w:type="dxa"/>
                  <w:noWrap w:val="0"/>
                  <w:vAlign w:val="top"/>
                </w:tcPr>
                <w:p w14:paraId="5316C487">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2240" w:type="dxa"/>
                  <w:noWrap w:val="0"/>
                  <w:vAlign w:val="top"/>
                </w:tcPr>
                <w:p w14:paraId="30634247">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080" w:type="dxa"/>
                  <w:noWrap w:val="0"/>
                  <w:vAlign w:val="top"/>
                </w:tcPr>
                <w:p w14:paraId="03CBE5F9">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4E29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4B8478">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340" w:type="dxa"/>
                  <w:noWrap w:val="0"/>
                  <w:vAlign w:val="top"/>
                </w:tcPr>
                <w:p w14:paraId="0A1E1D43">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应支付的预付款</w:t>
                  </w:r>
                </w:p>
              </w:tc>
              <w:tc>
                <w:tcPr>
                  <w:tcW w:w="1764" w:type="dxa"/>
                  <w:noWrap w:val="0"/>
                  <w:vAlign w:val="top"/>
                </w:tcPr>
                <w:p w14:paraId="43707A64">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2240" w:type="dxa"/>
                  <w:noWrap w:val="0"/>
                  <w:vAlign w:val="top"/>
                </w:tcPr>
                <w:p w14:paraId="7368CC75">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080" w:type="dxa"/>
                  <w:noWrap w:val="0"/>
                  <w:vAlign w:val="top"/>
                </w:tcPr>
                <w:p w14:paraId="3925E418">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6EC2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E1FCA3">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340" w:type="dxa"/>
                  <w:noWrap w:val="0"/>
                  <w:vAlign w:val="top"/>
                </w:tcPr>
                <w:p w14:paraId="52E10FB6">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应支付的安全文明施工费预付款</w:t>
                  </w:r>
                </w:p>
              </w:tc>
              <w:tc>
                <w:tcPr>
                  <w:tcW w:w="1764" w:type="dxa"/>
                  <w:noWrap w:val="0"/>
                  <w:vAlign w:val="top"/>
                </w:tcPr>
                <w:p w14:paraId="1AB51D7D">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2240" w:type="dxa"/>
                  <w:noWrap w:val="0"/>
                  <w:vAlign w:val="top"/>
                </w:tcPr>
                <w:p w14:paraId="47D35F2F">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080" w:type="dxa"/>
                  <w:noWrap w:val="0"/>
                  <w:vAlign w:val="top"/>
                </w:tcPr>
                <w:p w14:paraId="7C2D7754">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3521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3FE8B4">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340" w:type="dxa"/>
                  <w:noWrap w:val="0"/>
                  <w:vAlign w:val="top"/>
                </w:tcPr>
                <w:p w14:paraId="4D41044A">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合计应支付的预付款</w:t>
                  </w:r>
                </w:p>
              </w:tc>
              <w:tc>
                <w:tcPr>
                  <w:tcW w:w="1764" w:type="dxa"/>
                  <w:noWrap w:val="0"/>
                  <w:vAlign w:val="top"/>
                </w:tcPr>
                <w:p w14:paraId="2B2771BE">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2240" w:type="dxa"/>
                  <w:noWrap w:val="0"/>
                  <w:vAlign w:val="top"/>
                </w:tcPr>
                <w:p w14:paraId="090D93AA">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080" w:type="dxa"/>
                  <w:noWrap w:val="0"/>
                  <w:vAlign w:val="top"/>
                </w:tcPr>
                <w:p w14:paraId="5ACC2059">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bl>
          <w:p w14:paraId="24EA890E">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right="42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承包人（章）             </w:t>
            </w:r>
          </w:p>
          <w:p w14:paraId="7FFCC788">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right="420" w:firstLine="435"/>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r w14:paraId="3273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4546" w:type="dxa"/>
            <w:noWrap w:val="0"/>
            <w:vAlign w:val="top"/>
          </w:tcPr>
          <w:p w14:paraId="4A3CA03A">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5A15ACF1">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312"/>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□与合同约定不相符，修改意见见附件。</w:t>
            </w:r>
          </w:p>
          <w:p w14:paraId="3F5EBDB5">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312"/>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□与合同约定相符，具体金额由造价工程师复核。</w:t>
            </w:r>
          </w:p>
          <w:p w14:paraId="1DF91FBA">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监理工程师</w:t>
            </w:r>
            <w:r>
              <w:rPr>
                <w:rFonts w:hint="eastAsia" w:asciiTheme="minorEastAsia" w:hAnsiTheme="minorEastAsia" w:eastAsiaTheme="minorEastAsia" w:cstheme="minorEastAsia"/>
                <w:color w:val="auto"/>
                <w:szCs w:val="21"/>
                <w:highlight w:val="none"/>
                <w:u w:val="single"/>
              </w:rPr>
              <w:t xml:space="preserve">           </w:t>
            </w:r>
          </w:p>
          <w:p w14:paraId="77625F64">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c>
          <w:tcPr>
            <w:tcW w:w="4574" w:type="dxa"/>
            <w:noWrap w:val="0"/>
            <w:vAlign w:val="top"/>
          </w:tcPr>
          <w:p w14:paraId="5B9AECB2">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24FEC99A">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你方提出的支付申请经复核，应支付预付款金额为(大写)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p>
          <w:p w14:paraId="2647EA79">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元。</w:t>
            </w:r>
          </w:p>
          <w:p w14:paraId="67F766F1">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造价工程师</w:t>
            </w:r>
            <w:r>
              <w:rPr>
                <w:rFonts w:hint="eastAsia" w:asciiTheme="minorEastAsia" w:hAnsiTheme="minorEastAsia" w:eastAsiaTheme="minorEastAsia" w:cstheme="minorEastAsia"/>
                <w:color w:val="auto"/>
                <w:szCs w:val="21"/>
                <w:highlight w:val="none"/>
                <w:u w:val="single"/>
              </w:rPr>
              <w:t xml:space="preserve">           </w:t>
            </w:r>
          </w:p>
          <w:p w14:paraId="1F21F3A8">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r>
      <w:tr w14:paraId="2BB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9120" w:type="dxa"/>
            <w:gridSpan w:val="2"/>
            <w:noWrap w:val="0"/>
            <w:vAlign w:val="top"/>
          </w:tcPr>
          <w:p w14:paraId="54739F3D">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审核意见：</w:t>
            </w:r>
          </w:p>
          <w:p w14:paraId="4E30A7CD">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□不同意。</w:t>
            </w:r>
          </w:p>
          <w:p w14:paraId="6579CFE1">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□同意，支付时间为本表签发后的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w:t>
            </w:r>
          </w:p>
          <w:p w14:paraId="548AD4FE">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righ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发包人（章）           </w:t>
            </w:r>
          </w:p>
          <w:p w14:paraId="18251ECA">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righ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发包人代表</w:t>
            </w:r>
            <w:r>
              <w:rPr>
                <w:rFonts w:hint="eastAsia" w:asciiTheme="minorEastAsia" w:hAnsiTheme="minorEastAsia" w:eastAsiaTheme="minorEastAsia" w:cstheme="minorEastAsia"/>
                <w:color w:val="auto"/>
                <w:szCs w:val="21"/>
                <w:highlight w:val="none"/>
                <w:u w:val="single"/>
              </w:rPr>
              <w:t xml:space="preserve">             </w:t>
            </w:r>
          </w:p>
          <w:p w14:paraId="5730A28F">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righ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bl>
    <w:p w14:paraId="4A483538">
      <w:pPr>
        <w:pStyle w:val="22"/>
        <w:keepNext w:val="0"/>
        <w:keepLines w:val="0"/>
        <w:pageBreakBefore w:val="0"/>
        <w:widowControl w:val="0"/>
        <w:shd w:val="clear" w:color="auto" w:fill="auto"/>
        <w:kinsoku/>
        <w:wordWrap/>
        <w:overflowPunct/>
        <w:topLinePunct w:val="0"/>
        <w:autoSpaceDE/>
        <w:autoSpaceDN/>
        <w:bidi w:val="0"/>
        <w:adjustRightInd/>
        <w:snapToGrid/>
        <w:spacing w:before="156" w:beforeLines="50" w:line="24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注：1.在选择栏中的“□”内作标识“√”。 </w:t>
      </w:r>
    </w:p>
    <w:p w14:paraId="7FE8AB18">
      <w:pPr>
        <w:pStyle w:val="22"/>
        <w:keepNext w:val="0"/>
        <w:keepLines w:val="0"/>
        <w:pageBreakBefore w:val="0"/>
        <w:widowControl w:val="0"/>
        <w:shd w:val="clear" w:color="auto" w:fill="auto"/>
        <w:kinsoku/>
        <w:wordWrap/>
        <w:overflowPunct/>
        <w:topLinePunct w:val="0"/>
        <w:autoSpaceDE/>
        <w:autoSpaceDN/>
        <w:bidi w:val="0"/>
        <w:adjustRightInd/>
        <w:snapToGrid/>
        <w:spacing w:before="156" w:beforeLines="50" w:line="24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2.本表一式四份，由承包人填报，发包人、监理人、造价咨询人、承包人各存一份。</w:t>
      </w:r>
    </w:p>
    <w:p w14:paraId="5FDC3188">
      <w:pPr>
        <w:pStyle w:val="22"/>
        <w:shd w:val="clear" w:color="auto" w:fill="auto"/>
        <w:spacing w:before="156" w:beforeLines="50" w:line="360" w:lineRule="auto"/>
        <w:ind w:left="840" w:hanging="840" w:hanging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附件10：</w:t>
      </w:r>
    </w:p>
    <w:p w14:paraId="57985EDA">
      <w:pPr>
        <w:pStyle w:val="22"/>
        <w:shd w:val="clear" w:color="auto" w:fill="auto"/>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进度款支付申请（核准）表</w:t>
      </w:r>
    </w:p>
    <w:p w14:paraId="3095DD05">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                                             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262D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6A0D3DB0">
            <w:pPr>
              <w:pStyle w:val="22"/>
              <w:shd w:val="clear" w:color="auto" w:fill="auto"/>
              <w:spacing w:line="360" w:lineRule="auto"/>
              <w:ind w:left="525" w:leftChars="149" w:hanging="212" w:hangingChars="101"/>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（发包人全称）</w:t>
            </w:r>
          </w:p>
          <w:p w14:paraId="6184D3D9">
            <w:pPr>
              <w:pStyle w:val="22"/>
              <w:shd w:val="clear" w:color="auto" w:fill="auto"/>
              <w:spacing w:line="360" w:lineRule="auto"/>
              <w:ind w:left="-4" w:leftChars="-2"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期间已完成了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工作，根据施工合同的约定，现申请支付本期的合同款额为(大写)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元，请予核准。</w:t>
            </w:r>
          </w:p>
          <w:tbl>
            <w:tblPr>
              <w:tblStyle w:val="15"/>
              <w:tblpPr w:leftFromText="180" w:rightFromText="180" w:vertAnchor="page" w:horzAnchor="page" w:tblpX="73" w:tblpY="15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761A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3EE8ABE">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3340" w:type="dxa"/>
                  <w:noWrap w:val="0"/>
                  <w:vAlign w:val="center"/>
                </w:tcPr>
                <w:p w14:paraId="74398481">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p>
              </w:tc>
              <w:tc>
                <w:tcPr>
                  <w:tcW w:w="1340" w:type="dxa"/>
                  <w:noWrap w:val="0"/>
                  <w:vAlign w:val="center"/>
                </w:tcPr>
                <w:p w14:paraId="485CE6F5">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实际金额（元）</w:t>
                  </w:r>
                </w:p>
              </w:tc>
              <w:tc>
                <w:tcPr>
                  <w:tcW w:w="1440" w:type="dxa"/>
                  <w:noWrap w:val="0"/>
                  <w:vAlign w:val="center"/>
                </w:tcPr>
                <w:p w14:paraId="1E13A2D1">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申请金额（元）</w:t>
                  </w:r>
                </w:p>
              </w:tc>
              <w:tc>
                <w:tcPr>
                  <w:tcW w:w="1260" w:type="dxa"/>
                  <w:noWrap w:val="0"/>
                  <w:vAlign w:val="center"/>
                </w:tcPr>
                <w:p w14:paraId="57D29D3E">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复核金额（元）</w:t>
                  </w:r>
                </w:p>
              </w:tc>
              <w:tc>
                <w:tcPr>
                  <w:tcW w:w="931" w:type="dxa"/>
                  <w:noWrap w:val="0"/>
                  <w:vAlign w:val="center"/>
                </w:tcPr>
                <w:p w14:paraId="758A26E9">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1C3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6C0EED">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340" w:type="dxa"/>
                  <w:noWrap w:val="0"/>
                  <w:vAlign w:val="top"/>
                </w:tcPr>
                <w:p w14:paraId="481CF0E3">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累计已完成的工程价款</w:t>
                  </w:r>
                </w:p>
              </w:tc>
              <w:tc>
                <w:tcPr>
                  <w:tcW w:w="1340" w:type="dxa"/>
                  <w:noWrap w:val="0"/>
                  <w:vAlign w:val="top"/>
                </w:tcPr>
                <w:p w14:paraId="0F4EE52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581342A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6FB54C8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3E7C14D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67F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C624CC">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340" w:type="dxa"/>
                  <w:noWrap w:val="0"/>
                  <w:vAlign w:val="top"/>
                </w:tcPr>
                <w:p w14:paraId="1DA62E7A">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其中：人工费</w:t>
                  </w:r>
                </w:p>
              </w:tc>
              <w:tc>
                <w:tcPr>
                  <w:tcW w:w="1340" w:type="dxa"/>
                  <w:noWrap w:val="0"/>
                  <w:vAlign w:val="top"/>
                </w:tcPr>
                <w:p w14:paraId="480D8CC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6A1B02C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1CFAD9A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44CBF5A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272F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6F30F9A">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340" w:type="dxa"/>
                  <w:noWrap w:val="0"/>
                  <w:vAlign w:val="top"/>
                </w:tcPr>
                <w:p w14:paraId="1AE7AC75">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累计已实际支付的工程价款</w:t>
                  </w:r>
                </w:p>
              </w:tc>
              <w:tc>
                <w:tcPr>
                  <w:tcW w:w="1340" w:type="dxa"/>
                  <w:noWrap w:val="0"/>
                  <w:vAlign w:val="top"/>
                </w:tcPr>
                <w:p w14:paraId="0FF68D4D">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0854E21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555B5BB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77E5CF4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7429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88C2504">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340" w:type="dxa"/>
                  <w:noWrap w:val="0"/>
                  <w:vAlign w:val="top"/>
                </w:tcPr>
                <w:p w14:paraId="6BD51D43">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其中：人工费</w:t>
                  </w:r>
                </w:p>
              </w:tc>
              <w:tc>
                <w:tcPr>
                  <w:tcW w:w="1340" w:type="dxa"/>
                  <w:noWrap w:val="0"/>
                  <w:vAlign w:val="top"/>
                </w:tcPr>
                <w:p w14:paraId="0E818A7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53F89F1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73CA088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3861FF3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1EE1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DF68C03">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340" w:type="dxa"/>
                  <w:noWrap w:val="0"/>
                  <w:vAlign w:val="top"/>
                </w:tcPr>
                <w:p w14:paraId="5865F4F8">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本周期已完成的工程价款</w:t>
                  </w:r>
                </w:p>
              </w:tc>
              <w:tc>
                <w:tcPr>
                  <w:tcW w:w="1340" w:type="dxa"/>
                  <w:noWrap w:val="0"/>
                  <w:vAlign w:val="top"/>
                </w:tcPr>
                <w:p w14:paraId="22DBB3C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4D214A03">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05E4DA2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04EE349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52B5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BA068C7">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340" w:type="dxa"/>
                  <w:noWrap w:val="0"/>
                  <w:vAlign w:val="top"/>
                </w:tcPr>
                <w:p w14:paraId="1BDBA5AF">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其中：人工费</w:t>
                  </w:r>
                </w:p>
              </w:tc>
              <w:tc>
                <w:tcPr>
                  <w:tcW w:w="1340" w:type="dxa"/>
                  <w:noWrap w:val="0"/>
                  <w:vAlign w:val="top"/>
                </w:tcPr>
                <w:p w14:paraId="1317257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38FB8423">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48405EB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7B920C5C">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0798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2568F2">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340" w:type="dxa"/>
                  <w:noWrap w:val="0"/>
                  <w:vAlign w:val="top"/>
                </w:tcPr>
                <w:p w14:paraId="44CD856B">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本周期应扣减的金额</w:t>
                  </w:r>
                </w:p>
              </w:tc>
              <w:tc>
                <w:tcPr>
                  <w:tcW w:w="1340" w:type="dxa"/>
                  <w:noWrap w:val="0"/>
                  <w:vAlign w:val="top"/>
                </w:tcPr>
                <w:p w14:paraId="375366F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4684395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19E014F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4FDE003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7E47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961388">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w:t>
                  </w:r>
                </w:p>
              </w:tc>
              <w:tc>
                <w:tcPr>
                  <w:tcW w:w="3340" w:type="dxa"/>
                  <w:noWrap w:val="0"/>
                  <w:vAlign w:val="top"/>
                </w:tcPr>
                <w:p w14:paraId="23723647">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本周期实际应抵扣的预付款</w:t>
                  </w:r>
                </w:p>
              </w:tc>
              <w:tc>
                <w:tcPr>
                  <w:tcW w:w="1340" w:type="dxa"/>
                  <w:noWrap w:val="0"/>
                  <w:vAlign w:val="top"/>
                </w:tcPr>
                <w:p w14:paraId="17AB7A9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7C610CE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3273CE33">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54C3052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4FFB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7F8515">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w:t>
                  </w:r>
                </w:p>
              </w:tc>
              <w:tc>
                <w:tcPr>
                  <w:tcW w:w="3340" w:type="dxa"/>
                  <w:noWrap w:val="0"/>
                  <w:vAlign w:val="top"/>
                </w:tcPr>
                <w:p w14:paraId="088365A2">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本周期应扣减的金额</w:t>
                  </w:r>
                </w:p>
              </w:tc>
              <w:tc>
                <w:tcPr>
                  <w:tcW w:w="1340" w:type="dxa"/>
                  <w:noWrap w:val="0"/>
                  <w:vAlign w:val="top"/>
                </w:tcPr>
                <w:p w14:paraId="42D9AECD">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1740DBF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773E9A1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4A23500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2073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3C433F">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340" w:type="dxa"/>
                  <w:noWrap w:val="0"/>
                  <w:vAlign w:val="top"/>
                </w:tcPr>
                <w:p w14:paraId="32706A5D">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本周期应支付的合同价款</w:t>
                  </w:r>
                </w:p>
              </w:tc>
              <w:tc>
                <w:tcPr>
                  <w:tcW w:w="1340" w:type="dxa"/>
                  <w:noWrap w:val="0"/>
                  <w:vAlign w:val="top"/>
                </w:tcPr>
                <w:p w14:paraId="12D4CE5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12518A0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4ECFA0F5">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00ACCE7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0F5E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07018AD">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340" w:type="dxa"/>
                  <w:noWrap w:val="0"/>
                  <w:vAlign w:val="top"/>
                </w:tcPr>
                <w:p w14:paraId="68FE9220">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其中：人工费</w:t>
                  </w:r>
                </w:p>
              </w:tc>
              <w:tc>
                <w:tcPr>
                  <w:tcW w:w="1340" w:type="dxa"/>
                  <w:noWrap w:val="0"/>
                  <w:vAlign w:val="top"/>
                </w:tcPr>
                <w:p w14:paraId="1FEA277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440" w:type="dxa"/>
                  <w:noWrap w:val="0"/>
                  <w:vAlign w:val="top"/>
                </w:tcPr>
                <w:p w14:paraId="13F8613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260" w:type="dxa"/>
                  <w:noWrap w:val="0"/>
                  <w:vAlign w:val="top"/>
                </w:tcPr>
                <w:p w14:paraId="0602C48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931" w:type="dxa"/>
                  <w:noWrap w:val="0"/>
                  <w:vAlign w:val="top"/>
                </w:tcPr>
                <w:p w14:paraId="495FDDB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bl>
          <w:p w14:paraId="2DDB3A5E">
            <w:pPr>
              <w:pStyle w:val="22"/>
              <w:shd w:val="clear" w:color="auto" w:fill="auto"/>
              <w:wordWrap w:val="0"/>
              <w:spacing w:line="360" w:lineRule="auto"/>
              <w:ind w:right="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附：上述3、4详见附件清单。</w:t>
            </w:r>
          </w:p>
          <w:p w14:paraId="58660FFA">
            <w:pPr>
              <w:pStyle w:val="22"/>
              <w:shd w:val="clear" w:color="auto" w:fill="auto"/>
              <w:wordWrap w:val="0"/>
              <w:spacing w:line="360" w:lineRule="auto"/>
              <w:ind w:right="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承包人（章）             </w:t>
            </w:r>
          </w:p>
          <w:p w14:paraId="2AF6799A">
            <w:pPr>
              <w:pStyle w:val="22"/>
              <w:shd w:val="clear" w:color="auto" w:fill="auto"/>
              <w:spacing w:line="360" w:lineRule="auto"/>
              <w:ind w:right="420"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r w14:paraId="0CE2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711AD59D">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50EFBFC1">
            <w:pPr>
              <w:pStyle w:val="22"/>
              <w:shd w:val="clear" w:color="auto" w:fill="auto"/>
              <w:spacing w:line="360" w:lineRule="auto"/>
              <w:ind w:firstLine="31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□与实际施工情况不相符，修改意见见附件。</w:t>
            </w:r>
          </w:p>
          <w:p w14:paraId="06804CD2">
            <w:pPr>
              <w:pStyle w:val="22"/>
              <w:shd w:val="clear" w:color="auto" w:fill="auto"/>
              <w:spacing w:line="360" w:lineRule="auto"/>
              <w:ind w:firstLine="31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□与实际施工情况相符，具体金额由造价工程师复核。</w:t>
            </w:r>
          </w:p>
          <w:p w14:paraId="73907DB4">
            <w:pPr>
              <w:pStyle w:val="22"/>
              <w:shd w:val="clear" w:color="auto" w:fill="auto"/>
              <w:spacing w:line="360" w:lineRule="auto"/>
              <w:ind w:firstLine="435"/>
              <w:jc w:val="right"/>
              <w:rPr>
                <w:rFonts w:hint="eastAsia" w:asciiTheme="minorEastAsia" w:hAnsiTheme="minorEastAsia" w:eastAsiaTheme="minorEastAsia" w:cstheme="minorEastAsia"/>
                <w:color w:val="auto"/>
                <w:szCs w:val="21"/>
                <w:highlight w:val="none"/>
              </w:rPr>
            </w:pPr>
          </w:p>
          <w:p w14:paraId="742666B0">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监理工程师</w:t>
            </w:r>
            <w:r>
              <w:rPr>
                <w:rFonts w:hint="eastAsia" w:asciiTheme="minorEastAsia" w:hAnsiTheme="minorEastAsia" w:eastAsiaTheme="minorEastAsia" w:cstheme="minorEastAsia"/>
                <w:color w:val="auto"/>
                <w:szCs w:val="21"/>
                <w:highlight w:val="none"/>
                <w:u w:val="single"/>
              </w:rPr>
              <w:t xml:space="preserve">           </w:t>
            </w:r>
          </w:p>
          <w:p w14:paraId="595F294E">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c>
          <w:tcPr>
            <w:tcW w:w="4552" w:type="dxa"/>
            <w:noWrap w:val="0"/>
            <w:vAlign w:val="top"/>
          </w:tcPr>
          <w:p w14:paraId="5B7C7583">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35D13FB6">
            <w:pPr>
              <w:pStyle w:val="22"/>
              <w:shd w:val="clear" w:color="auto" w:fill="auto"/>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你方提出的支付申请经复核，本周期已完成工程价款为(大写)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p>
          <w:p w14:paraId="68EAD85D">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元，本期间应支付金额为（大写）</w:t>
            </w:r>
          </w:p>
          <w:p w14:paraId="63F79B29">
            <w:pPr>
              <w:pStyle w:val="22"/>
              <w:shd w:val="clear" w:color="auto" w:fill="auto"/>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179C2BFE">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造价工程师</w:t>
            </w:r>
            <w:r>
              <w:rPr>
                <w:rFonts w:hint="eastAsia" w:asciiTheme="minorEastAsia" w:hAnsiTheme="minorEastAsia" w:eastAsiaTheme="minorEastAsia" w:cstheme="minorEastAsia"/>
                <w:color w:val="auto"/>
                <w:szCs w:val="21"/>
                <w:highlight w:val="none"/>
                <w:u w:val="single"/>
              </w:rPr>
              <w:t xml:space="preserve">           </w:t>
            </w:r>
          </w:p>
          <w:p w14:paraId="6D15D687">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r>
      <w:tr w14:paraId="214C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CD72F6A">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审核意见：</w:t>
            </w:r>
          </w:p>
          <w:p w14:paraId="14FFF11E">
            <w:pPr>
              <w:pStyle w:val="22"/>
              <w:shd w:val="clear" w:color="auto" w:fill="auto"/>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□不同意。</w:t>
            </w:r>
          </w:p>
          <w:p w14:paraId="471357F7">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□同意，支付时间为本表签发后的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w:t>
            </w:r>
          </w:p>
          <w:p w14:paraId="56761E4B">
            <w:pPr>
              <w:pStyle w:val="22"/>
              <w:shd w:val="clear" w:color="auto" w:fill="auto"/>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发包人（章）           </w:t>
            </w:r>
          </w:p>
          <w:p w14:paraId="2A44F38F">
            <w:pPr>
              <w:pStyle w:val="22"/>
              <w:shd w:val="clear" w:color="auto" w:fill="auto"/>
              <w:wordWrap w:val="0"/>
              <w:spacing w:line="360" w:lineRule="auto"/>
              <w:ind w:firstLine="420" w:firstLineChars="200"/>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发包人代表</w:t>
            </w:r>
            <w:r>
              <w:rPr>
                <w:rFonts w:hint="eastAsia" w:asciiTheme="minorEastAsia" w:hAnsiTheme="minorEastAsia" w:eastAsiaTheme="minorEastAsia" w:cstheme="minorEastAsia"/>
                <w:color w:val="auto"/>
                <w:szCs w:val="21"/>
                <w:highlight w:val="none"/>
                <w:u w:val="single"/>
              </w:rPr>
              <w:t xml:space="preserve">             </w:t>
            </w:r>
          </w:p>
          <w:p w14:paraId="5EC0910C">
            <w:pPr>
              <w:pStyle w:val="22"/>
              <w:shd w:val="clear" w:color="auto" w:fill="auto"/>
              <w:wordWrap w:val="0"/>
              <w:spacing w:line="360" w:lineRule="auto"/>
              <w:ind w:firstLine="420" w:firstLineChars="200"/>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bl>
    <w:p w14:paraId="02C08AA9">
      <w:pPr>
        <w:pStyle w:val="22"/>
        <w:shd w:val="clear" w:color="auto" w:fill="auto"/>
        <w:spacing w:before="156" w:before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注：1.在选择栏中的“□”内作标识“√”。 </w:t>
      </w:r>
    </w:p>
    <w:p w14:paraId="076F83B2">
      <w:pPr>
        <w:pStyle w:val="22"/>
        <w:shd w:val="clear" w:color="auto" w:fill="auto"/>
        <w:spacing w:before="156" w:beforeLines="50" w:line="360" w:lineRule="auto"/>
        <w:ind w:left="840" w:hanging="840" w:hanging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2.本表一式四份，由承包人填报，发包人、监理人、造价咨询人、承包人各存一份。</w:t>
      </w:r>
    </w:p>
    <w:p w14:paraId="12AB12AE">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附件11</w:t>
      </w:r>
    </w:p>
    <w:p w14:paraId="6EDD1420">
      <w:pPr>
        <w:pStyle w:val="22"/>
        <w:shd w:val="clear" w:color="auto" w:fill="auto"/>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竣工结算款支付申请（核准）表</w:t>
      </w:r>
    </w:p>
    <w:p w14:paraId="640E86BB">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                                              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1EBE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jc w:val="center"/>
        </w:trPr>
        <w:tc>
          <w:tcPr>
            <w:tcW w:w="9072" w:type="dxa"/>
            <w:gridSpan w:val="2"/>
            <w:noWrap w:val="0"/>
            <w:vAlign w:val="top"/>
          </w:tcPr>
          <w:p w14:paraId="51C0FAB3">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left="525" w:leftChars="149" w:hanging="212" w:hangingChars="101"/>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（发包人全称）</w:t>
            </w:r>
          </w:p>
          <w:tbl>
            <w:tblPr>
              <w:tblStyle w:val="15"/>
              <w:tblpPr w:leftFromText="180" w:rightFromText="180" w:vertAnchor="page" w:horzAnchor="page" w:tblpX="103" w:tblpY="18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978"/>
              <w:gridCol w:w="1620"/>
              <w:gridCol w:w="1620"/>
              <w:gridCol w:w="1651"/>
            </w:tblGrid>
            <w:tr w14:paraId="0DC2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77" w:type="dxa"/>
                  <w:noWrap w:val="0"/>
                  <w:vAlign w:val="center"/>
                </w:tcPr>
                <w:p w14:paraId="251E9B2C">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2978" w:type="dxa"/>
                  <w:noWrap w:val="0"/>
                  <w:vAlign w:val="center"/>
                </w:tcPr>
                <w:p w14:paraId="566C812A">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p>
              </w:tc>
              <w:tc>
                <w:tcPr>
                  <w:tcW w:w="1620" w:type="dxa"/>
                  <w:noWrap w:val="0"/>
                  <w:vAlign w:val="center"/>
                </w:tcPr>
                <w:p w14:paraId="4CD57BD8">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申请金额（元）</w:t>
                  </w:r>
                </w:p>
              </w:tc>
              <w:tc>
                <w:tcPr>
                  <w:tcW w:w="1620" w:type="dxa"/>
                  <w:noWrap w:val="0"/>
                  <w:vAlign w:val="center"/>
                </w:tcPr>
                <w:p w14:paraId="3D931131">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复核金额（元）</w:t>
                  </w:r>
                </w:p>
              </w:tc>
              <w:tc>
                <w:tcPr>
                  <w:tcW w:w="1651" w:type="dxa"/>
                  <w:noWrap w:val="0"/>
                  <w:vAlign w:val="center"/>
                </w:tcPr>
                <w:p w14:paraId="28EA55B9">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2834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noWrap w:val="0"/>
                  <w:vAlign w:val="top"/>
                </w:tcPr>
                <w:p w14:paraId="7E22B112">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978" w:type="dxa"/>
                  <w:noWrap w:val="0"/>
                  <w:vAlign w:val="top"/>
                </w:tcPr>
                <w:p w14:paraId="3C7D6C3C">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竣工结算合同价款总额</w:t>
                  </w:r>
                </w:p>
              </w:tc>
              <w:tc>
                <w:tcPr>
                  <w:tcW w:w="1620" w:type="dxa"/>
                  <w:noWrap w:val="0"/>
                  <w:vAlign w:val="top"/>
                </w:tcPr>
                <w:p w14:paraId="16C81F80">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20" w:type="dxa"/>
                  <w:noWrap w:val="0"/>
                  <w:vAlign w:val="top"/>
                </w:tcPr>
                <w:p w14:paraId="7DEE19CA">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51" w:type="dxa"/>
                  <w:noWrap w:val="0"/>
                  <w:vAlign w:val="top"/>
                </w:tcPr>
                <w:p w14:paraId="437C6BD6">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6554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noWrap w:val="0"/>
                  <w:vAlign w:val="top"/>
                </w:tcPr>
                <w:p w14:paraId="213B1E74">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978" w:type="dxa"/>
                  <w:noWrap w:val="0"/>
                  <w:vAlign w:val="top"/>
                </w:tcPr>
                <w:p w14:paraId="110F264D">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累计已实际支付的合同价款</w:t>
                  </w:r>
                </w:p>
              </w:tc>
              <w:tc>
                <w:tcPr>
                  <w:tcW w:w="1620" w:type="dxa"/>
                  <w:noWrap w:val="0"/>
                  <w:vAlign w:val="top"/>
                </w:tcPr>
                <w:p w14:paraId="3DDF5006">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20" w:type="dxa"/>
                  <w:noWrap w:val="0"/>
                  <w:vAlign w:val="top"/>
                </w:tcPr>
                <w:p w14:paraId="22C27E5F">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51" w:type="dxa"/>
                  <w:noWrap w:val="0"/>
                  <w:vAlign w:val="top"/>
                </w:tcPr>
                <w:p w14:paraId="0565DBA6">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1E08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noWrap w:val="0"/>
                  <w:vAlign w:val="top"/>
                </w:tcPr>
                <w:p w14:paraId="14D0A733">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978" w:type="dxa"/>
                  <w:noWrap w:val="0"/>
                  <w:vAlign w:val="top"/>
                </w:tcPr>
                <w:p w14:paraId="09C9AF16">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应预留的质量保证金</w:t>
                  </w:r>
                </w:p>
              </w:tc>
              <w:tc>
                <w:tcPr>
                  <w:tcW w:w="1620" w:type="dxa"/>
                  <w:noWrap w:val="0"/>
                  <w:vAlign w:val="top"/>
                </w:tcPr>
                <w:p w14:paraId="5EDDC727">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20" w:type="dxa"/>
                  <w:noWrap w:val="0"/>
                  <w:vAlign w:val="top"/>
                </w:tcPr>
                <w:p w14:paraId="71D177CC">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51" w:type="dxa"/>
                  <w:noWrap w:val="0"/>
                  <w:vAlign w:val="top"/>
                </w:tcPr>
                <w:p w14:paraId="2FF431CF">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r w14:paraId="1CAD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noWrap w:val="0"/>
                  <w:vAlign w:val="top"/>
                </w:tcPr>
                <w:p w14:paraId="40348747">
                  <w:pPr>
                    <w:pStyle w:val="22"/>
                    <w:keepNext w:val="0"/>
                    <w:keepLines w:val="0"/>
                    <w:pageBreakBefore w:val="0"/>
                    <w:widowControl w:val="0"/>
                    <w:shd w:val="clear" w:color="auto" w:fill="auto"/>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978" w:type="dxa"/>
                  <w:noWrap w:val="0"/>
                  <w:vAlign w:val="top"/>
                </w:tcPr>
                <w:p w14:paraId="7F825A6A">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应支付的竣工结算款金额</w:t>
                  </w:r>
                </w:p>
              </w:tc>
              <w:tc>
                <w:tcPr>
                  <w:tcW w:w="1620" w:type="dxa"/>
                  <w:noWrap w:val="0"/>
                  <w:vAlign w:val="top"/>
                </w:tcPr>
                <w:p w14:paraId="7B9D8DE2">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20" w:type="dxa"/>
                  <w:noWrap w:val="0"/>
                  <w:vAlign w:val="top"/>
                </w:tcPr>
                <w:p w14:paraId="09547D3B">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c>
                <w:tcPr>
                  <w:tcW w:w="1651" w:type="dxa"/>
                  <w:noWrap w:val="0"/>
                  <w:vAlign w:val="top"/>
                </w:tcPr>
                <w:p w14:paraId="3E18AC7E">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p>
              </w:tc>
            </w:tr>
          </w:tbl>
          <w:p w14:paraId="20666EB9">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left="-4" w:leftChars="-2" w:firstLine="315" w:firstLineChars="15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期间已完成了合同约定的工作，根据施工合同的约定，现申请支付竣工结算的工程款额为(大写)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元，请予核准。</w:t>
            </w:r>
          </w:p>
          <w:p w14:paraId="29BA26DE">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right="420" w:firstLine="435"/>
              <w:jc w:val="center"/>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承包人（章）             </w:t>
            </w:r>
          </w:p>
          <w:p w14:paraId="78F98797">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right="420" w:firstLine="435"/>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r w14:paraId="0664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070DBE7C">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70F43C4A">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312"/>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□与实际施工情况不相符，修改意见见附件。</w:t>
            </w:r>
          </w:p>
          <w:p w14:paraId="24F46C3D">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312"/>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□与实际施工情况相符，具体金额由造价工程师复核。</w:t>
            </w:r>
          </w:p>
          <w:p w14:paraId="29A334BC">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right"/>
              <w:textAlignment w:val="auto"/>
              <w:rPr>
                <w:rFonts w:hint="eastAsia" w:asciiTheme="minorEastAsia" w:hAnsiTheme="minorEastAsia" w:eastAsiaTheme="minorEastAsia" w:cstheme="minorEastAsia"/>
                <w:color w:val="auto"/>
                <w:szCs w:val="21"/>
                <w:highlight w:val="none"/>
              </w:rPr>
            </w:pPr>
          </w:p>
          <w:p w14:paraId="4452C8EA">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right"/>
              <w:textAlignment w:val="auto"/>
              <w:rPr>
                <w:rFonts w:hint="eastAsia" w:asciiTheme="minorEastAsia" w:hAnsiTheme="minorEastAsia" w:eastAsiaTheme="minorEastAsia" w:cstheme="minorEastAsia"/>
                <w:color w:val="auto"/>
                <w:szCs w:val="21"/>
                <w:highlight w:val="none"/>
              </w:rPr>
            </w:pPr>
          </w:p>
          <w:p w14:paraId="2A81D41B">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监理工程师</w:t>
            </w:r>
            <w:r>
              <w:rPr>
                <w:rFonts w:hint="eastAsia" w:asciiTheme="minorEastAsia" w:hAnsiTheme="minorEastAsia" w:eastAsiaTheme="minorEastAsia" w:cstheme="minorEastAsia"/>
                <w:color w:val="auto"/>
                <w:szCs w:val="21"/>
                <w:highlight w:val="none"/>
                <w:u w:val="single"/>
              </w:rPr>
              <w:t xml:space="preserve">           </w:t>
            </w:r>
          </w:p>
          <w:p w14:paraId="5435869D">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c>
          <w:tcPr>
            <w:tcW w:w="4536" w:type="dxa"/>
            <w:noWrap w:val="0"/>
            <w:vAlign w:val="top"/>
          </w:tcPr>
          <w:p w14:paraId="1D5F2DCD">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5EB05E98">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你方提出的竣工结算支付申请经复核，竣工结算款总额为(大写)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元，扣除前期支付以及质量保证金后应支付金额为（大写）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13200B84">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造价工程师</w:t>
            </w:r>
            <w:r>
              <w:rPr>
                <w:rFonts w:hint="eastAsia" w:asciiTheme="minorEastAsia" w:hAnsiTheme="minorEastAsia" w:eastAsiaTheme="minorEastAsia" w:cstheme="minorEastAsia"/>
                <w:color w:val="auto"/>
                <w:szCs w:val="21"/>
                <w:highlight w:val="none"/>
                <w:u w:val="single"/>
              </w:rPr>
              <w:t xml:space="preserve">           </w:t>
            </w:r>
          </w:p>
          <w:p w14:paraId="1C7798DA">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jc w:val="center"/>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r>
      <w:tr w14:paraId="549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325C0E59">
            <w:pPr>
              <w:pStyle w:val="22"/>
              <w:keepNext w:val="0"/>
              <w:keepLines w:val="0"/>
              <w:pageBreakBefore w:val="0"/>
              <w:widowControl w:val="0"/>
              <w:shd w:val="clear" w:color="auto" w:fill="auto"/>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审核意见：</w:t>
            </w:r>
          </w:p>
          <w:p w14:paraId="5D12FC74">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□不同意。</w:t>
            </w:r>
          </w:p>
          <w:p w14:paraId="339BD398">
            <w:pPr>
              <w:pStyle w:val="22"/>
              <w:keepNext w:val="0"/>
              <w:keepLines w:val="0"/>
              <w:pageBreakBefore w:val="0"/>
              <w:widowControl w:val="0"/>
              <w:shd w:val="clear" w:color="auto" w:fill="auto"/>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□同意，支付时间为本表签发后的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w:t>
            </w:r>
          </w:p>
          <w:p w14:paraId="278E288A">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righ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发包人（章）           </w:t>
            </w:r>
          </w:p>
          <w:p w14:paraId="327EA7DF">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righ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发包人代表</w:t>
            </w:r>
            <w:r>
              <w:rPr>
                <w:rFonts w:hint="eastAsia" w:asciiTheme="minorEastAsia" w:hAnsiTheme="minorEastAsia" w:eastAsiaTheme="minorEastAsia" w:cstheme="minorEastAsia"/>
                <w:color w:val="auto"/>
                <w:szCs w:val="21"/>
                <w:highlight w:val="none"/>
                <w:u w:val="single"/>
              </w:rPr>
              <w:t xml:space="preserve">             </w:t>
            </w:r>
          </w:p>
          <w:p w14:paraId="382C5449">
            <w:pPr>
              <w:pStyle w:val="22"/>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right"/>
              <w:textAlignment w:val="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bl>
    <w:p w14:paraId="48AE9845">
      <w:pPr>
        <w:pStyle w:val="22"/>
        <w:keepNext w:val="0"/>
        <w:keepLines w:val="0"/>
        <w:pageBreakBefore w:val="0"/>
        <w:widowControl w:val="0"/>
        <w:shd w:val="clear" w:color="auto" w:fill="auto"/>
        <w:kinsoku/>
        <w:wordWrap/>
        <w:overflowPunct/>
        <w:topLinePunct w:val="0"/>
        <w:autoSpaceDE/>
        <w:autoSpaceDN/>
        <w:bidi w:val="0"/>
        <w:adjustRightInd/>
        <w:snapToGrid/>
        <w:spacing w:before="156" w:beforeLines="50" w:line="24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注：1.在选择栏中的“□”内作标识“√”。 </w:t>
      </w:r>
    </w:p>
    <w:p w14:paraId="50802AA9">
      <w:pPr>
        <w:pStyle w:val="22"/>
        <w:keepNext w:val="0"/>
        <w:keepLines w:val="0"/>
        <w:pageBreakBefore w:val="0"/>
        <w:widowControl w:val="0"/>
        <w:shd w:val="clear" w:color="auto" w:fill="auto"/>
        <w:kinsoku/>
        <w:wordWrap/>
        <w:overflowPunct/>
        <w:topLinePunct w:val="0"/>
        <w:autoSpaceDE/>
        <w:autoSpaceDN/>
        <w:bidi w:val="0"/>
        <w:adjustRightInd/>
        <w:snapToGrid/>
        <w:spacing w:before="156" w:beforeLines="50" w:line="240" w:lineRule="auto"/>
        <w:ind w:left="840" w:hanging="840" w:hangingChars="4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2.本表一式四份，由承包人填报，发包人、监理人、造价咨询人、承包人各存一份。</w:t>
      </w:r>
    </w:p>
    <w:p w14:paraId="7144A0BC">
      <w:pPr>
        <w:pStyle w:val="22"/>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附件12：</w:t>
      </w:r>
    </w:p>
    <w:p w14:paraId="5EC4711D">
      <w:pPr>
        <w:pStyle w:val="22"/>
        <w:shd w:val="clear" w:color="auto" w:fill="auto"/>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最终结算款支付申请（核准）表</w:t>
      </w:r>
    </w:p>
    <w:p w14:paraId="54DDF06F">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                                             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2743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2672AA3D">
            <w:pPr>
              <w:pStyle w:val="22"/>
              <w:shd w:val="clear" w:color="auto" w:fill="auto"/>
              <w:spacing w:line="360" w:lineRule="auto"/>
              <w:ind w:left="525" w:leftChars="149" w:hanging="212" w:hangingChars="101"/>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（发包人全称）</w:t>
            </w:r>
          </w:p>
          <w:p w14:paraId="61C2418C">
            <w:pPr>
              <w:pStyle w:val="22"/>
              <w:shd w:val="clear" w:color="auto" w:fill="auto"/>
              <w:spacing w:line="360" w:lineRule="auto"/>
              <w:ind w:left="-4" w:leftChars="-2"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至</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期间已完成了缺陷修复工作，根据施工合同的约定，现申请支付最终结清合同款额为(大写)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元，(小写)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元，请予核准。</w:t>
            </w:r>
          </w:p>
          <w:tbl>
            <w:tblPr>
              <w:tblStyle w:val="15"/>
              <w:tblpPr w:leftFromText="180" w:rightFromText="180" w:vertAnchor="page" w:horzAnchor="page" w:tblpX="43" w:tblpY="17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4D0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A30D5CB">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3420" w:type="dxa"/>
                  <w:noWrap w:val="0"/>
                  <w:vAlign w:val="center"/>
                </w:tcPr>
                <w:p w14:paraId="4BE5B0EF">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      称</w:t>
                  </w:r>
                </w:p>
              </w:tc>
              <w:tc>
                <w:tcPr>
                  <w:tcW w:w="1620" w:type="dxa"/>
                  <w:noWrap w:val="0"/>
                  <w:vAlign w:val="center"/>
                </w:tcPr>
                <w:p w14:paraId="4983D8A9">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申请金额（元）</w:t>
                  </w:r>
                </w:p>
              </w:tc>
              <w:tc>
                <w:tcPr>
                  <w:tcW w:w="1620" w:type="dxa"/>
                  <w:noWrap w:val="0"/>
                  <w:vAlign w:val="center"/>
                </w:tcPr>
                <w:p w14:paraId="7A6579AF">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复核金额（元）</w:t>
                  </w:r>
                </w:p>
              </w:tc>
              <w:tc>
                <w:tcPr>
                  <w:tcW w:w="1651" w:type="dxa"/>
                  <w:noWrap w:val="0"/>
                  <w:vAlign w:val="center"/>
                </w:tcPr>
                <w:p w14:paraId="39A28A5B">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58B8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FF072DF">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420" w:type="dxa"/>
                  <w:noWrap w:val="0"/>
                  <w:vAlign w:val="top"/>
                </w:tcPr>
                <w:p w14:paraId="4A23A3AB">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已预留的质量保证金</w:t>
                  </w:r>
                </w:p>
              </w:tc>
              <w:tc>
                <w:tcPr>
                  <w:tcW w:w="1620" w:type="dxa"/>
                  <w:noWrap w:val="0"/>
                  <w:vAlign w:val="top"/>
                </w:tcPr>
                <w:p w14:paraId="6F9CA923">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370D155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59BA935C">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47BF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0EB48D8">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420" w:type="dxa"/>
                  <w:noWrap w:val="0"/>
                  <w:vAlign w:val="top"/>
                </w:tcPr>
                <w:p w14:paraId="50EBA617">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应增加因发包人原因造成缺陷的修复金额</w:t>
                  </w:r>
                </w:p>
              </w:tc>
              <w:tc>
                <w:tcPr>
                  <w:tcW w:w="1620" w:type="dxa"/>
                  <w:noWrap w:val="0"/>
                  <w:vAlign w:val="top"/>
                </w:tcPr>
                <w:p w14:paraId="3405B788">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44741A8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17E8925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1A47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28C4149">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420" w:type="dxa"/>
                  <w:noWrap w:val="0"/>
                  <w:vAlign w:val="top"/>
                </w:tcPr>
                <w:p w14:paraId="233A984A">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应扣减承包人不修复缺陷、发包人组织修复的金额</w:t>
                  </w:r>
                </w:p>
              </w:tc>
              <w:tc>
                <w:tcPr>
                  <w:tcW w:w="1620" w:type="dxa"/>
                  <w:noWrap w:val="0"/>
                  <w:vAlign w:val="top"/>
                </w:tcPr>
                <w:p w14:paraId="6631441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43C7AE7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687E07F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4FF0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159172">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420" w:type="dxa"/>
                  <w:noWrap w:val="0"/>
                  <w:vAlign w:val="top"/>
                </w:tcPr>
                <w:p w14:paraId="39672A3C">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最终应支付的合同价款</w:t>
                  </w:r>
                </w:p>
              </w:tc>
              <w:tc>
                <w:tcPr>
                  <w:tcW w:w="1620" w:type="dxa"/>
                  <w:noWrap w:val="0"/>
                  <w:vAlign w:val="top"/>
                </w:tcPr>
                <w:p w14:paraId="7DCABB6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22B0C1B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6F08BDF5">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783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78E239">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420" w:type="dxa"/>
                  <w:noWrap w:val="0"/>
                  <w:vAlign w:val="top"/>
                </w:tcPr>
                <w:p w14:paraId="38F537ED">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787713E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1C28E844">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007094EC">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37D2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299727">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420" w:type="dxa"/>
                  <w:noWrap w:val="0"/>
                  <w:vAlign w:val="top"/>
                </w:tcPr>
                <w:p w14:paraId="28974960">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4BDD1CC1">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404BCA92">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4CA1246E">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5D06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B62B997">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420" w:type="dxa"/>
                  <w:noWrap w:val="0"/>
                  <w:vAlign w:val="top"/>
                </w:tcPr>
                <w:p w14:paraId="1A129E7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4B52161A">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7564528B">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4D5E1DB7">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r w14:paraId="467C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807C15">
                  <w:pPr>
                    <w:pStyle w:val="22"/>
                    <w:shd w:val="clear" w:color="auto" w:fill="auto"/>
                    <w:spacing w:line="360" w:lineRule="auto"/>
                    <w:jc w:val="center"/>
                    <w:rPr>
                      <w:rFonts w:hint="eastAsia" w:asciiTheme="minorEastAsia" w:hAnsiTheme="minorEastAsia" w:eastAsiaTheme="minorEastAsia" w:cstheme="minorEastAsia"/>
                      <w:color w:val="auto"/>
                      <w:szCs w:val="21"/>
                      <w:highlight w:val="none"/>
                    </w:rPr>
                  </w:pPr>
                </w:p>
              </w:tc>
              <w:tc>
                <w:tcPr>
                  <w:tcW w:w="3420" w:type="dxa"/>
                  <w:noWrap w:val="0"/>
                  <w:vAlign w:val="top"/>
                </w:tcPr>
                <w:p w14:paraId="61E884E9">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69003A0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20" w:type="dxa"/>
                  <w:noWrap w:val="0"/>
                  <w:vAlign w:val="top"/>
                </w:tcPr>
                <w:p w14:paraId="1D90120F">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c>
                <w:tcPr>
                  <w:tcW w:w="1651" w:type="dxa"/>
                  <w:noWrap w:val="0"/>
                  <w:vAlign w:val="top"/>
                </w:tcPr>
                <w:p w14:paraId="18145CF6">
                  <w:pPr>
                    <w:pStyle w:val="22"/>
                    <w:shd w:val="clear" w:color="auto" w:fill="auto"/>
                    <w:spacing w:line="360" w:lineRule="auto"/>
                    <w:rPr>
                      <w:rFonts w:hint="eastAsia" w:asciiTheme="minorEastAsia" w:hAnsiTheme="minorEastAsia" w:eastAsiaTheme="minorEastAsia" w:cstheme="minorEastAsia"/>
                      <w:color w:val="auto"/>
                      <w:szCs w:val="21"/>
                      <w:highlight w:val="none"/>
                    </w:rPr>
                  </w:pPr>
                </w:p>
              </w:tc>
            </w:tr>
          </w:tbl>
          <w:p w14:paraId="2B16D782">
            <w:pPr>
              <w:pStyle w:val="22"/>
              <w:shd w:val="clear" w:color="auto" w:fill="auto"/>
              <w:spacing w:line="360" w:lineRule="auto"/>
              <w:ind w:right="420"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承包人（章）             </w:t>
            </w:r>
          </w:p>
          <w:p w14:paraId="418B27BB">
            <w:pPr>
              <w:pStyle w:val="22"/>
              <w:shd w:val="clear" w:color="auto" w:fill="auto"/>
              <w:spacing w:line="360" w:lineRule="auto"/>
              <w:ind w:right="420"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造价人员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承包人代表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r w14:paraId="4A0B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noWrap w:val="0"/>
            <w:vAlign w:val="top"/>
          </w:tcPr>
          <w:p w14:paraId="63A3AACB">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0D9EBF5B">
            <w:pPr>
              <w:pStyle w:val="22"/>
              <w:shd w:val="clear" w:color="auto" w:fill="auto"/>
              <w:spacing w:line="360" w:lineRule="auto"/>
              <w:ind w:firstLine="31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□与实际施工情况不相符，修改意见见附件。</w:t>
            </w:r>
          </w:p>
          <w:p w14:paraId="513AA254">
            <w:pPr>
              <w:pStyle w:val="22"/>
              <w:shd w:val="clear" w:color="auto" w:fill="auto"/>
              <w:spacing w:line="360" w:lineRule="auto"/>
              <w:ind w:firstLine="31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□与实际施工情况相符，具体金额由造价工程师复核。</w:t>
            </w:r>
          </w:p>
          <w:p w14:paraId="38DA6938">
            <w:pPr>
              <w:pStyle w:val="22"/>
              <w:shd w:val="clear" w:color="auto" w:fill="auto"/>
              <w:spacing w:line="360" w:lineRule="auto"/>
              <w:ind w:firstLine="435"/>
              <w:jc w:val="right"/>
              <w:rPr>
                <w:rFonts w:hint="eastAsia" w:asciiTheme="minorEastAsia" w:hAnsiTheme="minorEastAsia" w:eastAsiaTheme="minorEastAsia" w:cstheme="minorEastAsia"/>
                <w:color w:val="auto"/>
                <w:szCs w:val="21"/>
                <w:highlight w:val="none"/>
              </w:rPr>
            </w:pPr>
          </w:p>
          <w:p w14:paraId="785AC097">
            <w:pPr>
              <w:pStyle w:val="22"/>
              <w:shd w:val="clear" w:color="auto" w:fill="auto"/>
              <w:spacing w:line="360" w:lineRule="auto"/>
              <w:ind w:firstLine="435"/>
              <w:jc w:val="right"/>
              <w:rPr>
                <w:rFonts w:hint="eastAsia" w:asciiTheme="minorEastAsia" w:hAnsiTheme="minorEastAsia" w:eastAsiaTheme="minorEastAsia" w:cstheme="minorEastAsia"/>
                <w:color w:val="auto"/>
                <w:szCs w:val="21"/>
                <w:highlight w:val="none"/>
              </w:rPr>
            </w:pPr>
          </w:p>
          <w:p w14:paraId="00C55932">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049B6E3E">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监理工程师</w:t>
            </w:r>
            <w:r>
              <w:rPr>
                <w:rFonts w:hint="eastAsia" w:asciiTheme="minorEastAsia" w:hAnsiTheme="minorEastAsia" w:eastAsiaTheme="minorEastAsia" w:cstheme="minorEastAsia"/>
                <w:color w:val="auto"/>
                <w:szCs w:val="21"/>
                <w:highlight w:val="none"/>
                <w:u w:val="single"/>
              </w:rPr>
              <w:t xml:space="preserve">           </w:t>
            </w:r>
          </w:p>
          <w:p w14:paraId="336E8A50">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c>
          <w:tcPr>
            <w:tcW w:w="4536" w:type="dxa"/>
            <w:noWrap w:val="0"/>
            <w:vAlign w:val="top"/>
          </w:tcPr>
          <w:p w14:paraId="0A963495">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复核意见：</w:t>
            </w:r>
          </w:p>
          <w:p w14:paraId="64E0341E">
            <w:pPr>
              <w:pStyle w:val="22"/>
              <w:shd w:val="clear" w:color="auto" w:fill="auto"/>
              <w:spacing w:line="360" w:lineRule="auto"/>
              <w:ind w:firstLine="435"/>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你方提出的支付申请经复核，最终应支付金额为（大写）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元，（小写）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p>
          <w:p w14:paraId="5A2FDA36">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342C84BA">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495FA7C4">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766A2351">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24579AC0">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造价工程师</w:t>
            </w:r>
            <w:r>
              <w:rPr>
                <w:rFonts w:hint="eastAsia" w:asciiTheme="minorEastAsia" w:hAnsiTheme="minorEastAsia" w:eastAsiaTheme="minorEastAsia" w:cstheme="minorEastAsia"/>
                <w:color w:val="auto"/>
                <w:szCs w:val="21"/>
                <w:highlight w:val="none"/>
                <w:u w:val="single"/>
              </w:rPr>
              <w:t xml:space="preserve">           </w:t>
            </w:r>
          </w:p>
          <w:p w14:paraId="2F812341">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p>
        </w:tc>
      </w:tr>
      <w:tr w14:paraId="22FE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D293782">
            <w:pPr>
              <w:pStyle w:val="22"/>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审核意见：</w:t>
            </w:r>
          </w:p>
          <w:p w14:paraId="6474E1B8">
            <w:pPr>
              <w:pStyle w:val="22"/>
              <w:shd w:val="clear" w:color="auto" w:fill="auto"/>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□不同意。</w:t>
            </w:r>
          </w:p>
          <w:p w14:paraId="51F15095">
            <w:pPr>
              <w:pStyle w:val="22"/>
              <w:shd w:val="clear" w:color="auto" w:fill="auto"/>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□同意，支付时间为本表签发后的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w:t>
            </w:r>
          </w:p>
          <w:p w14:paraId="48563357">
            <w:pPr>
              <w:pStyle w:val="22"/>
              <w:shd w:val="clear" w:color="auto" w:fill="auto"/>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发包人（章）           </w:t>
            </w:r>
          </w:p>
          <w:p w14:paraId="0B79CA00">
            <w:pPr>
              <w:pStyle w:val="22"/>
              <w:shd w:val="clear" w:color="auto" w:fill="auto"/>
              <w:wordWrap w:val="0"/>
              <w:spacing w:line="360" w:lineRule="auto"/>
              <w:ind w:firstLine="420" w:firstLineChars="200"/>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发包人代表</w:t>
            </w:r>
            <w:r>
              <w:rPr>
                <w:rFonts w:hint="eastAsia" w:asciiTheme="minorEastAsia" w:hAnsiTheme="minorEastAsia" w:eastAsiaTheme="minorEastAsia" w:cstheme="minorEastAsia"/>
                <w:color w:val="auto"/>
                <w:szCs w:val="21"/>
                <w:highlight w:val="none"/>
                <w:u w:val="single"/>
              </w:rPr>
              <w:t xml:space="preserve">             </w:t>
            </w:r>
          </w:p>
          <w:p w14:paraId="6F00CD37">
            <w:pPr>
              <w:pStyle w:val="22"/>
              <w:shd w:val="clear" w:color="auto" w:fill="auto"/>
              <w:wordWrap w:val="0"/>
              <w:spacing w:line="360" w:lineRule="auto"/>
              <w:ind w:firstLine="420" w:firstLineChars="200"/>
              <w:jc w:val="righ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p>
        </w:tc>
      </w:tr>
    </w:tbl>
    <w:p w14:paraId="6A8E1DF9">
      <w:pPr>
        <w:pStyle w:val="22"/>
        <w:shd w:val="clear" w:color="auto" w:fill="auto"/>
        <w:spacing w:before="156" w:beforeLines="5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注：1.在选择栏中的“□”内作标识“√”。 如监理人已退场，监理工程师栏可空缺。</w:t>
      </w:r>
    </w:p>
    <w:p w14:paraId="13D16B69">
      <w:pPr>
        <w:pStyle w:val="22"/>
        <w:shd w:val="clear" w:color="auto" w:fill="auto"/>
        <w:spacing w:before="156" w:beforeLines="50" w:line="360" w:lineRule="auto"/>
        <w:ind w:left="840" w:hanging="840" w:hanging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2.本表一式四份，由承包人填报，发包人、监理人、造价咨询人、承包人各存一份。</w:t>
      </w:r>
    </w:p>
    <w:p w14:paraId="2769B553">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p>
    <w:p w14:paraId="3C917F27">
      <w:pPr>
        <w:shd w:val="clear" w:color="auto" w:fill="auto"/>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31C4250F">
      <w:pPr>
        <w:pStyle w:val="22"/>
        <w:shd w:val="clear" w:color="auto" w:fill="auto"/>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附件13：</w:t>
      </w:r>
    </w:p>
    <w:p w14:paraId="6BE9EC99">
      <w:pPr>
        <w:pStyle w:val="22"/>
        <w:shd w:val="clear" w:color="auto" w:fill="auto"/>
        <w:spacing w:line="360" w:lineRule="auto"/>
        <w:ind w:firstLine="422" w:firstLineChars="200"/>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总价合同进度款支付分解表</w:t>
      </w:r>
    </w:p>
    <w:p w14:paraId="429A0E5E">
      <w:pPr>
        <w:pStyle w:val="22"/>
        <w:shd w:val="clear" w:color="auto" w:fill="auto"/>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工程名称：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3A9F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42D6BCA">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进度款期次</w:t>
            </w:r>
          </w:p>
        </w:tc>
        <w:tc>
          <w:tcPr>
            <w:tcW w:w="3794" w:type="dxa"/>
            <w:gridSpan w:val="2"/>
            <w:noWrap w:val="0"/>
            <w:vAlign w:val="top"/>
          </w:tcPr>
          <w:p w14:paraId="271D099E">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形象进度</w:t>
            </w:r>
          </w:p>
        </w:tc>
        <w:tc>
          <w:tcPr>
            <w:tcW w:w="2268" w:type="dxa"/>
            <w:noWrap w:val="0"/>
            <w:vAlign w:val="top"/>
          </w:tcPr>
          <w:p w14:paraId="61F3520F">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进度款付款金额（元）</w:t>
            </w:r>
          </w:p>
        </w:tc>
        <w:tc>
          <w:tcPr>
            <w:tcW w:w="1276" w:type="dxa"/>
            <w:noWrap w:val="0"/>
            <w:vAlign w:val="top"/>
          </w:tcPr>
          <w:p w14:paraId="5EEB17DB">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7741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9BEF981">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第一期</w:t>
            </w:r>
          </w:p>
        </w:tc>
        <w:tc>
          <w:tcPr>
            <w:tcW w:w="3794" w:type="dxa"/>
            <w:gridSpan w:val="2"/>
            <w:noWrap w:val="0"/>
            <w:vAlign w:val="top"/>
          </w:tcPr>
          <w:p w14:paraId="02F622CE">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2268" w:type="dxa"/>
            <w:noWrap w:val="0"/>
            <w:vAlign w:val="top"/>
          </w:tcPr>
          <w:p w14:paraId="7DEC2097">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1276" w:type="dxa"/>
            <w:noWrap w:val="0"/>
            <w:vAlign w:val="top"/>
          </w:tcPr>
          <w:p w14:paraId="2662C1D1">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r>
      <w:tr w14:paraId="1F02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401A239">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第二期</w:t>
            </w:r>
          </w:p>
        </w:tc>
        <w:tc>
          <w:tcPr>
            <w:tcW w:w="3794" w:type="dxa"/>
            <w:gridSpan w:val="2"/>
            <w:noWrap w:val="0"/>
            <w:vAlign w:val="top"/>
          </w:tcPr>
          <w:p w14:paraId="2683BDF1">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2268" w:type="dxa"/>
            <w:noWrap w:val="0"/>
            <w:vAlign w:val="top"/>
          </w:tcPr>
          <w:p w14:paraId="48E5004B">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1276" w:type="dxa"/>
            <w:noWrap w:val="0"/>
            <w:vAlign w:val="top"/>
          </w:tcPr>
          <w:p w14:paraId="46CE2F78">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r>
      <w:tr w14:paraId="0297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13C749E">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第三期</w:t>
            </w:r>
          </w:p>
        </w:tc>
        <w:tc>
          <w:tcPr>
            <w:tcW w:w="3794" w:type="dxa"/>
            <w:gridSpan w:val="2"/>
            <w:noWrap w:val="0"/>
            <w:vAlign w:val="top"/>
          </w:tcPr>
          <w:p w14:paraId="77833712">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2268" w:type="dxa"/>
            <w:noWrap w:val="0"/>
            <w:vAlign w:val="top"/>
          </w:tcPr>
          <w:p w14:paraId="67789143">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1276" w:type="dxa"/>
            <w:noWrap w:val="0"/>
            <w:vAlign w:val="top"/>
          </w:tcPr>
          <w:p w14:paraId="0D66795C">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r>
      <w:tr w14:paraId="02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19ABA16">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3794" w:type="dxa"/>
            <w:gridSpan w:val="2"/>
            <w:noWrap w:val="0"/>
            <w:vAlign w:val="top"/>
          </w:tcPr>
          <w:p w14:paraId="3D631646">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2268" w:type="dxa"/>
            <w:noWrap w:val="0"/>
            <w:vAlign w:val="top"/>
          </w:tcPr>
          <w:p w14:paraId="1630FF32">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c>
          <w:tcPr>
            <w:tcW w:w="1276" w:type="dxa"/>
            <w:noWrap w:val="0"/>
            <w:vAlign w:val="top"/>
          </w:tcPr>
          <w:p w14:paraId="200CA649">
            <w:pPr>
              <w:pStyle w:val="22"/>
              <w:shd w:val="clear" w:color="auto" w:fill="auto"/>
              <w:spacing w:line="360" w:lineRule="auto"/>
              <w:jc w:val="center"/>
              <w:rPr>
                <w:rFonts w:hint="eastAsia" w:asciiTheme="minorEastAsia" w:hAnsiTheme="minorEastAsia" w:eastAsiaTheme="minorEastAsia" w:cstheme="minorEastAsia"/>
                <w:color w:val="auto"/>
                <w:kern w:val="0"/>
                <w:szCs w:val="21"/>
                <w:highlight w:val="none"/>
              </w:rPr>
            </w:pPr>
          </w:p>
        </w:tc>
      </w:tr>
      <w:tr w14:paraId="5AE2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noWrap w:val="0"/>
            <w:vAlign w:val="top"/>
          </w:tcPr>
          <w:p w14:paraId="266E719D">
            <w:pPr>
              <w:pStyle w:val="22"/>
              <w:shd w:val="clear" w:color="auto" w:fill="auto"/>
              <w:spacing w:line="360" w:lineRule="auto"/>
              <w:ind w:firstLine="435"/>
              <w:jc w:val="right"/>
              <w:rPr>
                <w:rFonts w:hint="eastAsia" w:asciiTheme="minorEastAsia" w:hAnsiTheme="minorEastAsia" w:eastAsiaTheme="minorEastAsia" w:cstheme="minorEastAsia"/>
                <w:color w:val="auto"/>
                <w:szCs w:val="21"/>
                <w:highlight w:val="none"/>
              </w:rPr>
            </w:pPr>
          </w:p>
          <w:p w14:paraId="2E58803C">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1413282F">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发包人代表签字：</w:t>
            </w:r>
          </w:p>
          <w:p w14:paraId="287A04BE">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5659B47D">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发包人（盖公章）</w:t>
            </w:r>
          </w:p>
          <w:p w14:paraId="60AE0A33">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5FB85F4E">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          </w:t>
            </w:r>
            <w:r>
              <w:rPr>
                <w:rFonts w:hint="eastAsia" w:asciiTheme="minorEastAsia" w:hAnsiTheme="minorEastAsia" w:eastAsiaTheme="minorEastAsia" w:cstheme="minorEastAsia"/>
                <w:color w:val="auto"/>
                <w:szCs w:val="21"/>
                <w:highlight w:val="none"/>
                <w:u w:val="single"/>
              </w:rPr>
              <w:t xml:space="preserve"> </w:t>
            </w:r>
          </w:p>
        </w:tc>
        <w:tc>
          <w:tcPr>
            <w:tcW w:w="4219" w:type="dxa"/>
            <w:gridSpan w:val="3"/>
            <w:noWrap w:val="0"/>
            <w:vAlign w:val="top"/>
          </w:tcPr>
          <w:p w14:paraId="026D6E88">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0A3459CE">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p>
          <w:p w14:paraId="2F88C5C9">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承包人代表签字：</w:t>
            </w:r>
          </w:p>
          <w:p w14:paraId="3CC5EC84">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5AAD0EB9">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承包人（盖公章）</w:t>
            </w:r>
          </w:p>
          <w:p w14:paraId="332120CC">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rPr>
            </w:pPr>
          </w:p>
          <w:p w14:paraId="601C2E31">
            <w:pPr>
              <w:pStyle w:val="22"/>
              <w:shd w:val="clear" w:color="auto" w:fill="auto"/>
              <w:spacing w:line="360" w:lineRule="auto"/>
              <w:ind w:firstLine="435"/>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日      期        </w:t>
            </w:r>
          </w:p>
        </w:tc>
      </w:tr>
    </w:tbl>
    <w:p w14:paraId="06E0DD22">
      <w:pPr>
        <w:shd w:val="clear" w:color="auto" w:fill="auto"/>
        <w:spacing w:before="4" w:line="360" w:lineRule="auto"/>
        <w:rPr>
          <w:rFonts w:hint="eastAsia" w:asciiTheme="minorEastAsia" w:hAnsiTheme="minorEastAsia" w:eastAsiaTheme="minorEastAsia" w:cstheme="minorEastAsia"/>
          <w:color w:val="auto"/>
          <w:szCs w:val="21"/>
          <w:highlight w:val="none"/>
        </w:rPr>
      </w:pPr>
    </w:p>
    <w:p w14:paraId="2BE34947">
      <w:pPr>
        <w:shd w:val="clear" w:color="auto" w:fill="auto"/>
        <w:spacing w:line="360" w:lineRule="auto"/>
        <w:rPr>
          <w:rFonts w:hint="eastAsia" w:asciiTheme="minorEastAsia" w:hAnsiTheme="minorEastAsia" w:eastAsiaTheme="minorEastAsia" w:cstheme="minorEastAsia"/>
          <w:color w:val="auto"/>
          <w:szCs w:val="21"/>
          <w:highlight w:val="none"/>
        </w:rPr>
      </w:pPr>
    </w:p>
    <w:p w14:paraId="76AFCB83">
      <w:pPr>
        <w:shd w:val="clear" w:color="auto" w:fill="auto"/>
        <w:snapToGrid w:val="0"/>
        <w:spacing w:line="360" w:lineRule="auto"/>
        <w:rPr>
          <w:rFonts w:hint="eastAsia" w:asciiTheme="minorEastAsia" w:hAnsiTheme="minorEastAsia" w:eastAsiaTheme="minorEastAsia" w:cstheme="minorEastAsia"/>
          <w:color w:val="auto"/>
          <w:szCs w:val="21"/>
          <w:highlight w:val="none"/>
        </w:rPr>
      </w:pPr>
    </w:p>
    <w:p w14:paraId="7F0275EC">
      <w:pPr>
        <w:shd w:val="clear" w:color="auto" w:fill="auto"/>
        <w:spacing w:line="360" w:lineRule="auto"/>
        <w:jc w:val="both"/>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附件14</w:t>
      </w:r>
    </w:p>
    <w:p w14:paraId="37B65DB6">
      <w:pPr>
        <w:shd w:val="clear" w:color="auto" w:fill="auto"/>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消防安全责任书</w:t>
      </w:r>
    </w:p>
    <w:p w14:paraId="3818ADF5">
      <w:pPr>
        <w:shd w:val="clear" w:color="auto" w:fill="auto"/>
        <w:spacing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为加强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highlight w:val="none"/>
          <w:u w:val="single"/>
          <w:lang w:val="en-US" w:eastAsia="zh-CN"/>
        </w:rPr>
        <w:t>广西医科大学附属肿瘤医院青秀院区107号楼实验室配套办公用房装修项目</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项目施工现场的消防安全管理，根据《中华人民共和国消防法》及相关法律法规对施工管理的有关规定及要求，本着“预防为主、防消结合”的消防工作方针，制定消防安全责任如下：</w:t>
      </w:r>
    </w:p>
    <w:p w14:paraId="420873A1">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消防应急预案（包括：防火安全措施、火灾应急方案）应报甲方审核备案，以保证施工期间防火工作的顺利进行。</w:t>
      </w:r>
    </w:p>
    <w:p w14:paraId="26EAC249">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乙方需将施工组织设计方案、防火安全措施以及防火负责人名单交甲方备案。</w:t>
      </w:r>
    </w:p>
    <w:p w14:paraId="23064E01">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乙方要严格按照经审批的方案进行施工，在施工过程中不得随意改变原设计方案，如需改动，需向甲方申报，得到 批准后，方可施工，如不按甲方要求自行施工，所产生的后果由乙方负责。</w:t>
      </w:r>
    </w:p>
    <w:p w14:paraId="0FA2ABA6">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负责施工现场、料场和库房的治安、防火等各项安全防范措施的落实，上述区域发生安全或火灾事故，责任由乙方承担。施工现场必须设有专职或兼职的防火负责人，如由工地范围内火灾引起的甲方或第三者财产造成损失或人员伤亡，乙方负全部责任。</w:t>
      </w:r>
    </w:p>
    <w:p w14:paraId="496E298D">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乙方进入现场前，应由乙方防火负责人对所有施工人员进行防火安全教育。</w:t>
      </w:r>
    </w:p>
    <w:p w14:paraId="5747EC68">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在施工人员下班时，应认真检查施工现场，防止留下火种及火险隐患，人员离开时，须将电气设备电源切断。施工期间产生的垃圾必须定时、定地点、定量清运，按甲方安排的时间清运，其他时间不得将垃圾移出室外或公共区域。</w:t>
      </w:r>
    </w:p>
    <w:p w14:paraId="63654617">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施工现场动火，应由乙方施工人员提前申请，办理动火证后方可施工，乙方负责人要加强动火人员的管理，落实安全措施。</w:t>
      </w:r>
    </w:p>
    <w:p w14:paraId="777FFFBC">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工程中使用的易燃、易爆、易挥发的材料不允许在施工现场内任何地方设置库房保存，施工现场存放量不得超过当日用量。在进行易燃、易挥发液体作业时，不准与易产生火花的工种交叉作业。</w:t>
      </w:r>
    </w:p>
    <w:p w14:paraId="48460C68">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施工现场严禁吸烟，严禁无证动火。</w:t>
      </w:r>
    </w:p>
    <w:p w14:paraId="4B101EBF">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严禁私自动用消防自动报警设施，如有特殊需要，需经甲方保卫科同意并登记备案，同时在施工现场做好防护工作。</w:t>
      </w:r>
    </w:p>
    <w:p w14:paraId="39A3F58A">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乙方施工过程中严禁埋压、圈占、遮挡消火栓和其他消防设施，乙方必须自备足够数量的消防器材，并能了解其性能和使用方法。</w:t>
      </w:r>
    </w:p>
    <w:p w14:paraId="732F30AD">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现场临时用电，应提前将用电量、用电部位报甲方批准后方可使用，要按指定部位取得电源，不准超负荷用电，严禁乱接电线。乙方临时拆卸、安装电器设备时，须提前向甲方申请，经甲方同意后，由持有合法有效证件的电工严格按照技术规范进行操作。</w:t>
      </w:r>
    </w:p>
    <w:p w14:paraId="7EDF31EA">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施工现场需停水、停电、停气必须提前向甲方申请，经甲方同意后方可施工。</w:t>
      </w:r>
    </w:p>
    <w:p w14:paraId="48F4C00D">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施工现场有两个或两个以上单位施工时，双方之间要另签消防安全责任书。</w:t>
      </w:r>
    </w:p>
    <w:p w14:paraId="5FDBB322">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在甲方重点防火部位施工，必须报甲方同意并做相应保护后方可施工。</w:t>
      </w:r>
    </w:p>
    <w:p w14:paraId="059CEE29">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施工现场发生火灾时，乙方必须采取有效的方法组织扑救，并及时报警，保护火灾现场，配合火灾调查。</w:t>
      </w:r>
    </w:p>
    <w:p w14:paraId="027D9121">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乙方施工人员要遵守甲方各项规章制度，并服从甲方有关部门的检查和纠正。</w:t>
      </w:r>
    </w:p>
    <w:p w14:paraId="30D5C213">
      <w:pPr>
        <w:numPr>
          <w:ilvl w:val="0"/>
          <w:numId w:val="7"/>
        </w:numPr>
        <w:shd w:val="clear" w:color="auto" w:fill="auto"/>
        <w:tabs>
          <w:tab w:val="left" w:pos="0"/>
          <w:tab w:val="left" w:pos="548"/>
          <w:tab w:val="clear" w:pos="900"/>
        </w:tabs>
        <w:spacing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如乙方违反有关规定并造成后果，甲方有关部门有权根据其情节进行批评教育或进行处罚，情节严重者将由国家公安机关依法追究其责任。　</w:t>
      </w:r>
    </w:p>
    <w:p w14:paraId="774473A1">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此责任书作为主合同附件，随主合同签订后生效，全部工程竣工验收后失效。</w:t>
      </w:r>
    </w:p>
    <w:p w14:paraId="12D16673">
      <w:pPr>
        <w:shd w:val="clear" w:color="auto" w:fill="auto"/>
        <w:spacing w:line="360" w:lineRule="auto"/>
        <w:rPr>
          <w:rFonts w:hint="eastAsia" w:asciiTheme="minorEastAsia" w:hAnsiTheme="minorEastAsia" w:eastAsiaTheme="minorEastAsia" w:cstheme="minorEastAsia"/>
          <w:color w:val="auto"/>
          <w:sz w:val="21"/>
          <w:szCs w:val="21"/>
          <w:highlight w:val="none"/>
        </w:rPr>
      </w:pPr>
    </w:p>
    <w:p w14:paraId="6654847B">
      <w:pPr>
        <w:shd w:val="clear" w:color="auto" w:fill="auto"/>
        <w:spacing w:line="360" w:lineRule="auto"/>
        <w:rPr>
          <w:rFonts w:hint="eastAsia" w:asciiTheme="minorEastAsia" w:hAnsiTheme="minorEastAsia" w:eastAsiaTheme="minorEastAsia" w:cstheme="minorEastAsia"/>
          <w:color w:val="auto"/>
          <w:sz w:val="21"/>
          <w:szCs w:val="21"/>
          <w:highlight w:val="none"/>
        </w:rPr>
      </w:pPr>
    </w:p>
    <w:p w14:paraId="29AFE544">
      <w:pPr>
        <w:shd w:val="clear" w:color="auto" w:fill="auto"/>
        <w:spacing w:line="360" w:lineRule="auto"/>
        <w:rPr>
          <w:rFonts w:hint="eastAsia" w:asciiTheme="minorEastAsia" w:hAnsiTheme="minorEastAsia" w:eastAsiaTheme="minorEastAsia" w:cstheme="minorEastAsia"/>
          <w:color w:val="auto"/>
          <w:sz w:val="21"/>
          <w:szCs w:val="21"/>
          <w:highlight w:val="none"/>
        </w:rPr>
      </w:pPr>
    </w:p>
    <w:p w14:paraId="12B1F5A8">
      <w:pPr>
        <w:shd w:val="clear" w:color="auto" w:fill="auto"/>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15</w:t>
      </w:r>
    </w:p>
    <w:p w14:paraId="4CFDA304">
      <w:pPr>
        <w:shd w:val="clear" w:color="auto" w:fill="auto"/>
        <w:spacing w:line="360" w:lineRule="auto"/>
        <w:jc w:val="both"/>
        <w:rPr>
          <w:rFonts w:hint="eastAsia" w:asciiTheme="minorEastAsia" w:hAnsiTheme="minorEastAsia" w:eastAsiaTheme="minorEastAsia" w:cstheme="minorEastAsia"/>
          <w:color w:val="auto"/>
          <w:sz w:val="21"/>
          <w:szCs w:val="21"/>
          <w:highlight w:val="none"/>
        </w:rPr>
      </w:pPr>
    </w:p>
    <w:p w14:paraId="3FF36F82">
      <w:pPr>
        <w:shd w:val="clear" w:color="auto" w:fill="auto"/>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安全生产责任书</w:t>
      </w:r>
    </w:p>
    <w:p w14:paraId="0D1DAF7D">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为在施工合同的实施过程中创造安全、高效的施工环境，切实做好</w:t>
      </w:r>
      <w:r>
        <w:rPr>
          <w:rFonts w:hint="eastAsia" w:asciiTheme="minorEastAsia" w:hAnsiTheme="minorEastAsia" w:eastAsiaTheme="minorEastAsia" w:cstheme="minorEastAsia"/>
          <w:color w:val="auto"/>
          <w:sz w:val="21"/>
          <w:szCs w:val="21"/>
          <w:highlight w:val="none"/>
          <w:u w:val="single"/>
          <w:lang w:val="en-US" w:eastAsia="zh-CN"/>
        </w:rPr>
        <w:t xml:space="preserve"> 广西医科大学附属肿瘤医院青秀院区107号楼实验室配套办公用房装修项目  </w:t>
      </w:r>
      <w:r>
        <w:rPr>
          <w:rFonts w:hint="eastAsia" w:asciiTheme="minorEastAsia" w:hAnsiTheme="minorEastAsia" w:eastAsiaTheme="minorEastAsia" w:cstheme="minorEastAsia"/>
          <w:color w:val="auto"/>
          <w:sz w:val="21"/>
          <w:szCs w:val="21"/>
          <w:highlight w:val="none"/>
        </w:rPr>
        <w:t>项目的安全管理工作，特此签订安全生产责任书：</w:t>
      </w:r>
    </w:p>
    <w:p w14:paraId="21FDBEB6">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一、甲方职责</w:t>
      </w:r>
    </w:p>
    <w:p w14:paraId="7A8568DC">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1.严格遵守国家有关安全生产的法律法规，认真执行工程承包合同中的有关安全要求。</w:t>
      </w:r>
    </w:p>
    <w:p w14:paraId="52B8356C">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2.按照“安全第一、预防为主”和坚持“管生产必须管安全”的原则进行安全生产管理，做到生产与安全工作同时计划、布置、检查、总结和评比。</w:t>
      </w:r>
    </w:p>
    <w:p w14:paraId="5E3F2965">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3.重要的安全设施必须坚持与主体工程“三同时”的原则，即：同时设计、审批，同时施工，同时验收，投入使用。</w:t>
      </w:r>
    </w:p>
    <w:p w14:paraId="39979A3F">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4.定期召开安全生产调度会，及时传达中央及地方有关安全生产的精神。</w:t>
      </w:r>
    </w:p>
    <w:p w14:paraId="50596BD2">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5.组织对乙方施工现场安全生产检查，监督乙方及时处理发现的各种安全隐患。</w:t>
      </w:r>
    </w:p>
    <w:p w14:paraId="4F5F3131">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二、乙方职责</w:t>
      </w:r>
    </w:p>
    <w:p w14:paraId="74A5F791">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1.严格遵守国家有关安全生产的法律法规及建筑工程有关安全生产的规定，认真执行工程承包合同中的有关安全要求。</w:t>
      </w:r>
    </w:p>
    <w:p w14:paraId="45410A9B">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032C79BC">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3.建立健全安全生产责任制。从派往项目实施的项目负责人到生产工人（包括临时雇请</w:t>
      </w:r>
      <w:r>
        <w:rPr>
          <w:rFonts w:hint="eastAsia" w:asciiTheme="minorEastAsia" w:hAnsiTheme="minorEastAsia" w:eastAsiaTheme="minorEastAsia" w:cstheme="minorEastAsia"/>
          <w:color w:val="auto"/>
          <w:sz w:val="21"/>
          <w:szCs w:val="21"/>
          <w:highlight w:val="none"/>
          <w:lang w:eastAsia="zh-CN"/>
        </w:rPr>
        <w:t>的农</w:t>
      </w:r>
      <w:r>
        <w:rPr>
          <w:rFonts w:hint="eastAsia" w:asciiTheme="minorEastAsia" w:hAnsiTheme="minorEastAsia" w:eastAsiaTheme="minorEastAsia" w:cstheme="minorEastAsia"/>
          <w:color w:val="auto"/>
          <w:sz w:val="21"/>
          <w:szCs w:val="21"/>
          <w:highlight w:val="none"/>
        </w:rPr>
        <w:t>民工）的安全生产管理系统必须做到纵向到底，一环不漏；各职能部门、人员的安全生产责任制做到横向到边，人人有责。项目负责人是安全生产的第一责任人。现场设置的安全机构，应按施工人员的</w:t>
      </w:r>
      <w:r>
        <w:rPr>
          <w:rFonts w:hint="eastAsia" w:asciiTheme="minorEastAsia" w:hAnsiTheme="minorEastAsia" w:eastAsiaTheme="minorEastAsia" w:cstheme="minorEastAsia"/>
          <w:color w:val="auto"/>
          <w:sz w:val="21"/>
          <w:szCs w:val="21"/>
          <w:highlight w:val="none"/>
          <w:lang w:eastAsia="zh-CN"/>
        </w:rPr>
        <w:t>1%～3%</w:t>
      </w:r>
      <w:r>
        <w:rPr>
          <w:rFonts w:hint="eastAsia" w:asciiTheme="minorEastAsia" w:hAnsiTheme="minorEastAsia" w:eastAsiaTheme="minorEastAsia" w:cstheme="minorEastAsia"/>
          <w:color w:val="auto"/>
          <w:sz w:val="21"/>
          <w:szCs w:val="21"/>
          <w:highlight w:val="none"/>
        </w:rPr>
        <w:t>配备安全员，专职负责所有员工的安全和治安保卫工作及预防事故的发生。安全机构人员，有权按有关规定发布指令，并采取保护性措施防止事故发生。</w:t>
      </w:r>
    </w:p>
    <w:p w14:paraId="76685233">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4.乙方在任何时候都应采取各种合理的预防措施，防止其员工发生任何违法、违禁、暴力或妨碍治安的行为。</w:t>
      </w:r>
    </w:p>
    <w:p w14:paraId="5C6AFE35">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471027DA">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3503E409">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7.操作人员上岗，必须按规定穿戴防护用品。项目经理和安全检查员应随时检查劳动防护用品的穿戴情况，不按规定穿戴防护用品的人员不得上岗。</w:t>
      </w:r>
    </w:p>
    <w:p w14:paraId="7547B921">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8.所有施工机械设备和高空作业的设备均应定期检查，并有安全员的签字记录，保证其经常处于完好状态；不合格的机具、设备和劳动保护用品严禁使用。</w:t>
      </w:r>
    </w:p>
    <w:p w14:paraId="393E1C0C">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9.施工中采用新技术、新工艺、新设备、新材料时，必须制定相应的安全技术措施，施工现场必须具有相关的安全标志牌。</w:t>
      </w:r>
    </w:p>
    <w:p w14:paraId="408ADC97">
      <w:pPr>
        <w:shd w:val="clear" w:color="auto" w:fill="auto"/>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1167833">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三、违约责任</w:t>
      </w:r>
    </w:p>
    <w:p w14:paraId="6E192C6A">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如因甲方或乙方违约造成安全事故，由违约方承担与之相关的全部责任。</w:t>
      </w:r>
    </w:p>
    <w:p w14:paraId="12118C57">
      <w:pPr>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此责任书作为主合同附件，随主合同签订后生效，全部工程竣工验收后失效。</w:t>
      </w:r>
    </w:p>
    <w:p w14:paraId="2E549006">
      <w:pPr>
        <w:shd w:val="clear" w:color="auto" w:fill="auto"/>
        <w:spacing w:line="360" w:lineRule="auto"/>
        <w:rPr>
          <w:rFonts w:hint="eastAsia" w:asciiTheme="minorEastAsia" w:hAnsiTheme="minorEastAsia" w:eastAsiaTheme="minorEastAsia" w:cstheme="minorEastAsia"/>
          <w:color w:val="auto"/>
          <w:highlight w:val="none"/>
        </w:rPr>
      </w:pPr>
    </w:p>
    <w:p w14:paraId="034B8CB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AACA9BD">
      <w:pPr>
        <w:pStyle w:val="8"/>
        <w:rPr>
          <w:rFonts w:hint="eastAsia"/>
          <w:color w:val="auto"/>
          <w:highlight w:val="none"/>
          <w:lang w:val="en-US" w:eastAsia="zh-CN"/>
        </w:rPr>
      </w:pPr>
      <w:r>
        <w:rPr>
          <w:rFonts w:hint="eastAsia"/>
          <w:color w:val="auto"/>
          <w:highlight w:val="none"/>
          <w:lang w:val="en-US" w:eastAsia="zh-CN"/>
        </w:rPr>
        <w:t>附件16：廉洁协议</w:t>
      </w:r>
    </w:p>
    <w:p w14:paraId="3CD4E8CE">
      <w:pPr>
        <w:bidi w:val="0"/>
        <w:rPr>
          <w:rFonts w:hint="eastAsia"/>
          <w:color w:val="auto"/>
          <w:highlight w:val="none"/>
        </w:rPr>
      </w:pPr>
    </w:p>
    <w:p w14:paraId="7004DA9F">
      <w:pPr>
        <w:spacing w:line="360" w:lineRule="auto"/>
        <w:jc w:val="center"/>
        <w:rPr>
          <w:rFonts w:hint="eastAsia" w:ascii="宋体" w:hAnsi="宋体" w:eastAsia="宋体" w:cs="宋体"/>
          <w:color w:val="auto"/>
          <w:sz w:val="30"/>
          <w:highlight w:val="none"/>
        </w:rPr>
      </w:pPr>
      <w:r>
        <w:rPr>
          <w:rFonts w:hint="eastAsia" w:ascii="宋体" w:hAnsi="宋体" w:eastAsia="宋体" w:cs="宋体"/>
          <w:b/>
          <w:bCs/>
          <w:color w:val="auto"/>
          <w:sz w:val="30"/>
          <w:szCs w:val="30"/>
          <w:highlight w:val="none"/>
        </w:rPr>
        <w:t>廉  政  协  议</w:t>
      </w:r>
    </w:p>
    <w:p w14:paraId="26E59454">
      <w:pPr>
        <w:pStyle w:val="11"/>
        <w:spacing w:line="360" w:lineRule="auto"/>
        <w:ind w:firstLine="0" w:firstLineChars="0"/>
        <w:rPr>
          <w:rFonts w:hAnsi="宋体" w:cs="宋体"/>
          <w:color w:val="auto"/>
          <w:sz w:val="24"/>
          <w:szCs w:val="24"/>
          <w:highlight w:val="none"/>
        </w:rPr>
      </w:pPr>
      <w:r>
        <w:rPr>
          <w:rFonts w:hint="eastAsia" w:hAnsi="宋体" w:cs="宋体"/>
          <w:color w:val="auto"/>
          <w:sz w:val="24"/>
          <w:szCs w:val="24"/>
          <w:highlight w:val="none"/>
        </w:rPr>
        <w:t>甲方（</w:t>
      </w:r>
      <w:r>
        <w:rPr>
          <w:rFonts w:hint="eastAsia" w:hAnsi="宋体" w:cs="宋体"/>
          <w:color w:val="auto"/>
          <w:sz w:val="24"/>
          <w:szCs w:val="24"/>
          <w:highlight w:val="none"/>
          <w:lang w:eastAsia="zh-CN"/>
        </w:rPr>
        <w:t>发包人</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广西壮族自治区肿瘤防治研究所    </w:t>
      </w:r>
    </w:p>
    <w:p w14:paraId="369C81FF">
      <w:pPr>
        <w:pStyle w:val="11"/>
        <w:spacing w:line="360" w:lineRule="auto"/>
        <w:ind w:firstLine="0" w:firstLineChars="0"/>
        <w:rPr>
          <w:rFonts w:hint="eastAsia" w:hAnsi="宋体" w:cs="宋体"/>
          <w:color w:val="auto"/>
          <w:sz w:val="24"/>
          <w:szCs w:val="24"/>
          <w:highlight w:val="none"/>
        </w:rPr>
      </w:pPr>
      <w:r>
        <w:rPr>
          <w:rFonts w:hint="eastAsia" w:hAnsi="宋体" w:cs="宋体"/>
          <w:color w:val="auto"/>
          <w:sz w:val="24"/>
          <w:szCs w:val="24"/>
          <w:highlight w:val="none"/>
        </w:rPr>
        <w:t>乙方（中选单位）：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614C44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为加强工程建设中的廉政建设，防止各种不正当的行为发生，确保工程建设项目优质、健康地开展。经甲、乙双方同意，特订立本协议，作为双方共同遵守的准则：</w:t>
      </w:r>
    </w:p>
    <w:p w14:paraId="5F075126">
      <w:pPr>
        <w:numPr>
          <w:ilvl w:val="0"/>
          <w:numId w:val="8"/>
        </w:numPr>
        <w:spacing w:line="360" w:lineRule="auto"/>
        <w:ind w:firstLine="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甲方及其工作人员</w:t>
      </w:r>
    </w:p>
    <w:p w14:paraId="23A9FF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甲方负责对本单位员工进行廉政教育，严格遵守本单位有关廉政建设的各项规章制度。</w:t>
      </w:r>
    </w:p>
    <w:p w14:paraId="4D3E73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甲方员工应当与乙方保持正常的业务交往，不得以任何形式收受或索取乙方的礼金、有价证券和贵重物品，不得在乙方报销任何由个人支付的费用。</w:t>
      </w:r>
    </w:p>
    <w:p w14:paraId="45B29F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甲方员工不得要求或接受乙方为其住房装修、包办婚丧嫁娶、家属和子女的工作安排，不得将自己和亲属的机械向乙方出租</w:t>
      </w:r>
      <w:r>
        <w:rPr>
          <w:rFonts w:hint="eastAsia" w:ascii="宋体" w:hAnsi="宋体" w:cs="宋体"/>
          <w:color w:val="auto"/>
          <w:sz w:val="24"/>
          <w:highlight w:val="none"/>
          <w:lang w:eastAsia="zh-CN"/>
        </w:rPr>
        <w:t>。</w:t>
      </w:r>
    </w:p>
    <w:p w14:paraId="6F263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4．甲方员工不得向乙方介绍自己的亲友在乙方从事工程分包、材料供应等经济活动，不得参加乙方任何名义的宴请和各种娱乐活动。</w:t>
      </w:r>
    </w:p>
    <w:p w14:paraId="4A6C7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甲方不得违反规定选择指定</w:t>
      </w:r>
      <w:r>
        <w:rPr>
          <w:rFonts w:hint="eastAsia" w:ascii="宋体" w:hAnsi="宋体" w:cs="宋体"/>
          <w:color w:val="auto"/>
          <w:sz w:val="24"/>
          <w:highlight w:val="none"/>
          <w:lang w:eastAsia="zh-CN"/>
        </w:rPr>
        <w:t>施工</w:t>
      </w:r>
      <w:r>
        <w:rPr>
          <w:rFonts w:hint="eastAsia" w:ascii="宋体" w:hAnsi="宋体" w:eastAsia="宋体" w:cs="宋体"/>
          <w:color w:val="auto"/>
          <w:sz w:val="24"/>
          <w:highlight w:val="none"/>
        </w:rPr>
        <w:t>单位、材料供应商和确定工程价格、材料价格等。如有违反，视情节轻重，后果大小给予相应的经济和纪律处罚。</w:t>
      </w:r>
    </w:p>
    <w:p w14:paraId="5ED91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甲方不得利用职权故意刁难对方，搞权钱交易、索贿、受贿，或要求乙方支付或报销各种费用。</w:t>
      </w:r>
    </w:p>
    <w:p w14:paraId="22FEF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甲方有权对乙方在工程项目建设中的廉政情况进行监督，如发现乙方有不廉政行为，应及时予以教育制止，并向主管领导报告。</w:t>
      </w:r>
    </w:p>
    <w:p w14:paraId="45C91C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二、乙方</w:t>
      </w:r>
      <w:r>
        <w:rPr>
          <w:rFonts w:hint="eastAsia" w:ascii="宋体" w:hAnsi="宋体" w:cs="宋体"/>
          <w:b/>
          <w:bCs/>
          <w:color w:val="auto"/>
          <w:sz w:val="24"/>
          <w:highlight w:val="none"/>
          <w:lang w:eastAsia="zh-CN"/>
        </w:rPr>
        <w:t>及其工作人员</w:t>
      </w:r>
      <w:r>
        <w:rPr>
          <w:rFonts w:hint="eastAsia" w:ascii="宋体" w:hAnsi="宋体" w:eastAsia="宋体" w:cs="宋体"/>
          <w:b/>
          <w:bCs/>
          <w:color w:val="auto"/>
          <w:sz w:val="24"/>
          <w:highlight w:val="none"/>
        </w:rPr>
        <w:t>：</w:t>
      </w:r>
    </w:p>
    <w:p w14:paraId="201A8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、乙方负责对本单位员工进行廉政教育，严格遵守国家各项法律法规。</w:t>
      </w:r>
    </w:p>
    <w:p w14:paraId="08B0D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、乙方不准在工程建设中为获取不正当利益宴请甲方，不准以各种名义或形式向甲方赠送礼金，有价证券和贵重物品等。</w:t>
      </w:r>
    </w:p>
    <w:p w14:paraId="0336D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、乙方不得以各种理由，邀请甲方员工外出旅游和进入各种娱乐场所，不得为甲方单位和个人购置或者提供通讯工具、交通工具、家电、高档办公用品等物品。</w:t>
      </w:r>
    </w:p>
    <w:p w14:paraId="79235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、乙方在工程建设中发现甲方人员有要吃、要喝等不廉洁行为的，应向甲方单位主管领导报告，发现甲方索要钱、物或者要求在乙方报销各种费用的，应及时</w:t>
      </w:r>
      <w:r>
        <w:rPr>
          <w:rFonts w:hint="eastAsia" w:ascii="宋体" w:hAnsi="宋体" w:cs="宋体"/>
          <w:color w:val="auto"/>
          <w:sz w:val="24"/>
          <w:highlight w:val="none"/>
          <w:lang w:eastAsia="zh-CN"/>
        </w:rPr>
        <w:t>向</w:t>
      </w:r>
      <w:r>
        <w:rPr>
          <w:rFonts w:hint="eastAsia" w:ascii="宋体" w:hAnsi="宋体" w:eastAsia="宋体" w:cs="宋体"/>
          <w:color w:val="auto"/>
          <w:sz w:val="24"/>
          <w:highlight w:val="none"/>
        </w:rPr>
        <w:t>甲方纪检监察部门举报。</w:t>
      </w:r>
    </w:p>
    <w:p w14:paraId="41A02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、乙方在工程建设中，要严格遵守《国家建筑管理法规》，开展“一优三无”（工程优</w:t>
      </w:r>
      <w:r>
        <w:rPr>
          <w:rFonts w:hint="eastAsia" w:ascii="宋体" w:hAnsi="宋体" w:eastAsia="宋体" w:cs="宋体"/>
          <w:color w:val="auto"/>
          <w:sz w:val="24"/>
          <w:highlight w:val="none"/>
        </w:rPr>
        <w:t>质、无违法犯罪、无重大质量事故、无重大安全事故）活动。</w:t>
      </w:r>
    </w:p>
    <w:p w14:paraId="42390C7F">
      <w:pPr>
        <w:spacing w:line="360" w:lineRule="auto"/>
        <w:ind w:firstLine="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三、责任追究</w:t>
      </w:r>
    </w:p>
    <w:p w14:paraId="6E4BDD5F">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1.甲方工作人员违反本协议条款的，甲方将根据国家有关法律法规规定和有关廉政制度规定追究其责任，给予处理，涉嫌违法的移送司法机关处理。</w:t>
      </w:r>
    </w:p>
    <w:p w14:paraId="4BD339ED">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2.乙方若发现甲方工作人员有违反本协议条款的，应及时、主动向甲方纪检监察部门举报，并配合调查取证工作。</w:t>
      </w:r>
    </w:p>
    <w:p w14:paraId="41845FBA">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3.乙方及其工作人员违反本协议条款，一经发现并证实，甲方有权终止</w:t>
      </w:r>
      <w:r>
        <w:rPr>
          <w:rFonts w:hint="eastAsia" w:ascii="宋体" w:hAnsi="宋体" w:cs="宋体"/>
          <w:color w:val="auto"/>
          <w:sz w:val="24"/>
          <w:highlight w:val="none"/>
          <w:lang w:eastAsia="zh-CN"/>
        </w:rPr>
        <w:t>施工合同</w:t>
      </w:r>
      <w:r>
        <w:rPr>
          <w:rFonts w:hint="eastAsia" w:ascii="宋体" w:hAnsi="宋体" w:eastAsia="宋体" w:cs="宋体"/>
          <w:color w:val="auto"/>
          <w:sz w:val="24"/>
          <w:highlight w:val="none"/>
        </w:rPr>
        <w:t>，列入不良记录行为，并在甲方内部通报，情节严重的，按有关规定取消</w:t>
      </w:r>
      <w:r>
        <w:rPr>
          <w:rFonts w:hint="eastAsia" w:ascii="宋体" w:hAnsi="宋体" w:cs="宋体"/>
          <w:color w:val="auto"/>
          <w:sz w:val="24"/>
          <w:highlight w:val="none"/>
          <w:lang w:eastAsia="zh-CN"/>
        </w:rPr>
        <w:t>施工</w:t>
      </w:r>
      <w:r>
        <w:rPr>
          <w:rFonts w:hint="eastAsia" w:ascii="宋体" w:hAnsi="宋体" w:eastAsia="宋体" w:cs="宋体"/>
          <w:color w:val="auto"/>
          <w:sz w:val="24"/>
          <w:highlight w:val="none"/>
        </w:rPr>
        <w:t>资格2年，涉嫌违法的，移送司法机关处理。</w:t>
      </w:r>
    </w:p>
    <w:p w14:paraId="13783B2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val="en-US" w:eastAsia="zh-CN"/>
        </w:rPr>
        <w:t xml:space="preserve"> </w:t>
      </w: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本协议</w:t>
      </w:r>
      <w:r>
        <w:rPr>
          <w:rFonts w:hint="eastAsia" w:ascii="宋体" w:hAnsi="宋体" w:cs="宋体"/>
          <w:color w:val="auto"/>
          <w:sz w:val="24"/>
          <w:highlight w:val="none"/>
          <w:lang w:eastAsia="zh-CN"/>
        </w:rPr>
        <w:t>与</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广西医科大学附属肿瘤医院青秀院区108号楼改造工程</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具有同等法律效力。本协议一式</w:t>
      </w:r>
      <w:r>
        <w:rPr>
          <w:rFonts w:hint="eastAsia" w:ascii="宋体" w:hAnsi="宋体" w:cs="宋体"/>
          <w:color w:val="auto"/>
          <w:sz w:val="24"/>
          <w:highlight w:val="none"/>
          <w:lang w:eastAsia="zh-CN"/>
        </w:rPr>
        <w:t>陆</w:t>
      </w:r>
      <w:r>
        <w:rPr>
          <w:rFonts w:hint="eastAsia" w:ascii="宋体" w:hAnsi="宋体" w:eastAsia="宋体" w:cs="宋体"/>
          <w:color w:val="auto"/>
          <w:sz w:val="24"/>
          <w:highlight w:val="none"/>
        </w:rPr>
        <w:t>份，甲</w:t>
      </w:r>
      <w:r>
        <w:rPr>
          <w:rFonts w:hint="eastAsia" w:ascii="宋体" w:hAnsi="宋体" w:cs="宋体"/>
          <w:color w:val="auto"/>
          <w:sz w:val="24"/>
          <w:highlight w:val="none"/>
          <w:lang w:eastAsia="zh-CN"/>
        </w:rPr>
        <w:t>方叁份</w:t>
      </w:r>
      <w:r>
        <w:rPr>
          <w:rFonts w:hint="eastAsia" w:ascii="宋体" w:hAnsi="宋体" w:eastAsia="宋体" w:cs="宋体"/>
          <w:color w:val="auto"/>
          <w:sz w:val="24"/>
          <w:highlight w:val="none"/>
        </w:rPr>
        <w:t>、乙方</w:t>
      </w:r>
      <w:r>
        <w:rPr>
          <w:rFonts w:hint="eastAsia" w:ascii="宋体" w:hAnsi="宋体" w:cs="宋体"/>
          <w:color w:val="auto"/>
          <w:sz w:val="24"/>
          <w:highlight w:val="none"/>
          <w:lang w:eastAsia="zh-CN"/>
        </w:rPr>
        <w:t>叁</w:t>
      </w:r>
      <w:r>
        <w:rPr>
          <w:rFonts w:hint="eastAsia" w:ascii="宋体" w:hAnsi="宋体" w:eastAsia="宋体" w:cs="宋体"/>
          <w:color w:val="auto"/>
          <w:sz w:val="24"/>
          <w:highlight w:val="none"/>
        </w:rPr>
        <w:t>份，经协议双方签字之日起生效。</w:t>
      </w:r>
    </w:p>
    <w:p w14:paraId="7857AE95">
      <w:pPr>
        <w:spacing w:line="360" w:lineRule="auto"/>
        <w:rPr>
          <w:rFonts w:hint="eastAsia" w:ascii="宋体" w:hAnsi="宋体" w:eastAsia="宋体" w:cs="宋体"/>
          <w:color w:val="auto"/>
          <w:sz w:val="24"/>
          <w:highlight w:val="none"/>
        </w:rPr>
      </w:pPr>
    </w:p>
    <w:p w14:paraId="77C82DEA">
      <w:pPr>
        <w:spacing w:line="360" w:lineRule="auto"/>
        <w:rPr>
          <w:rFonts w:hint="eastAsia" w:cs="Arial" w:asciiTheme="minorEastAsia" w:hAnsiTheme="minorEastAsia" w:eastAsiaTheme="minorEastAsia"/>
          <w:b/>
          <w:color w:val="auto"/>
          <w:szCs w:val="21"/>
          <w:highlight w:val="none"/>
          <w:lang w:eastAsia="zh-CN"/>
        </w:rPr>
      </w:pPr>
      <w:r>
        <w:rPr>
          <w:rFonts w:cs="Arial" w:asciiTheme="minorEastAsia" w:hAnsiTheme="minorEastAsia" w:eastAsiaTheme="minorEastAsia"/>
          <w:b/>
          <w:color w:val="auto"/>
          <w:szCs w:val="21"/>
          <w:highlight w:val="none"/>
        </w:rPr>
        <w:t>甲方（盖章）：</w:t>
      </w:r>
      <w:r>
        <w:rPr>
          <w:rFonts w:hint="eastAsia" w:cs="Arial" w:asciiTheme="minorEastAsia" w:hAnsiTheme="minorEastAsia" w:eastAsiaTheme="minorEastAsia"/>
          <w:b/>
          <w:color w:val="auto"/>
          <w:szCs w:val="21"/>
          <w:highlight w:val="none"/>
        </w:rPr>
        <w:t>广西壮族自治区肿瘤防治研究所</w:t>
      </w:r>
      <w:r>
        <w:rPr>
          <w:rFonts w:cs="Arial" w:asciiTheme="minorEastAsia" w:hAnsiTheme="minorEastAsia" w:eastAsiaTheme="minorEastAsia"/>
          <w:b/>
          <w:color w:val="auto"/>
          <w:szCs w:val="21"/>
          <w:highlight w:val="none"/>
        </w:rPr>
        <w:t xml:space="preserve"> </w:t>
      </w:r>
      <w:r>
        <w:rPr>
          <w:rFonts w:hint="eastAsia" w:cs="Arial" w:asciiTheme="minorEastAsia" w:hAnsiTheme="minorEastAsia" w:eastAsiaTheme="minorEastAsia"/>
          <w:b/>
          <w:color w:val="auto"/>
          <w:szCs w:val="21"/>
          <w:highlight w:val="none"/>
          <w:lang w:val="en-US" w:eastAsia="zh-CN"/>
        </w:rPr>
        <w:t xml:space="preserve">    </w:t>
      </w:r>
      <w:r>
        <w:rPr>
          <w:rFonts w:cs="Arial" w:asciiTheme="minorEastAsia" w:hAnsiTheme="minorEastAsia" w:eastAsiaTheme="minorEastAsia"/>
          <w:b/>
          <w:color w:val="auto"/>
          <w:szCs w:val="21"/>
          <w:highlight w:val="none"/>
        </w:rPr>
        <w:t>乙方（盖章）：</w:t>
      </w:r>
      <w:r>
        <w:rPr>
          <w:rFonts w:hint="eastAsia" w:cs="Arial" w:asciiTheme="minorEastAsia" w:hAnsiTheme="minorEastAsia"/>
          <w:b/>
          <w:color w:val="auto"/>
          <w:szCs w:val="21"/>
          <w:highlight w:val="none"/>
          <w:lang w:val="en-US" w:eastAsia="zh-CN"/>
        </w:rPr>
        <w:t xml:space="preserve"> </w:t>
      </w:r>
    </w:p>
    <w:p w14:paraId="07921DF6">
      <w:pPr>
        <w:spacing w:line="360" w:lineRule="auto"/>
        <w:rPr>
          <w:rFonts w:cs="Arial" w:asciiTheme="minorEastAsia" w:hAnsiTheme="minorEastAsia" w:eastAsiaTheme="minorEastAsia"/>
          <w:b/>
          <w:color w:val="auto"/>
          <w:szCs w:val="21"/>
          <w:highlight w:val="none"/>
        </w:rPr>
      </w:pPr>
    </w:p>
    <w:p w14:paraId="29D791DF">
      <w:pPr>
        <w:spacing w:line="360" w:lineRule="auto"/>
        <w:rPr>
          <w:rFonts w:cs="Arial" w:asciiTheme="minorEastAsia" w:hAnsiTheme="minorEastAsia" w:eastAsiaTheme="minorEastAsia"/>
          <w:b/>
          <w:color w:val="auto"/>
          <w:szCs w:val="21"/>
          <w:highlight w:val="none"/>
        </w:rPr>
      </w:pPr>
      <w:r>
        <w:rPr>
          <w:rFonts w:cs="Arial" w:asciiTheme="minorEastAsia" w:hAnsiTheme="minorEastAsia" w:eastAsiaTheme="minorEastAsia"/>
          <w:b/>
          <w:color w:val="auto"/>
          <w:szCs w:val="21"/>
          <w:highlight w:val="none"/>
        </w:rPr>
        <w:t xml:space="preserve">法定代表人：                           </w:t>
      </w:r>
      <w:r>
        <w:rPr>
          <w:rFonts w:hint="eastAsia" w:cs="Arial" w:asciiTheme="minorEastAsia" w:hAnsiTheme="minorEastAsia" w:eastAsiaTheme="minorEastAsia"/>
          <w:b/>
          <w:color w:val="auto"/>
          <w:szCs w:val="21"/>
          <w:highlight w:val="none"/>
          <w:lang w:val="en-US" w:eastAsia="zh-CN"/>
        </w:rPr>
        <w:t xml:space="preserve">    </w:t>
      </w:r>
      <w:r>
        <w:rPr>
          <w:rFonts w:cs="Arial" w:asciiTheme="minorEastAsia" w:hAnsiTheme="minorEastAsia" w:eastAsiaTheme="minorEastAsia"/>
          <w:b/>
          <w:color w:val="auto"/>
          <w:szCs w:val="21"/>
          <w:highlight w:val="none"/>
        </w:rPr>
        <w:t xml:space="preserve">    法定代表人：</w:t>
      </w:r>
    </w:p>
    <w:p w14:paraId="033BAE27">
      <w:pPr>
        <w:spacing w:line="360" w:lineRule="auto"/>
        <w:rPr>
          <w:rFonts w:cs="Arial" w:asciiTheme="minorEastAsia" w:hAnsiTheme="minorEastAsia" w:eastAsiaTheme="minorEastAsia"/>
          <w:b/>
          <w:color w:val="auto"/>
          <w:szCs w:val="21"/>
          <w:highlight w:val="none"/>
        </w:rPr>
      </w:pPr>
    </w:p>
    <w:p w14:paraId="02BB609A">
      <w:pPr>
        <w:spacing w:line="360" w:lineRule="auto"/>
        <w:rPr>
          <w:rFonts w:hint="eastAsia" w:cs="Arial" w:asciiTheme="minorEastAsia" w:hAnsiTheme="minorEastAsia" w:eastAsiaTheme="minorEastAsia"/>
          <w:color w:val="auto"/>
          <w:szCs w:val="21"/>
          <w:highlight w:val="none"/>
        </w:rPr>
      </w:pPr>
      <w:r>
        <w:rPr>
          <w:rFonts w:cs="Arial" w:asciiTheme="minorEastAsia" w:hAnsiTheme="minorEastAsia" w:eastAsiaTheme="minorEastAsia"/>
          <w:b/>
          <w:color w:val="auto"/>
          <w:szCs w:val="21"/>
          <w:highlight w:val="none"/>
        </w:rPr>
        <w:t xml:space="preserve">经办人签名：                          </w:t>
      </w:r>
      <w:r>
        <w:rPr>
          <w:rFonts w:hint="eastAsia" w:cs="Arial" w:asciiTheme="minorEastAsia" w:hAnsiTheme="minorEastAsia" w:eastAsiaTheme="minorEastAsia"/>
          <w:b/>
          <w:color w:val="auto"/>
          <w:szCs w:val="21"/>
          <w:highlight w:val="none"/>
          <w:lang w:val="en-US" w:eastAsia="zh-CN"/>
        </w:rPr>
        <w:t xml:space="preserve">    </w:t>
      </w:r>
      <w:r>
        <w:rPr>
          <w:rFonts w:cs="Arial" w:asciiTheme="minorEastAsia" w:hAnsiTheme="minorEastAsia" w:eastAsiaTheme="minorEastAsia"/>
          <w:b/>
          <w:color w:val="auto"/>
          <w:szCs w:val="21"/>
          <w:highlight w:val="none"/>
        </w:rPr>
        <w:t xml:space="preserve">     经办人签名：</w:t>
      </w:r>
    </w:p>
    <w:p w14:paraId="23C55133">
      <w:pPr>
        <w:snapToGrid w:val="0"/>
        <w:spacing w:line="360" w:lineRule="auto"/>
        <w:ind w:firstLine="1050" w:firstLineChars="500"/>
        <w:rPr>
          <w:rFonts w:cs="Arial" w:asciiTheme="minorEastAsia" w:hAnsiTheme="minorEastAsia" w:eastAsiaTheme="minorEastAsia"/>
          <w:color w:val="auto"/>
          <w:szCs w:val="21"/>
          <w:highlight w:val="none"/>
        </w:rPr>
      </w:pPr>
    </w:p>
    <w:p w14:paraId="7F59B4C0">
      <w:pPr>
        <w:snapToGrid w:val="0"/>
        <w:spacing w:line="360" w:lineRule="auto"/>
        <w:ind w:firstLine="840" w:firstLineChars="4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lang w:val="en-US" w:eastAsia="zh-CN"/>
        </w:rPr>
        <w:t>202</w:t>
      </w:r>
      <w:r>
        <w:rPr>
          <w:rFonts w:hint="eastAsia" w:cs="Arial" w:asciiTheme="minorEastAsia" w:hAnsiTheme="minorEastAsia"/>
          <w:color w:val="auto"/>
          <w:szCs w:val="21"/>
          <w:highlight w:val="none"/>
          <w:lang w:val="en-US" w:eastAsia="zh-CN"/>
        </w:rPr>
        <w:t>6</w:t>
      </w:r>
      <w:r>
        <w:rPr>
          <w:rFonts w:cs="Arial" w:asciiTheme="minorEastAsia" w:hAnsiTheme="minorEastAsia" w:eastAsiaTheme="minorEastAsia"/>
          <w:color w:val="auto"/>
          <w:szCs w:val="21"/>
          <w:highlight w:val="none"/>
        </w:rPr>
        <w:t>年</w:t>
      </w:r>
      <w:r>
        <w:rPr>
          <w:rFonts w:hint="eastAsia" w:cs="Arial" w:asciiTheme="minorEastAsia" w:hAnsiTheme="minorEastAsia"/>
          <w:color w:val="auto"/>
          <w:szCs w:val="21"/>
          <w:highlight w:val="none"/>
          <w:lang w:val="en-US" w:eastAsia="zh-CN"/>
        </w:rPr>
        <w:t xml:space="preserve">  </w:t>
      </w:r>
      <w:r>
        <w:rPr>
          <w:rFonts w:cs="Arial" w:asciiTheme="minorEastAsia" w:hAnsiTheme="minorEastAsia" w:eastAsiaTheme="minorEastAsia"/>
          <w:color w:val="auto"/>
          <w:szCs w:val="21"/>
          <w:highlight w:val="none"/>
        </w:rPr>
        <w:t xml:space="preserve">月  日                            </w:t>
      </w:r>
      <w:r>
        <w:rPr>
          <w:rFonts w:hint="eastAsia" w:cs="Arial" w:asciiTheme="minorEastAsia" w:hAnsiTheme="minorEastAsia" w:eastAsiaTheme="minorEastAsia"/>
          <w:color w:val="auto"/>
          <w:szCs w:val="21"/>
          <w:highlight w:val="none"/>
          <w:lang w:val="en-US" w:eastAsia="zh-CN"/>
        </w:rPr>
        <w:t xml:space="preserve">    </w:t>
      </w:r>
      <w:r>
        <w:rPr>
          <w:rFonts w:cs="Arial" w:asciiTheme="minorEastAsia" w:hAnsiTheme="minorEastAsia" w:eastAsiaTheme="minorEastAsia"/>
          <w:color w:val="auto"/>
          <w:szCs w:val="21"/>
          <w:highlight w:val="none"/>
        </w:rPr>
        <w:t xml:space="preserve">  </w:t>
      </w:r>
      <w:r>
        <w:rPr>
          <w:rFonts w:hint="eastAsia" w:cs="Arial" w:asciiTheme="minorEastAsia" w:hAnsiTheme="minorEastAsia" w:eastAsiaTheme="minorEastAsia"/>
          <w:color w:val="auto"/>
          <w:szCs w:val="21"/>
          <w:highlight w:val="none"/>
          <w:lang w:val="en-US" w:eastAsia="zh-CN"/>
        </w:rPr>
        <w:t>202</w:t>
      </w:r>
      <w:r>
        <w:rPr>
          <w:rFonts w:hint="eastAsia" w:cs="Arial" w:asciiTheme="minorEastAsia" w:hAnsiTheme="minorEastAsia"/>
          <w:color w:val="auto"/>
          <w:szCs w:val="21"/>
          <w:highlight w:val="none"/>
          <w:lang w:val="en-US" w:eastAsia="zh-CN"/>
        </w:rPr>
        <w:t>6</w:t>
      </w:r>
      <w:r>
        <w:rPr>
          <w:rFonts w:cs="Arial" w:asciiTheme="minorEastAsia" w:hAnsiTheme="minorEastAsia" w:eastAsiaTheme="minorEastAsia"/>
          <w:color w:val="auto"/>
          <w:szCs w:val="21"/>
          <w:highlight w:val="none"/>
        </w:rPr>
        <w:t>年</w:t>
      </w:r>
      <w:r>
        <w:rPr>
          <w:rFonts w:hint="eastAsia" w:cs="Arial" w:asciiTheme="minorEastAsia" w:hAnsiTheme="minorEastAsia"/>
          <w:color w:val="auto"/>
          <w:szCs w:val="21"/>
          <w:highlight w:val="none"/>
          <w:lang w:val="en-US" w:eastAsia="zh-CN"/>
        </w:rPr>
        <w:t xml:space="preserve">  </w:t>
      </w:r>
      <w:r>
        <w:rPr>
          <w:rFonts w:cs="Arial" w:asciiTheme="minorEastAsia" w:hAnsiTheme="minorEastAsia" w:eastAsiaTheme="minorEastAsia"/>
          <w:color w:val="auto"/>
          <w:szCs w:val="21"/>
          <w:highlight w:val="none"/>
        </w:rPr>
        <w:t xml:space="preserve">月 </w:t>
      </w:r>
      <w:r>
        <w:rPr>
          <w:rFonts w:hint="eastAsia" w:cs="Arial" w:asciiTheme="minorEastAsia" w:hAnsiTheme="minorEastAsia" w:eastAsiaTheme="minorEastAsia"/>
          <w:color w:val="auto"/>
          <w:szCs w:val="21"/>
          <w:highlight w:val="none"/>
          <w:lang w:val="en-US" w:eastAsia="zh-CN"/>
        </w:rPr>
        <w:t xml:space="preserve"> </w:t>
      </w:r>
      <w:r>
        <w:rPr>
          <w:rFonts w:cs="Arial" w:asciiTheme="minorEastAsia" w:hAnsiTheme="minorEastAsia" w:eastAsiaTheme="minorEastAsia"/>
          <w:color w:val="auto"/>
          <w:szCs w:val="21"/>
          <w:highlight w:val="none"/>
        </w:rPr>
        <w:t>日</w:t>
      </w:r>
    </w:p>
    <w:p w14:paraId="63BADC69">
      <w:pPr>
        <w:spacing w:line="360" w:lineRule="auto"/>
        <w:rPr>
          <w:rFonts w:hint="eastAsia" w:ascii="宋体" w:hAnsi="宋体" w:eastAsia="宋体" w:cs="宋体"/>
          <w:color w:val="auto"/>
          <w:sz w:val="24"/>
          <w:highlight w:val="none"/>
        </w:rPr>
      </w:pPr>
    </w:p>
    <w:p w14:paraId="0ED5F88B">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单位地址：</w:t>
      </w:r>
      <w:r>
        <w:rPr>
          <w:rFonts w:hint="eastAsia" w:ascii="宋体" w:hAnsi="宋体" w:cs="宋体"/>
          <w:color w:val="auto"/>
          <w:sz w:val="24"/>
          <w:highlight w:val="none"/>
          <w:lang w:eastAsia="zh-CN"/>
        </w:rPr>
        <w:t>南宁市青秀区河堤路</w:t>
      </w:r>
      <w:r>
        <w:rPr>
          <w:rFonts w:hint="eastAsia" w:ascii="宋体" w:hAnsi="宋体" w:cs="宋体"/>
          <w:color w:val="auto"/>
          <w:sz w:val="24"/>
          <w:highlight w:val="none"/>
          <w:lang w:val="en-US" w:eastAsia="zh-CN"/>
        </w:rPr>
        <w:t>71号</w:t>
      </w:r>
    </w:p>
    <w:p w14:paraId="64B4057F">
      <w:pPr>
        <w:spacing w:line="360" w:lineRule="auto"/>
        <w:rPr>
          <w:rFonts w:hint="eastAsia" w:ascii="宋体" w:hAnsi="宋体" w:eastAsia="宋体" w:cs="宋体"/>
          <w:color w:val="auto"/>
          <w:sz w:val="24"/>
          <w:highlight w:val="none"/>
        </w:rPr>
      </w:pPr>
    </w:p>
    <w:p w14:paraId="19A9127E">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举报电话：</w:t>
      </w:r>
      <w:r>
        <w:rPr>
          <w:rFonts w:hint="eastAsia" w:ascii="宋体" w:hAnsi="宋体" w:cs="宋体"/>
          <w:color w:val="auto"/>
          <w:sz w:val="24"/>
          <w:highlight w:val="none"/>
          <w:lang w:val="en-US" w:eastAsia="zh-CN"/>
        </w:rPr>
        <w:t>0771-</w:t>
      </w:r>
      <w:r>
        <w:rPr>
          <w:rFonts w:hint="eastAsia" w:ascii="宋体" w:hAnsi="宋体" w:eastAsia="宋体" w:cs="宋体"/>
          <w:color w:val="auto"/>
          <w:sz w:val="24"/>
          <w:highlight w:val="none"/>
        </w:rPr>
        <w:t>5331351</w:t>
      </w:r>
      <w:r>
        <w:rPr>
          <w:rFonts w:hint="eastAsia" w:ascii="宋体" w:hAnsi="宋体" w:cs="宋体"/>
          <w:color w:val="auto"/>
          <w:sz w:val="24"/>
          <w:highlight w:val="none"/>
          <w:lang w:eastAsia="zh-CN"/>
        </w:rPr>
        <w:t>（纪检监察室）</w:t>
      </w:r>
    </w:p>
    <w:p w14:paraId="6CC68862">
      <w:pPr>
        <w:spacing w:line="360" w:lineRule="auto"/>
        <w:rPr>
          <w:color w:val="auto"/>
          <w:highlight w:val="none"/>
        </w:rPr>
      </w:pPr>
    </w:p>
    <w:p w14:paraId="5B6A4D5B">
      <w:pPr>
        <w:rPr>
          <w:rFonts w:hint="eastAsia" w:asciiTheme="minorEastAsia" w:hAnsiTheme="minorEastAsia" w:eastAsiaTheme="minorEastAsia" w:cstheme="minorEastAsia"/>
          <w:color w:val="auto"/>
          <w:highlight w:val="none"/>
        </w:rPr>
      </w:pPr>
    </w:p>
    <w:p w14:paraId="5853C76E">
      <w:pPr>
        <w:rPr>
          <w:color w:val="auto"/>
          <w:highlight w:val="none"/>
        </w:rPr>
      </w:pPr>
    </w:p>
    <w:sectPr>
      <w:footerReference r:id="rId6" w:type="default"/>
      <w:pgSz w:w="11906" w:h="16838"/>
      <w:pgMar w:top="1361" w:right="1247" w:bottom="1304" w:left="1247" w:header="283" w:footer="850"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7B9D">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92BF">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251DE99">
                          <w:pPr>
                            <w:pStyle w:val="12"/>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qzqphzgEAAJcDAAAOAAAAAAAAAAEAIAAAAB8BAABkcnMv&#10;ZTJvRG9jLnhtbFBLBQYAAAAABgAGAFkBAABfBQAAAAA=&#10;">
              <v:fill on="f" focussize="0,0"/>
              <v:stroke on="f"/>
              <v:imagedata o:title=""/>
              <o:lock v:ext="edit" aspectratio="f"/>
              <v:textbox inset="0mm,0mm,0mm,0mm" style="mso-fit-shape-to-text:t;">
                <w:txbxContent>
                  <w:p w14:paraId="6251DE99">
                    <w:pPr>
                      <w:pStyle w:val="1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B6C2">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020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6878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68780" cy="262890"/>
                      </a:xfrm>
                      <a:prstGeom prst="rect">
                        <a:avLst/>
                      </a:prstGeom>
                      <a:noFill/>
                      <a:ln>
                        <a:noFill/>
                      </a:ln>
                    </wps:spPr>
                    <wps:txbx>
                      <w:txbxContent>
                        <w:p w14:paraId="6195D7E0">
                          <w:pPr>
                            <w:pStyle w:val="12"/>
                            <w:jc w:val="center"/>
                          </w:pPr>
                          <w:r>
                            <w:fldChar w:fldCharType="begin"/>
                          </w:r>
                          <w:r>
                            <w:instrText xml:space="preserve"> PAGE   \* MERGEFORMAT </w:instrText>
                          </w:r>
                          <w:r>
                            <w:fldChar w:fldCharType="separate"/>
                          </w:r>
                          <w:r>
                            <w:rPr>
                              <w:lang w:val="zh-CN"/>
                            </w:rPr>
                            <w:t>29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131.4pt;mso-position-horizontal:center;mso-position-horizontal-relative:margin;mso-wrap-style:none;z-index:251659264;mso-width-relative:page;mso-height-relative:page;" filled="f" stroked="f" coordsize="21600,21600" o:gfxdata="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xt76tIAAAAEAQAADwAAAAAAAAABACAAAAAiAAAAZHJzL2Rv&#10;d25yZXYueG1sUEsBAhQAFAAAAAgAh07iQO8d7VfOAQAAmAMAAA4AAAAAAAAAAQAgAAAAIQEAAGRy&#10;cy9lMm9Eb2MueG1sUEsFBgAAAAAGAAYAWQEAAGEFAAAAAA==&#10;">
              <v:fill on="f" focussize="0,0"/>
              <v:stroke on="f"/>
              <v:imagedata o:title=""/>
              <o:lock v:ext="edit" aspectratio="f"/>
              <v:textbox inset="0mm,0mm,0mm,0mm" style="mso-fit-shape-to-text:t;">
                <w:txbxContent>
                  <w:p w14:paraId="6195D7E0">
                    <w:pPr>
                      <w:pStyle w:val="12"/>
                      <w:jc w:val="center"/>
                    </w:pPr>
                    <w:r>
                      <w:fldChar w:fldCharType="begin"/>
                    </w:r>
                    <w:r>
                      <w:instrText xml:space="preserve"> PAGE   \* MERGEFORMAT </w:instrText>
                    </w:r>
                    <w:r>
                      <w:fldChar w:fldCharType="separate"/>
                    </w:r>
                    <w:r>
                      <w:rPr>
                        <w:lang w:val="zh-CN"/>
                      </w:rPr>
                      <w:t>29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18BA2"/>
    <w:multiLevelType w:val="singleLevel"/>
    <w:tmpl w:val="C9A18BA2"/>
    <w:lvl w:ilvl="0" w:tentative="0">
      <w:start w:val="1"/>
      <w:numFmt w:val="decimal"/>
      <w:suff w:val="space"/>
      <w:lvlText w:val="（%1）"/>
      <w:lvlJc w:val="left"/>
    </w:lvl>
  </w:abstractNum>
  <w:abstractNum w:abstractNumId="1">
    <w:nsid w:val="0000002E"/>
    <w:multiLevelType w:val="multilevel"/>
    <w:tmpl w:val="0000002E"/>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486AA61"/>
    <w:multiLevelType w:val="singleLevel"/>
    <w:tmpl w:val="0486AA61"/>
    <w:lvl w:ilvl="0" w:tentative="0">
      <w:start w:val="6"/>
      <w:numFmt w:val="chineseCounting"/>
      <w:suff w:val="nothing"/>
      <w:lvlText w:val="%1、"/>
      <w:lvlJc w:val="left"/>
      <w:rPr>
        <w:rFonts w:hint="eastAsia"/>
      </w:rPr>
    </w:lvl>
  </w:abstractNum>
  <w:abstractNum w:abstractNumId="3">
    <w:nsid w:val="18D6BDD5"/>
    <w:multiLevelType w:val="singleLevel"/>
    <w:tmpl w:val="18D6BDD5"/>
    <w:lvl w:ilvl="0" w:tentative="0">
      <w:start w:val="1"/>
      <w:numFmt w:val="chineseCounting"/>
      <w:suff w:val="nothing"/>
      <w:lvlText w:val="%1．"/>
      <w:lvlJc w:val="left"/>
      <w:rPr>
        <w:rFonts w:hint="eastAsia"/>
      </w:rPr>
    </w:lvl>
  </w:abstractNum>
  <w:abstractNum w:abstractNumId="4">
    <w:nsid w:val="2853201D"/>
    <w:multiLevelType w:val="singleLevel"/>
    <w:tmpl w:val="2853201D"/>
    <w:lvl w:ilvl="0" w:tentative="0">
      <w:start w:val="1"/>
      <w:numFmt w:val="decimal"/>
      <w:pStyle w:val="5"/>
      <w:lvlText w:val="%1."/>
      <w:lvlJc w:val="left"/>
      <w:pPr>
        <w:tabs>
          <w:tab w:val="left" w:pos="360"/>
        </w:tabs>
        <w:ind w:left="360" w:hanging="360"/>
      </w:pPr>
    </w:lvl>
  </w:abstractNum>
  <w:abstractNum w:abstractNumId="5">
    <w:nsid w:val="324499CC"/>
    <w:multiLevelType w:val="singleLevel"/>
    <w:tmpl w:val="324499CC"/>
    <w:lvl w:ilvl="0" w:tentative="0">
      <w:start w:val="2"/>
      <w:numFmt w:val="decimal"/>
      <w:suff w:val="nothing"/>
      <w:lvlText w:val="（%1）"/>
      <w:lvlJc w:val="left"/>
    </w:lvl>
  </w:abstractNum>
  <w:abstractNum w:abstractNumId="6">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7">
    <w:nsid w:val="6EDD6597"/>
    <w:multiLevelType w:val="singleLevel"/>
    <w:tmpl w:val="6EDD6597"/>
    <w:lvl w:ilvl="0" w:tentative="0">
      <w:start w:val="11"/>
      <w:numFmt w:val="decimal"/>
      <w:suff w:val="space"/>
      <w:lvlText w:val="%1."/>
      <w:lvlJc w:val="left"/>
    </w:lvl>
  </w:abstractNum>
  <w:num w:numId="1">
    <w:abstractNumId w:val="4"/>
  </w:num>
  <w:num w:numId="2">
    <w:abstractNumId w:val="5"/>
  </w:num>
  <w:num w:numId="3">
    <w:abstractNumId w:val="6"/>
  </w:num>
  <w:num w:numId="4">
    <w:abstractNumId w:val="0"/>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E1019"/>
    <w:rsid w:val="0B885557"/>
    <w:rsid w:val="0D0E5602"/>
    <w:rsid w:val="13CE5AEB"/>
    <w:rsid w:val="156A5D09"/>
    <w:rsid w:val="173345B4"/>
    <w:rsid w:val="19B55C34"/>
    <w:rsid w:val="19E27C50"/>
    <w:rsid w:val="1D7414B2"/>
    <w:rsid w:val="21AE6A9F"/>
    <w:rsid w:val="26944636"/>
    <w:rsid w:val="368F4A38"/>
    <w:rsid w:val="37F012DD"/>
    <w:rsid w:val="40867D6F"/>
    <w:rsid w:val="47C6205A"/>
    <w:rsid w:val="495946D9"/>
    <w:rsid w:val="4B793796"/>
    <w:rsid w:val="526C478D"/>
    <w:rsid w:val="5C106CE5"/>
    <w:rsid w:val="5E465BF2"/>
    <w:rsid w:val="61BE18D7"/>
    <w:rsid w:val="70534214"/>
    <w:rsid w:val="71FA4ED0"/>
    <w:rsid w:val="7652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List Number"/>
    <w:basedOn w:val="1"/>
    <w:qFormat/>
    <w:uiPriority w:val="0"/>
    <w:pPr>
      <w:numPr>
        <w:ilvl w:val="0"/>
        <w:numId w:val="1"/>
      </w:numPr>
    </w:pPr>
  </w:style>
  <w:style w:type="paragraph" w:styleId="6">
    <w:name w:val="Normal Indent"/>
    <w:basedOn w:val="1"/>
    <w:qFormat/>
    <w:uiPriority w:val="0"/>
    <w:pPr>
      <w:ind w:firstLine="420"/>
    </w:pPr>
    <w:rPr>
      <w:szCs w:val="20"/>
    </w:rPr>
  </w:style>
  <w:style w:type="paragraph" w:styleId="7">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w:basedOn w:val="1"/>
    <w:next w:val="1"/>
    <w:qFormat/>
    <w:uiPriority w:val="0"/>
    <w:pPr>
      <w:spacing w:after="120"/>
    </w:pPr>
  </w:style>
  <w:style w:type="paragraph" w:styleId="9">
    <w:name w:val="List 2"/>
    <w:basedOn w:val="1"/>
    <w:qFormat/>
    <w:uiPriority w:val="0"/>
    <w:pPr>
      <w:ind w:left="100" w:leftChars="200" w:hanging="200" w:hangingChars="200"/>
      <w:contextualSpacing/>
    </w:p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toc 1"/>
    <w:basedOn w:val="1"/>
    <w:next w:val="1"/>
    <w:qFormat/>
    <w:uiPriority w:val="0"/>
    <w:pPr>
      <w:spacing w:before="360" w:after="360"/>
      <w:jc w:val="left"/>
    </w:pPr>
    <w:rPr>
      <w:rFonts w:ascii="Calibri" w:hAnsi="Calibri"/>
      <w:b/>
      <w:bCs/>
      <w:caps/>
      <w:sz w:val="22"/>
      <w:szCs w:val="22"/>
      <w:u w:val="single"/>
    </w:rPr>
  </w:style>
  <w:style w:type="paragraph" w:styleId="14">
    <w:name w:val="toc 2"/>
    <w:basedOn w:val="1"/>
    <w:next w:val="1"/>
    <w:qFormat/>
    <w:uiPriority w:val="0"/>
    <w:pPr>
      <w:tabs>
        <w:tab w:val="right" w:leader="dot" w:pos="8296"/>
      </w:tabs>
      <w:ind w:left="420" w:leftChars="200"/>
    </w:pPr>
  </w:style>
  <w:style w:type="paragraph" w:customStyle="1" w:styleId="17">
    <w:name w:val="标题 2_0"/>
    <w:next w:val="18"/>
    <w:qFormat/>
    <w:uiPriority w:val="0"/>
    <w:pPr>
      <w:keepNext/>
      <w:keepLines/>
      <w:widowControl w:val="0"/>
      <w:suppressLineNumbers w:val="0"/>
      <w:spacing w:before="60" w:beforeAutospacing="0" w:after="60" w:afterAutospacing="0" w:line="412" w:lineRule="auto"/>
      <w:ind w:left="0" w:right="0"/>
      <w:jc w:val="both"/>
      <w:outlineLvl w:val="1"/>
    </w:pPr>
    <w:rPr>
      <w:rFonts w:ascii="Arial" w:hAnsi="Arial" w:eastAsia="黑体" w:cs="Times New Roman"/>
      <w:b/>
      <w:bCs/>
      <w:kern w:val="2"/>
      <w:sz w:val="21"/>
      <w:szCs w:val="32"/>
      <w:lang w:val="en-US" w:eastAsia="zh-CN" w:bidi="ar"/>
    </w:rPr>
  </w:style>
  <w:style w:type="paragraph" w:customStyle="1" w:styleId="1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标题 3_0"/>
    <w:next w:val="18"/>
    <w:qFormat/>
    <w:uiPriority w:val="0"/>
    <w:pPr>
      <w:keepNext/>
      <w:keepLines/>
      <w:widowControl w:val="0"/>
      <w:suppressLineNumbers w:val="0"/>
      <w:spacing w:before="0" w:beforeAutospacing="0" w:after="0" w:afterAutospacing="0" w:line="360" w:lineRule="auto"/>
      <w:ind w:left="0" w:right="0"/>
      <w:jc w:val="both"/>
      <w:outlineLvl w:val="2"/>
    </w:pPr>
    <w:rPr>
      <w:rFonts w:hint="default" w:ascii="Times New Roman" w:hAnsi="Times New Roman" w:eastAsia="黑体" w:cs="Times New Roman"/>
      <w:b/>
      <w:bCs/>
      <w:kern w:val="2"/>
      <w:sz w:val="21"/>
      <w:szCs w:val="32"/>
      <w:lang w:val="en-US" w:eastAsia="zh-CN" w:bidi="ar"/>
    </w:rPr>
  </w:style>
  <w:style w:type="paragraph" w:customStyle="1" w:styleId="20">
    <w:name w:val="纯文本_0"/>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4"/>
      <w:lang w:val="en-US" w:eastAsia="zh-CN" w:bidi="ar"/>
    </w:rPr>
  </w:style>
  <w:style w:type="paragraph" w:customStyle="1" w:styleId="21">
    <w:name w:val="正文_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auto"/>
      <w:kern w:val="2"/>
      <w:sz w:val="21"/>
      <w:szCs w:val="24"/>
      <w:lang w:val="en-US" w:eastAsia="zh-CN" w:bidi="ar"/>
    </w:rPr>
  </w:style>
  <w:style w:type="paragraph" w:customStyle="1" w:styleId="22">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6546</Words>
  <Characters>7220</Characters>
  <Lines>0</Lines>
  <Paragraphs>0</Paragraphs>
  <TotalTime>33</TotalTime>
  <ScaleCrop>false</ScaleCrop>
  <LinksUpToDate>false</LinksUpToDate>
  <CharactersWithSpaces>7363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2026-03-30T00:37:00Z</dcterms:created>
  <dc:creator>Administrator</dc:creator>
  <cp:lastModifiedBy>T-etc</cp:lastModifiedBy>
  <dcterms:modified xsi:type="dcterms:W3CDTF">2026-03-30T05:12:16Z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6BF52CC54723418AAB1424EC1B1EE7FF_12</vt:lpwstr>
  </property>
</Properties>
</file>