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49FD9">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广西壮族自治区政府采购</w:t>
      </w:r>
    </w:p>
    <w:p w14:paraId="5B1C39F6">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竞争性磋商文件（服务类）</w:t>
      </w:r>
    </w:p>
    <w:p w14:paraId="54DD1F56">
      <w:pPr>
        <w:spacing w:before="165" w:beforeLines="50" w:line="360" w:lineRule="auto"/>
        <w:jc w:val="center"/>
        <w:rPr>
          <w:rFonts w:hint="eastAsia" w:ascii="宋体" w:hAnsi="宋体" w:eastAsia="宋体" w:cs="宋体"/>
          <w:color w:val="auto"/>
          <w:sz w:val="36"/>
          <w:szCs w:val="36"/>
          <w:highlight w:val="none"/>
        </w:rPr>
      </w:pPr>
    </w:p>
    <w:p w14:paraId="7B6285A2">
      <w:pPr>
        <w:snapToGrid w:val="0"/>
        <w:spacing w:before="165"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竞争性磋商文件</w:t>
      </w:r>
    </w:p>
    <w:p w14:paraId="58216953">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6341662B">
      <w:pPr>
        <w:spacing w:line="360" w:lineRule="auto"/>
        <w:jc w:val="center"/>
        <w:rPr>
          <w:rFonts w:hint="eastAsia" w:ascii="宋体" w:hAnsi="宋体" w:eastAsia="宋体" w:cs="宋体"/>
          <w:b/>
          <w:color w:val="auto"/>
          <w:sz w:val="32"/>
          <w:szCs w:val="32"/>
          <w:highlight w:val="none"/>
        </w:rPr>
      </w:pPr>
    </w:p>
    <w:p w14:paraId="44946982">
      <w:pPr>
        <w:spacing w:line="360" w:lineRule="auto"/>
        <w:rPr>
          <w:rFonts w:hint="eastAsia" w:ascii="宋体" w:hAnsi="宋体" w:eastAsia="宋体" w:cs="宋体"/>
          <w:b/>
          <w:color w:val="auto"/>
          <w:sz w:val="30"/>
          <w:szCs w:val="30"/>
          <w:highlight w:val="none"/>
        </w:rPr>
      </w:pPr>
    </w:p>
    <w:p w14:paraId="7503E08F">
      <w:pPr>
        <w:spacing w:line="360" w:lineRule="auto"/>
        <w:rPr>
          <w:rFonts w:hint="eastAsia" w:ascii="宋体" w:hAnsi="宋体" w:eastAsia="宋体" w:cs="宋体"/>
          <w:b/>
          <w:color w:val="auto"/>
          <w:sz w:val="30"/>
          <w:szCs w:val="30"/>
          <w:highlight w:val="none"/>
        </w:rPr>
      </w:pPr>
    </w:p>
    <w:p w14:paraId="2A2A6A06">
      <w:pPr>
        <w:spacing w:line="360" w:lineRule="auto"/>
        <w:ind w:firstLine="1274" w:firstLineChars="423"/>
        <w:rPr>
          <w:rFonts w:hint="eastAsia" w:ascii="宋体" w:hAnsi="宋体" w:eastAsia="宋体" w:cs="宋体"/>
          <w:b/>
          <w:bCs/>
          <w:color w:val="auto"/>
          <w:sz w:val="30"/>
          <w:szCs w:val="30"/>
          <w:highlight w:val="none"/>
          <w:u w:val="single"/>
          <w:lang w:eastAsia="zh-CN"/>
        </w:rPr>
      </w:pPr>
      <w:r>
        <w:rPr>
          <w:rFonts w:hint="eastAsia" w:ascii="宋体" w:hAnsi="宋体" w:eastAsia="宋体" w:cs="宋体"/>
          <w:b/>
          <w:color w:val="auto"/>
          <w:sz w:val="30"/>
          <w:szCs w:val="30"/>
          <w:highlight w:val="none"/>
        </w:rPr>
        <w:t>项目编号：</w:t>
      </w:r>
      <w:r>
        <w:rPr>
          <w:rFonts w:hint="eastAsia" w:ascii="宋体" w:hAnsi="宋体" w:cs="宋体"/>
          <w:b/>
          <w:bCs/>
          <w:color w:val="auto"/>
          <w:sz w:val="30"/>
          <w:szCs w:val="30"/>
          <w:highlight w:val="none"/>
          <w:u w:val="single"/>
          <w:lang w:eastAsia="zh-CN"/>
        </w:rPr>
        <w:t>BSZC2026-C3-990046-GXGJ</w:t>
      </w:r>
    </w:p>
    <w:p w14:paraId="634CDCFF">
      <w:pPr>
        <w:spacing w:line="360" w:lineRule="auto"/>
        <w:ind w:left="2770" w:leftChars="609" w:hanging="1491" w:hangingChars="495"/>
        <w:rPr>
          <w:rFonts w:hint="eastAsia" w:ascii="宋体" w:hAnsi="宋体" w:cs="宋体"/>
          <w:b/>
          <w:bCs/>
          <w:color w:val="auto"/>
          <w:sz w:val="30"/>
          <w:szCs w:val="30"/>
          <w:highlight w:val="none"/>
          <w:u w:val="single"/>
          <w:lang w:eastAsia="zh-CN"/>
        </w:rPr>
      </w:pPr>
      <w:r>
        <w:rPr>
          <w:rFonts w:hint="eastAsia" w:ascii="宋体" w:hAnsi="宋体" w:eastAsia="宋体" w:cs="宋体"/>
          <w:b/>
          <w:color w:val="auto"/>
          <w:sz w:val="30"/>
          <w:szCs w:val="30"/>
          <w:highlight w:val="none"/>
        </w:rPr>
        <w:t>项目名称：</w:t>
      </w:r>
      <w:r>
        <w:rPr>
          <w:rFonts w:hint="eastAsia" w:ascii="宋体" w:hAnsi="宋体" w:cs="宋体"/>
          <w:b/>
          <w:bCs/>
          <w:color w:val="auto"/>
          <w:sz w:val="30"/>
          <w:szCs w:val="30"/>
          <w:highlight w:val="none"/>
          <w:u w:val="single"/>
          <w:lang w:eastAsia="zh-CN"/>
        </w:rPr>
        <w:t>手麻系统升级采购项目</w:t>
      </w:r>
    </w:p>
    <w:p w14:paraId="5D9311BE">
      <w:pPr>
        <w:spacing w:line="360" w:lineRule="auto"/>
        <w:ind w:left="2770" w:leftChars="609" w:hanging="1491" w:hangingChars="495"/>
        <w:rPr>
          <w:rFonts w:hint="default" w:ascii="宋体" w:hAnsi="宋体" w:eastAsia="宋体" w:cs="宋体"/>
          <w:b/>
          <w:bCs/>
          <w:color w:val="auto"/>
          <w:sz w:val="30"/>
          <w:szCs w:val="30"/>
          <w:highlight w:val="none"/>
          <w:u w:val="single"/>
          <w:lang w:val="en-US" w:eastAsia="zh-CN"/>
        </w:rPr>
      </w:pPr>
      <w:r>
        <w:rPr>
          <w:rFonts w:hint="eastAsia" w:ascii="宋体" w:hAnsi="宋体" w:eastAsia="宋体" w:cs="宋体"/>
          <w:b/>
          <w:bCs/>
          <w:color w:val="auto"/>
          <w:sz w:val="30"/>
          <w:szCs w:val="30"/>
          <w:highlight w:val="none"/>
        </w:rPr>
        <w:t>项目所属区划：</w:t>
      </w:r>
      <w:r>
        <w:rPr>
          <w:rFonts w:hint="eastAsia" w:ascii="宋体" w:hAnsi="宋体" w:eastAsia="宋体" w:cs="宋体"/>
          <w:b/>
          <w:bCs/>
          <w:color w:val="auto"/>
          <w:sz w:val="30"/>
          <w:szCs w:val="30"/>
          <w:highlight w:val="none"/>
          <w:u w:val="single"/>
          <w:lang w:val="en-US" w:eastAsia="zh-CN"/>
        </w:rPr>
        <w:t>百色市本级</w:t>
      </w:r>
    </w:p>
    <w:p w14:paraId="633D2265">
      <w:pPr>
        <w:spacing w:line="360" w:lineRule="auto"/>
        <w:ind w:left="2770" w:leftChars="609" w:hanging="1491" w:hangingChars="495"/>
        <w:rPr>
          <w:rFonts w:hint="eastAsia" w:ascii="宋体" w:hAnsi="宋体" w:eastAsia="宋体" w:cs="宋体"/>
          <w:b/>
          <w:color w:val="auto"/>
          <w:sz w:val="30"/>
          <w:szCs w:val="30"/>
          <w:highlight w:val="none"/>
          <w:lang w:eastAsia="zh-CN"/>
        </w:rPr>
      </w:pPr>
    </w:p>
    <w:p w14:paraId="38CCEE7B">
      <w:pPr>
        <w:spacing w:line="360" w:lineRule="auto"/>
        <w:ind w:firstLine="1205" w:firstLineChars="40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采购单位：</w:t>
      </w:r>
      <w:r>
        <w:rPr>
          <w:rFonts w:hint="eastAsia" w:ascii="宋体" w:hAnsi="宋体" w:eastAsia="宋体" w:cs="宋体"/>
          <w:b/>
          <w:color w:val="auto"/>
          <w:sz w:val="30"/>
          <w:szCs w:val="30"/>
          <w:highlight w:val="none"/>
          <w:lang w:eastAsia="zh-CN"/>
        </w:rPr>
        <w:t>百色市人民医院</w:t>
      </w:r>
    </w:p>
    <w:p w14:paraId="4AECDDA6">
      <w:pPr>
        <w:spacing w:line="360" w:lineRule="auto"/>
        <w:ind w:firstLine="1205" w:firstLineChars="4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采购代理机构：广西国建项目管理有限公司 </w:t>
      </w:r>
    </w:p>
    <w:p w14:paraId="116E54AF">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202</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4</w:t>
      </w:r>
      <w:r>
        <w:rPr>
          <w:rFonts w:hint="eastAsia" w:ascii="宋体" w:hAnsi="宋体" w:eastAsia="宋体" w:cs="宋体"/>
          <w:b/>
          <w:color w:val="auto"/>
          <w:sz w:val="30"/>
          <w:szCs w:val="30"/>
          <w:highlight w:val="none"/>
        </w:rPr>
        <w:t>月</w:t>
      </w:r>
    </w:p>
    <w:p w14:paraId="3FB93E9D">
      <w:pPr>
        <w:pStyle w:val="13"/>
        <w:snapToGrid w:val="0"/>
        <w:spacing w:before="50" w:after="120" w:line="360" w:lineRule="auto"/>
        <w:ind w:firstLine="558" w:firstLineChars="294"/>
        <w:rPr>
          <w:rFonts w:hint="eastAsia" w:ascii="宋体" w:hAnsi="宋体" w:eastAsia="宋体" w:cs="宋体"/>
          <w:b/>
          <w:bCs/>
          <w:color w:val="auto"/>
          <w:w w:val="95"/>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color w:val="auto"/>
          <w:w w:val="95"/>
          <w:highlight w:val="none"/>
        </w:rPr>
        <w:t xml:space="preserve"> </w:t>
      </w:r>
    </w:p>
    <w:p w14:paraId="7E9400D0">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3C54BE2">
      <w:pPr>
        <w:spacing w:line="360" w:lineRule="auto"/>
        <w:jc w:val="center"/>
        <w:rPr>
          <w:rFonts w:hint="eastAsia" w:ascii="宋体" w:hAnsi="宋体" w:eastAsia="宋体" w:cs="宋体"/>
          <w:b/>
          <w:color w:val="auto"/>
          <w:sz w:val="44"/>
          <w:szCs w:val="44"/>
          <w:highlight w:val="none"/>
        </w:rPr>
      </w:pPr>
    </w:p>
    <w:p w14:paraId="060F3AAA">
      <w:pPr>
        <w:pStyle w:val="16"/>
        <w:tabs>
          <w:tab w:val="right" w:leader="dot" w:pos="8879"/>
        </w:tabs>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TOC \o "1-3" \h \z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_Toc11576 </w:instrText>
      </w:r>
      <w:r>
        <w:rPr>
          <w:rFonts w:hint="eastAsia" w:ascii="宋体" w:hAnsi="宋体" w:eastAsia="宋体" w:cs="宋体"/>
          <w:szCs w:val="32"/>
          <w:highlight w:val="none"/>
        </w:rPr>
        <w:fldChar w:fldCharType="separate"/>
      </w:r>
      <w:r>
        <w:rPr>
          <w:rFonts w:hint="eastAsia" w:ascii="宋体" w:hAnsi="宋体" w:eastAsia="宋体" w:cs="宋体"/>
          <w:highlight w:val="none"/>
        </w:rPr>
        <w:t xml:space="preserve">第一章 </w:t>
      </w:r>
      <w:r>
        <w:rPr>
          <w:rFonts w:hint="eastAsia" w:ascii="宋体" w:hAnsi="宋体" w:cs="宋体"/>
          <w:highlight w:val="none"/>
          <w:lang w:val="en-US" w:eastAsia="zh-CN"/>
        </w:rPr>
        <w:t xml:space="preserve"> </w:t>
      </w:r>
      <w:r>
        <w:rPr>
          <w:rFonts w:hint="eastAsia" w:ascii="宋体" w:hAnsi="宋体" w:eastAsia="宋体" w:cs="宋体"/>
          <w:highlight w:val="none"/>
        </w:rPr>
        <w:t>竞争性磋商公告</w:t>
      </w:r>
      <w:r>
        <w:tab/>
      </w:r>
      <w:r>
        <w:fldChar w:fldCharType="begin"/>
      </w:r>
      <w:r>
        <w:instrText xml:space="preserve"> PAGEREF _Toc11576 \h </w:instrText>
      </w:r>
      <w:r>
        <w:fldChar w:fldCharType="separate"/>
      </w:r>
      <w:r>
        <w:t>1</w:t>
      </w:r>
      <w:r>
        <w:fldChar w:fldCharType="end"/>
      </w:r>
      <w:r>
        <w:rPr>
          <w:rFonts w:hint="eastAsia" w:ascii="宋体" w:hAnsi="宋体" w:eastAsia="宋体" w:cs="宋体"/>
          <w:color w:val="auto"/>
          <w:szCs w:val="32"/>
          <w:highlight w:val="none"/>
        </w:rPr>
        <w:fldChar w:fldCharType="end"/>
      </w:r>
    </w:p>
    <w:p w14:paraId="7E4A5726">
      <w:pPr>
        <w:pStyle w:val="16"/>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_Toc13812 </w:instrText>
      </w:r>
      <w:r>
        <w:rPr>
          <w:rFonts w:hint="eastAsia" w:ascii="宋体" w:hAnsi="宋体" w:eastAsia="宋体" w:cs="宋体"/>
          <w:szCs w:val="32"/>
          <w:highlight w:val="none"/>
        </w:rPr>
        <w:fldChar w:fldCharType="separate"/>
      </w:r>
      <w:r>
        <w:rPr>
          <w:rFonts w:hint="eastAsia" w:ascii="宋体" w:hAnsi="宋体" w:eastAsia="宋体" w:cs="宋体"/>
          <w:highlight w:val="none"/>
        </w:rPr>
        <w:t xml:space="preserve">第二章 </w:t>
      </w:r>
      <w:r>
        <w:rPr>
          <w:rFonts w:hint="eastAsia" w:ascii="宋体" w:hAnsi="宋体" w:eastAsia="宋体" w:cs="宋体"/>
          <w:highlight w:val="none"/>
          <w:lang w:val="en-US" w:eastAsia="zh-CN"/>
        </w:rPr>
        <w:t xml:space="preserve"> </w:t>
      </w:r>
      <w:r>
        <w:rPr>
          <w:rFonts w:hint="eastAsia" w:ascii="宋体" w:hAnsi="宋体" w:eastAsia="宋体" w:cs="宋体"/>
          <w:highlight w:val="none"/>
        </w:rPr>
        <w:t>采购需求</w:t>
      </w:r>
      <w:r>
        <w:tab/>
      </w:r>
      <w:r>
        <w:fldChar w:fldCharType="begin"/>
      </w:r>
      <w:r>
        <w:instrText xml:space="preserve"> PAGEREF _Toc13812 \h </w:instrText>
      </w:r>
      <w:r>
        <w:fldChar w:fldCharType="separate"/>
      </w:r>
      <w:r>
        <w:t>5</w:t>
      </w:r>
      <w:r>
        <w:fldChar w:fldCharType="end"/>
      </w:r>
      <w:r>
        <w:rPr>
          <w:rFonts w:hint="eastAsia" w:ascii="宋体" w:hAnsi="宋体" w:eastAsia="宋体" w:cs="宋体"/>
          <w:color w:val="auto"/>
          <w:szCs w:val="32"/>
          <w:highlight w:val="none"/>
        </w:rPr>
        <w:fldChar w:fldCharType="end"/>
      </w:r>
    </w:p>
    <w:p w14:paraId="060931ED">
      <w:pPr>
        <w:pStyle w:val="16"/>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_Toc19306 </w:instrText>
      </w:r>
      <w:r>
        <w:rPr>
          <w:rFonts w:hint="eastAsia" w:ascii="宋体" w:hAnsi="宋体" w:eastAsia="宋体" w:cs="宋体"/>
          <w:szCs w:val="32"/>
          <w:highlight w:val="none"/>
        </w:rPr>
        <w:fldChar w:fldCharType="separate"/>
      </w: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供应商须知</w:t>
      </w:r>
      <w:r>
        <w:tab/>
      </w:r>
      <w:r>
        <w:fldChar w:fldCharType="begin"/>
      </w:r>
      <w:r>
        <w:instrText xml:space="preserve"> PAGEREF _Toc19306 \h </w:instrText>
      </w:r>
      <w:r>
        <w:fldChar w:fldCharType="separate"/>
      </w:r>
      <w:r>
        <w:t>27</w:t>
      </w:r>
      <w:r>
        <w:fldChar w:fldCharType="end"/>
      </w:r>
      <w:r>
        <w:rPr>
          <w:rFonts w:hint="eastAsia" w:ascii="宋体" w:hAnsi="宋体" w:eastAsia="宋体" w:cs="宋体"/>
          <w:color w:val="auto"/>
          <w:szCs w:val="32"/>
          <w:highlight w:val="none"/>
        </w:rPr>
        <w:fldChar w:fldCharType="end"/>
      </w:r>
    </w:p>
    <w:p w14:paraId="7EF0AAA0">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_Toc2551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第一节 供应商须知前附表</w:t>
      </w:r>
      <w:r>
        <w:tab/>
      </w:r>
      <w:r>
        <w:fldChar w:fldCharType="begin"/>
      </w:r>
      <w:r>
        <w:instrText xml:space="preserve"> PAGEREF _Toc2551 \h </w:instrText>
      </w:r>
      <w:r>
        <w:fldChar w:fldCharType="separate"/>
      </w:r>
      <w:r>
        <w:t>27</w:t>
      </w:r>
      <w:r>
        <w:fldChar w:fldCharType="end"/>
      </w:r>
      <w:r>
        <w:rPr>
          <w:rFonts w:hint="eastAsia" w:ascii="宋体" w:hAnsi="宋体" w:eastAsia="宋体" w:cs="宋体"/>
          <w:color w:val="auto"/>
          <w:szCs w:val="32"/>
          <w:highlight w:val="none"/>
        </w:rPr>
        <w:fldChar w:fldCharType="end"/>
      </w:r>
    </w:p>
    <w:p w14:paraId="68F84D55">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_Toc26546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第二节 供应商须知正文</w:t>
      </w:r>
      <w:r>
        <w:tab/>
      </w:r>
      <w:r>
        <w:fldChar w:fldCharType="begin"/>
      </w:r>
      <w:r>
        <w:instrText xml:space="preserve"> PAGEREF _Toc26546 \h </w:instrText>
      </w:r>
      <w:r>
        <w:fldChar w:fldCharType="separate"/>
      </w:r>
      <w:r>
        <w:t>33</w:t>
      </w:r>
      <w:r>
        <w:fldChar w:fldCharType="end"/>
      </w:r>
      <w:r>
        <w:rPr>
          <w:rFonts w:hint="eastAsia" w:ascii="宋体" w:hAnsi="宋体" w:eastAsia="宋体" w:cs="宋体"/>
          <w:color w:val="auto"/>
          <w:szCs w:val="32"/>
          <w:highlight w:val="none"/>
        </w:rPr>
        <w:fldChar w:fldCharType="end"/>
      </w:r>
    </w:p>
    <w:p w14:paraId="2802009E">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_Toc32717 </w:instrText>
      </w:r>
      <w:r>
        <w:rPr>
          <w:rFonts w:hint="eastAsia" w:ascii="宋体" w:hAnsi="宋体" w:eastAsia="宋体" w:cs="宋体"/>
          <w:szCs w:val="32"/>
          <w:highlight w:val="none"/>
        </w:rPr>
        <w:fldChar w:fldCharType="separate"/>
      </w:r>
      <w:r>
        <w:rPr>
          <w:rFonts w:hint="eastAsia" w:ascii="宋体" w:hAnsi="宋体" w:eastAsia="宋体" w:cs="宋体"/>
          <w:highlight w:val="none"/>
        </w:rPr>
        <w:t>一、总则</w:t>
      </w:r>
      <w:r>
        <w:tab/>
      </w:r>
      <w:r>
        <w:fldChar w:fldCharType="begin"/>
      </w:r>
      <w:r>
        <w:instrText xml:space="preserve"> PAGEREF _Toc32717 \h </w:instrText>
      </w:r>
      <w:r>
        <w:fldChar w:fldCharType="separate"/>
      </w:r>
      <w:r>
        <w:t>33</w:t>
      </w:r>
      <w:r>
        <w:fldChar w:fldCharType="end"/>
      </w:r>
      <w:r>
        <w:rPr>
          <w:rFonts w:hint="eastAsia" w:ascii="宋体" w:hAnsi="宋体" w:eastAsia="宋体" w:cs="宋体"/>
          <w:color w:val="auto"/>
          <w:szCs w:val="32"/>
          <w:highlight w:val="none"/>
        </w:rPr>
        <w:fldChar w:fldCharType="end"/>
      </w:r>
    </w:p>
    <w:p w14:paraId="3E982DAB">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_Toc27458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二、磋商文件</w:t>
      </w:r>
      <w:r>
        <w:tab/>
      </w:r>
      <w:r>
        <w:fldChar w:fldCharType="begin"/>
      </w:r>
      <w:r>
        <w:instrText xml:space="preserve"> PAGEREF _Toc27458 \h </w:instrText>
      </w:r>
      <w:r>
        <w:fldChar w:fldCharType="separate"/>
      </w:r>
      <w:r>
        <w:t>35</w:t>
      </w:r>
      <w:r>
        <w:fldChar w:fldCharType="end"/>
      </w:r>
      <w:r>
        <w:rPr>
          <w:rFonts w:hint="eastAsia" w:ascii="宋体" w:hAnsi="宋体" w:eastAsia="宋体" w:cs="宋体"/>
          <w:color w:val="auto"/>
          <w:szCs w:val="32"/>
          <w:highlight w:val="none"/>
        </w:rPr>
        <w:fldChar w:fldCharType="end"/>
      </w:r>
    </w:p>
    <w:p w14:paraId="590E57DC">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_Toc30339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三、响应文件的编制</w:t>
      </w:r>
      <w:r>
        <w:tab/>
      </w:r>
      <w:r>
        <w:fldChar w:fldCharType="begin"/>
      </w:r>
      <w:r>
        <w:instrText xml:space="preserve"> PAGEREF _Toc30339 \h </w:instrText>
      </w:r>
      <w:r>
        <w:fldChar w:fldCharType="separate"/>
      </w:r>
      <w:r>
        <w:t>36</w:t>
      </w:r>
      <w:r>
        <w:fldChar w:fldCharType="end"/>
      </w:r>
      <w:r>
        <w:rPr>
          <w:rFonts w:hint="eastAsia" w:ascii="宋体" w:hAnsi="宋体" w:eastAsia="宋体" w:cs="宋体"/>
          <w:color w:val="auto"/>
          <w:szCs w:val="32"/>
          <w:highlight w:val="none"/>
        </w:rPr>
        <w:fldChar w:fldCharType="end"/>
      </w:r>
    </w:p>
    <w:p w14:paraId="28DEC19C">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_Toc28946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四、评审及磋商</w:t>
      </w:r>
      <w:r>
        <w:tab/>
      </w:r>
      <w:r>
        <w:fldChar w:fldCharType="begin"/>
      </w:r>
      <w:r>
        <w:instrText xml:space="preserve"> PAGEREF _Toc28946 \h </w:instrText>
      </w:r>
      <w:r>
        <w:fldChar w:fldCharType="separate"/>
      </w:r>
      <w:r>
        <w:t>39</w:t>
      </w:r>
      <w:r>
        <w:fldChar w:fldCharType="end"/>
      </w:r>
      <w:r>
        <w:rPr>
          <w:rFonts w:hint="eastAsia" w:ascii="宋体" w:hAnsi="宋体" w:eastAsia="宋体" w:cs="宋体"/>
          <w:color w:val="auto"/>
          <w:szCs w:val="32"/>
          <w:highlight w:val="none"/>
        </w:rPr>
        <w:fldChar w:fldCharType="end"/>
      </w:r>
    </w:p>
    <w:p w14:paraId="515EDFEC">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_Toc23777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五、成交及合同</w:t>
      </w:r>
      <w:r>
        <w:tab/>
      </w:r>
      <w:r>
        <w:fldChar w:fldCharType="begin"/>
      </w:r>
      <w:r>
        <w:instrText xml:space="preserve"> PAGEREF _Toc23777 \h </w:instrText>
      </w:r>
      <w:r>
        <w:fldChar w:fldCharType="separate"/>
      </w:r>
      <w:r>
        <w:t>40</w:t>
      </w:r>
      <w:r>
        <w:fldChar w:fldCharType="end"/>
      </w:r>
      <w:r>
        <w:rPr>
          <w:rFonts w:hint="eastAsia" w:ascii="宋体" w:hAnsi="宋体" w:eastAsia="宋体" w:cs="宋体"/>
          <w:color w:val="auto"/>
          <w:szCs w:val="32"/>
          <w:highlight w:val="none"/>
        </w:rPr>
        <w:fldChar w:fldCharType="end"/>
      </w:r>
    </w:p>
    <w:p w14:paraId="0A43D4ED">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_Toc13744 </w:instrText>
      </w:r>
      <w:r>
        <w:rPr>
          <w:rFonts w:hint="eastAsia" w:ascii="宋体" w:hAnsi="宋体" w:eastAsia="宋体" w:cs="宋体"/>
          <w:szCs w:val="32"/>
          <w:highlight w:val="none"/>
        </w:rPr>
        <w:fldChar w:fldCharType="separate"/>
      </w:r>
      <w:r>
        <w:rPr>
          <w:rFonts w:hint="eastAsia" w:ascii="宋体" w:hAnsi="宋体" w:eastAsia="宋体" w:cs="宋体"/>
          <w:highlight w:val="none"/>
        </w:rPr>
        <w:t>六、验收</w:t>
      </w:r>
      <w:r>
        <w:tab/>
      </w:r>
      <w:r>
        <w:fldChar w:fldCharType="begin"/>
      </w:r>
      <w:r>
        <w:instrText xml:space="preserve"> PAGEREF _Toc13744 \h </w:instrText>
      </w:r>
      <w:r>
        <w:fldChar w:fldCharType="separate"/>
      </w:r>
      <w:r>
        <w:t>42</w:t>
      </w:r>
      <w:r>
        <w:fldChar w:fldCharType="end"/>
      </w:r>
      <w:r>
        <w:rPr>
          <w:rFonts w:hint="eastAsia" w:ascii="宋体" w:hAnsi="宋体" w:eastAsia="宋体" w:cs="宋体"/>
          <w:color w:val="auto"/>
          <w:szCs w:val="32"/>
          <w:highlight w:val="none"/>
        </w:rPr>
        <w:fldChar w:fldCharType="end"/>
      </w:r>
    </w:p>
    <w:p w14:paraId="350D0D6B">
      <w:pPr>
        <w:pStyle w:val="12"/>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_Toc2686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七、其他事项</w:t>
      </w:r>
      <w:r>
        <w:tab/>
      </w:r>
      <w:r>
        <w:fldChar w:fldCharType="begin"/>
      </w:r>
      <w:r>
        <w:instrText xml:space="preserve"> PAGEREF _Toc2686 \h </w:instrText>
      </w:r>
      <w:r>
        <w:fldChar w:fldCharType="separate"/>
      </w:r>
      <w:r>
        <w:t>43</w:t>
      </w:r>
      <w:r>
        <w:fldChar w:fldCharType="end"/>
      </w:r>
      <w:r>
        <w:rPr>
          <w:rFonts w:hint="eastAsia" w:ascii="宋体" w:hAnsi="宋体" w:eastAsia="宋体" w:cs="宋体"/>
          <w:color w:val="auto"/>
          <w:szCs w:val="32"/>
          <w:highlight w:val="none"/>
        </w:rPr>
        <w:fldChar w:fldCharType="end"/>
      </w:r>
    </w:p>
    <w:p w14:paraId="7A32814E">
      <w:pPr>
        <w:pStyle w:val="16"/>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_Toc4754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第四章  评审程序、评审方法和评审标准</w:t>
      </w:r>
      <w:r>
        <w:tab/>
      </w:r>
      <w:r>
        <w:fldChar w:fldCharType="begin"/>
      </w:r>
      <w:r>
        <w:instrText xml:space="preserve"> PAGEREF _Toc4754 \h </w:instrText>
      </w:r>
      <w:r>
        <w:fldChar w:fldCharType="separate"/>
      </w:r>
      <w:r>
        <w:t>44</w:t>
      </w:r>
      <w:r>
        <w:fldChar w:fldCharType="end"/>
      </w:r>
      <w:r>
        <w:rPr>
          <w:rFonts w:hint="eastAsia" w:ascii="宋体" w:hAnsi="宋体" w:eastAsia="宋体" w:cs="宋体"/>
          <w:color w:val="auto"/>
          <w:szCs w:val="32"/>
          <w:highlight w:val="none"/>
        </w:rPr>
        <w:fldChar w:fldCharType="end"/>
      </w:r>
    </w:p>
    <w:p w14:paraId="77742C35">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_Toc14923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第一节 评审程序和评审方法</w:t>
      </w:r>
      <w:r>
        <w:tab/>
      </w:r>
      <w:r>
        <w:fldChar w:fldCharType="begin"/>
      </w:r>
      <w:r>
        <w:instrText xml:space="preserve"> PAGEREF _Toc14923 \h </w:instrText>
      </w:r>
      <w:r>
        <w:fldChar w:fldCharType="separate"/>
      </w:r>
      <w:r>
        <w:t>44</w:t>
      </w:r>
      <w:r>
        <w:fldChar w:fldCharType="end"/>
      </w:r>
      <w:r>
        <w:rPr>
          <w:rFonts w:hint="eastAsia" w:ascii="宋体" w:hAnsi="宋体" w:eastAsia="宋体" w:cs="宋体"/>
          <w:color w:val="auto"/>
          <w:szCs w:val="32"/>
          <w:highlight w:val="none"/>
        </w:rPr>
        <w:fldChar w:fldCharType="end"/>
      </w:r>
    </w:p>
    <w:p w14:paraId="18046949">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_Toc18672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第二节 评标报告</w:t>
      </w:r>
      <w:r>
        <w:tab/>
      </w:r>
      <w:r>
        <w:fldChar w:fldCharType="begin"/>
      </w:r>
      <w:r>
        <w:instrText xml:space="preserve"> PAGEREF _Toc18672 \h </w:instrText>
      </w:r>
      <w:r>
        <w:fldChar w:fldCharType="separate"/>
      </w:r>
      <w:r>
        <w:t>53</w:t>
      </w:r>
      <w:r>
        <w:fldChar w:fldCharType="end"/>
      </w:r>
      <w:r>
        <w:rPr>
          <w:rFonts w:hint="eastAsia" w:ascii="宋体" w:hAnsi="宋体" w:eastAsia="宋体" w:cs="宋体"/>
          <w:color w:val="auto"/>
          <w:szCs w:val="32"/>
          <w:highlight w:val="none"/>
        </w:rPr>
        <w:fldChar w:fldCharType="end"/>
      </w:r>
    </w:p>
    <w:p w14:paraId="3ECC408D">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_Toc31365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第三节 评审过程的保密与录像</w:t>
      </w:r>
      <w:r>
        <w:tab/>
      </w:r>
      <w:r>
        <w:fldChar w:fldCharType="begin"/>
      </w:r>
      <w:r>
        <w:instrText xml:space="preserve"> PAGEREF _Toc31365 \h </w:instrText>
      </w:r>
      <w:r>
        <w:fldChar w:fldCharType="separate"/>
      </w:r>
      <w:r>
        <w:t>53</w:t>
      </w:r>
      <w:r>
        <w:fldChar w:fldCharType="end"/>
      </w:r>
      <w:r>
        <w:rPr>
          <w:rFonts w:hint="eastAsia" w:ascii="宋体" w:hAnsi="宋体" w:eastAsia="宋体" w:cs="宋体"/>
          <w:color w:val="auto"/>
          <w:szCs w:val="32"/>
          <w:highlight w:val="none"/>
        </w:rPr>
        <w:fldChar w:fldCharType="end"/>
      </w:r>
    </w:p>
    <w:p w14:paraId="3293388F">
      <w:pPr>
        <w:pStyle w:val="16"/>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_Toc16492 </w:instrText>
      </w:r>
      <w:r>
        <w:rPr>
          <w:rFonts w:hint="eastAsia" w:ascii="宋体" w:hAnsi="宋体" w:eastAsia="宋体" w:cs="宋体"/>
          <w:szCs w:val="32"/>
          <w:highlight w:val="none"/>
        </w:rPr>
        <w:fldChar w:fldCharType="separate"/>
      </w: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 xml:space="preserve"> </w:t>
      </w:r>
      <w:r>
        <w:rPr>
          <w:rFonts w:hint="eastAsia" w:ascii="宋体" w:hAnsi="宋体" w:eastAsia="宋体" w:cs="宋体"/>
          <w:highlight w:val="none"/>
        </w:rPr>
        <w:t>响应文件格式</w:t>
      </w:r>
      <w:r>
        <w:tab/>
      </w:r>
      <w:r>
        <w:fldChar w:fldCharType="begin"/>
      </w:r>
      <w:r>
        <w:instrText xml:space="preserve"> PAGEREF _Toc16492 \h </w:instrText>
      </w:r>
      <w:r>
        <w:fldChar w:fldCharType="separate"/>
      </w:r>
      <w:r>
        <w:t>54</w:t>
      </w:r>
      <w:r>
        <w:fldChar w:fldCharType="end"/>
      </w:r>
      <w:r>
        <w:rPr>
          <w:rFonts w:hint="eastAsia" w:ascii="宋体" w:hAnsi="宋体" w:eastAsia="宋体" w:cs="宋体"/>
          <w:color w:val="auto"/>
          <w:szCs w:val="32"/>
          <w:highlight w:val="none"/>
        </w:rPr>
        <w:fldChar w:fldCharType="end"/>
      </w:r>
    </w:p>
    <w:p w14:paraId="7D9BA06E">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_Toc17715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第一节 封面格式</w:t>
      </w:r>
      <w:r>
        <w:tab/>
      </w:r>
      <w:r>
        <w:fldChar w:fldCharType="begin"/>
      </w:r>
      <w:r>
        <w:instrText xml:space="preserve"> PAGEREF _Toc17715 \h </w:instrText>
      </w:r>
      <w:r>
        <w:fldChar w:fldCharType="separate"/>
      </w:r>
      <w:r>
        <w:t>55</w:t>
      </w:r>
      <w:r>
        <w:fldChar w:fldCharType="end"/>
      </w:r>
      <w:r>
        <w:rPr>
          <w:rFonts w:hint="eastAsia" w:ascii="宋体" w:hAnsi="宋体" w:eastAsia="宋体" w:cs="宋体"/>
          <w:color w:val="auto"/>
          <w:szCs w:val="32"/>
          <w:highlight w:val="none"/>
        </w:rPr>
        <w:fldChar w:fldCharType="end"/>
      </w:r>
    </w:p>
    <w:p w14:paraId="39421CB9">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_Toc16411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第二节 资格证明文件格式</w:t>
      </w:r>
      <w:r>
        <w:tab/>
      </w:r>
      <w:r>
        <w:fldChar w:fldCharType="begin"/>
      </w:r>
      <w:r>
        <w:instrText xml:space="preserve"> PAGEREF _Toc16411 \h </w:instrText>
      </w:r>
      <w:r>
        <w:fldChar w:fldCharType="separate"/>
      </w:r>
      <w:r>
        <w:t>56</w:t>
      </w:r>
      <w:r>
        <w:fldChar w:fldCharType="end"/>
      </w:r>
      <w:r>
        <w:rPr>
          <w:rFonts w:hint="eastAsia" w:ascii="宋体" w:hAnsi="宋体" w:eastAsia="宋体" w:cs="宋体"/>
          <w:color w:val="auto"/>
          <w:szCs w:val="32"/>
          <w:highlight w:val="none"/>
        </w:rPr>
        <w:fldChar w:fldCharType="end"/>
      </w:r>
    </w:p>
    <w:p w14:paraId="136E4CB9">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_Toc19867 </w:instrText>
      </w:r>
      <w:r>
        <w:rPr>
          <w:rFonts w:hint="eastAsia" w:ascii="宋体" w:hAnsi="宋体" w:eastAsia="宋体" w:cs="宋体"/>
          <w:szCs w:val="32"/>
          <w:highlight w:val="none"/>
        </w:rPr>
        <w:fldChar w:fldCharType="separate"/>
      </w:r>
      <w:r>
        <w:rPr>
          <w:rFonts w:hint="eastAsia" w:ascii="宋体" w:hAnsi="宋体" w:eastAsia="宋体" w:cs="宋体"/>
          <w:bCs w:val="0"/>
          <w:highlight w:val="none"/>
        </w:rPr>
        <w:t xml:space="preserve">第三节 </w:t>
      </w:r>
      <w:r>
        <w:rPr>
          <w:rFonts w:hint="eastAsia" w:ascii="宋体" w:hAnsi="宋体" w:eastAsia="宋体" w:cs="宋体"/>
          <w:highlight w:val="none"/>
        </w:rPr>
        <w:t>商务技术文件格式</w:t>
      </w:r>
      <w:r>
        <w:tab/>
      </w:r>
      <w:r>
        <w:fldChar w:fldCharType="begin"/>
      </w:r>
      <w:r>
        <w:instrText xml:space="preserve"> PAGEREF _Toc19867 \h </w:instrText>
      </w:r>
      <w:r>
        <w:fldChar w:fldCharType="separate"/>
      </w:r>
      <w:r>
        <w:t>63</w:t>
      </w:r>
      <w:r>
        <w:fldChar w:fldCharType="end"/>
      </w:r>
      <w:r>
        <w:rPr>
          <w:rFonts w:hint="eastAsia" w:ascii="宋体" w:hAnsi="宋体" w:eastAsia="宋体" w:cs="宋体"/>
          <w:color w:val="auto"/>
          <w:szCs w:val="32"/>
          <w:highlight w:val="none"/>
        </w:rPr>
        <w:fldChar w:fldCharType="end"/>
      </w:r>
    </w:p>
    <w:p w14:paraId="3C755903">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_Toc7335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第四节 报价文件格式</w:t>
      </w:r>
      <w:r>
        <w:tab/>
      </w:r>
      <w:r>
        <w:fldChar w:fldCharType="begin"/>
      </w:r>
      <w:r>
        <w:instrText xml:space="preserve"> PAGEREF _Toc7335 \h </w:instrText>
      </w:r>
      <w:r>
        <w:fldChar w:fldCharType="separate"/>
      </w:r>
      <w:r>
        <w:t>71</w:t>
      </w:r>
      <w:r>
        <w:fldChar w:fldCharType="end"/>
      </w:r>
      <w:r>
        <w:rPr>
          <w:rFonts w:hint="eastAsia" w:ascii="宋体" w:hAnsi="宋体" w:eastAsia="宋体" w:cs="宋体"/>
          <w:color w:val="auto"/>
          <w:szCs w:val="32"/>
          <w:highlight w:val="none"/>
        </w:rPr>
        <w:fldChar w:fldCharType="end"/>
      </w:r>
    </w:p>
    <w:p w14:paraId="672B9247">
      <w:pPr>
        <w:pStyle w:val="17"/>
        <w:tabs>
          <w:tab w:val="right" w:leader="dot" w:pos="8879"/>
          <w:tab w:val="clear" w:pos="8296"/>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_Toc12880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第五节 其他文书、文件格式</w:t>
      </w:r>
      <w:r>
        <w:tab/>
      </w:r>
      <w:r>
        <w:fldChar w:fldCharType="begin"/>
      </w:r>
      <w:r>
        <w:instrText xml:space="preserve"> PAGEREF _Toc12880 \h </w:instrText>
      </w:r>
      <w:r>
        <w:fldChar w:fldCharType="separate"/>
      </w:r>
      <w:r>
        <w:t>76</w:t>
      </w:r>
      <w:r>
        <w:fldChar w:fldCharType="end"/>
      </w:r>
      <w:r>
        <w:rPr>
          <w:rFonts w:hint="eastAsia" w:ascii="宋体" w:hAnsi="宋体" w:eastAsia="宋体" w:cs="宋体"/>
          <w:color w:val="auto"/>
          <w:szCs w:val="32"/>
          <w:highlight w:val="none"/>
        </w:rPr>
        <w:fldChar w:fldCharType="end"/>
      </w:r>
    </w:p>
    <w:p w14:paraId="19B67969">
      <w:pPr>
        <w:pStyle w:val="16"/>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_Toc27805 </w:instrText>
      </w:r>
      <w:r>
        <w:rPr>
          <w:rFonts w:hint="eastAsia" w:ascii="宋体" w:hAnsi="宋体" w:eastAsia="宋体" w:cs="宋体"/>
          <w:szCs w:val="32"/>
          <w:highlight w:val="none"/>
        </w:rPr>
        <w:fldChar w:fldCharType="separate"/>
      </w:r>
      <w:r>
        <w:rPr>
          <w:rFonts w:hint="eastAsia" w:ascii="宋体" w:hAnsi="宋体" w:eastAsia="宋体" w:cs="宋体"/>
          <w:highlight w:val="none"/>
          <w:lang w:val="en-US" w:eastAsia="zh-CN"/>
        </w:rPr>
        <w:t>第六章  合同文本</w:t>
      </w:r>
      <w:r>
        <w:tab/>
      </w:r>
      <w:r>
        <w:fldChar w:fldCharType="begin"/>
      </w:r>
      <w:r>
        <w:instrText xml:space="preserve"> PAGEREF _Toc27805 \h </w:instrText>
      </w:r>
      <w:r>
        <w:fldChar w:fldCharType="separate"/>
      </w:r>
      <w:r>
        <w:t>78</w:t>
      </w:r>
      <w:r>
        <w:fldChar w:fldCharType="end"/>
      </w:r>
      <w:r>
        <w:rPr>
          <w:rFonts w:hint="eastAsia" w:ascii="宋体" w:hAnsi="宋体" w:eastAsia="宋体" w:cs="宋体"/>
          <w:color w:val="auto"/>
          <w:szCs w:val="32"/>
          <w:highlight w:val="none"/>
        </w:rPr>
        <w:fldChar w:fldCharType="end"/>
      </w:r>
    </w:p>
    <w:p w14:paraId="61368EFC">
      <w:pPr>
        <w:pStyle w:val="16"/>
        <w:tabs>
          <w:tab w:val="right" w:leader="dot" w:pos="8879"/>
        </w:tabs>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_Toc202 </w:instrText>
      </w:r>
      <w:r>
        <w:rPr>
          <w:rFonts w:hint="eastAsia" w:ascii="宋体" w:hAnsi="宋体" w:eastAsia="宋体" w:cs="宋体"/>
          <w:szCs w:val="32"/>
          <w:highlight w:val="none"/>
        </w:rPr>
        <w:fldChar w:fldCharType="separate"/>
      </w:r>
      <w:r>
        <w:rPr>
          <w:rFonts w:hint="eastAsia" w:ascii="宋体" w:hAnsi="宋体" w:eastAsia="宋体" w:cs="宋体"/>
          <w:highlight w:val="none"/>
          <w:lang w:val="en-US" w:eastAsia="zh-CN"/>
        </w:rPr>
        <w:t>第七章  质疑、投诉材料格式</w:t>
      </w:r>
      <w:r>
        <w:tab/>
      </w:r>
      <w:r>
        <w:fldChar w:fldCharType="begin"/>
      </w:r>
      <w:r>
        <w:instrText xml:space="preserve"> PAGEREF _Toc202 \h </w:instrText>
      </w:r>
      <w:r>
        <w:fldChar w:fldCharType="separate"/>
      </w:r>
      <w:r>
        <w:t>89</w:t>
      </w:r>
      <w:r>
        <w:fldChar w:fldCharType="end"/>
      </w:r>
      <w:r>
        <w:rPr>
          <w:rFonts w:hint="eastAsia" w:ascii="宋体" w:hAnsi="宋体" w:eastAsia="宋体" w:cs="宋体"/>
          <w:color w:val="auto"/>
          <w:szCs w:val="32"/>
          <w:highlight w:val="none"/>
        </w:rPr>
        <w:fldChar w:fldCharType="end"/>
      </w:r>
    </w:p>
    <w:p w14:paraId="2D2BEB96">
      <w:pPr>
        <w:pStyle w:val="17"/>
        <w:spacing w:line="360" w:lineRule="auto"/>
        <w:ind w:left="0" w:leftChars="0" w:firstLine="0" w:firstLineChars="0"/>
        <w:rPr>
          <w:rFonts w:hint="eastAsia" w:ascii="宋体" w:hAnsi="宋体" w:eastAsia="宋体" w:cs="宋体"/>
          <w:b/>
          <w:color w:val="auto"/>
          <w:sz w:val="32"/>
          <w:szCs w:val="32"/>
          <w:highlight w:val="none"/>
        </w:rPr>
      </w:pPr>
      <w:r>
        <w:rPr>
          <w:rFonts w:hint="eastAsia" w:ascii="宋体" w:hAnsi="宋体" w:eastAsia="宋体" w:cs="宋体"/>
          <w:color w:val="auto"/>
          <w:szCs w:val="32"/>
          <w:highlight w:val="none"/>
        </w:rPr>
        <w:fldChar w:fldCharType="end"/>
      </w:r>
    </w:p>
    <w:p w14:paraId="69C7A2BB">
      <w:pPr>
        <w:spacing w:line="360" w:lineRule="auto"/>
        <w:rPr>
          <w:rFonts w:hint="eastAsia" w:ascii="宋体" w:hAnsi="宋体" w:eastAsia="宋体" w:cs="宋体"/>
          <w:b/>
          <w:color w:val="auto"/>
          <w:sz w:val="32"/>
          <w:szCs w:val="32"/>
          <w:highlight w:val="none"/>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1"/>
          <w:cols w:space="720" w:num="1"/>
          <w:titlePg/>
          <w:docGrid w:type="lines" w:linePitch="312" w:charSpace="0"/>
        </w:sectPr>
      </w:pPr>
    </w:p>
    <w:p w14:paraId="160D4212">
      <w:pPr>
        <w:pStyle w:val="2"/>
        <w:spacing w:line="360" w:lineRule="auto"/>
        <w:jc w:val="center"/>
        <w:rPr>
          <w:rFonts w:hint="eastAsia" w:ascii="宋体" w:hAnsi="宋体" w:eastAsia="宋体" w:cs="宋体"/>
          <w:color w:val="auto"/>
          <w:highlight w:val="none"/>
        </w:rPr>
      </w:pPr>
      <w:bookmarkStart w:id="0" w:name="_Toc3501"/>
      <w:bookmarkStart w:id="1" w:name="_Toc80205920"/>
      <w:bookmarkStart w:id="2" w:name="_Toc11576"/>
      <w:r>
        <w:rPr>
          <w:rFonts w:hint="eastAsia" w:ascii="宋体" w:hAnsi="宋体" w:eastAsia="宋体" w:cs="宋体"/>
          <w:color w:val="auto"/>
          <w:highlight w:val="none"/>
        </w:rPr>
        <w:t xml:space="preserve">第一章 </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竞争性磋商公告</w:t>
      </w:r>
      <w:bookmarkEnd w:id="0"/>
      <w:bookmarkEnd w:id="1"/>
      <w:bookmarkEnd w:id="2"/>
      <w:bookmarkStart w:id="3" w:name="_Toc44229878"/>
      <w:bookmarkStart w:id="4" w:name="_Toc35393629"/>
      <w:bookmarkStart w:id="5" w:name="_Toc28359012"/>
      <w:bookmarkStart w:id="6" w:name="_Toc28359089"/>
      <w:bookmarkStart w:id="7" w:name="_Toc35393798"/>
      <w:bookmarkStart w:id="8" w:name="_Toc35393792"/>
      <w:bookmarkStart w:id="9" w:name="_Toc35393623"/>
      <w:bookmarkStart w:id="10" w:name="_Toc28359081"/>
      <w:bookmarkStart w:id="11" w:name="_Toc28359004"/>
    </w:p>
    <w:p w14:paraId="2AF9BC17">
      <w:pPr>
        <w:widowControl/>
        <w:tabs>
          <w:tab w:val="left" w:pos="0"/>
          <w:tab w:val="left" w:pos="3165"/>
          <w:tab w:val="center" w:pos="4153"/>
        </w:tabs>
        <w:autoSpaceDE w:val="0"/>
        <w:autoSpaceDN w:val="0"/>
        <w:adjustRightInd w:val="0"/>
        <w:spacing w:before="0" w:after="0" w:line="360" w:lineRule="auto"/>
        <w:jc w:val="center"/>
        <w:outlineLvl w:val="9"/>
        <w:rPr>
          <w:rFonts w:hint="eastAsia" w:ascii="宋体" w:hAnsi="宋体" w:eastAsia="宋体" w:cs="宋体"/>
          <w:b/>
          <w:color w:val="auto"/>
          <w:sz w:val="32"/>
          <w:szCs w:val="32"/>
          <w:highlight w:val="none"/>
          <w:lang w:eastAsia="zh-CN"/>
        </w:rPr>
      </w:pPr>
      <w:bookmarkStart w:id="12" w:name="_Toc91262500"/>
      <w:bookmarkStart w:id="13" w:name="_Toc101775056"/>
      <w:bookmarkStart w:id="14" w:name="_Toc12702"/>
      <w:bookmarkStart w:id="15" w:name="_Toc91262597"/>
      <w:r>
        <w:rPr>
          <w:rFonts w:hint="eastAsia" w:ascii="宋体" w:hAnsi="宋体" w:eastAsia="宋体" w:cs="宋体"/>
          <w:b/>
          <w:color w:val="auto"/>
          <w:sz w:val="32"/>
          <w:szCs w:val="32"/>
          <w:highlight w:val="none"/>
        </w:rPr>
        <w:t>广西国建项目管理有限公司关于手麻系统升级采购项目（</w:t>
      </w:r>
      <w:r>
        <w:rPr>
          <w:rFonts w:hint="eastAsia" w:ascii="宋体" w:hAnsi="宋体" w:cs="宋体"/>
          <w:b/>
          <w:color w:val="auto"/>
          <w:sz w:val="32"/>
          <w:szCs w:val="32"/>
          <w:highlight w:val="none"/>
          <w:lang w:eastAsia="zh-CN"/>
        </w:rPr>
        <w:t>BSZC2026-C3-990046-GXGJ</w:t>
      </w:r>
      <w:r>
        <w:rPr>
          <w:rFonts w:hint="eastAsia" w:ascii="宋体" w:hAnsi="宋体" w:eastAsia="宋体" w:cs="宋体"/>
          <w:b/>
          <w:color w:val="auto"/>
          <w:sz w:val="32"/>
          <w:szCs w:val="32"/>
          <w:highlight w:val="none"/>
        </w:rPr>
        <w:t>）</w:t>
      </w:r>
      <w:r>
        <w:rPr>
          <w:rFonts w:hint="eastAsia" w:ascii="宋体" w:hAnsi="宋体" w:eastAsia="宋体" w:cs="宋体"/>
          <w:b w:val="0"/>
          <w:bCs w:val="0"/>
          <w:color w:val="auto"/>
          <w:sz w:val="32"/>
          <w:szCs w:val="32"/>
          <w:highlight w:val="none"/>
        </w:rPr>
        <w:t>竞争性磋商公告</w:t>
      </w:r>
      <w:bookmarkEnd w:id="12"/>
      <w:bookmarkEnd w:id="13"/>
      <w:bookmarkEnd w:id="14"/>
      <w:bookmarkEnd w:id="15"/>
      <w:r>
        <w:rPr>
          <w:rFonts w:hint="eastAsia" w:ascii="宋体" w:hAnsi="宋体" w:eastAsia="宋体" w:cs="宋体"/>
          <w:b w:val="0"/>
          <w:bCs w:val="0"/>
          <w:color w:val="auto"/>
          <w:sz w:val="32"/>
          <w:szCs w:val="32"/>
          <w:highlight w:val="none"/>
        </w:rPr>
        <w:t>（远程异地评</w:t>
      </w:r>
      <w:r>
        <w:rPr>
          <w:rFonts w:hint="eastAsia" w:ascii="宋体" w:hAnsi="宋体" w:cs="宋体"/>
          <w:b w:val="0"/>
          <w:bCs w:val="0"/>
          <w:color w:val="auto"/>
          <w:sz w:val="32"/>
          <w:szCs w:val="32"/>
          <w:highlight w:val="none"/>
          <w:lang w:val="en-US" w:eastAsia="zh-CN"/>
        </w:rPr>
        <w:t>审</w:t>
      </w:r>
      <w:r>
        <w:rPr>
          <w:rFonts w:hint="eastAsia" w:ascii="宋体" w:hAnsi="宋体" w:eastAsia="宋体" w:cs="宋体"/>
          <w:b w:val="0"/>
          <w:bCs w:val="0"/>
          <w:color w:val="auto"/>
          <w:sz w:val="32"/>
          <w:szCs w:val="32"/>
          <w:highlight w:val="none"/>
        </w:rPr>
        <w:t>）</w:t>
      </w:r>
    </w:p>
    <w:p w14:paraId="1B6B582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779D79E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u w:val="single"/>
        </w:rPr>
        <w:t>手麻系统升级采购项目</w:t>
      </w:r>
      <w:r>
        <w:rPr>
          <w:rFonts w:hint="eastAsia" w:ascii="宋体" w:hAnsi="宋体" w:eastAsia="宋体" w:cs="宋体"/>
          <w:color w:val="auto"/>
          <w:highlight w:val="none"/>
        </w:rPr>
        <w:t>的潜在供应商应在“广西政府采购云平台”（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"https://www.zcygov.cn/）获取（下载）获取竞争性磋商文件，并于" </w:instrText>
      </w:r>
      <w:r>
        <w:rPr>
          <w:rFonts w:hint="eastAsia" w:ascii="宋体" w:hAnsi="宋体" w:eastAsia="宋体" w:cs="宋体"/>
          <w:color w:val="auto"/>
          <w:highlight w:val="none"/>
        </w:rPr>
        <w:fldChar w:fldCharType="separate"/>
      </w:r>
      <w:r>
        <w:rPr>
          <w:rStyle w:val="23"/>
          <w:rFonts w:hint="eastAsia" w:ascii="宋体" w:hAnsi="宋体" w:eastAsia="宋体" w:cs="宋体"/>
          <w:color w:val="auto"/>
          <w:highlight w:val="none"/>
        </w:rPr>
        <w:t>https://www.gcy.zfcg.gxzf.gov.cn/）获取（下载）竞争性磋商文件，并于</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04</w:t>
      </w:r>
      <w:r>
        <w:rPr>
          <w:rFonts w:hint="eastAsia" w:ascii="宋体" w:hAnsi="宋体" w:eastAsia="宋体" w:cs="宋体"/>
          <w:color w:val="auto"/>
          <w:highlight w:val="none"/>
        </w:rPr>
        <w:t>月</w:t>
      </w:r>
      <w:r>
        <w:rPr>
          <w:rFonts w:hint="eastAsia" w:ascii="宋体" w:hAnsi="宋体" w:cs="宋体"/>
          <w:color w:val="auto"/>
          <w:highlight w:val="none"/>
          <w:lang w:val="en-US" w:eastAsia="zh-CN"/>
        </w:rPr>
        <w:t>23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r>
        <w:rPr>
          <w:rFonts w:hint="eastAsia" w:ascii="宋体" w:hAnsi="宋体" w:eastAsia="宋体" w:cs="宋体"/>
          <w:bCs/>
          <w:color w:val="auto"/>
          <w:highlight w:val="none"/>
        </w:rPr>
        <w:t>（北京时间）前提交响应文件</w:t>
      </w:r>
      <w:r>
        <w:rPr>
          <w:rFonts w:hint="eastAsia" w:ascii="宋体" w:hAnsi="宋体" w:eastAsia="宋体" w:cs="宋体"/>
          <w:color w:val="auto"/>
          <w:highlight w:val="none"/>
        </w:rPr>
        <w:t>。</w:t>
      </w:r>
    </w:p>
    <w:p w14:paraId="341DDEAB">
      <w:pPr>
        <w:spacing w:before="0" w:after="0" w:line="360" w:lineRule="auto"/>
        <w:outlineLvl w:val="9"/>
        <w:rPr>
          <w:rFonts w:hint="eastAsia" w:ascii="宋体" w:hAnsi="宋体" w:eastAsia="宋体" w:cs="宋体"/>
          <w:bCs/>
          <w:color w:val="auto"/>
          <w:sz w:val="21"/>
          <w:szCs w:val="21"/>
          <w:highlight w:val="none"/>
        </w:rPr>
      </w:pPr>
    </w:p>
    <w:p w14:paraId="7F606FA6">
      <w:pPr>
        <w:spacing w:line="360" w:lineRule="auto"/>
        <w:ind w:firstLine="482" w:firstLineChars="200"/>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3"/>
      <w:bookmarkEnd w:id="4"/>
      <w:bookmarkEnd w:id="5"/>
      <w:bookmarkEnd w:id="6"/>
      <w:bookmarkEnd w:id="7"/>
    </w:p>
    <w:p w14:paraId="31166673">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BSZC2026-C3-990046-GXGJ</w:t>
      </w:r>
    </w:p>
    <w:p w14:paraId="4CA1F65A">
      <w:pPr>
        <w:spacing w:line="360" w:lineRule="auto"/>
        <w:ind w:firstLine="42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highlight w:val="none"/>
        </w:rPr>
        <w:t>手麻系统升级采购项目</w:t>
      </w:r>
    </w:p>
    <w:p w14:paraId="4C1239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采购方式：□竞争性谈判 ☑竞争性磋商 □询价</w:t>
      </w:r>
    </w:p>
    <w:p w14:paraId="00BC6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cs="宋体"/>
          <w:color w:val="auto"/>
          <w:szCs w:val="21"/>
          <w:highlight w:val="none"/>
          <w:lang w:val="en-US" w:eastAsia="zh-CN"/>
        </w:rPr>
        <w:t>70</w:t>
      </w:r>
      <w:r>
        <w:rPr>
          <w:rFonts w:hint="eastAsia" w:ascii="宋体" w:hAnsi="宋体" w:eastAsia="宋体" w:cs="宋体"/>
          <w:color w:val="auto"/>
          <w:szCs w:val="21"/>
          <w:highlight w:val="none"/>
        </w:rPr>
        <w:t>万元</w:t>
      </w:r>
    </w:p>
    <w:p w14:paraId="52E27905">
      <w:pPr>
        <w:spacing w:line="360" w:lineRule="auto"/>
        <w:ind w:firstLine="420" w:firstLineChars="200"/>
        <w:rPr>
          <w:rFonts w:hint="default" w:ascii="宋体" w:hAnsi="宋体" w:eastAsia="宋体" w:cs="宋体"/>
          <w:color w:val="auto"/>
          <w:highlight w:val="none"/>
          <w:lang w:val="en-US" w:eastAsia="zh-CN"/>
        </w:rPr>
      </w:pPr>
      <w:bookmarkStart w:id="16" w:name="_Toc35393630"/>
      <w:bookmarkStart w:id="17" w:name="_Toc35393799"/>
      <w:bookmarkStart w:id="18" w:name="_Toc28359090"/>
      <w:bookmarkStart w:id="19" w:name="_Toc44229879"/>
      <w:bookmarkStart w:id="20" w:name="_Toc28359013"/>
      <w:r>
        <w:rPr>
          <w:rFonts w:hint="eastAsia" w:ascii="宋体" w:hAnsi="宋体"/>
          <w:color w:val="auto"/>
          <w:szCs w:val="21"/>
          <w:highlight w:val="none"/>
        </w:rPr>
        <w:t>最高限价：</w:t>
      </w:r>
      <w:r>
        <w:rPr>
          <w:rFonts w:hint="eastAsia" w:ascii="宋体" w:hAnsi="宋体"/>
          <w:color w:val="auto"/>
          <w:szCs w:val="21"/>
          <w:highlight w:val="none"/>
          <w:lang w:val="en-US" w:eastAsia="zh-CN"/>
        </w:rPr>
        <w:t>70万元</w:t>
      </w:r>
    </w:p>
    <w:p w14:paraId="493C43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1、手术室内手麻工作站，涵盖从术前评估、麻醉实施到术后恢复的全过程，包括收费管理、医护患协同管理、科室管理、主任工作站等；2、手术室外手麻工作站，通过移动工作站完成从术前评估、麻醉实施到术后恢复的全过程关联；3、配套硬件等服务，如电脑工作站及移动工作站等。如需进一步了解详细内容，详见采购文件。</w:t>
      </w:r>
    </w:p>
    <w:p w14:paraId="3FDC4301">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合同履行期限：自签订合同之日起</w:t>
      </w:r>
      <w:r>
        <w:rPr>
          <w:rFonts w:hint="eastAsia" w:ascii="宋体" w:hAnsi="宋体" w:eastAsia="宋体" w:cs="宋体"/>
          <w:color w:val="auto"/>
          <w:highlight w:val="none"/>
          <w:u w:val="single"/>
        </w:rPr>
        <w:t xml:space="preserve"> 90 </w:t>
      </w:r>
      <w:r>
        <w:rPr>
          <w:rFonts w:hint="eastAsia" w:ascii="宋体" w:hAnsi="宋体" w:eastAsia="宋体" w:cs="宋体"/>
          <w:color w:val="auto"/>
          <w:highlight w:val="none"/>
        </w:rPr>
        <w:t>天内调试完毕并</w:t>
      </w:r>
      <w:r>
        <w:rPr>
          <w:rFonts w:hint="eastAsia" w:ascii="宋体" w:hAnsi="宋体" w:cs="宋体"/>
          <w:color w:val="auto"/>
          <w:highlight w:val="none"/>
          <w:lang w:eastAsia="zh-CN"/>
        </w:rPr>
        <w:t>验收合格</w:t>
      </w:r>
      <w:r>
        <w:rPr>
          <w:rFonts w:hint="eastAsia" w:ascii="宋体" w:hAnsi="宋体" w:eastAsia="宋体" w:cs="宋体"/>
          <w:color w:val="auto"/>
          <w:highlight w:val="none"/>
        </w:rPr>
        <w:t>交付使用。</w:t>
      </w:r>
    </w:p>
    <w:p w14:paraId="5CD628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接受联合体响应。</w:t>
      </w:r>
    </w:p>
    <w:p w14:paraId="742CB9AB">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二、供应商的资格条件</w:t>
      </w:r>
      <w:bookmarkEnd w:id="16"/>
      <w:bookmarkEnd w:id="17"/>
      <w:bookmarkEnd w:id="18"/>
      <w:bookmarkEnd w:id="19"/>
      <w:bookmarkEnd w:id="20"/>
    </w:p>
    <w:p w14:paraId="3294CE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8948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2.落实政府采购政策需满足的资格要求：</w:t>
      </w:r>
    </w:p>
    <w:p w14:paraId="1E6B12CE">
      <w:pPr>
        <w:spacing w:line="360" w:lineRule="auto"/>
        <w:ind w:firstLine="420" w:firstLineChars="200"/>
        <w:rPr>
          <w:rFonts w:hint="eastAsia" w:ascii="宋体" w:hAnsi="宋体" w:eastAsia="宋体" w:cs="宋体"/>
          <w:color w:val="auto"/>
          <w:szCs w:val="21"/>
          <w:highlight w:val="none"/>
        </w:rPr>
      </w:pPr>
      <w:bookmarkStart w:id="21" w:name="OLE_LINK3"/>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bookmarkEnd w:id="21"/>
    </w:p>
    <w:p w14:paraId="7DF20B5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非专门面向中小企业采购的项目</w:t>
      </w:r>
    </w:p>
    <w:p w14:paraId="5E8052AB">
      <w:pPr>
        <w:spacing w:line="360" w:lineRule="auto"/>
        <w:ind w:firstLine="420" w:firstLineChars="200"/>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highlight w:val="none"/>
          <w:u w:val="single"/>
          <w:lang w:val="en-US" w:eastAsia="zh-CN"/>
        </w:rPr>
        <w:t>无</w:t>
      </w:r>
      <w:r>
        <w:rPr>
          <w:rFonts w:hint="eastAsia" w:ascii="宋体" w:hAnsi="宋体" w:cs="宋体"/>
          <w:color w:val="auto"/>
          <w:highlight w:val="none"/>
          <w:u w:val="single"/>
          <w:lang w:val="en-US" w:eastAsia="zh-CN"/>
        </w:rPr>
        <w:t xml:space="preserve">    </w:t>
      </w:r>
    </w:p>
    <w:p w14:paraId="2D3BD4A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 本项目的特定条件：</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无</w:t>
      </w:r>
      <w:r>
        <w:rPr>
          <w:rFonts w:hint="eastAsia" w:ascii="宋体" w:hAnsi="宋体" w:cs="宋体"/>
          <w:color w:val="auto"/>
          <w:szCs w:val="21"/>
          <w:highlight w:val="none"/>
          <w:u w:val="single"/>
          <w:lang w:val="en-US" w:eastAsia="zh-CN"/>
        </w:rPr>
        <w:t xml:space="preserve">   </w:t>
      </w:r>
    </w:p>
    <w:p w14:paraId="0EB1D5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74175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highlight w:val="none"/>
        </w:rPr>
        <w:t xml:space="preserve"> www.ccgp.gov.cn</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BC509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三、获取采购文件</w:t>
      </w:r>
      <w:bookmarkEnd w:id="8"/>
      <w:bookmarkEnd w:id="9"/>
      <w:bookmarkEnd w:id="10"/>
      <w:bookmarkEnd w:id="11"/>
    </w:p>
    <w:p w14:paraId="7555978A">
      <w:pPr>
        <w:snapToGrid w:val="0"/>
        <w:spacing w:line="360" w:lineRule="auto"/>
        <w:ind w:firstLine="420" w:firstLineChars="200"/>
        <w:rPr>
          <w:rFonts w:hint="eastAsia" w:ascii="宋体" w:hAnsi="宋体" w:eastAsia="宋体" w:cs="宋体"/>
          <w:color w:val="auto"/>
          <w:szCs w:val="21"/>
          <w:highlight w:val="none"/>
        </w:rPr>
      </w:pPr>
      <w:bookmarkStart w:id="22" w:name="_Toc35393793"/>
      <w:bookmarkStart w:id="23" w:name="_Toc28359005"/>
      <w:bookmarkStart w:id="24" w:name="_Toc35393624"/>
      <w:bookmarkStart w:id="25" w:name="_Toc28359082"/>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日，每天上午0：00至12：00，下午12：00至23：59（北京时间，法定节假日除外）。</w:t>
      </w:r>
    </w:p>
    <w:p w14:paraId="79CA7B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2.地点：“广西政府采购云平台”</w:t>
      </w:r>
    </w:p>
    <w:p w14:paraId="6783758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208D5D1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4.售价：采购文件工本费每本</w:t>
      </w:r>
      <w:r>
        <w:rPr>
          <w:rFonts w:hint="eastAsia" w:ascii="宋体" w:hAnsi="宋体" w:eastAsia="宋体" w:cs="宋体"/>
          <w:color w:val="auto"/>
          <w:szCs w:val="21"/>
          <w:highlight w:val="none"/>
          <w:u w:val="single"/>
        </w:rPr>
        <w:t xml:space="preserve">  0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w:t>
      </w:r>
    </w:p>
    <w:p w14:paraId="379101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2"/>
      <w:bookmarkEnd w:id="23"/>
      <w:bookmarkEnd w:id="24"/>
      <w:bookmarkEnd w:id="25"/>
      <w:r>
        <w:rPr>
          <w:rFonts w:hint="eastAsia" w:ascii="宋体" w:hAnsi="宋体" w:eastAsia="宋体" w:cs="宋体"/>
          <w:b/>
          <w:bCs/>
          <w:color w:val="auto"/>
          <w:sz w:val="24"/>
          <w:highlight w:val="none"/>
        </w:rPr>
        <w:t>响应文件提交</w:t>
      </w:r>
    </w:p>
    <w:p w14:paraId="67885F6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响应文件提交截止时间</w:t>
      </w:r>
      <w:r>
        <w:rPr>
          <w:rFonts w:hint="eastAsia" w:ascii="宋体" w:hAnsi="宋体" w:eastAsia="宋体" w:cs="宋体"/>
          <w:bCs/>
          <w:color w:val="auto"/>
          <w:szCs w:val="21"/>
          <w:highlight w:val="none"/>
        </w:rPr>
        <w:t>（北京时间）：</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202</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w:t>
      </w:r>
      <w:r>
        <w:rPr>
          <w:rFonts w:hint="eastAsia" w:ascii="宋体" w:hAnsi="宋体" w:cs="宋体"/>
          <w:color w:val="auto"/>
          <w:highlight w:val="none"/>
          <w:lang w:val="en-US" w:eastAsia="zh-CN"/>
        </w:rPr>
        <w:t>04</w:t>
      </w:r>
      <w:r>
        <w:rPr>
          <w:rFonts w:hint="eastAsia" w:ascii="宋体" w:hAnsi="宋体" w:eastAsia="宋体" w:cs="宋体"/>
          <w:color w:val="auto"/>
          <w:highlight w:val="none"/>
        </w:rPr>
        <w:t>月</w:t>
      </w:r>
      <w:r>
        <w:rPr>
          <w:rFonts w:hint="eastAsia" w:ascii="宋体" w:hAnsi="宋体" w:cs="宋体"/>
          <w:color w:val="auto"/>
          <w:highlight w:val="none"/>
          <w:lang w:val="en-US" w:eastAsia="zh-CN"/>
        </w:rPr>
        <w:t>23</w:t>
      </w: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09</w:t>
      </w:r>
      <w:r>
        <w:rPr>
          <w:rFonts w:hint="eastAsia" w:ascii="宋体" w:hAnsi="宋体" w:eastAsia="宋体" w:cs="宋体"/>
          <w:color w:val="auto"/>
          <w:highlight w:val="none"/>
        </w:rPr>
        <w:t>时</w:t>
      </w:r>
      <w:r>
        <w:rPr>
          <w:rFonts w:hint="eastAsia" w:ascii="宋体" w:hAnsi="宋体" w:cs="宋体"/>
          <w:color w:val="auto"/>
          <w:highlight w:val="none"/>
          <w:lang w:val="en-US" w:eastAsia="zh-CN"/>
        </w:rPr>
        <w:t>0</w:t>
      </w:r>
      <w:r>
        <w:rPr>
          <w:rFonts w:hint="eastAsia" w:ascii="宋体" w:hAnsi="宋体" w:eastAsia="宋体" w:cs="宋体"/>
          <w:color w:val="auto"/>
          <w:highlight w:val="none"/>
        </w:rPr>
        <w:t>0分</w:t>
      </w:r>
    </w:p>
    <w:p w14:paraId="0323504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响应文件提交地点： “广西政府采购云平台”。</w:t>
      </w:r>
    </w:p>
    <w:p w14:paraId="7F6EAD8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114BE8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 2026 年04月23日09时00分</w:t>
      </w:r>
    </w:p>
    <w:p w14:paraId="0B7173E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2.地点：“广西政府采购云平台”电子开标大厅</w:t>
      </w:r>
    </w:p>
    <w:p w14:paraId="1BC73521">
      <w:pPr>
        <w:spacing w:line="360" w:lineRule="auto"/>
        <w:ind w:firstLine="482" w:firstLineChars="200"/>
        <w:rPr>
          <w:rFonts w:hint="eastAsia" w:ascii="宋体" w:hAnsi="宋体" w:eastAsia="宋体" w:cs="宋体"/>
          <w:b/>
          <w:bCs/>
          <w:color w:val="auto"/>
          <w:sz w:val="24"/>
          <w:highlight w:val="none"/>
        </w:rPr>
      </w:pPr>
      <w:bookmarkStart w:id="26" w:name="_Toc35393794"/>
      <w:bookmarkStart w:id="27" w:name="_Toc35393625"/>
      <w:bookmarkStart w:id="28" w:name="_Toc28359007"/>
      <w:bookmarkStart w:id="29" w:name="_Toc28359084"/>
      <w:r>
        <w:rPr>
          <w:rFonts w:hint="eastAsia" w:ascii="宋体" w:hAnsi="宋体" w:eastAsia="宋体" w:cs="宋体"/>
          <w:b/>
          <w:bCs/>
          <w:color w:val="auto"/>
          <w:sz w:val="24"/>
          <w:highlight w:val="none"/>
        </w:rPr>
        <w:t>六、公告期限</w:t>
      </w:r>
      <w:bookmarkEnd w:id="26"/>
      <w:bookmarkEnd w:id="27"/>
      <w:bookmarkEnd w:id="28"/>
      <w:bookmarkEnd w:id="29"/>
    </w:p>
    <w:p w14:paraId="383DCA1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1DB060F3">
      <w:pPr>
        <w:spacing w:line="360" w:lineRule="auto"/>
        <w:ind w:firstLine="482" w:firstLineChars="200"/>
        <w:rPr>
          <w:rFonts w:hint="eastAsia" w:ascii="宋体" w:hAnsi="宋体" w:eastAsia="宋体" w:cs="宋体"/>
          <w:b/>
          <w:bCs/>
          <w:color w:val="auto"/>
          <w:sz w:val="24"/>
          <w:highlight w:val="none"/>
        </w:rPr>
      </w:pPr>
      <w:bookmarkStart w:id="30" w:name="_Toc35393795"/>
      <w:bookmarkStart w:id="31" w:name="_Toc35393626"/>
      <w:r>
        <w:rPr>
          <w:rFonts w:hint="eastAsia" w:ascii="宋体" w:hAnsi="宋体" w:eastAsia="宋体" w:cs="宋体"/>
          <w:b/>
          <w:bCs/>
          <w:color w:val="auto"/>
          <w:sz w:val="24"/>
          <w:highlight w:val="none"/>
        </w:rPr>
        <w:t>七、其他补充事宜</w:t>
      </w:r>
      <w:bookmarkEnd w:id="30"/>
      <w:bookmarkEnd w:id="31"/>
    </w:p>
    <w:p w14:paraId="20F369E5">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w:t>
      </w:r>
      <w:r>
        <w:rPr>
          <w:rFonts w:hint="eastAsia" w:ascii="宋体" w:hAnsi="宋体" w:eastAsia="宋体" w:cs="宋体"/>
          <w:bCs/>
          <w:color w:val="auto"/>
          <w:highlight w:val="none"/>
          <w:lang w:bidi="ar"/>
        </w:rPr>
        <w:t xml:space="preserve"> 磋商保证金</w:t>
      </w:r>
      <w:r>
        <w:rPr>
          <w:rFonts w:hint="eastAsia" w:ascii="宋体" w:hAnsi="宋体" w:eastAsia="宋体" w:cs="宋体"/>
          <w:bCs/>
          <w:color w:val="auto"/>
          <w:highlight w:val="none"/>
          <w:lang w:eastAsia="zh-CN" w:bidi="ar"/>
        </w:rPr>
        <w:t>：</w:t>
      </w:r>
      <w:r>
        <w:rPr>
          <w:rFonts w:hint="eastAsia" w:ascii="宋体" w:hAnsi="宋体" w:eastAsia="宋体" w:cs="宋体"/>
          <w:color w:val="auto"/>
          <w:highlight w:val="none"/>
          <w:lang w:eastAsia="zh-CN"/>
        </w:rPr>
        <w:t>本项目不收取磋商保证金。</w:t>
      </w:r>
    </w:p>
    <w:p w14:paraId="5F98DE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2.网上查询地址：中国政府采购网</w:t>
      </w:r>
      <w:r>
        <w:rPr>
          <w:rFonts w:hint="eastAsia" w:ascii="宋体" w:hAnsi="宋体" w:cs="宋体"/>
          <w:color w:val="auto"/>
          <w:highlight w:val="none"/>
          <w:lang w:eastAsia="zh-CN"/>
        </w:rPr>
        <w:t>（</w:t>
      </w:r>
      <w:r>
        <w:rPr>
          <w:rFonts w:hint="eastAsia" w:ascii="宋体" w:hAnsi="宋体" w:eastAsia="宋体" w:cs="宋体"/>
          <w:color w:val="auto"/>
          <w:highlight w:val="none"/>
        </w:rPr>
        <w:t xml:space="preserve"> www.ccgp.gov.cn</w:t>
      </w:r>
      <w:r>
        <w:rPr>
          <w:rFonts w:hint="eastAsia" w:ascii="宋体" w:hAnsi="宋体" w:cs="宋体"/>
          <w:color w:val="auto"/>
          <w:highlight w:val="none"/>
          <w:lang w:eastAsia="zh-CN"/>
        </w:rPr>
        <w:t>）</w:t>
      </w:r>
      <w:r>
        <w:rPr>
          <w:rFonts w:hint="eastAsia" w:ascii="宋体" w:hAnsi="宋体" w:eastAsia="宋体" w:cs="宋体"/>
          <w:color w:val="auto"/>
          <w:highlight w:val="none"/>
        </w:rPr>
        <w:t>、广西壮族自治区政府采购网</w:t>
      </w:r>
      <w:r>
        <w:rPr>
          <w:rFonts w:hint="eastAsia" w:ascii="宋体" w:hAnsi="宋体" w:cs="宋体"/>
          <w:color w:val="auto"/>
          <w:highlight w:val="none"/>
          <w:lang w:eastAsia="zh-CN"/>
        </w:rPr>
        <w:t>（</w:t>
      </w:r>
      <w:r>
        <w:rPr>
          <w:rFonts w:hint="eastAsia" w:ascii="宋体" w:hAnsi="宋体" w:eastAsia="宋体" w:cs="宋体"/>
          <w:color w:val="auto"/>
          <w:highlight w:val="none"/>
        </w:rPr>
        <w:t>http:l /zfcg.gxzf.gov.cn/)</w:t>
      </w:r>
      <w:r>
        <w:rPr>
          <w:rFonts w:hint="eastAsia" w:ascii="宋体" w:hAnsi="宋体" w:eastAsia="宋体" w:cs="宋体"/>
          <w:color w:val="auto"/>
          <w:highlight w:val="none"/>
          <w:lang w:eastAsia="zh-CN"/>
        </w:rPr>
        <w:t>、</w:t>
      </w:r>
      <w:r>
        <w:rPr>
          <w:rFonts w:hint="eastAsia" w:ascii="宋体" w:hAnsi="宋体" w:eastAsia="宋体" w:cs="宋体"/>
          <w:bCs/>
          <w:color w:val="auto"/>
          <w:highlight w:val="none"/>
          <w:lang w:val="en-US" w:eastAsia="zh-CN"/>
        </w:rPr>
        <w:t>全国公共资源交易平台（广西·百色）（http://ggzy.jgswj.gxzf.gov.cn/bsggzy/）</w:t>
      </w:r>
      <w:r>
        <w:rPr>
          <w:rFonts w:hint="eastAsia" w:ascii="宋体" w:hAnsi="宋体" w:eastAsia="宋体" w:cs="宋体"/>
          <w:color w:val="auto"/>
          <w:highlight w:val="none"/>
        </w:rPr>
        <w:t>。</w:t>
      </w:r>
    </w:p>
    <w:p w14:paraId="375D2C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3.本项目需要落实的政府采购政策：</w:t>
      </w:r>
    </w:p>
    <w:p w14:paraId="210294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（1）政府采购促进中小企业发展。</w:t>
      </w:r>
    </w:p>
    <w:p w14:paraId="08FBB7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（2）政府采购促进残疾人就业政策。</w:t>
      </w:r>
    </w:p>
    <w:p w14:paraId="49751F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（3）政府采购支持监狱企业发展。</w:t>
      </w:r>
    </w:p>
    <w:p w14:paraId="5AEFF5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（4）扶持不发达地区和少数民族地区政策。</w:t>
      </w:r>
    </w:p>
    <w:p w14:paraId="06AC3C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4.在线竞标响应（电子竞标）说明及注意事项</w:t>
      </w:r>
    </w:p>
    <w:p w14:paraId="47C84D7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highlight w:val="none"/>
        </w:rPr>
        <w:t>供应商在“广西政府采购云平台”提交电子响应文件时，请填写参加远程采购活动经办人联系方式</w:t>
      </w:r>
      <w:r>
        <w:rPr>
          <w:rFonts w:hint="eastAsia" w:ascii="宋体" w:hAnsi="宋体" w:eastAsia="宋体" w:cs="宋体"/>
          <w:color w:val="auto"/>
          <w:highlight w:val="none"/>
        </w:rPr>
        <w:t>。电子竞标具体操作流程见“广西政府采购云电子卖场首页右上角—服务中心—帮助中心</w:t>
      </w:r>
      <w:r>
        <w:rPr>
          <w:rFonts w:hint="eastAsia" w:ascii="宋体" w:hAnsi="宋体" w:cs="宋体"/>
          <w:color w:val="auto"/>
          <w:highlight w:val="none"/>
          <w:lang w:eastAsia="zh-CN"/>
        </w:rPr>
        <w:t>－</w:t>
      </w:r>
      <w:r>
        <w:rPr>
          <w:rFonts w:hint="eastAsia" w:ascii="宋体" w:hAnsi="宋体" w:eastAsia="宋体" w:cs="宋体"/>
          <w:color w:val="auto"/>
          <w:highlight w:val="none"/>
        </w:rPr>
        <w:t>项目采购</w:t>
      </w:r>
      <w:r>
        <w:rPr>
          <w:rFonts w:hint="eastAsia" w:ascii="宋体" w:hAnsi="宋体" w:cs="宋体"/>
          <w:color w:val="auto"/>
          <w:highlight w:val="none"/>
          <w:lang w:eastAsia="zh-CN"/>
        </w:rPr>
        <w:t>－</w:t>
      </w:r>
      <w:r>
        <w:rPr>
          <w:rFonts w:hint="eastAsia" w:ascii="宋体" w:hAnsi="宋体" w:eastAsia="宋体" w:cs="宋体"/>
          <w:color w:val="auto"/>
          <w:highlight w:val="none"/>
        </w:rPr>
        <w:t>常见问题”。</w:t>
      </w:r>
    </w:p>
    <w:p w14:paraId="101BDEC5">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w:t>
      </w:r>
      <w:r>
        <w:rPr>
          <w:rFonts w:hint="eastAsia" w:ascii="宋体" w:hAnsi="宋体" w:cs="宋体"/>
          <w:color w:val="auto"/>
          <w:highlight w:val="none"/>
          <w:lang w:eastAsia="zh-CN"/>
        </w:rPr>
        <w:t>－</w:t>
      </w:r>
      <w:r>
        <w:rPr>
          <w:rFonts w:hint="eastAsia" w:ascii="宋体" w:hAnsi="宋体" w:eastAsia="宋体" w:cs="宋体"/>
          <w:color w:val="auto"/>
          <w:highlight w:val="none"/>
        </w:rPr>
        <w:t>办事指南” 或者</w:t>
      </w:r>
      <w:r>
        <w:rPr>
          <w:rFonts w:hint="eastAsia" w:ascii="宋体" w:hAnsi="宋体" w:cs="宋体"/>
          <w:color w:val="auto"/>
          <w:highlight w:val="none"/>
          <w:lang w:eastAsia="zh-CN"/>
        </w:rPr>
        <w:t>登录</w:t>
      </w:r>
      <w:r>
        <w:rPr>
          <w:rFonts w:hint="eastAsia" w:ascii="宋体" w:hAnsi="宋体" w:eastAsia="宋体" w:cs="宋体"/>
          <w:color w:val="auto"/>
          <w:highlight w:val="none"/>
        </w:rPr>
        <w:t>“广西政府采购云平台”电子卖场，依次进入“服务中心</w:t>
      </w:r>
      <w:r>
        <w:rPr>
          <w:rFonts w:hint="eastAsia" w:ascii="宋体" w:hAnsi="宋体" w:cs="宋体"/>
          <w:color w:val="auto"/>
          <w:highlight w:val="none"/>
          <w:lang w:eastAsia="zh-CN"/>
        </w:rPr>
        <w:t>－</w:t>
      </w:r>
      <w:r>
        <w:rPr>
          <w:rFonts w:hint="eastAsia" w:ascii="宋体" w:hAnsi="宋体" w:eastAsia="宋体" w:cs="宋体"/>
          <w:color w:val="auto"/>
          <w:highlight w:val="none"/>
        </w:rPr>
        <w:t>帮助中心</w:t>
      </w:r>
      <w:r>
        <w:rPr>
          <w:rFonts w:hint="eastAsia" w:ascii="宋体" w:hAnsi="宋体" w:cs="宋体"/>
          <w:color w:val="auto"/>
          <w:highlight w:val="none"/>
          <w:lang w:eastAsia="zh-CN"/>
        </w:rPr>
        <w:t>－</w:t>
      </w:r>
      <w:r>
        <w:rPr>
          <w:rFonts w:hint="eastAsia" w:ascii="宋体" w:hAnsi="宋体" w:eastAsia="宋体" w:cs="宋体"/>
          <w:color w:val="auto"/>
          <w:highlight w:val="none"/>
        </w:rPr>
        <w:t>入驻与配置</w:t>
      </w:r>
      <w:r>
        <w:rPr>
          <w:rFonts w:hint="eastAsia" w:ascii="宋体" w:hAnsi="宋体" w:cs="宋体"/>
          <w:color w:val="auto"/>
          <w:highlight w:val="none"/>
          <w:lang w:eastAsia="zh-CN"/>
        </w:rPr>
        <w:t>－</w:t>
      </w:r>
      <w:r>
        <w:rPr>
          <w:rFonts w:hint="eastAsia" w:ascii="宋体" w:hAnsi="宋体" w:eastAsia="宋体" w:cs="宋体"/>
          <w:color w:val="auto"/>
          <w:highlight w:val="none"/>
        </w:rPr>
        <w:t>常见问题-CA管理”中查看CA数字证书办理操作流程。如在操作过程中遇到问题或者需要技术支持，请致电政采云客服热线：95763）。</w:t>
      </w:r>
    </w:p>
    <w:p w14:paraId="1A223BD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（3）CA证书在线解密：供应商竞标时，需通过制作响应文件时用来加密的有效数字证书（CA认证）登录“广西政府采购云平台”电子开标大厅现场在规定时</w:t>
      </w:r>
      <w:r>
        <w:rPr>
          <w:rFonts w:hint="eastAsia" w:ascii="宋体" w:hAnsi="宋体" w:cs="宋体"/>
          <w:color w:val="auto"/>
          <w:highlight w:val="none"/>
          <w:lang w:eastAsia="zh-CN"/>
        </w:rPr>
        <w:t>间内</w:t>
      </w:r>
      <w:r>
        <w:rPr>
          <w:rFonts w:hint="eastAsia" w:ascii="宋体" w:hAnsi="宋体" w:eastAsia="宋体" w:cs="宋体"/>
          <w:color w:val="auto"/>
          <w:highlight w:val="none"/>
        </w:rPr>
        <w:t>对加密的响应文件进行解密，否则后果自负。</w:t>
      </w:r>
    </w:p>
    <w:p w14:paraId="65EA41F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（4）本项目不接受未</w:t>
      </w:r>
      <w:r>
        <w:rPr>
          <w:rFonts w:hint="eastAsia" w:ascii="宋体" w:hAnsi="宋体" w:cs="宋体"/>
          <w:color w:val="auto"/>
          <w:highlight w:val="none"/>
          <w:lang w:eastAsia="zh-CN"/>
        </w:rPr>
        <w:t>登录</w:t>
      </w:r>
      <w:r>
        <w:rPr>
          <w:rFonts w:hint="eastAsia" w:ascii="宋体" w:hAnsi="宋体" w:eastAsia="宋体" w:cs="宋体"/>
          <w:color w:val="auto"/>
          <w:highlight w:val="none"/>
        </w:rPr>
        <w:t>“广西政府采购云平台”获取本项目采购文件的供应商竞标。</w:t>
      </w:r>
    </w:p>
    <w:p w14:paraId="057DB7F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注：1）为确保网上</w:t>
      </w:r>
      <w:r>
        <w:rPr>
          <w:rFonts w:hint="eastAsia" w:ascii="宋体" w:hAnsi="宋体" w:cs="宋体"/>
          <w:color w:val="auto"/>
          <w:highlight w:val="none"/>
          <w:lang w:eastAsia="zh-CN"/>
        </w:rPr>
        <w:t>操作</w:t>
      </w:r>
      <w:r>
        <w:rPr>
          <w:rFonts w:hint="eastAsia" w:ascii="宋体" w:hAnsi="宋体" w:eastAsia="宋体" w:cs="宋体"/>
          <w:color w:val="auto"/>
          <w:highlight w:val="none"/>
        </w:rPr>
        <w:t>法、有效和安全，请供应商确保在电子竞标过程中能够对相关数据电文进行加密和使用电子签章，妥善保管CA数字证书并使用有效的CA数字证书参与整个竞标活动。</w:t>
      </w:r>
    </w:p>
    <w:p w14:paraId="1C403A33">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rPr>
        <w:t>供应商应当在响应文件递交截止时间前完成电子响应文件的上传、提交</w:t>
      </w:r>
      <w:r>
        <w:rPr>
          <w:rFonts w:hint="eastAsia" w:ascii="宋体" w:hAnsi="宋体" w:cs="宋体"/>
          <w:color w:val="auto"/>
          <w:highlight w:val="none"/>
          <w:lang w:eastAsia="zh-CN"/>
        </w:rPr>
        <w:t>，在</w:t>
      </w:r>
      <w:r>
        <w:rPr>
          <w:rFonts w:hint="eastAsia" w:ascii="宋体" w:hAnsi="宋体" w:eastAsia="宋体" w:cs="宋体"/>
          <w:color w:val="auto"/>
          <w:highlight w:val="none"/>
        </w:rPr>
        <w:t>响应文件递交截止时间前可以补充、修改或者撤回响应文件。补充或者修改响应文件的，应当先行撤回原响应文件，补充、修改后重新上传、提交，响应文件递交截止时</w:t>
      </w:r>
      <w:r>
        <w:rPr>
          <w:rFonts w:hint="eastAsia" w:ascii="宋体" w:hAnsi="宋体" w:cs="宋体"/>
          <w:color w:val="auto"/>
          <w:highlight w:val="none"/>
          <w:lang w:eastAsia="zh-CN"/>
        </w:rPr>
        <w:t>间之</w:t>
      </w:r>
      <w:r>
        <w:rPr>
          <w:rFonts w:hint="eastAsia" w:ascii="宋体" w:hAnsi="宋体" w:eastAsia="宋体" w:cs="宋体"/>
          <w:color w:val="auto"/>
          <w:highlight w:val="none"/>
        </w:rPr>
        <w:t>前未完成上传、提交的，视为撤回响应文件。响应文件递交截止时间以后上传递交的响应文件，“广西政府采购云平台”将予以拒收。</w:t>
      </w:r>
    </w:p>
    <w:p w14:paraId="61E18801">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本项目需要供应商代表在截标当天截标后，按磋商小组要求及时</w:t>
      </w:r>
      <w:r>
        <w:rPr>
          <w:rFonts w:hint="eastAsia" w:ascii="宋体" w:hAnsi="宋体" w:cs="宋体"/>
          <w:color w:val="auto"/>
          <w:highlight w:val="none"/>
          <w:lang w:eastAsia="zh-CN"/>
        </w:rPr>
        <w:t>登录</w:t>
      </w:r>
      <w:r>
        <w:rPr>
          <w:rFonts w:hint="eastAsia" w:ascii="宋体" w:hAnsi="宋体" w:eastAsia="宋体" w:cs="宋体"/>
          <w:color w:val="auto"/>
          <w:highlight w:val="none"/>
        </w:rPr>
        <w:t>采购云平台等候在线磋商及提交最后报价。</w:t>
      </w:r>
    </w:p>
    <w:p w14:paraId="69DCA01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8BAF4D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6.若对项目采购电子交易系统操作有疑问，可登录“广西政府采购云平台”（https://www.gcy.zfcg.gxzf.gov.cn/），点击右侧咨询小采，获取采小蜜智能服务管家帮助，或拨打政采云服务热线95763获取热线服务帮助。</w:t>
      </w:r>
    </w:p>
    <w:p w14:paraId="52BF3234">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7.监督部门</w:t>
      </w:r>
    </w:p>
    <w:p w14:paraId="35F352E0">
      <w:pPr>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名称：百色市财政局政府采购监督管理科</w:t>
      </w:r>
    </w:p>
    <w:p w14:paraId="295FD4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联系电话：0776-2849555</w:t>
      </w:r>
    </w:p>
    <w:p w14:paraId="20B48332">
      <w:pPr>
        <w:spacing w:line="360" w:lineRule="auto"/>
        <w:ind w:firstLine="482" w:firstLineChars="200"/>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9E4E090">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1.采购人信息</w:t>
      </w:r>
    </w:p>
    <w:p w14:paraId="1F6A06D6">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称：百色市人民医院</w:t>
      </w:r>
    </w:p>
    <w:p w14:paraId="75F5C2C0">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    址：百色市右江区城乡路8号 </w:t>
      </w:r>
    </w:p>
    <w:p w14:paraId="63BB58FE">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联系方式：陈腾云    电话：0776-2851300</w:t>
      </w:r>
    </w:p>
    <w:p w14:paraId="153EB2DE">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2EA8B09E">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称：广西国建项目管理有限公司</w:t>
      </w:r>
    </w:p>
    <w:p w14:paraId="35E00351">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址：广西南宁市白沙大道53号松宇时代17楼</w:t>
      </w:r>
    </w:p>
    <w:p w14:paraId="75C34EDF">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联系方式：0771-4915533</w:t>
      </w:r>
    </w:p>
    <w:p w14:paraId="6E2C6504">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751808C8">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项目联系人：蓝春花</w:t>
      </w:r>
    </w:p>
    <w:p w14:paraId="63A103FC">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话：0771-4915533</w:t>
      </w:r>
    </w:p>
    <w:p w14:paraId="6F261489">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公司邮箱：gxguojian@126.com    邮编：5300</w:t>
      </w:r>
      <w:r>
        <w:rPr>
          <w:rFonts w:hint="eastAsia" w:ascii="宋体" w:hAnsi="宋体" w:eastAsia="宋体" w:cs="宋体"/>
          <w:color w:val="auto"/>
          <w:highlight w:val="none"/>
          <w:lang w:val="en-US" w:eastAsia="zh-CN"/>
        </w:rPr>
        <w:t>31</w:t>
      </w:r>
    </w:p>
    <w:p w14:paraId="0E48A188">
      <w:pPr>
        <w:spacing w:line="360" w:lineRule="auto"/>
        <w:ind w:firstLine="420" w:firstLineChars="200"/>
        <w:rPr>
          <w:rFonts w:hint="eastAsia" w:ascii="宋体" w:hAnsi="宋体" w:eastAsia="宋体" w:cs="宋体"/>
          <w:color w:val="auto"/>
          <w:szCs w:val="21"/>
          <w:highlight w:val="none"/>
        </w:rPr>
      </w:pPr>
    </w:p>
    <w:p w14:paraId="0002FFA1">
      <w:pPr>
        <w:pStyle w:val="7"/>
        <w:spacing w:line="360" w:lineRule="auto"/>
        <w:ind w:firstLine="420" w:firstLineChars="20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广西国建项目管理有限公司</w:t>
      </w:r>
    </w:p>
    <w:p w14:paraId="7D596974">
      <w:pPr>
        <w:pStyle w:val="7"/>
        <w:spacing w:line="360" w:lineRule="auto"/>
        <w:ind w:firstLine="420" w:firstLineChars="20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2026年</w:t>
      </w:r>
      <w:r>
        <w:rPr>
          <w:rFonts w:hint="eastAsia" w:ascii="宋体" w:hAnsi="宋体" w:cs="宋体"/>
          <w:color w:val="auto"/>
          <w:highlight w:val="none"/>
          <w:lang w:val="en-US" w:eastAsia="zh-CN"/>
        </w:rPr>
        <w:t>04</w:t>
      </w:r>
      <w:r>
        <w:rPr>
          <w:rFonts w:hint="eastAsia" w:ascii="宋体" w:hAnsi="宋体" w:eastAsia="宋体" w:cs="宋体"/>
          <w:color w:val="auto"/>
          <w:highlight w:val="none"/>
          <w:lang w:val="en-US" w:eastAsia="zh-CN"/>
        </w:rPr>
        <w:t>月</w:t>
      </w:r>
      <w:r>
        <w:rPr>
          <w:rFonts w:hint="eastAsia" w:ascii="宋体" w:hAnsi="宋体" w:cs="宋体"/>
          <w:color w:val="auto"/>
          <w:highlight w:val="none"/>
          <w:lang w:val="en-US" w:eastAsia="zh-CN"/>
        </w:rPr>
        <w:t>01</w:t>
      </w:r>
      <w:r>
        <w:rPr>
          <w:rFonts w:hint="eastAsia" w:ascii="宋体" w:hAnsi="宋体" w:eastAsia="宋体" w:cs="宋体"/>
          <w:color w:val="auto"/>
          <w:highlight w:val="none"/>
          <w:lang w:val="en-US" w:eastAsia="zh-CN"/>
        </w:rPr>
        <w:t>日</w:t>
      </w:r>
    </w:p>
    <w:p w14:paraId="5A62A3F9">
      <w:pPr>
        <w:spacing w:line="360" w:lineRule="auto"/>
        <w:ind w:right="46"/>
        <w:jc w:val="right"/>
        <w:rPr>
          <w:rFonts w:hint="eastAsia" w:ascii="宋体" w:hAnsi="宋体" w:eastAsia="宋体" w:cs="宋体"/>
          <w:color w:val="auto"/>
          <w:highlight w:val="none"/>
        </w:rPr>
      </w:pPr>
    </w:p>
    <w:p w14:paraId="065E974D">
      <w:pPr>
        <w:bidi w:val="0"/>
        <w:spacing w:line="360" w:lineRule="auto"/>
        <w:rPr>
          <w:rFonts w:hint="eastAsia"/>
          <w:color w:val="auto"/>
          <w:highlight w:val="none"/>
        </w:rPr>
      </w:pPr>
      <w:r>
        <w:rPr>
          <w:rFonts w:hint="eastAsia"/>
          <w:color w:val="auto"/>
          <w:highlight w:val="none"/>
        </w:rPr>
        <w:br w:type="page"/>
      </w:r>
    </w:p>
    <w:p w14:paraId="5DC5B8EB">
      <w:pPr>
        <w:pStyle w:val="2"/>
        <w:spacing w:line="360" w:lineRule="auto"/>
        <w:jc w:val="center"/>
        <w:rPr>
          <w:rFonts w:hint="eastAsia" w:ascii="宋体" w:hAnsi="宋体" w:eastAsia="宋体" w:cs="宋体"/>
          <w:color w:val="auto"/>
          <w:highlight w:val="none"/>
        </w:rPr>
      </w:pPr>
      <w:bookmarkStart w:id="32" w:name="_Toc28096"/>
      <w:bookmarkStart w:id="33" w:name="_Toc13812"/>
      <w:r>
        <w:rPr>
          <w:rFonts w:hint="eastAsia" w:ascii="宋体" w:hAnsi="宋体" w:eastAsia="宋体" w:cs="宋体"/>
          <w:color w:val="auto"/>
          <w:highlight w:val="none"/>
        </w:rPr>
        <w:t xml:space="preserve">第二章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bookmarkEnd w:id="32"/>
      <w:bookmarkEnd w:id="33"/>
    </w:p>
    <w:p w14:paraId="0B3C2BC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CE4374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1.为落实政府采购政策需满足的要求（根据项目实际情况填写内容）</w:t>
      </w:r>
    </w:p>
    <w:p w14:paraId="1B53D36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（1）本竞争性磋商采购文件所称中小企业必须符合《政府采购促进中小企业发展管理办法》（财库〔2020〕46号）的规定。</w:t>
      </w:r>
    </w:p>
    <w:p w14:paraId="6A56A37B">
      <w:pPr>
        <w:tabs>
          <w:tab w:val="left" w:pos="180"/>
          <w:tab w:val="left" w:pos="1620"/>
        </w:tabs>
        <w:spacing w:line="360" w:lineRule="auto"/>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2C098A31">
      <w:pPr>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网络安全专用产品安全技术要求》等相关国家标准的强制性要求，提供具备资格的机构安全认证合格或者安全检测证明材料（加盖供应商电子公章），否则响应文件作无效处理。</w:t>
      </w:r>
    </w:p>
    <w:p w14:paraId="12268E36">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71C7BD70">
      <w:pPr>
        <w:pStyle w:val="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供应商必须自行为其竞标产品侵犯他人的知识产权或者专利成果的行为承担相应法律责任。</w:t>
      </w:r>
    </w:p>
    <w:p w14:paraId="48EF4F22">
      <w:pPr>
        <w:pStyle w:val="7"/>
        <w:spacing w:line="360" w:lineRule="auto"/>
        <w:ind w:firstLine="420" w:firstLineChars="200"/>
        <w:rPr>
          <w:rFonts w:hint="eastAsia" w:ascii="宋体" w:hAnsi="宋体" w:eastAsia="宋体" w:cs="宋体"/>
          <w:b/>
          <w:bCs/>
          <w:color w:val="auto"/>
          <w:highlight w:val="none"/>
          <w:lang w:val="en-US" w:eastAsia="zh-CN"/>
        </w:rPr>
      </w:pPr>
      <w:r>
        <w:rPr>
          <w:rFonts w:hint="eastAsia" w:ascii="宋体" w:hAnsi="宋体" w:eastAsia="宋体" w:cs="宋体"/>
          <w:b w:val="0"/>
          <w:bCs w:val="0"/>
          <w:color w:val="auto"/>
          <w:highlight w:val="none"/>
          <w:lang w:val="en-US" w:eastAsia="zh-CN"/>
        </w:rPr>
        <w:t>4.本项目采购标的所属行业为：</w:t>
      </w:r>
      <w:r>
        <w:rPr>
          <w:rFonts w:hint="eastAsia" w:ascii="宋体" w:hAnsi="宋体" w:eastAsia="宋体" w:cs="宋体"/>
          <w:b/>
          <w:bCs/>
          <w:color w:val="auto"/>
          <w:highlight w:val="none"/>
          <w:lang w:val="en-US" w:eastAsia="zh-CN"/>
        </w:rPr>
        <w:t>软件和信息技术服务业。</w:t>
      </w:r>
    </w:p>
    <w:p w14:paraId="6EE4A670">
      <w:pPr>
        <w:pStyle w:val="7"/>
        <w:spacing w:line="360" w:lineRule="auto"/>
        <w:ind w:firstLine="420" w:firstLineChars="200"/>
        <w:rPr>
          <w:rFonts w:hint="default" w:ascii="宋体" w:hAnsi="宋体" w:eastAsia="宋体" w:cs="宋体"/>
          <w:color w:val="auto"/>
          <w:highlight w:val="none"/>
          <w:lang w:val="en-US" w:eastAsia="zh-CN"/>
        </w:rPr>
      </w:pPr>
    </w:p>
    <w:p w14:paraId="4A15C44A">
      <w:pPr>
        <w:jc w:val="center"/>
        <w:rPr>
          <w:rFonts w:hint="eastAsia" w:ascii="宋体" w:hAnsi="宋体" w:eastAsia="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b/>
          <w:color w:val="auto"/>
          <w:sz w:val="30"/>
          <w:szCs w:val="30"/>
          <w:highlight w:val="none"/>
        </w:rPr>
        <w:t>麻醉与围术期信息系统功能需求参数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701"/>
        <w:gridCol w:w="701"/>
        <w:gridCol w:w="701"/>
        <w:gridCol w:w="4766"/>
        <w:gridCol w:w="779"/>
      </w:tblGrid>
      <w:tr w14:paraId="6EED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5" w:type="dxa"/>
            <w:shd w:val="clear" w:color="auto" w:fill="BEBEBE"/>
            <w:noWrap w:val="0"/>
            <w:vAlign w:val="center"/>
          </w:tcPr>
          <w:p w14:paraId="1B736EC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701" w:type="dxa"/>
            <w:shd w:val="clear" w:color="auto" w:fill="BEBEBE"/>
            <w:noWrap w:val="0"/>
            <w:vAlign w:val="center"/>
          </w:tcPr>
          <w:p w14:paraId="089347C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模块名称</w:t>
            </w:r>
          </w:p>
        </w:tc>
        <w:tc>
          <w:tcPr>
            <w:tcW w:w="701" w:type="dxa"/>
            <w:shd w:val="clear" w:color="auto" w:fill="BEBEBE"/>
            <w:noWrap w:val="0"/>
            <w:vAlign w:val="center"/>
          </w:tcPr>
          <w:p w14:paraId="7677803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一级功能</w:t>
            </w:r>
          </w:p>
        </w:tc>
        <w:tc>
          <w:tcPr>
            <w:tcW w:w="701" w:type="dxa"/>
            <w:shd w:val="clear" w:color="auto" w:fill="BEBEBE"/>
            <w:noWrap w:val="0"/>
            <w:vAlign w:val="center"/>
          </w:tcPr>
          <w:p w14:paraId="1A0A473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二级功能</w:t>
            </w:r>
          </w:p>
        </w:tc>
        <w:tc>
          <w:tcPr>
            <w:tcW w:w="4766" w:type="dxa"/>
            <w:shd w:val="clear" w:color="auto" w:fill="BEBEBE"/>
            <w:noWrap w:val="0"/>
            <w:vAlign w:val="center"/>
          </w:tcPr>
          <w:p w14:paraId="772C034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功能描述</w:t>
            </w:r>
          </w:p>
        </w:tc>
        <w:tc>
          <w:tcPr>
            <w:tcW w:w="779" w:type="dxa"/>
            <w:shd w:val="clear" w:color="auto" w:fill="BEBEBE"/>
            <w:noWrap w:val="0"/>
            <w:vAlign w:val="center"/>
          </w:tcPr>
          <w:p w14:paraId="15FB158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需求数量</w:t>
            </w:r>
          </w:p>
        </w:tc>
      </w:tr>
      <w:tr w14:paraId="3ABA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restart"/>
            <w:noWrap w:val="0"/>
            <w:vAlign w:val="top"/>
          </w:tcPr>
          <w:p w14:paraId="76D953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701" w:type="dxa"/>
            <w:vMerge w:val="restart"/>
            <w:noWrap w:val="0"/>
            <w:vAlign w:val="center"/>
          </w:tcPr>
          <w:p w14:paraId="2B8792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手术室内手麻系统</w:t>
            </w:r>
          </w:p>
        </w:tc>
        <w:tc>
          <w:tcPr>
            <w:tcW w:w="701" w:type="dxa"/>
            <w:vMerge w:val="restart"/>
            <w:noWrap w:val="0"/>
            <w:vAlign w:val="top"/>
          </w:tcPr>
          <w:p w14:paraId="03BD382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总体要求</w:t>
            </w:r>
          </w:p>
        </w:tc>
        <w:tc>
          <w:tcPr>
            <w:tcW w:w="701" w:type="dxa"/>
            <w:vMerge w:val="restart"/>
            <w:noWrap w:val="0"/>
            <w:vAlign w:val="top"/>
          </w:tcPr>
          <w:p w14:paraId="245351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系统功能</w:t>
            </w:r>
          </w:p>
        </w:tc>
        <w:tc>
          <w:tcPr>
            <w:tcW w:w="4766" w:type="dxa"/>
            <w:noWrap w:val="0"/>
            <w:vAlign w:val="top"/>
          </w:tcPr>
          <w:p w14:paraId="1EC85D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▲系统架构为B/S架构，易于扩展床位、易于系统实施和维护，支持多数据库并行，支持智能角色识别机制，自动适配用户所需的功能模块。</w:t>
            </w:r>
          </w:p>
        </w:tc>
        <w:tc>
          <w:tcPr>
            <w:tcW w:w="779" w:type="dxa"/>
            <w:vMerge w:val="restart"/>
            <w:noWrap/>
            <w:vAlign w:val="top"/>
          </w:tcPr>
          <w:p w14:paraId="3431B7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default"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套</w:t>
            </w:r>
          </w:p>
        </w:tc>
      </w:tr>
      <w:tr w14:paraId="683F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top"/>
          </w:tcPr>
          <w:p w14:paraId="55444F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A05D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E4B50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F7CC8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6EDFC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系统支持采用关系型数据库和非关系型数据库相结合的模式进行部署</w:t>
            </w:r>
          </w:p>
        </w:tc>
        <w:tc>
          <w:tcPr>
            <w:tcW w:w="779" w:type="dxa"/>
            <w:vMerge w:val="continue"/>
            <w:noWrap w:val="0"/>
            <w:vAlign w:val="top"/>
          </w:tcPr>
          <w:p w14:paraId="712115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15B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top"/>
          </w:tcPr>
          <w:p w14:paraId="3F3F66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26CF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DD99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3464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5499D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系统可实施访问控制策略，通过角色和权限管理，对用户进行分级授</w:t>
            </w:r>
          </w:p>
        </w:tc>
        <w:tc>
          <w:tcPr>
            <w:tcW w:w="779" w:type="dxa"/>
            <w:vMerge w:val="continue"/>
            <w:noWrap w:val="0"/>
            <w:vAlign w:val="top"/>
          </w:tcPr>
          <w:p w14:paraId="63B1D9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BBE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0F170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EDB04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0D93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5101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80F6B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支持对传输和存储的数据进行加密</w:t>
            </w:r>
          </w:p>
        </w:tc>
        <w:tc>
          <w:tcPr>
            <w:tcW w:w="779" w:type="dxa"/>
            <w:vMerge w:val="continue"/>
            <w:noWrap w:val="0"/>
            <w:vAlign w:val="top"/>
          </w:tcPr>
          <w:p w14:paraId="6B2A22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F0F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4F321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FF86A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0689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55B9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50585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支持记录数据访问和操作日志，实现对数据安全的审计和追踪</w:t>
            </w:r>
          </w:p>
        </w:tc>
        <w:tc>
          <w:tcPr>
            <w:tcW w:w="779" w:type="dxa"/>
            <w:vMerge w:val="continue"/>
            <w:noWrap w:val="0"/>
            <w:vAlign w:val="top"/>
          </w:tcPr>
          <w:p w14:paraId="3A2CE7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8B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2C705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0AEE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289075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排程管理</w:t>
            </w:r>
          </w:p>
        </w:tc>
        <w:tc>
          <w:tcPr>
            <w:tcW w:w="701" w:type="dxa"/>
            <w:vMerge w:val="restart"/>
            <w:noWrap w:val="0"/>
            <w:vAlign w:val="top"/>
          </w:tcPr>
          <w:p w14:paraId="4A6EFE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手术排程</w:t>
            </w:r>
          </w:p>
        </w:tc>
        <w:tc>
          <w:tcPr>
            <w:tcW w:w="4766" w:type="dxa"/>
            <w:noWrap w:val="0"/>
            <w:vAlign w:val="top"/>
          </w:tcPr>
          <w:p w14:paraId="7EDCF8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支持自动批量接收HIS下达的手术申请信息</w:t>
            </w:r>
          </w:p>
        </w:tc>
        <w:tc>
          <w:tcPr>
            <w:tcW w:w="779" w:type="dxa"/>
            <w:vMerge w:val="continue"/>
            <w:noWrap w:val="0"/>
            <w:vAlign w:val="top"/>
          </w:tcPr>
          <w:p w14:paraId="19CBB2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C23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EE2B9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C1C85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1E948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2BFB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17E62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支持手动更新接收HIS下达的最新或指定时间段的手术申请信息</w:t>
            </w:r>
          </w:p>
        </w:tc>
        <w:tc>
          <w:tcPr>
            <w:tcW w:w="779" w:type="dxa"/>
            <w:vMerge w:val="continue"/>
            <w:noWrap w:val="0"/>
            <w:vAlign w:val="top"/>
          </w:tcPr>
          <w:p w14:paraId="29AB71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979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FE661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D7EA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4861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670CF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AE85C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支持查看手术申请单详细信息，可显示手术申请备注的特殊要求</w:t>
            </w:r>
          </w:p>
        </w:tc>
        <w:tc>
          <w:tcPr>
            <w:tcW w:w="779" w:type="dxa"/>
            <w:vMerge w:val="continue"/>
            <w:noWrap w:val="0"/>
            <w:vAlign w:val="top"/>
          </w:tcPr>
          <w:p w14:paraId="126248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BB2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D909D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5720A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5F812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6FF18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1C0DF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支持显示急诊/择期手术、传染病的特殊标识信息</w:t>
            </w:r>
          </w:p>
        </w:tc>
        <w:tc>
          <w:tcPr>
            <w:tcW w:w="779" w:type="dxa"/>
            <w:vMerge w:val="continue"/>
            <w:noWrap w:val="0"/>
            <w:vAlign w:val="top"/>
          </w:tcPr>
          <w:p w14:paraId="1AA1E7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61C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06777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85A2E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718B2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34BC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BB64A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支持按科室、期望手术时间、年龄等字段进行手术申请信息的排序</w:t>
            </w:r>
          </w:p>
        </w:tc>
        <w:tc>
          <w:tcPr>
            <w:tcW w:w="779" w:type="dxa"/>
            <w:vMerge w:val="continue"/>
            <w:noWrap w:val="0"/>
            <w:vAlign w:val="top"/>
          </w:tcPr>
          <w:p w14:paraId="0F3512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A13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408EC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EC82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5AEF2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4D1BA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AB2C7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支持急诊手术患者的快速登记和手术排程安排</w:t>
            </w:r>
          </w:p>
        </w:tc>
        <w:tc>
          <w:tcPr>
            <w:tcW w:w="779" w:type="dxa"/>
            <w:vMerge w:val="continue"/>
            <w:noWrap w:val="0"/>
            <w:vAlign w:val="top"/>
          </w:tcPr>
          <w:p w14:paraId="50E629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2AF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016DD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4E0EE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157CB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24833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A8FC8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支持拖拽式操作，快速完成手术申请到手术间的安排和台次的调整</w:t>
            </w:r>
          </w:p>
        </w:tc>
        <w:tc>
          <w:tcPr>
            <w:tcW w:w="779" w:type="dxa"/>
            <w:vMerge w:val="continue"/>
            <w:noWrap w:val="0"/>
            <w:vAlign w:val="top"/>
          </w:tcPr>
          <w:p w14:paraId="43969B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132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4931D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F0E27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AECEE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9452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E1EC6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支持显示手术间已排手术台数及预计手术总时长，合理安排手术台数和手术时间</w:t>
            </w:r>
          </w:p>
        </w:tc>
        <w:tc>
          <w:tcPr>
            <w:tcW w:w="779" w:type="dxa"/>
            <w:vMerge w:val="continue"/>
            <w:noWrap w:val="0"/>
            <w:vAlign w:val="top"/>
          </w:tcPr>
          <w:p w14:paraId="37980A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23F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EC2F9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40AC7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8D72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7CA9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57722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支持对未排程的手术申请进行取消操作并记录原因</w:t>
            </w:r>
          </w:p>
        </w:tc>
        <w:tc>
          <w:tcPr>
            <w:tcW w:w="779" w:type="dxa"/>
            <w:vMerge w:val="continue"/>
            <w:noWrap w:val="0"/>
            <w:vAlign w:val="top"/>
          </w:tcPr>
          <w:p w14:paraId="378623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5D8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DFF65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807C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65F14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8BC0C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B3668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▲支持自动对危重、传染病患者等特殊患者标注，可手动标注修改</w:t>
            </w:r>
          </w:p>
        </w:tc>
        <w:tc>
          <w:tcPr>
            <w:tcW w:w="779" w:type="dxa"/>
            <w:vMerge w:val="continue"/>
            <w:noWrap w:val="0"/>
            <w:vAlign w:val="top"/>
          </w:tcPr>
          <w:p w14:paraId="6FB84F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FB9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9E300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70BE7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635C0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601151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护士分配</w:t>
            </w:r>
          </w:p>
        </w:tc>
        <w:tc>
          <w:tcPr>
            <w:tcW w:w="4766" w:type="dxa"/>
            <w:noWrap w:val="0"/>
            <w:vAlign w:val="top"/>
          </w:tcPr>
          <w:p w14:paraId="7042B75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▲支持排班界面显示请假人员</w:t>
            </w:r>
          </w:p>
        </w:tc>
        <w:tc>
          <w:tcPr>
            <w:tcW w:w="779" w:type="dxa"/>
            <w:vMerge w:val="continue"/>
            <w:noWrap w:val="0"/>
            <w:vAlign w:val="top"/>
          </w:tcPr>
          <w:p w14:paraId="7167D3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011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11DE9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60410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0A340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5B8A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3B1E1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支持拖拽式操作，以手术间为单位批量安排手术人员，支持以洗手护士、巡回护士的角色类型进行安排</w:t>
            </w:r>
          </w:p>
        </w:tc>
        <w:tc>
          <w:tcPr>
            <w:tcW w:w="779" w:type="dxa"/>
            <w:vMerge w:val="continue"/>
            <w:noWrap w:val="0"/>
            <w:vAlign w:val="top"/>
          </w:tcPr>
          <w:p w14:paraId="3E8C1F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8CE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4BAF9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16337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15DA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6D501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D202C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支持已排人员和未排人员的以不同的图标区分显示，便于合理进行人员分配</w:t>
            </w:r>
          </w:p>
        </w:tc>
        <w:tc>
          <w:tcPr>
            <w:tcW w:w="779" w:type="dxa"/>
            <w:vMerge w:val="continue"/>
            <w:noWrap w:val="0"/>
            <w:vAlign w:val="top"/>
          </w:tcPr>
          <w:p w14:paraId="05A9BE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2AF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9FF4E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FA7AA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30C4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25A3D0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医生分配</w:t>
            </w:r>
          </w:p>
        </w:tc>
        <w:tc>
          <w:tcPr>
            <w:tcW w:w="4766" w:type="dxa"/>
            <w:noWrap w:val="0"/>
            <w:vAlign w:val="top"/>
          </w:tcPr>
          <w:p w14:paraId="786E35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支持同一科室相同手术医生的手术申请一键全选并批量拖拽快速完成手术间安排</w:t>
            </w:r>
          </w:p>
        </w:tc>
        <w:tc>
          <w:tcPr>
            <w:tcW w:w="779" w:type="dxa"/>
            <w:vMerge w:val="continue"/>
            <w:noWrap w:val="0"/>
            <w:vAlign w:val="top"/>
          </w:tcPr>
          <w:p w14:paraId="713BC8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A6D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64423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0155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F0D13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1E74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8E7CD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支持拖拽式操作，以手术间为单位批量安排手术人员，支持以麻醉医生、麻醉助手的角色类型进行安排</w:t>
            </w:r>
          </w:p>
        </w:tc>
        <w:tc>
          <w:tcPr>
            <w:tcW w:w="779" w:type="dxa"/>
            <w:vMerge w:val="continue"/>
            <w:noWrap w:val="0"/>
            <w:vAlign w:val="top"/>
          </w:tcPr>
          <w:p w14:paraId="2C7BB7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0EF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8A2B6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0070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9DE5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3A959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排班通知</w:t>
            </w:r>
          </w:p>
        </w:tc>
        <w:tc>
          <w:tcPr>
            <w:tcW w:w="4766" w:type="dxa"/>
            <w:noWrap w:val="0"/>
            <w:vAlign w:val="top"/>
          </w:tcPr>
          <w:p w14:paraId="4990C7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支持所有手术间与内镜中心、PACU、值班等所有场景排班人员同屏查看</w:t>
            </w:r>
          </w:p>
        </w:tc>
        <w:tc>
          <w:tcPr>
            <w:tcW w:w="779" w:type="dxa"/>
            <w:vMerge w:val="continue"/>
            <w:noWrap w:val="0"/>
            <w:vAlign w:val="top"/>
          </w:tcPr>
          <w:p w14:paraId="5A7042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A9E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06590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13A49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6D19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60BD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4EC00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支持手术排程结果回传HIS系统</w:t>
            </w:r>
          </w:p>
        </w:tc>
        <w:tc>
          <w:tcPr>
            <w:tcW w:w="779" w:type="dxa"/>
            <w:vMerge w:val="continue"/>
            <w:noWrap w:val="0"/>
            <w:vAlign w:val="top"/>
          </w:tcPr>
          <w:p w14:paraId="0449CE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6D6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7BB25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3E48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AC30E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4E18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EFF71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支持生成患者接送条，患者二维码与护理系统同步</w:t>
            </w:r>
          </w:p>
        </w:tc>
        <w:tc>
          <w:tcPr>
            <w:tcW w:w="779" w:type="dxa"/>
            <w:vMerge w:val="continue"/>
            <w:noWrap w:val="0"/>
            <w:vAlign w:val="top"/>
          </w:tcPr>
          <w:p w14:paraId="06BB1D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42A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2213A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E4B7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18AB35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麻醉管理</w:t>
            </w:r>
          </w:p>
        </w:tc>
        <w:tc>
          <w:tcPr>
            <w:tcW w:w="701" w:type="dxa"/>
            <w:noWrap w:val="0"/>
            <w:vAlign w:val="top"/>
          </w:tcPr>
          <w:p w14:paraId="58CA51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手术列表</w:t>
            </w:r>
          </w:p>
        </w:tc>
        <w:tc>
          <w:tcPr>
            <w:tcW w:w="4766" w:type="dxa"/>
            <w:noWrap w:val="0"/>
            <w:vAlign w:val="top"/>
          </w:tcPr>
          <w:p w14:paraId="334050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支持以列表或卡片的形式呈现手术列表，支持按不同的手术区域、手术间、手术状态等字段过滤查看手术列表</w:t>
            </w:r>
          </w:p>
        </w:tc>
        <w:tc>
          <w:tcPr>
            <w:tcW w:w="779" w:type="dxa"/>
            <w:vMerge w:val="continue"/>
            <w:noWrap w:val="0"/>
            <w:vAlign w:val="top"/>
          </w:tcPr>
          <w:p w14:paraId="69B08A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29B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B9533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6DCA7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BF9D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70166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麻醉记录单</w:t>
            </w:r>
          </w:p>
        </w:tc>
        <w:tc>
          <w:tcPr>
            <w:tcW w:w="4766" w:type="dxa"/>
            <w:noWrap w:val="0"/>
            <w:vAlign w:val="top"/>
          </w:tcPr>
          <w:p w14:paraId="2062C5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支持自动从手术列表获取患者信息、手术信息、手术人员信息等填充到麻醉记录单中，支持麻醉医生手动修改部分信息</w:t>
            </w:r>
          </w:p>
        </w:tc>
        <w:tc>
          <w:tcPr>
            <w:tcW w:w="779" w:type="dxa"/>
            <w:vMerge w:val="continue"/>
            <w:noWrap w:val="0"/>
            <w:vAlign w:val="top"/>
          </w:tcPr>
          <w:p w14:paraId="191AC5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4CF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65D3B9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F05B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E7AC2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0ABA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0F2B7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支持以时间轴的方式显示患者的手术节点，至少需包括：入手术室、麻醉开始、手术开始、手术结束、麻醉结束、出手术室6个过程节点</w:t>
            </w:r>
          </w:p>
        </w:tc>
        <w:tc>
          <w:tcPr>
            <w:tcW w:w="779" w:type="dxa"/>
            <w:vMerge w:val="continue"/>
            <w:noWrap w:val="0"/>
            <w:vAlign w:val="top"/>
          </w:tcPr>
          <w:p w14:paraId="283E46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7B9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C24C9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6A52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DD39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D842C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33CB8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支持记录手术节点时自动获取当前时间并支持麻醉医生进行手动修改，支持与护理系统时间节点同步</w:t>
            </w:r>
          </w:p>
        </w:tc>
        <w:tc>
          <w:tcPr>
            <w:tcW w:w="779" w:type="dxa"/>
            <w:vMerge w:val="continue"/>
            <w:noWrap w:val="0"/>
            <w:vAlign w:val="top"/>
          </w:tcPr>
          <w:p w14:paraId="3A0920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9D4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AC323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734C1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C356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99EC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BA53D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支持手动操作退回已经记录的手术节点</w:t>
            </w:r>
          </w:p>
        </w:tc>
        <w:tc>
          <w:tcPr>
            <w:tcW w:w="779" w:type="dxa"/>
            <w:vMerge w:val="continue"/>
            <w:noWrap w:val="0"/>
            <w:vAlign w:val="top"/>
          </w:tcPr>
          <w:p w14:paraId="15F4AF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02D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98998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EDF2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AEC1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F4B0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57EBB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支持手术节点在界面上固定位置显示，不跟随页面滚动改变显示位置</w:t>
            </w:r>
          </w:p>
        </w:tc>
        <w:tc>
          <w:tcPr>
            <w:tcW w:w="779" w:type="dxa"/>
            <w:vMerge w:val="continue"/>
            <w:noWrap w:val="0"/>
            <w:vAlign w:val="top"/>
          </w:tcPr>
          <w:p w14:paraId="5B29AC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091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9982C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897AF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467E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6A344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A1030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支持自动计算各节点之间的时长，并自动计算汇总和显示手术持续时间和麻醉持续时间</w:t>
            </w:r>
          </w:p>
        </w:tc>
        <w:tc>
          <w:tcPr>
            <w:tcW w:w="779" w:type="dxa"/>
            <w:vMerge w:val="continue"/>
            <w:noWrap w:val="0"/>
            <w:vAlign w:val="top"/>
          </w:tcPr>
          <w:p w14:paraId="2E4577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070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7C67C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D549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061F9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D612C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D3CB8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支持对药物进行分类标识，对不同种类的药物提供不同的颜色标识</w:t>
            </w:r>
          </w:p>
        </w:tc>
        <w:tc>
          <w:tcPr>
            <w:tcW w:w="779" w:type="dxa"/>
            <w:vMerge w:val="continue"/>
            <w:noWrap w:val="0"/>
            <w:vAlign w:val="top"/>
          </w:tcPr>
          <w:p w14:paraId="246038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03B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F895B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C72B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073A8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8ACE7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72FBB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支持选择药物时自动匹配常用的药物剂量、单位、浓度、途径、持续用药或单次用药信息</w:t>
            </w:r>
          </w:p>
        </w:tc>
        <w:tc>
          <w:tcPr>
            <w:tcW w:w="779" w:type="dxa"/>
            <w:vMerge w:val="continue"/>
            <w:noWrap w:val="0"/>
            <w:vAlign w:val="top"/>
          </w:tcPr>
          <w:p w14:paraId="275970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6F6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D43F7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7D01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5239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FF198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6AC62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支持选择药物时自动获取当前时间作为用药事件发生时间或开始时间</w:t>
            </w:r>
          </w:p>
        </w:tc>
        <w:tc>
          <w:tcPr>
            <w:tcW w:w="779" w:type="dxa"/>
            <w:vMerge w:val="continue"/>
            <w:noWrap w:val="0"/>
            <w:vAlign w:val="top"/>
          </w:tcPr>
          <w:p w14:paraId="4A5489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ECB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E8675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376E0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2222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1ED6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113C0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支持通过下拉菜单、拼音首字母等方式进行检索，实现麻醉事件及用药的快速录入</w:t>
            </w:r>
          </w:p>
        </w:tc>
        <w:tc>
          <w:tcPr>
            <w:tcW w:w="779" w:type="dxa"/>
            <w:vMerge w:val="continue"/>
            <w:noWrap w:val="0"/>
            <w:vAlign w:val="top"/>
          </w:tcPr>
          <w:p w14:paraId="7D9E636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4E3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4D4EB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68601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A938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5CA0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7D245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支持直接使用鼠标拖动或双击用药和出入量事件，实现对事件参数的快速调整</w:t>
            </w:r>
          </w:p>
        </w:tc>
        <w:tc>
          <w:tcPr>
            <w:tcW w:w="779" w:type="dxa"/>
            <w:vMerge w:val="continue"/>
            <w:noWrap w:val="0"/>
            <w:vAlign w:val="top"/>
          </w:tcPr>
          <w:p w14:paraId="16B6B3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646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99BF0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7E54A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D70EE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21B9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DE22D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▲支持以时间轴的形式呈现术中事件发生顺序，并支持在时间轴上快捷添加、调整事件</w:t>
            </w:r>
          </w:p>
        </w:tc>
        <w:tc>
          <w:tcPr>
            <w:tcW w:w="779" w:type="dxa"/>
            <w:vMerge w:val="continue"/>
            <w:noWrap w:val="0"/>
            <w:vAlign w:val="top"/>
          </w:tcPr>
          <w:p w14:paraId="7E0072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F7D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FDE04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8C2C9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29761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08143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9FE0C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支持对输液、输血、出血、尿量等事件进行分类标识，对不同种类的事件提供不同的颜色标识</w:t>
            </w:r>
          </w:p>
        </w:tc>
        <w:tc>
          <w:tcPr>
            <w:tcW w:w="779" w:type="dxa"/>
            <w:vMerge w:val="continue"/>
            <w:noWrap w:val="0"/>
            <w:vAlign w:val="top"/>
          </w:tcPr>
          <w:p w14:paraId="52A628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DAA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BA33A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0494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381F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B6C30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10889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支持自动采集监护仪监测的生命体征参数并记录在麻醉记录单上</w:t>
            </w:r>
          </w:p>
        </w:tc>
        <w:tc>
          <w:tcPr>
            <w:tcW w:w="779" w:type="dxa"/>
            <w:vMerge w:val="continue"/>
            <w:noWrap w:val="0"/>
            <w:vAlign w:val="top"/>
          </w:tcPr>
          <w:p w14:paraId="40DDF8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EF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AD535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55E1A3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2160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3E6D6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A009A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支持自动采集麻醉机监测的参数并记录在麻醉记录单上，支持麻醉气体参数采集</w:t>
            </w:r>
          </w:p>
        </w:tc>
        <w:tc>
          <w:tcPr>
            <w:tcW w:w="779" w:type="dxa"/>
            <w:vMerge w:val="continue"/>
            <w:noWrap w:val="0"/>
            <w:vAlign w:val="top"/>
          </w:tcPr>
          <w:p w14:paraId="1F694A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12E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491AD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23D1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2745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1BC5E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D734D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支持自动采集输注工作站的用药参数并记录在麻醉记录单上</w:t>
            </w:r>
          </w:p>
        </w:tc>
        <w:tc>
          <w:tcPr>
            <w:tcW w:w="779" w:type="dxa"/>
            <w:vMerge w:val="continue"/>
            <w:noWrap w:val="0"/>
            <w:vAlign w:val="top"/>
          </w:tcPr>
          <w:p w14:paraId="3C3C84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90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821FA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358A2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C615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53814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6AF64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支持抢救模式下患者生命体征按1分钟进行自动采集和显示</w:t>
            </w:r>
          </w:p>
        </w:tc>
        <w:tc>
          <w:tcPr>
            <w:tcW w:w="779" w:type="dxa"/>
            <w:vMerge w:val="continue"/>
            <w:noWrap w:val="0"/>
            <w:vAlign w:val="top"/>
          </w:tcPr>
          <w:p w14:paraId="0BFB5E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F3D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C3FF3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266D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EBF1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B4F6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F4A7F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支持生命体征参数在麻醉单上以表格和折线两种显示方式的设置</w:t>
            </w:r>
          </w:p>
        </w:tc>
        <w:tc>
          <w:tcPr>
            <w:tcW w:w="779" w:type="dxa"/>
            <w:vMerge w:val="continue"/>
            <w:noWrap w:val="0"/>
            <w:vAlign w:val="top"/>
          </w:tcPr>
          <w:p w14:paraId="28C70C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F62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49D91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4207A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FAB01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A955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AD79C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支持术中患者异常生命体征参数的特殊提示功能并记录，支持阈值自定义</w:t>
            </w:r>
          </w:p>
        </w:tc>
        <w:tc>
          <w:tcPr>
            <w:tcW w:w="779" w:type="dxa"/>
            <w:vMerge w:val="continue"/>
            <w:noWrap w:val="0"/>
            <w:vAlign w:val="top"/>
          </w:tcPr>
          <w:p w14:paraId="35447C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53C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52FA9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3FA9D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64F66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59F0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8A9BB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支持用户对受到干扰的异常伪差体征数据进行修正，支持拖拽式操作并保存修正前原始数据</w:t>
            </w:r>
          </w:p>
        </w:tc>
        <w:tc>
          <w:tcPr>
            <w:tcW w:w="779" w:type="dxa"/>
            <w:vMerge w:val="continue"/>
            <w:noWrap w:val="0"/>
            <w:vAlign w:val="top"/>
          </w:tcPr>
          <w:p w14:paraId="7B807F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61E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DD915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54D27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BC410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7A3C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AC5F2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支持麻醉记录单中显示和记录的体征参数类型的快速设置</w:t>
            </w:r>
          </w:p>
        </w:tc>
        <w:tc>
          <w:tcPr>
            <w:tcW w:w="779" w:type="dxa"/>
            <w:vMerge w:val="continue"/>
            <w:noWrap w:val="0"/>
            <w:vAlign w:val="top"/>
          </w:tcPr>
          <w:p w14:paraId="6FBFE2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86F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E3A7A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0283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F4D35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B6CEB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CA31A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支持批量删除异常伪差的生命体征数据，支持错误删除时的恢复功能</w:t>
            </w:r>
          </w:p>
        </w:tc>
        <w:tc>
          <w:tcPr>
            <w:tcW w:w="779" w:type="dxa"/>
            <w:vMerge w:val="continue"/>
            <w:noWrap w:val="0"/>
            <w:vAlign w:val="top"/>
          </w:tcPr>
          <w:p w14:paraId="318435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C2A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4F817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140A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1B6F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06B9F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705F4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支持直接在麻醉记录单上移动鼠标批量绘制录入生命体征数据曲线，并标识正常的体征值参考范围</w:t>
            </w:r>
          </w:p>
        </w:tc>
        <w:tc>
          <w:tcPr>
            <w:tcW w:w="779" w:type="dxa"/>
            <w:vMerge w:val="continue"/>
            <w:noWrap w:val="0"/>
            <w:vAlign w:val="top"/>
          </w:tcPr>
          <w:p w14:paraId="4CC65D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C06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53C26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80C0C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D96A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89886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33A49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支持自动采集血气分析仪数据，并以表格的形式呈现血气检测结果</w:t>
            </w:r>
          </w:p>
        </w:tc>
        <w:tc>
          <w:tcPr>
            <w:tcW w:w="779" w:type="dxa"/>
            <w:vMerge w:val="continue"/>
            <w:noWrap w:val="0"/>
            <w:vAlign w:val="top"/>
          </w:tcPr>
          <w:p w14:paraId="7E9172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7F8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7B52F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0480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79F7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F90CA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EEF13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支持异常血气检测参数值的特殊标识提示</w:t>
            </w:r>
          </w:p>
        </w:tc>
        <w:tc>
          <w:tcPr>
            <w:tcW w:w="779" w:type="dxa"/>
            <w:vMerge w:val="continue"/>
            <w:noWrap w:val="0"/>
            <w:vAlign w:val="top"/>
          </w:tcPr>
          <w:p w14:paraId="0D7C963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B54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B1F8C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091A7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A299F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86963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2D1EE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支持根据出手术室时间，自动结束麻醉单中的体征数据和持续事件</w:t>
            </w:r>
          </w:p>
        </w:tc>
        <w:tc>
          <w:tcPr>
            <w:tcW w:w="779" w:type="dxa"/>
            <w:vMerge w:val="continue"/>
            <w:noWrap w:val="0"/>
            <w:vAlign w:val="top"/>
          </w:tcPr>
          <w:p w14:paraId="116E5C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99C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75CB0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9068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455C8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471A0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1DD213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支持麻醉医生交接班的功能和交接班记录</w:t>
            </w:r>
          </w:p>
        </w:tc>
        <w:tc>
          <w:tcPr>
            <w:tcW w:w="779" w:type="dxa"/>
            <w:vMerge w:val="continue"/>
            <w:noWrap w:val="0"/>
            <w:vAlign w:val="top"/>
          </w:tcPr>
          <w:p w14:paraId="6AA879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614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16547B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9A7E3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34D9C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D6C99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39EC2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▲支持麻醉医生对患者基本信息、既往史、生命体征、术中事件、用药总结、体液管理等情况进行交接，并支持交接模块显示配置</w:t>
            </w:r>
          </w:p>
        </w:tc>
        <w:tc>
          <w:tcPr>
            <w:tcW w:w="779" w:type="dxa"/>
            <w:vMerge w:val="continue"/>
            <w:noWrap w:val="0"/>
            <w:vAlign w:val="top"/>
          </w:tcPr>
          <w:p w14:paraId="3E93B3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6B6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B98F5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F40D8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3D8C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606D3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D783F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支持患者出手术室的去向选项：病房、PACU、ICU、再回手术室、AICU、其它等</w:t>
            </w:r>
          </w:p>
        </w:tc>
        <w:tc>
          <w:tcPr>
            <w:tcW w:w="779" w:type="dxa"/>
            <w:vMerge w:val="continue"/>
            <w:noWrap w:val="0"/>
            <w:vAlign w:val="top"/>
          </w:tcPr>
          <w:p w14:paraId="576469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C1C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175D0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73F30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92096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46FA8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01C46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支持预设麻醉记录单的模板，以公有和私有的方式管理麻醉记录单模板，支持术中套用预设的共用或私有模板</w:t>
            </w:r>
          </w:p>
        </w:tc>
        <w:tc>
          <w:tcPr>
            <w:tcW w:w="779" w:type="dxa"/>
            <w:vMerge w:val="continue"/>
            <w:noWrap w:val="0"/>
            <w:vAlign w:val="top"/>
          </w:tcPr>
          <w:p w14:paraId="5A01E0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876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E9E79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9528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E6B44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DEEA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3A420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支持对进行中手术的取消操作，支持取消原因的选项或者手动录入，并支持取消手术的统计</w:t>
            </w:r>
          </w:p>
        </w:tc>
        <w:tc>
          <w:tcPr>
            <w:tcW w:w="779" w:type="dxa"/>
            <w:vMerge w:val="continue"/>
            <w:noWrap w:val="0"/>
            <w:vAlign w:val="top"/>
          </w:tcPr>
          <w:p w14:paraId="7DF7EF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DB1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D6422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583C3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FB85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3E61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9218C0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支持对已取消手术的特殊标识，并支持统计记录相应的麻醉工作量</w:t>
            </w:r>
          </w:p>
        </w:tc>
        <w:tc>
          <w:tcPr>
            <w:tcW w:w="779" w:type="dxa"/>
            <w:vMerge w:val="continue"/>
            <w:noWrap w:val="0"/>
            <w:vAlign w:val="top"/>
          </w:tcPr>
          <w:p w14:paraId="3C9A18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EDF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C8D20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5E6A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C97B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84BAD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CEB6F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支持术中麻醉记录单的全屏显示模式</w:t>
            </w:r>
          </w:p>
        </w:tc>
        <w:tc>
          <w:tcPr>
            <w:tcW w:w="779" w:type="dxa"/>
            <w:vMerge w:val="continue"/>
            <w:noWrap w:val="0"/>
            <w:vAlign w:val="top"/>
          </w:tcPr>
          <w:p w14:paraId="390E1D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AE1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AFF0B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39C0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56E3D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5F8BB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0C98B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支持术中患者带药的记录和执行记录</w:t>
            </w:r>
          </w:p>
        </w:tc>
        <w:tc>
          <w:tcPr>
            <w:tcW w:w="779" w:type="dxa"/>
            <w:vMerge w:val="continue"/>
            <w:noWrap w:val="0"/>
            <w:vAlign w:val="top"/>
          </w:tcPr>
          <w:p w14:paraId="18166C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4BE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7B4FD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BB34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76CA0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A471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11788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支持对接医院的输血系统，完成术中输血的申请和执行的闭环管理，支持自体血选项</w:t>
            </w:r>
          </w:p>
        </w:tc>
        <w:tc>
          <w:tcPr>
            <w:tcW w:w="779" w:type="dxa"/>
            <w:vMerge w:val="continue"/>
            <w:noWrap w:val="0"/>
            <w:vAlign w:val="top"/>
          </w:tcPr>
          <w:p w14:paraId="6153D8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4F5D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A1B37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0DA2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1658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9442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4B95F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支持不良事件和并发症详细信息的录入记录</w:t>
            </w:r>
          </w:p>
        </w:tc>
        <w:tc>
          <w:tcPr>
            <w:tcW w:w="779" w:type="dxa"/>
            <w:vMerge w:val="continue"/>
            <w:noWrap w:val="0"/>
            <w:vAlign w:val="top"/>
          </w:tcPr>
          <w:p w14:paraId="129978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0C0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46B5521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90B4D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8697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20CFD1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术中辅助决策</w:t>
            </w:r>
          </w:p>
        </w:tc>
        <w:tc>
          <w:tcPr>
            <w:tcW w:w="4766" w:type="dxa"/>
            <w:noWrap w:val="0"/>
            <w:vAlign w:val="top"/>
          </w:tcPr>
          <w:p w14:paraId="74CA0B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▲支持通过人体图的形式呈现患者血液和内环境、消化和泌尿生殖系统、内分泌和免疫系统实时状态、术中监护实时体征</w:t>
            </w:r>
          </w:p>
        </w:tc>
        <w:tc>
          <w:tcPr>
            <w:tcW w:w="779" w:type="dxa"/>
            <w:vMerge w:val="continue"/>
            <w:noWrap w:val="0"/>
            <w:vAlign w:val="top"/>
          </w:tcPr>
          <w:p w14:paraId="155B2E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42C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7672E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4C08E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9E81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EEE58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E636F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支持实时计算患者出入量，并以不同的标识呈现患者出入量平衡状态</w:t>
            </w:r>
          </w:p>
        </w:tc>
        <w:tc>
          <w:tcPr>
            <w:tcW w:w="779" w:type="dxa"/>
            <w:vMerge w:val="continue"/>
            <w:noWrap w:val="0"/>
            <w:vAlign w:val="top"/>
          </w:tcPr>
          <w:p w14:paraId="1819D2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AB7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8AB53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6B5FE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ED1D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7D485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8D868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支持获取术前访视结果，对患者术中可能存在的风险进行提示</w:t>
            </w:r>
          </w:p>
        </w:tc>
        <w:tc>
          <w:tcPr>
            <w:tcW w:w="779" w:type="dxa"/>
            <w:vMerge w:val="continue"/>
            <w:noWrap w:val="0"/>
            <w:vAlign w:val="top"/>
          </w:tcPr>
          <w:p w14:paraId="449783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575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2CB42D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8F86B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4AAE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39A5B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FF075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▲支持对接医院信息系统获取患者的既往病史、过敏史、检验检查结果等信息，对患者术中可能存在的风险进行提示及建议</w:t>
            </w:r>
          </w:p>
        </w:tc>
        <w:tc>
          <w:tcPr>
            <w:tcW w:w="779" w:type="dxa"/>
            <w:vMerge w:val="continue"/>
            <w:noWrap w:val="0"/>
            <w:vAlign w:val="top"/>
          </w:tcPr>
          <w:p w14:paraId="45BCC5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FD9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708A7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970E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08978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3E68B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D84F0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支持采集和还原监护仪波形信息</w:t>
            </w:r>
          </w:p>
        </w:tc>
        <w:tc>
          <w:tcPr>
            <w:tcW w:w="779" w:type="dxa"/>
            <w:vMerge w:val="continue"/>
            <w:noWrap w:val="0"/>
            <w:vAlign w:val="top"/>
          </w:tcPr>
          <w:p w14:paraId="49B012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D16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top"/>
          </w:tcPr>
          <w:p w14:paraId="15F0F3F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AAFE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BBF31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A4FA7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文书管理</w:t>
            </w:r>
          </w:p>
        </w:tc>
        <w:tc>
          <w:tcPr>
            <w:tcW w:w="4766" w:type="dxa"/>
            <w:noWrap w:val="0"/>
            <w:vAlign w:val="top"/>
          </w:tcPr>
          <w:p w14:paraId="5D9405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支持满足医院格式要求的各类文书，包括麻醉知情同意书、麻醉术前访视单、麻醉记录单、麻醉总结、交接班记录、术后随访、术后镇痛随访、复苏单、肺动脉导管检查记录、护理清点单、护理计费单</w:t>
            </w:r>
            <w:r>
              <w:rPr>
                <w:rFonts w:hint="eastAsia" w:ascii="宋体" w:hAnsi="宋体" w:eastAsia="宋体" w:cs="宋体"/>
                <w:color w:val="auto"/>
                <w:kern w:val="0"/>
                <w:sz w:val="20"/>
                <w:szCs w:val="20"/>
                <w:highlight w:val="none"/>
                <w:lang w:eastAsia="zh-CN"/>
              </w:rPr>
              <w:t>、护理访视记录单、围术期护理记录单、围术期患者交接单、压疮风险评估表、围术期低体温评估表</w:t>
            </w:r>
            <w:r>
              <w:rPr>
                <w:rFonts w:hint="eastAsia" w:ascii="宋体" w:hAnsi="宋体" w:eastAsia="宋体" w:cs="宋体"/>
                <w:color w:val="auto"/>
                <w:kern w:val="0"/>
                <w:sz w:val="20"/>
                <w:szCs w:val="20"/>
                <w:highlight w:val="none"/>
              </w:rPr>
              <w:t>等</w:t>
            </w:r>
            <w:r>
              <w:rPr>
                <w:rFonts w:hint="eastAsia" w:ascii="宋体" w:hAnsi="宋体" w:eastAsia="宋体" w:cs="宋体"/>
                <w:color w:val="auto"/>
                <w:kern w:val="0"/>
                <w:sz w:val="20"/>
                <w:szCs w:val="20"/>
                <w:highlight w:val="none"/>
                <w:lang w:eastAsia="zh-CN"/>
              </w:rPr>
              <w:t>。护理清点单须与供应室系统对接，其他表单需与</w:t>
            </w:r>
            <w:r>
              <w:rPr>
                <w:rFonts w:hint="eastAsia" w:ascii="宋体" w:hAnsi="宋体" w:eastAsia="宋体" w:cs="宋体"/>
                <w:color w:val="auto"/>
                <w:kern w:val="0"/>
                <w:sz w:val="20"/>
                <w:szCs w:val="20"/>
                <w:highlight w:val="none"/>
                <w:lang w:val="en-US" w:eastAsia="zh-CN"/>
              </w:rPr>
              <w:t>HIS对接。</w:t>
            </w:r>
          </w:p>
        </w:tc>
        <w:tc>
          <w:tcPr>
            <w:tcW w:w="779" w:type="dxa"/>
            <w:vMerge w:val="continue"/>
            <w:noWrap w:val="0"/>
            <w:vAlign w:val="top"/>
          </w:tcPr>
          <w:p w14:paraId="6D8745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563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76C42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4834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D41B7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B2E9A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AF100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▲支持通过移动端完成器械清点，支持扫码添加器械和器械包</w:t>
            </w:r>
          </w:p>
        </w:tc>
        <w:tc>
          <w:tcPr>
            <w:tcW w:w="779" w:type="dxa"/>
            <w:vMerge w:val="continue"/>
            <w:noWrap w:val="0"/>
            <w:vAlign w:val="top"/>
          </w:tcPr>
          <w:p w14:paraId="67140B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27E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B0272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05D36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BC30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795F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0D158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▲支持设定文书的模板，包括公有模板和私有模板，并支持模板的套用</w:t>
            </w:r>
          </w:p>
        </w:tc>
        <w:tc>
          <w:tcPr>
            <w:tcW w:w="779" w:type="dxa"/>
            <w:vMerge w:val="continue"/>
            <w:noWrap w:val="0"/>
            <w:vAlign w:val="top"/>
          </w:tcPr>
          <w:p w14:paraId="29E042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33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02A2E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8F656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3054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41CF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C815D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支持文书中患者信息、生命体征、检验指标等静态数据自动填充</w:t>
            </w:r>
          </w:p>
        </w:tc>
        <w:tc>
          <w:tcPr>
            <w:tcW w:w="779" w:type="dxa"/>
            <w:vMerge w:val="continue"/>
            <w:noWrap w:val="0"/>
            <w:vAlign w:val="top"/>
          </w:tcPr>
          <w:p w14:paraId="3838CA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0D1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3397A6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DE953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E9469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80DA7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97E60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支持对接HIS/LIS/PACS/EMR获取患者基本信息、医嘱、住院信息、手术申请、检验报告、影像报告、病历、病程记录；并支持通过外部链接的形式进行访问</w:t>
            </w:r>
          </w:p>
        </w:tc>
        <w:tc>
          <w:tcPr>
            <w:tcW w:w="779" w:type="dxa"/>
            <w:vMerge w:val="continue"/>
            <w:noWrap w:val="0"/>
            <w:vAlign w:val="top"/>
          </w:tcPr>
          <w:p w14:paraId="73B156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3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752A3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43AE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8F307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3C73BD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文书总览</w:t>
            </w:r>
          </w:p>
        </w:tc>
        <w:tc>
          <w:tcPr>
            <w:tcW w:w="4766" w:type="dxa"/>
            <w:noWrap w:val="0"/>
            <w:vAlign w:val="top"/>
          </w:tcPr>
          <w:p w14:paraId="22DE61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支持文书审核和归档的权限控制功能</w:t>
            </w:r>
          </w:p>
        </w:tc>
        <w:tc>
          <w:tcPr>
            <w:tcW w:w="779" w:type="dxa"/>
            <w:vMerge w:val="continue"/>
            <w:noWrap w:val="0"/>
            <w:vAlign w:val="top"/>
          </w:tcPr>
          <w:p w14:paraId="515545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909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CDFB6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F836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7F72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AC6DE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132EE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支持患者文书的汇总、统计和批量打印</w:t>
            </w:r>
          </w:p>
        </w:tc>
        <w:tc>
          <w:tcPr>
            <w:tcW w:w="779" w:type="dxa"/>
            <w:vMerge w:val="continue"/>
            <w:noWrap w:val="0"/>
            <w:vAlign w:val="top"/>
          </w:tcPr>
          <w:p w14:paraId="18BB80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6E3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EEDF9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935E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6EF85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46F8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6D55C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支持查看单日所有文书归档情况，快捷完成文书审核、打印</w:t>
            </w:r>
          </w:p>
        </w:tc>
        <w:tc>
          <w:tcPr>
            <w:tcW w:w="779" w:type="dxa"/>
            <w:vMerge w:val="continue"/>
            <w:noWrap w:val="0"/>
            <w:vAlign w:val="top"/>
          </w:tcPr>
          <w:p w14:paraId="6C489A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EBC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7F3DA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5D629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087E4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0291BB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评分管理</w:t>
            </w:r>
          </w:p>
        </w:tc>
        <w:tc>
          <w:tcPr>
            <w:tcW w:w="4766" w:type="dxa"/>
            <w:noWrap w:val="0"/>
            <w:vAlign w:val="top"/>
          </w:tcPr>
          <w:p w14:paraId="0D8D4B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支持对麻醉ASA病情评分、全麻Steward复苏评分、NYHA心功能评估、GCS格拉斯哥昏迷评分、Aldrete评分等</w:t>
            </w:r>
          </w:p>
        </w:tc>
        <w:tc>
          <w:tcPr>
            <w:tcW w:w="779" w:type="dxa"/>
            <w:vMerge w:val="continue"/>
            <w:noWrap w:val="0"/>
            <w:vAlign w:val="top"/>
          </w:tcPr>
          <w:p w14:paraId="3865D1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45B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482E3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C0F2D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7909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FBCA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B966F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可实时计算患者评估项目得分</w:t>
            </w:r>
          </w:p>
        </w:tc>
        <w:tc>
          <w:tcPr>
            <w:tcW w:w="779" w:type="dxa"/>
            <w:vMerge w:val="continue"/>
            <w:noWrap w:val="0"/>
            <w:vAlign w:val="top"/>
          </w:tcPr>
          <w:p w14:paraId="18E54F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39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551CB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6D3A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D9E16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FB760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48743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支持对评分评估结果的保存</w:t>
            </w:r>
          </w:p>
        </w:tc>
        <w:tc>
          <w:tcPr>
            <w:tcW w:w="779" w:type="dxa"/>
            <w:vMerge w:val="continue"/>
            <w:noWrap w:val="0"/>
            <w:vAlign w:val="top"/>
          </w:tcPr>
          <w:p w14:paraId="703B33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694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D1B37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BDEF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68A9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93F3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27EAC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支持对同种评分项目多次评分，选择时间补录评分</w:t>
            </w:r>
          </w:p>
        </w:tc>
        <w:tc>
          <w:tcPr>
            <w:tcW w:w="779" w:type="dxa"/>
            <w:vMerge w:val="continue"/>
            <w:noWrap w:val="0"/>
            <w:vAlign w:val="top"/>
          </w:tcPr>
          <w:p w14:paraId="36BBDA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644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D4222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E69FF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0FCB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1C230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5F763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可查询同一评分项目历史评分结果，并可以查看评分结果趋势</w:t>
            </w:r>
          </w:p>
        </w:tc>
        <w:tc>
          <w:tcPr>
            <w:tcW w:w="779" w:type="dxa"/>
            <w:vMerge w:val="continue"/>
            <w:noWrap w:val="0"/>
            <w:vAlign w:val="top"/>
          </w:tcPr>
          <w:p w14:paraId="2B33B5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AF3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A326D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E174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6302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7629CD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手术进程</w:t>
            </w:r>
          </w:p>
        </w:tc>
        <w:tc>
          <w:tcPr>
            <w:tcW w:w="4766" w:type="dxa"/>
            <w:noWrap w:val="0"/>
            <w:vAlign w:val="top"/>
          </w:tcPr>
          <w:p w14:paraId="2C49DF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支持甘特图式查看所有手术进程，可手动筛选手术状态</w:t>
            </w:r>
          </w:p>
        </w:tc>
        <w:tc>
          <w:tcPr>
            <w:tcW w:w="779" w:type="dxa"/>
            <w:vMerge w:val="continue"/>
            <w:noWrap w:val="0"/>
            <w:vAlign w:val="top"/>
          </w:tcPr>
          <w:p w14:paraId="722237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6E8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A1EC1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391B0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820D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7BA14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904BC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支持以时间轴的形式集中展示所有手术间的手术进程情况，支持按不同的颜色标识当前的手术阶段和手术状态</w:t>
            </w:r>
          </w:p>
        </w:tc>
        <w:tc>
          <w:tcPr>
            <w:tcW w:w="779" w:type="dxa"/>
            <w:vMerge w:val="continue"/>
            <w:noWrap w:val="0"/>
            <w:vAlign w:val="top"/>
          </w:tcPr>
          <w:p w14:paraId="0D54C2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F9A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9D732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496C9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573F39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护理管理</w:t>
            </w:r>
          </w:p>
        </w:tc>
        <w:tc>
          <w:tcPr>
            <w:tcW w:w="701" w:type="dxa"/>
            <w:vMerge w:val="restart"/>
            <w:noWrap w:val="0"/>
            <w:vAlign w:val="top"/>
          </w:tcPr>
          <w:p w14:paraId="70EFBB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设备使用</w:t>
            </w:r>
          </w:p>
        </w:tc>
        <w:tc>
          <w:tcPr>
            <w:tcW w:w="4766" w:type="dxa"/>
            <w:noWrap w:val="0"/>
            <w:vAlign w:val="top"/>
          </w:tcPr>
          <w:p w14:paraId="686EB1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支持记录患者使用手术设备的使用时长、设备性能，并记录使用人员及时间</w:t>
            </w:r>
          </w:p>
        </w:tc>
        <w:tc>
          <w:tcPr>
            <w:tcW w:w="779" w:type="dxa"/>
            <w:vMerge w:val="continue"/>
            <w:noWrap w:val="0"/>
            <w:vAlign w:val="top"/>
          </w:tcPr>
          <w:p w14:paraId="21DF51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E61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CFAB9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69D5A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7B57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BB2C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88532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支持统计指定设备的使用时长、使用次数，统计患者在指定范围内的所有设备的使用情况</w:t>
            </w:r>
          </w:p>
        </w:tc>
        <w:tc>
          <w:tcPr>
            <w:tcW w:w="779" w:type="dxa"/>
            <w:vMerge w:val="continue"/>
            <w:noWrap w:val="0"/>
            <w:vAlign w:val="top"/>
          </w:tcPr>
          <w:p w14:paraId="12AFE7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1FC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8942D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8E3A0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004CB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45DA5A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流程管理</w:t>
            </w:r>
          </w:p>
        </w:tc>
        <w:tc>
          <w:tcPr>
            <w:tcW w:w="4766" w:type="dxa"/>
            <w:noWrap w:val="0"/>
            <w:vAlign w:val="top"/>
          </w:tcPr>
          <w:p w14:paraId="644BAF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实现患者交接（病房</w:t>
            </w:r>
            <w:r>
              <w:rPr>
                <w:rFonts w:hint="eastAsia" w:ascii="宋体" w:hAnsi="宋体" w:eastAsia="宋体" w:cs="宋体"/>
                <w:color w:val="auto"/>
                <w:kern w:val="0"/>
                <w:sz w:val="20"/>
                <w:szCs w:val="20"/>
                <w:highlight w:val="none"/>
                <w:lang w:val="en-US" w:eastAsia="zh-CN"/>
              </w:rPr>
              <w:t>-手术室-恢复室-病房</w:t>
            </w:r>
            <w:r>
              <w:rPr>
                <w:rFonts w:hint="eastAsia" w:ascii="宋体" w:hAnsi="宋体" w:eastAsia="宋体" w:cs="宋体"/>
                <w:color w:val="auto"/>
                <w:kern w:val="0"/>
                <w:sz w:val="20"/>
                <w:szCs w:val="20"/>
                <w:highlight w:val="none"/>
                <w:lang w:eastAsia="zh-CN"/>
              </w:rPr>
              <w:t>）闭环管理，支持术中收费管理（高值耗材扫码计费），防止漏收。</w:t>
            </w:r>
          </w:p>
        </w:tc>
        <w:tc>
          <w:tcPr>
            <w:tcW w:w="779" w:type="dxa"/>
            <w:vMerge w:val="continue"/>
            <w:noWrap w:val="0"/>
            <w:vAlign w:val="top"/>
          </w:tcPr>
          <w:p w14:paraId="4C646B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711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EF31F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00AC8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793E0B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灌注管理</w:t>
            </w:r>
          </w:p>
        </w:tc>
        <w:tc>
          <w:tcPr>
            <w:tcW w:w="701" w:type="dxa"/>
            <w:noWrap w:val="0"/>
            <w:vAlign w:val="top"/>
          </w:tcPr>
          <w:p w14:paraId="46F8966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灌注列表</w:t>
            </w:r>
          </w:p>
        </w:tc>
        <w:tc>
          <w:tcPr>
            <w:tcW w:w="4766" w:type="dxa"/>
            <w:noWrap w:val="0"/>
            <w:vAlign w:val="top"/>
          </w:tcPr>
          <w:p w14:paraId="0837F0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支持以列表或卡片的形式呈现手术列表，支持按不同的手术区域、手术间、手术状态等字段过滤查看灌注列表</w:t>
            </w:r>
          </w:p>
        </w:tc>
        <w:tc>
          <w:tcPr>
            <w:tcW w:w="779" w:type="dxa"/>
            <w:vMerge w:val="continue"/>
            <w:noWrap w:val="0"/>
            <w:vAlign w:val="top"/>
          </w:tcPr>
          <w:p w14:paraId="758D8A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52E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4844C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DFBA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3F31A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16173A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体外循环记录单</w:t>
            </w:r>
          </w:p>
        </w:tc>
        <w:tc>
          <w:tcPr>
            <w:tcW w:w="4766" w:type="dxa"/>
            <w:noWrap w:val="0"/>
            <w:vAlign w:val="top"/>
          </w:tcPr>
          <w:p w14:paraId="3CA742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支持完整记录患者灌注期间重要的手术步骤以及用药详情，在转机期间记录各泵转速，准确计算转机总时长</w:t>
            </w:r>
          </w:p>
        </w:tc>
        <w:tc>
          <w:tcPr>
            <w:tcW w:w="779" w:type="dxa"/>
            <w:vMerge w:val="continue"/>
            <w:noWrap w:val="0"/>
            <w:vAlign w:val="top"/>
          </w:tcPr>
          <w:p w14:paraId="2FC408D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B0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F8FE9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BCFBD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8539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524A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3A03D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支持临床事件保存为模板，方便灌注医生快速调用</w:t>
            </w:r>
          </w:p>
        </w:tc>
        <w:tc>
          <w:tcPr>
            <w:tcW w:w="779" w:type="dxa"/>
            <w:vMerge w:val="continue"/>
            <w:noWrap w:val="0"/>
            <w:vAlign w:val="top"/>
          </w:tcPr>
          <w:p w14:paraId="4E8C5B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BB2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697FC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C362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DC21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3FB006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DC341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支持将灌注记录与患者手术信息相结合，术后自动形成体外循环记录单</w:t>
            </w:r>
          </w:p>
        </w:tc>
        <w:tc>
          <w:tcPr>
            <w:tcW w:w="779" w:type="dxa"/>
            <w:vMerge w:val="continue"/>
            <w:noWrap w:val="0"/>
            <w:vAlign w:val="top"/>
          </w:tcPr>
          <w:p w14:paraId="0BF6A9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762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F628B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34EE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593D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E440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96FD3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支持根据医院具体需求，客户化定制开发体外循环单，并支持文书打印、预览等功能</w:t>
            </w:r>
          </w:p>
        </w:tc>
        <w:tc>
          <w:tcPr>
            <w:tcW w:w="779" w:type="dxa"/>
            <w:vMerge w:val="continue"/>
            <w:noWrap w:val="0"/>
            <w:vAlign w:val="top"/>
          </w:tcPr>
          <w:p w14:paraId="40BBB9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01F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49417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C15F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032E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B439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0A27D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▲支持根据患者身高、体重，自动计算BMI、体表面积</w:t>
            </w:r>
            <w:r>
              <w:rPr>
                <w:rFonts w:hint="eastAsia" w:ascii="宋体" w:hAnsi="宋体" w:eastAsia="宋体" w:cs="宋体"/>
                <w:color w:val="auto"/>
                <w:kern w:val="0"/>
                <w:sz w:val="20"/>
                <w:szCs w:val="20"/>
                <w:highlight w:val="none"/>
                <w:lang w:eastAsia="zh-CN"/>
              </w:rPr>
              <w:t>，根据体表面积或体重自动计算出灌注流量，根据术前患者血色素和预期血色素、预充量自动计算预充库血量。</w:t>
            </w:r>
          </w:p>
        </w:tc>
        <w:tc>
          <w:tcPr>
            <w:tcW w:w="779" w:type="dxa"/>
            <w:vMerge w:val="continue"/>
            <w:noWrap w:val="0"/>
            <w:vAlign w:val="top"/>
          </w:tcPr>
          <w:p w14:paraId="585EC3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053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08743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80F49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2BF7D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22C81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A8E61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支持整个灌注过程进行小结，记录相关总结信息</w:t>
            </w:r>
          </w:p>
        </w:tc>
        <w:tc>
          <w:tcPr>
            <w:tcW w:w="779" w:type="dxa"/>
            <w:vMerge w:val="continue"/>
            <w:noWrap w:val="0"/>
            <w:vAlign w:val="top"/>
          </w:tcPr>
          <w:p w14:paraId="5CD0FD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50B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F5D2A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15376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03AD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8849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0F9E9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系统可以自动采集患者术中血气分析数据，并提供血气记录手工录入及采集功能</w:t>
            </w:r>
          </w:p>
        </w:tc>
        <w:tc>
          <w:tcPr>
            <w:tcW w:w="779" w:type="dxa"/>
            <w:vMerge w:val="continue"/>
            <w:noWrap w:val="0"/>
            <w:vAlign w:val="top"/>
          </w:tcPr>
          <w:p w14:paraId="7F3C6E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5E7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22260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F49D8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25BDEC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复苏管理</w:t>
            </w:r>
          </w:p>
        </w:tc>
        <w:tc>
          <w:tcPr>
            <w:tcW w:w="701" w:type="dxa"/>
            <w:vMerge w:val="restart"/>
            <w:noWrap w:val="0"/>
            <w:vAlign w:val="top"/>
          </w:tcPr>
          <w:p w14:paraId="1C66CFE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复苏列表</w:t>
            </w:r>
          </w:p>
        </w:tc>
        <w:tc>
          <w:tcPr>
            <w:tcW w:w="4766" w:type="dxa"/>
            <w:noWrap w:val="0"/>
            <w:vAlign w:val="top"/>
          </w:tcPr>
          <w:p w14:paraId="646BAF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支持术中记录患者去向为PACU的患者自动同步至苏醒室工作站的待复苏患者列表</w:t>
            </w:r>
          </w:p>
        </w:tc>
        <w:tc>
          <w:tcPr>
            <w:tcW w:w="779" w:type="dxa"/>
            <w:vMerge w:val="continue"/>
            <w:noWrap w:val="0"/>
            <w:vAlign w:val="top"/>
          </w:tcPr>
          <w:p w14:paraId="1C0214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417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34E4F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468F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F792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9D3BF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8DE0B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支持集中通过图形化的方式显示复苏床位的占用情况，支持拖拽式操作快速分配床位</w:t>
            </w:r>
          </w:p>
        </w:tc>
        <w:tc>
          <w:tcPr>
            <w:tcW w:w="779" w:type="dxa"/>
            <w:vMerge w:val="continue"/>
            <w:noWrap w:val="0"/>
            <w:vAlign w:val="top"/>
          </w:tcPr>
          <w:p w14:paraId="3D34ED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AA0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DFAD7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5CAE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5F76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BA684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57DEA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支持通过复苏床位列表集中呈现患者手术信息、复苏时长和生命体征</w:t>
            </w:r>
          </w:p>
        </w:tc>
        <w:tc>
          <w:tcPr>
            <w:tcW w:w="779" w:type="dxa"/>
            <w:vMerge w:val="continue"/>
            <w:noWrap w:val="0"/>
            <w:vAlign w:val="top"/>
          </w:tcPr>
          <w:p w14:paraId="3B8B0A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E65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89BF9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36A71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89066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0D6BED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复苏记录单</w:t>
            </w:r>
          </w:p>
        </w:tc>
        <w:tc>
          <w:tcPr>
            <w:tcW w:w="4766" w:type="dxa"/>
            <w:noWrap w:val="0"/>
            <w:vAlign w:val="top"/>
          </w:tcPr>
          <w:p w14:paraId="0CDD5D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支持入复苏室和出复苏室的时间节点，分配复苏床位时自动记录入复苏室时间</w:t>
            </w:r>
          </w:p>
        </w:tc>
        <w:tc>
          <w:tcPr>
            <w:tcW w:w="779" w:type="dxa"/>
            <w:vMerge w:val="continue"/>
            <w:noWrap w:val="0"/>
            <w:vAlign w:val="top"/>
          </w:tcPr>
          <w:p w14:paraId="203F31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60E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CBCA8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295E9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72549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F56CC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1DA6D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支持麻醉医生、麻醉护士电子签名</w:t>
            </w:r>
          </w:p>
        </w:tc>
        <w:tc>
          <w:tcPr>
            <w:tcW w:w="779" w:type="dxa"/>
            <w:vMerge w:val="continue"/>
            <w:noWrap w:val="0"/>
            <w:vAlign w:val="top"/>
          </w:tcPr>
          <w:p w14:paraId="53F955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897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A2B20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A8FAD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2DE3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0D6B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1D392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支持自动采集患者生命体征趋势并自动绘制在复苏单上</w:t>
            </w:r>
          </w:p>
        </w:tc>
        <w:tc>
          <w:tcPr>
            <w:tcW w:w="779" w:type="dxa"/>
            <w:vMerge w:val="continue"/>
            <w:noWrap w:val="0"/>
            <w:vAlign w:val="top"/>
          </w:tcPr>
          <w:p w14:paraId="653480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20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E1B9A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9298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DA2E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EC0A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A68DF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支持记录复苏中麻醉用药、事件等信息，自动生成复苏记录单</w:t>
            </w:r>
          </w:p>
        </w:tc>
        <w:tc>
          <w:tcPr>
            <w:tcW w:w="779" w:type="dxa"/>
            <w:vMerge w:val="continue"/>
            <w:noWrap w:val="0"/>
            <w:vAlign w:val="top"/>
          </w:tcPr>
          <w:p w14:paraId="166C50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538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FACFA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0ED9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145FDC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镇痛管理</w:t>
            </w:r>
          </w:p>
        </w:tc>
        <w:tc>
          <w:tcPr>
            <w:tcW w:w="701" w:type="dxa"/>
            <w:vMerge w:val="restart"/>
            <w:noWrap w:val="0"/>
            <w:vAlign w:val="top"/>
          </w:tcPr>
          <w:p w14:paraId="720A5B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镇痛管理</w:t>
            </w:r>
          </w:p>
        </w:tc>
        <w:tc>
          <w:tcPr>
            <w:tcW w:w="4766" w:type="dxa"/>
            <w:noWrap w:val="0"/>
            <w:vAlign w:val="top"/>
          </w:tcPr>
          <w:p w14:paraId="2F44FC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▲支持镇痛泵管理，包含镇痛泵标签打印，扫码拔泵，续泵等操作</w:t>
            </w:r>
          </w:p>
        </w:tc>
        <w:tc>
          <w:tcPr>
            <w:tcW w:w="779" w:type="dxa"/>
            <w:vMerge w:val="continue"/>
            <w:noWrap w:val="0"/>
            <w:vAlign w:val="top"/>
          </w:tcPr>
          <w:p w14:paraId="06E38A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D8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68AD4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4FAB7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5369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85158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31550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支持镇痛泵的使用自动同步到术后镇痛随访记录单中，辅助术后识别镇痛患者并完成术后镇痛随访</w:t>
            </w:r>
          </w:p>
        </w:tc>
        <w:tc>
          <w:tcPr>
            <w:tcW w:w="779" w:type="dxa"/>
            <w:vMerge w:val="continue"/>
            <w:noWrap w:val="0"/>
            <w:vAlign w:val="top"/>
          </w:tcPr>
          <w:p w14:paraId="71A6BB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AD6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4FBFB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767F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CCFB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2A94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AE1C3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支持Android或鸿蒙移动平板端运行</w:t>
            </w:r>
          </w:p>
        </w:tc>
        <w:tc>
          <w:tcPr>
            <w:tcW w:w="779" w:type="dxa"/>
            <w:vMerge w:val="continue"/>
            <w:noWrap w:val="0"/>
            <w:vAlign w:val="top"/>
          </w:tcPr>
          <w:p w14:paraId="3A1051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982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C18DF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0E82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FCC7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AC62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DA0A0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支持集中打印镇痛记录</w:t>
            </w:r>
          </w:p>
        </w:tc>
        <w:tc>
          <w:tcPr>
            <w:tcW w:w="779" w:type="dxa"/>
            <w:vMerge w:val="continue"/>
            <w:noWrap w:val="0"/>
            <w:vAlign w:val="top"/>
          </w:tcPr>
          <w:p w14:paraId="16CD6A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AE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0CDE8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8439C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B3C1A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81B10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C0AEB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支持手动添加非手术患者的镇痛方案</w:t>
            </w:r>
          </w:p>
        </w:tc>
        <w:tc>
          <w:tcPr>
            <w:tcW w:w="779" w:type="dxa"/>
            <w:vMerge w:val="continue"/>
            <w:noWrap w:val="0"/>
            <w:vAlign w:val="top"/>
          </w:tcPr>
          <w:p w14:paraId="6BED578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7A3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5CDC3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6C55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EDD0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1AC0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59D2F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支持满足医院格式要求的术后随访和镇痛随访单，记录患者术后信息</w:t>
            </w:r>
          </w:p>
        </w:tc>
        <w:tc>
          <w:tcPr>
            <w:tcW w:w="779" w:type="dxa"/>
            <w:vMerge w:val="continue"/>
            <w:noWrap w:val="0"/>
            <w:vAlign w:val="top"/>
          </w:tcPr>
          <w:p w14:paraId="7ABD8C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11E7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4D7F1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D0642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AEB69F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假期管理</w:t>
            </w:r>
          </w:p>
        </w:tc>
        <w:tc>
          <w:tcPr>
            <w:tcW w:w="701" w:type="dxa"/>
            <w:vMerge w:val="restart"/>
            <w:noWrap w:val="0"/>
            <w:vAlign w:val="top"/>
          </w:tcPr>
          <w:p w14:paraId="23EE6F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请假管理</w:t>
            </w:r>
          </w:p>
        </w:tc>
        <w:tc>
          <w:tcPr>
            <w:tcW w:w="4766" w:type="dxa"/>
            <w:noWrap w:val="0"/>
            <w:vAlign w:val="top"/>
          </w:tcPr>
          <w:p w14:paraId="4452EC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支持科室请假月看板，可集中查看科室请假情况</w:t>
            </w:r>
          </w:p>
        </w:tc>
        <w:tc>
          <w:tcPr>
            <w:tcW w:w="779" w:type="dxa"/>
            <w:vMerge w:val="continue"/>
            <w:noWrap w:val="0"/>
            <w:vAlign w:val="top"/>
          </w:tcPr>
          <w:p w14:paraId="201420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B7D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87009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B8F9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D419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829AE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ED53C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支持科室人员填写请假申请，录入请假类型、请假时长、请假原因等</w:t>
            </w:r>
          </w:p>
        </w:tc>
        <w:tc>
          <w:tcPr>
            <w:tcW w:w="779" w:type="dxa"/>
            <w:vMerge w:val="continue"/>
            <w:noWrap w:val="0"/>
            <w:vAlign w:val="top"/>
          </w:tcPr>
          <w:p w14:paraId="63792C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25A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0133C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20A0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3460D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14C2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85FB6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▲支持管理人员批量审批科室人员的请假情况，支持通过和驳回（投标时需提供产品功能截图并加盖公章）</w:t>
            </w:r>
          </w:p>
        </w:tc>
        <w:tc>
          <w:tcPr>
            <w:tcW w:w="779" w:type="dxa"/>
            <w:vMerge w:val="continue"/>
            <w:noWrap w:val="0"/>
            <w:vAlign w:val="top"/>
          </w:tcPr>
          <w:p w14:paraId="04D051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7A7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4EC6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515E4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0588D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1BC07E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假期查询</w:t>
            </w:r>
          </w:p>
        </w:tc>
        <w:tc>
          <w:tcPr>
            <w:tcW w:w="4766" w:type="dxa"/>
            <w:noWrap w:val="0"/>
            <w:vAlign w:val="top"/>
          </w:tcPr>
          <w:p w14:paraId="06404C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支持查询本人剩余假期情况、管理人员查看本科室人员剩余假期情况</w:t>
            </w:r>
          </w:p>
        </w:tc>
        <w:tc>
          <w:tcPr>
            <w:tcW w:w="779" w:type="dxa"/>
            <w:vMerge w:val="continue"/>
            <w:noWrap w:val="0"/>
            <w:vAlign w:val="top"/>
          </w:tcPr>
          <w:p w14:paraId="327264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750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E981A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9B5D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B4929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质控管理</w:t>
            </w:r>
          </w:p>
        </w:tc>
        <w:tc>
          <w:tcPr>
            <w:tcW w:w="701" w:type="dxa"/>
            <w:vMerge w:val="restart"/>
            <w:noWrap w:val="0"/>
            <w:vAlign w:val="top"/>
          </w:tcPr>
          <w:p w14:paraId="0C9BE1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数据概览</w:t>
            </w:r>
          </w:p>
        </w:tc>
        <w:tc>
          <w:tcPr>
            <w:tcW w:w="4766" w:type="dxa"/>
            <w:noWrap w:val="0"/>
            <w:vAlign w:val="top"/>
          </w:tcPr>
          <w:p w14:paraId="60BBD4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支持查看指定月份麻醉质控指标汇总详情，主要包含：</w:t>
            </w:r>
          </w:p>
        </w:tc>
        <w:tc>
          <w:tcPr>
            <w:tcW w:w="779" w:type="dxa"/>
            <w:vMerge w:val="continue"/>
            <w:noWrap w:val="0"/>
            <w:vAlign w:val="top"/>
          </w:tcPr>
          <w:p w14:paraId="5E972C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EBD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3" w:hRule="atLeast"/>
        </w:trPr>
        <w:tc>
          <w:tcPr>
            <w:tcW w:w="555" w:type="dxa"/>
            <w:vMerge w:val="continue"/>
            <w:noWrap w:val="0"/>
            <w:vAlign w:val="top"/>
          </w:tcPr>
          <w:p w14:paraId="0A390E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F79D4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27C39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D5B2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8431B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专业医疗质量控制指标（2022年版）】要求的26项指标：标准麻醉质控项目：麻醉科医护比、麻醉医师人均年麻醉例次数、手术室外麻醉占比、择期手术麻醉前访视率、入室后手术麻醉取消率、麻醉开始后手术取消率、全身麻醉术中体温监测率、术中主动保温率、术中自体血输注率、手术麻醉期间低体温发生率、术中牙齿损伤发生率、麻醉期间严重反流误吸发生率、计划外建立人工气道发生率、术中心脏骤停率、麻醉期间严重过敏反应发生率、全身麻醉术中知晓发生率、PACU 入室低体温发生率、麻醉后 PACU 转出延迟率、非计划二次气管插管率、非计划转入 ICU 率、术后镇痛满意率、区域阻滞麻醉后严重神经并发症发生率、全身麻醉气管插管拔管后声音嘶哑发生率、麻醉后新发昏迷发生率、麻醉后 24 小时内患者死亡率、阴道分娩椎管内麻醉使用率；</w:t>
            </w:r>
          </w:p>
          <w:p w14:paraId="49D34B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国家麻醉质控指标有更新时须无条件同步更新。</w:t>
            </w:r>
          </w:p>
        </w:tc>
        <w:tc>
          <w:tcPr>
            <w:tcW w:w="779" w:type="dxa"/>
            <w:vMerge w:val="continue"/>
            <w:noWrap w:val="0"/>
            <w:vAlign w:val="top"/>
          </w:tcPr>
          <w:p w14:paraId="482ACC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19B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640CD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09021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1327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EFFB7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C06C2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支持查看当月、上月的每一项指标的统计结果，并进行趋势图详情对比，统计结果支持导出</w:t>
            </w:r>
          </w:p>
        </w:tc>
        <w:tc>
          <w:tcPr>
            <w:tcW w:w="779" w:type="dxa"/>
            <w:vMerge w:val="continue"/>
            <w:noWrap w:val="0"/>
            <w:vAlign w:val="top"/>
          </w:tcPr>
          <w:p w14:paraId="31F9AA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F6C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4E16E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7BD0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7CEEF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701223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智能填报</w:t>
            </w:r>
          </w:p>
        </w:tc>
        <w:tc>
          <w:tcPr>
            <w:tcW w:w="4766" w:type="dxa"/>
            <w:noWrap w:val="0"/>
            <w:vAlign w:val="top"/>
          </w:tcPr>
          <w:p w14:paraId="5B3062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支持对质控指标进行过程质控，基于规则自动汇总麻醉记录中质控相关数据</w:t>
            </w:r>
          </w:p>
        </w:tc>
        <w:tc>
          <w:tcPr>
            <w:tcW w:w="779" w:type="dxa"/>
            <w:vMerge w:val="continue"/>
            <w:noWrap w:val="0"/>
            <w:vAlign w:val="top"/>
          </w:tcPr>
          <w:p w14:paraId="093B8D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F89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035284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968D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826AF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8B811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E19F9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支持提供质控指标展示,包括指标定义描述、计算公式、指标说明、指标意义。 其中计算公式需要结合业务系统,细化至具体的数据来源。提供指标的数据占比</w:t>
            </w:r>
          </w:p>
        </w:tc>
        <w:tc>
          <w:tcPr>
            <w:tcW w:w="779" w:type="dxa"/>
            <w:vMerge w:val="continue"/>
            <w:noWrap w:val="0"/>
            <w:vAlign w:val="top"/>
          </w:tcPr>
          <w:p w14:paraId="668D33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EDC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3E07E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85922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3028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8545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BAAEE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支持质控指标中能查看数据占比的详情,包括每一例数据的明细。如患者姓名、手术名称、手术时间等</w:t>
            </w:r>
          </w:p>
        </w:tc>
        <w:tc>
          <w:tcPr>
            <w:tcW w:w="779" w:type="dxa"/>
            <w:vMerge w:val="continue"/>
            <w:noWrap w:val="0"/>
            <w:vAlign w:val="top"/>
          </w:tcPr>
          <w:p w14:paraId="327516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EA7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C3539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9E2B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C8C5F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0BE1F8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指标详情</w:t>
            </w:r>
          </w:p>
        </w:tc>
        <w:tc>
          <w:tcPr>
            <w:tcW w:w="4766" w:type="dxa"/>
            <w:noWrap w:val="0"/>
            <w:vAlign w:val="top"/>
          </w:tcPr>
          <w:p w14:paraId="308981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支持查看指定月份麻醉质控指标汇总，包含自动统计结果、上次填报结果</w:t>
            </w:r>
          </w:p>
        </w:tc>
        <w:tc>
          <w:tcPr>
            <w:tcW w:w="779" w:type="dxa"/>
            <w:vMerge w:val="continue"/>
            <w:noWrap w:val="0"/>
            <w:vAlign w:val="top"/>
          </w:tcPr>
          <w:p w14:paraId="25749A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010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E9ABC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92A8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36840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0B779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F4C47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支持查询指定月份质控指标修改记录，包含本月病例综合、总指标数、总指标修改数、总人机一致率</w:t>
            </w:r>
          </w:p>
        </w:tc>
        <w:tc>
          <w:tcPr>
            <w:tcW w:w="779" w:type="dxa"/>
            <w:vMerge w:val="continue"/>
            <w:noWrap w:val="0"/>
            <w:vAlign w:val="top"/>
          </w:tcPr>
          <w:p w14:paraId="45EA09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450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A34DC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3E72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5F542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D9ED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99523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支持查询指定年份每月指标汇总情况，并支持导出</w:t>
            </w:r>
          </w:p>
        </w:tc>
        <w:tc>
          <w:tcPr>
            <w:tcW w:w="779" w:type="dxa"/>
            <w:vMerge w:val="continue"/>
            <w:noWrap w:val="0"/>
            <w:vAlign w:val="top"/>
          </w:tcPr>
          <w:p w14:paraId="7EFC14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977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top"/>
          </w:tcPr>
          <w:p w14:paraId="3D93F1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D3CF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AEB7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329A1D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指标看板</w:t>
            </w:r>
          </w:p>
        </w:tc>
        <w:tc>
          <w:tcPr>
            <w:tcW w:w="4766" w:type="dxa"/>
            <w:noWrap w:val="0"/>
            <w:vAlign w:val="top"/>
          </w:tcPr>
          <w:p w14:paraId="243915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▲支持麻醉质控指标管理平台，以大屏形式展示当月指标详情，并以如下类别分区域展示：学科建设发展类、围术期生命体征严重异常类、麻醉相关并发症类、围术期体温与血液保护类、麻醉流程非计划改变类</w:t>
            </w:r>
          </w:p>
        </w:tc>
        <w:tc>
          <w:tcPr>
            <w:tcW w:w="779" w:type="dxa"/>
            <w:vMerge w:val="continue"/>
            <w:noWrap w:val="0"/>
            <w:vAlign w:val="top"/>
          </w:tcPr>
          <w:p w14:paraId="1AF2CC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69A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84FDF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C428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5F607E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p w14:paraId="49CF2A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p w14:paraId="2DBC029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p w14:paraId="3807F2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p w14:paraId="1B9346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数据统计</w:t>
            </w:r>
          </w:p>
        </w:tc>
        <w:tc>
          <w:tcPr>
            <w:tcW w:w="701" w:type="dxa"/>
            <w:noWrap w:val="0"/>
            <w:vAlign w:val="top"/>
          </w:tcPr>
          <w:p w14:paraId="3E5792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手术取消统计</w:t>
            </w:r>
          </w:p>
        </w:tc>
        <w:tc>
          <w:tcPr>
            <w:tcW w:w="4766" w:type="dxa"/>
            <w:noWrap w:val="0"/>
            <w:vAlign w:val="top"/>
          </w:tcPr>
          <w:p w14:paraId="43994D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查询指定时间段内取消手术的详细信息</w:t>
            </w:r>
          </w:p>
        </w:tc>
        <w:tc>
          <w:tcPr>
            <w:tcW w:w="779" w:type="dxa"/>
            <w:vMerge w:val="continue"/>
            <w:noWrap w:val="0"/>
            <w:vAlign w:val="top"/>
          </w:tcPr>
          <w:p w14:paraId="1BD7080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8D0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70CBE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0C5F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479A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293BCA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接台间隔统计</w:t>
            </w:r>
          </w:p>
        </w:tc>
        <w:tc>
          <w:tcPr>
            <w:tcW w:w="4766" w:type="dxa"/>
            <w:noWrap w:val="0"/>
            <w:vAlign w:val="top"/>
          </w:tcPr>
          <w:p w14:paraId="73DBB9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查询指定时间段内各手术间接台分钟数</w:t>
            </w:r>
          </w:p>
        </w:tc>
        <w:tc>
          <w:tcPr>
            <w:tcW w:w="779" w:type="dxa"/>
            <w:vMerge w:val="continue"/>
            <w:noWrap w:val="0"/>
            <w:vAlign w:val="top"/>
          </w:tcPr>
          <w:p w14:paraId="3F4241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46F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AC823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2E338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42A78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55E1B71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首台手术统计</w:t>
            </w:r>
          </w:p>
        </w:tc>
        <w:tc>
          <w:tcPr>
            <w:tcW w:w="4766" w:type="dxa"/>
            <w:noWrap w:val="0"/>
            <w:vAlign w:val="top"/>
          </w:tcPr>
          <w:p w14:paraId="02EB3B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查询指定时间段内各手术间每日第一台择期手术的详细信息</w:t>
            </w:r>
          </w:p>
        </w:tc>
        <w:tc>
          <w:tcPr>
            <w:tcW w:w="779" w:type="dxa"/>
            <w:vMerge w:val="continue"/>
            <w:noWrap w:val="0"/>
            <w:vAlign w:val="top"/>
          </w:tcPr>
          <w:p w14:paraId="4B2075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C2D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2D7102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E2B8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0D5B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046238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麻醉方式数量统计</w:t>
            </w:r>
          </w:p>
        </w:tc>
        <w:tc>
          <w:tcPr>
            <w:tcW w:w="4766" w:type="dxa"/>
            <w:noWrap w:val="0"/>
            <w:vAlign w:val="top"/>
          </w:tcPr>
          <w:p w14:paraId="249CCD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查询指定时间段内的手术所归属的麻醉方法例数，并支持查看手术明细</w:t>
            </w:r>
          </w:p>
        </w:tc>
        <w:tc>
          <w:tcPr>
            <w:tcW w:w="779" w:type="dxa"/>
            <w:vMerge w:val="continue"/>
            <w:noWrap w:val="0"/>
            <w:vAlign w:val="top"/>
          </w:tcPr>
          <w:p w14:paraId="67A4EC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8FA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C93189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794D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7EDE6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0F6145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危急值统计</w:t>
            </w:r>
          </w:p>
        </w:tc>
        <w:tc>
          <w:tcPr>
            <w:tcW w:w="4766" w:type="dxa"/>
            <w:noWrap w:val="0"/>
            <w:vAlign w:val="top"/>
          </w:tcPr>
          <w:p w14:paraId="05184C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查询指定时间段内的血气分析危急值详细信息</w:t>
            </w:r>
          </w:p>
        </w:tc>
        <w:tc>
          <w:tcPr>
            <w:tcW w:w="779" w:type="dxa"/>
            <w:vMerge w:val="continue"/>
            <w:noWrap w:val="0"/>
            <w:vAlign w:val="top"/>
          </w:tcPr>
          <w:p w14:paraId="7DD1E2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E14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31E4E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9109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E3329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605133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用血统计</w:t>
            </w:r>
          </w:p>
        </w:tc>
        <w:tc>
          <w:tcPr>
            <w:tcW w:w="4766" w:type="dxa"/>
            <w:noWrap w:val="0"/>
            <w:vAlign w:val="top"/>
          </w:tcPr>
          <w:p w14:paraId="0790C4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统计指定时间段内术中用血的患者手术详细信息</w:t>
            </w:r>
          </w:p>
        </w:tc>
        <w:tc>
          <w:tcPr>
            <w:tcW w:w="779" w:type="dxa"/>
            <w:vMerge w:val="continue"/>
            <w:noWrap w:val="0"/>
            <w:vAlign w:val="top"/>
          </w:tcPr>
          <w:p w14:paraId="6E0320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BA0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B24C9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FF87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79AF5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06FF9E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自体血回输统计</w:t>
            </w:r>
          </w:p>
        </w:tc>
        <w:tc>
          <w:tcPr>
            <w:tcW w:w="4766" w:type="dxa"/>
            <w:noWrap w:val="0"/>
            <w:vAlign w:val="top"/>
          </w:tcPr>
          <w:p w14:paraId="149DA6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统计指定时间段内自体血回输患者手术详细信息</w:t>
            </w:r>
          </w:p>
        </w:tc>
        <w:tc>
          <w:tcPr>
            <w:tcW w:w="779" w:type="dxa"/>
            <w:vMerge w:val="continue"/>
            <w:noWrap w:val="0"/>
            <w:vAlign w:val="top"/>
          </w:tcPr>
          <w:p w14:paraId="5DC814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195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E8C8F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5E03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AA6EC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051A99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镇痛统计</w:t>
            </w:r>
          </w:p>
        </w:tc>
        <w:tc>
          <w:tcPr>
            <w:tcW w:w="4766" w:type="dxa"/>
            <w:noWrap w:val="0"/>
            <w:vAlign w:val="top"/>
          </w:tcPr>
          <w:p w14:paraId="49319B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统计指定时间段内术后镇痛患者手术详细信息，并支持多钟维度筛选</w:t>
            </w:r>
          </w:p>
        </w:tc>
        <w:tc>
          <w:tcPr>
            <w:tcW w:w="779" w:type="dxa"/>
            <w:vMerge w:val="continue"/>
            <w:noWrap w:val="0"/>
            <w:vAlign w:val="top"/>
          </w:tcPr>
          <w:p w14:paraId="3CD9540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F6A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09F19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298F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4800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1B48FF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科室统计</w:t>
            </w:r>
          </w:p>
        </w:tc>
        <w:tc>
          <w:tcPr>
            <w:tcW w:w="4766" w:type="dxa"/>
            <w:noWrap w:val="0"/>
            <w:vAlign w:val="top"/>
          </w:tcPr>
          <w:p w14:paraId="331B2A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统计指定时间段内各个临床科室手术量，可按照患者年龄进行筛选</w:t>
            </w:r>
          </w:p>
        </w:tc>
        <w:tc>
          <w:tcPr>
            <w:tcW w:w="779" w:type="dxa"/>
            <w:vMerge w:val="continue"/>
            <w:noWrap w:val="0"/>
            <w:vAlign w:val="top"/>
          </w:tcPr>
          <w:p w14:paraId="3EB576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599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FED1E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03BCF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AE13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7A1479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麻醉方式统计</w:t>
            </w:r>
          </w:p>
        </w:tc>
        <w:tc>
          <w:tcPr>
            <w:tcW w:w="4766" w:type="dxa"/>
            <w:noWrap w:val="0"/>
            <w:vAlign w:val="top"/>
          </w:tcPr>
          <w:p w14:paraId="3E2CB4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查询指定时间段内的手术所归属的麻醉方法例数，并支持查看手术明细</w:t>
            </w:r>
          </w:p>
        </w:tc>
        <w:tc>
          <w:tcPr>
            <w:tcW w:w="779" w:type="dxa"/>
            <w:vMerge w:val="continue"/>
            <w:noWrap w:val="0"/>
            <w:vAlign w:val="top"/>
          </w:tcPr>
          <w:p w14:paraId="66BBDD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370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C574A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FEF90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B03B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2C47E9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苏醒室详情统计</w:t>
            </w:r>
          </w:p>
        </w:tc>
        <w:tc>
          <w:tcPr>
            <w:tcW w:w="4766" w:type="dxa"/>
            <w:noWrap w:val="0"/>
            <w:vAlign w:val="top"/>
          </w:tcPr>
          <w:p w14:paraId="7B3945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查询指定时间段内入PACU患者的手术详细信息，并支持多钟维度筛选</w:t>
            </w:r>
          </w:p>
        </w:tc>
        <w:tc>
          <w:tcPr>
            <w:tcW w:w="779" w:type="dxa"/>
            <w:vMerge w:val="continue"/>
            <w:noWrap w:val="0"/>
            <w:vAlign w:val="top"/>
          </w:tcPr>
          <w:p w14:paraId="1A0647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FE6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25FB9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5C75E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D751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6FDE6A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不良事件统计</w:t>
            </w:r>
          </w:p>
        </w:tc>
        <w:tc>
          <w:tcPr>
            <w:tcW w:w="4766" w:type="dxa"/>
            <w:noWrap w:val="0"/>
            <w:vAlign w:val="top"/>
          </w:tcPr>
          <w:p w14:paraId="708F7E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支持查询指定月份不良事件详情</w:t>
            </w:r>
          </w:p>
        </w:tc>
        <w:tc>
          <w:tcPr>
            <w:tcW w:w="779" w:type="dxa"/>
            <w:vMerge w:val="continue"/>
            <w:noWrap w:val="0"/>
            <w:vAlign w:val="top"/>
          </w:tcPr>
          <w:p w14:paraId="4F94A2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C7C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9D16A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82984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61170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7A0965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麻醉医生工作量统计</w:t>
            </w:r>
          </w:p>
        </w:tc>
        <w:tc>
          <w:tcPr>
            <w:tcW w:w="4766" w:type="dxa"/>
            <w:noWrap w:val="0"/>
            <w:vAlign w:val="top"/>
          </w:tcPr>
          <w:p w14:paraId="476D65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支持多维度</w:t>
            </w:r>
            <w:r>
              <w:rPr>
                <w:rFonts w:hint="eastAsia" w:ascii="宋体" w:hAnsi="宋体" w:eastAsia="宋体" w:cs="宋体"/>
                <w:color w:val="auto"/>
                <w:kern w:val="0"/>
                <w:sz w:val="20"/>
                <w:szCs w:val="20"/>
                <w:highlight w:val="none"/>
              </w:rPr>
              <w:t>统计指定时间段内麻醉医生的</w:t>
            </w:r>
            <w:r>
              <w:rPr>
                <w:rFonts w:hint="eastAsia" w:ascii="宋体" w:hAnsi="宋体" w:eastAsia="宋体" w:cs="宋体"/>
                <w:color w:val="auto"/>
                <w:kern w:val="0"/>
                <w:sz w:val="20"/>
                <w:szCs w:val="20"/>
                <w:highlight w:val="none"/>
                <w:lang w:eastAsia="zh-CN"/>
              </w:rPr>
              <w:t>个人</w:t>
            </w:r>
            <w:r>
              <w:rPr>
                <w:rFonts w:hint="eastAsia" w:ascii="宋体" w:hAnsi="宋体" w:eastAsia="宋体" w:cs="宋体"/>
                <w:color w:val="auto"/>
                <w:kern w:val="0"/>
                <w:sz w:val="20"/>
                <w:szCs w:val="20"/>
                <w:highlight w:val="none"/>
              </w:rPr>
              <w:t>工作量</w:t>
            </w:r>
            <w:r>
              <w:rPr>
                <w:rFonts w:hint="eastAsia" w:ascii="宋体" w:hAnsi="宋体" w:eastAsia="宋体" w:cs="宋体"/>
                <w:color w:val="auto"/>
                <w:kern w:val="0"/>
                <w:sz w:val="20"/>
                <w:szCs w:val="20"/>
                <w:highlight w:val="none"/>
                <w:lang w:eastAsia="zh-CN"/>
              </w:rPr>
              <w:t>，包括但不限于麻醉数量、麻醉方法、麻醉时长（分是否周末节假日、夜间）、是否急诊、动静脉穿刺、超声使用、血气检测、患者特殊情况（如危重患者、大量输血患者、绿色通道患者、介入手术患者、高龄患者、婴幼儿患者）等，有交接班时分别列出交班者和接班者工作量。</w:t>
            </w:r>
          </w:p>
        </w:tc>
        <w:tc>
          <w:tcPr>
            <w:tcW w:w="779" w:type="dxa"/>
            <w:vMerge w:val="continue"/>
            <w:noWrap w:val="0"/>
            <w:vAlign w:val="top"/>
          </w:tcPr>
          <w:p w14:paraId="2E196F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BB7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D6D88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0161B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C3F11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4732A3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手术室护理工作量统计</w:t>
            </w:r>
          </w:p>
        </w:tc>
        <w:tc>
          <w:tcPr>
            <w:tcW w:w="4766" w:type="dxa"/>
            <w:noWrap w:val="0"/>
            <w:vAlign w:val="top"/>
          </w:tcPr>
          <w:p w14:paraId="5F8F73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支持多维度</w:t>
            </w:r>
            <w:r>
              <w:rPr>
                <w:rFonts w:hint="eastAsia" w:ascii="宋体" w:hAnsi="宋体" w:eastAsia="宋体" w:cs="宋体"/>
                <w:color w:val="auto"/>
                <w:kern w:val="0"/>
                <w:sz w:val="20"/>
                <w:szCs w:val="20"/>
                <w:highlight w:val="none"/>
              </w:rPr>
              <w:t>统计指定时间段内</w:t>
            </w:r>
            <w:r>
              <w:rPr>
                <w:rFonts w:hint="eastAsia" w:ascii="宋体" w:hAnsi="宋体" w:eastAsia="宋体" w:cs="宋体"/>
                <w:color w:val="auto"/>
                <w:kern w:val="0"/>
                <w:sz w:val="20"/>
                <w:szCs w:val="20"/>
                <w:highlight w:val="none"/>
                <w:lang w:eastAsia="zh-CN"/>
              </w:rPr>
              <w:t>手术室护士</w:t>
            </w:r>
            <w:r>
              <w:rPr>
                <w:rFonts w:hint="eastAsia" w:ascii="宋体" w:hAnsi="宋体" w:eastAsia="宋体" w:cs="宋体"/>
                <w:color w:val="auto"/>
                <w:kern w:val="0"/>
                <w:sz w:val="20"/>
                <w:szCs w:val="20"/>
                <w:highlight w:val="none"/>
              </w:rPr>
              <w:t>的</w:t>
            </w:r>
            <w:r>
              <w:rPr>
                <w:rFonts w:hint="eastAsia" w:ascii="宋体" w:hAnsi="宋体" w:eastAsia="宋体" w:cs="宋体"/>
                <w:color w:val="auto"/>
                <w:kern w:val="0"/>
                <w:sz w:val="20"/>
                <w:szCs w:val="20"/>
                <w:highlight w:val="none"/>
                <w:lang w:eastAsia="zh-CN"/>
              </w:rPr>
              <w:t>个人</w:t>
            </w:r>
            <w:r>
              <w:rPr>
                <w:rFonts w:hint="eastAsia" w:ascii="宋体" w:hAnsi="宋体" w:eastAsia="宋体" w:cs="宋体"/>
                <w:color w:val="auto"/>
                <w:kern w:val="0"/>
                <w:sz w:val="20"/>
                <w:szCs w:val="20"/>
                <w:highlight w:val="none"/>
              </w:rPr>
              <w:t>工作量</w:t>
            </w:r>
            <w:r>
              <w:rPr>
                <w:rFonts w:hint="eastAsia" w:ascii="宋体" w:hAnsi="宋体" w:eastAsia="宋体" w:cs="宋体"/>
                <w:color w:val="auto"/>
                <w:kern w:val="0"/>
                <w:sz w:val="20"/>
                <w:szCs w:val="20"/>
                <w:highlight w:val="none"/>
                <w:lang w:eastAsia="zh-CN"/>
              </w:rPr>
              <w:t>：包括但不限于岗位（分巡回护士、洗手护士或只有巡回护士参与的手术）、手术台次、手术等级、手术时长（分是否周末节假日、夜间）、特殊护理操作（如手速体位等），是否是院外专家手术等，有交接班时分别列出交班者和接班者工作量。</w:t>
            </w:r>
          </w:p>
        </w:tc>
        <w:tc>
          <w:tcPr>
            <w:tcW w:w="779" w:type="dxa"/>
            <w:vMerge w:val="continue"/>
            <w:noWrap w:val="0"/>
            <w:vAlign w:val="top"/>
          </w:tcPr>
          <w:p w14:paraId="25A755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A63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88A94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60C4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66C15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6CC186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手术</w:t>
            </w:r>
            <w:r>
              <w:rPr>
                <w:rFonts w:hint="eastAsia" w:ascii="宋体" w:hAnsi="宋体" w:eastAsia="宋体" w:cs="宋体"/>
                <w:color w:val="auto"/>
                <w:kern w:val="0"/>
                <w:sz w:val="20"/>
                <w:szCs w:val="20"/>
                <w:highlight w:val="none"/>
              </w:rPr>
              <w:t>医生工作量统计</w:t>
            </w:r>
          </w:p>
        </w:tc>
        <w:tc>
          <w:tcPr>
            <w:tcW w:w="4766" w:type="dxa"/>
            <w:noWrap w:val="0"/>
            <w:vAlign w:val="top"/>
          </w:tcPr>
          <w:p w14:paraId="252E62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支持多维度</w:t>
            </w:r>
            <w:r>
              <w:rPr>
                <w:rFonts w:hint="eastAsia" w:ascii="宋体" w:hAnsi="宋体" w:eastAsia="宋体" w:cs="宋体"/>
                <w:color w:val="auto"/>
                <w:kern w:val="0"/>
                <w:sz w:val="20"/>
                <w:szCs w:val="20"/>
                <w:highlight w:val="none"/>
              </w:rPr>
              <w:t>统计指定时间段内</w:t>
            </w:r>
            <w:r>
              <w:rPr>
                <w:rFonts w:hint="eastAsia" w:ascii="宋体" w:hAnsi="宋体" w:eastAsia="宋体" w:cs="宋体"/>
                <w:color w:val="auto"/>
                <w:kern w:val="0"/>
                <w:sz w:val="20"/>
                <w:szCs w:val="20"/>
                <w:highlight w:val="none"/>
                <w:lang w:eastAsia="zh-CN"/>
              </w:rPr>
              <w:t>手术医生</w:t>
            </w:r>
            <w:r>
              <w:rPr>
                <w:rFonts w:hint="eastAsia" w:ascii="宋体" w:hAnsi="宋体" w:eastAsia="宋体" w:cs="宋体"/>
                <w:color w:val="auto"/>
                <w:kern w:val="0"/>
                <w:sz w:val="20"/>
                <w:szCs w:val="20"/>
                <w:highlight w:val="none"/>
              </w:rPr>
              <w:t>的</w:t>
            </w:r>
            <w:r>
              <w:rPr>
                <w:rFonts w:hint="eastAsia" w:ascii="宋体" w:hAnsi="宋体" w:eastAsia="宋体" w:cs="宋体"/>
                <w:color w:val="auto"/>
                <w:kern w:val="0"/>
                <w:sz w:val="20"/>
                <w:szCs w:val="20"/>
                <w:highlight w:val="none"/>
                <w:lang w:eastAsia="zh-CN"/>
              </w:rPr>
              <w:t>个人</w:t>
            </w:r>
            <w:r>
              <w:rPr>
                <w:rFonts w:hint="eastAsia" w:ascii="宋体" w:hAnsi="宋体" w:eastAsia="宋体" w:cs="宋体"/>
                <w:color w:val="auto"/>
                <w:kern w:val="0"/>
                <w:sz w:val="20"/>
                <w:szCs w:val="20"/>
                <w:highlight w:val="none"/>
              </w:rPr>
              <w:t>工作量</w:t>
            </w:r>
            <w:r>
              <w:rPr>
                <w:rFonts w:hint="eastAsia" w:ascii="宋体" w:hAnsi="宋体" w:eastAsia="宋体" w:cs="宋体"/>
                <w:color w:val="auto"/>
                <w:kern w:val="0"/>
                <w:sz w:val="20"/>
                <w:szCs w:val="20"/>
                <w:highlight w:val="none"/>
                <w:lang w:eastAsia="zh-CN"/>
              </w:rPr>
              <w:t>，包括但不限于手术科别、手术台次、手术等级，手术医生角色（主刀、一助、二助等）、手术费等。</w:t>
            </w:r>
          </w:p>
        </w:tc>
        <w:tc>
          <w:tcPr>
            <w:tcW w:w="779" w:type="dxa"/>
            <w:vMerge w:val="continue"/>
            <w:noWrap w:val="0"/>
            <w:vAlign w:val="top"/>
          </w:tcPr>
          <w:p w14:paraId="3A6A79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892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6E5621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D6AB7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60A1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3F04C2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设备数据质控统计</w:t>
            </w:r>
          </w:p>
        </w:tc>
        <w:tc>
          <w:tcPr>
            <w:tcW w:w="4766" w:type="dxa"/>
            <w:noWrap w:val="0"/>
            <w:vAlign w:val="top"/>
          </w:tcPr>
          <w:p w14:paraId="012DCD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▲以麻醉医生口径查询指定时间段内手术过程中发生心率、收缩压、舒张压、收缩压、平均圧、SpO2、RR、EtCO2、Temp、CVP异常的情况，并进行汇总（投标时需提供产品功能截图并加盖公章）</w:t>
            </w:r>
          </w:p>
        </w:tc>
        <w:tc>
          <w:tcPr>
            <w:tcW w:w="779" w:type="dxa"/>
            <w:vMerge w:val="continue"/>
            <w:noWrap w:val="0"/>
            <w:vAlign w:val="top"/>
          </w:tcPr>
          <w:p w14:paraId="4864B1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185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651948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E8C1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5FD02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F1A0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56F26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▲支持以手术患者口径查询指定时间段内手术过程中发生心率、收缩压、舒张压、收缩压、平均圧、SpO2、RR、EtCO2、Temp、CVP异常的情况，并进行汇总（投标时需提供产品功能截图并加盖公章）</w:t>
            </w:r>
          </w:p>
        </w:tc>
        <w:tc>
          <w:tcPr>
            <w:tcW w:w="779" w:type="dxa"/>
            <w:vMerge w:val="continue"/>
            <w:noWrap w:val="0"/>
            <w:vAlign w:val="top"/>
          </w:tcPr>
          <w:p w14:paraId="570DAB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A07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7D6EE3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A75F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4E500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B939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370D4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▲支持以年、月、周时间维度汇总展示心率过低、SpO2过低、SpO2极低三类异常发生趋势图，并可根据患者信息、麻醉医生、手术方式、麻醉方式进行筛选（投标时需提供产品功能截图并加盖公章）</w:t>
            </w:r>
          </w:p>
        </w:tc>
        <w:tc>
          <w:tcPr>
            <w:tcW w:w="779" w:type="dxa"/>
            <w:vMerge w:val="continue"/>
            <w:noWrap w:val="0"/>
            <w:vAlign w:val="top"/>
          </w:tcPr>
          <w:p w14:paraId="76C3D7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C48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5989AC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81A32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5D7EB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01A7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0A31AE1">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highlight w:val="none"/>
                <w:lang w:eastAsia="zh-CN"/>
              </w:rPr>
              <w:t>支持多维度查询指定时间段内患者详细信息，如患者科别、年龄段、</w:t>
            </w:r>
            <w:r>
              <w:rPr>
                <w:rFonts w:hint="eastAsia" w:ascii="宋体" w:hAnsi="宋体" w:eastAsia="宋体" w:cs="宋体"/>
                <w:color w:val="auto"/>
                <w:kern w:val="0"/>
                <w:sz w:val="20"/>
                <w:szCs w:val="20"/>
                <w:highlight w:val="none"/>
                <w:lang w:val="en-US" w:eastAsia="zh-CN"/>
              </w:rPr>
              <w:t>ASA分级、手术类型、手术时间、术中出血量、术中输血量、术中自体血回输量、胶体输入量、晶体输入量、尿量等。</w:t>
            </w:r>
          </w:p>
        </w:tc>
        <w:tc>
          <w:tcPr>
            <w:tcW w:w="779" w:type="dxa"/>
            <w:vMerge w:val="continue"/>
            <w:noWrap w:val="0"/>
            <w:vAlign w:val="top"/>
          </w:tcPr>
          <w:p w14:paraId="026D14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02A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390E01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55EB5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3CCCE0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系统设置</w:t>
            </w:r>
          </w:p>
        </w:tc>
        <w:tc>
          <w:tcPr>
            <w:tcW w:w="701" w:type="dxa"/>
            <w:noWrap w:val="0"/>
            <w:vAlign w:val="top"/>
          </w:tcPr>
          <w:p w14:paraId="5A0DCF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系统配置</w:t>
            </w:r>
          </w:p>
        </w:tc>
        <w:tc>
          <w:tcPr>
            <w:tcW w:w="4766" w:type="dxa"/>
            <w:noWrap w:val="0"/>
            <w:vAlign w:val="top"/>
          </w:tcPr>
          <w:p w14:paraId="45BB64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支持维护系统菜单配置、参数配置、人员管理、用户管理、角色管理、事件配置、体征配置、页面配置、本机配置、科室管理、手术室管理等</w:t>
            </w:r>
          </w:p>
        </w:tc>
        <w:tc>
          <w:tcPr>
            <w:tcW w:w="779" w:type="dxa"/>
            <w:vMerge w:val="continue"/>
            <w:noWrap w:val="0"/>
            <w:vAlign w:val="top"/>
          </w:tcPr>
          <w:p w14:paraId="4B312A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E24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0B9FE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408B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84CF9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541793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系统字典</w:t>
            </w:r>
          </w:p>
        </w:tc>
        <w:tc>
          <w:tcPr>
            <w:tcW w:w="4766" w:type="dxa"/>
            <w:noWrap w:val="0"/>
            <w:vAlign w:val="top"/>
          </w:tcPr>
          <w:p w14:paraId="6E21E4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支持维护系统字典配置、手术字典、麻醉方式、药品字典、诊断字典、用药途径、用药单位</w:t>
            </w:r>
          </w:p>
        </w:tc>
        <w:tc>
          <w:tcPr>
            <w:tcW w:w="779" w:type="dxa"/>
            <w:vMerge w:val="continue"/>
            <w:noWrap w:val="0"/>
            <w:vAlign w:val="top"/>
          </w:tcPr>
          <w:p w14:paraId="016567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13A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1587B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AF7B5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74F3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5C725B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CDSS配置</w:t>
            </w:r>
          </w:p>
        </w:tc>
        <w:tc>
          <w:tcPr>
            <w:tcW w:w="4766" w:type="dxa"/>
            <w:noWrap w:val="0"/>
            <w:vAlign w:val="top"/>
          </w:tcPr>
          <w:p w14:paraId="2EF5C0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支持维护CDSS字典配置、CDSS映射配置</w:t>
            </w:r>
          </w:p>
        </w:tc>
        <w:tc>
          <w:tcPr>
            <w:tcW w:w="779" w:type="dxa"/>
            <w:vMerge w:val="continue"/>
            <w:noWrap w:val="0"/>
            <w:vAlign w:val="top"/>
          </w:tcPr>
          <w:p w14:paraId="2696D9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435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7644D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DC2FD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BF57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0F8A66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设备维护</w:t>
            </w:r>
          </w:p>
        </w:tc>
        <w:tc>
          <w:tcPr>
            <w:tcW w:w="4766" w:type="dxa"/>
            <w:noWrap w:val="0"/>
            <w:vAlign w:val="top"/>
          </w:tcPr>
          <w:p w14:paraId="78A420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支持维护设备详细信息，包括设备名称、设备编码、设备类别、状态</w:t>
            </w:r>
          </w:p>
        </w:tc>
        <w:tc>
          <w:tcPr>
            <w:tcW w:w="779" w:type="dxa"/>
            <w:vMerge w:val="continue"/>
            <w:noWrap w:val="0"/>
            <w:vAlign w:val="top"/>
          </w:tcPr>
          <w:p w14:paraId="7679AD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891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5FAE7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D2B9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70D9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293F53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请假设置</w:t>
            </w:r>
          </w:p>
        </w:tc>
        <w:tc>
          <w:tcPr>
            <w:tcW w:w="4766" w:type="dxa"/>
            <w:noWrap w:val="0"/>
            <w:vAlign w:val="top"/>
          </w:tcPr>
          <w:p w14:paraId="66793F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支持维护不同的请假类型、科室人员假期的基础数据</w:t>
            </w:r>
          </w:p>
        </w:tc>
        <w:tc>
          <w:tcPr>
            <w:tcW w:w="779" w:type="dxa"/>
            <w:vMerge w:val="continue"/>
            <w:noWrap w:val="0"/>
            <w:vAlign w:val="top"/>
          </w:tcPr>
          <w:p w14:paraId="560F1B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F66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0CA05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5A9B9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7CBD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69F679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文书配置</w:t>
            </w:r>
          </w:p>
        </w:tc>
        <w:tc>
          <w:tcPr>
            <w:tcW w:w="4766" w:type="dxa"/>
            <w:noWrap w:val="0"/>
            <w:vAlign w:val="top"/>
          </w:tcPr>
          <w:p w14:paraId="311688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支持维护文书绘制、文书配置、文书模板配置</w:t>
            </w:r>
          </w:p>
        </w:tc>
        <w:tc>
          <w:tcPr>
            <w:tcW w:w="779" w:type="dxa"/>
            <w:vMerge w:val="continue"/>
            <w:noWrap w:val="0"/>
            <w:vAlign w:val="top"/>
          </w:tcPr>
          <w:p w14:paraId="647BD8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950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AAD2D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B09B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C2063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116E00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质控配置</w:t>
            </w:r>
          </w:p>
        </w:tc>
        <w:tc>
          <w:tcPr>
            <w:tcW w:w="4766" w:type="dxa"/>
            <w:noWrap w:val="0"/>
            <w:vAlign w:val="top"/>
          </w:tcPr>
          <w:p w14:paraId="66E8D5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支持维护质控统计项目管理、质控指标配置、苏醒室项目配置、苏醒室项目指标配置</w:t>
            </w:r>
          </w:p>
        </w:tc>
        <w:tc>
          <w:tcPr>
            <w:tcW w:w="779" w:type="dxa"/>
            <w:vMerge w:val="continue"/>
            <w:noWrap w:val="0"/>
            <w:vAlign w:val="top"/>
          </w:tcPr>
          <w:p w14:paraId="06DD1D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192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6818A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59E3F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C969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2F7B61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器械配置</w:t>
            </w:r>
          </w:p>
        </w:tc>
        <w:tc>
          <w:tcPr>
            <w:tcW w:w="4766" w:type="dxa"/>
            <w:noWrap w:val="0"/>
            <w:vAlign w:val="top"/>
          </w:tcPr>
          <w:p w14:paraId="7A820E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支持维护器械管理、器械包管理、器械包模板管理</w:t>
            </w:r>
          </w:p>
        </w:tc>
        <w:tc>
          <w:tcPr>
            <w:tcW w:w="779" w:type="dxa"/>
            <w:vMerge w:val="continue"/>
            <w:noWrap w:val="0"/>
            <w:vAlign w:val="top"/>
          </w:tcPr>
          <w:p w14:paraId="1BE6DC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FA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55" w:type="dxa"/>
            <w:vMerge w:val="continue"/>
            <w:noWrap w:val="0"/>
            <w:vAlign w:val="top"/>
          </w:tcPr>
          <w:p w14:paraId="653457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F406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19B71D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设备超融合平台</w:t>
            </w:r>
          </w:p>
        </w:tc>
        <w:tc>
          <w:tcPr>
            <w:tcW w:w="701" w:type="dxa"/>
            <w:vMerge w:val="restart"/>
            <w:noWrap w:val="0"/>
            <w:vAlign w:val="top"/>
          </w:tcPr>
          <w:p w14:paraId="110B36C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设备采集</w:t>
            </w:r>
          </w:p>
        </w:tc>
        <w:tc>
          <w:tcPr>
            <w:tcW w:w="4766" w:type="dxa"/>
            <w:noWrap w:val="0"/>
            <w:vAlign w:val="top"/>
          </w:tcPr>
          <w:p w14:paraId="36EFB3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监护仪、呼吸机、麻醉机等设备的设备自带串口设备，需要通过采集模块采集产生的参数数据、运行数据、报警数据等进行采集。硬件接口：提供至少一个USB-C型供电接口、一个RJ45网络接口、一个RS232串口数据接口（投标时需提供采集器实物照片材料证明）</w:t>
            </w:r>
          </w:p>
        </w:tc>
        <w:tc>
          <w:tcPr>
            <w:tcW w:w="779" w:type="dxa"/>
            <w:vMerge w:val="continue"/>
            <w:noWrap w:val="0"/>
            <w:vAlign w:val="top"/>
          </w:tcPr>
          <w:p w14:paraId="313D3B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7BF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555" w:type="dxa"/>
            <w:vMerge w:val="continue"/>
            <w:noWrap w:val="0"/>
            <w:vAlign w:val="top"/>
          </w:tcPr>
          <w:p w14:paraId="008A0F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428D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BE283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2C136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A1104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设备数据采集模块电磁兼容性要求：满足EMC 标准 YY 0505-2012或等同的标准。</w:t>
            </w:r>
          </w:p>
        </w:tc>
        <w:tc>
          <w:tcPr>
            <w:tcW w:w="779" w:type="dxa"/>
            <w:vMerge w:val="continue"/>
            <w:noWrap w:val="0"/>
            <w:vAlign w:val="top"/>
          </w:tcPr>
          <w:p w14:paraId="081F1D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BBA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top"/>
          </w:tcPr>
          <w:p w14:paraId="1A780D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A4C3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FE82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A1506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3EFC1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支持各类设备的集成满足设备移动过程中即插即用，实现设备的自动识别，自动记录到信息系统中；或支持设备在移动过程中，不进行插拔，通过系统配对的方式实现设备床号绑定</w:t>
            </w:r>
          </w:p>
        </w:tc>
        <w:tc>
          <w:tcPr>
            <w:tcW w:w="779" w:type="dxa"/>
            <w:vMerge w:val="continue"/>
            <w:noWrap w:val="0"/>
            <w:vAlign w:val="top"/>
          </w:tcPr>
          <w:p w14:paraId="7C9B63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85C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top"/>
          </w:tcPr>
          <w:p w14:paraId="28DE3A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A3B1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1CDB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3367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AD88A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支持设备参数的自动采集，包括但不限于：心率、无创血压、中心静脉压、体温、呼气末二氧化碳等参数，并传输至临床信息系统中，无需人工抄写记录，并可提供数字、曲线图等多种方式展现</w:t>
            </w:r>
          </w:p>
        </w:tc>
        <w:tc>
          <w:tcPr>
            <w:tcW w:w="779" w:type="dxa"/>
            <w:vMerge w:val="continue"/>
            <w:noWrap w:val="0"/>
            <w:vAlign w:val="top"/>
          </w:tcPr>
          <w:p w14:paraId="0256A1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4E1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36D57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CD54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02407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AD86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C56DC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支持采集的生理参数可设定异常值的醒目提示，并具有体征预警预设功能，支持自定义修改</w:t>
            </w:r>
          </w:p>
        </w:tc>
        <w:tc>
          <w:tcPr>
            <w:tcW w:w="779" w:type="dxa"/>
            <w:vMerge w:val="continue"/>
            <w:noWrap w:val="0"/>
            <w:vAlign w:val="top"/>
          </w:tcPr>
          <w:p w14:paraId="59C66C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EBD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restart"/>
            <w:noWrap w:val="0"/>
            <w:vAlign w:val="top"/>
          </w:tcPr>
          <w:p w14:paraId="01621C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701" w:type="dxa"/>
            <w:vMerge w:val="restart"/>
            <w:noWrap w:val="0"/>
            <w:vAlign w:val="top"/>
          </w:tcPr>
          <w:p w14:paraId="43EB7F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手术室外手麻系统</w:t>
            </w:r>
          </w:p>
        </w:tc>
        <w:tc>
          <w:tcPr>
            <w:tcW w:w="701" w:type="dxa"/>
            <w:vMerge w:val="restart"/>
            <w:noWrap w:val="0"/>
            <w:vAlign w:val="top"/>
          </w:tcPr>
          <w:p w14:paraId="41831E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麻醉移动访视PAD端</w:t>
            </w:r>
          </w:p>
        </w:tc>
        <w:tc>
          <w:tcPr>
            <w:tcW w:w="701" w:type="dxa"/>
            <w:vMerge w:val="restart"/>
            <w:noWrap w:val="0"/>
            <w:vAlign w:val="top"/>
          </w:tcPr>
          <w:p w14:paraId="604319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术前访视工作站</w:t>
            </w:r>
          </w:p>
        </w:tc>
        <w:tc>
          <w:tcPr>
            <w:tcW w:w="4766" w:type="dxa"/>
            <w:noWrap w:val="0"/>
            <w:vAlign w:val="top"/>
          </w:tcPr>
          <w:p w14:paraId="3D58314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支持显示手术患者术前访视列表信息，按照手术时间、麻醉医生、手术间、访视情况、病区进行筛选</w:t>
            </w:r>
          </w:p>
        </w:tc>
        <w:tc>
          <w:tcPr>
            <w:tcW w:w="779" w:type="dxa"/>
            <w:vMerge w:val="restart"/>
            <w:noWrap/>
            <w:vAlign w:val="top"/>
          </w:tcPr>
          <w:p w14:paraId="692B27D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default" w:ascii="宋体" w:hAnsi="宋体" w:eastAsia="宋体" w:cs="宋体"/>
                <w:color w:val="auto"/>
                <w:kern w:val="0"/>
                <w:sz w:val="20"/>
                <w:szCs w:val="20"/>
                <w:highlight w:val="none"/>
              </w:rPr>
              <w:t>1</w:t>
            </w:r>
            <w:r>
              <w:rPr>
                <w:rFonts w:hint="eastAsia" w:ascii="宋体" w:hAnsi="宋体" w:eastAsia="宋体" w:cs="宋体"/>
                <w:color w:val="auto"/>
                <w:kern w:val="0"/>
                <w:sz w:val="20"/>
                <w:szCs w:val="20"/>
                <w:highlight w:val="none"/>
              </w:rPr>
              <w:t>套</w:t>
            </w:r>
          </w:p>
        </w:tc>
      </w:tr>
      <w:tr w14:paraId="78F1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77A0CE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F865C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243F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F29F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808931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查询患者的基本信息、手术信息、ASA分级、患者标识等内容。</w:t>
            </w:r>
          </w:p>
        </w:tc>
        <w:tc>
          <w:tcPr>
            <w:tcW w:w="779" w:type="dxa"/>
            <w:vMerge w:val="continue"/>
            <w:noWrap w:val="0"/>
            <w:vAlign w:val="top"/>
          </w:tcPr>
          <w:p w14:paraId="3AB4EF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413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26CE64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E868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55AF4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5D6E7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69F43B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支持根据术患者实际情况记录相关术前访视单的内容，相关内容长期保存，可随时调阅。</w:t>
            </w:r>
          </w:p>
        </w:tc>
        <w:tc>
          <w:tcPr>
            <w:tcW w:w="779" w:type="dxa"/>
            <w:vMerge w:val="continue"/>
            <w:noWrap w:val="0"/>
            <w:vAlign w:val="top"/>
          </w:tcPr>
          <w:p w14:paraId="03EE04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4A5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1818D2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96E0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0819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83EF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28DE0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▲支持以时间轴节点形式提示记录患者体征、合并疾病、既往史、专项评估、实验室检查、评估结论术前访视内容</w:t>
            </w:r>
          </w:p>
        </w:tc>
        <w:tc>
          <w:tcPr>
            <w:tcW w:w="779" w:type="dxa"/>
            <w:vMerge w:val="continue"/>
            <w:noWrap w:val="0"/>
            <w:vAlign w:val="top"/>
          </w:tcPr>
          <w:p w14:paraId="57E72F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D0C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37ADB5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5409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9E59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FD16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5F4E09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可以与检验系统对接，同步患者最近一次检验结果自动填入术前访视单的对应项目。</w:t>
            </w:r>
          </w:p>
        </w:tc>
        <w:tc>
          <w:tcPr>
            <w:tcW w:w="779" w:type="dxa"/>
            <w:vMerge w:val="continue"/>
            <w:noWrap w:val="0"/>
            <w:vAlign w:val="top"/>
          </w:tcPr>
          <w:p w14:paraId="0AC514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4D3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1BE478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DE332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F6A7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189F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C37161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能够与医院信息系统集成，查看患者的检验、检查、电子病历信息，辅助医生进行术前访视。</w:t>
            </w:r>
          </w:p>
        </w:tc>
        <w:tc>
          <w:tcPr>
            <w:tcW w:w="779" w:type="dxa"/>
            <w:vMerge w:val="continue"/>
            <w:noWrap w:val="0"/>
            <w:vAlign w:val="top"/>
          </w:tcPr>
          <w:p w14:paraId="0C41DD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2D9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55" w:type="dxa"/>
            <w:vMerge w:val="continue"/>
            <w:noWrap w:val="0"/>
            <w:vAlign w:val="top"/>
          </w:tcPr>
          <w:p w14:paraId="202965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E8B8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C350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322B0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16B08F7">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支持对术前访视患者做文字笔记</w:t>
            </w:r>
          </w:p>
        </w:tc>
        <w:tc>
          <w:tcPr>
            <w:tcW w:w="779" w:type="dxa"/>
            <w:vMerge w:val="continue"/>
            <w:noWrap w:val="0"/>
            <w:vAlign w:val="top"/>
          </w:tcPr>
          <w:p w14:paraId="3BB6E1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729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55" w:type="dxa"/>
            <w:vMerge w:val="continue"/>
            <w:noWrap w:val="0"/>
            <w:vAlign w:val="top"/>
          </w:tcPr>
          <w:p w14:paraId="7198DD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2904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34A5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BB82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2D632D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支持在术前访视沟通过程进行录音</w:t>
            </w:r>
          </w:p>
        </w:tc>
        <w:tc>
          <w:tcPr>
            <w:tcW w:w="779" w:type="dxa"/>
            <w:vMerge w:val="continue"/>
            <w:noWrap w:val="0"/>
            <w:vAlign w:val="top"/>
          </w:tcPr>
          <w:p w14:paraId="39D3BC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953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55" w:type="dxa"/>
            <w:vMerge w:val="continue"/>
            <w:noWrap w:val="0"/>
            <w:vAlign w:val="top"/>
          </w:tcPr>
          <w:p w14:paraId="030636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CCCA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8AF2D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DB6E5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0D455C8">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支持对术前访视患者特殊情况进行拍照记录</w:t>
            </w:r>
          </w:p>
        </w:tc>
        <w:tc>
          <w:tcPr>
            <w:tcW w:w="779" w:type="dxa"/>
            <w:vMerge w:val="continue"/>
            <w:noWrap w:val="0"/>
            <w:vAlign w:val="top"/>
          </w:tcPr>
          <w:p w14:paraId="4EAD87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F70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5" w:type="dxa"/>
            <w:vMerge w:val="continue"/>
            <w:noWrap w:val="0"/>
            <w:vAlign w:val="top"/>
          </w:tcPr>
          <w:p w14:paraId="7146B2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D021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CEC92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E46C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1C7383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根据手术患者实际情况记录麻醉知情同意书，如记录拟行麻醉方法、拟行手术，并提供麻醉期间可能出现的意外和并发症</w:t>
            </w:r>
          </w:p>
        </w:tc>
        <w:tc>
          <w:tcPr>
            <w:tcW w:w="779" w:type="dxa"/>
            <w:vMerge w:val="continue"/>
            <w:noWrap w:val="0"/>
            <w:vAlign w:val="top"/>
          </w:tcPr>
          <w:p w14:paraId="724E70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F9A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23593A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7A881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82B2B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3C9717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术后随访工作站</w:t>
            </w:r>
          </w:p>
        </w:tc>
        <w:tc>
          <w:tcPr>
            <w:tcW w:w="4766" w:type="dxa"/>
            <w:noWrap w:val="0"/>
            <w:vAlign w:val="top"/>
          </w:tcPr>
          <w:p w14:paraId="2D5BA9FC">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支持显示手术患者术后随访列表信息，按照手术时间、病区、主麻、患者姓名进行筛选</w:t>
            </w:r>
          </w:p>
        </w:tc>
        <w:tc>
          <w:tcPr>
            <w:tcW w:w="779" w:type="dxa"/>
            <w:vMerge w:val="continue"/>
            <w:noWrap w:val="0"/>
            <w:vAlign w:val="top"/>
          </w:tcPr>
          <w:p w14:paraId="4483E2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320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030AB6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116E4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9AFD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727C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3B4540B">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根据手术患者实际情况记录相关术后访视评估单的内容，相关内容长期保存，可随时调阅。</w:t>
            </w:r>
          </w:p>
        </w:tc>
        <w:tc>
          <w:tcPr>
            <w:tcW w:w="779" w:type="dxa"/>
            <w:vMerge w:val="continue"/>
            <w:noWrap w:val="0"/>
            <w:vAlign w:val="top"/>
          </w:tcPr>
          <w:p w14:paraId="7C2F42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965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6827FB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3105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7391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570124D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镇痛随访工作站</w:t>
            </w:r>
          </w:p>
        </w:tc>
        <w:tc>
          <w:tcPr>
            <w:tcW w:w="4766" w:type="dxa"/>
            <w:noWrap w:val="0"/>
            <w:vAlign w:val="top"/>
          </w:tcPr>
          <w:p w14:paraId="27A979C2">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支持显示手术患者术后镇痛随访列表信息，按照手术时间、病区、主麻、泵编号进行筛选</w:t>
            </w:r>
          </w:p>
        </w:tc>
        <w:tc>
          <w:tcPr>
            <w:tcW w:w="779" w:type="dxa"/>
            <w:vMerge w:val="continue"/>
            <w:noWrap w:val="0"/>
            <w:vAlign w:val="top"/>
          </w:tcPr>
          <w:p w14:paraId="550329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58E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5" w:type="dxa"/>
            <w:vMerge w:val="continue"/>
            <w:noWrap w:val="0"/>
            <w:vAlign w:val="top"/>
          </w:tcPr>
          <w:p w14:paraId="029D15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5980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0FD3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1E44D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AEEEF5F">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根据术后镇痛情况自动生成术后镇痛记录单，并且手术信息、镇痛泵信息自动提取，方便医生快速填写镇痛单，记录患者术后镇痛效果多次访视结果</w:t>
            </w:r>
          </w:p>
        </w:tc>
        <w:tc>
          <w:tcPr>
            <w:tcW w:w="779" w:type="dxa"/>
            <w:vMerge w:val="continue"/>
            <w:noWrap w:val="0"/>
            <w:vAlign w:val="top"/>
          </w:tcPr>
          <w:p w14:paraId="40FC25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66A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5" w:type="dxa"/>
            <w:vMerge w:val="continue"/>
            <w:noWrap w:val="0"/>
            <w:vAlign w:val="top"/>
          </w:tcPr>
          <w:p w14:paraId="5487F0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E131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327645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645BB0A1">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文书打印</w:t>
            </w:r>
          </w:p>
        </w:tc>
        <w:tc>
          <w:tcPr>
            <w:tcW w:w="4766" w:type="dxa"/>
            <w:noWrap w:val="0"/>
            <w:vAlign w:val="top"/>
          </w:tcPr>
          <w:p w14:paraId="4BA3AE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移动访视数据能够与麻醉系统保持同步，当移动访视系统数据上传完成后，用户在麻醉系统中，可对患者访视文书进行单独查看和打印。</w:t>
            </w:r>
          </w:p>
        </w:tc>
        <w:tc>
          <w:tcPr>
            <w:tcW w:w="779" w:type="dxa"/>
            <w:vMerge w:val="continue"/>
            <w:noWrap w:val="0"/>
            <w:vAlign w:val="top"/>
          </w:tcPr>
          <w:p w14:paraId="05B2AC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CF1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F6F68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51911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18F45A2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手术室外麻醉移动工作站</w:t>
            </w:r>
          </w:p>
        </w:tc>
        <w:tc>
          <w:tcPr>
            <w:tcW w:w="701" w:type="dxa"/>
            <w:vMerge w:val="restart"/>
            <w:noWrap w:val="0"/>
            <w:vAlign w:val="top"/>
          </w:tcPr>
          <w:p w14:paraId="38D0EA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移动端应用</w:t>
            </w:r>
          </w:p>
        </w:tc>
        <w:tc>
          <w:tcPr>
            <w:tcW w:w="4766" w:type="dxa"/>
            <w:noWrap w:val="0"/>
            <w:vAlign w:val="top"/>
          </w:tcPr>
          <w:p w14:paraId="74275F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支持无痛消化内镜、无痛分娩等手术室外麻醉场景下通过移动端应用程序记录和管理相应的麻醉过程</w:t>
            </w:r>
          </w:p>
        </w:tc>
        <w:tc>
          <w:tcPr>
            <w:tcW w:w="779" w:type="dxa"/>
            <w:vMerge w:val="continue"/>
            <w:noWrap w:val="0"/>
            <w:vAlign w:val="top"/>
          </w:tcPr>
          <w:p w14:paraId="6D0F08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A25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E8428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D8D3A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B8B6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6397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9672A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支持Android或鸿蒙移动平板端的麻醉应用程序的部署</w:t>
            </w:r>
          </w:p>
        </w:tc>
        <w:tc>
          <w:tcPr>
            <w:tcW w:w="779" w:type="dxa"/>
            <w:vMerge w:val="continue"/>
            <w:noWrap w:val="0"/>
            <w:vAlign w:val="top"/>
          </w:tcPr>
          <w:p w14:paraId="1081C1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496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E137E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4A238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F6733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45F80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内镜等候区工作站</w:t>
            </w:r>
          </w:p>
        </w:tc>
        <w:tc>
          <w:tcPr>
            <w:tcW w:w="4766" w:type="dxa"/>
            <w:noWrap w:val="0"/>
            <w:vAlign w:val="top"/>
          </w:tcPr>
          <w:p w14:paraId="72E64E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支持手术列表清单、患者卡片切换，系统可根据手术间编号自动同步内镜检查系统中的患者预约信息</w:t>
            </w:r>
          </w:p>
        </w:tc>
        <w:tc>
          <w:tcPr>
            <w:tcW w:w="779" w:type="dxa"/>
            <w:vMerge w:val="continue"/>
            <w:noWrap w:val="0"/>
            <w:vAlign w:val="top"/>
          </w:tcPr>
          <w:p w14:paraId="1CCAFD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13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31933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1FC1D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DB0F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218B2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584EF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支持时间段、手术间、签字情况等多维度患者筛选</w:t>
            </w:r>
          </w:p>
        </w:tc>
        <w:tc>
          <w:tcPr>
            <w:tcW w:w="779" w:type="dxa"/>
            <w:vMerge w:val="continue"/>
            <w:noWrap w:val="0"/>
            <w:vAlign w:val="top"/>
          </w:tcPr>
          <w:p w14:paraId="7DA584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62E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229DEE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3916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C1131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B088C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590D754">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支持通过录入门诊号、住院号或者扫描患者腕带获取评估患者基本信息</w:t>
            </w:r>
          </w:p>
        </w:tc>
        <w:tc>
          <w:tcPr>
            <w:tcW w:w="779" w:type="dxa"/>
            <w:vMerge w:val="continue"/>
            <w:noWrap w:val="0"/>
            <w:vAlign w:val="top"/>
          </w:tcPr>
          <w:p w14:paraId="53A6DF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B1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39E5CBC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42B33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47E5A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6EEE1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84DFC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支持通过心血管、内分泌、呼吸系统、神经系统、消化系统、泌尿生殖系统、血液系统、过敏史、风湿免疫、手术史、体格检查等多方面对患者麻醉风险进行评估</w:t>
            </w:r>
          </w:p>
        </w:tc>
        <w:tc>
          <w:tcPr>
            <w:tcW w:w="779" w:type="dxa"/>
            <w:vMerge w:val="continue"/>
            <w:noWrap w:val="0"/>
            <w:vAlign w:val="top"/>
          </w:tcPr>
          <w:p w14:paraId="71FBD5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683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EE94A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B83F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225DAF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52384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408E3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支持手术开始前麻醉评估单的校验核查，无记录需补充完整</w:t>
            </w:r>
          </w:p>
        </w:tc>
        <w:tc>
          <w:tcPr>
            <w:tcW w:w="779" w:type="dxa"/>
            <w:vMerge w:val="continue"/>
            <w:noWrap w:val="0"/>
            <w:vAlign w:val="top"/>
          </w:tcPr>
          <w:p w14:paraId="0D1249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AC5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97615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E5D61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A9ED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9CD3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A9FD9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支持勾选评估注意事项，总结特殊病史</w:t>
            </w:r>
          </w:p>
        </w:tc>
        <w:tc>
          <w:tcPr>
            <w:tcW w:w="779" w:type="dxa"/>
            <w:vMerge w:val="continue"/>
            <w:noWrap w:val="0"/>
            <w:vAlign w:val="top"/>
          </w:tcPr>
          <w:p w14:paraId="325248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9AB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9D0CC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50E7A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21E8D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22E6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D16CC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支持手术开始前麻醉知情同意书的核查校验，无记录需补充完整</w:t>
            </w:r>
          </w:p>
        </w:tc>
        <w:tc>
          <w:tcPr>
            <w:tcW w:w="779" w:type="dxa"/>
            <w:vMerge w:val="continue"/>
            <w:noWrap w:val="0"/>
            <w:vAlign w:val="top"/>
          </w:tcPr>
          <w:p w14:paraId="17D4A9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6A3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5CF5C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FFBC9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81749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55F7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CC4AF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支持麻醉知情同意书的签署、术前麻醉评估单的拍照上传</w:t>
            </w:r>
          </w:p>
        </w:tc>
        <w:tc>
          <w:tcPr>
            <w:tcW w:w="779" w:type="dxa"/>
            <w:vMerge w:val="continue"/>
            <w:noWrap w:val="0"/>
            <w:vAlign w:val="top"/>
          </w:tcPr>
          <w:p w14:paraId="5CB54B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9F7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E12CE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E5C5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8A668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55F100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内镜中心工作站</w:t>
            </w:r>
          </w:p>
        </w:tc>
        <w:tc>
          <w:tcPr>
            <w:tcW w:w="4766" w:type="dxa"/>
            <w:noWrap w:val="0"/>
            <w:vAlign w:val="top"/>
          </w:tcPr>
          <w:p w14:paraId="1033C2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支持通过扫描患者腕带，查找核对患者手术信息</w:t>
            </w:r>
          </w:p>
        </w:tc>
        <w:tc>
          <w:tcPr>
            <w:tcW w:w="779" w:type="dxa"/>
            <w:vMerge w:val="continue"/>
            <w:noWrap w:val="0"/>
            <w:vAlign w:val="top"/>
          </w:tcPr>
          <w:p w14:paraId="268B76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D87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7523F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4D714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A4DAE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C899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FA591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支持手术列表清单、患者卡片切换，系统可根据内镜等候区患者签到情况同步患者手术列表</w:t>
            </w:r>
          </w:p>
        </w:tc>
        <w:tc>
          <w:tcPr>
            <w:tcW w:w="779" w:type="dxa"/>
            <w:vMerge w:val="continue"/>
            <w:noWrap w:val="0"/>
            <w:vAlign w:val="top"/>
          </w:tcPr>
          <w:p w14:paraId="1A63DA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A89B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4C55DD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4B64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C706F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B9CF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A6292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支持自动从手术列表获取患者基本信息、手术信息、手术人员信息等自动填充到麻醉记录单中，支持麻醉医生手动修改部分信息</w:t>
            </w:r>
          </w:p>
        </w:tc>
        <w:tc>
          <w:tcPr>
            <w:tcW w:w="779" w:type="dxa"/>
            <w:vMerge w:val="continue"/>
            <w:noWrap w:val="0"/>
            <w:vAlign w:val="top"/>
          </w:tcPr>
          <w:p w14:paraId="174753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282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53477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72DE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02FB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60A3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8343B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支持根据扫描患者条码的时间自动填充患者入室时间</w:t>
            </w:r>
          </w:p>
        </w:tc>
        <w:tc>
          <w:tcPr>
            <w:tcW w:w="779" w:type="dxa"/>
            <w:vMerge w:val="continue"/>
            <w:noWrap w:val="0"/>
            <w:vAlign w:val="top"/>
          </w:tcPr>
          <w:p w14:paraId="35E35F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1D8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76CD6A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308E9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13B5C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A36A4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B62A5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支持患者入室时进行患者核验，确认患者风险评估单、麻醉同意书</w:t>
            </w:r>
          </w:p>
        </w:tc>
        <w:tc>
          <w:tcPr>
            <w:tcW w:w="779" w:type="dxa"/>
            <w:vMerge w:val="continue"/>
            <w:noWrap w:val="0"/>
            <w:vAlign w:val="top"/>
          </w:tcPr>
          <w:p w14:paraId="4B2F69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542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46434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65247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BB248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BD930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CF408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支持患者手术检查期间生命体征自动采集和记录</w:t>
            </w:r>
          </w:p>
        </w:tc>
        <w:tc>
          <w:tcPr>
            <w:tcW w:w="779" w:type="dxa"/>
            <w:vMerge w:val="continue"/>
            <w:noWrap w:val="0"/>
            <w:vAlign w:val="top"/>
          </w:tcPr>
          <w:p w14:paraId="78D5DB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47E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6B9ABB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7E92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17CA1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3C9B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263659E">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支持以手指快捷拖拽式新增体征项目并绘制体征曲线，支持拖拽修正单个体征项目</w:t>
            </w:r>
          </w:p>
        </w:tc>
        <w:tc>
          <w:tcPr>
            <w:tcW w:w="779" w:type="dxa"/>
            <w:vMerge w:val="continue"/>
            <w:noWrap w:val="0"/>
            <w:vAlign w:val="top"/>
          </w:tcPr>
          <w:p w14:paraId="288AEC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E63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825BEB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9505F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CD91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4E3A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5BF6D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▲支持绘制体征曲线时，展示体征阈值范围，并支持描绘此范围内的体征曲线。</w:t>
            </w:r>
          </w:p>
        </w:tc>
        <w:tc>
          <w:tcPr>
            <w:tcW w:w="779" w:type="dxa"/>
            <w:vMerge w:val="continue"/>
            <w:noWrap w:val="0"/>
            <w:vAlign w:val="top"/>
          </w:tcPr>
          <w:p w14:paraId="681AD4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171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9C586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5C06A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8985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B53D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C232F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支持通过移动端程序下发患者信息到床旁监护仪、麻醉机等设备。</w:t>
            </w:r>
          </w:p>
        </w:tc>
        <w:tc>
          <w:tcPr>
            <w:tcW w:w="779" w:type="dxa"/>
            <w:vMerge w:val="continue"/>
            <w:noWrap w:val="0"/>
            <w:vAlign w:val="top"/>
          </w:tcPr>
          <w:p w14:paraId="4BA9CB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C1B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1C93B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02AA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51471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E8940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7F326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支持以时间轴的方式呈现手术节点事件，至少需包括：入手术室、麻醉结束关键节点。</w:t>
            </w:r>
          </w:p>
        </w:tc>
        <w:tc>
          <w:tcPr>
            <w:tcW w:w="779" w:type="dxa"/>
            <w:vMerge w:val="continue"/>
            <w:noWrap w:val="0"/>
            <w:vAlign w:val="top"/>
          </w:tcPr>
          <w:p w14:paraId="0C24AB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B7D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C3103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2546F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06E9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F66D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0B7F0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支持手动操作退回已经记录的手术节点</w:t>
            </w:r>
          </w:p>
        </w:tc>
        <w:tc>
          <w:tcPr>
            <w:tcW w:w="779" w:type="dxa"/>
            <w:vMerge w:val="continue"/>
            <w:noWrap w:val="0"/>
            <w:vAlign w:val="top"/>
          </w:tcPr>
          <w:p w14:paraId="3878E9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27B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86906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4FBB3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5CA4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4383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9DAAB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支持术中通过快捷菜单快速记录用药、输液等常用事件</w:t>
            </w:r>
          </w:p>
        </w:tc>
        <w:tc>
          <w:tcPr>
            <w:tcW w:w="779" w:type="dxa"/>
            <w:vMerge w:val="continue"/>
            <w:noWrap w:val="0"/>
            <w:vAlign w:val="top"/>
          </w:tcPr>
          <w:p w14:paraId="09C2A3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05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EF955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A31F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BBA81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A0022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56177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支持在时间轴上快捷记录麻醉过程中的事件，包括事件类型、发生时间</w:t>
            </w:r>
          </w:p>
        </w:tc>
        <w:tc>
          <w:tcPr>
            <w:tcW w:w="779" w:type="dxa"/>
            <w:vMerge w:val="continue"/>
            <w:noWrap w:val="0"/>
            <w:vAlign w:val="top"/>
          </w:tcPr>
          <w:p w14:paraId="15D20F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785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60854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9FE6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F209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F9C7E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893D88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支持记录麻醉过程中的药品、液体，包括药品名称、途径、剂量、速度、单位、持续模式及开始结束时间</w:t>
            </w:r>
          </w:p>
        </w:tc>
        <w:tc>
          <w:tcPr>
            <w:tcW w:w="779" w:type="dxa"/>
            <w:vMerge w:val="continue"/>
            <w:noWrap w:val="0"/>
            <w:vAlign w:val="top"/>
          </w:tcPr>
          <w:p w14:paraId="299DAB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6E0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177DA6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E0FB6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47A32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29F81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94971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支持记录麻醉过程中的体征，包括体征类型，体征值及体征时间</w:t>
            </w:r>
          </w:p>
        </w:tc>
        <w:tc>
          <w:tcPr>
            <w:tcW w:w="779" w:type="dxa"/>
            <w:vMerge w:val="continue"/>
            <w:noWrap w:val="0"/>
            <w:vAlign w:val="top"/>
          </w:tcPr>
          <w:p w14:paraId="5598AD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7FD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1CD0F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3DDE1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1C458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EB1E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D858D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支持根据不同手术麻醉类型套用麻醉模板，快速完成用药、事件批量录入</w:t>
            </w:r>
          </w:p>
        </w:tc>
        <w:tc>
          <w:tcPr>
            <w:tcW w:w="779" w:type="dxa"/>
            <w:vMerge w:val="continue"/>
            <w:noWrap w:val="0"/>
            <w:vAlign w:val="top"/>
          </w:tcPr>
          <w:p w14:paraId="38E356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B6C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A8027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37724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D591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5A8B6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F244D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支持记录术后交接信息</w:t>
            </w:r>
          </w:p>
        </w:tc>
        <w:tc>
          <w:tcPr>
            <w:tcW w:w="779" w:type="dxa"/>
            <w:vMerge w:val="continue"/>
            <w:noWrap w:val="0"/>
            <w:vAlign w:val="top"/>
          </w:tcPr>
          <w:p w14:paraId="058D0F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D14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59CC7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4327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8B9D8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CCF5E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C7D8A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支持手术室外麻醉记录模板管理</w:t>
            </w:r>
          </w:p>
        </w:tc>
        <w:tc>
          <w:tcPr>
            <w:tcW w:w="779" w:type="dxa"/>
            <w:vMerge w:val="continue"/>
            <w:noWrap w:val="0"/>
            <w:vAlign w:val="top"/>
          </w:tcPr>
          <w:p w14:paraId="390BBE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834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B11FF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7D6E8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9117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49147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3F02B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支持预览及远程麻醉记录单打印</w:t>
            </w:r>
          </w:p>
        </w:tc>
        <w:tc>
          <w:tcPr>
            <w:tcW w:w="779" w:type="dxa"/>
            <w:vMerge w:val="continue"/>
            <w:noWrap w:val="0"/>
            <w:vAlign w:val="top"/>
          </w:tcPr>
          <w:p w14:paraId="001CE3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CCC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5FD8BD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6993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C4FE5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4BD6E5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内镜苏醒室</w:t>
            </w:r>
          </w:p>
        </w:tc>
        <w:tc>
          <w:tcPr>
            <w:tcW w:w="4766" w:type="dxa"/>
            <w:noWrap w:val="0"/>
            <w:vAlign w:val="top"/>
          </w:tcPr>
          <w:p w14:paraId="2E11A5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支持手术列表患者卡片，系统可根据手术室患者出室情况同步患者苏醒室列表</w:t>
            </w:r>
          </w:p>
        </w:tc>
        <w:tc>
          <w:tcPr>
            <w:tcW w:w="779" w:type="dxa"/>
            <w:vMerge w:val="continue"/>
            <w:noWrap w:val="0"/>
            <w:vAlign w:val="top"/>
          </w:tcPr>
          <w:p w14:paraId="50057D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2ED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97512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5637E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8067B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0B83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1E38D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支持根据当日复苏文书签名情况区对复苏患者卡片进行筛选</w:t>
            </w:r>
          </w:p>
        </w:tc>
        <w:tc>
          <w:tcPr>
            <w:tcW w:w="779" w:type="dxa"/>
            <w:vMerge w:val="continue"/>
            <w:noWrap w:val="0"/>
            <w:vAlign w:val="top"/>
          </w:tcPr>
          <w:p w14:paraId="493DF6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AB5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55" w:type="dxa"/>
            <w:vMerge w:val="continue"/>
            <w:noWrap w:val="0"/>
            <w:vAlign w:val="top"/>
          </w:tcPr>
          <w:p w14:paraId="21D3A0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AF5C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7EBE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74DC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04908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支持快速查看当日麻醉医生的工作量</w:t>
            </w:r>
          </w:p>
        </w:tc>
        <w:tc>
          <w:tcPr>
            <w:tcW w:w="779" w:type="dxa"/>
            <w:vMerge w:val="continue"/>
            <w:noWrap w:val="0"/>
            <w:vAlign w:val="top"/>
          </w:tcPr>
          <w:p w14:paraId="04C5A4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895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54B8FD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72EB4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D944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8B1DE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1767B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支持自动从苏醒室列表获取患者基本信息、手术信息、手术人员信息等自动填充到苏醒记录单中，支持麻醉医生手动修改部分信息</w:t>
            </w:r>
          </w:p>
        </w:tc>
        <w:tc>
          <w:tcPr>
            <w:tcW w:w="779" w:type="dxa"/>
            <w:vMerge w:val="continue"/>
            <w:noWrap w:val="0"/>
            <w:vAlign w:val="top"/>
          </w:tcPr>
          <w:p w14:paraId="45A8E1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DA2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246C8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2512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B5A7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C56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BC22F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支持患者在苏醒室内生命体征自动采集和记录</w:t>
            </w:r>
          </w:p>
        </w:tc>
        <w:tc>
          <w:tcPr>
            <w:tcW w:w="779" w:type="dxa"/>
            <w:vMerge w:val="continue"/>
            <w:noWrap w:val="0"/>
            <w:vAlign w:val="top"/>
          </w:tcPr>
          <w:p w14:paraId="2833BF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918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2376071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2BDA5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D904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8F3A6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B919833">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支持以手指快捷拖拽式新增体征项目并绘制体征曲线，支持拖拽修正单个体征项目</w:t>
            </w:r>
          </w:p>
        </w:tc>
        <w:tc>
          <w:tcPr>
            <w:tcW w:w="779" w:type="dxa"/>
            <w:vMerge w:val="continue"/>
            <w:noWrap w:val="0"/>
            <w:vAlign w:val="top"/>
          </w:tcPr>
          <w:p w14:paraId="7D26A3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7BE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EA3FF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E7303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2A443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F7618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08925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支持绘制体征曲线时，展示体征阈值范围，并只能描绘此范围内的体征曲线</w:t>
            </w:r>
          </w:p>
        </w:tc>
        <w:tc>
          <w:tcPr>
            <w:tcW w:w="779" w:type="dxa"/>
            <w:vMerge w:val="continue"/>
            <w:noWrap w:val="0"/>
            <w:vAlign w:val="top"/>
          </w:tcPr>
          <w:p w14:paraId="6FA84B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091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58401B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4520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92819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16A7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B0532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支持以时间轴的方式呈现手术节点事件，至少需包括：入复苏室、出复苏室关键节点</w:t>
            </w:r>
          </w:p>
        </w:tc>
        <w:tc>
          <w:tcPr>
            <w:tcW w:w="779" w:type="dxa"/>
            <w:vMerge w:val="continue"/>
            <w:noWrap w:val="0"/>
            <w:vAlign w:val="top"/>
          </w:tcPr>
          <w:p w14:paraId="18FF3E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52C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B52B2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F55D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F1BF8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7D1E1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B536DA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支持手动操作退回已经记录的手术节点</w:t>
            </w:r>
          </w:p>
        </w:tc>
        <w:tc>
          <w:tcPr>
            <w:tcW w:w="779" w:type="dxa"/>
            <w:vMerge w:val="continue"/>
            <w:noWrap w:val="0"/>
            <w:vAlign w:val="top"/>
          </w:tcPr>
          <w:p w14:paraId="35CD36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317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3A308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D3A9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6057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D519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E037D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支持术中通过快捷菜单快速记录用药、输液等常用事件</w:t>
            </w:r>
          </w:p>
        </w:tc>
        <w:tc>
          <w:tcPr>
            <w:tcW w:w="779" w:type="dxa"/>
            <w:vMerge w:val="continue"/>
            <w:noWrap w:val="0"/>
            <w:vAlign w:val="top"/>
          </w:tcPr>
          <w:p w14:paraId="51E5DB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912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71970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C2DD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C4B33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F75F0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CE834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支持在时间轴上快捷记录记录苏醒过程中的事件，包括事件类型、发生时间</w:t>
            </w:r>
          </w:p>
        </w:tc>
        <w:tc>
          <w:tcPr>
            <w:tcW w:w="779" w:type="dxa"/>
            <w:vMerge w:val="continue"/>
            <w:noWrap w:val="0"/>
            <w:vAlign w:val="top"/>
          </w:tcPr>
          <w:p w14:paraId="6BDAF0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8E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4729DE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2FE77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C765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39D6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F56FA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支持记录苏醒过程中的药品、液体，包括药品名称、途径、剂量、速度、单位、持续模式及开始结束时间</w:t>
            </w:r>
          </w:p>
        </w:tc>
        <w:tc>
          <w:tcPr>
            <w:tcW w:w="779" w:type="dxa"/>
            <w:vMerge w:val="continue"/>
            <w:noWrap w:val="0"/>
            <w:vAlign w:val="top"/>
          </w:tcPr>
          <w:p w14:paraId="4D9A270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99A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6A56E5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2767A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6FE37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B6E4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708D6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支持记录麻醉过程中的体征，包括体征类型，体征值及体征时间</w:t>
            </w:r>
          </w:p>
        </w:tc>
        <w:tc>
          <w:tcPr>
            <w:tcW w:w="779" w:type="dxa"/>
            <w:vMerge w:val="continue"/>
            <w:noWrap w:val="0"/>
            <w:vAlign w:val="top"/>
          </w:tcPr>
          <w:p w14:paraId="4AC03E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F9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10424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646A7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A02D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21CE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E998C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支持根据不同手术麻醉类型套用苏醒模板，快速完成用药、事件批量录入</w:t>
            </w:r>
          </w:p>
        </w:tc>
        <w:tc>
          <w:tcPr>
            <w:tcW w:w="779" w:type="dxa"/>
            <w:vMerge w:val="continue"/>
            <w:noWrap w:val="0"/>
            <w:vAlign w:val="top"/>
          </w:tcPr>
          <w:p w14:paraId="3BABE6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5FA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9C95C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44640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F190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D8C55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34C43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支持记录术后交接信息</w:t>
            </w:r>
          </w:p>
        </w:tc>
        <w:tc>
          <w:tcPr>
            <w:tcW w:w="779" w:type="dxa"/>
            <w:vMerge w:val="continue"/>
            <w:noWrap w:val="0"/>
            <w:vAlign w:val="top"/>
          </w:tcPr>
          <w:p w14:paraId="7F9BFF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16D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EA633C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AC433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A19A5B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A660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8D5D0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支持苏醒记录模板管理</w:t>
            </w:r>
          </w:p>
        </w:tc>
        <w:tc>
          <w:tcPr>
            <w:tcW w:w="779" w:type="dxa"/>
            <w:vMerge w:val="continue"/>
            <w:noWrap w:val="0"/>
            <w:vAlign w:val="top"/>
          </w:tcPr>
          <w:p w14:paraId="6EFDF2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65F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110E31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A2457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599A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39E15A8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数据统计</w:t>
            </w:r>
          </w:p>
        </w:tc>
        <w:tc>
          <w:tcPr>
            <w:tcW w:w="4766" w:type="dxa"/>
            <w:noWrap w:val="0"/>
            <w:vAlign w:val="top"/>
          </w:tcPr>
          <w:p w14:paraId="05A25E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支持查询指定时间段内手术室外麻醉详细信息，可自定义查询内容及查询条件</w:t>
            </w:r>
          </w:p>
        </w:tc>
        <w:tc>
          <w:tcPr>
            <w:tcW w:w="779" w:type="dxa"/>
            <w:vMerge w:val="continue"/>
            <w:noWrap w:val="0"/>
            <w:vAlign w:val="top"/>
          </w:tcPr>
          <w:p w14:paraId="7EE859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3C7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0BD132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42874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020EA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3C790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62AD235">
            <w:pPr>
              <w:keepNext w:val="0"/>
              <w:keepLines w:val="0"/>
              <w:widowControl/>
              <w:suppressLineNumbers w:val="0"/>
              <w:spacing w:before="0" w:beforeAutospacing="0" w:after="0" w:afterAutospacing="0"/>
              <w:ind w:left="0" w:right="0"/>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支持统计手术室外麻醉医生的工作量，可自定义查询内容及查询条件</w:t>
            </w:r>
          </w:p>
        </w:tc>
        <w:tc>
          <w:tcPr>
            <w:tcW w:w="779" w:type="dxa"/>
            <w:vMerge w:val="continue"/>
            <w:noWrap w:val="0"/>
            <w:vAlign w:val="top"/>
          </w:tcPr>
          <w:p w14:paraId="32E4BA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4B4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5" w:type="dxa"/>
            <w:vMerge w:val="continue"/>
            <w:noWrap w:val="0"/>
            <w:vAlign w:val="top"/>
          </w:tcPr>
          <w:p w14:paraId="06BDDE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93EB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65CFDF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C4EC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93EBC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支持查询结果导出为Excel格式报表，并支持导出报表格式自定义</w:t>
            </w:r>
          </w:p>
        </w:tc>
        <w:tc>
          <w:tcPr>
            <w:tcW w:w="779" w:type="dxa"/>
            <w:vMerge w:val="continue"/>
            <w:noWrap w:val="0"/>
            <w:vAlign w:val="top"/>
          </w:tcPr>
          <w:p w14:paraId="19715C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42B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restart"/>
            <w:noWrap w:val="0"/>
            <w:vAlign w:val="top"/>
          </w:tcPr>
          <w:p w14:paraId="3C895D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701" w:type="dxa"/>
            <w:vMerge w:val="restart"/>
            <w:noWrap w:val="0"/>
            <w:vAlign w:val="top"/>
          </w:tcPr>
          <w:p w14:paraId="1BB8E9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功能模块</w:t>
            </w:r>
          </w:p>
        </w:tc>
        <w:tc>
          <w:tcPr>
            <w:tcW w:w="701" w:type="dxa"/>
            <w:vMerge w:val="restart"/>
            <w:noWrap w:val="0"/>
            <w:vAlign w:val="top"/>
          </w:tcPr>
          <w:p w14:paraId="3A3DBC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主任工作站</w:t>
            </w:r>
          </w:p>
        </w:tc>
        <w:tc>
          <w:tcPr>
            <w:tcW w:w="701" w:type="dxa"/>
            <w:vMerge w:val="restart"/>
            <w:noWrap w:val="0"/>
            <w:vAlign w:val="top"/>
          </w:tcPr>
          <w:p w14:paraId="253B89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手术总览</w:t>
            </w:r>
          </w:p>
        </w:tc>
        <w:tc>
          <w:tcPr>
            <w:tcW w:w="4766" w:type="dxa"/>
            <w:noWrap w:val="0"/>
            <w:vAlign w:val="top"/>
          </w:tcPr>
          <w:p w14:paraId="165DCA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集中式显示当前所有手术室正在进行的手术，可以查看患者信息，手术信息，实时设备信息。也可以进入麻醉记录界面查看详细信息</w:t>
            </w:r>
          </w:p>
        </w:tc>
        <w:tc>
          <w:tcPr>
            <w:tcW w:w="779" w:type="dxa"/>
            <w:vMerge w:val="restart"/>
            <w:noWrap/>
            <w:vAlign w:val="top"/>
          </w:tcPr>
          <w:p w14:paraId="188DC5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1套</w:t>
            </w:r>
          </w:p>
        </w:tc>
      </w:tr>
      <w:tr w14:paraId="1FC7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55" w:type="dxa"/>
            <w:vMerge w:val="continue"/>
            <w:noWrap w:val="0"/>
            <w:vAlign w:val="top"/>
          </w:tcPr>
          <w:p w14:paraId="604DBE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9FBA8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D1B1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1397A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BE043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支持显示所有手术室信息，包含：手术室号、手术名称、术前诊断、麻醉方式、手术/麻醉医生、麻醉开始时间及持续时长、手术开始时间及持续时长、患者实时体征数据、患者人体情况图</w:t>
            </w:r>
          </w:p>
        </w:tc>
        <w:tc>
          <w:tcPr>
            <w:tcW w:w="779" w:type="dxa"/>
            <w:vMerge w:val="continue"/>
            <w:noWrap w:val="0"/>
            <w:vAlign w:val="top"/>
          </w:tcPr>
          <w:p w14:paraId="1DD54F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C69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A4EB2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3B187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4BE79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0B49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C1A52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支持点击手术室即可进入麻醉记录界面</w:t>
            </w:r>
          </w:p>
        </w:tc>
        <w:tc>
          <w:tcPr>
            <w:tcW w:w="779" w:type="dxa"/>
            <w:vMerge w:val="continue"/>
            <w:noWrap w:val="0"/>
            <w:vAlign w:val="top"/>
          </w:tcPr>
          <w:p w14:paraId="76EAA4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3CA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725F1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FE2C1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EBF1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8140D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073CF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支持正在手术筛选，只显示正在进行手术的手术间</w:t>
            </w:r>
          </w:p>
        </w:tc>
        <w:tc>
          <w:tcPr>
            <w:tcW w:w="779" w:type="dxa"/>
            <w:vMerge w:val="continue"/>
            <w:noWrap w:val="0"/>
            <w:vAlign w:val="top"/>
          </w:tcPr>
          <w:p w14:paraId="3E194C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BED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D7B320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3200C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74AE7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46D62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4EF35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支持将原本手术室基本信息切换为患者的监护仪界面信息</w:t>
            </w:r>
          </w:p>
        </w:tc>
        <w:tc>
          <w:tcPr>
            <w:tcW w:w="779" w:type="dxa"/>
            <w:vMerge w:val="continue"/>
            <w:noWrap w:val="0"/>
            <w:vAlign w:val="top"/>
          </w:tcPr>
          <w:p w14:paraId="6485BF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0EF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11E23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3B198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E3BCD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56B0A7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手术运营看板</w:t>
            </w:r>
          </w:p>
        </w:tc>
        <w:tc>
          <w:tcPr>
            <w:tcW w:w="4766" w:type="dxa"/>
            <w:noWrap w:val="0"/>
            <w:vAlign w:val="top"/>
          </w:tcPr>
          <w:p w14:paraId="3480FD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支持以文字、饼图、柱状图、折线图等形式展示业务指标</w:t>
            </w:r>
          </w:p>
        </w:tc>
        <w:tc>
          <w:tcPr>
            <w:tcW w:w="779" w:type="dxa"/>
            <w:vMerge w:val="continue"/>
            <w:noWrap w:val="0"/>
            <w:vAlign w:val="top"/>
          </w:tcPr>
          <w:p w14:paraId="302FDE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2F5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D1FBE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34306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79CD1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0373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C20E48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支持以日、周、月为单位进行数据统计和展示</w:t>
            </w:r>
          </w:p>
        </w:tc>
        <w:tc>
          <w:tcPr>
            <w:tcW w:w="779" w:type="dxa"/>
            <w:vMerge w:val="continue"/>
            <w:noWrap w:val="0"/>
            <w:vAlign w:val="top"/>
          </w:tcPr>
          <w:p w14:paraId="4D3293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126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76CB23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A1D55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679DA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341C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D38E4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支持显示当日手术量（待展开、手术中、已完成），并显示择期手术量、急诊手术量</w:t>
            </w:r>
          </w:p>
        </w:tc>
        <w:tc>
          <w:tcPr>
            <w:tcW w:w="779" w:type="dxa"/>
            <w:vMerge w:val="continue"/>
            <w:noWrap w:val="0"/>
            <w:vAlign w:val="top"/>
          </w:tcPr>
          <w:p w14:paraId="4AB20D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746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3C22D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0C29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F522B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52C2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2FE4E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支持手术未准点开台统计、手术接台统计，并显示平均接台时间、与昨日平均时间对比</w:t>
            </w:r>
          </w:p>
        </w:tc>
        <w:tc>
          <w:tcPr>
            <w:tcW w:w="779" w:type="dxa"/>
            <w:vMerge w:val="continue"/>
            <w:noWrap w:val="0"/>
            <w:vAlign w:val="top"/>
          </w:tcPr>
          <w:p w14:paraId="1FCB64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718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4014DD7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6EE8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B76B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3E745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BA01C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支持手术分级统计</w:t>
            </w:r>
          </w:p>
        </w:tc>
        <w:tc>
          <w:tcPr>
            <w:tcW w:w="779" w:type="dxa"/>
            <w:vMerge w:val="continue"/>
            <w:noWrap w:val="0"/>
            <w:vAlign w:val="top"/>
          </w:tcPr>
          <w:p w14:paraId="0E2E5B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1A3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39735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3AFB6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DCD30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07A32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02CAE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支持手术ASA分级统计</w:t>
            </w:r>
          </w:p>
        </w:tc>
        <w:tc>
          <w:tcPr>
            <w:tcW w:w="779" w:type="dxa"/>
            <w:vMerge w:val="continue"/>
            <w:noWrap w:val="0"/>
            <w:vAlign w:val="top"/>
          </w:tcPr>
          <w:p w14:paraId="16AA30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FAD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24DADF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178B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57D9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78B6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3D0A2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支持麻醉方式统计</w:t>
            </w:r>
          </w:p>
        </w:tc>
        <w:tc>
          <w:tcPr>
            <w:tcW w:w="779" w:type="dxa"/>
            <w:vMerge w:val="continue"/>
            <w:noWrap w:val="0"/>
            <w:vAlign w:val="top"/>
          </w:tcPr>
          <w:p w14:paraId="7A68D9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4E0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02E0A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73277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CC956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09A82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C2A2F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支持日间手术量占择期手术量比例</w:t>
            </w:r>
          </w:p>
        </w:tc>
        <w:tc>
          <w:tcPr>
            <w:tcW w:w="779" w:type="dxa"/>
            <w:vMerge w:val="continue"/>
            <w:noWrap w:val="0"/>
            <w:vAlign w:val="top"/>
          </w:tcPr>
          <w:p w14:paraId="52D8CC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6DF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6FD5B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4A294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87493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174A4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28553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支持科室手术数量分布</w:t>
            </w:r>
          </w:p>
        </w:tc>
        <w:tc>
          <w:tcPr>
            <w:tcW w:w="779" w:type="dxa"/>
            <w:vMerge w:val="continue"/>
            <w:noWrap w:val="0"/>
            <w:vAlign w:val="top"/>
          </w:tcPr>
          <w:p w14:paraId="726CD3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0E41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F9703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A2279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78317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260F5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1D74BF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支持手术间日均使用时长统计</w:t>
            </w:r>
          </w:p>
        </w:tc>
        <w:tc>
          <w:tcPr>
            <w:tcW w:w="779" w:type="dxa"/>
            <w:vMerge w:val="continue"/>
            <w:noWrap w:val="0"/>
            <w:vAlign w:val="top"/>
          </w:tcPr>
          <w:p w14:paraId="7F2386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647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87265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267C6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4D83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F3A7F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1D756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支持手术间日均台次统计</w:t>
            </w:r>
          </w:p>
        </w:tc>
        <w:tc>
          <w:tcPr>
            <w:tcW w:w="779" w:type="dxa"/>
            <w:vMerge w:val="continue"/>
            <w:noWrap w:val="0"/>
            <w:vAlign w:val="top"/>
          </w:tcPr>
          <w:p w14:paraId="4656B1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FE8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315CFD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F733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132ADF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医患协同</w:t>
            </w:r>
          </w:p>
        </w:tc>
        <w:tc>
          <w:tcPr>
            <w:tcW w:w="701" w:type="dxa"/>
            <w:vMerge w:val="restart"/>
            <w:noWrap w:val="0"/>
            <w:vAlign w:val="top"/>
          </w:tcPr>
          <w:p w14:paraId="053838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家属等候屏</w:t>
            </w:r>
          </w:p>
        </w:tc>
        <w:tc>
          <w:tcPr>
            <w:tcW w:w="4766" w:type="dxa"/>
            <w:noWrap w:val="0"/>
            <w:vAlign w:val="top"/>
          </w:tcPr>
          <w:p w14:paraId="099140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提供手术室内公共区域的手术信息屏程序供家属查看，显示各手术间手术进程情况</w:t>
            </w:r>
          </w:p>
        </w:tc>
        <w:tc>
          <w:tcPr>
            <w:tcW w:w="779" w:type="dxa"/>
            <w:vMerge w:val="continue"/>
            <w:noWrap w:val="0"/>
            <w:vAlign w:val="top"/>
          </w:tcPr>
          <w:p w14:paraId="59D384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553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5B3EB8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B977B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41D6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56DB1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E7E8F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支持手术中的基本过程，如手术中、等待返回病房等</w:t>
            </w:r>
          </w:p>
        </w:tc>
        <w:tc>
          <w:tcPr>
            <w:tcW w:w="779" w:type="dxa"/>
            <w:vMerge w:val="continue"/>
            <w:noWrap w:val="0"/>
            <w:vAlign w:val="top"/>
          </w:tcPr>
          <w:p w14:paraId="525B52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EB8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FAF83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53722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164F4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1753B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6B421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支持网页的全屏展示模式，满足快速安装部署的要求</w:t>
            </w:r>
          </w:p>
        </w:tc>
        <w:tc>
          <w:tcPr>
            <w:tcW w:w="779" w:type="dxa"/>
            <w:vMerge w:val="continue"/>
            <w:noWrap w:val="0"/>
            <w:vAlign w:val="top"/>
          </w:tcPr>
          <w:p w14:paraId="50DA11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BD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6049EF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EB264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F56A1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57613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0F554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支持显示的字段内容、颜色风格等内容的自定义</w:t>
            </w:r>
          </w:p>
        </w:tc>
        <w:tc>
          <w:tcPr>
            <w:tcW w:w="779" w:type="dxa"/>
            <w:vMerge w:val="continue"/>
            <w:noWrap w:val="0"/>
            <w:vAlign w:val="top"/>
          </w:tcPr>
          <w:p w14:paraId="760FE4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FD2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14AF8F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BD84E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7584C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9EA8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CF61E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支持患者个人信息的隐私保护功能</w:t>
            </w:r>
          </w:p>
        </w:tc>
        <w:tc>
          <w:tcPr>
            <w:tcW w:w="779" w:type="dxa"/>
            <w:vMerge w:val="continue"/>
            <w:noWrap w:val="0"/>
            <w:vAlign w:val="top"/>
          </w:tcPr>
          <w:p w14:paraId="799D1A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BF5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vMerge w:val="continue"/>
            <w:noWrap w:val="0"/>
            <w:vAlign w:val="top"/>
          </w:tcPr>
          <w:p w14:paraId="5FFCBF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8030C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268CD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3CA91B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手术排班屏</w:t>
            </w:r>
          </w:p>
        </w:tc>
        <w:tc>
          <w:tcPr>
            <w:tcW w:w="4766" w:type="dxa"/>
            <w:noWrap w:val="0"/>
            <w:vAlign w:val="top"/>
          </w:tcPr>
          <w:p w14:paraId="6CB4E7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支持当日手术排程和进程信息的呈现，支持每个手术间的情况，如：入室、麻醉开始、手术开始、手术结束、出室、复苏中、复苏完成等</w:t>
            </w:r>
          </w:p>
        </w:tc>
        <w:tc>
          <w:tcPr>
            <w:tcW w:w="779" w:type="dxa"/>
            <w:vMerge w:val="continue"/>
            <w:noWrap w:val="0"/>
            <w:vAlign w:val="top"/>
          </w:tcPr>
          <w:p w14:paraId="201E6D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AF6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7A9276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49DBF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D19FA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0615D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47D1B7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大屏显示的字段内容、颜色风格等支持用户自定义</w:t>
            </w:r>
          </w:p>
        </w:tc>
        <w:tc>
          <w:tcPr>
            <w:tcW w:w="779" w:type="dxa"/>
            <w:vMerge w:val="continue"/>
            <w:noWrap w:val="0"/>
            <w:vAlign w:val="top"/>
          </w:tcPr>
          <w:p w14:paraId="0056A5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7A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0427D5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57E6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99DA2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0DD36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F323D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支持患者个人信息的隐私保护功能</w:t>
            </w:r>
          </w:p>
        </w:tc>
        <w:tc>
          <w:tcPr>
            <w:tcW w:w="779" w:type="dxa"/>
            <w:vMerge w:val="continue"/>
            <w:noWrap w:val="0"/>
            <w:vAlign w:val="top"/>
          </w:tcPr>
          <w:p w14:paraId="64DB22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5CF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5" w:type="dxa"/>
            <w:vMerge w:val="continue"/>
            <w:noWrap w:val="0"/>
            <w:vAlign w:val="top"/>
          </w:tcPr>
          <w:p w14:paraId="080CD6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75455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B3295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32167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B44502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支持手动检索功能，可通过医护姓名或患者等信息检索详细手术安排</w:t>
            </w:r>
          </w:p>
        </w:tc>
        <w:tc>
          <w:tcPr>
            <w:tcW w:w="779" w:type="dxa"/>
            <w:vMerge w:val="continue"/>
            <w:noWrap w:val="0"/>
            <w:vAlign w:val="top"/>
          </w:tcPr>
          <w:p w14:paraId="6FDA86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01E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top"/>
          </w:tcPr>
          <w:p w14:paraId="209CA9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5A294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0"/>
            <w:vAlign w:val="top"/>
          </w:tcPr>
          <w:p w14:paraId="6D193F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麻醉计费管理</w:t>
            </w:r>
          </w:p>
        </w:tc>
        <w:tc>
          <w:tcPr>
            <w:tcW w:w="701" w:type="dxa"/>
            <w:vMerge w:val="restart"/>
            <w:noWrap w:val="0"/>
            <w:vAlign w:val="top"/>
          </w:tcPr>
          <w:p w14:paraId="1664EB5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麻醉计费</w:t>
            </w:r>
          </w:p>
        </w:tc>
        <w:tc>
          <w:tcPr>
            <w:tcW w:w="4766" w:type="dxa"/>
            <w:noWrap w:val="0"/>
            <w:vAlign w:val="top"/>
          </w:tcPr>
          <w:p w14:paraId="365456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▲支持自动识别术中的麻醉用药和麻醉时长，自动汇总麻醉过程中使用的精麻药形成费用列表</w:t>
            </w:r>
          </w:p>
        </w:tc>
        <w:tc>
          <w:tcPr>
            <w:tcW w:w="779" w:type="dxa"/>
            <w:vMerge w:val="continue"/>
            <w:noWrap w:val="0"/>
            <w:vAlign w:val="top"/>
          </w:tcPr>
          <w:p w14:paraId="086F70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824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55" w:type="dxa"/>
            <w:vMerge w:val="continue"/>
            <w:noWrap w:val="0"/>
            <w:vAlign w:val="top"/>
          </w:tcPr>
          <w:p w14:paraId="36DDBE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DB6FC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F58896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9313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C0169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支持收费代码、名称、数量、用法、规格、实际用量的详细记录</w:t>
            </w:r>
          </w:p>
        </w:tc>
        <w:tc>
          <w:tcPr>
            <w:tcW w:w="779" w:type="dxa"/>
            <w:vMerge w:val="continue"/>
            <w:noWrap w:val="0"/>
            <w:vAlign w:val="top"/>
          </w:tcPr>
          <w:p w14:paraId="19317E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D6F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top"/>
          </w:tcPr>
          <w:p w14:paraId="69B13E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67B65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45B4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0C2D2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1F2CFA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支持费用复核后提交至HIS完成麻醉计费工作，提高麻醉医生工作效率</w:t>
            </w:r>
          </w:p>
        </w:tc>
        <w:tc>
          <w:tcPr>
            <w:tcW w:w="779" w:type="dxa"/>
            <w:vMerge w:val="continue"/>
            <w:noWrap w:val="0"/>
            <w:vAlign w:val="top"/>
          </w:tcPr>
          <w:p w14:paraId="3B8D6D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1EA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vMerge w:val="continue"/>
            <w:noWrap w:val="0"/>
            <w:vAlign w:val="top"/>
          </w:tcPr>
          <w:p w14:paraId="6F917D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CDAEB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3A8AF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4442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2DCA4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▲支持麻醉计费复核的权限管理，需双签验证后才能完成费用的提交</w:t>
            </w:r>
          </w:p>
        </w:tc>
        <w:tc>
          <w:tcPr>
            <w:tcW w:w="779" w:type="dxa"/>
            <w:vMerge w:val="continue"/>
            <w:noWrap w:val="0"/>
            <w:vAlign w:val="top"/>
          </w:tcPr>
          <w:p w14:paraId="1F2827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96D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55" w:type="dxa"/>
            <w:noWrap w:val="0"/>
            <w:vAlign w:val="top"/>
          </w:tcPr>
          <w:p w14:paraId="7763BA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5C3811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025061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159089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01D7B998">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提供计费系统接口，与SPD系统、药库管理系统对接，实现药品耗材价格能实时同步更新。</w:t>
            </w:r>
          </w:p>
        </w:tc>
        <w:tc>
          <w:tcPr>
            <w:tcW w:w="779" w:type="dxa"/>
            <w:noWrap w:val="0"/>
            <w:vAlign w:val="top"/>
          </w:tcPr>
          <w:p w14:paraId="0FFD16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4333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restart"/>
            <w:noWrap w:val="0"/>
            <w:vAlign w:val="top"/>
          </w:tcPr>
          <w:p w14:paraId="27193B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701" w:type="dxa"/>
            <w:vMerge w:val="restart"/>
            <w:noWrap/>
            <w:vAlign w:val="top"/>
          </w:tcPr>
          <w:p w14:paraId="230F39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配套硬件</w:t>
            </w:r>
          </w:p>
        </w:tc>
        <w:tc>
          <w:tcPr>
            <w:tcW w:w="701" w:type="dxa"/>
            <w:vMerge w:val="restart"/>
            <w:noWrap w:val="0"/>
            <w:vAlign w:val="top"/>
          </w:tcPr>
          <w:p w14:paraId="328302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电脑终端</w:t>
            </w:r>
          </w:p>
        </w:tc>
        <w:tc>
          <w:tcPr>
            <w:tcW w:w="701" w:type="dxa"/>
            <w:vMerge w:val="restart"/>
            <w:noWrap w:val="0"/>
            <w:vAlign w:val="top"/>
          </w:tcPr>
          <w:p w14:paraId="3DA186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电脑工作站</w:t>
            </w:r>
          </w:p>
        </w:tc>
        <w:tc>
          <w:tcPr>
            <w:tcW w:w="4766" w:type="dxa"/>
            <w:noWrap w:val="0"/>
            <w:vAlign w:val="top"/>
          </w:tcPr>
          <w:p w14:paraId="60BB26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系统：Windows 10及以上</w:t>
            </w:r>
          </w:p>
        </w:tc>
        <w:tc>
          <w:tcPr>
            <w:tcW w:w="779" w:type="dxa"/>
            <w:vMerge w:val="restart"/>
            <w:noWrap/>
            <w:vAlign w:val="top"/>
          </w:tcPr>
          <w:p w14:paraId="3E1FC7B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30台</w:t>
            </w:r>
          </w:p>
        </w:tc>
      </w:tr>
      <w:tr w14:paraId="60BC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22A1A62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4D922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A2E28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99CC4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2910B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浏览器：Chrome v118 64位或以上</w:t>
            </w:r>
          </w:p>
        </w:tc>
        <w:tc>
          <w:tcPr>
            <w:tcW w:w="779" w:type="dxa"/>
            <w:vMerge w:val="continue"/>
            <w:noWrap w:val="0"/>
            <w:vAlign w:val="top"/>
          </w:tcPr>
          <w:p w14:paraId="1CCB85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41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6FE4B3A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BE1AB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56E6D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B535E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1B64B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显示器：23.8”，1920*1080</w:t>
            </w:r>
          </w:p>
        </w:tc>
        <w:tc>
          <w:tcPr>
            <w:tcW w:w="779" w:type="dxa"/>
            <w:vMerge w:val="continue"/>
            <w:noWrap w:val="0"/>
            <w:vAlign w:val="top"/>
          </w:tcPr>
          <w:p w14:paraId="3BA0DB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7020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72F4CF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67A15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377D6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2C2D05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6A57F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配置要求：</w:t>
            </w:r>
          </w:p>
        </w:tc>
        <w:tc>
          <w:tcPr>
            <w:tcW w:w="779" w:type="dxa"/>
            <w:vMerge w:val="continue"/>
            <w:noWrap w:val="0"/>
            <w:vAlign w:val="top"/>
          </w:tcPr>
          <w:p w14:paraId="2EC3015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B3A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7D371BF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7DE96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C7BAA7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E11A3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A9D08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CPU：主频2.0GHz、8核及以上</w:t>
            </w:r>
          </w:p>
        </w:tc>
        <w:tc>
          <w:tcPr>
            <w:tcW w:w="779" w:type="dxa"/>
            <w:vMerge w:val="continue"/>
            <w:noWrap w:val="0"/>
            <w:vAlign w:val="top"/>
          </w:tcPr>
          <w:p w14:paraId="18BA56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F14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0C1587E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D3308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2ED90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C033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BEA15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内存：16GB及以上</w:t>
            </w:r>
          </w:p>
        </w:tc>
        <w:tc>
          <w:tcPr>
            <w:tcW w:w="779" w:type="dxa"/>
            <w:vMerge w:val="continue"/>
            <w:noWrap w:val="0"/>
            <w:vAlign w:val="top"/>
          </w:tcPr>
          <w:p w14:paraId="67BA1E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979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4F4E6CB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C1D6F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E37AF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6DBB2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24CB44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硬盘：300GB及以上</w:t>
            </w:r>
          </w:p>
        </w:tc>
        <w:tc>
          <w:tcPr>
            <w:tcW w:w="779" w:type="dxa"/>
            <w:vMerge w:val="continue"/>
            <w:noWrap w:val="0"/>
            <w:vAlign w:val="top"/>
          </w:tcPr>
          <w:p w14:paraId="74FA23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1B9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72E494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A206E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72504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9A2C1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F2BD8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网卡：100/1000M单网卡</w:t>
            </w:r>
          </w:p>
        </w:tc>
        <w:tc>
          <w:tcPr>
            <w:tcW w:w="779" w:type="dxa"/>
            <w:vMerge w:val="continue"/>
            <w:noWrap w:val="0"/>
            <w:vAlign w:val="top"/>
          </w:tcPr>
          <w:p w14:paraId="38DF9B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4EE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27415D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1755DD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007708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153CE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55996C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配置台车或电脑支架</w:t>
            </w:r>
          </w:p>
        </w:tc>
        <w:tc>
          <w:tcPr>
            <w:tcW w:w="779" w:type="dxa"/>
            <w:vMerge w:val="continue"/>
            <w:noWrap w:val="0"/>
            <w:vAlign w:val="top"/>
          </w:tcPr>
          <w:p w14:paraId="6B59E4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2DDC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2B8040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921CA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restart"/>
            <w:noWrap/>
            <w:vAlign w:val="top"/>
          </w:tcPr>
          <w:p w14:paraId="7F9BD3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移动平板电脑</w:t>
            </w:r>
          </w:p>
        </w:tc>
        <w:tc>
          <w:tcPr>
            <w:tcW w:w="701" w:type="dxa"/>
            <w:vMerge w:val="restart"/>
            <w:noWrap w:val="0"/>
            <w:vAlign w:val="top"/>
          </w:tcPr>
          <w:p w14:paraId="51B2E9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移动工作站</w:t>
            </w:r>
          </w:p>
        </w:tc>
        <w:tc>
          <w:tcPr>
            <w:tcW w:w="4766" w:type="dxa"/>
            <w:noWrap w:val="0"/>
            <w:vAlign w:val="top"/>
          </w:tcPr>
          <w:p w14:paraId="2C7053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系统：Android 6.0及以上或鸿蒙</w:t>
            </w:r>
          </w:p>
        </w:tc>
        <w:tc>
          <w:tcPr>
            <w:tcW w:w="779" w:type="dxa"/>
            <w:vMerge w:val="restart"/>
            <w:noWrap/>
            <w:vAlign w:val="top"/>
          </w:tcPr>
          <w:p w14:paraId="3EC7FF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10台</w:t>
            </w:r>
          </w:p>
        </w:tc>
      </w:tr>
      <w:tr w14:paraId="5C50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017CCB4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65FC0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1E33A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D5FE9D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95444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显示屏：10”及以上，1800*1200，3:2</w:t>
            </w:r>
          </w:p>
        </w:tc>
        <w:tc>
          <w:tcPr>
            <w:tcW w:w="779" w:type="dxa"/>
            <w:vMerge w:val="continue"/>
            <w:noWrap w:val="0"/>
            <w:vAlign w:val="top"/>
          </w:tcPr>
          <w:p w14:paraId="199CD3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649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649A72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AA9D7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1E078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E0DA6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70C635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配置要求：</w:t>
            </w:r>
          </w:p>
        </w:tc>
        <w:tc>
          <w:tcPr>
            <w:tcW w:w="779" w:type="dxa"/>
            <w:vMerge w:val="continue"/>
            <w:noWrap w:val="0"/>
            <w:vAlign w:val="top"/>
          </w:tcPr>
          <w:p w14:paraId="4308CF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FB7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4A6761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EB6D2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023EB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D8DEE7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5FA86B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CPU：4核及以上</w:t>
            </w:r>
          </w:p>
        </w:tc>
        <w:tc>
          <w:tcPr>
            <w:tcW w:w="779" w:type="dxa"/>
            <w:vMerge w:val="continue"/>
            <w:noWrap w:val="0"/>
            <w:vAlign w:val="top"/>
          </w:tcPr>
          <w:p w14:paraId="5901BD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6310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7A8636D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37C85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95C2E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7727DE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6DA4C61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内存：4GB及以上</w:t>
            </w:r>
          </w:p>
        </w:tc>
        <w:tc>
          <w:tcPr>
            <w:tcW w:w="779" w:type="dxa"/>
            <w:vMerge w:val="continue"/>
            <w:noWrap w:val="0"/>
            <w:vAlign w:val="top"/>
          </w:tcPr>
          <w:p w14:paraId="501430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B41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7AAFB0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57B142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FC9B9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48AF2F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4766" w:type="dxa"/>
            <w:noWrap w:val="0"/>
            <w:vAlign w:val="top"/>
          </w:tcPr>
          <w:p w14:paraId="3055CA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硬盘：32G及以上</w:t>
            </w:r>
          </w:p>
        </w:tc>
        <w:tc>
          <w:tcPr>
            <w:tcW w:w="779" w:type="dxa"/>
            <w:vMerge w:val="continue"/>
            <w:noWrap w:val="0"/>
            <w:vAlign w:val="top"/>
          </w:tcPr>
          <w:p w14:paraId="6ADB15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r>
      <w:tr w14:paraId="35DF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restart"/>
            <w:noWrap w:val="0"/>
            <w:vAlign w:val="top"/>
          </w:tcPr>
          <w:p w14:paraId="3BB839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701" w:type="dxa"/>
            <w:vMerge w:val="restart"/>
            <w:noWrap w:val="0"/>
            <w:vAlign w:val="top"/>
          </w:tcPr>
          <w:p w14:paraId="6BD94D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运维服务</w:t>
            </w:r>
          </w:p>
        </w:tc>
        <w:tc>
          <w:tcPr>
            <w:tcW w:w="701" w:type="dxa"/>
            <w:vMerge w:val="restart"/>
            <w:noWrap w:val="0"/>
            <w:vAlign w:val="top"/>
          </w:tcPr>
          <w:p w14:paraId="43B63B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服务</w:t>
            </w:r>
          </w:p>
        </w:tc>
        <w:tc>
          <w:tcPr>
            <w:tcW w:w="701" w:type="dxa"/>
            <w:noWrap w:val="0"/>
            <w:vAlign w:val="top"/>
          </w:tcPr>
          <w:p w14:paraId="7E20C27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项目实施</w:t>
            </w:r>
          </w:p>
        </w:tc>
        <w:tc>
          <w:tcPr>
            <w:tcW w:w="4766" w:type="dxa"/>
            <w:noWrap w:val="0"/>
            <w:vAlign w:val="top"/>
          </w:tcPr>
          <w:p w14:paraId="533821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系统部署，调试，培训及上线服务</w:t>
            </w:r>
          </w:p>
        </w:tc>
        <w:tc>
          <w:tcPr>
            <w:tcW w:w="779" w:type="dxa"/>
            <w:noWrap w:val="0"/>
            <w:vAlign w:val="top"/>
          </w:tcPr>
          <w:p w14:paraId="171BEE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1套</w:t>
            </w:r>
          </w:p>
        </w:tc>
      </w:tr>
      <w:tr w14:paraId="5E6B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57E8CF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tc>
        <w:tc>
          <w:tcPr>
            <w:tcW w:w="701" w:type="dxa"/>
            <w:vMerge w:val="continue"/>
            <w:noWrap w:val="0"/>
            <w:vAlign w:val="top"/>
          </w:tcPr>
          <w:p w14:paraId="4F9A43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6B1C85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tc>
        <w:tc>
          <w:tcPr>
            <w:tcW w:w="701" w:type="dxa"/>
            <w:noWrap w:val="0"/>
            <w:vAlign w:val="top"/>
          </w:tcPr>
          <w:p w14:paraId="355AF7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eastAsia="zh-CN"/>
              </w:rPr>
              <w:t>接口服务</w:t>
            </w:r>
          </w:p>
        </w:tc>
        <w:tc>
          <w:tcPr>
            <w:tcW w:w="4766" w:type="dxa"/>
            <w:noWrap w:val="0"/>
            <w:vAlign w:val="top"/>
          </w:tcPr>
          <w:p w14:paraId="153F883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eastAsia="zh-CN"/>
              </w:rPr>
              <w:t>免费提供接口，以接入我院应用系统，达到互联互通，无纸化要求。</w:t>
            </w:r>
          </w:p>
        </w:tc>
        <w:tc>
          <w:tcPr>
            <w:tcW w:w="779" w:type="dxa"/>
            <w:noWrap w:val="0"/>
            <w:vAlign w:val="top"/>
          </w:tcPr>
          <w:p w14:paraId="25DF69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p>
        </w:tc>
      </w:tr>
      <w:tr w14:paraId="6CEA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55" w:type="dxa"/>
            <w:vMerge w:val="continue"/>
            <w:noWrap w:val="0"/>
            <w:vAlign w:val="top"/>
          </w:tcPr>
          <w:p w14:paraId="22A7C3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3EC22E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vMerge w:val="continue"/>
            <w:noWrap w:val="0"/>
            <w:vAlign w:val="top"/>
          </w:tcPr>
          <w:p w14:paraId="218C9C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p>
        </w:tc>
        <w:tc>
          <w:tcPr>
            <w:tcW w:w="701" w:type="dxa"/>
            <w:noWrap w:val="0"/>
            <w:vAlign w:val="top"/>
          </w:tcPr>
          <w:p w14:paraId="3B4D6E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运维</w:t>
            </w:r>
          </w:p>
        </w:tc>
        <w:tc>
          <w:tcPr>
            <w:tcW w:w="4766" w:type="dxa"/>
            <w:noWrap w:val="0"/>
            <w:vAlign w:val="top"/>
          </w:tcPr>
          <w:p w14:paraId="13C343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系统验收完成日起，系统运维保障时间（保障系统正常运行）</w:t>
            </w:r>
          </w:p>
        </w:tc>
        <w:tc>
          <w:tcPr>
            <w:tcW w:w="779" w:type="dxa"/>
            <w:noWrap w:val="0"/>
            <w:vAlign w:val="top"/>
          </w:tcPr>
          <w:p w14:paraId="3706A5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3</w:t>
            </w:r>
            <w:r>
              <w:rPr>
                <w:rFonts w:hint="eastAsia" w:ascii="宋体" w:hAnsi="宋体" w:eastAsia="宋体" w:cs="宋体"/>
                <w:color w:val="auto"/>
                <w:kern w:val="0"/>
                <w:sz w:val="20"/>
                <w:szCs w:val="20"/>
                <w:highlight w:val="none"/>
              </w:rPr>
              <w:t>年</w:t>
            </w:r>
          </w:p>
        </w:tc>
      </w:tr>
    </w:tbl>
    <w:p w14:paraId="347C5E25">
      <w:pPr>
        <w:spacing w:line="360" w:lineRule="auto"/>
        <w:rPr>
          <w:rFonts w:hint="eastAsia" w:ascii="宋体" w:hAnsi="宋体" w:eastAsia="宋体" w:cs="宋体"/>
          <w:b/>
          <w:bCs/>
          <w:color w:val="auto"/>
          <w:szCs w:val="21"/>
          <w:highlight w:val="none"/>
        </w:rPr>
      </w:pPr>
    </w:p>
    <w:tbl>
      <w:tblPr>
        <w:tblStyle w:val="19"/>
        <w:tblW w:w="96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8991"/>
      </w:tblGrid>
      <w:tr w14:paraId="097B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7"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5C263A4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8991" w:type="dxa"/>
            <w:tcBorders>
              <w:top w:val="single" w:color="auto" w:sz="4" w:space="0"/>
              <w:left w:val="single" w:color="auto" w:sz="4" w:space="0"/>
              <w:bottom w:val="single" w:color="auto" w:sz="4" w:space="0"/>
              <w:right w:val="single" w:color="auto" w:sz="4" w:space="0"/>
            </w:tcBorders>
            <w:noWrap w:val="0"/>
            <w:vAlign w:val="center"/>
          </w:tcPr>
          <w:p w14:paraId="300634A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一、合同签订期：自成交通知书发出之日起25日内。</w:t>
            </w:r>
          </w:p>
          <w:p w14:paraId="2B38356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二、服务期限：自签订合同之日起 90 天内调试完毕并</w:t>
            </w:r>
            <w:r>
              <w:rPr>
                <w:rFonts w:hint="eastAsia" w:ascii="宋体" w:hAnsi="宋体" w:cs="宋体"/>
                <w:color w:val="auto"/>
                <w:highlight w:val="none"/>
                <w:lang w:eastAsia="zh-CN"/>
              </w:rPr>
              <w:t>验收合格</w:t>
            </w:r>
            <w:r>
              <w:rPr>
                <w:rFonts w:hint="eastAsia" w:ascii="宋体" w:hAnsi="宋体" w:eastAsia="宋体" w:cs="宋体"/>
                <w:color w:val="auto"/>
                <w:highlight w:val="none"/>
              </w:rPr>
              <w:t>交付使用</w:t>
            </w:r>
            <w:r>
              <w:rPr>
                <w:rFonts w:hint="eastAsia" w:ascii="宋体" w:hAnsi="宋体" w:cs="宋体"/>
                <w:color w:val="auto"/>
                <w:szCs w:val="21"/>
                <w:highlight w:val="none"/>
              </w:rPr>
              <w:t>。</w:t>
            </w:r>
          </w:p>
          <w:p w14:paraId="13A9A75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地点：采购人指定地点。</w:t>
            </w:r>
          </w:p>
          <w:p w14:paraId="39E721EA">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四、</w:t>
            </w:r>
            <w:r>
              <w:rPr>
                <w:rFonts w:hint="eastAsia" w:ascii="宋体" w:hAnsi="宋体" w:cs="宋体"/>
                <w:b/>
                <w:bCs/>
                <w:color w:val="auto"/>
                <w:szCs w:val="21"/>
                <w:highlight w:val="none"/>
              </w:rPr>
              <w:t>售后</w:t>
            </w:r>
            <w:r>
              <w:rPr>
                <w:rFonts w:hint="eastAsia" w:ascii="宋体" w:hAnsi="宋体" w:cs="宋体"/>
                <w:b/>
                <w:color w:val="auto"/>
                <w:szCs w:val="21"/>
                <w:highlight w:val="none"/>
              </w:rPr>
              <w:t>服务要求</w:t>
            </w:r>
          </w:p>
          <w:p w14:paraId="5B78CA06">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1.自本项目整体最终验收之日起，所有产品要求提供</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年的质保服务。含软硬件维护和系统软件升级、技术支持服务、系统管理及操作培训，提供系统个性化修改需求。</w:t>
            </w:r>
          </w:p>
          <w:p w14:paraId="2EE0080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2.安装调试要求：送货上门、安装调试、提供完善的设备及软件系统使用中文操作手册、图纸、网络详细拓扑图、系统配置、功能配置、设备配置及互联记录。</w:t>
            </w:r>
          </w:p>
          <w:p w14:paraId="187B745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人员提供售后服务，含电话支持、现场响应、远程操作、网上客服中心等多种方式服务，应做到7×24小时全天候电话或微信等常用联系方式响应。当出现故障时，接到故障通知后，技术人员应在30分钟内响应，远程技术支持无法解决的，12小时内需到达现场处理修复，并调查分析事故原因，如现场仍不能解决问题，需24小时内提供同档次或更高档次的备用设备解决问题。</w:t>
            </w:r>
          </w:p>
          <w:p w14:paraId="208FAF54">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4.供应商提供技术人员定期回访服务，定期通过电话或其他方式访问用户，了解产品使用情况及网络安全情况，须在每季度第一个月进行一次现场巡检，并形成书面巡检服务报告，加盖有效公章并反馈给采购人</w:t>
            </w:r>
            <w:r>
              <w:rPr>
                <w:rFonts w:hint="eastAsia" w:ascii="宋体" w:hAnsi="宋体" w:eastAsia="宋体" w:cs="宋体"/>
                <w:color w:val="auto"/>
                <w:szCs w:val="21"/>
                <w:highlight w:val="none"/>
                <w:lang w:eastAsia="zh-CN"/>
              </w:rPr>
              <w:t>。</w:t>
            </w:r>
          </w:p>
          <w:p w14:paraId="0A1C2B56">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五、付款方式</w:t>
            </w:r>
            <w:r>
              <w:rPr>
                <w:rFonts w:hint="eastAsia" w:ascii="宋体" w:hAnsi="宋体" w:cs="宋体"/>
                <w:b/>
                <w:bCs/>
                <w:color w:val="auto"/>
                <w:szCs w:val="21"/>
                <w:highlight w:val="none"/>
                <w:lang w:val="en-US" w:eastAsia="zh-CN"/>
              </w:rPr>
              <w:t>:</w:t>
            </w:r>
          </w:p>
          <w:p w14:paraId="50021FB6">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本项目为交钥匙工程，无预付款，分三期银行转账付款。</w:t>
            </w:r>
          </w:p>
          <w:p w14:paraId="041EFEC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第一次付款：合同生效后5日之内，成交供应商安排人员入场开展服务满30日，并完成所有工作量的50%,成交供应商提供合同总额20%的发票，采购人在15个工作日内按发票金额支付款项；</w:t>
            </w:r>
          </w:p>
          <w:p w14:paraId="39B0C11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第二次付款：成交供应商按照本合同约定，完成所有工作量的90%，经采购人主管部门通过审核确认后，成交供应商提供合同总额60%的发票，采购人在15日内按发票金额支付款项；</w:t>
            </w:r>
          </w:p>
          <w:p w14:paraId="1946AAD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第三次付款：成交供应商按照本合同约定，成交供应商完成所有工作量并出具验收合格报告书满15日内，采购人按最后核定实际款额支付余款。实际款额按符合验收实际工作量核算。</w:t>
            </w:r>
          </w:p>
          <w:p w14:paraId="5948722A">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每个节点付款前，成交供应商需提供经信息科确认项目进度资料或验收报告和对应的发票金额，甲方方可付款。</w:t>
            </w:r>
          </w:p>
          <w:p w14:paraId="4FB4E32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报价要求</w:t>
            </w:r>
          </w:p>
          <w:p w14:paraId="3DE03A3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1.报价是履行合同的最终价格，应为完成本项目全部内容所需的一切费用，且为含税的人民币价格，包括但不限于：</w:t>
            </w:r>
          </w:p>
          <w:p w14:paraId="223EF53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（1）服务的价格；</w:t>
            </w:r>
          </w:p>
          <w:p w14:paraId="2C43B62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（2）必要的保险费用和各项税金；</w:t>
            </w:r>
          </w:p>
          <w:p w14:paraId="6747DA6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（3）包含与</w:t>
            </w:r>
            <w:r>
              <w:rPr>
                <w:rFonts w:hint="eastAsia" w:ascii="宋体" w:hAnsi="宋体" w:cs="宋体"/>
                <w:color w:val="auto"/>
                <w:szCs w:val="21"/>
                <w:highlight w:val="none"/>
                <w:lang w:eastAsia="zh-CN"/>
              </w:rPr>
              <w:t>医院</w:t>
            </w:r>
            <w:r>
              <w:rPr>
                <w:rFonts w:hint="eastAsia" w:ascii="宋体" w:hAnsi="宋体" w:eastAsia="宋体" w:cs="宋体"/>
                <w:color w:val="auto"/>
                <w:szCs w:val="21"/>
                <w:highlight w:val="none"/>
              </w:rPr>
              <w:t>其他</w:t>
            </w:r>
            <w:r>
              <w:rPr>
                <w:rFonts w:hint="eastAsia" w:ascii="宋体" w:hAnsi="宋体" w:cs="宋体"/>
                <w:color w:val="auto"/>
                <w:szCs w:val="21"/>
                <w:highlight w:val="none"/>
                <w:lang w:eastAsia="zh-CN"/>
              </w:rPr>
              <w:t>信息系统</w:t>
            </w:r>
            <w:r>
              <w:rPr>
                <w:rFonts w:hint="eastAsia" w:ascii="宋体" w:hAnsi="宋体" w:eastAsia="宋体" w:cs="宋体"/>
                <w:color w:val="auto"/>
                <w:szCs w:val="21"/>
                <w:highlight w:val="none"/>
              </w:rPr>
              <w:t>需要集成的系统的接口费用，包括但不限于：HIS系统、EMR系统、检验信息系统、PACS系统、院内感染系统</w:t>
            </w:r>
            <w:r>
              <w:rPr>
                <w:rFonts w:hint="eastAsia" w:ascii="宋体" w:hAnsi="宋体" w:cs="宋体"/>
                <w:color w:val="auto"/>
                <w:szCs w:val="21"/>
                <w:highlight w:val="none"/>
                <w:lang w:eastAsia="zh-CN"/>
              </w:rPr>
              <w:t>等信息系统</w:t>
            </w:r>
            <w:r>
              <w:rPr>
                <w:rFonts w:hint="eastAsia" w:ascii="宋体" w:hAnsi="宋体" w:eastAsia="宋体" w:cs="宋体"/>
                <w:color w:val="auto"/>
                <w:szCs w:val="21"/>
                <w:highlight w:val="none"/>
              </w:rPr>
              <w:t>；</w:t>
            </w:r>
          </w:p>
          <w:p w14:paraId="3D1D4A0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（4）其他：质保运维期间，出现任何遗漏或设计变更，费用由</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承担。</w:t>
            </w:r>
          </w:p>
          <w:p w14:paraId="3F63C26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为交钥匙项目。供应商应充分考虑施工期间各类材料的市场价格变化和可能的国家政策性调整，确定风险系数，对本项目的所有内容范围的产品、服务等进行总承包报价，与其他系统建设单位产生的施工配合费，如因以上原因导致项目成本费用增加的，由供应商承担。（注：供应商自行考虑完成项目所需的辅材、杂配件等数量</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及竞标报价中应包含的全部内容，成交后采购人不再支付额外费用。）。</w:t>
            </w:r>
          </w:p>
          <w:p w14:paraId="31F2609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七、保密、廉洁协议</w:t>
            </w:r>
          </w:p>
          <w:p w14:paraId="74AEC60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1.双方保证对从另一方取得且无法自公开渠道获得的商业秘密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技术信息、经营信息及其他商业秘密</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予以保密。未经该商业秘密的提供方同意，一方不得向任何第三方泄露该商业秘密的全部或部分内容，但</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另有规定或双方另有约定的除外。任何一方违反保密义务的，应承担相应的违约责任并赔偿由此造成的损失。</w:t>
            </w:r>
          </w:p>
          <w:p w14:paraId="02D5521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2.双方不得以任何方式向第三方泄露本项目的软件技术、设计方案以及功能配置等内容。</w:t>
            </w:r>
          </w:p>
          <w:p w14:paraId="4AB0650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3.不以任何方式向第三方泄露在本协议开发实施过程中获取的经济、技术、数据以及双方其他非公开的信息。</w:t>
            </w:r>
          </w:p>
          <w:p w14:paraId="0CF4D8A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从事商业贿赂行为，遵守廉洁协议或相关规定。采购人发现成交供应商有违反廉洁协议或相关规定采用不正当手段进行不正当竞争行为的，或被有关部门生效文书认定有行贿或者受贿行为的，采购人有权解除该业务合同，由此给采购人造成的损失以及发生的一切费用均由成交供应商承担，采购人有权对成交供应商实施商业贿赂不良行为报政府采购监督管理部门处理。</w:t>
            </w:r>
          </w:p>
          <w:p w14:paraId="47E2FB7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5.保密期限自本合同生效之日起永久有效，如成交供应商需解除保密协议需向采购人提出书面申请</w:t>
            </w:r>
            <w:r>
              <w:rPr>
                <w:rFonts w:hint="eastAsia" w:ascii="宋体" w:hAnsi="宋体" w:cs="宋体"/>
                <w:color w:val="auto"/>
                <w:szCs w:val="21"/>
                <w:highlight w:val="none"/>
                <w:lang w:eastAsia="zh-CN"/>
              </w:rPr>
              <w:t>，经</w:t>
            </w:r>
            <w:r>
              <w:rPr>
                <w:rFonts w:hint="eastAsia" w:ascii="宋体" w:hAnsi="宋体" w:eastAsia="宋体" w:cs="宋体"/>
                <w:color w:val="auto"/>
                <w:szCs w:val="21"/>
                <w:highlight w:val="none"/>
              </w:rPr>
              <w:t>双方协商同意签字确认后方可解除。</w:t>
            </w:r>
          </w:p>
          <w:p w14:paraId="1212B30F">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八、验收标准</w:t>
            </w:r>
          </w:p>
          <w:p w14:paraId="2865254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时间：在合同规定的时间内，以完工验收申请报告形式书面通知采购人以声明整个系统实施完毕，采购人确认申请报告的第三个工作日为验收测试开始日。若部分模块因非成交供应商因素未上线，但系统主体业务功能（保障医院正常运行的系统模块）已完成实施，在总工期到期后，组织项目进行整体验收，未实施的模块，成交供应商应在维保期内继续给予实施服务，费用包含在报价中。</w:t>
            </w:r>
          </w:p>
          <w:p w14:paraId="2C3FBA5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2.成交供应商需承担项目验收时发生的一切费用。</w:t>
            </w:r>
          </w:p>
          <w:p w14:paraId="2E09A326">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3.验收标准</w:t>
            </w:r>
          </w:p>
          <w:p w14:paraId="0EFF931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①系统所有技术性能规格及参数应符合采购文件要求的技术标准及服务标准和</w:t>
            </w:r>
            <w:r>
              <w:rPr>
                <w:rFonts w:hint="eastAsia" w:ascii="宋体" w:hAnsi="宋体" w:cs="宋体"/>
                <w:color w:val="auto"/>
                <w:szCs w:val="21"/>
                <w:highlight w:val="none"/>
                <w:lang w:eastAsia="zh-CN"/>
              </w:rPr>
              <w:t>成交供应商</w:t>
            </w:r>
            <w:r>
              <w:rPr>
                <w:rFonts w:hint="eastAsia" w:ascii="宋体" w:hAnsi="宋体" w:eastAsia="宋体" w:cs="宋体"/>
                <w:color w:val="auto"/>
                <w:szCs w:val="21"/>
                <w:highlight w:val="none"/>
              </w:rPr>
              <w:t>响应文件承诺；</w:t>
            </w:r>
          </w:p>
          <w:p w14:paraId="6E1CD22F">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②符合国家相关</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、标准和规范等；</w:t>
            </w:r>
          </w:p>
          <w:p w14:paraId="1A6CF17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③系统运行稳定，无故障，数据无错误；</w:t>
            </w:r>
          </w:p>
          <w:p w14:paraId="6BAA8D4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④系统稳定试运行1个月后，提起终验。验收工作由采购人组织相关专家、相关科室等进行验收，成交供应商应向采购人提供项目的相关资料，按采购人提出的方式验收。</w:t>
            </w:r>
          </w:p>
          <w:p w14:paraId="594A678F">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由采购人对项目进行检验，如发现项目服务成果及服务内容等任何一项与采购要求规定不符，采购人有权拒绝验收。</w:t>
            </w:r>
          </w:p>
          <w:p w14:paraId="65498E6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九、知识产权及其他要求</w:t>
            </w:r>
          </w:p>
          <w:p w14:paraId="24FC609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1.采购人在中华人民共和国境内使用供应商提供的产品及服务时免受第三方提出的侵犯其专利权或</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知识产权的起诉。如果第三方提出侵权指控，成交供应商应承担由此而引起的一切法律责任和费用。</w:t>
            </w:r>
          </w:p>
          <w:p w14:paraId="442F87B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2.系统部署上线与试运行</w:t>
            </w:r>
          </w:p>
          <w:p w14:paraId="3CD8685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系统部署上线需提供系统软件运行需要的数据库、组件、插件等，确保系统上线可正常使用，上线试运行期为30天。试运行期间如发现问题需及时处理和反馈。</w:t>
            </w:r>
          </w:p>
          <w:p w14:paraId="24F7E8E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3.技术培训</w:t>
            </w:r>
          </w:p>
          <w:p w14:paraId="4814DA3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为了保证系统顺利完成，供应商响应文件中需承诺对采购人各类人员进行相关的培训，包括现场培训、线上培训和集中培训等多种方式。采购人仅负责提供培训场地、培训电脑和培训人员的召集，培训环境的搭建、培训文档的准备、培训的实施、培训人员的考核等由成交供应商负责。</w:t>
            </w:r>
            <w:r>
              <w:rPr>
                <w:rFonts w:hint="eastAsia" w:ascii="宋体" w:hAnsi="宋体" w:cs="宋体"/>
                <w:color w:val="auto"/>
                <w:szCs w:val="21"/>
                <w:highlight w:val="none"/>
                <w:lang w:val="en-US" w:eastAsia="zh-CN"/>
              </w:rPr>
              <w:t>对于</w:t>
            </w:r>
            <w:r>
              <w:rPr>
                <w:rFonts w:hint="eastAsia" w:ascii="宋体" w:hAnsi="宋体" w:eastAsia="宋体" w:cs="宋体"/>
                <w:color w:val="auto"/>
                <w:szCs w:val="21"/>
                <w:highlight w:val="none"/>
                <w:lang w:val="en-US" w:eastAsia="zh-CN"/>
              </w:rPr>
              <w:t>本项目的相关技术，成交供应商也需要提供必要的手段保证能够将其传授与采购人。与培训相关的费用，成交供应商应当一并计算在竞标报价中。</w:t>
            </w:r>
          </w:p>
          <w:p w14:paraId="7B8F338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4.服务期内开放手术状态接口给第三方，展示手术麻醉进程。</w:t>
            </w:r>
          </w:p>
          <w:p w14:paraId="0664E84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
                <w:bCs/>
                <w:color w:val="auto"/>
                <w:szCs w:val="21"/>
                <w:highlight w:val="none"/>
              </w:rPr>
            </w:pPr>
            <w:r>
              <w:rPr>
                <w:rFonts w:hint="eastAsia" w:ascii="宋体" w:hAnsi="宋体"/>
                <w:b/>
                <w:bCs/>
                <w:color w:val="auto"/>
                <w:szCs w:val="21"/>
                <w:highlight w:val="none"/>
                <w:lang w:val="en-US" w:eastAsia="zh-CN"/>
              </w:rPr>
              <w:t>十、</w:t>
            </w:r>
            <w:r>
              <w:rPr>
                <w:rFonts w:hint="eastAsia" w:ascii="宋体" w:hAnsi="宋体"/>
                <w:b/>
                <w:bCs/>
                <w:color w:val="auto"/>
                <w:szCs w:val="21"/>
                <w:highlight w:val="none"/>
              </w:rPr>
              <w:t>程序开放性</w:t>
            </w:r>
          </w:p>
          <w:p w14:paraId="4DE0AE97">
            <w:pPr>
              <w:keepNext w:val="0"/>
              <w:keepLines w:val="0"/>
              <w:numPr>
                <w:ilvl w:val="0"/>
                <w:numId w:val="0"/>
              </w:numPr>
              <w:suppressLineNumbers w:val="0"/>
              <w:spacing w:before="0" w:beforeAutospacing="0" w:after="0" w:afterAutospacing="0" w:line="360" w:lineRule="auto"/>
              <w:ind w:left="0" w:leftChars="0" w:right="0"/>
              <w:rPr>
                <w:rFonts w:hint="eastAsia"/>
                <w:b/>
                <w:bCs/>
                <w:color w:val="auto"/>
                <w:highlight w:val="none"/>
                <w:lang w:val="en-US" w:eastAsia="zh-CN"/>
              </w:rPr>
            </w:pPr>
            <w:r>
              <w:rPr>
                <w:rFonts w:hint="eastAsia" w:ascii="宋体" w:hAnsi="宋体"/>
                <w:color w:val="auto"/>
                <w:szCs w:val="21"/>
                <w:highlight w:val="none"/>
              </w:rPr>
              <w:t>供应商承诺开放数据库结构</w:t>
            </w:r>
            <w:r>
              <w:rPr>
                <w:rFonts w:hint="eastAsia" w:ascii="宋体" w:hAnsi="宋体"/>
                <w:color w:val="auto"/>
                <w:szCs w:val="21"/>
                <w:highlight w:val="none"/>
                <w:lang w:val="en-US" w:eastAsia="zh-CN"/>
              </w:rPr>
              <w:t>及信息</w:t>
            </w:r>
            <w:r>
              <w:rPr>
                <w:rFonts w:hint="eastAsia" w:ascii="宋体" w:hAnsi="宋体"/>
                <w:color w:val="auto"/>
                <w:szCs w:val="21"/>
                <w:highlight w:val="none"/>
              </w:rPr>
              <w:t>，</w:t>
            </w:r>
            <w:r>
              <w:rPr>
                <w:rFonts w:hint="eastAsia" w:ascii="宋体" w:hAnsi="宋体"/>
                <w:color w:val="auto"/>
                <w:szCs w:val="21"/>
                <w:highlight w:val="none"/>
                <w:lang w:val="en-US" w:eastAsia="zh-CN"/>
              </w:rPr>
              <w:t>要</w:t>
            </w:r>
            <w:r>
              <w:rPr>
                <w:rFonts w:hint="eastAsia" w:ascii="宋体" w:hAnsi="宋体"/>
                <w:color w:val="auto"/>
                <w:szCs w:val="21"/>
                <w:highlight w:val="none"/>
              </w:rPr>
              <w:t>充分满足采购人后续对相关专业发展需求</w:t>
            </w:r>
            <w:r>
              <w:rPr>
                <w:rFonts w:hint="eastAsia" w:ascii="宋体" w:hAnsi="宋体"/>
                <w:b/>
                <w:color w:val="auto"/>
                <w:szCs w:val="21"/>
                <w:highlight w:val="none"/>
              </w:rPr>
              <w:t>（响应文件中须单独书面提供承诺函并加盖供应商单</w:t>
            </w:r>
            <w:r>
              <w:rPr>
                <w:rFonts w:hint="eastAsia" w:ascii="宋体" w:hAnsi="宋体"/>
                <w:b/>
                <w:color w:val="auto"/>
                <w:szCs w:val="21"/>
                <w:highlight w:val="none"/>
                <w:lang w:val="en-US" w:eastAsia="zh-CN"/>
              </w:rPr>
              <w:t>位公章，否则即作无效竞标处理）。</w:t>
            </w:r>
          </w:p>
          <w:p w14:paraId="0F542775">
            <w:pPr>
              <w:keepNext w:val="0"/>
              <w:keepLines w:val="0"/>
              <w:numPr>
                <w:ilvl w:val="0"/>
                <w:numId w:val="0"/>
              </w:numPr>
              <w:suppressLineNumbers w:val="0"/>
              <w:spacing w:before="0" w:beforeAutospacing="0" w:after="0" w:afterAutospacing="0" w:line="360" w:lineRule="auto"/>
              <w:ind w:left="0" w:leftChars="0" w:right="0"/>
              <w:rPr>
                <w:rFonts w:hint="eastAsia"/>
                <w:b/>
                <w:bCs/>
                <w:color w:val="auto"/>
                <w:highlight w:val="none"/>
                <w:lang w:val="en-US" w:eastAsia="zh-CN"/>
              </w:rPr>
            </w:pPr>
            <w:r>
              <w:rPr>
                <w:rFonts w:hint="eastAsia"/>
                <w:b/>
                <w:bCs/>
                <w:color w:val="auto"/>
                <w:highlight w:val="none"/>
                <w:lang w:val="en-US" w:eastAsia="zh-CN"/>
              </w:rPr>
              <w:t>十一、接口费用，此项目与其它系统对接的接口费均由成交供应商全额承担：</w:t>
            </w:r>
          </w:p>
          <w:p w14:paraId="0B8C4FF8">
            <w:pPr>
              <w:keepNext w:val="0"/>
              <w:keepLines w:val="0"/>
              <w:numPr>
                <w:ilvl w:val="0"/>
                <w:numId w:val="0"/>
              </w:numPr>
              <w:suppressLineNumbers w:val="0"/>
              <w:spacing w:before="0" w:beforeAutospacing="0" w:after="0" w:afterAutospacing="0" w:line="360" w:lineRule="auto"/>
              <w:ind w:left="0" w:leftChars="0" w:right="0"/>
              <w:rPr>
                <w:rFonts w:hint="default"/>
                <w:b w:val="0"/>
                <w:bCs w:val="0"/>
                <w:color w:val="auto"/>
                <w:highlight w:val="none"/>
                <w:lang w:val="en-US" w:eastAsia="zh-CN"/>
              </w:rPr>
            </w:pPr>
            <w:r>
              <w:rPr>
                <w:rFonts w:hint="eastAsia"/>
                <w:b w:val="0"/>
                <w:bCs w:val="0"/>
                <w:color w:val="auto"/>
                <w:highlight w:val="none"/>
                <w:lang w:val="en-US" w:eastAsia="zh-CN"/>
              </w:rPr>
              <w:t>1.</w:t>
            </w:r>
            <w:r>
              <w:rPr>
                <w:rFonts w:hint="default"/>
                <w:b w:val="0"/>
                <w:bCs w:val="0"/>
                <w:color w:val="auto"/>
                <w:highlight w:val="none"/>
                <w:lang w:val="en-US" w:eastAsia="zh-CN"/>
              </w:rPr>
              <w:t>与 HIS 系统、电子病历系统、检验系统（LIS）、检查系统（PACS）、病理系统、心电系统</w:t>
            </w:r>
            <w:r>
              <w:rPr>
                <w:rFonts w:hint="eastAsia"/>
                <w:b w:val="0"/>
                <w:bCs w:val="0"/>
                <w:color w:val="auto"/>
                <w:highlight w:val="none"/>
                <w:lang w:val="en-US" w:eastAsia="zh-CN"/>
              </w:rPr>
              <w:t>及其他系统</w:t>
            </w:r>
            <w:r>
              <w:rPr>
                <w:rFonts w:hint="default"/>
                <w:b w:val="0"/>
                <w:bCs w:val="0"/>
                <w:color w:val="auto"/>
                <w:highlight w:val="none"/>
                <w:lang w:val="en-US" w:eastAsia="zh-CN"/>
              </w:rPr>
              <w:t>的对接接口开发、调试、</w:t>
            </w:r>
            <w:r>
              <w:rPr>
                <w:rFonts w:hint="eastAsia"/>
                <w:b w:val="0"/>
                <w:bCs w:val="0"/>
                <w:color w:val="auto"/>
                <w:highlight w:val="none"/>
                <w:lang w:val="en-US" w:eastAsia="zh-CN"/>
              </w:rPr>
              <w:t>运行发生的费用</w:t>
            </w:r>
            <w:r>
              <w:rPr>
                <w:rFonts w:hint="default"/>
                <w:b w:val="0"/>
                <w:bCs w:val="0"/>
                <w:color w:val="auto"/>
                <w:highlight w:val="none"/>
                <w:lang w:val="en-US" w:eastAsia="zh-CN"/>
              </w:rPr>
              <w:t>由</w:t>
            </w:r>
            <w:r>
              <w:rPr>
                <w:rFonts w:hint="eastAsia" w:ascii="宋体" w:hAnsi="宋体" w:cs="宋体"/>
                <w:b w:val="0"/>
                <w:bCs w:val="0"/>
                <w:color w:val="auto"/>
                <w:highlight w:val="none"/>
                <w:lang w:val="en-US" w:eastAsia="zh-CN"/>
              </w:rPr>
              <w:t>成交供应商</w:t>
            </w:r>
            <w:r>
              <w:rPr>
                <w:rFonts w:hint="default"/>
                <w:b w:val="0"/>
                <w:bCs w:val="0"/>
                <w:color w:val="auto"/>
                <w:highlight w:val="none"/>
                <w:lang w:val="en-US" w:eastAsia="zh-CN"/>
              </w:rPr>
              <w:t>承担</w:t>
            </w:r>
            <w:r>
              <w:rPr>
                <w:rFonts w:hint="eastAsia"/>
                <w:b w:val="0"/>
                <w:bCs w:val="0"/>
                <w:color w:val="auto"/>
                <w:highlight w:val="none"/>
                <w:lang w:val="en-US" w:eastAsia="zh-CN"/>
              </w:rPr>
              <w:t>；</w:t>
            </w:r>
          </w:p>
          <w:p w14:paraId="08951CCE">
            <w:pPr>
              <w:keepNext w:val="0"/>
              <w:keepLines w:val="0"/>
              <w:numPr>
                <w:ilvl w:val="0"/>
                <w:numId w:val="0"/>
              </w:numPr>
              <w:suppressLineNumbers w:val="0"/>
              <w:spacing w:before="0" w:beforeAutospacing="0" w:after="0" w:afterAutospacing="0" w:line="360" w:lineRule="auto"/>
              <w:ind w:left="0" w:leftChars="0" w:right="0"/>
              <w:rPr>
                <w:rFonts w:hint="default"/>
                <w:b w:val="0"/>
                <w:bCs w:val="0"/>
                <w:color w:val="auto"/>
                <w:highlight w:val="none"/>
                <w:lang w:val="en-US" w:eastAsia="zh-CN"/>
              </w:rPr>
            </w:pPr>
            <w:r>
              <w:rPr>
                <w:rFonts w:hint="eastAsia"/>
                <w:b w:val="0"/>
                <w:bCs w:val="0"/>
                <w:color w:val="auto"/>
                <w:highlight w:val="none"/>
                <w:lang w:val="en-US" w:eastAsia="zh-CN"/>
              </w:rPr>
              <w:t>2.</w:t>
            </w:r>
            <w:r>
              <w:rPr>
                <w:rFonts w:hint="default"/>
                <w:b w:val="0"/>
                <w:bCs w:val="0"/>
                <w:color w:val="auto"/>
                <w:highlight w:val="none"/>
                <w:lang w:val="en-US" w:eastAsia="zh-CN"/>
              </w:rPr>
              <w:t>接口开发需符合国家标准，接口文档需通过医院信息科审核</w:t>
            </w:r>
            <w:r>
              <w:rPr>
                <w:rFonts w:hint="eastAsia"/>
                <w:b w:val="0"/>
                <w:bCs w:val="0"/>
                <w:color w:val="auto"/>
                <w:highlight w:val="none"/>
                <w:lang w:val="en-US" w:eastAsia="zh-CN"/>
              </w:rPr>
              <w:t>；</w:t>
            </w:r>
          </w:p>
          <w:p w14:paraId="244DF650">
            <w:pPr>
              <w:keepNext w:val="0"/>
              <w:keepLines w:val="0"/>
              <w:numPr>
                <w:ilvl w:val="0"/>
                <w:numId w:val="0"/>
              </w:numPr>
              <w:suppressLineNumbers w:val="0"/>
              <w:spacing w:before="0" w:beforeAutospacing="0" w:after="0" w:afterAutospacing="0" w:line="360" w:lineRule="auto"/>
              <w:ind w:left="0" w:leftChars="0" w:right="0"/>
              <w:rPr>
                <w:rFonts w:hint="default"/>
                <w:b w:val="0"/>
                <w:bCs w:val="0"/>
                <w:color w:val="auto"/>
                <w:highlight w:val="none"/>
                <w:lang w:val="en-US" w:eastAsia="zh-CN"/>
              </w:rPr>
            </w:pPr>
            <w:r>
              <w:rPr>
                <w:rFonts w:hint="eastAsia"/>
                <w:b w:val="0"/>
                <w:bCs w:val="0"/>
                <w:color w:val="auto"/>
                <w:highlight w:val="none"/>
                <w:lang w:val="en-US" w:eastAsia="zh-CN"/>
              </w:rPr>
              <w:t>3.</w:t>
            </w:r>
            <w:r>
              <w:rPr>
                <w:rFonts w:hint="default"/>
                <w:b w:val="0"/>
                <w:bCs w:val="0"/>
                <w:color w:val="auto"/>
                <w:highlight w:val="none"/>
                <w:lang w:val="en-US" w:eastAsia="zh-CN"/>
              </w:rPr>
              <w:t>因第三方系统接口变更产生的二次开发费用由</w:t>
            </w:r>
            <w:r>
              <w:rPr>
                <w:rFonts w:hint="eastAsia" w:ascii="宋体" w:hAnsi="宋体" w:cs="宋体"/>
                <w:b w:val="0"/>
                <w:bCs w:val="0"/>
                <w:color w:val="auto"/>
                <w:highlight w:val="none"/>
                <w:lang w:val="en-US" w:eastAsia="zh-CN"/>
              </w:rPr>
              <w:t>成交供应商</w:t>
            </w:r>
            <w:r>
              <w:rPr>
                <w:rFonts w:hint="default"/>
                <w:b w:val="0"/>
                <w:bCs w:val="0"/>
                <w:color w:val="auto"/>
                <w:highlight w:val="none"/>
                <w:lang w:val="en-US" w:eastAsia="zh-CN"/>
              </w:rPr>
              <w:t>承担（非供应商原因导致的接口变更除外）</w:t>
            </w:r>
            <w:r>
              <w:rPr>
                <w:rFonts w:hint="eastAsia"/>
                <w:b w:val="0"/>
                <w:bCs w:val="0"/>
                <w:color w:val="auto"/>
                <w:highlight w:val="none"/>
                <w:lang w:val="en-US" w:eastAsia="zh-CN"/>
              </w:rPr>
              <w:t>；</w:t>
            </w:r>
          </w:p>
          <w:p w14:paraId="10325E8F">
            <w:pPr>
              <w:keepNext w:val="0"/>
              <w:keepLines w:val="0"/>
              <w:numPr>
                <w:ilvl w:val="0"/>
                <w:numId w:val="0"/>
              </w:numPr>
              <w:suppressLineNumbers w:val="0"/>
              <w:spacing w:before="0" w:beforeAutospacing="0" w:after="0" w:afterAutospacing="0" w:line="360" w:lineRule="auto"/>
              <w:ind w:left="0" w:leftChars="0" w:right="0"/>
              <w:rPr>
                <w:rFonts w:hint="eastAsia" w:ascii="宋体" w:hAnsi="宋体"/>
                <w:color w:val="auto"/>
                <w:szCs w:val="21"/>
                <w:highlight w:val="none"/>
              </w:rPr>
            </w:pPr>
            <w:r>
              <w:rPr>
                <w:rFonts w:hint="eastAsia"/>
                <w:b/>
                <w:bCs/>
                <w:color w:val="auto"/>
                <w:highlight w:val="none"/>
                <w:lang w:val="en-US" w:eastAsia="zh-CN"/>
              </w:rPr>
              <w:t>4.此项目的接口全部开放。</w:t>
            </w:r>
          </w:p>
        </w:tc>
      </w:tr>
      <w:tr w14:paraId="24296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14:paraId="77730C94">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8991" w:type="dxa"/>
            <w:tcBorders>
              <w:top w:val="single" w:color="auto" w:sz="4" w:space="0"/>
              <w:left w:val="single" w:color="auto" w:sz="4" w:space="0"/>
              <w:bottom w:val="single" w:color="auto" w:sz="4" w:space="0"/>
              <w:right w:val="single" w:color="auto" w:sz="4" w:space="0"/>
            </w:tcBorders>
            <w:noWrap w:val="0"/>
            <w:vAlign w:val="top"/>
          </w:tcPr>
          <w:p w14:paraId="0DE42E51">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如有请提供与采购内容相关的项目技术</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包括但不限于技术要求响应</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质量保证及工期保证措施方案</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人员配置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售后服务方案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信誉业绩等相关资料。</w:t>
            </w:r>
          </w:p>
          <w:p w14:paraId="7945353A">
            <w:pPr>
              <w:keepNext w:val="0"/>
              <w:keepLines w:val="0"/>
              <w:pageBreakBefore w:val="0"/>
              <w:widowControl/>
              <w:suppressLineNumbers w:val="0"/>
              <w:shd w:val="clear" w:color="auto" w:fill="FFFFFF"/>
              <w:kinsoku/>
              <w:wordWrap/>
              <w:overflowPunct/>
              <w:topLinePunct w:val="0"/>
              <w:autoSpaceDE/>
              <w:autoSpaceDN/>
              <w:bidi w:val="0"/>
              <w:adjustRightInd/>
              <w:snapToGrid/>
              <w:spacing w:before="60" w:beforeAutospacing="0" w:after="6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二、本分标服务所涉及的货物不接受进口产品（即通过中国海关报关验放进入中国境内且产自关境外的产品）参与投标，如有进口产品参与投标的作无效标处理。</w:t>
            </w:r>
          </w:p>
        </w:tc>
      </w:tr>
    </w:tbl>
    <w:p w14:paraId="795C54C0">
      <w:pPr>
        <w:spacing w:line="360" w:lineRule="auto"/>
        <w:rPr>
          <w:rFonts w:hint="eastAsia" w:ascii="宋体" w:hAnsi="宋体" w:eastAsia="宋体" w:cs="宋体"/>
          <w:b/>
          <w:bCs/>
          <w:color w:val="auto"/>
          <w:szCs w:val="21"/>
          <w:highlight w:val="none"/>
        </w:rPr>
      </w:pPr>
    </w:p>
    <w:p w14:paraId="2D30030E">
      <w:pPr>
        <w:spacing w:line="360" w:lineRule="auto"/>
        <w:ind w:left="119"/>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附件：</w:t>
      </w:r>
    </w:p>
    <w:p w14:paraId="11524E4D">
      <w:pPr>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p w14:paraId="71A1D37F">
      <w:pPr>
        <w:rPr>
          <w:rFonts w:hint="eastAsia" w:ascii="宋体" w:hAnsi="宋体" w:eastAsia="宋体" w:cs="宋体"/>
          <w:color w:val="auto"/>
          <w:sz w:val="20"/>
          <w:szCs w:val="20"/>
          <w:highlight w:val="none"/>
        </w:rPr>
      </w:pPr>
    </w:p>
    <w:p w14:paraId="02F3F1C7">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1161415</wp:posOffset>
                </wp:positionH>
                <wp:positionV relativeFrom="paragraph">
                  <wp:posOffset>1270</wp:posOffset>
                </wp:positionV>
                <wp:extent cx="5488305" cy="76752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88305" cy="7675245"/>
                        </a:xfrm>
                        <a:prstGeom prst="rect">
                          <a:avLst/>
                        </a:prstGeom>
                        <a:noFill/>
                        <a:ln>
                          <a:noFill/>
                        </a:ln>
                      </wps:spPr>
                      <wps:txbx>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00B2CD98">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A101C6F">
                                  <w:pPr>
                                    <w:pStyle w:val="24"/>
                                    <w:keepNext w:val="0"/>
                                    <w:keepLines w:val="0"/>
                                    <w:suppressLineNumbers w:val="0"/>
                                    <w:spacing w:before="57" w:beforeAutospacing="0" w:after="0" w:afterAutospacing="0" w:line="254" w:lineRule="auto"/>
                                    <w:ind w:left="59" w:right="60"/>
                                    <w:rPr>
                                      <w:rFonts w:hint="default"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73BAB0FA">
                                  <w:pPr>
                                    <w:pStyle w:val="24"/>
                                    <w:keepNext w:val="0"/>
                                    <w:keepLines w:val="0"/>
                                    <w:suppressLineNumbers w:val="0"/>
                                    <w:spacing w:before="4" w:beforeAutospacing="0" w:after="0" w:afterAutospacing="0"/>
                                    <w:ind w:left="0" w:right="0"/>
                                    <w:rPr>
                                      <w:rFonts w:hint="default" w:ascii="宋体" w:hAnsi="宋体" w:cs="宋体"/>
                                      <w:sz w:val="16"/>
                                      <w:szCs w:val="16"/>
                                    </w:rPr>
                                  </w:pPr>
                                </w:p>
                                <w:p w14:paraId="45C29AAF">
                                  <w:pPr>
                                    <w:pStyle w:val="24"/>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BF9AC89">
                                  <w:pPr>
                                    <w:pStyle w:val="24"/>
                                    <w:keepNext w:val="0"/>
                                    <w:keepLines w:val="0"/>
                                    <w:suppressLineNumbers w:val="0"/>
                                    <w:spacing w:before="4" w:beforeAutospacing="0" w:after="0" w:afterAutospacing="0"/>
                                    <w:ind w:left="0" w:right="0"/>
                                    <w:rPr>
                                      <w:rFonts w:hint="default" w:ascii="宋体" w:hAnsi="宋体" w:cs="宋体"/>
                                      <w:sz w:val="16"/>
                                      <w:szCs w:val="16"/>
                                    </w:rPr>
                                  </w:pPr>
                                </w:p>
                                <w:p w14:paraId="374961D7">
                                  <w:pPr>
                                    <w:pStyle w:val="24"/>
                                    <w:keepNext w:val="0"/>
                                    <w:keepLines w:val="0"/>
                                    <w:suppressLineNumbers w:val="0"/>
                                    <w:spacing w:before="0" w:beforeAutospacing="0" w:after="0" w:afterAutospacing="0"/>
                                    <w:ind w:left="926" w:right="0"/>
                                    <w:rPr>
                                      <w:rFonts w:hint="default" w:ascii="宋体" w:hAnsi="宋体" w:cs="宋体"/>
                                    </w:rPr>
                                  </w:pPr>
                                  <w:r>
                                    <w:rPr>
                                      <w:rFonts w:hint="eastAsia" w:ascii="宋体" w:hAnsi="宋体" w:cs="宋体"/>
                                      <w:b/>
                                      <w:bCs/>
                                      <w:w w:val="99"/>
                                    </w:rPr>
                                    <w:t>依据的标准</w:t>
                                  </w:r>
                                </w:p>
                              </w:tc>
                            </w:tr>
                            <w:tr w14:paraId="3B26A11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B47241F">
                                  <w:pPr>
                                    <w:pStyle w:val="24"/>
                                    <w:keepNext w:val="0"/>
                                    <w:keepLines w:val="0"/>
                                    <w:suppressLineNumbers w:val="0"/>
                                    <w:spacing w:before="0" w:beforeAutospacing="0" w:after="0" w:afterAutospacing="0"/>
                                    <w:ind w:left="0" w:right="0"/>
                                    <w:rPr>
                                      <w:rFonts w:hint="default" w:ascii="宋体" w:hAnsi="宋体" w:cs="宋体"/>
                                      <w:sz w:val="20"/>
                                      <w:szCs w:val="20"/>
                                    </w:rPr>
                                  </w:pPr>
                                </w:p>
                                <w:p w14:paraId="54B107B5">
                                  <w:pPr>
                                    <w:pStyle w:val="24"/>
                                    <w:keepNext w:val="0"/>
                                    <w:keepLines w:val="0"/>
                                    <w:suppressLineNumbers w:val="0"/>
                                    <w:spacing w:before="0" w:beforeAutospacing="0" w:after="0" w:afterAutospacing="0"/>
                                    <w:ind w:left="0" w:right="0"/>
                                    <w:rPr>
                                      <w:rFonts w:hint="eastAsia" w:ascii="宋体" w:hAnsi="宋体" w:cs="宋体"/>
                                      <w:sz w:val="20"/>
                                      <w:szCs w:val="20"/>
                                    </w:rPr>
                                  </w:pPr>
                                </w:p>
                                <w:p w14:paraId="37A1C2B3">
                                  <w:pPr>
                                    <w:pStyle w:val="24"/>
                                    <w:keepNext w:val="0"/>
                                    <w:keepLines w:val="0"/>
                                    <w:suppressLineNumbers w:val="0"/>
                                    <w:spacing w:before="0" w:beforeAutospacing="0" w:after="0" w:afterAutospacing="0"/>
                                    <w:ind w:left="0" w:right="0"/>
                                    <w:rPr>
                                      <w:rFonts w:hint="eastAsia" w:ascii="宋体" w:hAnsi="宋体" w:cs="宋体"/>
                                      <w:sz w:val="20"/>
                                      <w:szCs w:val="20"/>
                                    </w:rPr>
                                  </w:pPr>
                                </w:p>
                                <w:p w14:paraId="7AED7D0A">
                                  <w:pPr>
                                    <w:pStyle w:val="24"/>
                                    <w:keepNext w:val="0"/>
                                    <w:keepLines w:val="0"/>
                                    <w:suppressLineNumbers w:val="0"/>
                                    <w:spacing w:before="11" w:beforeAutospacing="0" w:after="0" w:afterAutospacing="0"/>
                                    <w:ind w:left="0" w:right="0"/>
                                    <w:rPr>
                                      <w:rFonts w:hint="eastAsia" w:ascii="宋体" w:hAnsi="宋体" w:cs="宋体"/>
                                      <w:sz w:val="15"/>
                                      <w:szCs w:val="15"/>
                                    </w:rPr>
                                  </w:pPr>
                                </w:p>
                                <w:p w14:paraId="657A7D98">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089DE2C">
                                  <w:pPr>
                                    <w:pStyle w:val="24"/>
                                    <w:keepNext w:val="0"/>
                                    <w:keepLines w:val="0"/>
                                    <w:suppressLineNumbers w:val="0"/>
                                    <w:spacing w:before="0" w:beforeAutospacing="0" w:after="0" w:afterAutospacing="0"/>
                                    <w:ind w:left="0" w:right="0"/>
                                    <w:rPr>
                                      <w:rFonts w:hint="default" w:ascii="宋体" w:hAnsi="宋体" w:cs="宋体"/>
                                      <w:sz w:val="20"/>
                                      <w:szCs w:val="20"/>
                                    </w:rPr>
                                  </w:pPr>
                                </w:p>
                                <w:p w14:paraId="4F70E21C">
                                  <w:pPr>
                                    <w:pStyle w:val="24"/>
                                    <w:keepNext w:val="0"/>
                                    <w:keepLines w:val="0"/>
                                    <w:suppressLineNumbers w:val="0"/>
                                    <w:spacing w:before="0" w:beforeAutospacing="0" w:after="0" w:afterAutospacing="0"/>
                                    <w:ind w:left="0" w:right="0"/>
                                    <w:rPr>
                                      <w:rFonts w:hint="eastAsia" w:ascii="宋体" w:hAnsi="宋体" w:cs="宋体"/>
                                      <w:sz w:val="20"/>
                                      <w:szCs w:val="20"/>
                                    </w:rPr>
                                  </w:pPr>
                                </w:p>
                                <w:p w14:paraId="6E683AAE">
                                  <w:pPr>
                                    <w:pStyle w:val="24"/>
                                    <w:keepNext w:val="0"/>
                                    <w:keepLines w:val="0"/>
                                    <w:suppressLineNumbers w:val="0"/>
                                    <w:spacing w:before="12" w:beforeAutospacing="0" w:after="0" w:afterAutospacing="0"/>
                                    <w:ind w:left="0" w:right="0"/>
                                    <w:rPr>
                                      <w:rFonts w:hint="eastAsia" w:ascii="宋体" w:hAnsi="宋体" w:cs="宋体"/>
                                      <w:sz w:val="23"/>
                                      <w:szCs w:val="23"/>
                                    </w:rPr>
                                  </w:pPr>
                                </w:p>
                                <w:p w14:paraId="30CBE7C0">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CD2444D">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FDC169">
                                  <w:pPr>
                                    <w:pStyle w:val="24"/>
                                    <w:keepNext w:val="0"/>
                                    <w:keepLines w:val="0"/>
                                    <w:suppressLineNumbers w:val="0"/>
                                    <w:spacing w:before="93"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C92F02">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185D3DC">
                                  <w:pPr>
                                    <w:pStyle w:val="24"/>
                                    <w:keepNext w:val="0"/>
                                    <w:keepLines w:val="0"/>
                                    <w:suppressLineNumbers w:val="0"/>
                                    <w:spacing w:before="9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5A17B3">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4AC9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D24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758DEA9">
                                  <w:pPr>
                                    <w:pStyle w:val="24"/>
                                    <w:keepNext w:val="0"/>
                                    <w:keepLines w:val="0"/>
                                    <w:suppressLineNumbers w:val="0"/>
                                    <w:spacing w:before="44"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341DD8">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1DC4E6F">
                                  <w:pPr>
                                    <w:pStyle w:val="24"/>
                                    <w:keepNext w:val="0"/>
                                    <w:keepLines w:val="0"/>
                                    <w:suppressLineNumbers w:val="0"/>
                                    <w:spacing w:before="4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A7BA182">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588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F2BA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B737381">
                                  <w:pPr>
                                    <w:pStyle w:val="24"/>
                                    <w:keepNext w:val="0"/>
                                    <w:keepLines w:val="0"/>
                                    <w:suppressLineNumbers w:val="0"/>
                                    <w:spacing w:before="64" w:beforeAutospacing="0" w:after="0" w:afterAutospacing="0" w:line="280" w:lineRule="auto"/>
                                    <w:ind w:left="7" w:right="5"/>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77B72B0">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994F0F1">
                                  <w:pPr>
                                    <w:pStyle w:val="24"/>
                                    <w:keepNext w:val="0"/>
                                    <w:keepLines w:val="0"/>
                                    <w:suppressLineNumbers w:val="0"/>
                                    <w:spacing w:before="6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57AD804">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6C715BC">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3045626B">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6734E8A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70860D0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47CAFB8F">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12E9971">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7544F639">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6EABA9DD">
                                  <w:pPr>
                                    <w:pStyle w:val="24"/>
                                    <w:keepNext w:val="0"/>
                                    <w:keepLines w:val="0"/>
                                    <w:suppressLineNumbers w:val="0"/>
                                    <w:spacing w:before="2" w:beforeAutospacing="0" w:after="0" w:afterAutospacing="0"/>
                                    <w:ind w:left="0" w:right="0"/>
                                    <w:rPr>
                                      <w:rFonts w:hint="eastAsia" w:ascii="宋体" w:hAnsi="宋体" w:cs="宋体"/>
                                      <w:sz w:val="14"/>
                                      <w:szCs w:val="14"/>
                                      <w:lang w:eastAsia="zh-CN"/>
                                    </w:rPr>
                                  </w:pPr>
                                </w:p>
                                <w:p w14:paraId="69AD2FB4">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FBD673A">
                                  <w:pPr>
                                    <w:pStyle w:val="24"/>
                                    <w:keepNext w:val="0"/>
                                    <w:keepLines w:val="0"/>
                                    <w:suppressLineNumbers w:val="0"/>
                                    <w:spacing w:before="0" w:beforeAutospacing="0" w:after="0" w:afterAutospacing="0"/>
                                    <w:ind w:left="0" w:right="0"/>
                                    <w:rPr>
                                      <w:rFonts w:hint="default" w:ascii="宋体" w:hAnsi="宋体" w:cs="宋体"/>
                                      <w:sz w:val="20"/>
                                      <w:szCs w:val="20"/>
                                    </w:rPr>
                                  </w:pPr>
                                </w:p>
                                <w:p w14:paraId="600B906C">
                                  <w:pPr>
                                    <w:pStyle w:val="24"/>
                                    <w:keepNext w:val="0"/>
                                    <w:keepLines w:val="0"/>
                                    <w:suppressLineNumbers w:val="0"/>
                                    <w:spacing w:before="0" w:beforeAutospacing="0" w:after="0" w:afterAutospacing="0"/>
                                    <w:ind w:left="0" w:right="0"/>
                                    <w:rPr>
                                      <w:rFonts w:hint="eastAsia" w:ascii="宋体" w:hAnsi="宋体" w:cs="宋体"/>
                                      <w:sz w:val="20"/>
                                      <w:szCs w:val="20"/>
                                    </w:rPr>
                                  </w:pPr>
                                </w:p>
                                <w:p w14:paraId="55D78BE9">
                                  <w:pPr>
                                    <w:pStyle w:val="24"/>
                                    <w:keepNext w:val="0"/>
                                    <w:keepLines w:val="0"/>
                                    <w:suppressLineNumbers w:val="0"/>
                                    <w:spacing w:before="0" w:beforeAutospacing="0" w:after="0" w:afterAutospacing="0"/>
                                    <w:ind w:left="0" w:right="0"/>
                                    <w:rPr>
                                      <w:rFonts w:hint="eastAsia" w:ascii="宋体" w:hAnsi="宋体" w:cs="宋体"/>
                                      <w:sz w:val="20"/>
                                      <w:szCs w:val="20"/>
                                    </w:rPr>
                                  </w:pPr>
                                </w:p>
                                <w:p w14:paraId="131FD3F4">
                                  <w:pPr>
                                    <w:pStyle w:val="24"/>
                                    <w:keepNext w:val="0"/>
                                    <w:keepLines w:val="0"/>
                                    <w:suppressLineNumbers w:val="0"/>
                                    <w:spacing w:before="0" w:beforeAutospacing="0" w:after="0" w:afterAutospacing="0"/>
                                    <w:ind w:left="0" w:right="0"/>
                                    <w:rPr>
                                      <w:rFonts w:hint="eastAsia" w:ascii="宋体" w:hAnsi="宋体" w:cs="宋体"/>
                                      <w:sz w:val="20"/>
                                      <w:szCs w:val="20"/>
                                    </w:rPr>
                                  </w:pPr>
                                </w:p>
                                <w:p w14:paraId="3E11DA84">
                                  <w:pPr>
                                    <w:pStyle w:val="24"/>
                                    <w:keepNext w:val="0"/>
                                    <w:keepLines w:val="0"/>
                                    <w:suppressLineNumbers w:val="0"/>
                                    <w:spacing w:before="0" w:beforeAutospacing="0" w:after="0" w:afterAutospacing="0"/>
                                    <w:ind w:left="0" w:right="0"/>
                                    <w:rPr>
                                      <w:rFonts w:hint="eastAsia" w:ascii="宋体" w:hAnsi="宋体" w:cs="宋体"/>
                                      <w:sz w:val="20"/>
                                      <w:szCs w:val="20"/>
                                    </w:rPr>
                                  </w:pPr>
                                </w:p>
                                <w:p w14:paraId="59E3B426">
                                  <w:pPr>
                                    <w:pStyle w:val="24"/>
                                    <w:keepNext w:val="0"/>
                                    <w:keepLines w:val="0"/>
                                    <w:suppressLineNumbers w:val="0"/>
                                    <w:spacing w:before="0" w:beforeAutospacing="0" w:after="0" w:afterAutospacing="0"/>
                                    <w:ind w:left="0" w:right="0"/>
                                    <w:rPr>
                                      <w:rFonts w:hint="eastAsia" w:ascii="宋体" w:hAnsi="宋体" w:cs="宋体"/>
                                      <w:sz w:val="20"/>
                                      <w:szCs w:val="20"/>
                                    </w:rPr>
                                  </w:pPr>
                                </w:p>
                                <w:p w14:paraId="7E15FD25">
                                  <w:pPr>
                                    <w:pStyle w:val="24"/>
                                    <w:keepNext w:val="0"/>
                                    <w:keepLines w:val="0"/>
                                    <w:suppressLineNumbers w:val="0"/>
                                    <w:spacing w:before="3" w:beforeAutospacing="0" w:after="0" w:afterAutospacing="0"/>
                                    <w:ind w:left="0" w:right="0"/>
                                    <w:rPr>
                                      <w:rFonts w:hint="eastAsia" w:ascii="宋体" w:hAnsi="宋体" w:cs="宋体"/>
                                    </w:rPr>
                                  </w:pPr>
                                </w:p>
                                <w:p w14:paraId="793ADC3B">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4400AD3">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63DF1D0">
                                  <w:pPr>
                                    <w:pStyle w:val="24"/>
                                    <w:keepNext w:val="0"/>
                                    <w:keepLines w:val="0"/>
                                    <w:suppressLineNumbers w:val="0"/>
                                    <w:spacing w:before="0" w:beforeAutospacing="0" w:after="0" w:afterAutospacing="0"/>
                                    <w:ind w:left="0" w:right="0"/>
                                    <w:rPr>
                                      <w:rFonts w:hint="default" w:ascii="宋体" w:hAnsi="宋体" w:cs="宋体"/>
                                      <w:sz w:val="20"/>
                                      <w:szCs w:val="20"/>
                                    </w:rPr>
                                  </w:pPr>
                                </w:p>
                                <w:p w14:paraId="093A0849">
                                  <w:pPr>
                                    <w:pStyle w:val="24"/>
                                    <w:keepNext w:val="0"/>
                                    <w:keepLines w:val="0"/>
                                    <w:suppressLineNumbers w:val="0"/>
                                    <w:spacing w:before="0" w:beforeAutospacing="0" w:after="0" w:afterAutospacing="0"/>
                                    <w:ind w:left="0" w:right="0"/>
                                    <w:rPr>
                                      <w:rFonts w:hint="eastAsia" w:ascii="宋体" w:hAnsi="宋体" w:cs="宋体"/>
                                      <w:sz w:val="20"/>
                                      <w:szCs w:val="20"/>
                                    </w:rPr>
                                  </w:pPr>
                                </w:p>
                                <w:p w14:paraId="2F566D35">
                                  <w:pPr>
                                    <w:pStyle w:val="24"/>
                                    <w:keepNext w:val="0"/>
                                    <w:keepLines w:val="0"/>
                                    <w:suppressLineNumbers w:val="0"/>
                                    <w:spacing w:before="0" w:beforeAutospacing="0" w:after="0" w:afterAutospacing="0"/>
                                    <w:ind w:left="0" w:right="0"/>
                                    <w:rPr>
                                      <w:rFonts w:hint="eastAsia" w:ascii="宋体" w:hAnsi="宋体" w:cs="宋体"/>
                                      <w:sz w:val="20"/>
                                      <w:szCs w:val="20"/>
                                    </w:rPr>
                                  </w:pPr>
                                </w:p>
                                <w:p w14:paraId="4437F35A">
                                  <w:pPr>
                                    <w:pStyle w:val="24"/>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983932">
                                  <w:pPr>
                                    <w:pStyle w:val="24"/>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3176D81B">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5C05EDE">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896B39E">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D934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10E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E8FE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A05AC77">
                                  <w:pPr>
                                    <w:pStyle w:val="24"/>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C094A32">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74F8C43">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36C7AF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E02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FCC3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DFBD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478EE5">
                                  <w:pPr>
                                    <w:pStyle w:val="24"/>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8DABD15">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9C8D04F">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147D8F">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0849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113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C026794">
                                  <w:pPr>
                                    <w:pStyle w:val="24"/>
                                    <w:keepNext w:val="0"/>
                                    <w:keepLines w:val="0"/>
                                    <w:suppressLineNumbers w:val="0"/>
                                    <w:spacing w:before="2" w:beforeAutospacing="0" w:after="0" w:afterAutospacing="0"/>
                                    <w:ind w:left="0" w:right="0"/>
                                    <w:rPr>
                                      <w:rFonts w:hint="default" w:ascii="宋体" w:hAnsi="宋体" w:cs="宋体"/>
                                      <w:sz w:val="17"/>
                                      <w:szCs w:val="17"/>
                                      <w:lang w:eastAsia="zh-CN"/>
                                    </w:rPr>
                                  </w:pPr>
                                </w:p>
                                <w:p w14:paraId="10E0BE24">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E8F6F7C">
                                  <w:pPr>
                                    <w:pStyle w:val="24"/>
                                    <w:keepNext w:val="0"/>
                                    <w:keepLines w:val="0"/>
                                    <w:suppressLineNumbers w:val="0"/>
                                    <w:spacing w:before="68"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CDF59ED">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8FCB293">
                                  <w:pPr>
                                    <w:pStyle w:val="24"/>
                                    <w:keepNext w:val="0"/>
                                    <w:keepLines w:val="0"/>
                                    <w:suppressLineNumbers w:val="0"/>
                                    <w:spacing w:before="68"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47A3787">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D0DD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02F8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11C9E9B">
                                  <w:pPr>
                                    <w:pStyle w:val="24"/>
                                    <w:keepNext w:val="0"/>
                                    <w:keepLines w:val="0"/>
                                    <w:suppressLineNumbers w:val="0"/>
                                    <w:spacing w:before="8" w:beforeAutospacing="0" w:after="0" w:afterAutospacing="0"/>
                                    <w:ind w:left="0" w:right="0"/>
                                    <w:rPr>
                                      <w:rFonts w:hint="default" w:ascii="宋体" w:hAnsi="宋体" w:cs="宋体"/>
                                      <w:sz w:val="27"/>
                                      <w:szCs w:val="27"/>
                                      <w:lang w:eastAsia="zh-CN"/>
                                    </w:rPr>
                                  </w:pPr>
                                </w:p>
                                <w:p w14:paraId="4CA0E877">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A2156EC">
                                  <w:pPr>
                                    <w:pStyle w:val="24"/>
                                    <w:keepNext w:val="0"/>
                                    <w:keepLines w:val="0"/>
                                    <w:suppressLineNumbers w:val="0"/>
                                    <w:spacing w:before="0" w:beforeAutospacing="0" w:after="0" w:afterAutospacing="0"/>
                                    <w:ind w:left="0" w:right="0"/>
                                    <w:rPr>
                                      <w:rFonts w:hint="default" w:ascii="宋体" w:hAnsi="宋体" w:cs="宋体"/>
                                      <w:sz w:val="20"/>
                                      <w:szCs w:val="20"/>
                                    </w:rPr>
                                  </w:pPr>
                                </w:p>
                                <w:p w14:paraId="1E38E2A9">
                                  <w:pPr>
                                    <w:pStyle w:val="24"/>
                                    <w:keepNext w:val="0"/>
                                    <w:keepLines w:val="0"/>
                                    <w:suppressLineNumbers w:val="0"/>
                                    <w:spacing w:before="7" w:beforeAutospacing="0" w:after="0" w:afterAutospacing="0"/>
                                    <w:ind w:left="0" w:right="0"/>
                                    <w:rPr>
                                      <w:rFonts w:hint="eastAsia" w:ascii="宋体" w:hAnsi="宋体" w:cs="宋体"/>
                                      <w:sz w:val="19"/>
                                      <w:szCs w:val="19"/>
                                    </w:rPr>
                                  </w:pPr>
                                </w:p>
                                <w:p w14:paraId="01701F5D">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B9EF923">
                                  <w:pPr>
                                    <w:pStyle w:val="24"/>
                                    <w:keepNext w:val="0"/>
                                    <w:keepLines w:val="0"/>
                                    <w:suppressLineNumbers w:val="0"/>
                                    <w:spacing w:before="49"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08914769">
                                  <w:pPr>
                                    <w:pStyle w:val="24"/>
                                    <w:keepNext w:val="0"/>
                                    <w:keepLines w:val="0"/>
                                    <w:suppressLineNumbers w:val="0"/>
                                    <w:spacing w:before="12"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704A7A52">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57921CC">
                                  <w:pPr>
                                    <w:pStyle w:val="24"/>
                                    <w:keepNext w:val="0"/>
                                    <w:keepLines w:val="0"/>
                                    <w:suppressLineNumbers w:val="0"/>
                                    <w:spacing w:before="179" w:beforeAutospacing="0" w:after="0" w:afterAutospacing="0"/>
                                    <w:ind w:left="0" w:right="1"/>
                                    <w:jc w:val="center"/>
                                    <w:rPr>
                                      <w:rFonts w:hint="default"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571F72A">
                                  <w:pPr>
                                    <w:pStyle w:val="24"/>
                                    <w:keepNext w:val="0"/>
                                    <w:keepLines w:val="0"/>
                                    <w:suppressLineNumbers w:val="0"/>
                                    <w:spacing w:before="23"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FD59413">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86C4341">
                                  <w:pPr>
                                    <w:keepNext w:val="0"/>
                                    <w:keepLines w:val="0"/>
                                    <w:suppressLineNumbers w:val="0"/>
                                    <w:spacing w:before="0" w:beforeAutospacing="0" w:after="0" w:afterAutospacing="0"/>
                                    <w:ind w:left="0" w:right="0"/>
                                    <w:rPr>
                                      <w:rFonts w:hint="default"/>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0E26F43">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8B7520D">
                                  <w:pPr>
                                    <w:pStyle w:val="24"/>
                                    <w:keepNext w:val="0"/>
                                    <w:keepLines w:val="0"/>
                                    <w:suppressLineNumbers w:val="0"/>
                                    <w:spacing w:before="23"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81B263E">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17F83DD">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E603259">
                                  <w:pPr>
                                    <w:pStyle w:val="24"/>
                                    <w:keepNext w:val="0"/>
                                    <w:keepLines w:val="0"/>
                                    <w:suppressLineNumbers w:val="0"/>
                                    <w:spacing w:before="13" w:beforeAutospacing="0" w:after="0" w:afterAutospacing="0"/>
                                    <w:ind w:left="0" w:right="0"/>
                                    <w:rPr>
                                      <w:rFonts w:hint="default" w:ascii="宋体" w:hAnsi="宋体" w:cs="宋体"/>
                                      <w:sz w:val="16"/>
                                      <w:szCs w:val="16"/>
                                    </w:rPr>
                                  </w:pPr>
                                </w:p>
                                <w:p w14:paraId="59EF1C9C">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2776C94">
                                  <w:pPr>
                                    <w:pStyle w:val="24"/>
                                    <w:keepNext w:val="0"/>
                                    <w:keepLines w:val="0"/>
                                    <w:suppressLineNumbers w:val="0"/>
                                    <w:spacing w:before="6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64F40C87">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68C701">
                                  <w:pPr>
                                    <w:keepNext w:val="0"/>
                                    <w:keepLines w:val="0"/>
                                    <w:suppressLineNumbers w:val="0"/>
                                    <w:spacing w:before="0" w:beforeAutospacing="0" w:after="0" w:afterAutospacing="0"/>
                                    <w:ind w:left="0" w:right="0"/>
                                    <w:rPr>
                                      <w:rFonts w:hint="default"/>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9AE078">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1285CB0">
                                  <w:pPr>
                                    <w:pStyle w:val="24"/>
                                    <w:keepNext w:val="0"/>
                                    <w:keepLines w:val="0"/>
                                    <w:suppressLineNumbers w:val="0"/>
                                    <w:spacing w:before="66"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7FC6EF">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3F8B39">
                                  <w:pPr>
                                    <w:pStyle w:val="24"/>
                                    <w:keepNext w:val="0"/>
                                    <w:keepLines w:val="0"/>
                                    <w:suppressLineNumbers w:val="0"/>
                                    <w:spacing w:before="160" w:beforeAutospacing="0" w:after="0" w:afterAutospacing="0"/>
                                    <w:ind w:left="0" w:right="1"/>
                                    <w:jc w:val="center"/>
                                    <w:rPr>
                                      <w:rFonts w:hint="default"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E2D63C">
                                  <w:pPr>
                                    <w:pStyle w:val="24"/>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0E51425">
                                  <w:pPr>
                                    <w:pStyle w:val="24"/>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7232B6C">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CF247B">
                                  <w:pPr>
                                    <w:pStyle w:val="24"/>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1C4753B6">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D9A9A78">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562F6B9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2F8DAB12">
                                  <w:pPr>
                                    <w:pStyle w:val="24"/>
                                    <w:keepNext w:val="0"/>
                                    <w:keepLines w:val="0"/>
                                    <w:suppressLineNumbers w:val="0"/>
                                    <w:spacing w:before="7" w:beforeAutospacing="0" w:after="0" w:afterAutospacing="0"/>
                                    <w:ind w:left="0" w:right="0"/>
                                    <w:rPr>
                                      <w:rFonts w:hint="eastAsia" w:ascii="宋体" w:hAnsi="宋体" w:cs="宋体"/>
                                      <w:sz w:val="26"/>
                                      <w:szCs w:val="26"/>
                                      <w:lang w:eastAsia="zh-CN"/>
                                    </w:rPr>
                                  </w:pPr>
                                </w:p>
                                <w:p w14:paraId="35EAA048">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01C6966">
                                  <w:pPr>
                                    <w:pStyle w:val="24"/>
                                    <w:keepNext w:val="0"/>
                                    <w:keepLines w:val="0"/>
                                    <w:suppressLineNumbers w:val="0"/>
                                    <w:spacing w:before="0" w:beforeAutospacing="0" w:after="0" w:afterAutospacing="0"/>
                                    <w:ind w:left="0" w:right="0"/>
                                    <w:rPr>
                                      <w:rFonts w:hint="default" w:ascii="宋体" w:hAnsi="宋体" w:cs="宋体"/>
                                      <w:sz w:val="20"/>
                                      <w:szCs w:val="20"/>
                                    </w:rPr>
                                  </w:pPr>
                                </w:p>
                                <w:p w14:paraId="28F15C95">
                                  <w:pPr>
                                    <w:pStyle w:val="24"/>
                                    <w:keepNext w:val="0"/>
                                    <w:keepLines w:val="0"/>
                                    <w:suppressLineNumbers w:val="0"/>
                                    <w:spacing w:before="0" w:beforeAutospacing="0" w:after="0" w:afterAutospacing="0"/>
                                    <w:ind w:left="0" w:right="0"/>
                                    <w:rPr>
                                      <w:rFonts w:hint="eastAsia" w:ascii="宋体" w:hAnsi="宋体" w:cs="宋体"/>
                                      <w:sz w:val="20"/>
                                      <w:szCs w:val="20"/>
                                    </w:rPr>
                                  </w:pPr>
                                </w:p>
                                <w:p w14:paraId="249B7141">
                                  <w:pPr>
                                    <w:pStyle w:val="24"/>
                                    <w:keepNext w:val="0"/>
                                    <w:keepLines w:val="0"/>
                                    <w:suppressLineNumbers w:val="0"/>
                                    <w:spacing w:before="8" w:beforeAutospacing="0" w:after="0" w:afterAutospacing="0"/>
                                    <w:ind w:left="0" w:right="0"/>
                                    <w:rPr>
                                      <w:rFonts w:hint="eastAsia" w:ascii="宋体" w:hAnsi="宋体" w:cs="宋体"/>
                                      <w:sz w:val="14"/>
                                      <w:szCs w:val="14"/>
                                    </w:rPr>
                                  </w:pPr>
                                </w:p>
                                <w:p w14:paraId="7DBAC15E">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944FAC1">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E303C3D">
                                  <w:pPr>
                                    <w:pStyle w:val="24"/>
                                    <w:keepNext w:val="0"/>
                                    <w:keepLines w:val="0"/>
                                    <w:suppressLineNumbers w:val="0"/>
                                    <w:spacing w:before="0" w:beforeAutospacing="0" w:after="0" w:afterAutospacing="0"/>
                                    <w:ind w:left="0" w:right="0"/>
                                    <w:rPr>
                                      <w:rFonts w:hint="default" w:ascii="宋体" w:hAnsi="宋体" w:cs="宋体"/>
                                      <w:sz w:val="20"/>
                                      <w:szCs w:val="20"/>
                                    </w:rPr>
                                  </w:pPr>
                                </w:p>
                                <w:p w14:paraId="29D344B7">
                                  <w:pPr>
                                    <w:pStyle w:val="24"/>
                                    <w:keepNext w:val="0"/>
                                    <w:keepLines w:val="0"/>
                                    <w:suppressLineNumbers w:val="0"/>
                                    <w:spacing w:before="0" w:beforeAutospacing="0" w:after="0" w:afterAutospacing="0"/>
                                    <w:ind w:left="0" w:right="0"/>
                                    <w:rPr>
                                      <w:rFonts w:hint="eastAsia" w:ascii="宋体" w:hAnsi="宋体" w:cs="宋体"/>
                                      <w:sz w:val="20"/>
                                      <w:szCs w:val="20"/>
                                    </w:rPr>
                                  </w:pPr>
                                </w:p>
                                <w:p w14:paraId="5BBE28AE">
                                  <w:pPr>
                                    <w:pStyle w:val="24"/>
                                    <w:keepNext w:val="0"/>
                                    <w:keepLines w:val="0"/>
                                    <w:suppressLineNumbers w:val="0"/>
                                    <w:spacing w:before="8" w:beforeAutospacing="0" w:after="0" w:afterAutospacing="0"/>
                                    <w:ind w:left="0" w:right="0"/>
                                    <w:rPr>
                                      <w:rFonts w:hint="eastAsia" w:ascii="宋体" w:hAnsi="宋体" w:cs="宋体"/>
                                      <w:sz w:val="14"/>
                                      <w:szCs w:val="14"/>
                                    </w:rPr>
                                  </w:pPr>
                                </w:p>
                                <w:p w14:paraId="543877E5">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3B61302">
                                  <w:pPr>
                                    <w:pStyle w:val="24"/>
                                    <w:keepNext w:val="0"/>
                                    <w:keepLines w:val="0"/>
                                    <w:suppressLineNumbers w:val="0"/>
                                    <w:spacing w:before="0" w:beforeAutospacing="0" w:after="0" w:afterAutospacing="0"/>
                                    <w:ind w:left="0" w:right="0"/>
                                    <w:rPr>
                                      <w:rFonts w:hint="default" w:ascii="宋体" w:hAnsi="宋体" w:cs="宋体"/>
                                      <w:sz w:val="20"/>
                                      <w:szCs w:val="20"/>
                                    </w:rPr>
                                  </w:pPr>
                                </w:p>
                                <w:p w14:paraId="7D4E7AB9">
                                  <w:pPr>
                                    <w:pStyle w:val="24"/>
                                    <w:keepNext w:val="0"/>
                                    <w:keepLines w:val="0"/>
                                    <w:suppressLineNumbers w:val="0"/>
                                    <w:spacing w:before="1" w:beforeAutospacing="0" w:after="0" w:afterAutospacing="0"/>
                                    <w:ind w:left="0" w:right="0"/>
                                    <w:rPr>
                                      <w:rFonts w:hint="eastAsia" w:ascii="宋体" w:hAnsi="宋体" w:cs="宋体"/>
                                      <w:sz w:val="18"/>
                                      <w:szCs w:val="18"/>
                                    </w:rPr>
                                  </w:pPr>
                                </w:p>
                                <w:p w14:paraId="7D8F2784">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8A644C0">
                                  <w:pPr>
                                    <w:pStyle w:val="24"/>
                                    <w:keepNext w:val="0"/>
                                    <w:keepLines w:val="0"/>
                                    <w:suppressLineNumbers w:val="0"/>
                                    <w:spacing w:before="30" w:beforeAutospacing="0" w:after="0" w:afterAutospacing="0" w:line="280" w:lineRule="auto"/>
                                    <w:ind w:left="7" w:right="4"/>
                                    <w:jc w:val="both"/>
                                    <w:rPr>
                                      <w:rFonts w:hint="default"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9D9175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6CEC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AB7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8B2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CC5752">
                                  <w:pPr>
                                    <w:pStyle w:val="24"/>
                                    <w:keepNext w:val="0"/>
                                    <w:keepLines w:val="0"/>
                                    <w:suppressLineNumbers w:val="0"/>
                                    <w:spacing w:before="12" w:beforeAutospacing="0" w:after="0" w:afterAutospacing="0"/>
                                    <w:ind w:left="0" w:right="0"/>
                                    <w:rPr>
                                      <w:rFonts w:hint="default" w:ascii="宋体" w:hAnsi="宋体" w:cs="宋体"/>
                                      <w:sz w:val="15"/>
                                      <w:szCs w:val="15"/>
                                      <w:lang w:eastAsia="zh-CN"/>
                                    </w:rPr>
                                  </w:pPr>
                                </w:p>
                                <w:p w14:paraId="2C979CD1">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287FD02">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9846EBD">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91.45pt;margin-top:0.1pt;height:604.35pt;width:432.15pt;mso-position-horizontal-relative:page;z-index:251659264;mso-width-relative:page;mso-height-relative:page;" filled="f" stroked="f" coordsize="21600,21600" o:gfxdata="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uNI11wAAAAoBAAAPAAAAAAAAAAEAIAAAACIAAABkcnMvZG93bnJldi54bWxQSwEC&#10;FAAUAAAACACHTuJArvwvzLwBAABzAwAADgAAAAAAAAABACAAAAAmAQAAZHJzL2Uyb0RvYy54bWxQ&#10;SwUGAAAAAAYABgBZAQAAVAUAAAAA&#10;">
                <v:fill on="f" focussize="0,0"/>
                <v:stroke on="f"/>
                <v:imagedata o:title=""/>
                <o:lock v:ext="edit" aspectratio="f"/>
                <v:textbox inset="0mm,0mm,0mm,0mm">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00B2CD98">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A101C6F">
                            <w:pPr>
                              <w:pStyle w:val="24"/>
                              <w:keepNext w:val="0"/>
                              <w:keepLines w:val="0"/>
                              <w:suppressLineNumbers w:val="0"/>
                              <w:spacing w:before="57" w:beforeAutospacing="0" w:after="0" w:afterAutospacing="0" w:line="254" w:lineRule="auto"/>
                              <w:ind w:left="59" w:right="60"/>
                              <w:rPr>
                                <w:rFonts w:hint="default"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73BAB0FA">
                            <w:pPr>
                              <w:pStyle w:val="24"/>
                              <w:keepNext w:val="0"/>
                              <w:keepLines w:val="0"/>
                              <w:suppressLineNumbers w:val="0"/>
                              <w:spacing w:before="4" w:beforeAutospacing="0" w:after="0" w:afterAutospacing="0"/>
                              <w:ind w:left="0" w:right="0"/>
                              <w:rPr>
                                <w:rFonts w:hint="default" w:ascii="宋体" w:hAnsi="宋体" w:cs="宋体"/>
                                <w:sz w:val="16"/>
                                <w:szCs w:val="16"/>
                              </w:rPr>
                            </w:pPr>
                          </w:p>
                          <w:p w14:paraId="45C29AAF">
                            <w:pPr>
                              <w:pStyle w:val="24"/>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BF9AC89">
                            <w:pPr>
                              <w:pStyle w:val="24"/>
                              <w:keepNext w:val="0"/>
                              <w:keepLines w:val="0"/>
                              <w:suppressLineNumbers w:val="0"/>
                              <w:spacing w:before="4" w:beforeAutospacing="0" w:after="0" w:afterAutospacing="0"/>
                              <w:ind w:left="0" w:right="0"/>
                              <w:rPr>
                                <w:rFonts w:hint="default" w:ascii="宋体" w:hAnsi="宋体" w:cs="宋体"/>
                                <w:sz w:val="16"/>
                                <w:szCs w:val="16"/>
                              </w:rPr>
                            </w:pPr>
                          </w:p>
                          <w:p w14:paraId="374961D7">
                            <w:pPr>
                              <w:pStyle w:val="24"/>
                              <w:keepNext w:val="0"/>
                              <w:keepLines w:val="0"/>
                              <w:suppressLineNumbers w:val="0"/>
                              <w:spacing w:before="0" w:beforeAutospacing="0" w:after="0" w:afterAutospacing="0"/>
                              <w:ind w:left="926" w:right="0"/>
                              <w:rPr>
                                <w:rFonts w:hint="default" w:ascii="宋体" w:hAnsi="宋体" w:cs="宋体"/>
                              </w:rPr>
                            </w:pPr>
                            <w:r>
                              <w:rPr>
                                <w:rFonts w:hint="eastAsia" w:ascii="宋体" w:hAnsi="宋体" w:cs="宋体"/>
                                <w:b/>
                                <w:bCs/>
                                <w:w w:val="99"/>
                              </w:rPr>
                              <w:t>依据的标准</w:t>
                            </w:r>
                          </w:p>
                        </w:tc>
                      </w:tr>
                      <w:tr w14:paraId="3B26A11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B47241F">
                            <w:pPr>
                              <w:pStyle w:val="24"/>
                              <w:keepNext w:val="0"/>
                              <w:keepLines w:val="0"/>
                              <w:suppressLineNumbers w:val="0"/>
                              <w:spacing w:before="0" w:beforeAutospacing="0" w:after="0" w:afterAutospacing="0"/>
                              <w:ind w:left="0" w:right="0"/>
                              <w:rPr>
                                <w:rFonts w:hint="default" w:ascii="宋体" w:hAnsi="宋体" w:cs="宋体"/>
                                <w:sz w:val="20"/>
                                <w:szCs w:val="20"/>
                              </w:rPr>
                            </w:pPr>
                          </w:p>
                          <w:p w14:paraId="54B107B5">
                            <w:pPr>
                              <w:pStyle w:val="24"/>
                              <w:keepNext w:val="0"/>
                              <w:keepLines w:val="0"/>
                              <w:suppressLineNumbers w:val="0"/>
                              <w:spacing w:before="0" w:beforeAutospacing="0" w:after="0" w:afterAutospacing="0"/>
                              <w:ind w:left="0" w:right="0"/>
                              <w:rPr>
                                <w:rFonts w:hint="eastAsia" w:ascii="宋体" w:hAnsi="宋体" w:cs="宋体"/>
                                <w:sz w:val="20"/>
                                <w:szCs w:val="20"/>
                              </w:rPr>
                            </w:pPr>
                          </w:p>
                          <w:p w14:paraId="37A1C2B3">
                            <w:pPr>
                              <w:pStyle w:val="24"/>
                              <w:keepNext w:val="0"/>
                              <w:keepLines w:val="0"/>
                              <w:suppressLineNumbers w:val="0"/>
                              <w:spacing w:before="0" w:beforeAutospacing="0" w:after="0" w:afterAutospacing="0"/>
                              <w:ind w:left="0" w:right="0"/>
                              <w:rPr>
                                <w:rFonts w:hint="eastAsia" w:ascii="宋体" w:hAnsi="宋体" w:cs="宋体"/>
                                <w:sz w:val="20"/>
                                <w:szCs w:val="20"/>
                              </w:rPr>
                            </w:pPr>
                          </w:p>
                          <w:p w14:paraId="7AED7D0A">
                            <w:pPr>
                              <w:pStyle w:val="24"/>
                              <w:keepNext w:val="0"/>
                              <w:keepLines w:val="0"/>
                              <w:suppressLineNumbers w:val="0"/>
                              <w:spacing w:before="11" w:beforeAutospacing="0" w:after="0" w:afterAutospacing="0"/>
                              <w:ind w:left="0" w:right="0"/>
                              <w:rPr>
                                <w:rFonts w:hint="eastAsia" w:ascii="宋体" w:hAnsi="宋体" w:cs="宋体"/>
                                <w:sz w:val="15"/>
                                <w:szCs w:val="15"/>
                              </w:rPr>
                            </w:pPr>
                          </w:p>
                          <w:p w14:paraId="657A7D98">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089DE2C">
                            <w:pPr>
                              <w:pStyle w:val="24"/>
                              <w:keepNext w:val="0"/>
                              <w:keepLines w:val="0"/>
                              <w:suppressLineNumbers w:val="0"/>
                              <w:spacing w:before="0" w:beforeAutospacing="0" w:after="0" w:afterAutospacing="0"/>
                              <w:ind w:left="0" w:right="0"/>
                              <w:rPr>
                                <w:rFonts w:hint="default" w:ascii="宋体" w:hAnsi="宋体" w:cs="宋体"/>
                                <w:sz w:val="20"/>
                                <w:szCs w:val="20"/>
                              </w:rPr>
                            </w:pPr>
                          </w:p>
                          <w:p w14:paraId="4F70E21C">
                            <w:pPr>
                              <w:pStyle w:val="24"/>
                              <w:keepNext w:val="0"/>
                              <w:keepLines w:val="0"/>
                              <w:suppressLineNumbers w:val="0"/>
                              <w:spacing w:before="0" w:beforeAutospacing="0" w:after="0" w:afterAutospacing="0"/>
                              <w:ind w:left="0" w:right="0"/>
                              <w:rPr>
                                <w:rFonts w:hint="eastAsia" w:ascii="宋体" w:hAnsi="宋体" w:cs="宋体"/>
                                <w:sz w:val="20"/>
                                <w:szCs w:val="20"/>
                              </w:rPr>
                            </w:pPr>
                          </w:p>
                          <w:p w14:paraId="6E683AAE">
                            <w:pPr>
                              <w:pStyle w:val="24"/>
                              <w:keepNext w:val="0"/>
                              <w:keepLines w:val="0"/>
                              <w:suppressLineNumbers w:val="0"/>
                              <w:spacing w:before="12" w:beforeAutospacing="0" w:after="0" w:afterAutospacing="0"/>
                              <w:ind w:left="0" w:right="0"/>
                              <w:rPr>
                                <w:rFonts w:hint="eastAsia" w:ascii="宋体" w:hAnsi="宋体" w:cs="宋体"/>
                                <w:sz w:val="23"/>
                                <w:szCs w:val="23"/>
                              </w:rPr>
                            </w:pPr>
                          </w:p>
                          <w:p w14:paraId="30CBE7C0">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CD2444D">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FDC169">
                            <w:pPr>
                              <w:pStyle w:val="24"/>
                              <w:keepNext w:val="0"/>
                              <w:keepLines w:val="0"/>
                              <w:suppressLineNumbers w:val="0"/>
                              <w:spacing w:before="93"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C92F02">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185D3DC">
                            <w:pPr>
                              <w:pStyle w:val="24"/>
                              <w:keepNext w:val="0"/>
                              <w:keepLines w:val="0"/>
                              <w:suppressLineNumbers w:val="0"/>
                              <w:spacing w:before="9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5A17B3">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4AC9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D24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758DEA9">
                            <w:pPr>
                              <w:pStyle w:val="24"/>
                              <w:keepNext w:val="0"/>
                              <w:keepLines w:val="0"/>
                              <w:suppressLineNumbers w:val="0"/>
                              <w:spacing w:before="44"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341DD8">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1DC4E6F">
                            <w:pPr>
                              <w:pStyle w:val="24"/>
                              <w:keepNext w:val="0"/>
                              <w:keepLines w:val="0"/>
                              <w:suppressLineNumbers w:val="0"/>
                              <w:spacing w:before="4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A7BA182">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588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F2BA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B737381">
                            <w:pPr>
                              <w:pStyle w:val="24"/>
                              <w:keepNext w:val="0"/>
                              <w:keepLines w:val="0"/>
                              <w:suppressLineNumbers w:val="0"/>
                              <w:spacing w:before="64" w:beforeAutospacing="0" w:after="0" w:afterAutospacing="0" w:line="280" w:lineRule="auto"/>
                              <w:ind w:left="7" w:right="5"/>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77B72B0">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994F0F1">
                            <w:pPr>
                              <w:pStyle w:val="24"/>
                              <w:keepNext w:val="0"/>
                              <w:keepLines w:val="0"/>
                              <w:suppressLineNumbers w:val="0"/>
                              <w:spacing w:before="6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57AD804">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6C715BC">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3045626B">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6734E8A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70860D0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47CAFB8F">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12E9971">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7544F639">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6EABA9DD">
                            <w:pPr>
                              <w:pStyle w:val="24"/>
                              <w:keepNext w:val="0"/>
                              <w:keepLines w:val="0"/>
                              <w:suppressLineNumbers w:val="0"/>
                              <w:spacing w:before="2" w:beforeAutospacing="0" w:after="0" w:afterAutospacing="0"/>
                              <w:ind w:left="0" w:right="0"/>
                              <w:rPr>
                                <w:rFonts w:hint="eastAsia" w:ascii="宋体" w:hAnsi="宋体" w:cs="宋体"/>
                                <w:sz w:val="14"/>
                                <w:szCs w:val="14"/>
                                <w:lang w:eastAsia="zh-CN"/>
                              </w:rPr>
                            </w:pPr>
                          </w:p>
                          <w:p w14:paraId="69AD2FB4">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FBD673A">
                            <w:pPr>
                              <w:pStyle w:val="24"/>
                              <w:keepNext w:val="0"/>
                              <w:keepLines w:val="0"/>
                              <w:suppressLineNumbers w:val="0"/>
                              <w:spacing w:before="0" w:beforeAutospacing="0" w:after="0" w:afterAutospacing="0"/>
                              <w:ind w:left="0" w:right="0"/>
                              <w:rPr>
                                <w:rFonts w:hint="default" w:ascii="宋体" w:hAnsi="宋体" w:cs="宋体"/>
                                <w:sz w:val="20"/>
                                <w:szCs w:val="20"/>
                              </w:rPr>
                            </w:pPr>
                          </w:p>
                          <w:p w14:paraId="600B906C">
                            <w:pPr>
                              <w:pStyle w:val="24"/>
                              <w:keepNext w:val="0"/>
                              <w:keepLines w:val="0"/>
                              <w:suppressLineNumbers w:val="0"/>
                              <w:spacing w:before="0" w:beforeAutospacing="0" w:after="0" w:afterAutospacing="0"/>
                              <w:ind w:left="0" w:right="0"/>
                              <w:rPr>
                                <w:rFonts w:hint="eastAsia" w:ascii="宋体" w:hAnsi="宋体" w:cs="宋体"/>
                                <w:sz w:val="20"/>
                                <w:szCs w:val="20"/>
                              </w:rPr>
                            </w:pPr>
                          </w:p>
                          <w:p w14:paraId="55D78BE9">
                            <w:pPr>
                              <w:pStyle w:val="24"/>
                              <w:keepNext w:val="0"/>
                              <w:keepLines w:val="0"/>
                              <w:suppressLineNumbers w:val="0"/>
                              <w:spacing w:before="0" w:beforeAutospacing="0" w:after="0" w:afterAutospacing="0"/>
                              <w:ind w:left="0" w:right="0"/>
                              <w:rPr>
                                <w:rFonts w:hint="eastAsia" w:ascii="宋体" w:hAnsi="宋体" w:cs="宋体"/>
                                <w:sz w:val="20"/>
                                <w:szCs w:val="20"/>
                              </w:rPr>
                            </w:pPr>
                          </w:p>
                          <w:p w14:paraId="131FD3F4">
                            <w:pPr>
                              <w:pStyle w:val="24"/>
                              <w:keepNext w:val="0"/>
                              <w:keepLines w:val="0"/>
                              <w:suppressLineNumbers w:val="0"/>
                              <w:spacing w:before="0" w:beforeAutospacing="0" w:after="0" w:afterAutospacing="0"/>
                              <w:ind w:left="0" w:right="0"/>
                              <w:rPr>
                                <w:rFonts w:hint="eastAsia" w:ascii="宋体" w:hAnsi="宋体" w:cs="宋体"/>
                                <w:sz w:val="20"/>
                                <w:szCs w:val="20"/>
                              </w:rPr>
                            </w:pPr>
                          </w:p>
                          <w:p w14:paraId="3E11DA84">
                            <w:pPr>
                              <w:pStyle w:val="24"/>
                              <w:keepNext w:val="0"/>
                              <w:keepLines w:val="0"/>
                              <w:suppressLineNumbers w:val="0"/>
                              <w:spacing w:before="0" w:beforeAutospacing="0" w:after="0" w:afterAutospacing="0"/>
                              <w:ind w:left="0" w:right="0"/>
                              <w:rPr>
                                <w:rFonts w:hint="eastAsia" w:ascii="宋体" w:hAnsi="宋体" w:cs="宋体"/>
                                <w:sz w:val="20"/>
                                <w:szCs w:val="20"/>
                              </w:rPr>
                            </w:pPr>
                          </w:p>
                          <w:p w14:paraId="59E3B426">
                            <w:pPr>
                              <w:pStyle w:val="24"/>
                              <w:keepNext w:val="0"/>
                              <w:keepLines w:val="0"/>
                              <w:suppressLineNumbers w:val="0"/>
                              <w:spacing w:before="0" w:beforeAutospacing="0" w:after="0" w:afterAutospacing="0"/>
                              <w:ind w:left="0" w:right="0"/>
                              <w:rPr>
                                <w:rFonts w:hint="eastAsia" w:ascii="宋体" w:hAnsi="宋体" w:cs="宋体"/>
                                <w:sz w:val="20"/>
                                <w:szCs w:val="20"/>
                              </w:rPr>
                            </w:pPr>
                          </w:p>
                          <w:p w14:paraId="7E15FD25">
                            <w:pPr>
                              <w:pStyle w:val="24"/>
                              <w:keepNext w:val="0"/>
                              <w:keepLines w:val="0"/>
                              <w:suppressLineNumbers w:val="0"/>
                              <w:spacing w:before="3" w:beforeAutospacing="0" w:after="0" w:afterAutospacing="0"/>
                              <w:ind w:left="0" w:right="0"/>
                              <w:rPr>
                                <w:rFonts w:hint="eastAsia" w:ascii="宋体" w:hAnsi="宋体" w:cs="宋体"/>
                              </w:rPr>
                            </w:pPr>
                          </w:p>
                          <w:p w14:paraId="793ADC3B">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4400AD3">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63DF1D0">
                            <w:pPr>
                              <w:pStyle w:val="24"/>
                              <w:keepNext w:val="0"/>
                              <w:keepLines w:val="0"/>
                              <w:suppressLineNumbers w:val="0"/>
                              <w:spacing w:before="0" w:beforeAutospacing="0" w:after="0" w:afterAutospacing="0"/>
                              <w:ind w:left="0" w:right="0"/>
                              <w:rPr>
                                <w:rFonts w:hint="default" w:ascii="宋体" w:hAnsi="宋体" w:cs="宋体"/>
                                <w:sz w:val="20"/>
                                <w:szCs w:val="20"/>
                              </w:rPr>
                            </w:pPr>
                          </w:p>
                          <w:p w14:paraId="093A0849">
                            <w:pPr>
                              <w:pStyle w:val="24"/>
                              <w:keepNext w:val="0"/>
                              <w:keepLines w:val="0"/>
                              <w:suppressLineNumbers w:val="0"/>
                              <w:spacing w:before="0" w:beforeAutospacing="0" w:after="0" w:afterAutospacing="0"/>
                              <w:ind w:left="0" w:right="0"/>
                              <w:rPr>
                                <w:rFonts w:hint="eastAsia" w:ascii="宋体" w:hAnsi="宋体" w:cs="宋体"/>
                                <w:sz w:val="20"/>
                                <w:szCs w:val="20"/>
                              </w:rPr>
                            </w:pPr>
                          </w:p>
                          <w:p w14:paraId="2F566D35">
                            <w:pPr>
                              <w:pStyle w:val="24"/>
                              <w:keepNext w:val="0"/>
                              <w:keepLines w:val="0"/>
                              <w:suppressLineNumbers w:val="0"/>
                              <w:spacing w:before="0" w:beforeAutospacing="0" w:after="0" w:afterAutospacing="0"/>
                              <w:ind w:left="0" w:right="0"/>
                              <w:rPr>
                                <w:rFonts w:hint="eastAsia" w:ascii="宋体" w:hAnsi="宋体" w:cs="宋体"/>
                                <w:sz w:val="20"/>
                                <w:szCs w:val="20"/>
                              </w:rPr>
                            </w:pPr>
                          </w:p>
                          <w:p w14:paraId="4437F35A">
                            <w:pPr>
                              <w:pStyle w:val="24"/>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983932">
                            <w:pPr>
                              <w:pStyle w:val="24"/>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3176D81B">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5C05EDE">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896B39E">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D934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10E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E8FE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A05AC77">
                            <w:pPr>
                              <w:pStyle w:val="24"/>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C094A32">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74F8C43">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36C7AF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E02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FCC3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DFBD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478EE5">
                            <w:pPr>
                              <w:pStyle w:val="24"/>
                              <w:keepNext w:val="0"/>
                              <w:keepLines w:val="0"/>
                              <w:suppressLineNumbers w:val="0"/>
                              <w:spacing w:before="5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8DABD15">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9C8D04F">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147D8F">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0849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113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C026794">
                            <w:pPr>
                              <w:pStyle w:val="24"/>
                              <w:keepNext w:val="0"/>
                              <w:keepLines w:val="0"/>
                              <w:suppressLineNumbers w:val="0"/>
                              <w:spacing w:before="2" w:beforeAutospacing="0" w:after="0" w:afterAutospacing="0"/>
                              <w:ind w:left="0" w:right="0"/>
                              <w:rPr>
                                <w:rFonts w:hint="default" w:ascii="宋体" w:hAnsi="宋体" w:cs="宋体"/>
                                <w:sz w:val="17"/>
                                <w:szCs w:val="17"/>
                                <w:lang w:eastAsia="zh-CN"/>
                              </w:rPr>
                            </w:pPr>
                          </w:p>
                          <w:p w14:paraId="10E0BE24">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E8F6F7C">
                            <w:pPr>
                              <w:pStyle w:val="24"/>
                              <w:keepNext w:val="0"/>
                              <w:keepLines w:val="0"/>
                              <w:suppressLineNumbers w:val="0"/>
                              <w:spacing w:before="68"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CDF59ED">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8FCB293">
                            <w:pPr>
                              <w:pStyle w:val="24"/>
                              <w:keepNext w:val="0"/>
                              <w:keepLines w:val="0"/>
                              <w:suppressLineNumbers w:val="0"/>
                              <w:spacing w:before="68"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47A3787">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D0DD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02F8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11C9E9B">
                            <w:pPr>
                              <w:pStyle w:val="24"/>
                              <w:keepNext w:val="0"/>
                              <w:keepLines w:val="0"/>
                              <w:suppressLineNumbers w:val="0"/>
                              <w:spacing w:before="8" w:beforeAutospacing="0" w:after="0" w:afterAutospacing="0"/>
                              <w:ind w:left="0" w:right="0"/>
                              <w:rPr>
                                <w:rFonts w:hint="default" w:ascii="宋体" w:hAnsi="宋体" w:cs="宋体"/>
                                <w:sz w:val="27"/>
                                <w:szCs w:val="27"/>
                                <w:lang w:eastAsia="zh-CN"/>
                              </w:rPr>
                            </w:pPr>
                          </w:p>
                          <w:p w14:paraId="4CA0E877">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A2156EC">
                            <w:pPr>
                              <w:pStyle w:val="24"/>
                              <w:keepNext w:val="0"/>
                              <w:keepLines w:val="0"/>
                              <w:suppressLineNumbers w:val="0"/>
                              <w:spacing w:before="0" w:beforeAutospacing="0" w:after="0" w:afterAutospacing="0"/>
                              <w:ind w:left="0" w:right="0"/>
                              <w:rPr>
                                <w:rFonts w:hint="default" w:ascii="宋体" w:hAnsi="宋体" w:cs="宋体"/>
                                <w:sz w:val="20"/>
                                <w:szCs w:val="20"/>
                              </w:rPr>
                            </w:pPr>
                          </w:p>
                          <w:p w14:paraId="1E38E2A9">
                            <w:pPr>
                              <w:pStyle w:val="24"/>
                              <w:keepNext w:val="0"/>
                              <w:keepLines w:val="0"/>
                              <w:suppressLineNumbers w:val="0"/>
                              <w:spacing w:before="7" w:beforeAutospacing="0" w:after="0" w:afterAutospacing="0"/>
                              <w:ind w:left="0" w:right="0"/>
                              <w:rPr>
                                <w:rFonts w:hint="eastAsia" w:ascii="宋体" w:hAnsi="宋体" w:cs="宋体"/>
                                <w:sz w:val="19"/>
                                <w:szCs w:val="19"/>
                              </w:rPr>
                            </w:pPr>
                          </w:p>
                          <w:p w14:paraId="01701F5D">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B9EF923">
                            <w:pPr>
                              <w:pStyle w:val="24"/>
                              <w:keepNext w:val="0"/>
                              <w:keepLines w:val="0"/>
                              <w:suppressLineNumbers w:val="0"/>
                              <w:spacing w:before="49"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08914769">
                            <w:pPr>
                              <w:pStyle w:val="24"/>
                              <w:keepNext w:val="0"/>
                              <w:keepLines w:val="0"/>
                              <w:suppressLineNumbers w:val="0"/>
                              <w:spacing w:before="12"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704A7A52">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57921CC">
                            <w:pPr>
                              <w:pStyle w:val="24"/>
                              <w:keepNext w:val="0"/>
                              <w:keepLines w:val="0"/>
                              <w:suppressLineNumbers w:val="0"/>
                              <w:spacing w:before="179" w:beforeAutospacing="0" w:after="0" w:afterAutospacing="0"/>
                              <w:ind w:left="0" w:right="1"/>
                              <w:jc w:val="center"/>
                              <w:rPr>
                                <w:rFonts w:hint="default"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571F72A">
                            <w:pPr>
                              <w:pStyle w:val="24"/>
                              <w:keepNext w:val="0"/>
                              <w:keepLines w:val="0"/>
                              <w:suppressLineNumbers w:val="0"/>
                              <w:spacing w:before="23"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FD59413">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86C4341">
                            <w:pPr>
                              <w:keepNext w:val="0"/>
                              <w:keepLines w:val="0"/>
                              <w:suppressLineNumbers w:val="0"/>
                              <w:spacing w:before="0" w:beforeAutospacing="0" w:after="0" w:afterAutospacing="0"/>
                              <w:ind w:left="0" w:right="0"/>
                              <w:rPr>
                                <w:rFonts w:hint="default"/>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0E26F43">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8B7520D">
                            <w:pPr>
                              <w:pStyle w:val="24"/>
                              <w:keepNext w:val="0"/>
                              <w:keepLines w:val="0"/>
                              <w:suppressLineNumbers w:val="0"/>
                              <w:spacing w:before="23"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81B263E">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17F83DD">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E603259">
                            <w:pPr>
                              <w:pStyle w:val="24"/>
                              <w:keepNext w:val="0"/>
                              <w:keepLines w:val="0"/>
                              <w:suppressLineNumbers w:val="0"/>
                              <w:spacing w:before="13" w:beforeAutospacing="0" w:after="0" w:afterAutospacing="0"/>
                              <w:ind w:left="0" w:right="0"/>
                              <w:rPr>
                                <w:rFonts w:hint="default" w:ascii="宋体" w:hAnsi="宋体" w:cs="宋体"/>
                                <w:sz w:val="16"/>
                                <w:szCs w:val="16"/>
                              </w:rPr>
                            </w:pPr>
                          </w:p>
                          <w:p w14:paraId="59EF1C9C">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2776C94">
                            <w:pPr>
                              <w:pStyle w:val="24"/>
                              <w:keepNext w:val="0"/>
                              <w:keepLines w:val="0"/>
                              <w:suppressLineNumbers w:val="0"/>
                              <w:spacing w:before="6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64F40C87">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68C701">
                            <w:pPr>
                              <w:keepNext w:val="0"/>
                              <w:keepLines w:val="0"/>
                              <w:suppressLineNumbers w:val="0"/>
                              <w:spacing w:before="0" w:beforeAutospacing="0" w:after="0" w:afterAutospacing="0"/>
                              <w:ind w:left="0" w:right="0"/>
                              <w:rPr>
                                <w:rFonts w:hint="default"/>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9AE078">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1285CB0">
                            <w:pPr>
                              <w:pStyle w:val="24"/>
                              <w:keepNext w:val="0"/>
                              <w:keepLines w:val="0"/>
                              <w:suppressLineNumbers w:val="0"/>
                              <w:spacing w:before="66"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7FC6EF">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3F8B39">
                            <w:pPr>
                              <w:pStyle w:val="24"/>
                              <w:keepNext w:val="0"/>
                              <w:keepLines w:val="0"/>
                              <w:suppressLineNumbers w:val="0"/>
                              <w:spacing w:before="160" w:beforeAutospacing="0" w:after="0" w:afterAutospacing="0"/>
                              <w:ind w:left="0" w:right="1"/>
                              <w:jc w:val="center"/>
                              <w:rPr>
                                <w:rFonts w:hint="default"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E2D63C">
                            <w:pPr>
                              <w:pStyle w:val="24"/>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0E51425">
                            <w:pPr>
                              <w:pStyle w:val="24"/>
                              <w:keepNext w:val="0"/>
                              <w:keepLines w:val="0"/>
                              <w:suppressLineNumbers w:val="0"/>
                              <w:spacing w:before="16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7232B6C">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CF247B">
                            <w:pPr>
                              <w:pStyle w:val="24"/>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1C4753B6">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D9A9A78">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562F6B9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2F8DAB12">
                            <w:pPr>
                              <w:pStyle w:val="24"/>
                              <w:keepNext w:val="0"/>
                              <w:keepLines w:val="0"/>
                              <w:suppressLineNumbers w:val="0"/>
                              <w:spacing w:before="7" w:beforeAutospacing="0" w:after="0" w:afterAutospacing="0"/>
                              <w:ind w:left="0" w:right="0"/>
                              <w:rPr>
                                <w:rFonts w:hint="eastAsia" w:ascii="宋体" w:hAnsi="宋体" w:cs="宋体"/>
                                <w:sz w:val="26"/>
                                <w:szCs w:val="26"/>
                                <w:lang w:eastAsia="zh-CN"/>
                              </w:rPr>
                            </w:pPr>
                          </w:p>
                          <w:p w14:paraId="35EAA048">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01C6966">
                            <w:pPr>
                              <w:pStyle w:val="24"/>
                              <w:keepNext w:val="0"/>
                              <w:keepLines w:val="0"/>
                              <w:suppressLineNumbers w:val="0"/>
                              <w:spacing w:before="0" w:beforeAutospacing="0" w:after="0" w:afterAutospacing="0"/>
                              <w:ind w:left="0" w:right="0"/>
                              <w:rPr>
                                <w:rFonts w:hint="default" w:ascii="宋体" w:hAnsi="宋体" w:cs="宋体"/>
                                <w:sz w:val="20"/>
                                <w:szCs w:val="20"/>
                              </w:rPr>
                            </w:pPr>
                          </w:p>
                          <w:p w14:paraId="28F15C95">
                            <w:pPr>
                              <w:pStyle w:val="24"/>
                              <w:keepNext w:val="0"/>
                              <w:keepLines w:val="0"/>
                              <w:suppressLineNumbers w:val="0"/>
                              <w:spacing w:before="0" w:beforeAutospacing="0" w:after="0" w:afterAutospacing="0"/>
                              <w:ind w:left="0" w:right="0"/>
                              <w:rPr>
                                <w:rFonts w:hint="eastAsia" w:ascii="宋体" w:hAnsi="宋体" w:cs="宋体"/>
                                <w:sz w:val="20"/>
                                <w:szCs w:val="20"/>
                              </w:rPr>
                            </w:pPr>
                          </w:p>
                          <w:p w14:paraId="249B7141">
                            <w:pPr>
                              <w:pStyle w:val="24"/>
                              <w:keepNext w:val="0"/>
                              <w:keepLines w:val="0"/>
                              <w:suppressLineNumbers w:val="0"/>
                              <w:spacing w:before="8" w:beforeAutospacing="0" w:after="0" w:afterAutospacing="0"/>
                              <w:ind w:left="0" w:right="0"/>
                              <w:rPr>
                                <w:rFonts w:hint="eastAsia" w:ascii="宋体" w:hAnsi="宋体" w:cs="宋体"/>
                                <w:sz w:val="14"/>
                                <w:szCs w:val="14"/>
                              </w:rPr>
                            </w:pPr>
                          </w:p>
                          <w:p w14:paraId="7DBAC15E">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944FAC1">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E303C3D">
                            <w:pPr>
                              <w:pStyle w:val="24"/>
                              <w:keepNext w:val="0"/>
                              <w:keepLines w:val="0"/>
                              <w:suppressLineNumbers w:val="0"/>
                              <w:spacing w:before="0" w:beforeAutospacing="0" w:after="0" w:afterAutospacing="0"/>
                              <w:ind w:left="0" w:right="0"/>
                              <w:rPr>
                                <w:rFonts w:hint="default" w:ascii="宋体" w:hAnsi="宋体" w:cs="宋体"/>
                                <w:sz w:val="20"/>
                                <w:szCs w:val="20"/>
                              </w:rPr>
                            </w:pPr>
                          </w:p>
                          <w:p w14:paraId="29D344B7">
                            <w:pPr>
                              <w:pStyle w:val="24"/>
                              <w:keepNext w:val="0"/>
                              <w:keepLines w:val="0"/>
                              <w:suppressLineNumbers w:val="0"/>
                              <w:spacing w:before="0" w:beforeAutospacing="0" w:after="0" w:afterAutospacing="0"/>
                              <w:ind w:left="0" w:right="0"/>
                              <w:rPr>
                                <w:rFonts w:hint="eastAsia" w:ascii="宋体" w:hAnsi="宋体" w:cs="宋体"/>
                                <w:sz w:val="20"/>
                                <w:szCs w:val="20"/>
                              </w:rPr>
                            </w:pPr>
                          </w:p>
                          <w:p w14:paraId="5BBE28AE">
                            <w:pPr>
                              <w:pStyle w:val="24"/>
                              <w:keepNext w:val="0"/>
                              <w:keepLines w:val="0"/>
                              <w:suppressLineNumbers w:val="0"/>
                              <w:spacing w:before="8" w:beforeAutospacing="0" w:after="0" w:afterAutospacing="0"/>
                              <w:ind w:left="0" w:right="0"/>
                              <w:rPr>
                                <w:rFonts w:hint="eastAsia" w:ascii="宋体" w:hAnsi="宋体" w:cs="宋体"/>
                                <w:sz w:val="14"/>
                                <w:szCs w:val="14"/>
                              </w:rPr>
                            </w:pPr>
                          </w:p>
                          <w:p w14:paraId="543877E5">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3B61302">
                            <w:pPr>
                              <w:pStyle w:val="24"/>
                              <w:keepNext w:val="0"/>
                              <w:keepLines w:val="0"/>
                              <w:suppressLineNumbers w:val="0"/>
                              <w:spacing w:before="0" w:beforeAutospacing="0" w:after="0" w:afterAutospacing="0"/>
                              <w:ind w:left="0" w:right="0"/>
                              <w:rPr>
                                <w:rFonts w:hint="default" w:ascii="宋体" w:hAnsi="宋体" w:cs="宋体"/>
                                <w:sz w:val="20"/>
                                <w:szCs w:val="20"/>
                              </w:rPr>
                            </w:pPr>
                          </w:p>
                          <w:p w14:paraId="7D4E7AB9">
                            <w:pPr>
                              <w:pStyle w:val="24"/>
                              <w:keepNext w:val="0"/>
                              <w:keepLines w:val="0"/>
                              <w:suppressLineNumbers w:val="0"/>
                              <w:spacing w:before="1" w:beforeAutospacing="0" w:after="0" w:afterAutospacing="0"/>
                              <w:ind w:left="0" w:right="0"/>
                              <w:rPr>
                                <w:rFonts w:hint="eastAsia" w:ascii="宋体" w:hAnsi="宋体" w:cs="宋体"/>
                                <w:sz w:val="18"/>
                                <w:szCs w:val="18"/>
                              </w:rPr>
                            </w:pPr>
                          </w:p>
                          <w:p w14:paraId="7D8F2784">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8A644C0">
                            <w:pPr>
                              <w:pStyle w:val="24"/>
                              <w:keepNext w:val="0"/>
                              <w:keepLines w:val="0"/>
                              <w:suppressLineNumbers w:val="0"/>
                              <w:spacing w:before="30" w:beforeAutospacing="0" w:after="0" w:afterAutospacing="0" w:line="280" w:lineRule="auto"/>
                              <w:ind w:left="7" w:right="4"/>
                              <w:jc w:val="both"/>
                              <w:rPr>
                                <w:rFonts w:hint="default"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9D9175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6CEC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AB7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8B2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CC5752">
                            <w:pPr>
                              <w:pStyle w:val="24"/>
                              <w:keepNext w:val="0"/>
                              <w:keepLines w:val="0"/>
                              <w:suppressLineNumbers w:val="0"/>
                              <w:spacing w:before="12" w:beforeAutospacing="0" w:after="0" w:afterAutospacing="0"/>
                              <w:ind w:left="0" w:right="0"/>
                              <w:rPr>
                                <w:rFonts w:hint="default" w:ascii="宋体" w:hAnsi="宋体" w:cs="宋体"/>
                                <w:sz w:val="15"/>
                                <w:szCs w:val="15"/>
                                <w:lang w:eastAsia="zh-CN"/>
                              </w:rPr>
                            </w:pPr>
                          </w:p>
                          <w:p w14:paraId="2C979CD1">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287FD02">
                            <w:pPr>
                              <w:pStyle w:val="24"/>
                              <w:keepNext w:val="0"/>
                              <w:keepLines w:val="0"/>
                              <w:suppressLineNumbers w:val="0"/>
                              <w:spacing w:before="52"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9846EBD">
                      <w:pPr>
                        <w:rPr>
                          <w:sz w:val="22"/>
                          <w:szCs w:val="22"/>
                        </w:rPr>
                      </w:pPr>
                    </w:p>
                  </w:txbxContent>
                </v:textbox>
              </v:shape>
            </w:pict>
          </mc:Fallback>
        </mc:AlternateContent>
      </w:r>
    </w:p>
    <w:p w14:paraId="020B8D21">
      <w:pPr>
        <w:rPr>
          <w:rFonts w:hint="eastAsia" w:ascii="宋体" w:hAnsi="宋体" w:eastAsia="宋体" w:cs="宋体"/>
          <w:color w:val="auto"/>
          <w:sz w:val="20"/>
          <w:szCs w:val="20"/>
          <w:highlight w:val="none"/>
        </w:rPr>
      </w:pPr>
    </w:p>
    <w:p w14:paraId="0D1DD682">
      <w:pPr>
        <w:rPr>
          <w:rFonts w:hint="eastAsia" w:ascii="宋体" w:hAnsi="宋体" w:eastAsia="宋体" w:cs="宋体"/>
          <w:color w:val="auto"/>
          <w:sz w:val="20"/>
          <w:szCs w:val="20"/>
          <w:highlight w:val="none"/>
        </w:rPr>
      </w:pPr>
    </w:p>
    <w:p w14:paraId="664270D7">
      <w:pPr>
        <w:rPr>
          <w:rFonts w:hint="eastAsia" w:ascii="宋体" w:hAnsi="宋体" w:eastAsia="宋体" w:cs="宋体"/>
          <w:color w:val="auto"/>
          <w:sz w:val="20"/>
          <w:szCs w:val="20"/>
          <w:highlight w:val="none"/>
        </w:rPr>
      </w:pPr>
    </w:p>
    <w:p w14:paraId="703BD07B">
      <w:pPr>
        <w:rPr>
          <w:rFonts w:hint="eastAsia" w:ascii="宋体" w:hAnsi="宋体" w:eastAsia="宋体" w:cs="宋体"/>
          <w:color w:val="auto"/>
          <w:sz w:val="20"/>
          <w:szCs w:val="20"/>
          <w:highlight w:val="none"/>
        </w:rPr>
      </w:pPr>
    </w:p>
    <w:p w14:paraId="753C5364">
      <w:pPr>
        <w:rPr>
          <w:rFonts w:hint="eastAsia" w:ascii="宋体" w:hAnsi="宋体" w:eastAsia="宋体" w:cs="宋体"/>
          <w:color w:val="auto"/>
          <w:sz w:val="20"/>
          <w:szCs w:val="20"/>
          <w:highlight w:val="none"/>
        </w:rPr>
      </w:pPr>
    </w:p>
    <w:p w14:paraId="1BB634F3">
      <w:pPr>
        <w:rPr>
          <w:rFonts w:hint="eastAsia" w:ascii="宋体" w:hAnsi="宋体" w:eastAsia="宋体" w:cs="宋体"/>
          <w:color w:val="auto"/>
          <w:sz w:val="20"/>
          <w:szCs w:val="20"/>
          <w:highlight w:val="none"/>
        </w:rPr>
      </w:pPr>
    </w:p>
    <w:p w14:paraId="62835389">
      <w:pPr>
        <w:rPr>
          <w:rFonts w:hint="eastAsia" w:ascii="宋体" w:hAnsi="宋体" w:eastAsia="宋体" w:cs="宋体"/>
          <w:color w:val="auto"/>
          <w:sz w:val="20"/>
          <w:szCs w:val="20"/>
          <w:highlight w:val="none"/>
        </w:rPr>
      </w:pPr>
    </w:p>
    <w:p w14:paraId="47537E9C">
      <w:pPr>
        <w:rPr>
          <w:rFonts w:hint="eastAsia" w:ascii="宋体" w:hAnsi="宋体" w:eastAsia="宋体" w:cs="宋体"/>
          <w:color w:val="auto"/>
          <w:sz w:val="20"/>
          <w:szCs w:val="20"/>
          <w:highlight w:val="none"/>
        </w:rPr>
      </w:pPr>
    </w:p>
    <w:p w14:paraId="53DB82A4">
      <w:pPr>
        <w:rPr>
          <w:rFonts w:hint="eastAsia" w:ascii="宋体" w:hAnsi="宋体" w:eastAsia="宋体" w:cs="宋体"/>
          <w:color w:val="auto"/>
          <w:sz w:val="20"/>
          <w:szCs w:val="20"/>
          <w:highlight w:val="none"/>
        </w:rPr>
      </w:pPr>
    </w:p>
    <w:p w14:paraId="7B790980">
      <w:pPr>
        <w:rPr>
          <w:rFonts w:hint="eastAsia" w:ascii="宋体" w:hAnsi="宋体" w:eastAsia="宋体" w:cs="宋体"/>
          <w:color w:val="auto"/>
          <w:sz w:val="20"/>
          <w:szCs w:val="20"/>
          <w:highlight w:val="none"/>
        </w:rPr>
      </w:pPr>
    </w:p>
    <w:p w14:paraId="0F7DD528">
      <w:pPr>
        <w:rPr>
          <w:rFonts w:hint="eastAsia" w:ascii="宋体" w:hAnsi="宋体" w:eastAsia="宋体" w:cs="宋体"/>
          <w:color w:val="auto"/>
          <w:sz w:val="20"/>
          <w:szCs w:val="20"/>
          <w:highlight w:val="none"/>
        </w:rPr>
      </w:pPr>
    </w:p>
    <w:p w14:paraId="3A0841C8">
      <w:pPr>
        <w:rPr>
          <w:rFonts w:hint="eastAsia" w:ascii="宋体" w:hAnsi="宋体" w:eastAsia="宋体" w:cs="宋体"/>
          <w:color w:val="auto"/>
          <w:sz w:val="20"/>
          <w:szCs w:val="20"/>
          <w:highlight w:val="none"/>
        </w:rPr>
      </w:pPr>
    </w:p>
    <w:p w14:paraId="1DAFE9B1">
      <w:pPr>
        <w:rPr>
          <w:rFonts w:hint="eastAsia" w:ascii="宋体" w:hAnsi="宋体" w:eastAsia="宋体" w:cs="宋体"/>
          <w:color w:val="auto"/>
          <w:sz w:val="20"/>
          <w:szCs w:val="20"/>
          <w:highlight w:val="none"/>
        </w:rPr>
      </w:pPr>
    </w:p>
    <w:p w14:paraId="16D5DA0D">
      <w:pPr>
        <w:rPr>
          <w:rFonts w:hint="eastAsia" w:ascii="宋体" w:hAnsi="宋体" w:eastAsia="宋体" w:cs="宋体"/>
          <w:color w:val="auto"/>
          <w:sz w:val="20"/>
          <w:szCs w:val="20"/>
          <w:highlight w:val="none"/>
        </w:rPr>
      </w:pPr>
    </w:p>
    <w:p w14:paraId="6848E038">
      <w:pPr>
        <w:rPr>
          <w:rFonts w:hint="eastAsia" w:ascii="宋体" w:hAnsi="宋体" w:eastAsia="宋体" w:cs="宋体"/>
          <w:color w:val="auto"/>
          <w:sz w:val="20"/>
          <w:szCs w:val="20"/>
          <w:highlight w:val="none"/>
        </w:rPr>
      </w:pPr>
    </w:p>
    <w:p w14:paraId="785A2C32">
      <w:pPr>
        <w:spacing w:before="16"/>
        <w:rPr>
          <w:rFonts w:hint="eastAsia" w:ascii="宋体" w:hAnsi="宋体" w:eastAsia="宋体" w:cs="宋体"/>
          <w:color w:val="auto"/>
          <w:sz w:val="17"/>
          <w:szCs w:val="17"/>
          <w:highlight w:val="none"/>
        </w:rPr>
      </w:pPr>
    </w:p>
    <w:p w14:paraId="53EC7B09">
      <w:pPr>
        <w:spacing w:before="37"/>
        <w:ind w:right="102"/>
        <w:jc w:val="right"/>
        <w:rPr>
          <w:rFonts w:hint="eastAsia" w:ascii="宋体" w:hAnsi="宋体" w:eastAsia="宋体" w:cs="宋体"/>
          <w:color w:val="auto"/>
          <w:sz w:val="20"/>
          <w:szCs w:val="20"/>
          <w:highlight w:val="none"/>
          <w:lang w:eastAsia="en-US"/>
        </w:rPr>
      </w:pPr>
      <w:r>
        <w:rPr>
          <w:rFonts w:hint="eastAsia" w:ascii="宋体" w:hAnsi="宋体" w:eastAsia="宋体" w:cs="宋体"/>
          <w:color w:val="auto"/>
          <w:w w:val="99"/>
          <w:sz w:val="20"/>
          <w:szCs w:val="20"/>
          <w:highlight w:val="none"/>
        </w:rPr>
        <w:t>）</w:t>
      </w:r>
    </w:p>
    <w:p w14:paraId="0B044E81">
      <w:pPr>
        <w:rPr>
          <w:rFonts w:hint="eastAsia" w:ascii="宋体" w:hAnsi="宋体" w:eastAsia="宋体" w:cs="宋体"/>
          <w:color w:val="auto"/>
          <w:sz w:val="20"/>
          <w:szCs w:val="20"/>
          <w:highlight w:val="none"/>
        </w:rPr>
      </w:pPr>
    </w:p>
    <w:p w14:paraId="05320231">
      <w:pPr>
        <w:rPr>
          <w:rFonts w:hint="eastAsia" w:ascii="宋体" w:hAnsi="宋体" w:eastAsia="宋体" w:cs="宋体"/>
          <w:color w:val="auto"/>
          <w:sz w:val="20"/>
          <w:szCs w:val="20"/>
          <w:highlight w:val="none"/>
        </w:rPr>
      </w:pPr>
    </w:p>
    <w:p w14:paraId="2CF67D48">
      <w:pPr>
        <w:spacing w:before="3"/>
        <w:rPr>
          <w:rFonts w:hint="eastAsia" w:ascii="宋体" w:hAnsi="宋体" w:eastAsia="宋体" w:cs="宋体"/>
          <w:color w:val="auto"/>
          <w:sz w:val="15"/>
          <w:szCs w:val="15"/>
          <w:highlight w:val="none"/>
        </w:rPr>
      </w:pPr>
    </w:p>
    <w:p w14:paraId="71CCDB92">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C1850A6">
      <w:pPr>
        <w:widowControl/>
        <w:jc w:val="left"/>
        <w:rPr>
          <w:rFonts w:hint="eastAsia" w:ascii="宋体" w:hAnsi="宋体" w:eastAsia="宋体" w:cs="宋体"/>
          <w:color w:val="auto"/>
          <w:sz w:val="20"/>
          <w:szCs w:val="20"/>
          <w:highlight w:val="none"/>
        </w:rPr>
        <w:sectPr>
          <w:footerReference r:id="rId9" w:type="default"/>
          <w:pgSz w:w="11910" w:h="16840"/>
          <w:pgMar w:top="1520" w:right="1500" w:bottom="1560" w:left="1680" w:header="720" w:footer="720" w:gutter="0"/>
          <w:pgBorders w:offsetFrom="page">
            <w:top w:val="none" w:sz="0" w:space="0"/>
            <w:left w:val="none" w:sz="0" w:space="0"/>
            <w:bottom w:val="none" w:sz="0" w:space="0"/>
            <w:right w:val="none" w:sz="0" w:space="0"/>
          </w:pgBorders>
          <w:pgNumType w:start="1"/>
          <w:cols w:space="720" w:num="1"/>
        </w:sectPr>
      </w:pPr>
    </w:p>
    <w:p w14:paraId="0B1BD7EF">
      <w:pPr>
        <w:rPr>
          <w:rFonts w:hint="eastAsia" w:ascii="宋体" w:hAnsi="宋体" w:eastAsia="宋体" w:cs="宋体"/>
          <w:color w:val="auto"/>
          <w:sz w:val="20"/>
          <w:szCs w:val="20"/>
          <w:highlight w:val="none"/>
        </w:rPr>
      </w:pPr>
    </w:p>
    <w:p w14:paraId="7F92578E">
      <w:pPr>
        <w:rPr>
          <w:rFonts w:hint="eastAsia" w:ascii="宋体" w:hAnsi="宋体" w:eastAsia="宋体" w:cs="宋体"/>
          <w:color w:val="auto"/>
          <w:sz w:val="20"/>
          <w:szCs w:val="20"/>
          <w:highlight w:val="none"/>
        </w:rPr>
      </w:pPr>
    </w:p>
    <w:p w14:paraId="297519EE">
      <w:pPr>
        <w:rPr>
          <w:rFonts w:hint="eastAsia" w:ascii="宋体" w:hAnsi="宋体" w:eastAsia="宋体" w:cs="宋体"/>
          <w:color w:val="auto"/>
          <w:sz w:val="20"/>
          <w:szCs w:val="20"/>
          <w:highlight w:val="none"/>
        </w:rPr>
      </w:pPr>
    </w:p>
    <w:p w14:paraId="77F8687C">
      <w:pPr>
        <w:rPr>
          <w:rFonts w:hint="eastAsia" w:ascii="宋体" w:hAnsi="宋体" w:eastAsia="宋体" w:cs="宋体"/>
          <w:color w:val="auto"/>
          <w:sz w:val="20"/>
          <w:szCs w:val="20"/>
          <w:highlight w:val="none"/>
        </w:rPr>
      </w:pPr>
    </w:p>
    <w:p w14:paraId="09C33592">
      <w:pPr>
        <w:spacing w:before="2"/>
        <w:rPr>
          <w:rFonts w:hint="eastAsia" w:ascii="宋体" w:hAnsi="宋体" w:eastAsia="宋体" w:cs="宋体"/>
          <w:color w:val="auto"/>
          <w:sz w:val="23"/>
          <w:szCs w:val="23"/>
          <w:highlight w:val="none"/>
        </w:rPr>
      </w:pPr>
    </w:p>
    <w:p w14:paraId="7A8A995A">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6385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56860" cy="8638540"/>
                        </a:xfrm>
                        <a:prstGeom prst="rect">
                          <a:avLst/>
                        </a:prstGeom>
                        <a:noFill/>
                        <a:ln>
                          <a:noFill/>
                        </a:ln>
                      </wps:spPr>
                      <wps:txbx>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06817F8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9C26500">
                                  <w:pPr>
                                    <w:keepNext w:val="0"/>
                                    <w:keepLines w:val="0"/>
                                    <w:suppressLineNumbers w:val="0"/>
                                    <w:spacing w:before="0" w:beforeAutospacing="0" w:after="0" w:afterAutospacing="0"/>
                                    <w:ind w:left="0" w:right="0"/>
                                    <w:rPr>
                                      <w:rFonts w:hint="default"/>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353F17F">
                                  <w:pPr>
                                    <w:keepNext w:val="0"/>
                                    <w:keepLines w:val="0"/>
                                    <w:suppressLineNumbers w:val="0"/>
                                    <w:spacing w:before="0" w:beforeAutospacing="0" w:after="0" w:afterAutospacing="0"/>
                                    <w:ind w:left="0" w:right="0"/>
                                    <w:rPr>
                                      <w:rFonts w:hint="default"/>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CD0546">
                                  <w:pPr>
                                    <w:keepNext w:val="0"/>
                                    <w:keepLines w:val="0"/>
                                    <w:suppressLineNumbers w:val="0"/>
                                    <w:spacing w:before="0" w:beforeAutospacing="0" w:after="0" w:afterAutospacing="0"/>
                                    <w:ind w:left="0" w:right="0"/>
                                    <w:rPr>
                                      <w:rFonts w:hint="default"/>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140606EA">
                                  <w:pPr>
                                    <w:pStyle w:val="24"/>
                                    <w:keepNext w:val="0"/>
                                    <w:keepLines w:val="0"/>
                                    <w:suppressLineNumbers w:val="0"/>
                                    <w:spacing w:before="93" w:beforeAutospacing="0" w:after="0" w:afterAutospacing="0"/>
                                    <w:ind w:left="7" w:right="0"/>
                                    <w:rPr>
                                      <w:rFonts w:hint="default"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10EEED8C">
                                  <w:pPr>
                                    <w:pStyle w:val="24"/>
                                    <w:keepNext w:val="0"/>
                                    <w:keepLines w:val="0"/>
                                    <w:suppressLineNumbers w:val="0"/>
                                    <w:spacing w:before="9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38F2CC9A">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2990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42C02">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BF665">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0C80F05">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5B467C0">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ED9C715">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25B63">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D54BD">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43EEDA">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5C770302">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6481FEA5">
                                  <w:pPr>
                                    <w:pStyle w:val="24"/>
                                    <w:keepNext w:val="0"/>
                                    <w:keepLines w:val="0"/>
                                    <w:suppressLineNumbers w:val="0"/>
                                    <w:spacing w:before="3" w:beforeAutospacing="0" w:after="0" w:afterAutospacing="0"/>
                                    <w:ind w:left="0" w:right="0"/>
                                    <w:rPr>
                                      <w:rFonts w:hint="eastAsia" w:ascii="宋体" w:hAnsi="宋体" w:cs="宋体"/>
                                      <w:sz w:val="21"/>
                                      <w:szCs w:val="21"/>
                                      <w:lang w:eastAsia="zh-CN"/>
                                    </w:rPr>
                                  </w:pPr>
                                </w:p>
                                <w:p w14:paraId="45284B5D">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9409B8D">
                                  <w:pPr>
                                    <w:pStyle w:val="24"/>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4C10D64">
                                  <w:pPr>
                                    <w:pStyle w:val="24"/>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3DF37AD">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81EE1">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5C2C4">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C79F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688F5320">
                                  <w:pPr>
                                    <w:pStyle w:val="24"/>
                                    <w:keepNext w:val="0"/>
                                    <w:keepLines w:val="0"/>
                                    <w:suppressLineNumbers w:val="0"/>
                                    <w:spacing w:before="7" w:beforeAutospacing="0" w:after="0" w:afterAutospacing="0"/>
                                    <w:ind w:left="0" w:right="0"/>
                                    <w:rPr>
                                      <w:rFonts w:hint="default" w:ascii="宋体" w:hAnsi="宋体" w:cs="宋体"/>
                                      <w:sz w:val="24"/>
                                      <w:szCs w:val="24"/>
                                      <w:lang w:eastAsia="zh-CN"/>
                                    </w:rPr>
                                  </w:pPr>
                                </w:p>
                                <w:p w14:paraId="78443FAC">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351AF90">
                                  <w:pPr>
                                    <w:pStyle w:val="24"/>
                                    <w:keepNext w:val="0"/>
                                    <w:keepLines w:val="0"/>
                                    <w:suppressLineNumbers w:val="0"/>
                                    <w:spacing w:before="9"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3F10F57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AC7B">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2098">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CF53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367F7E6">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55C964D0">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92039E7">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4BE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FAE44">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2C2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412325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929021D">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36673D1">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99C4">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6CF37">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79BED4B6">
                                  <w:pPr>
                                    <w:pStyle w:val="24"/>
                                    <w:keepNext w:val="0"/>
                                    <w:keepLines w:val="0"/>
                                    <w:suppressLineNumbers w:val="0"/>
                                    <w:spacing w:before="83"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9401A50">
                                  <w:pPr>
                                    <w:pStyle w:val="24"/>
                                    <w:keepNext w:val="0"/>
                                    <w:keepLines w:val="0"/>
                                    <w:suppressLineNumbers w:val="0"/>
                                    <w:spacing w:before="1" w:beforeAutospacing="0" w:after="0" w:afterAutospacing="0"/>
                                    <w:ind w:left="0" w:right="0"/>
                                    <w:rPr>
                                      <w:rFonts w:hint="default" w:ascii="宋体" w:hAnsi="宋体" w:cs="宋体"/>
                                      <w:sz w:val="18"/>
                                      <w:szCs w:val="18"/>
                                    </w:rPr>
                                  </w:pPr>
                                </w:p>
                                <w:p w14:paraId="18941587">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4B895950">
                                  <w:pPr>
                                    <w:pStyle w:val="24"/>
                                    <w:keepNext w:val="0"/>
                                    <w:keepLines w:val="0"/>
                                    <w:suppressLineNumbers w:val="0"/>
                                    <w:spacing w:before="8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51F034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2C80E">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7DFDC">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D2B5BB7">
                                  <w:pPr>
                                    <w:pStyle w:val="24"/>
                                    <w:keepNext w:val="0"/>
                                    <w:keepLines w:val="0"/>
                                    <w:suppressLineNumbers w:val="0"/>
                                    <w:spacing w:before="0" w:beforeAutospacing="0" w:after="0" w:afterAutospacing="0" w:line="254" w:lineRule="exact"/>
                                    <w:ind w:left="7" w:right="0"/>
                                    <w:rPr>
                                      <w:rFonts w:hint="default"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97C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3D0C8BA">
                                  <w:pPr>
                                    <w:pStyle w:val="24"/>
                                    <w:keepNext w:val="0"/>
                                    <w:keepLines w:val="0"/>
                                    <w:suppressLineNumbers w:val="0"/>
                                    <w:spacing w:before="0" w:beforeAutospacing="0" w:after="0" w:afterAutospacing="0" w:line="254"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763D137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9AC7">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F9B1">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645FC70B">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0708B50D">
                                  <w:pPr>
                                    <w:pStyle w:val="24"/>
                                    <w:keepNext w:val="0"/>
                                    <w:keepLines w:val="0"/>
                                    <w:suppressLineNumbers w:val="0"/>
                                    <w:spacing w:before="9" w:beforeAutospacing="0" w:after="0" w:afterAutospacing="0"/>
                                    <w:ind w:left="0" w:right="0"/>
                                    <w:rPr>
                                      <w:rFonts w:hint="eastAsia" w:ascii="宋体" w:hAnsi="宋体" w:cs="宋体"/>
                                      <w:sz w:val="20"/>
                                      <w:szCs w:val="20"/>
                                      <w:lang w:eastAsia="zh-CN"/>
                                    </w:rPr>
                                  </w:pPr>
                                </w:p>
                                <w:p w14:paraId="5844E99B">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6CECF1">
                                  <w:pPr>
                                    <w:pStyle w:val="24"/>
                                    <w:keepNext w:val="0"/>
                                    <w:keepLines w:val="0"/>
                                    <w:suppressLineNumbers w:val="0"/>
                                    <w:spacing w:before="0" w:beforeAutospacing="0" w:after="0" w:afterAutospacing="0"/>
                                    <w:ind w:left="0" w:right="0"/>
                                    <w:rPr>
                                      <w:rFonts w:hint="default" w:ascii="宋体" w:hAnsi="宋体" w:cs="宋体"/>
                                      <w:sz w:val="20"/>
                                      <w:szCs w:val="20"/>
                                    </w:rPr>
                                  </w:pPr>
                                </w:p>
                                <w:p w14:paraId="43926175">
                                  <w:pPr>
                                    <w:pStyle w:val="24"/>
                                    <w:keepNext w:val="0"/>
                                    <w:keepLines w:val="0"/>
                                    <w:suppressLineNumbers w:val="0"/>
                                    <w:spacing w:before="0" w:beforeAutospacing="0" w:after="0" w:afterAutospacing="0"/>
                                    <w:ind w:left="0" w:right="0"/>
                                    <w:rPr>
                                      <w:rFonts w:hint="eastAsia" w:ascii="宋体" w:hAnsi="宋体" w:cs="宋体"/>
                                      <w:sz w:val="20"/>
                                      <w:szCs w:val="20"/>
                                    </w:rPr>
                                  </w:pPr>
                                </w:p>
                                <w:p w14:paraId="53D28010">
                                  <w:pPr>
                                    <w:pStyle w:val="24"/>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1D90A974">
                                  <w:pPr>
                                    <w:pStyle w:val="24"/>
                                    <w:keepNext w:val="0"/>
                                    <w:keepLines w:val="0"/>
                                    <w:suppressLineNumbers w:val="0"/>
                                    <w:spacing w:before="11" w:beforeAutospacing="0" w:after="0" w:afterAutospacing="0"/>
                                    <w:ind w:left="0" w:right="0"/>
                                    <w:rPr>
                                      <w:rFonts w:hint="default" w:ascii="宋体" w:hAnsi="宋体" w:cs="宋体"/>
                                      <w:sz w:val="16"/>
                                      <w:szCs w:val="16"/>
                                      <w:lang w:eastAsia="zh-CN"/>
                                    </w:rPr>
                                  </w:pPr>
                                </w:p>
                                <w:p w14:paraId="5C668376">
                                  <w:pPr>
                                    <w:pStyle w:val="24"/>
                                    <w:keepNext w:val="0"/>
                                    <w:keepLines w:val="0"/>
                                    <w:suppressLineNumbers w:val="0"/>
                                    <w:spacing w:before="0"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6FC239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D6A9B">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CD1A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6D0CD20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E54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C8ABB3F">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047BB8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79C9B">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C47D">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9EDCE24">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F09D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256E697E">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31374DAD">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5493E">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59195">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3DE3DF7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61B1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DD84C37">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BA1B419">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2B4492B">
                                  <w:pPr>
                                    <w:pStyle w:val="24"/>
                                    <w:keepNext w:val="0"/>
                                    <w:keepLines w:val="0"/>
                                    <w:suppressLineNumbers w:val="0"/>
                                    <w:spacing w:before="12" w:beforeAutospacing="0" w:after="0" w:afterAutospacing="0"/>
                                    <w:ind w:left="0" w:right="0"/>
                                    <w:rPr>
                                      <w:rFonts w:hint="default" w:ascii="宋体" w:hAnsi="宋体" w:cs="宋体"/>
                                      <w:sz w:val="15"/>
                                      <w:szCs w:val="15"/>
                                      <w:lang w:eastAsia="zh-CN"/>
                                    </w:rPr>
                                  </w:pPr>
                                </w:p>
                                <w:p w14:paraId="6CB432D6">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4AA53B5">
                                  <w:pPr>
                                    <w:pStyle w:val="24"/>
                                    <w:keepNext w:val="0"/>
                                    <w:keepLines w:val="0"/>
                                    <w:suppressLineNumbers w:val="0"/>
                                    <w:spacing w:before="12" w:beforeAutospacing="0" w:after="0" w:afterAutospacing="0"/>
                                    <w:ind w:left="0" w:right="0"/>
                                    <w:rPr>
                                      <w:rFonts w:hint="default" w:ascii="宋体" w:hAnsi="宋体" w:cs="宋体"/>
                                      <w:sz w:val="15"/>
                                      <w:szCs w:val="15"/>
                                    </w:rPr>
                                  </w:pPr>
                                </w:p>
                                <w:p w14:paraId="7D4D9B3F">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98C5575">
                                  <w:pPr>
                                    <w:keepNext w:val="0"/>
                                    <w:keepLines w:val="0"/>
                                    <w:suppressLineNumbers w:val="0"/>
                                    <w:spacing w:before="0" w:beforeAutospacing="0" w:after="0" w:afterAutospacing="0"/>
                                    <w:ind w:left="0" w:right="0"/>
                                    <w:rPr>
                                      <w:rFonts w:hint="default"/>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C8C162E">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22558C3">
                                  <w:pPr>
                                    <w:pStyle w:val="24"/>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05BB3D5">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54F7BF2">
                                  <w:pPr>
                                    <w:pStyle w:val="24"/>
                                    <w:keepNext w:val="0"/>
                                    <w:keepLines w:val="0"/>
                                    <w:suppressLineNumbers w:val="0"/>
                                    <w:spacing w:before="3" w:beforeAutospacing="0" w:after="0" w:afterAutospacing="0"/>
                                    <w:ind w:left="0" w:right="0"/>
                                    <w:rPr>
                                      <w:rFonts w:hint="default" w:ascii="宋体" w:hAnsi="宋体" w:cs="宋体"/>
                                      <w:sz w:val="14"/>
                                      <w:szCs w:val="14"/>
                                      <w:lang w:eastAsia="zh-CN"/>
                                    </w:rPr>
                                  </w:pPr>
                                </w:p>
                                <w:p w14:paraId="10A8EF9B">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5EEFDCE">
                                  <w:pPr>
                                    <w:pStyle w:val="24"/>
                                    <w:keepNext w:val="0"/>
                                    <w:keepLines w:val="0"/>
                                    <w:suppressLineNumbers w:val="0"/>
                                    <w:spacing w:before="3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711457">
                                  <w:pPr>
                                    <w:pStyle w:val="24"/>
                                    <w:keepNext w:val="0"/>
                                    <w:keepLines w:val="0"/>
                                    <w:suppressLineNumbers w:val="0"/>
                                    <w:spacing w:before="3" w:beforeAutospacing="0" w:after="0" w:afterAutospacing="0"/>
                                    <w:ind w:left="0" w:right="0"/>
                                    <w:rPr>
                                      <w:rFonts w:hint="default" w:ascii="宋体" w:hAnsi="宋体" w:cs="宋体"/>
                                      <w:sz w:val="14"/>
                                      <w:szCs w:val="14"/>
                                    </w:rPr>
                                  </w:pPr>
                                </w:p>
                                <w:p w14:paraId="5255BEA9">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5588B60">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1925530">
                                  <w:pPr>
                                    <w:pStyle w:val="24"/>
                                    <w:keepNext w:val="0"/>
                                    <w:keepLines w:val="0"/>
                                    <w:suppressLineNumbers w:val="0"/>
                                    <w:spacing w:before="30"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06413CD">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07ED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9A95305">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EC2D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35739">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E2C908C">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0B8ADCC">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9DE2536">
                                  <w:pPr>
                                    <w:pStyle w:val="24"/>
                                    <w:keepNext w:val="0"/>
                                    <w:keepLines w:val="0"/>
                                    <w:suppressLineNumbers w:val="0"/>
                                    <w:spacing w:before="8" w:beforeAutospacing="0" w:after="0" w:afterAutospacing="0"/>
                                    <w:ind w:left="0" w:right="0"/>
                                    <w:rPr>
                                      <w:rFonts w:hint="default" w:ascii="宋体" w:hAnsi="宋体" w:cs="宋体"/>
                                      <w:sz w:val="21"/>
                                      <w:szCs w:val="21"/>
                                    </w:rPr>
                                  </w:pPr>
                                </w:p>
                                <w:p w14:paraId="6D2C9A1B">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5B561C7E">
                                  <w:pPr>
                                    <w:pStyle w:val="24"/>
                                    <w:keepNext w:val="0"/>
                                    <w:keepLines w:val="0"/>
                                    <w:suppressLineNumbers w:val="0"/>
                                    <w:spacing w:before="126"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6682866">
                                  <w:pPr>
                                    <w:pStyle w:val="24"/>
                                    <w:keepNext w:val="0"/>
                                    <w:keepLines w:val="0"/>
                                    <w:suppressLineNumbers w:val="0"/>
                                    <w:spacing w:before="8" w:beforeAutospacing="0" w:after="0" w:afterAutospacing="0"/>
                                    <w:ind w:left="0" w:right="0"/>
                                    <w:rPr>
                                      <w:rFonts w:hint="default" w:ascii="宋体" w:hAnsi="宋体" w:cs="宋体"/>
                                      <w:sz w:val="21"/>
                                      <w:szCs w:val="21"/>
                                    </w:rPr>
                                  </w:pPr>
                                </w:p>
                                <w:p w14:paraId="29000E77">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AED1C1E">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0F3EBEF">
                                  <w:pPr>
                                    <w:pStyle w:val="24"/>
                                    <w:keepNext w:val="0"/>
                                    <w:keepLines w:val="0"/>
                                    <w:suppressLineNumbers w:val="0"/>
                                    <w:spacing w:before="126"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143F45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FED3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14F2DA19">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FB8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391AB">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84A93FC">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487B8880">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7662198">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705DE8A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2753A8D6">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0D04DDD">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1C310D18">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C94E27C">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649BA4A">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2A153CD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3CDCB25">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0277E0A6">
                                  <w:pPr>
                                    <w:pStyle w:val="24"/>
                                    <w:keepNext w:val="0"/>
                                    <w:keepLines w:val="0"/>
                                    <w:suppressLineNumbers w:val="0"/>
                                    <w:spacing w:before="5" w:beforeAutospacing="0" w:after="0" w:afterAutospacing="0"/>
                                    <w:ind w:left="0" w:right="0"/>
                                    <w:rPr>
                                      <w:rFonts w:hint="eastAsia" w:ascii="宋体" w:hAnsi="宋体" w:cs="宋体"/>
                                      <w:sz w:val="18"/>
                                      <w:szCs w:val="18"/>
                                      <w:lang w:eastAsia="zh-CN"/>
                                    </w:rPr>
                                  </w:pPr>
                                </w:p>
                                <w:p w14:paraId="5542B909">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3B23A01">
                                  <w:pPr>
                                    <w:pStyle w:val="24"/>
                                    <w:keepNext w:val="0"/>
                                    <w:keepLines w:val="0"/>
                                    <w:suppressLineNumbers w:val="0"/>
                                    <w:spacing w:before="0" w:beforeAutospacing="0" w:after="0" w:afterAutospacing="0"/>
                                    <w:ind w:left="0" w:right="0"/>
                                    <w:rPr>
                                      <w:rFonts w:hint="default" w:ascii="宋体" w:hAnsi="宋体" w:cs="宋体"/>
                                      <w:sz w:val="20"/>
                                      <w:szCs w:val="20"/>
                                    </w:rPr>
                                  </w:pPr>
                                </w:p>
                                <w:p w14:paraId="512D0336">
                                  <w:pPr>
                                    <w:pStyle w:val="24"/>
                                    <w:keepNext w:val="0"/>
                                    <w:keepLines w:val="0"/>
                                    <w:suppressLineNumbers w:val="0"/>
                                    <w:spacing w:before="0" w:beforeAutospacing="0" w:after="0" w:afterAutospacing="0"/>
                                    <w:ind w:left="0" w:right="0"/>
                                    <w:rPr>
                                      <w:rFonts w:hint="eastAsia" w:ascii="宋体" w:hAnsi="宋体" w:cs="宋体"/>
                                      <w:sz w:val="20"/>
                                      <w:szCs w:val="20"/>
                                    </w:rPr>
                                  </w:pPr>
                                </w:p>
                                <w:p w14:paraId="6C8479EA">
                                  <w:pPr>
                                    <w:pStyle w:val="24"/>
                                    <w:keepNext w:val="0"/>
                                    <w:keepLines w:val="0"/>
                                    <w:suppressLineNumbers w:val="0"/>
                                    <w:spacing w:before="0" w:beforeAutospacing="0" w:after="0" w:afterAutospacing="0"/>
                                    <w:ind w:left="0" w:right="0"/>
                                    <w:rPr>
                                      <w:rFonts w:hint="eastAsia" w:ascii="宋体" w:hAnsi="宋体" w:cs="宋体"/>
                                      <w:sz w:val="20"/>
                                      <w:szCs w:val="20"/>
                                    </w:rPr>
                                  </w:pPr>
                                </w:p>
                                <w:p w14:paraId="66161F5E">
                                  <w:pPr>
                                    <w:pStyle w:val="24"/>
                                    <w:keepNext w:val="0"/>
                                    <w:keepLines w:val="0"/>
                                    <w:suppressLineNumbers w:val="0"/>
                                    <w:spacing w:before="0" w:beforeAutospacing="0" w:after="0" w:afterAutospacing="0"/>
                                    <w:ind w:left="0" w:right="0"/>
                                    <w:rPr>
                                      <w:rFonts w:hint="eastAsia" w:ascii="宋体" w:hAnsi="宋体" w:cs="宋体"/>
                                      <w:sz w:val="20"/>
                                      <w:szCs w:val="20"/>
                                    </w:rPr>
                                  </w:pPr>
                                </w:p>
                                <w:p w14:paraId="026F609E">
                                  <w:pPr>
                                    <w:pStyle w:val="24"/>
                                    <w:keepNext w:val="0"/>
                                    <w:keepLines w:val="0"/>
                                    <w:suppressLineNumbers w:val="0"/>
                                    <w:spacing w:before="0" w:beforeAutospacing="0" w:after="0" w:afterAutospacing="0"/>
                                    <w:ind w:left="0" w:right="0"/>
                                    <w:rPr>
                                      <w:rFonts w:hint="eastAsia" w:ascii="宋体" w:hAnsi="宋体" w:cs="宋体"/>
                                      <w:sz w:val="20"/>
                                      <w:szCs w:val="20"/>
                                    </w:rPr>
                                  </w:pPr>
                                </w:p>
                                <w:p w14:paraId="2DD6C35F">
                                  <w:pPr>
                                    <w:pStyle w:val="24"/>
                                    <w:keepNext w:val="0"/>
                                    <w:keepLines w:val="0"/>
                                    <w:suppressLineNumbers w:val="0"/>
                                    <w:spacing w:before="0" w:beforeAutospacing="0" w:after="0" w:afterAutospacing="0"/>
                                    <w:ind w:left="0" w:right="0"/>
                                    <w:rPr>
                                      <w:rFonts w:hint="eastAsia" w:ascii="宋体" w:hAnsi="宋体" w:cs="宋体"/>
                                      <w:sz w:val="20"/>
                                      <w:szCs w:val="20"/>
                                    </w:rPr>
                                  </w:pPr>
                                </w:p>
                                <w:p w14:paraId="546D3B4A">
                                  <w:pPr>
                                    <w:pStyle w:val="24"/>
                                    <w:keepNext w:val="0"/>
                                    <w:keepLines w:val="0"/>
                                    <w:suppressLineNumbers w:val="0"/>
                                    <w:spacing w:before="0" w:beforeAutospacing="0" w:after="0" w:afterAutospacing="0"/>
                                    <w:ind w:left="0" w:right="0"/>
                                    <w:rPr>
                                      <w:rFonts w:hint="eastAsia" w:ascii="宋体" w:hAnsi="宋体" w:cs="宋体"/>
                                      <w:sz w:val="20"/>
                                      <w:szCs w:val="20"/>
                                    </w:rPr>
                                  </w:pPr>
                                </w:p>
                                <w:p w14:paraId="0E4A0575">
                                  <w:pPr>
                                    <w:pStyle w:val="24"/>
                                    <w:keepNext w:val="0"/>
                                    <w:keepLines w:val="0"/>
                                    <w:suppressLineNumbers w:val="0"/>
                                    <w:spacing w:before="0" w:beforeAutospacing="0" w:after="0" w:afterAutospacing="0"/>
                                    <w:ind w:left="0" w:right="0"/>
                                    <w:rPr>
                                      <w:rFonts w:hint="eastAsia" w:ascii="宋体" w:hAnsi="宋体" w:cs="宋体"/>
                                      <w:sz w:val="20"/>
                                      <w:szCs w:val="20"/>
                                    </w:rPr>
                                  </w:pPr>
                                </w:p>
                                <w:p w14:paraId="19F3E782">
                                  <w:pPr>
                                    <w:pStyle w:val="24"/>
                                    <w:keepNext w:val="0"/>
                                    <w:keepLines w:val="0"/>
                                    <w:suppressLineNumbers w:val="0"/>
                                    <w:spacing w:before="6" w:beforeAutospacing="0" w:after="0" w:afterAutospacing="0"/>
                                    <w:ind w:left="0" w:right="0"/>
                                    <w:rPr>
                                      <w:rFonts w:hint="eastAsia" w:ascii="宋体" w:hAnsi="宋体" w:cs="宋体"/>
                                      <w:sz w:val="26"/>
                                      <w:szCs w:val="26"/>
                                    </w:rPr>
                                  </w:pPr>
                                </w:p>
                                <w:p w14:paraId="75B5E137">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AD4EB1A">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DC49AE9">
                                  <w:pPr>
                                    <w:pStyle w:val="24"/>
                                    <w:keepNext w:val="0"/>
                                    <w:keepLines w:val="0"/>
                                    <w:suppressLineNumbers w:val="0"/>
                                    <w:spacing w:before="1" w:beforeAutospacing="0" w:after="0" w:afterAutospacing="0"/>
                                    <w:ind w:left="0" w:right="0"/>
                                    <w:rPr>
                                      <w:rFonts w:hint="default" w:ascii="宋体" w:hAnsi="宋体" w:cs="宋体"/>
                                      <w:sz w:val="16"/>
                                      <w:szCs w:val="16"/>
                                    </w:rPr>
                                  </w:pPr>
                                </w:p>
                                <w:p w14:paraId="4501542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3B48B1C">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86146F1">
                                  <w:pPr>
                                    <w:pStyle w:val="24"/>
                                    <w:keepNext w:val="0"/>
                                    <w:keepLines w:val="0"/>
                                    <w:suppressLineNumbers w:val="0"/>
                                    <w:spacing w:before="5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4820864">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9E3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884F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2CA4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93579">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304622ED">
                                  <w:pPr>
                                    <w:pStyle w:val="24"/>
                                    <w:keepNext w:val="0"/>
                                    <w:keepLines w:val="0"/>
                                    <w:suppressLineNumbers w:val="0"/>
                                    <w:tabs>
                                      <w:tab w:val="left" w:pos="1408"/>
                                    </w:tabs>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48D17DC2">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50D7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3E75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5CE7C">
                                  <w:pPr>
                                    <w:pStyle w:val="24"/>
                                    <w:keepNext w:val="0"/>
                                    <w:keepLines w:val="0"/>
                                    <w:suppressLineNumbers w:val="0"/>
                                    <w:spacing w:before="0" w:beforeAutospacing="0" w:after="0" w:afterAutospacing="0"/>
                                    <w:ind w:left="0" w:right="0"/>
                                    <w:rPr>
                                      <w:rFonts w:hint="default" w:ascii="宋体" w:hAnsi="宋体" w:cs="宋体"/>
                                      <w:sz w:val="20"/>
                                      <w:szCs w:val="20"/>
                                    </w:rPr>
                                  </w:pPr>
                                </w:p>
                                <w:p w14:paraId="5ED4BA0D">
                                  <w:pPr>
                                    <w:pStyle w:val="24"/>
                                    <w:keepNext w:val="0"/>
                                    <w:keepLines w:val="0"/>
                                    <w:suppressLineNumbers w:val="0"/>
                                    <w:spacing w:before="0" w:beforeAutospacing="0" w:after="0" w:afterAutospacing="0"/>
                                    <w:ind w:left="0" w:right="0"/>
                                    <w:rPr>
                                      <w:rFonts w:hint="eastAsia" w:ascii="宋体" w:hAnsi="宋体" w:cs="宋体"/>
                                      <w:sz w:val="20"/>
                                      <w:szCs w:val="20"/>
                                    </w:rPr>
                                  </w:pPr>
                                </w:p>
                                <w:p w14:paraId="5E2E8BD1">
                                  <w:pPr>
                                    <w:pStyle w:val="24"/>
                                    <w:keepNext w:val="0"/>
                                    <w:keepLines w:val="0"/>
                                    <w:suppressLineNumbers w:val="0"/>
                                    <w:spacing w:before="0" w:beforeAutospacing="0" w:after="0" w:afterAutospacing="0"/>
                                    <w:ind w:left="0" w:right="0"/>
                                    <w:rPr>
                                      <w:rFonts w:hint="eastAsia" w:ascii="宋体" w:hAnsi="宋体" w:cs="宋体"/>
                                      <w:sz w:val="20"/>
                                      <w:szCs w:val="20"/>
                                    </w:rPr>
                                  </w:pPr>
                                </w:p>
                                <w:p w14:paraId="2BE027F0">
                                  <w:pPr>
                                    <w:pStyle w:val="24"/>
                                    <w:keepNext w:val="0"/>
                                    <w:keepLines w:val="0"/>
                                    <w:suppressLineNumbers w:val="0"/>
                                    <w:spacing w:before="0" w:beforeAutospacing="0" w:after="0" w:afterAutospacing="0"/>
                                    <w:ind w:left="0" w:right="0"/>
                                    <w:rPr>
                                      <w:rFonts w:hint="eastAsia" w:ascii="宋体" w:hAnsi="宋体" w:cs="宋体"/>
                                      <w:sz w:val="20"/>
                                      <w:szCs w:val="20"/>
                                    </w:rPr>
                                  </w:pPr>
                                </w:p>
                                <w:p w14:paraId="6CF85ABB">
                                  <w:pPr>
                                    <w:pStyle w:val="24"/>
                                    <w:keepNext w:val="0"/>
                                    <w:keepLines w:val="0"/>
                                    <w:suppressLineNumbers w:val="0"/>
                                    <w:spacing w:before="0" w:beforeAutospacing="0" w:after="0" w:afterAutospacing="0"/>
                                    <w:ind w:left="0" w:right="0"/>
                                    <w:rPr>
                                      <w:rFonts w:hint="eastAsia" w:ascii="宋体" w:hAnsi="宋体" w:cs="宋体"/>
                                      <w:sz w:val="20"/>
                                      <w:szCs w:val="20"/>
                                    </w:rPr>
                                  </w:pPr>
                                </w:p>
                                <w:p w14:paraId="5B810503">
                                  <w:pPr>
                                    <w:pStyle w:val="24"/>
                                    <w:keepNext w:val="0"/>
                                    <w:keepLines w:val="0"/>
                                    <w:suppressLineNumbers w:val="0"/>
                                    <w:spacing w:before="0" w:beforeAutospacing="0" w:after="0" w:afterAutospacing="0"/>
                                    <w:ind w:left="0" w:right="0"/>
                                    <w:rPr>
                                      <w:rFonts w:hint="eastAsia" w:ascii="宋体" w:hAnsi="宋体" w:cs="宋体"/>
                                      <w:sz w:val="20"/>
                                      <w:szCs w:val="20"/>
                                    </w:rPr>
                                  </w:pPr>
                                </w:p>
                                <w:p w14:paraId="49FEA9EA">
                                  <w:pPr>
                                    <w:pStyle w:val="24"/>
                                    <w:keepNext w:val="0"/>
                                    <w:keepLines w:val="0"/>
                                    <w:suppressLineNumbers w:val="0"/>
                                    <w:spacing w:before="171"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064B3E7">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CA86DF9">
                                  <w:pPr>
                                    <w:pStyle w:val="24"/>
                                    <w:keepNext w:val="0"/>
                                    <w:keepLines w:val="0"/>
                                    <w:suppressLineNumbers w:val="0"/>
                                    <w:spacing w:before="0" w:beforeAutospacing="0" w:after="0" w:afterAutospacing="0"/>
                                    <w:ind w:left="0" w:right="0"/>
                                    <w:rPr>
                                      <w:rFonts w:hint="default" w:ascii="宋体" w:hAnsi="宋体" w:cs="宋体"/>
                                      <w:sz w:val="20"/>
                                      <w:szCs w:val="20"/>
                                    </w:rPr>
                                  </w:pPr>
                                </w:p>
                                <w:p w14:paraId="0B0DF813">
                                  <w:pPr>
                                    <w:pStyle w:val="24"/>
                                    <w:keepNext w:val="0"/>
                                    <w:keepLines w:val="0"/>
                                    <w:suppressLineNumbers w:val="0"/>
                                    <w:spacing w:before="0" w:beforeAutospacing="0" w:after="0" w:afterAutospacing="0"/>
                                    <w:ind w:left="0" w:right="0"/>
                                    <w:rPr>
                                      <w:rFonts w:hint="eastAsia" w:ascii="宋体" w:hAnsi="宋体" w:cs="宋体"/>
                                      <w:sz w:val="20"/>
                                      <w:szCs w:val="20"/>
                                    </w:rPr>
                                  </w:pPr>
                                </w:p>
                                <w:p w14:paraId="7FB8A99D">
                                  <w:pPr>
                                    <w:pStyle w:val="24"/>
                                    <w:keepNext w:val="0"/>
                                    <w:keepLines w:val="0"/>
                                    <w:suppressLineNumbers w:val="0"/>
                                    <w:spacing w:before="12" w:beforeAutospacing="0" w:after="0" w:afterAutospacing="0"/>
                                    <w:ind w:left="0" w:right="0"/>
                                    <w:rPr>
                                      <w:rFonts w:hint="eastAsia" w:ascii="宋体" w:hAnsi="宋体" w:cs="宋体"/>
                                      <w:sz w:val="19"/>
                                      <w:szCs w:val="19"/>
                                    </w:rPr>
                                  </w:pPr>
                                </w:p>
                                <w:p w14:paraId="765FBB2D">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04F24DBC">
                                  <w:pPr>
                                    <w:pStyle w:val="24"/>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5CF3C0A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D283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EA7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F03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9226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60B3B11">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750521E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54F9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ABE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B33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89E5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3762946F">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5C0D907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8F5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FD9C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1A7F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C05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4759E620">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2CB542A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469E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847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9849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243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61BEDD9">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E74247B">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088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5C6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7249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DC6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5FA0511D">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实施。</w:t>
                                  </w:r>
                                </w:p>
                              </w:tc>
                            </w:tr>
                            <w:tr w14:paraId="3B268B9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C98E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971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480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8747FE3">
                                  <w:pPr>
                                    <w:pStyle w:val="24"/>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CC11306">
                                  <w:pPr>
                                    <w:pStyle w:val="24"/>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0BAF8A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AC8F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F9E9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F4B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BB02919">
                                  <w:pPr>
                                    <w:pStyle w:val="24"/>
                                    <w:keepNext w:val="0"/>
                                    <w:keepLines w:val="0"/>
                                    <w:suppressLineNumbers w:val="0"/>
                                    <w:spacing w:before="2" w:beforeAutospacing="0" w:after="0" w:afterAutospacing="0"/>
                                    <w:ind w:left="0" w:right="0"/>
                                    <w:rPr>
                                      <w:rFonts w:hint="default" w:ascii="宋体" w:hAnsi="宋体" w:cs="宋体"/>
                                      <w:sz w:val="24"/>
                                      <w:szCs w:val="24"/>
                                      <w:lang w:eastAsia="zh-CN"/>
                                    </w:rPr>
                                  </w:pPr>
                                </w:p>
                                <w:p w14:paraId="5640FBA9">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3459B698">
                                  <w:pPr>
                                    <w:pStyle w:val="24"/>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523FD42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D56F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8F48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C5A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4A98B50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B086E77">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CAE8D4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D409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7C41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EBA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633C5B7">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103834DA">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BD0621D">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8549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038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9BC0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9DF1C4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F10EA63">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990CEF4">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18A7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E531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154FC4">
                                  <w:pPr>
                                    <w:pStyle w:val="24"/>
                                    <w:keepNext w:val="0"/>
                                    <w:keepLines w:val="0"/>
                                    <w:suppressLineNumbers w:val="0"/>
                                    <w:spacing w:before="16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B0747A3">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5BF99F8">
                                  <w:pPr>
                                    <w:pStyle w:val="24"/>
                                    <w:keepNext w:val="0"/>
                                    <w:keepLines w:val="0"/>
                                    <w:suppressLineNumbers w:val="0"/>
                                    <w:spacing w:before="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69DBDCD1">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80.2pt;width:421.8pt;mso-position-horizontal-relative:page;z-index:251660288;mso-width-relative:page;mso-height-relative:page;" filled="f" stroked="f" coordsize="21600,21600" o:gfxdata="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dEmddsAAAAOAQAADwAAAAAAAAABACAAAAAiAAAAZHJzL2Rvd25yZXYueG1s&#10;UEsBAhQAFAAAAAgAh07iQCbT/RC8AQAAcwMAAA4AAAAAAAAAAQAgAAAAKgEAAGRycy9lMm9Eb2Mu&#10;eG1sUEsFBgAAAAAGAAYAWQEAAFgFAAAAAA==&#10;">
                <v:fill on="f" focussize="0,0"/>
                <v:stroke on="f"/>
                <v:imagedata o:title=""/>
                <o:lock v:ext="edit" aspectratio="f"/>
                <v:textbox inset="0mm,0mm,0mm,0mm">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06817F8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9C26500">
                            <w:pPr>
                              <w:keepNext w:val="0"/>
                              <w:keepLines w:val="0"/>
                              <w:suppressLineNumbers w:val="0"/>
                              <w:spacing w:before="0" w:beforeAutospacing="0" w:after="0" w:afterAutospacing="0"/>
                              <w:ind w:left="0" w:right="0"/>
                              <w:rPr>
                                <w:rFonts w:hint="default"/>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353F17F">
                            <w:pPr>
                              <w:keepNext w:val="0"/>
                              <w:keepLines w:val="0"/>
                              <w:suppressLineNumbers w:val="0"/>
                              <w:spacing w:before="0" w:beforeAutospacing="0" w:after="0" w:afterAutospacing="0"/>
                              <w:ind w:left="0" w:right="0"/>
                              <w:rPr>
                                <w:rFonts w:hint="default"/>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CD0546">
                            <w:pPr>
                              <w:keepNext w:val="0"/>
                              <w:keepLines w:val="0"/>
                              <w:suppressLineNumbers w:val="0"/>
                              <w:spacing w:before="0" w:beforeAutospacing="0" w:after="0" w:afterAutospacing="0"/>
                              <w:ind w:left="0" w:right="0"/>
                              <w:rPr>
                                <w:rFonts w:hint="default"/>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140606EA">
                            <w:pPr>
                              <w:pStyle w:val="24"/>
                              <w:keepNext w:val="0"/>
                              <w:keepLines w:val="0"/>
                              <w:suppressLineNumbers w:val="0"/>
                              <w:spacing w:before="93" w:beforeAutospacing="0" w:after="0" w:afterAutospacing="0"/>
                              <w:ind w:left="7" w:right="0"/>
                              <w:rPr>
                                <w:rFonts w:hint="default"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10EEED8C">
                            <w:pPr>
                              <w:pStyle w:val="24"/>
                              <w:keepNext w:val="0"/>
                              <w:keepLines w:val="0"/>
                              <w:suppressLineNumbers w:val="0"/>
                              <w:spacing w:before="9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38F2CC9A">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2990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42C02">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BF665">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0C80F05">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5B467C0">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ED9C715">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25B63">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D54BD">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43EEDA">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5C770302">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6481FEA5">
                            <w:pPr>
                              <w:pStyle w:val="24"/>
                              <w:keepNext w:val="0"/>
                              <w:keepLines w:val="0"/>
                              <w:suppressLineNumbers w:val="0"/>
                              <w:spacing w:before="3" w:beforeAutospacing="0" w:after="0" w:afterAutospacing="0"/>
                              <w:ind w:left="0" w:right="0"/>
                              <w:rPr>
                                <w:rFonts w:hint="eastAsia" w:ascii="宋体" w:hAnsi="宋体" w:cs="宋体"/>
                                <w:sz w:val="21"/>
                                <w:szCs w:val="21"/>
                                <w:lang w:eastAsia="zh-CN"/>
                              </w:rPr>
                            </w:pPr>
                          </w:p>
                          <w:p w14:paraId="45284B5D">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9409B8D">
                            <w:pPr>
                              <w:pStyle w:val="24"/>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4C10D64">
                            <w:pPr>
                              <w:pStyle w:val="24"/>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3DF37AD">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81EE1">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5C2C4">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C79F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688F5320">
                            <w:pPr>
                              <w:pStyle w:val="24"/>
                              <w:keepNext w:val="0"/>
                              <w:keepLines w:val="0"/>
                              <w:suppressLineNumbers w:val="0"/>
                              <w:spacing w:before="7" w:beforeAutospacing="0" w:after="0" w:afterAutospacing="0"/>
                              <w:ind w:left="0" w:right="0"/>
                              <w:rPr>
                                <w:rFonts w:hint="default" w:ascii="宋体" w:hAnsi="宋体" w:cs="宋体"/>
                                <w:sz w:val="24"/>
                                <w:szCs w:val="24"/>
                                <w:lang w:eastAsia="zh-CN"/>
                              </w:rPr>
                            </w:pPr>
                          </w:p>
                          <w:p w14:paraId="78443FAC">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351AF90">
                            <w:pPr>
                              <w:pStyle w:val="24"/>
                              <w:keepNext w:val="0"/>
                              <w:keepLines w:val="0"/>
                              <w:suppressLineNumbers w:val="0"/>
                              <w:spacing w:before="9"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3F10F57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AC7B">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2098">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CF53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367F7E6">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55C964D0">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92039E7">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4BE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FAE44">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2C2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412325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929021D">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36673D1">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99C4">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6CF37">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79BED4B6">
                            <w:pPr>
                              <w:pStyle w:val="24"/>
                              <w:keepNext w:val="0"/>
                              <w:keepLines w:val="0"/>
                              <w:suppressLineNumbers w:val="0"/>
                              <w:spacing w:before="83"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9401A50">
                            <w:pPr>
                              <w:pStyle w:val="24"/>
                              <w:keepNext w:val="0"/>
                              <w:keepLines w:val="0"/>
                              <w:suppressLineNumbers w:val="0"/>
                              <w:spacing w:before="1" w:beforeAutospacing="0" w:after="0" w:afterAutospacing="0"/>
                              <w:ind w:left="0" w:right="0"/>
                              <w:rPr>
                                <w:rFonts w:hint="default" w:ascii="宋体" w:hAnsi="宋体" w:cs="宋体"/>
                                <w:sz w:val="18"/>
                                <w:szCs w:val="18"/>
                              </w:rPr>
                            </w:pPr>
                          </w:p>
                          <w:p w14:paraId="18941587">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4B895950">
                            <w:pPr>
                              <w:pStyle w:val="24"/>
                              <w:keepNext w:val="0"/>
                              <w:keepLines w:val="0"/>
                              <w:suppressLineNumbers w:val="0"/>
                              <w:spacing w:before="83"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51F034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2C80E">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7DFDC">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D2B5BB7">
                            <w:pPr>
                              <w:pStyle w:val="24"/>
                              <w:keepNext w:val="0"/>
                              <w:keepLines w:val="0"/>
                              <w:suppressLineNumbers w:val="0"/>
                              <w:spacing w:before="0" w:beforeAutospacing="0" w:after="0" w:afterAutospacing="0" w:line="254" w:lineRule="exact"/>
                              <w:ind w:left="7" w:right="0"/>
                              <w:rPr>
                                <w:rFonts w:hint="default"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97C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3D0C8BA">
                            <w:pPr>
                              <w:pStyle w:val="24"/>
                              <w:keepNext w:val="0"/>
                              <w:keepLines w:val="0"/>
                              <w:suppressLineNumbers w:val="0"/>
                              <w:spacing w:before="0" w:beforeAutospacing="0" w:after="0" w:afterAutospacing="0" w:line="254"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763D137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9AC7">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F9B1">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645FC70B">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0708B50D">
                            <w:pPr>
                              <w:pStyle w:val="24"/>
                              <w:keepNext w:val="0"/>
                              <w:keepLines w:val="0"/>
                              <w:suppressLineNumbers w:val="0"/>
                              <w:spacing w:before="9" w:beforeAutospacing="0" w:after="0" w:afterAutospacing="0"/>
                              <w:ind w:left="0" w:right="0"/>
                              <w:rPr>
                                <w:rFonts w:hint="eastAsia" w:ascii="宋体" w:hAnsi="宋体" w:cs="宋体"/>
                                <w:sz w:val="20"/>
                                <w:szCs w:val="20"/>
                                <w:lang w:eastAsia="zh-CN"/>
                              </w:rPr>
                            </w:pPr>
                          </w:p>
                          <w:p w14:paraId="5844E99B">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6CECF1">
                            <w:pPr>
                              <w:pStyle w:val="24"/>
                              <w:keepNext w:val="0"/>
                              <w:keepLines w:val="0"/>
                              <w:suppressLineNumbers w:val="0"/>
                              <w:spacing w:before="0" w:beforeAutospacing="0" w:after="0" w:afterAutospacing="0"/>
                              <w:ind w:left="0" w:right="0"/>
                              <w:rPr>
                                <w:rFonts w:hint="default" w:ascii="宋体" w:hAnsi="宋体" w:cs="宋体"/>
                                <w:sz w:val="20"/>
                                <w:szCs w:val="20"/>
                              </w:rPr>
                            </w:pPr>
                          </w:p>
                          <w:p w14:paraId="43926175">
                            <w:pPr>
                              <w:pStyle w:val="24"/>
                              <w:keepNext w:val="0"/>
                              <w:keepLines w:val="0"/>
                              <w:suppressLineNumbers w:val="0"/>
                              <w:spacing w:before="0" w:beforeAutospacing="0" w:after="0" w:afterAutospacing="0"/>
                              <w:ind w:left="0" w:right="0"/>
                              <w:rPr>
                                <w:rFonts w:hint="eastAsia" w:ascii="宋体" w:hAnsi="宋体" w:cs="宋体"/>
                                <w:sz w:val="20"/>
                                <w:szCs w:val="20"/>
                              </w:rPr>
                            </w:pPr>
                          </w:p>
                          <w:p w14:paraId="53D28010">
                            <w:pPr>
                              <w:pStyle w:val="24"/>
                              <w:keepNext w:val="0"/>
                              <w:keepLines w:val="0"/>
                              <w:suppressLineNumbers w:val="0"/>
                              <w:spacing w:before="164" w:beforeAutospacing="0" w:after="0" w:afterAutospacing="0"/>
                              <w:ind w:left="7" w:right="0"/>
                              <w:rPr>
                                <w:rFonts w:hint="default"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1D90A974">
                            <w:pPr>
                              <w:pStyle w:val="24"/>
                              <w:keepNext w:val="0"/>
                              <w:keepLines w:val="0"/>
                              <w:suppressLineNumbers w:val="0"/>
                              <w:spacing w:before="11" w:beforeAutospacing="0" w:after="0" w:afterAutospacing="0"/>
                              <w:ind w:left="0" w:right="0"/>
                              <w:rPr>
                                <w:rFonts w:hint="default" w:ascii="宋体" w:hAnsi="宋体" w:cs="宋体"/>
                                <w:sz w:val="16"/>
                                <w:szCs w:val="16"/>
                                <w:lang w:eastAsia="zh-CN"/>
                              </w:rPr>
                            </w:pPr>
                          </w:p>
                          <w:p w14:paraId="5C668376">
                            <w:pPr>
                              <w:pStyle w:val="24"/>
                              <w:keepNext w:val="0"/>
                              <w:keepLines w:val="0"/>
                              <w:suppressLineNumbers w:val="0"/>
                              <w:spacing w:before="0"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6FC239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D6A9B">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CD1A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6D0CD20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E54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C8ABB3F">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047BB8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79C9B">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C47D">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9EDCE24">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F09D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256E697E">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31374DAD">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5493E">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59195">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3DE3DF7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61B1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DD84C37">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BA1B419">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2B4492B">
                            <w:pPr>
                              <w:pStyle w:val="24"/>
                              <w:keepNext w:val="0"/>
                              <w:keepLines w:val="0"/>
                              <w:suppressLineNumbers w:val="0"/>
                              <w:spacing w:before="12" w:beforeAutospacing="0" w:after="0" w:afterAutospacing="0"/>
                              <w:ind w:left="0" w:right="0"/>
                              <w:rPr>
                                <w:rFonts w:hint="default" w:ascii="宋体" w:hAnsi="宋体" w:cs="宋体"/>
                                <w:sz w:val="15"/>
                                <w:szCs w:val="15"/>
                                <w:lang w:eastAsia="zh-CN"/>
                              </w:rPr>
                            </w:pPr>
                          </w:p>
                          <w:p w14:paraId="6CB432D6">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4AA53B5">
                            <w:pPr>
                              <w:pStyle w:val="24"/>
                              <w:keepNext w:val="0"/>
                              <w:keepLines w:val="0"/>
                              <w:suppressLineNumbers w:val="0"/>
                              <w:spacing w:before="12" w:beforeAutospacing="0" w:after="0" w:afterAutospacing="0"/>
                              <w:ind w:left="0" w:right="0"/>
                              <w:rPr>
                                <w:rFonts w:hint="default" w:ascii="宋体" w:hAnsi="宋体" w:cs="宋体"/>
                                <w:sz w:val="15"/>
                                <w:szCs w:val="15"/>
                              </w:rPr>
                            </w:pPr>
                          </w:p>
                          <w:p w14:paraId="7D4D9B3F">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98C5575">
                            <w:pPr>
                              <w:keepNext w:val="0"/>
                              <w:keepLines w:val="0"/>
                              <w:suppressLineNumbers w:val="0"/>
                              <w:spacing w:before="0" w:beforeAutospacing="0" w:after="0" w:afterAutospacing="0"/>
                              <w:ind w:left="0" w:right="0"/>
                              <w:rPr>
                                <w:rFonts w:hint="default"/>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C8C162E">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22558C3">
                            <w:pPr>
                              <w:pStyle w:val="24"/>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05BB3D5">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54F7BF2">
                            <w:pPr>
                              <w:pStyle w:val="24"/>
                              <w:keepNext w:val="0"/>
                              <w:keepLines w:val="0"/>
                              <w:suppressLineNumbers w:val="0"/>
                              <w:spacing w:before="3" w:beforeAutospacing="0" w:after="0" w:afterAutospacing="0"/>
                              <w:ind w:left="0" w:right="0"/>
                              <w:rPr>
                                <w:rFonts w:hint="default" w:ascii="宋体" w:hAnsi="宋体" w:cs="宋体"/>
                                <w:sz w:val="14"/>
                                <w:szCs w:val="14"/>
                                <w:lang w:eastAsia="zh-CN"/>
                              </w:rPr>
                            </w:pPr>
                          </w:p>
                          <w:p w14:paraId="10A8EF9B">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5EEFDCE">
                            <w:pPr>
                              <w:pStyle w:val="24"/>
                              <w:keepNext w:val="0"/>
                              <w:keepLines w:val="0"/>
                              <w:suppressLineNumbers w:val="0"/>
                              <w:spacing w:before="3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711457">
                            <w:pPr>
                              <w:pStyle w:val="24"/>
                              <w:keepNext w:val="0"/>
                              <w:keepLines w:val="0"/>
                              <w:suppressLineNumbers w:val="0"/>
                              <w:spacing w:before="3" w:beforeAutospacing="0" w:after="0" w:afterAutospacing="0"/>
                              <w:ind w:left="0" w:right="0"/>
                              <w:rPr>
                                <w:rFonts w:hint="default" w:ascii="宋体" w:hAnsi="宋体" w:cs="宋体"/>
                                <w:sz w:val="14"/>
                                <w:szCs w:val="14"/>
                              </w:rPr>
                            </w:pPr>
                          </w:p>
                          <w:p w14:paraId="5255BEA9">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5588B60">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1925530">
                            <w:pPr>
                              <w:pStyle w:val="24"/>
                              <w:keepNext w:val="0"/>
                              <w:keepLines w:val="0"/>
                              <w:suppressLineNumbers w:val="0"/>
                              <w:spacing w:before="30"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06413CD">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07ED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9A95305">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EC2D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35739">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E2C908C">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0B8ADCC">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9DE2536">
                            <w:pPr>
                              <w:pStyle w:val="24"/>
                              <w:keepNext w:val="0"/>
                              <w:keepLines w:val="0"/>
                              <w:suppressLineNumbers w:val="0"/>
                              <w:spacing w:before="8" w:beforeAutospacing="0" w:after="0" w:afterAutospacing="0"/>
                              <w:ind w:left="0" w:right="0"/>
                              <w:rPr>
                                <w:rFonts w:hint="default" w:ascii="宋体" w:hAnsi="宋体" w:cs="宋体"/>
                                <w:sz w:val="21"/>
                                <w:szCs w:val="21"/>
                              </w:rPr>
                            </w:pPr>
                          </w:p>
                          <w:p w14:paraId="6D2C9A1B">
                            <w:pPr>
                              <w:pStyle w:val="24"/>
                              <w:keepNext w:val="0"/>
                              <w:keepLines w:val="0"/>
                              <w:suppressLineNumbers w:val="0"/>
                              <w:spacing w:before="0" w:beforeAutospacing="0" w:after="0" w:afterAutospacing="0"/>
                              <w:ind w:left="0" w:right="1"/>
                              <w:jc w:val="center"/>
                              <w:rPr>
                                <w:rFonts w:hint="default"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5B561C7E">
                            <w:pPr>
                              <w:pStyle w:val="24"/>
                              <w:keepNext w:val="0"/>
                              <w:keepLines w:val="0"/>
                              <w:suppressLineNumbers w:val="0"/>
                              <w:spacing w:before="126"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6682866">
                            <w:pPr>
                              <w:pStyle w:val="24"/>
                              <w:keepNext w:val="0"/>
                              <w:keepLines w:val="0"/>
                              <w:suppressLineNumbers w:val="0"/>
                              <w:spacing w:before="8" w:beforeAutospacing="0" w:after="0" w:afterAutospacing="0"/>
                              <w:ind w:left="0" w:right="0"/>
                              <w:rPr>
                                <w:rFonts w:hint="default" w:ascii="宋体" w:hAnsi="宋体" w:cs="宋体"/>
                                <w:sz w:val="21"/>
                                <w:szCs w:val="21"/>
                              </w:rPr>
                            </w:pPr>
                          </w:p>
                          <w:p w14:paraId="29000E77">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AED1C1E">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0F3EBEF">
                            <w:pPr>
                              <w:pStyle w:val="24"/>
                              <w:keepNext w:val="0"/>
                              <w:keepLines w:val="0"/>
                              <w:suppressLineNumbers w:val="0"/>
                              <w:spacing w:before="126"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143F45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FED3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14F2DA19">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FB8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391AB">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84A93FC">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487B8880">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7662198">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705DE8A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2753A8D6">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0D04DDD">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1C310D18">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C94E27C">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649BA4A">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2A153CD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3CDCB25">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0277E0A6">
                            <w:pPr>
                              <w:pStyle w:val="24"/>
                              <w:keepNext w:val="0"/>
                              <w:keepLines w:val="0"/>
                              <w:suppressLineNumbers w:val="0"/>
                              <w:spacing w:before="5" w:beforeAutospacing="0" w:after="0" w:afterAutospacing="0"/>
                              <w:ind w:left="0" w:right="0"/>
                              <w:rPr>
                                <w:rFonts w:hint="eastAsia" w:ascii="宋体" w:hAnsi="宋体" w:cs="宋体"/>
                                <w:sz w:val="18"/>
                                <w:szCs w:val="18"/>
                                <w:lang w:eastAsia="zh-CN"/>
                              </w:rPr>
                            </w:pPr>
                          </w:p>
                          <w:p w14:paraId="5542B909">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3B23A01">
                            <w:pPr>
                              <w:pStyle w:val="24"/>
                              <w:keepNext w:val="0"/>
                              <w:keepLines w:val="0"/>
                              <w:suppressLineNumbers w:val="0"/>
                              <w:spacing w:before="0" w:beforeAutospacing="0" w:after="0" w:afterAutospacing="0"/>
                              <w:ind w:left="0" w:right="0"/>
                              <w:rPr>
                                <w:rFonts w:hint="default" w:ascii="宋体" w:hAnsi="宋体" w:cs="宋体"/>
                                <w:sz w:val="20"/>
                                <w:szCs w:val="20"/>
                              </w:rPr>
                            </w:pPr>
                          </w:p>
                          <w:p w14:paraId="512D0336">
                            <w:pPr>
                              <w:pStyle w:val="24"/>
                              <w:keepNext w:val="0"/>
                              <w:keepLines w:val="0"/>
                              <w:suppressLineNumbers w:val="0"/>
                              <w:spacing w:before="0" w:beforeAutospacing="0" w:after="0" w:afterAutospacing="0"/>
                              <w:ind w:left="0" w:right="0"/>
                              <w:rPr>
                                <w:rFonts w:hint="eastAsia" w:ascii="宋体" w:hAnsi="宋体" w:cs="宋体"/>
                                <w:sz w:val="20"/>
                                <w:szCs w:val="20"/>
                              </w:rPr>
                            </w:pPr>
                          </w:p>
                          <w:p w14:paraId="6C8479EA">
                            <w:pPr>
                              <w:pStyle w:val="24"/>
                              <w:keepNext w:val="0"/>
                              <w:keepLines w:val="0"/>
                              <w:suppressLineNumbers w:val="0"/>
                              <w:spacing w:before="0" w:beforeAutospacing="0" w:after="0" w:afterAutospacing="0"/>
                              <w:ind w:left="0" w:right="0"/>
                              <w:rPr>
                                <w:rFonts w:hint="eastAsia" w:ascii="宋体" w:hAnsi="宋体" w:cs="宋体"/>
                                <w:sz w:val="20"/>
                                <w:szCs w:val="20"/>
                              </w:rPr>
                            </w:pPr>
                          </w:p>
                          <w:p w14:paraId="66161F5E">
                            <w:pPr>
                              <w:pStyle w:val="24"/>
                              <w:keepNext w:val="0"/>
                              <w:keepLines w:val="0"/>
                              <w:suppressLineNumbers w:val="0"/>
                              <w:spacing w:before="0" w:beforeAutospacing="0" w:after="0" w:afterAutospacing="0"/>
                              <w:ind w:left="0" w:right="0"/>
                              <w:rPr>
                                <w:rFonts w:hint="eastAsia" w:ascii="宋体" w:hAnsi="宋体" w:cs="宋体"/>
                                <w:sz w:val="20"/>
                                <w:szCs w:val="20"/>
                              </w:rPr>
                            </w:pPr>
                          </w:p>
                          <w:p w14:paraId="026F609E">
                            <w:pPr>
                              <w:pStyle w:val="24"/>
                              <w:keepNext w:val="0"/>
                              <w:keepLines w:val="0"/>
                              <w:suppressLineNumbers w:val="0"/>
                              <w:spacing w:before="0" w:beforeAutospacing="0" w:after="0" w:afterAutospacing="0"/>
                              <w:ind w:left="0" w:right="0"/>
                              <w:rPr>
                                <w:rFonts w:hint="eastAsia" w:ascii="宋体" w:hAnsi="宋体" w:cs="宋体"/>
                                <w:sz w:val="20"/>
                                <w:szCs w:val="20"/>
                              </w:rPr>
                            </w:pPr>
                          </w:p>
                          <w:p w14:paraId="2DD6C35F">
                            <w:pPr>
                              <w:pStyle w:val="24"/>
                              <w:keepNext w:val="0"/>
                              <w:keepLines w:val="0"/>
                              <w:suppressLineNumbers w:val="0"/>
                              <w:spacing w:before="0" w:beforeAutospacing="0" w:after="0" w:afterAutospacing="0"/>
                              <w:ind w:left="0" w:right="0"/>
                              <w:rPr>
                                <w:rFonts w:hint="eastAsia" w:ascii="宋体" w:hAnsi="宋体" w:cs="宋体"/>
                                <w:sz w:val="20"/>
                                <w:szCs w:val="20"/>
                              </w:rPr>
                            </w:pPr>
                          </w:p>
                          <w:p w14:paraId="546D3B4A">
                            <w:pPr>
                              <w:pStyle w:val="24"/>
                              <w:keepNext w:val="0"/>
                              <w:keepLines w:val="0"/>
                              <w:suppressLineNumbers w:val="0"/>
                              <w:spacing w:before="0" w:beforeAutospacing="0" w:after="0" w:afterAutospacing="0"/>
                              <w:ind w:left="0" w:right="0"/>
                              <w:rPr>
                                <w:rFonts w:hint="eastAsia" w:ascii="宋体" w:hAnsi="宋体" w:cs="宋体"/>
                                <w:sz w:val="20"/>
                                <w:szCs w:val="20"/>
                              </w:rPr>
                            </w:pPr>
                          </w:p>
                          <w:p w14:paraId="0E4A0575">
                            <w:pPr>
                              <w:pStyle w:val="24"/>
                              <w:keepNext w:val="0"/>
                              <w:keepLines w:val="0"/>
                              <w:suppressLineNumbers w:val="0"/>
                              <w:spacing w:before="0" w:beforeAutospacing="0" w:after="0" w:afterAutospacing="0"/>
                              <w:ind w:left="0" w:right="0"/>
                              <w:rPr>
                                <w:rFonts w:hint="eastAsia" w:ascii="宋体" w:hAnsi="宋体" w:cs="宋体"/>
                                <w:sz w:val="20"/>
                                <w:szCs w:val="20"/>
                              </w:rPr>
                            </w:pPr>
                          </w:p>
                          <w:p w14:paraId="19F3E782">
                            <w:pPr>
                              <w:pStyle w:val="24"/>
                              <w:keepNext w:val="0"/>
                              <w:keepLines w:val="0"/>
                              <w:suppressLineNumbers w:val="0"/>
                              <w:spacing w:before="6" w:beforeAutospacing="0" w:after="0" w:afterAutospacing="0"/>
                              <w:ind w:left="0" w:right="0"/>
                              <w:rPr>
                                <w:rFonts w:hint="eastAsia" w:ascii="宋体" w:hAnsi="宋体" w:cs="宋体"/>
                                <w:sz w:val="26"/>
                                <w:szCs w:val="26"/>
                              </w:rPr>
                            </w:pPr>
                          </w:p>
                          <w:p w14:paraId="75B5E137">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AD4EB1A">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DC49AE9">
                            <w:pPr>
                              <w:pStyle w:val="24"/>
                              <w:keepNext w:val="0"/>
                              <w:keepLines w:val="0"/>
                              <w:suppressLineNumbers w:val="0"/>
                              <w:spacing w:before="1" w:beforeAutospacing="0" w:after="0" w:afterAutospacing="0"/>
                              <w:ind w:left="0" w:right="0"/>
                              <w:rPr>
                                <w:rFonts w:hint="default" w:ascii="宋体" w:hAnsi="宋体" w:cs="宋体"/>
                                <w:sz w:val="16"/>
                                <w:szCs w:val="16"/>
                              </w:rPr>
                            </w:pPr>
                          </w:p>
                          <w:p w14:paraId="4501542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3B48B1C">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86146F1">
                            <w:pPr>
                              <w:pStyle w:val="24"/>
                              <w:keepNext w:val="0"/>
                              <w:keepLines w:val="0"/>
                              <w:suppressLineNumbers w:val="0"/>
                              <w:spacing w:before="5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4820864">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9E3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884F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2CA4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93579">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304622ED">
                            <w:pPr>
                              <w:pStyle w:val="24"/>
                              <w:keepNext w:val="0"/>
                              <w:keepLines w:val="0"/>
                              <w:suppressLineNumbers w:val="0"/>
                              <w:tabs>
                                <w:tab w:val="left" w:pos="1408"/>
                              </w:tabs>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48D17DC2">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50D7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3E75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5CE7C">
                            <w:pPr>
                              <w:pStyle w:val="24"/>
                              <w:keepNext w:val="0"/>
                              <w:keepLines w:val="0"/>
                              <w:suppressLineNumbers w:val="0"/>
                              <w:spacing w:before="0" w:beforeAutospacing="0" w:after="0" w:afterAutospacing="0"/>
                              <w:ind w:left="0" w:right="0"/>
                              <w:rPr>
                                <w:rFonts w:hint="default" w:ascii="宋体" w:hAnsi="宋体" w:cs="宋体"/>
                                <w:sz w:val="20"/>
                                <w:szCs w:val="20"/>
                              </w:rPr>
                            </w:pPr>
                          </w:p>
                          <w:p w14:paraId="5ED4BA0D">
                            <w:pPr>
                              <w:pStyle w:val="24"/>
                              <w:keepNext w:val="0"/>
                              <w:keepLines w:val="0"/>
                              <w:suppressLineNumbers w:val="0"/>
                              <w:spacing w:before="0" w:beforeAutospacing="0" w:after="0" w:afterAutospacing="0"/>
                              <w:ind w:left="0" w:right="0"/>
                              <w:rPr>
                                <w:rFonts w:hint="eastAsia" w:ascii="宋体" w:hAnsi="宋体" w:cs="宋体"/>
                                <w:sz w:val="20"/>
                                <w:szCs w:val="20"/>
                              </w:rPr>
                            </w:pPr>
                          </w:p>
                          <w:p w14:paraId="5E2E8BD1">
                            <w:pPr>
                              <w:pStyle w:val="24"/>
                              <w:keepNext w:val="0"/>
                              <w:keepLines w:val="0"/>
                              <w:suppressLineNumbers w:val="0"/>
                              <w:spacing w:before="0" w:beforeAutospacing="0" w:after="0" w:afterAutospacing="0"/>
                              <w:ind w:left="0" w:right="0"/>
                              <w:rPr>
                                <w:rFonts w:hint="eastAsia" w:ascii="宋体" w:hAnsi="宋体" w:cs="宋体"/>
                                <w:sz w:val="20"/>
                                <w:szCs w:val="20"/>
                              </w:rPr>
                            </w:pPr>
                          </w:p>
                          <w:p w14:paraId="2BE027F0">
                            <w:pPr>
                              <w:pStyle w:val="24"/>
                              <w:keepNext w:val="0"/>
                              <w:keepLines w:val="0"/>
                              <w:suppressLineNumbers w:val="0"/>
                              <w:spacing w:before="0" w:beforeAutospacing="0" w:after="0" w:afterAutospacing="0"/>
                              <w:ind w:left="0" w:right="0"/>
                              <w:rPr>
                                <w:rFonts w:hint="eastAsia" w:ascii="宋体" w:hAnsi="宋体" w:cs="宋体"/>
                                <w:sz w:val="20"/>
                                <w:szCs w:val="20"/>
                              </w:rPr>
                            </w:pPr>
                          </w:p>
                          <w:p w14:paraId="6CF85ABB">
                            <w:pPr>
                              <w:pStyle w:val="24"/>
                              <w:keepNext w:val="0"/>
                              <w:keepLines w:val="0"/>
                              <w:suppressLineNumbers w:val="0"/>
                              <w:spacing w:before="0" w:beforeAutospacing="0" w:after="0" w:afterAutospacing="0"/>
                              <w:ind w:left="0" w:right="0"/>
                              <w:rPr>
                                <w:rFonts w:hint="eastAsia" w:ascii="宋体" w:hAnsi="宋体" w:cs="宋体"/>
                                <w:sz w:val="20"/>
                                <w:szCs w:val="20"/>
                              </w:rPr>
                            </w:pPr>
                          </w:p>
                          <w:p w14:paraId="5B810503">
                            <w:pPr>
                              <w:pStyle w:val="24"/>
                              <w:keepNext w:val="0"/>
                              <w:keepLines w:val="0"/>
                              <w:suppressLineNumbers w:val="0"/>
                              <w:spacing w:before="0" w:beforeAutospacing="0" w:after="0" w:afterAutospacing="0"/>
                              <w:ind w:left="0" w:right="0"/>
                              <w:rPr>
                                <w:rFonts w:hint="eastAsia" w:ascii="宋体" w:hAnsi="宋体" w:cs="宋体"/>
                                <w:sz w:val="20"/>
                                <w:szCs w:val="20"/>
                              </w:rPr>
                            </w:pPr>
                          </w:p>
                          <w:p w14:paraId="49FEA9EA">
                            <w:pPr>
                              <w:pStyle w:val="24"/>
                              <w:keepNext w:val="0"/>
                              <w:keepLines w:val="0"/>
                              <w:suppressLineNumbers w:val="0"/>
                              <w:spacing w:before="171"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064B3E7">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CA86DF9">
                            <w:pPr>
                              <w:pStyle w:val="24"/>
                              <w:keepNext w:val="0"/>
                              <w:keepLines w:val="0"/>
                              <w:suppressLineNumbers w:val="0"/>
                              <w:spacing w:before="0" w:beforeAutospacing="0" w:after="0" w:afterAutospacing="0"/>
                              <w:ind w:left="0" w:right="0"/>
                              <w:rPr>
                                <w:rFonts w:hint="default" w:ascii="宋体" w:hAnsi="宋体" w:cs="宋体"/>
                                <w:sz w:val="20"/>
                                <w:szCs w:val="20"/>
                              </w:rPr>
                            </w:pPr>
                          </w:p>
                          <w:p w14:paraId="0B0DF813">
                            <w:pPr>
                              <w:pStyle w:val="24"/>
                              <w:keepNext w:val="0"/>
                              <w:keepLines w:val="0"/>
                              <w:suppressLineNumbers w:val="0"/>
                              <w:spacing w:before="0" w:beforeAutospacing="0" w:after="0" w:afterAutospacing="0"/>
                              <w:ind w:left="0" w:right="0"/>
                              <w:rPr>
                                <w:rFonts w:hint="eastAsia" w:ascii="宋体" w:hAnsi="宋体" w:cs="宋体"/>
                                <w:sz w:val="20"/>
                                <w:szCs w:val="20"/>
                              </w:rPr>
                            </w:pPr>
                          </w:p>
                          <w:p w14:paraId="7FB8A99D">
                            <w:pPr>
                              <w:pStyle w:val="24"/>
                              <w:keepNext w:val="0"/>
                              <w:keepLines w:val="0"/>
                              <w:suppressLineNumbers w:val="0"/>
                              <w:spacing w:before="12" w:beforeAutospacing="0" w:after="0" w:afterAutospacing="0"/>
                              <w:ind w:left="0" w:right="0"/>
                              <w:rPr>
                                <w:rFonts w:hint="eastAsia" w:ascii="宋体" w:hAnsi="宋体" w:cs="宋体"/>
                                <w:sz w:val="19"/>
                                <w:szCs w:val="19"/>
                              </w:rPr>
                            </w:pPr>
                          </w:p>
                          <w:p w14:paraId="765FBB2D">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04F24DBC">
                            <w:pPr>
                              <w:pStyle w:val="24"/>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5CF3C0A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D283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EA7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F03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9226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60B3B11">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750521E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54F9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ABE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B33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89E5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3762946F">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5C0D907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8F5F">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FD9C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1A7F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C05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4759E620">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2CB542A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469E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847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9849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243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61BEDD9">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E74247B">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088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5C6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7249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DC6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5FA0511D">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实施。</w:t>
                            </w:r>
                          </w:p>
                        </w:tc>
                      </w:tr>
                      <w:tr w14:paraId="3B268B9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C98E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971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4805">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8747FE3">
                            <w:pPr>
                              <w:pStyle w:val="24"/>
                              <w:keepNext w:val="0"/>
                              <w:keepLines w:val="0"/>
                              <w:suppressLineNumbers w:val="0"/>
                              <w:spacing w:before="4" w:beforeAutospacing="0" w:after="0" w:afterAutospacing="0" w:line="280" w:lineRule="auto"/>
                              <w:ind w:left="7" w:right="7"/>
                              <w:jc w:val="both"/>
                              <w:rPr>
                                <w:rFonts w:hint="default"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CC11306">
                            <w:pPr>
                              <w:pStyle w:val="24"/>
                              <w:keepNext w:val="0"/>
                              <w:keepLines w:val="0"/>
                              <w:suppressLineNumbers w:val="0"/>
                              <w:spacing w:before="16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0BAF8A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AC8FB">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F9E9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F4B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BB02919">
                            <w:pPr>
                              <w:pStyle w:val="24"/>
                              <w:keepNext w:val="0"/>
                              <w:keepLines w:val="0"/>
                              <w:suppressLineNumbers w:val="0"/>
                              <w:spacing w:before="2" w:beforeAutospacing="0" w:after="0" w:afterAutospacing="0"/>
                              <w:ind w:left="0" w:right="0"/>
                              <w:rPr>
                                <w:rFonts w:hint="default" w:ascii="宋体" w:hAnsi="宋体" w:cs="宋体"/>
                                <w:sz w:val="24"/>
                                <w:szCs w:val="24"/>
                                <w:lang w:eastAsia="zh-CN"/>
                              </w:rPr>
                            </w:pPr>
                          </w:p>
                          <w:p w14:paraId="5640FBA9">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3459B698">
                            <w:pPr>
                              <w:pStyle w:val="24"/>
                              <w:keepNext w:val="0"/>
                              <w:keepLines w:val="0"/>
                              <w:suppressLineNumbers w:val="0"/>
                              <w:spacing w:before="4" w:beforeAutospacing="0" w:after="0" w:afterAutospacing="0"/>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523FD42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D56F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8F48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C5A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4A98B50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B086E77">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CAE8D4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D409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7C413">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EBA9">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633C5B7">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103834DA">
                            <w:pPr>
                              <w:pStyle w:val="24"/>
                              <w:keepNext w:val="0"/>
                              <w:keepLines w:val="0"/>
                              <w:suppressLineNumbers w:val="0"/>
                              <w:spacing w:before="0" w:beforeAutospacing="0" w:after="0" w:afterAutospacing="0" w:line="256" w:lineRule="exact"/>
                              <w:ind w:left="7" w:right="0"/>
                              <w:rPr>
                                <w:rFonts w:hint="default"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BD0621D">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8549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038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9BC0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9DF1C4C">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F10EA63">
                            <w:pPr>
                              <w:pStyle w:val="24"/>
                              <w:keepNext w:val="0"/>
                              <w:keepLines w:val="0"/>
                              <w:suppressLineNumbers w:val="0"/>
                              <w:spacing w:before="0" w:beforeAutospacing="0" w:after="0" w:afterAutospacing="0" w:line="256" w:lineRule="exact"/>
                              <w:ind w:left="7" w:right="0"/>
                              <w:rPr>
                                <w:rFonts w:hint="default"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990CEF4">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18A7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E531A">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154FC4">
                            <w:pPr>
                              <w:pStyle w:val="24"/>
                              <w:keepNext w:val="0"/>
                              <w:keepLines w:val="0"/>
                              <w:suppressLineNumbers w:val="0"/>
                              <w:spacing w:before="162"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B0747A3">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5BF99F8">
                            <w:pPr>
                              <w:pStyle w:val="24"/>
                              <w:keepNext w:val="0"/>
                              <w:keepLines w:val="0"/>
                              <w:suppressLineNumbers w:val="0"/>
                              <w:spacing w:before="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69DBDCD1">
                      <w:pPr>
                        <w:rPr>
                          <w:sz w:val="22"/>
                          <w:szCs w:val="22"/>
                        </w:rPr>
                      </w:pPr>
                    </w:p>
                  </w:txbxContent>
                </v:textbox>
              </v:shape>
            </w:pict>
          </mc:Fallback>
        </mc:AlternateContent>
      </w:r>
      <w:r>
        <w:rPr>
          <w:rFonts w:hint="eastAsia" w:ascii="宋体" w:hAnsi="宋体" w:eastAsia="宋体" w:cs="宋体"/>
          <w:color w:val="auto"/>
          <w:w w:val="99"/>
          <w:sz w:val="20"/>
          <w:szCs w:val="20"/>
          <w:highlight w:val="none"/>
        </w:rPr>
        <w:t>）</w:t>
      </w:r>
    </w:p>
    <w:p w14:paraId="10C2E0AE">
      <w:pPr>
        <w:rPr>
          <w:rFonts w:hint="eastAsia" w:ascii="宋体" w:hAnsi="宋体" w:eastAsia="宋体" w:cs="宋体"/>
          <w:color w:val="auto"/>
          <w:sz w:val="20"/>
          <w:szCs w:val="20"/>
          <w:highlight w:val="none"/>
        </w:rPr>
      </w:pPr>
    </w:p>
    <w:p w14:paraId="434AEDAD">
      <w:pPr>
        <w:rPr>
          <w:rFonts w:hint="eastAsia" w:ascii="宋体" w:hAnsi="宋体" w:eastAsia="宋体" w:cs="宋体"/>
          <w:color w:val="auto"/>
          <w:sz w:val="20"/>
          <w:szCs w:val="20"/>
          <w:highlight w:val="none"/>
        </w:rPr>
      </w:pPr>
    </w:p>
    <w:p w14:paraId="2A38FC35">
      <w:pPr>
        <w:rPr>
          <w:rFonts w:hint="eastAsia" w:ascii="宋体" w:hAnsi="宋体" w:eastAsia="宋体" w:cs="宋体"/>
          <w:color w:val="auto"/>
          <w:sz w:val="20"/>
          <w:szCs w:val="20"/>
          <w:highlight w:val="none"/>
        </w:rPr>
      </w:pPr>
    </w:p>
    <w:p w14:paraId="16C8FB50">
      <w:pPr>
        <w:rPr>
          <w:rFonts w:hint="eastAsia" w:ascii="宋体" w:hAnsi="宋体" w:eastAsia="宋体" w:cs="宋体"/>
          <w:color w:val="auto"/>
          <w:sz w:val="20"/>
          <w:szCs w:val="20"/>
          <w:highlight w:val="none"/>
        </w:rPr>
      </w:pPr>
    </w:p>
    <w:p w14:paraId="4E0BDFA4">
      <w:pPr>
        <w:rPr>
          <w:rFonts w:hint="eastAsia" w:ascii="宋体" w:hAnsi="宋体" w:eastAsia="宋体" w:cs="宋体"/>
          <w:color w:val="auto"/>
          <w:sz w:val="20"/>
          <w:szCs w:val="20"/>
          <w:highlight w:val="none"/>
        </w:rPr>
      </w:pPr>
    </w:p>
    <w:p w14:paraId="21210EDC">
      <w:pPr>
        <w:rPr>
          <w:rFonts w:hint="eastAsia" w:ascii="宋体" w:hAnsi="宋体" w:eastAsia="宋体" w:cs="宋体"/>
          <w:color w:val="auto"/>
          <w:sz w:val="20"/>
          <w:szCs w:val="20"/>
          <w:highlight w:val="none"/>
        </w:rPr>
      </w:pPr>
    </w:p>
    <w:p w14:paraId="20BDE80D">
      <w:pPr>
        <w:rPr>
          <w:rFonts w:hint="eastAsia" w:ascii="宋体" w:hAnsi="宋体" w:eastAsia="宋体" w:cs="宋体"/>
          <w:color w:val="auto"/>
          <w:sz w:val="20"/>
          <w:szCs w:val="20"/>
          <w:highlight w:val="none"/>
        </w:rPr>
      </w:pPr>
    </w:p>
    <w:p w14:paraId="38FD318E">
      <w:pPr>
        <w:rPr>
          <w:rFonts w:hint="eastAsia" w:ascii="宋体" w:hAnsi="宋体" w:eastAsia="宋体" w:cs="宋体"/>
          <w:color w:val="auto"/>
          <w:sz w:val="20"/>
          <w:szCs w:val="20"/>
          <w:highlight w:val="none"/>
        </w:rPr>
      </w:pPr>
    </w:p>
    <w:p w14:paraId="2DE37F01">
      <w:pPr>
        <w:rPr>
          <w:rFonts w:hint="eastAsia" w:ascii="宋体" w:hAnsi="宋体" w:eastAsia="宋体" w:cs="宋体"/>
          <w:color w:val="auto"/>
          <w:sz w:val="20"/>
          <w:szCs w:val="20"/>
          <w:highlight w:val="none"/>
        </w:rPr>
      </w:pPr>
    </w:p>
    <w:p w14:paraId="45723A39">
      <w:pPr>
        <w:rPr>
          <w:rFonts w:hint="eastAsia" w:ascii="宋体" w:hAnsi="宋体" w:eastAsia="宋体" w:cs="宋体"/>
          <w:color w:val="auto"/>
          <w:sz w:val="20"/>
          <w:szCs w:val="20"/>
          <w:highlight w:val="none"/>
        </w:rPr>
      </w:pPr>
    </w:p>
    <w:p w14:paraId="186DBFF2">
      <w:pPr>
        <w:spacing w:before="1"/>
        <w:rPr>
          <w:rFonts w:hint="eastAsia" w:ascii="宋体" w:hAnsi="宋体" w:eastAsia="宋体" w:cs="宋体"/>
          <w:color w:val="auto"/>
          <w:sz w:val="14"/>
          <w:szCs w:val="14"/>
          <w:highlight w:val="none"/>
        </w:rPr>
      </w:pPr>
    </w:p>
    <w:p w14:paraId="6DBC2AB6">
      <w:pPr>
        <w:spacing w:before="37"/>
        <w:ind w:right="104"/>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2EB18906">
      <w:pPr>
        <w:spacing w:before="11"/>
        <w:rPr>
          <w:rFonts w:hint="eastAsia" w:ascii="宋体" w:hAnsi="宋体" w:eastAsia="宋体" w:cs="宋体"/>
          <w:color w:val="auto"/>
          <w:sz w:val="24"/>
          <w:highlight w:val="none"/>
        </w:rPr>
      </w:pPr>
    </w:p>
    <w:p w14:paraId="4D89102B">
      <w:pPr>
        <w:spacing w:before="37"/>
        <w:ind w:right="145"/>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65CEE9C">
      <w:pPr>
        <w:rPr>
          <w:rFonts w:hint="eastAsia" w:ascii="宋体" w:hAnsi="宋体" w:eastAsia="宋体" w:cs="宋体"/>
          <w:color w:val="auto"/>
          <w:sz w:val="20"/>
          <w:szCs w:val="20"/>
          <w:highlight w:val="none"/>
        </w:rPr>
      </w:pPr>
    </w:p>
    <w:p w14:paraId="3480427E">
      <w:pPr>
        <w:rPr>
          <w:rFonts w:hint="eastAsia" w:ascii="宋体" w:hAnsi="宋体" w:eastAsia="宋体" w:cs="宋体"/>
          <w:color w:val="auto"/>
          <w:sz w:val="20"/>
          <w:szCs w:val="20"/>
          <w:highlight w:val="none"/>
        </w:rPr>
      </w:pPr>
    </w:p>
    <w:p w14:paraId="6A91900F">
      <w:pPr>
        <w:rPr>
          <w:rFonts w:hint="eastAsia" w:ascii="宋体" w:hAnsi="宋体" w:eastAsia="宋体" w:cs="宋体"/>
          <w:color w:val="auto"/>
          <w:sz w:val="20"/>
          <w:szCs w:val="20"/>
          <w:highlight w:val="none"/>
        </w:rPr>
      </w:pPr>
    </w:p>
    <w:p w14:paraId="4B70BBA8">
      <w:pPr>
        <w:rPr>
          <w:rFonts w:hint="eastAsia" w:ascii="宋体" w:hAnsi="宋体" w:eastAsia="宋体" w:cs="宋体"/>
          <w:color w:val="auto"/>
          <w:sz w:val="20"/>
          <w:szCs w:val="20"/>
          <w:highlight w:val="none"/>
        </w:rPr>
      </w:pPr>
    </w:p>
    <w:p w14:paraId="1F60527A">
      <w:pPr>
        <w:rPr>
          <w:rFonts w:hint="eastAsia" w:ascii="宋体" w:hAnsi="宋体" w:eastAsia="宋体" w:cs="宋体"/>
          <w:color w:val="auto"/>
          <w:sz w:val="20"/>
          <w:szCs w:val="20"/>
          <w:highlight w:val="none"/>
        </w:rPr>
      </w:pPr>
    </w:p>
    <w:p w14:paraId="08340A8E">
      <w:pPr>
        <w:rPr>
          <w:rFonts w:hint="eastAsia" w:ascii="宋体" w:hAnsi="宋体" w:eastAsia="宋体" w:cs="宋体"/>
          <w:color w:val="auto"/>
          <w:sz w:val="20"/>
          <w:szCs w:val="20"/>
          <w:highlight w:val="none"/>
        </w:rPr>
      </w:pPr>
    </w:p>
    <w:p w14:paraId="5170D74B">
      <w:pPr>
        <w:rPr>
          <w:rFonts w:hint="eastAsia" w:ascii="宋体" w:hAnsi="宋体" w:eastAsia="宋体" w:cs="宋体"/>
          <w:color w:val="auto"/>
          <w:sz w:val="20"/>
          <w:szCs w:val="20"/>
          <w:highlight w:val="none"/>
        </w:rPr>
      </w:pPr>
    </w:p>
    <w:p w14:paraId="5724C1AF">
      <w:pPr>
        <w:rPr>
          <w:rFonts w:hint="eastAsia" w:ascii="宋体" w:hAnsi="宋体" w:eastAsia="宋体" w:cs="宋体"/>
          <w:color w:val="auto"/>
          <w:sz w:val="20"/>
          <w:szCs w:val="20"/>
          <w:highlight w:val="none"/>
        </w:rPr>
      </w:pPr>
    </w:p>
    <w:p w14:paraId="10F1F0F2">
      <w:pPr>
        <w:rPr>
          <w:rFonts w:hint="eastAsia" w:ascii="宋体" w:hAnsi="宋体" w:eastAsia="宋体" w:cs="宋体"/>
          <w:color w:val="auto"/>
          <w:sz w:val="20"/>
          <w:szCs w:val="20"/>
          <w:highlight w:val="none"/>
        </w:rPr>
      </w:pPr>
    </w:p>
    <w:p w14:paraId="1BA04592">
      <w:pPr>
        <w:rPr>
          <w:rFonts w:hint="eastAsia" w:ascii="宋体" w:hAnsi="宋体" w:eastAsia="宋体" w:cs="宋体"/>
          <w:color w:val="auto"/>
          <w:sz w:val="20"/>
          <w:szCs w:val="20"/>
          <w:highlight w:val="none"/>
        </w:rPr>
      </w:pPr>
    </w:p>
    <w:p w14:paraId="5C181E98">
      <w:pPr>
        <w:rPr>
          <w:rFonts w:hint="eastAsia" w:ascii="宋体" w:hAnsi="宋体" w:eastAsia="宋体" w:cs="宋体"/>
          <w:color w:val="auto"/>
          <w:sz w:val="20"/>
          <w:szCs w:val="20"/>
          <w:highlight w:val="none"/>
        </w:rPr>
      </w:pPr>
    </w:p>
    <w:p w14:paraId="5664FF47">
      <w:pPr>
        <w:rPr>
          <w:rFonts w:hint="eastAsia" w:ascii="宋体" w:hAnsi="宋体" w:eastAsia="宋体" w:cs="宋体"/>
          <w:color w:val="auto"/>
          <w:sz w:val="20"/>
          <w:szCs w:val="20"/>
          <w:highlight w:val="none"/>
        </w:rPr>
      </w:pPr>
    </w:p>
    <w:p w14:paraId="54EC2A3F">
      <w:pPr>
        <w:rPr>
          <w:rFonts w:hint="eastAsia" w:ascii="宋体" w:hAnsi="宋体" w:eastAsia="宋体" w:cs="宋体"/>
          <w:color w:val="auto"/>
          <w:sz w:val="20"/>
          <w:szCs w:val="20"/>
          <w:highlight w:val="none"/>
        </w:rPr>
      </w:pPr>
    </w:p>
    <w:p w14:paraId="4B94481B">
      <w:pPr>
        <w:rPr>
          <w:rFonts w:hint="eastAsia" w:ascii="宋体" w:hAnsi="宋体" w:eastAsia="宋体" w:cs="宋体"/>
          <w:color w:val="auto"/>
          <w:sz w:val="20"/>
          <w:szCs w:val="20"/>
          <w:highlight w:val="none"/>
        </w:rPr>
      </w:pPr>
    </w:p>
    <w:p w14:paraId="49FB1F6D">
      <w:pPr>
        <w:rPr>
          <w:rFonts w:hint="eastAsia" w:ascii="宋体" w:hAnsi="宋体" w:eastAsia="宋体" w:cs="宋体"/>
          <w:color w:val="auto"/>
          <w:sz w:val="20"/>
          <w:szCs w:val="20"/>
          <w:highlight w:val="none"/>
        </w:rPr>
      </w:pPr>
    </w:p>
    <w:p w14:paraId="21262727">
      <w:pPr>
        <w:rPr>
          <w:rFonts w:hint="eastAsia" w:ascii="宋体" w:hAnsi="宋体" w:eastAsia="宋体" w:cs="宋体"/>
          <w:color w:val="auto"/>
          <w:sz w:val="20"/>
          <w:szCs w:val="20"/>
          <w:highlight w:val="none"/>
        </w:rPr>
      </w:pPr>
    </w:p>
    <w:p w14:paraId="51EBE320">
      <w:pPr>
        <w:spacing w:before="6"/>
        <w:rPr>
          <w:rFonts w:hint="eastAsia" w:ascii="宋体" w:hAnsi="宋体" w:eastAsia="宋体" w:cs="宋体"/>
          <w:color w:val="auto"/>
          <w:sz w:val="29"/>
          <w:szCs w:val="29"/>
          <w:highlight w:val="none"/>
        </w:rPr>
      </w:pPr>
    </w:p>
    <w:p w14:paraId="24E551CC">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65247AC">
      <w:pPr>
        <w:rPr>
          <w:rFonts w:hint="eastAsia" w:ascii="宋体" w:hAnsi="宋体" w:eastAsia="宋体" w:cs="宋体"/>
          <w:color w:val="auto"/>
          <w:sz w:val="20"/>
          <w:szCs w:val="20"/>
          <w:highlight w:val="none"/>
        </w:rPr>
      </w:pPr>
    </w:p>
    <w:p w14:paraId="657083FB">
      <w:pPr>
        <w:rPr>
          <w:rFonts w:hint="eastAsia" w:ascii="宋体" w:hAnsi="宋体" w:eastAsia="宋体" w:cs="宋体"/>
          <w:color w:val="auto"/>
          <w:sz w:val="20"/>
          <w:szCs w:val="20"/>
          <w:highlight w:val="none"/>
        </w:rPr>
      </w:pPr>
    </w:p>
    <w:p w14:paraId="1B995BF8">
      <w:pPr>
        <w:spacing w:before="3"/>
        <w:rPr>
          <w:rFonts w:hint="eastAsia" w:ascii="宋体" w:hAnsi="宋体" w:eastAsia="宋体" w:cs="宋体"/>
          <w:color w:val="auto"/>
          <w:sz w:val="22"/>
          <w:szCs w:val="22"/>
          <w:highlight w:val="none"/>
        </w:rPr>
      </w:pPr>
    </w:p>
    <w:p w14:paraId="530A03B9">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6C79772">
      <w:pPr>
        <w:widowControl/>
        <w:jc w:val="left"/>
        <w:rPr>
          <w:rFonts w:hint="eastAsia" w:ascii="宋体" w:hAnsi="宋体" w:eastAsia="宋体" w:cs="宋体"/>
          <w:color w:val="auto"/>
          <w:sz w:val="20"/>
          <w:szCs w:val="20"/>
          <w:highlight w:val="none"/>
        </w:rPr>
        <w:sectPr>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p>
    <w:p w14:paraId="4F9A8F57">
      <w:pPr>
        <w:rPr>
          <w:rFonts w:hint="eastAsia" w:ascii="宋体" w:hAnsi="宋体" w:eastAsia="宋体" w:cs="宋体"/>
          <w:color w:val="auto"/>
          <w:sz w:val="20"/>
          <w:szCs w:val="20"/>
          <w:highlight w:val="none"/>
        </w:rPr>
      </w:pPr>
    </w:p>
    <w:p w14:paraId="004AC783">
      <w:pPr>
        <w:rPr>
          <w:rFonts w:hint="eastAsia" w:ascii="宋体" w:hAnsi="宋体" w:eastAsia="宋体" w:cs="宋体"/>
          <w:color w:val="auto"/>
          <w:sz w:val="20"/>
          <w:szCs w:val="20"/>
          <w:highlight w:val="none"/>
        </w:rPr>
      </w:pPr>
    </w:p>
    <w:p w14:paraId="1E2370F9">
      <w:pPr>
        <w:rPr>
          <w:rFonts w:hint="eastAsia" w:ascii="宋体" w:hAnsi="宋体" w:eastAsia="宋体" w:cs="宋体"/>
          <w:color w:val="auto"/>
          <w:sz w:val="20"/>
          <w:szCs w:val="20"/>
          <w:highlight w:val="none"/>
        </w:rPr>
      </w:pPr>
    </w:p>
    <w:p w14:paraId="07D1CE0C">
      <w:pPr>
        <w:spacing w:before="13"/>
        <w:rPr>
          <w:rFonts w:hint="eastAsia" w:ascii="宋体" w:hAnsi="宋体" w:eastAsia="宋体" w:cs="宋体"/>
          <w:color w:val="auto"/>
          <w:sz w:val="24"/>
          <w:highlight w:val="none"/>
        </w:rPr>
      </w:pPr>
    </w:p>
    <w:p w14:paraId="13B835DF">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537200" cy="841629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537200" cy="8416290"/>
                        </a:xfrm>
                        <a:prstGeom prst="rect">
                          <a:avLst/>
                        </a:prstGeom>
                        <a:noFill/>
                        <a:ln>
                          <a:noFill/>
                        </a:ln>
                      </wps:spPr>
                      <wps:txbx>
                        <w:txbxContent>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730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4D5F074">
                                  <w:pPr>
                                    <w:keepNext w:val="0"/>
                                    <w:keepLines w:val="0"/>
                                    <w:suppressLineNumbers w:val="0"/>
                                    <w:spacing w:before="0" w:beforeAutospacing="0" w:after="0" w:afterAutospacing="0"/>
                                    <w:ind w:left="0" w:right="0"/>
                                    <w:rPr>
                                      <w:rFonts w:hint="default"/>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0F9B5368">
                                  <w:pPr>
                                    <w:keepNext w:val="0"/>
                                    <w:keepLines w:val="0"/>
                                    <w:suppressLineNumbers w:val="0"/>
                                    <w:spacing w:before="0" w:beforeAutospacing="0" w:after="0" w:afterAutospacing="0"/>
                                    <w:ind w:left="0" w:right="0"/>
                                    <w:rPr>
                                      <w:rFonts w:hint="default"/>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35EDB89D">
                                  <w:pPr>
                                    <w:pStyle w:val="24"/>
                                    <w:keepNext w:val="0"/>
                                    <w:keepLines w:val="0"/>
                                    <w:suppressLineNumbers w:val="0"/>
                                    <w:spacing w:before="0" w:beforeAutospacing="0" w:after="0" w:afterAutospacing="0"/>
                                    <w:ind w:left="0" w:right="0"/>
                                    <w:rPr>
                                      <w:rFonts w:hint="default" w:ascii="宋体" w:hAnsi="宋体" w:cs="宋体"/>
                                      <w:sz w:val="20"/>
                                      <w:szCs w:val="20"/>
                                    </w:rPr>
                                  </w:pPr>
                                </w:p>
                                <w:p w14:paraId="4D746851">
                                  <w:pPr>
                                    <w:pStyle w:val="24"/>
                                    <w:keepNext w:val="0"/>
                                    <w:keepLines w:val="0"/>
                                    <w:suppressLineNumbers w:val="0"/>
                                    <w:spacing w:before="0" w:beforeAutospacing="0" w:after="0" w:afterAutospacing="0"/>
                                    <w:ind w:left="0" w:right="0"/>
                                    <w:rPr>
                                      <w:rFonts w:hint="eastAsia" w:ascii="宋体" w:hAnsi="宋体" w:cs="宋体"/>
                                      <w:sz w:val="20"/>
                                      <w:szCs w:val="20"/>
                                    </w:rPr>
                                  </w:pPr>
                                </w:p>
                                <w:p w14:paraId="5CD751A3">
                                  <w:pPr>
                                    <w:pStyle w:val="24"/>
                                    <w:keepNext w:val="0"/>
                                    <w:keepLines w:val="0"/>
                                    <w:suppressLineNumbers w:val="0"/>
                                    <w:spacing w:before="0" w:beforeAutospacing="0" w:after="0" w:afterAutospacing="0"/>
                                    <w:ind w:left="0" w:right="0"/>
                                    <w:rPr>
                                      <w:rFonts w:hint="eastAsia" w:ascii="宋体" w:hAnsi="宋体" w:cs="宋体"/>
                                      <w:sz w:val="20"/>
                                      <w:szCs w:val="20"/>
                                    </w:rPr>
                                  </w:pPr>
                                </w:p>
                                <w:p w14:paraId="27EE2AFF">
                                  <w:pPr>
                                    <w:pStyle w:val="24"/>
                                    <w:keepNext w:val="0"/>
                                    <w:keepLines w:val="0"/>
                                    <w:suppressLineNumbers w:val="0"/>
                                    <w:spacing w:before="0" w:beforeAutospacing="0" w:after="0" w:afterAutospacing="0"/>
                                    <w:ind w:left="0" w:right="0"/>
                                    <w:rPr>
                                      <w:rFonts w:hint="eastAsia" w:ascii="宋体" w:hAnsi="宋体" w:cs="宋体"/>
                                      <w:sz w:val="20"/>
                                      <w:szCs w:val="20"/>
                                    </w:rPr>
                                  </w:pPr>
                                </w:p>
                                <w:p w14:paraId="4C3B50CF">
                                  <w:pPr>
                                    <w:pStyle w:val="24"/>
                                    <w:keepNext w:val="0"/>
                                    <w:keepLines w:val="0"/>
                                    <w:suppressLineNumbers w:val="0"/>
                                    <w:spacing w:before="0" w:beforeAutospacing="0" w:after="0" w:afterAutospacing="0"/>
                                    <w:ind w:left="0" w:right="0"/>
                                    <w:rPr>
                                      <w:rFonts w:hint="eastAsia" w:ascii="宋体" w:hAnsi="宋体" w:cs="宋体"/>
                                      <w:sz w:val="20"/>
                                      <w:szCs w:val="20"/>
                                    </w:rPr>
                                  </w:pPr>
                                </w:p>
                                <w:p w14:paraId="2ADB63AE">
                                  <w:pPr>
                                    <w:pStyle w:val="24"/>
                                    <w:keepNext w:val="0"/>
                                    <w:keepLines w:val="0"/>
                                    <w:suppressLineNumbers w:val="0"/>
                                    <w:spacing w:before="161"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74036B3">
                                  <w:pPr>
                                    <w:pStyle w:val="24"/>
                                    <w:keepNext w:val="0"/>
                                    <w:keepLines w:val="0"/>
                                    <w:suppressLineNumbers w:val="0"/>
                                    <w:spacing w:before="12" w:beforeAutospacing="0" w:after="0" w:afterAutospacing="0"/>
                                    <w:ind w:left="0" w:right="0"/>
                                    <w:rPr>
                                      <w:rFonts w:hint="default" w:ascii="宋体" w:hAnsi="宋体" w:cs="宋体"/>
                                      <w:sz w:val="15"/>
                                      <w:szCs w:val="15"/>
                                    </w:rPr>
                                  </w:pPr>
                                </w:p>
                                <w:p w14:paraId="19E3F2F1">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A1AC668">
                                  <w:pPr>
                                    <w:pStyle w:val="24"/>
                                    <w:keepNext w:val="0"/>
                                    <w:keepLines w:val="0"/>
                                    <w:suppressLineNumbers w:val="0"/>
                                    <w:tabs>
                                      <w:tab w:val="left" w:pos="1608"/>
                                    </w:tabs>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FB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A664CFD">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ED5D3D1">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870378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90ED8A3">
                                  <w:pPr>
                                    <w:pStyle w:val="24"/>
                                    <w:keepNext w:val="0"/>
                                    <w:keepLines w:val="0"/>
                                    <w:suppressLineNumbers w:val="0"/>
                                    <w:spacing w:before="2" w:beforeAutospacing="0" w:after="0" w:afterAutospacing="0"/>
                                    <w:ind w:left="0" w:right="0"/>
                                    <w:rPr>
                                      <w:rFonts w:hint="default" w:ascii="宋体" w:hAnsi="宋体" w:cs="宋体"/>
                                      <w:sz w:val="24"/>
                                      <w:szCs w:val="24"/>
                                      <w:lang w:eastAsia="zh-CN"/>
                                    </w:rPr>
                                  </w:pPr>
                                </w:p>
                                <w:p w14:paraId="090C885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3354ED9">
                                  <w:pPr>
                                    <w:pStyle w:val="24"/>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C324AA5">
                                  <w:pPr>
                                    <w:pStyle w:val="24"/>
                                    <w:keepNext w:val="0"/>
                                    <w:keepLines w:val="0"/>
                                    <w:suppressLineNumbers w:val="0"/>
                                    <w:spacing w:before="1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4B2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B40AA">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DC6951E">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E3934D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C49A974">
                                  <w:pPr>
                                    <w:pStyle w:val="24"/>
                                    <w:keepNext w:val="0"/>
                                    <w:keepLines w:val="0"/>
                                    <w:suppressLineNumbers w:val="0"/>
                                    <w:spacing w:before="0" w:beforeAutospacing="0" w:after="0" w:afterAutospacing="0"/>
                                    <w:ind w:left="0" w:right="0"/>
                                    <w:rPr>
                                      <w:rFonts w:hint="default" w:ascii="宋体" w:hAnsi="宋体" w:cs="宋体"/>
                                      <w:sz w:val="19"/>
                                      <w:szCs w:val="19"/>
                                    </w:rPr>
                                  </w:pPr>
                                </w:p>
                                <w:p w14:paraId="57B97311">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2AD69D5">
                                  <w:pPr>
                                    <w:pStyle w:val="24"/>
                                    <w:keepNext w:val="0"/>
                                    <w:keepLines w:val="0"/>
                                    <w:suppressLineNumbers w:val="0"/>
                                    <w:spacing w:before="9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BC5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D46C207">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328B5B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4C715C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5091D75">
                                  <w:pPr>
                                    <w:pStyle w:val="24"/>
                                    <w:keepNext w:val="0"/>
                                    <w:keepLines w:val="0"/>
                                    <w:suppressLineNumbers w:val="0"/>
                                    <w:spacing w:before="12" w:beforeAutospacing="0" w:after="0" w:afterAutospacing="0"/>
                                    <w:ind w:left="0" w:right="0"/>
                                    <w:rPr>
                                      <w:rFonts w:hint="default" w:ascii="宋体" w:hAnsi="宋体" w:cs="宋体"/>
                                      <w:sz w:val="15"/>
                                      <w:szCs w:val="15"/>
                                      <w:lang w:eastAsia="zh-CN"/>
                                    </w:rPr>
                                  </w:pPr>
                                </w:p>
                                <w:p w14:paraId="2F75247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3CB05D5">
                                  <w:pPr>
                                    <w:pStyle w:val="24"/>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E46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EA6B096">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43C7A4E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4BD80C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D84F565">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01E42E77">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3B48125">
                                  <w:pPr>
                                    <w:pStyle w:val="24"/>
                                    <w:keepNext w:val="0"/>
                                    <w:keepLines w:val="0"/>
                                    <w:suppressLineNumbers w:val="0"/>
                                    <w:spacing w:before="12" w:beforeAutospacing="0" w:after="0" w:afterAutospacing="0"/>
                                    <w:ind w:left="0" w:right="0"/>
                                    <w:rPr>
                                      <w:rFonts w:hint="eastAsia" w:ascii="宋体" w:hAnsi="宋体" w:cs="宋体"/>
                                      <w:sz w:val="23"/>
                                      <w:szCs w:val="23"/>
                                      <w:lang w:eastAsia="zh-CN"/>
                                    </w:rPr>
                                  </w:pPr>
                                </w:p>
                                <w:p w14:paraId="1FB42267">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2775585">
                                  <w:pPr>
                                    <w:pStyle w:val="24"/>
                                    <w:keepNext w:val="0"/>
                                    <w:keepLines w:val="0"/>
                                    <w:suppressLineNumbers w:val="0"/>
                                    <w:spacing w:before="0" w:beforeAutospacing="0" w:after="0" w:afterAutospacing="0"/>
                                    <w:ind w:left="0" w:right="0"/>
                                    <w:rPr>
                                      <w:rFonts w:hint="default" w:ascii="宋体" w:hAnsi="宋体" w:cs="宋体"/>
                                      <w:sz w:val="20"/>
                                      <w:szCs w:val="20"/>
                                    </w:rPr>
                                  </w:pPr>
                                </w:p>
                                <w:p w14:paraId="32D89BF0">
                                  <w:pPr>
                                    <w:pStyle w:val="24"/>
                                    <w:keepNext w:val="0"/>
                                    <w:keepLines w:val="0"/>
                                    <w:suppressLineNumbers w:val="0"/>
                                    <w:spacing w:before="0" w:beforeAutospacing="0" w:after="0" w:afterAutospacing="0"/>
                                    <w:ind w:left="0" w:right="0"/>
                                    <w:rPr>
                                      <w:rFonts w:hint="eastAsia" w:ascii="宋体" w:hAnsi="宋体" w:cs="宋体"/>
                                      <w:sz w:val="20"/>
                                      <w:szCs w:val="20"/>
                                    </w:rPr>
                                  </w:pPr>
                                </w:p>
                                <w:p w14:paraId="0A75720D">
                                  <w:pPr>
                                    <w:pStyle w:val="24"/>
                                    <w:keepNext w:val="0"/>
                                    <w:keepLines w:val="0"/>
                                    <w:suppressLineNumbers w:val="0"/>
                                    <w:spacing w:before="0" w:beforeAutospacing="0" w:after="0" w:afterAutospacing="0"/>
                                    <w:ind w:left="0" w:right="0"/>
                                    <w:rPr>
                                      <w:rFonts w:hint="eastAsia" w:ascii="宋体" w:hAnsi="宋体" w:cs="宋体"/>
                                      <w:sz w:val="20"/>
                                      <w:szCs w:val="20"/>
                                    </w:rPr>
                                  </w:pPr>
                                </w:p>
                                <w:p w14:paraId="4AFF92A3">
                                  <w:pPr>
                                    <w:pStyle w:val="24"/>
                                    <w:keepNext w:val="0"/>
                                    <w:keepLines w:val="0"/>
                                    <w:suppressLineNumbers w:val="0"/>
                                    <w:spacing w:before="0" w:beforeAutospacing="0" w:after="0" w:afterAutospacing="0"/>
                                    <w:ind w:left="0" w:right="0"/>
                                    <w:rPr>
                                      <w:rFonts w:hint="eastAsia" w:ascii="宋体" w:hAnsi="宋体" w:cs="宋体"/>
                                      <w:sz w:val="20"/>
                                      <w:szCs w:val="20"/>
                                    </w:rPr>
                                  </w:pPr>
                                </w:p>
                                <w:p w14:paraId="5926A56A">
                                  <w:pPr>
                                    <w:pStyle w:val="24"/>
                                    <w:keepNext w:val="0"/>
                                    <w:keepLines w:val="0"/>
                                    <w:suppressLineNumbers w:val="0"/>
                                    <w:spacing w:before="0" w:beforeAutospacing="0" w:after="0" w:afterAutospacing="0"/>
                                    <w:ind w:left="0" w:right="0"/>
                                    <w:rPr>
                                      <w:rFonts w:hint="eastAsia" w:ascii="宋体" w:hAnsi="宋体" w:cs="宋体"/>
                                      <w:sz w:val="20"/>
                                      <w:szCs w:val="20"/>
                                    </w:rPr>
                                  </w:pPr>
                                </w:p>
                                <w:p w14:paraId="7D5D941B">
                                  <w:pPr>
                                    <w:pStyle w:val="24"/>
                                    <w:keepNext w:val="0"/>
                                    <w:keepLines w:val="0"/>
                                    <w:suppressLineNumbers w:val="0"/>
                                    <w:spacing w:before="157"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1246DB3">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EA0A2E">
                                  <w:pPr>
                                    <w:pStyle w:val="24"/>
                                    <w:keepNext w:val="0"/>
                                    <w:keepLines w:val="0"/>
                                    <w:suppressLineNumbers w:val="0"/>
                                    <w:spacing w:before="13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514CC83">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5C51C03">
                                  <w:pPr>
                                    <w:pStyle w:val="24"/>
                                    <w:keepNext w:val="0"/>
                                    <w:keepLines w:val="0"/>
                                    <w:suppressLineNumbers w:val="0"/>
                                    <w:spacing w:before="13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B4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222F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1E4072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A9A8B78">
                                  <w:pPr>
                                    <w:pStyle w:val="24"/>
                                    <w:keepNext w:val="0"/>
                                    <w:keepLines w:val="0"/>
                                    <w:suppressLineNumbers w:val="0"/>
                                    <w:spacing w:before="92" w:beforeAutospacing="0" w:after="0" w:afterAutospacing="0" w:line="280" w:lineRule="auto"/>
                                    <w:ind w:left="7" w:right="2"/>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CB6A812">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DE3931">
                                  <w:pPr>
                                    <w:pStyle w:val="24"/>
                                    <w:keepNext w:val="0"/>
                                    <w:keepLines w:val="0"/>
                                    <w:suppressLineNumbers w:val="0"/>
                                    <w:spacing w:before="92"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22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9121A6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14DAD6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C1EC24D">
                                  <w:pPr>
                                    <w:pStyle w:val="24"/>
                                    <w:keepNext w:val="0"/>
                                    <w:keepLines w:val="0"/>
                                    <w:suppressLineNumbers w:val="0"/>
                                    <w:spacing w:before="4" w:beforeAutospacing="0" w:after="0" w:afterAutospacing="0"/>
                                    <w:ind w:left="0" w:right="0"/>
                                    <w:rPr>
                                      <w:rFonts w:hint="default" w:ascii="宋体" w:hAnsi="宋体" w:cs="宋体"/>
                                      <w:sz w:val="18"/>
                                      <w:szCs w:val="18"/>
                                      <w:lang w:eastAsia="zh-CN"/>
                                    </w:rPr>
                                  </w:pPr>
                                </w:p>
                                <w:p w14:paraId="0D01F37C">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A90FA62">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238A4C4">
                                  <w:pPr>
                                    <w:pStyle w:val="24"/>
                                    <w:keepNext w:val="0"/>
                                    <w:keepLines w:val="0"/>
                                    <w:suppressLineNumbers w:val="0"/>
                                    <w:spacing w:before="83"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43E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97BD4A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F7FAAE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D101BBA">
                                  <w:pPr>
                                    <w:pStyle w:val="24"/>
                                    <w:keepNext w:val="0"/>
                                    <w:keepLines w:val="0"/>
                                    <w:suppressLineNumbers w:val="0"/>
                                    <w:spacing w:before="5" w:beforeAutospacing="0" w:after="0" w:afterAutospacing="0"/>
                                    <w:ind w:left="0" w:right="0"/>
                                    <w:rPr>
                                      <w:rFonts w:hint="default" w:ascii="宋体" w:hAnsi="宋体" w:cs="宋体"/>
                                      <w:sz w:val="15"/>
                                      <w:szCs w:val="15"/>
                                      <w:lang w:eastAsia="zh-CN"/>
                                    </w:rPr>
                                  </w:pPr>
                                </w:p>
                                <w:p w14:paraId="0D111D3C">
                                  <w:pPr>
                                    <w:pStyle w:val="24"/>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89A65D">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0351D1">
                                  <w:pPr>
                                    <w:pStyle w:val="24"/>
                                    <w:keepNext w:val="0"/>
                                    <w:keepLines w:val="0"/>
                                    <w:suppressLineNumbers w:val="0"/>
                                    <w:spacing w:before="5" w:beforeAutospacing="0" w:after="0" w:afterAutospacing="0"/>
                                    <w:ind w:left="0" w:right="0"/>
                                    <w:rPr>
                                      <w:rFonts w:hint="default" w:ascii="宋体" w:hAnsi="宋体" w:cs="宋体"/>
                                      <w:sz w:val="15"/>
                                      <w:szCs w:val="15"/>
                                      <w:lang w:eastAsia="zh-CN"/>
                                    </w:rPr>
                                  </w:pPr>
                                </w:p>
                                <w:p w14:paraId="6DA17380">
                                  <w:pPr>
                                    <w:pStyle w:val="24"/>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2E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3A6E3F8">
                                  <w:pPr>
                                    <w:pStyle w:val="24"/>
                                    <w:keepNext w:val="0"/>
                                    <w:keepLines w:val="0"/>
                                    <w:suppressLineNumbers w:val="0"/>
                                    <w:spacing w:before="1" w:beforeAutospacing="0" w:after="0" w:afterAutospacing="0"/>
                                    <w:ind w:left="0" w:right="0"/>
                                    <w:rPr>
                                      <w:rFonts w:hint="default" w:ascii="宋体" w:hAnsi="宋体" w:cs="宋体"/>
                                      <w:sz w:val="18"/>
                                      <w:szCs w:val="18"/>
                                      <w:lang w:eastAsia="zh-CN"/>
                                    </w:rPr>
                                  </w:pPr>
                                </w:p>
                                <w:p w14:paraId="3291B7E8">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E01999E">
                                  <w:pPr>
                                    <w:pStyle w:val="24"/>
                                    <w:keepNext w:val="0"/>
                                    <w:keepLines w:val="0"/>
                                    <w:suppressLineNumbers w:val="0"/>
                                    <w:spacing w:before="81"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62516884">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D57F979">
                                  <w:pPr>
                                    <w:pStyle w:val="24"/>
                                    <w:keepNext w:val="0"/>
                                    <w:keepLines w:val="0"/>
                                    <w:suppressLineNumbers w:val="0"/>
                                    <w:spacing w:before="81"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11CD356">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889CC67">
                                  <w:pPr>
                                    <w:pStyle w:val="24"/>
                                    <w:keepNext w:val="0"/>
                                    <w:keepLines w:val="0"/>
                                    <w:suppressLineNumbers w:val="0"/>
                                    <w:spacing w:before="81"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3D2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DFD73D9">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257BF74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BCE377E">
                                  <w:pPr>
                                    <w:pStyle w:val="24"/>
                                    <w:keepNext w:val="0"/>
                                    <w:keepLines w:val="0"/>
                                    <w:suppressLineNumbers w:val="0"/>
                                    <w:spacing w:before="10" w:beforeAutospacing="0" w:after="0" w:afterAutospacing="0"/>
                                    <w:ind w:left="0" w:right="0"/>
                                    <w:rPr>
                                      <w:rFonts w:hint="eastAsia" w:ascii="宋体" w:hAnsi="宋体" w:cs="宋体"/>
                                      <w:sz w:val="21"/>
                                      <w:szCs w:val="21"/>
                                      <w:lang w:eastAsia="zh-CN"/>
                                    </w:rPr>
                                  </w:pPr>
                                </w:p>
                                <w:p w14:paraId="7F9E7302">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348F84E">
                                  <w:pPr>
                                    <w:pStyle w:val="24"/>
                                    <w:keepNext w:val="0"/>
                                    <w:keepLines w:val="0"/>
                                    <w:suppressLineNumbers w:val="0"/>
                                    <w:spacing w:before="0" w:beforeAutospacing="0" w:after="0" w:afterAutospacing="0"/>
                                    <w:ind w:left="0" w:right="0"/>
                                    <w:rPr>
                                      <w:rFonts w:hint="default" w:ascii="宋体" w:hAnsi="宋体" w:cs="宋体"/>
                                      <w:sz w:val="20"/>
                                      <w:szCs w:val="20"/>
                                    </w:rPr>
                                  </w:pPr>
                                </w:p>
                                <w:p w14:paraId="018EC03B">
                                  <w:pPr>
                                    <w:pStyle w:val="24"/>
                                    <w:keepNext w:val="0"/>
                                    <w:keepLines w:val="0"/>
                                    <w:suppressLineNumbers w:val="0"/>
                                    <w:spacing w:before="11" w:beforeAutospacing="0" w:after="0" w:afterAutospacing="0"/>
                                    <w:ind w:left="0" w:right="0"/>
                                    <w:rPr>
                                      <w:rFonts w:hint="eastAsia" w:ascii="宋体" w:hAnsi="宋体" w:cs="宋体"/>
                                      <w:sz w:val="29"/>
                                      <w:szCs w:val="29"/>
                                    </w:rPr>
                                  </w:pPr>
                                </w:p>
                                <w:p w14:paraId="10E518AF">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1CB7D7F">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BC35A5A">
                                  <w:pPr>
                                    <w:pStyle w:val="24"/>
                                    <w:keepNext w:val="0"/>
                                    <w:keepLines w:val="0"/>
                                    <w:suppressLineNumbers w:val="0"/>
                                    <w:spacing w:before="0" w:beforeAutospacing="0" w:after="0" w:afterAutospacing="0"/>
                                    <w:ind w:left="0" w:right="0"/>
                                    <w:rPr>
                                      <w:rFonts w:hint="default" w:ascii="宋体" w:hAnsi="宋体" w:cs="宋体"/>
                                      <w:sz w:val="20"/>
                                      <w:szCs w:val="20"/>
                                    </w:rPr>
                                  </w:pPr>
                                </w:p>
                                <w:p w14:paraId="0A9216F0">
                                  <w:pPr>
                                    <w:pStyle w:val="24"/>
                                    <w:keepNext w:val="0"/>
                                    <w:keepLines w:val="0"/>
                                    <w:suppressLineNumbers w:val="0"/>
                                    <w:spacing w:before="11" w:beforeAutospacing="0" w:after="0" w:afterAutospacing="0"/>
                                    <w:ind w:left="0" w:right="0"/>
                                    <w:rPr>
                                      <w:rFonts w:hint="eastAsia" w:ascii="宋体" w:hAnsi="宋体" w:cs="宋体"/>
                                      <w:sz w:val="29"/>
                                      <w:szCs w:val="29"/>
                                    </w:rPr>
                                  </w:pPr>
                                </w:p>
                                <w:p w14:paraId="6A03EADF">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C450D78">
                                  <w:pPr>
                                    <w:pStyle w:val="24"/>
                                    <w:keepNext w:val="0"/>
                                    <w:keepLines w:val="0"/>
                                    <w:suppressLineNumbers w:val="0"/>
                                    <w:spacing w:before="0" w:beforeAutospacing="0" w:after="0" w:afterAutospacing="0"/>
                                    <w:ind w:left="0" w:right="0"/>
                                    <w:rPr>
                                      <w:rFonts w:hint="default" w:ascii="宋体" w:hAnsi="宋体" w:cs="宋体"/>
                                      <w:sz w:val="20"/>
                                      <w:szCs w:val="20"/>
                                    </w:rPr>
                                  </w:pPr>
                                </w:p>
                                <w:p w14:paraId="3C074A09">
                                  <w:pPr>
                                    <w:pStyle w:val="24"/>
                                    <w:keepNext w:val="0"/>
                                    <w:keepLines w:val="0"/>
                                    <w:suppressLineNumbers w:val="0"/>
                                    <w:spacing w:before="0" w:beforeAutospacing="0" w:after="0" w:afterAutospacing="0"/>
                                    <w:ind w:left="0" w:right="0"/>
                                    <w:rPr>
                                      <w:rFonts w:hint="eastAsia" w:ascii="宋体" w:hAnsi="宋体" w:cs="宋体"/>
                                      <w:sz w:val="20"/>
                                      <w:szCs w:val="20"/>
                                    </w:rPr>
                                  </w:pPr>
                                </w:p>
                                <w:p w14:paraId="1FB1ECBC">
                                  <w:pPr>
                                    <w:pStyle w:val="24"/>
                                    <w:keepNext w:val="0"/>
                                    <w:keepLines w:val="0"/>
                                    <w:suppressLineNumbers w:val="0"/>
                                    <w:spacing w:before="10" w:beforeAutospacing="0" w:after="0" w:afterAutospacing="0"/>
                                    <w:ind w:left="0" w:right="0"/>
                                    <w:rPr>
                                      <w:rFonts w:hint="eastAsia" w:ascii="宋体" w:hAnsi="宋体" w:cs="宋体"/>
                                      <w:sz w:val="21"/>
                                      <w:szCs w:val="21"/>
                                    </w:rPr>
                                  </w:pPr>
                                </w:p>
                                <w:p w14:paraId="7B8C3ECA">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C8CCBE5">
                                  <w:pPr>
                                    <w:pStyle w:val="24"/>
                                    <w:keepNext w:val="0"/>
                                    <w:keepLines w:val="0"/>
                                    <w:suppressLineNumbers w:val="0"/>
                                    <w:spacing w:before="28"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68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5A87D9ED">
                                  <w:pPr>
                                    <w:pStyle w:val="24"/>
                                    <w:keepNext w:val="0"/>
                                    <w:keepLines w:val="0"/>
                                    <w:suppressLineNumbers w:val="0"/>
                                    <w:spacing w:before="10" w:beforeAutospacing="0" w:after="0" w:afterAutospacing="0"/>
                                    <w:ind w:left="0" w:right="0"/>
                                    <w:rPr>
                                      <w:rFonts w:hint="default" w:ascii="宋体" w:hAnsi="宋体" w:cs="宋体"/>
                                      <w:sz w:val="17"/>
                                      <w:szCs w:val="17"/>
                                      <w:lang w:eastAsia="zh-CN"/>
                                    </w:rPr>
                                  </w:pPr>
                                </w:p>
                                <w:p w14:paraId="79A1D0A7">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B2A1208">
                                  <w:pPr>
                                    <w:pStyle w:val="24"/>
                                    <w:keepNext w:val="0"/>
                                    <w:keepLines w:val="0"/>
                                    <w:suppressLineNumbers w:val="0"/>
                                    <w:spacing w:before="7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BDB7AD7">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9014FE9">
                                  <w:pPr>
                                    <w:pStyle w:val="24"/>
                                    <w:keepNext w:val="0"/>
                                    <w:keepLines w:val="0"/>
                                    <w:suppressLineNumbers w:val="0"/>
                                    <w:spacing w:before="10" w:beforeAutospacing="0" w:after="0" w:afterAutospacing="0"/>
                                    <w:ind w:left="0" w:right="0"/>
                                    <w:rPr>
                                      <w:rFonts w:hint="default" w:ascii="宋体" w:hAnsi="宋体" w:cs="宋体"/>
                                      <w:sz w:val="17"/>
                                      <w:szCs w:val="17"/>
                                    </w:rPr>
                                  </w:pPr>
                                </w:p>
                                <w:p w14:paraId="0CE40C5C">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349DA26">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082F97">
                                  <w:pPr>
                                    <w:pStyle w:val="24"/>
                                    <w:keepNext w:val="0"/>
                                    <w:keepLines w:val="0"/>
                                    <w:suppressLineNumbers w:val="0"/>
                                    <w:spacing w:before="7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133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1E50D0D">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4E61112C">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4B25C7C7">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7D01E977">
                                  <w:pPr>
                                    <w:pStyle w:val="24"/>
                                    <w:keepNext w:val="0"/>
                                    <w:keepLines w:val="0"/>
                                    <w:suppressLineNumbers w:val="0"/>
                                    <w:spacing w:before="1" w:beforeAutospacing="0" w:after="0" w:afterAutospacing="0"/>
                                    <w:ind w:left="0" w:right="0"/>
                                    <w:rPr>
                                      <w:rFonts w:hint="eastAsia" w:ascii="宋体" w:hAnsi="宋体" w:cs="宋体"/>
                                      <w:sz w:val="29"/>
                                      <w:szCs w:val="29"/>
                                      <w:lang w:eastAsia="zh-CN"/>
                                    </w:rPr>
                                  </w:pPr>
                                </w:p>
                                <w:p w14:paraId="63917006">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2784B07">
                                  <w:pPr>
                                    <w:pStyle w:val="24"/>
                                    <w:keepNext w:val="0"/>
                                    <w:keepLines w:val="0"/>
                                    <w:suppressLineNumbers w:val="0"/>
                                    <w:spacing w:before="0" w:beforeAutospacing="0" w:after="0" w:afterAutospacing="0"/>
                                    <w:ind w:left="0" w:right="0"/>
                                    <w:rPr>
                                      <w:rFonts w:hint="default" w:ascii="宋体" w:hAnsi="宋体" w:cs="宋体"/>
                                      <w:sz w:val="20"/>
                                      <w:szCs w:val="20"/>
                                    </w:rPr>
                                  </w:pPr>
                                </w:p>
                                <w:p w14:paraId="23D1A613">
                                  <w:pPr>
                                    <w:pStyle w:val="24"/>
                                    <w:keepNext w:val="0"/>
                                    <w:keepLines w:val="0"/>
                                    <w:suppressLineNumbers w:val="0"/>
                                    <w:spacing w:before="0" w:beforeAutospacing="0" w:after="0" w:afterAutospacing="0"/>
                                    <w:ind w:left="0" w:right="0"/>
                                    <w:rPr>
                                      <w:rFonts w:hint="eastAsia" w:ascii="宋体" w:hAnsi="宋体" w:cs="宋体"/>
                                      <w:sz w:val="20"/>
                                      <w:szCs w:val="20"/>
                                    </w:rPr>
                                  </w:pPr>
                                </w:p>
                                <w:p w14:paraId="28049744">
                                  <w:pPr>
                                    <w:pStyle w:val="24"/>
                                    <w:keepNext w:val="0"/>
                                    <w:keepLines w:val="0"/>
                                    <w:suppressLineNumbers w:val="0"/>
                                    <w:spacing w:before="9" w:beforeAutospacing="0" w:after="0" w:afterAutospacing="0"/>
                                    <w:ind w:left="0" w:right="0"/>
                                    <w:rPr>
                                      <w:rFonts w:hint="eastAsia" w:ascii="宋体" w:hAnsi="宋体" w:cs="宋体"/>
                                      <w:sz w:val="17"/>
                                      <w:szCs w:val="17"/>
                                    </w:rPr>
                                  </w:pPr>
                                </w:p>
                                <w:p w14:paraId="09323685">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1F5F151">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450FF36">
                                  <w:pPr>
                                    <w:pStyle w:val="24"/>
                                    <w:keepNext w:val="0"/>
                                    <w:keepLines w:val="0"/>
                                    <w:suppressLineNumbers w:val="0"/>
                                    <w:spacing w:before="5" w:beforeAutospacing="0" w:after="0" w:afterAutospacing="0"/>
                                    <w:ind w:left="0" w:right="0"/>
                                    <w:rPr>
                                      <w:rFonts w:hint="default" w:ascii="宋体" w:hAnsi="宋体" w:cs="宋体"/>
                                      <w:sz w:val="21"/>
                                      <w:szCs w:val="21"/>
                                    </w:rPr>
                                  </w:pPr>
                                </w:p>
                                <w:p w14:paraId="39F72182">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77EB9CF">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32963DF">
                                  <w:pPr>
                                    <w:pStyle w:val="24"/>
                                    <w:keepNext w:val="0"/>
                                    <w:keepLines w:val="0"/>
                                    <w:suppressLineNumbers w:val="0"/>
                                    <w:spacing w:before="124"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55CC7D6">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7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8E21AB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759DA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99509CF">
                                  <w:pPr>
                                    <w:pStyle w:val="24"/>
                                    <w:keepNext w:val="0"/>
                                    <w:keepLines w:val="0"/>
                                    <w:suppressLineNumbers w:val="0"/>
                                    <w:spacing w:before="5" w:beforeAutospacing="0" w:after="0" w:afterAutospacing="0"/>
                                    <w:ind w:left="0" w:right="0"/>
                                    <w:rPr>
                                      <w:rFonts w:hint="default" w:ascii="宋体" w:hAnsi="宋体" w:cs="宋体"/>
                                      <w:sz w:val="21"/>
                                      <w:szCs w:val="21"/>
                                    </w:rPr>
                                  </w:pPr>
                                </w:p>
                                <w:p w14:paraId="08BFDD0D">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AB3DCDA">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B761D0B">
                                  <w:pPr>
                                    <w:pStyle w:val="24"/>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484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B5F527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097731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884BE7">
                                  <w:pPr>
                                    <w:pStyle w:val="24"/>
                                    <w:keepNext w:val="0"/>
                                    <w:keepLines w:val="0"/>
                                    <w:suppressLineNumbers w:val="0"/>
                                    <w:spacing w:before="5" w:beforeAutospacing="0" w:after="0" w:afterAutospacing="0"/>
                                    <w:ind w:left="0" w:right="0"/>
                                    <w:rPr>
                                      <w:rFonts w:hint="default" w:ascii="宋体" w:hAnsi="宋体" w:cs="宋体"/>
                                      <w:sz w:val="21"/>
                                      <w:szCs w:val="21"/>
                                      <w:lang w:eastAsia="zh-CN"/>
                                    </w:rPr>
                                  </w:pPr>
                                </w:p>
                                <w:p w14:paraId="71EA7C3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44DD060">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8B41C95">
                                  <w:pPr>
                                    <w:pStyle w:val="24"/>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6E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tcBorders>
                                    <w:top w:val="single" w:color="auto" w:sz="4" w:space="0"/>
                                    <w:left w:val="single" w:color="auto" w:sz="4" w:space="0"/>
                                    <w:bottom w:val="single" w:color="auto" w:sz="4" w:space="0"/>
                                    <w:right w:val="single" w:color="auto" w:sz="4" w:space="0"/>
                                  </w:tcBorders>
                                  <w:noWrap w:val="0"/>
                                  <w:vAlign w:val="center"/>
                                </w:tcPr>
                                <w:p w14:paraId="5924922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3CAF7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5E75306">
                                  <w:pPr>
                                    <w:pStyle w:val="24"/>
                                    <w:keepNext w:val="0"/>
                                    <w:keepLines w:val="0"/>
                                    <w:suppressLineNumbers w:val="0"/>
                                    <w:spacing w:before="0" w:beforeAutospacing="0" w:after="0" w:afterAutospacing="0"/>
                                    <w:ind w:left="7" w:right="0"/>
                                    <w:rPr>
                                      <w:rFonts w:hint="eastAsia" w:ascii="宋体" w:hAnsi="宋体" w:cs="宋体"/>
                                      <w:w w:val="99"/>
                                      <w:sz w:val="20"/>
                                      <w:szCs w:val="20"/>
                                      <w:lang w:eastAsia="zh-CN"/>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055BBC46">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4B33947">
                                  <w:pPr>
                                    <w:pStyle w:val="24"/>
                                    <w:keepNext w:val="0"/>
                                    <w:keepLines w:val="0"/>
                                    <w:suppressLineNumbers w:val="0"/>
                                    <w:spacing w:before="124" w:beforeAutospacing="0" w:after="0" w:afterAutospacing="0" w:line="280" w:lineRule="auto"/>
                                    <w:ind w:left="7" w:right="4"/>
                                    <w:rPr>
                                      <w:rFonts w:hint="eastAsia" w:ascii="宋体" w:hAnsi="宋体" w:cs="宋体"/>
                                      <w:spacing w:val="12"/>
                                      <w:w w:val="99"/>
                                      <w:sz w:val="20"/>
                                      <w:szCs w:val="20"/>
                                      <w:lang w:eastAsia="zh-CN"/>
                                    </w:rPr>
                                  </w:pPr>
                                </w:p>
                              </w:tc>
                            </w:tr>
                          </w:tbl>
                          <w:p w14:paraId="721B0FAC">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62.7pt;width:436pt;mso-position-horizontal-relative:page;z-index:251661312;mso-width-relative:page;mso-height-relative:page;" filled="f" stroked="f" coordsize="21600,21600" o:gfxdata="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cBr6tsAAAAOAQAADwAAAAAAAAABACAAAAAiAAAAZHJzL2Rvd25yZXYueG1s&#10;UEsBAhQAFAAAAAgAh07iQACcSQ+8AQAAcwMAAA4AAAAAAAAAAQAgAAAAKgEAAGRycy9lMm9Eb2Mu&#10;eG1sUEsFBgAAAAAGAAYAWQEAAFgFAAAAAA==&#10;">
                <v:fill on="f" focussize="0,0"/>
                <v:stroke on="f"/>
                <v:imagedata o:title=""/>
                <o:lock v:ext="edit" aspectratio="f"/>
                <v:textbox inset="0mm,0mm,0mm,0mm">
                  <w:txbxContent>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730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4D5F074">
                            <w:pPr>
                              <w:keepNext w:val="0"/>
                              <w:keepLines w:val="0"/>
                              <w:suppressLineNumbers w:val="0"/>
                              <w:spacing w:before="0" w:beforeAutospacing="0" w:after="0" w:afterAutospacing="0"/>
                              <w:ind w:left="0" w:right="0"/>
                              <w:rPr>
                                <w:rFonts w:hint="default"/>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0F9B5368">
                            <w:pPr>
                              <w:keepNext w:val="0"/>
                              <w:keepLines w:val="0"/>
                              <w:suppressLineNumbers w:val="0"/>
                              <w:spacing w:before="0" w:beforeAutospacing="0" w:after="0" w:afterAutospacing="0"/>
                              <w:ind w:left="0" w:right="0"/>
                              <w:rPr>
                                <w:rFonts w:hint="default"/>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35EDB89D">
                            <w:pPr>
                              <w:pStyle w:val="24"/>
                              <w:keepNext w:val="0"/>
                              <w:keepLines w:val="0"/>
                              <w:suppressLineNumbers w:val="0"/>
                              <w:spacing w:before="0" w:beforeAutospacing="0" w:after="0" w:afterAutospacing="0"/>
                              <w:ind w:left="0" w:right="0"/>
                              <w:rPr>
                                <w:rFonts w:hint="default" w:ascii="宋体" w:hAnsi="宋体" w:cs="宋体"/>
                                <w:sz w:val="20"/>
                                <w:szCs w:val="20"/>
                              </w:rPr>
                            </w:pPr>
                          </w:p>
                          <w:p w14:paraId="4D746851">
                            <w:pPr>
                              <w:pStyle w:val="24"/>
                              <w:keepNext w:val="0"/>
                              <w:keepLines w:val="0"/>
                              <w:suppressLineNumbers w:val="0"/>
                              <w:spacing w:before="0" w:beforeAutospacing="0" w:after="0" w:afterAutospacing="0"/>
                              <w:ind w:left="0" w:right="0"/>
                              <w:rPr>
                                <w:rFonts w:hint="eastAsia" w:ascii="宋体" w:hAnsi="宋体" w:cs="宋体"/>
                                <w:sz w:val="20"/>
                                <w:szCs w:val="20"/>
                              </w:rPr>
                            </w:pPr>
                          </w:p>
                          <w:p w14:paraId="5CD751A3">
                            <w:pPr>
                              <w:pStyle w:val="24"/>
                              <w:keepNext w:val="0"/>
                              <w:keepLines w:val="0"/>
                              <w:suppressLineNumbers w:val="0"/>
                              <w:spacing w:before="0" w:beforeAutospacing="0" w:after="0" w:afterAutospacing="0"/>
                              <w:ind w:left="0" w:right="0"/>
                              <w:rPr>
                                <w:rFonts w:hint="eastAsia" w:ascii="宋体" w:hAnsi="宋体" w:cs="宋体"/>
                                <w:sz w:val="20"/>
                                <w:szCs w:val="20"/>
                              </w:rPr>
                            </w:pPr>
                          </w:p>
                          <w:p w14:paraId="27EE2AFF">
                            <w:pPr>
                              <w:pStyle w:val="24"/>
                              <w:keepNext w:val="0"/>
                              <w:keepLines w:val="0"/>
                              <w:suppressLineNumbers w:val="0"/>
                              <w:spacing w:before="0" w:beforeAutospacing="0" w:after="0" w:afterAutospacing="0"/>
                              <w:ind w:left="0" w:right="0"/>
                              <w:rPr>
                                <w:rFonts w:hint="eastAsia" w:ascii="宋体" w:hAnsi="宋体" w:cs="宋体"/>
                                <w:sz w:val="20"/>
                                <w:szCs w:val="20"/>
                              </w:rPr>
                            </w:pPr>
                          </w:p>
                          <w:p w14:paraId="4C3B50CF">
                            <w:pPr>
                              <w:pStyle w:val="24"/>
                              <w:keepNext w:val="0"/>
                              <w:keepLines w:val="0"/>
                              <w:suppressLineNumbers w:val="0"/>
                              <w:spacing w:before="0" w:beforeAutospacing="0" w:after="0" w:afterAutospacing="0"/>
                              <w:ind w:left="0" w:right="0"/>
                              <w:rPr>
                                <w:rFonts w:hint="eastAsia" w:ascii="宋体" w:hAnsi="宋体" w:cs="宋体"/>
                                <w:sz w:val="20"/>
                                <w:szCs w:val="20"/>
                              </w:rPr>
                            </w:pPr>
                          </w:p>
                          <w:p w14:paraId="2ADB63AE">
                            <w:pPr>
                              <w:pStyle w:val="24"/>
                              <w:keepNext w:val="0"/>
                              <w:keepLines w:val="0"/>
                              <w:suppressLineNumbers w:val="0"/>
                              <w:spacing w:before="161"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74036B3">
                            <w:pPr>
                              <w:pStyle w:val="24"/>
                              <w:keepNext w:val="0"/>
                              <w:keepLines w:val="0"/>
                              <w:suppressLineNumbers w:val="0"/>
                              <w:spacing w:before="12" w:beforeAutospacing="0" w:after="0" w:afterAutospacing="0"/>
                              <w:ind w:left="0" w:right="0"/>
                              <w:rPr>
                                <w:rFonts w:hint="default" w:ascii="宋体" w:hAnsi="宋体" w:cs="宋体"/>
                                <w:sz w:val="15"/>
                                <w:szCs w:val="15"/>
                              </w:rPr>
                            </w:pPr>
                          </w:p>
                          <w:p w14:paraId="19E3F2F1">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A1AC668">
                            <w:pPr>
                              <w:pStyle w:val="24"/>
                              <w:keepNext w:val="0"/>
                              <w:keepLines w:val="0"/>
                              <w:suppressLineNumbers w:val="0"/>
                              <w:tabs>
                                <w:tab w:val="left" w:pos="1608"/>
                              </w:tabs>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FB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A664CFD">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ED5D3D1">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870378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90ED8A3">
                            <w:pPr>
                              <w:pStyle w:val="24"/>
                              <w:keepNext w:val="0"/>
                              <w:keepLines w:val="0"/>
                              <w:suppressLineNumbers w:val="0"/>
                              <w:spacing w:before="2" w:beforeAutospacing="0" w:after="0" w:afterAutospacing="0"/>
                              <w:ind w:left="0" w:right="0"/>
                              <w:rPr>
                                <w:rFonts w:hint="default" w:ascii="宋体" w:hAnsi="宋体" w:cs="宋体"/>
                                <w:sz w:val="24"/>
                                <w:szCs w:val="24"/>
                                <w:lang w:eastAsia="zh-CN"/>
                              </w:rPr>
                            </w:pPr>
                          </w:p>
                          <w:p w14:paraId="090C885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3354ED9">
                            <w:pPr>
                              <w:pStyle w:val="24"/>
                              <w:keepNext w:val="0"/>
                              <w:keepLines w:val="0"/>
                              <w:suppressLineNumbers w:val="0"/>
                              <w:spacing w:before="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C324AA5">
                            <w:pPr>
                              <w:pStyle w:val="24"/>
                              <w:keepNext w:val="0"/>
                              <w:keepLines w:val="0"/>
                              <w:suppressLineNumbers w:val="0"/>
                              <w:spacing w:before="12"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4B2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B40AA">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DC6951E">
                            <w:pPr>
                              <w:keepNext w:val="0"/>
                              <w:keepLines w:val="0"/>
                              <w:widowControl/>
                              <w:suppressLineNumbers w:val="0"/>
                              <w:spacing w:before="0" w:beforeAutospacing="0" w:after="0" w:afterAutospacing="0"/>
                              <w:ind w:left="0" w:right="0"/>
                              <w:jc w:val="left"/>
                              <w:rPr>
                                <w:rFonts w:hint="default"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E3934D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C49A974">
                            <w:pPr>
                              <w:pStyle w:val="24"/>
                              <w:keepNext w:val="0"/>
                              <w:keepLines w:val="0"/>
                              <w:suppressLineNumbers w:val="0"/>
                              <w:spacing w:before="0" w:beforeAutospacing="0" w:after="0" w:afterAutospacing="0"/>
                              <w:ind w:left="0" w:right="0"/>
                              <w:rPr>
                                <w:rFonts w:hint="default" w:ascii="宋体" w:hAnsi="宋体" w:cs="宋体"/>
                                <w:sz w:val="19"/>
                                <w:szCs w:val="19"/>
                              </w:rPr>
                            </w:pPr>
                          </w:p>
                          <w:p w14:paraId="57B97311">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2AD69D5">
                            <w:pPr>
                              <w:pStyle w:val="24"/>
                              <w:keepNext w:val="0"/>
                              <w:keepLines w:val="0"/>
                              <w:suppressLineNumbers w:val="0"/>
                              <w:spacing w:before="9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BC5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D46C207">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328B5B0">
                            <w:pPr>
                              <w:keepNext w:val="0"/>
                              <w:keepLines w:val="0"/>
                              <w:widowControl/>
                              <w:suppressLineNumbers w:val="0"/>
                              <w:spacing w:before="0" w:beforeAutospacing="0" w:after="0" w:afterAutospacing="0"/>
                              <w:ind w:left="0" w:right="0"/>
                              <w:jc w:val="left"/>
                              <w:rPr>
                                <w:rFonts w:hint="default"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4C715C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5091D75">
                            <w:pPr>
                              <w:pStyle w:val="24"/>
                              <w:keepNext w:val="0"/>
                              <w:keepLines w:val="0"/>
                              <w:suppressLineNumbers w:val="0"/>
                              <w:spacing w:before="12" w:beforeAutospacing="0" w:after="0" w:afterAutospacing="0"/>
                              <w:ind w:left="0" w:right="0"/>
                              <w:rPr>
                                <w:rFonts w:hint="default" w:ascii="宋体" w:hAnsi="宋体" w:cs="宋体"/>
                                <w:sz w:val="15"/>
                                <w:szCs w:val="15"/>
                                <w:lang w:eastAsia="zh-CN"/>
                              </w:rPr>
                            </w:pPr>
                          </w:p>
                          <w:p w14:paraId="2F75247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3CB05D5">
                            <w:pPr>
                              <w:pStyle w:val="24"/>
                              <w:keepNext w:val="0"/>
                              <w:keepLines w:val="0"/>
                              <w:suppressLineNumbers w:val="0"/>
                              <w:spacing w:before="52"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E46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EA6B096">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43C7A4E0">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4BD80C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3D84F565">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01E42E77">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3B48125">
                            <w:pPr>
                              <w:pStyle w:val="24"/>
                              <w:keepNext w:val="0"/>
                              <w:keepLines w:val="0"/>
                              <w:suppressLineNumbers w:val="0"/>
                              <w:spacing w:before="12" w:beforeAutospacing="0" w:after="0" w:afterAutospacing="0"/>
                              <w:ind w:left="0" w:right="0"/>
                              <w:rPr>
                                <w:rFonts w:hint="eastAsia" w:ascii="宋体" w:hAnsi="宋体" w:cs="宋体"/>
                                <w:sz w:val="23"/>
                                <w:szCs w:val="23"/>
                                <w:lang w:eastAsia="zh-CN"/>
                              </w:rPr>
                            </w:pPr>
                          </w:p>
                          <w:p w14:paraId="1FB42267">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2775585">
                            <w:pPr>
                              <w:pStyle w:val="24"/>
                              <w:keepNext w:val="0"/>
                              <w:keepLines w:val="0"/>
                              <w:suppressLineNumbers w:val="0"/>
                              <w:spacing w:before="0" w:beforeAutospacing="0" w:after="0" w:afterAutospacing="0"/>
                              <w:ind w:left="0" w:right="0"/>
                              <w:rPr>
                                <w:rFonts w:hint="default" w:ascii="宋体" w:hAnsi="宋体" w:cs="宋体"/>
                                <w:sz w:val="20"/>
                                <w:szCs w:val="20"/>
                              </w:rPr>
                            </w:pPr>
                          </w:p>
                          <w:p w14:paraId="32D89BF0">
                            <w:pPr>
                              <w:pStyle w:val="24"/>
                              <w:keepNext w:val="0"/>
                              <w:keepLines w:val="0"/>
                              <w:suppressLineNumbers w:val="0"/>
                              <w:spacing w:before="0" w:beforeAutospacing="0" w:after="0" w:afterAutospacing="0"/>
                              <w:ind w:left="0" w:right="0"/>
                              <w:rPr>
                                <w:rFonts w:hint="eastAsia" w:ascii="宋体" w:hAnsi="宋体" w:cs="宋体"/>
                                <w:sz w:val="20"/>
                                <w:szCs w:val="20"/>
                              </w:rPr>
                            </w:pPr>
                          </w:p>
                          <w:p w14:paraId="0A75720D">
                            <w:pPr>
                              <w:pStyle w:val="24"/>
                              <w:keepNext w:val="0"/>
                              <w:keepLines w:val="0"/>
                              <w:suppressLineNumbers w:val="0"/>
                              <w:spacing w:before="0" w:beforeAutospacing="0" w:after="0" w:afterAutospacing="0"/>
                              <w:ind w:left="0" w:right="0"/>
                              <w:rPr>
                                <w:rFonts w:hint="eastAsia" w:ascii="宋体" w:hAnsi="宋体" w:cs="宋体"/>
                                <w:sz w:val="20"/>
                                <w:szCs w:val="20"/>
                              </w:rPr>
                            </w:pPr>
                          </w:p>
                          <w:p w14:paraId="4AFF92A3">
                            <w:pPr>
                              <w:pStyle w:val="24"/>
                              <w:keepNext w:val="0"/>
                              <w:keepLines w:val="0"/>
                              <w:suppressLineNumbers w:val="0"/>
                              <w:spacing w:before="0" w:beforeAutospacing="0" w:after="0" w:afterAutospacing="0"/>
                              <w:ind w:left="0" w:right="0"/>
                              <w:rPr>
                                <w:rFonts w:hint="eastAsia" w:ascii="宋体" w:hAnsi="宋体" w:cs="宋体"/>
                                <w:sz w:val="20"/>
                                <w:szCs w:val="20"/>
                              </w:rPr>
                            </w:pPr>
                          </w:p>
                          <w:p w14:paraId="5926A56A">
                            <w:pPr>
                              <w:pStyle w:val="24"/>
                              <w:keepNext w:val="0"/>
                              <w:keepLines w:val="0"/>
                              <w:suppressLineNumbers w:val="0"/>
                              <w:spacing w:before="0" w:beforeAutospacing="0" w:after="0" w:afterAutospacing="0"/>
                              <w:ind w:left="0" w:right="0"/>
                              <w:rPr>
                                <w:rFonts w:hint="eastAsia" w:ascii="宋体" w:hAnsi="宋体" w:cs="宋体"/>
                                <w:sz w:val="20"/>
                                <w:szCs w:val="20"/>
                              </w:rPr>
                            </w:pPr>
                          </w:p>
                          <w:p w14:paraId="7D5D941B">
                            <w:pPr>
                              <w:pStyle w:val="24"/>
                              <w:keepNext w:val="0"/>
                              <w:keepLines w:val="0"/>
                              <w:suppressLineNumbers w:val="0"/>
                              <w:spacing w:before="157" w:beforeAutospacing="0" w:after="0" w:afterAutospacing="0"/>
                              <w:ind w:left="7" w:right="0"/>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1246DB3">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EA0A2E">
                            <w:pPr>
                              <w:pStyle w:val="24"/>
                              <w:keepNext w:val="0"/>
                              <w:keepLines w:val="0"/>
                              <w:suppressLineNumbers w:val="0"/>
                              <w:spacing w:before="133"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514CC83">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5C51C03">
                            <w:pPr>
                              <w:pStyle w:val="24"/>
                              <w:keepNext w:val="0"/>
                              <w:keepLines w:val="0"/>
                              <w:suppressLineNumbers w:val="0"/>
                              <w:spacing w:before="133"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B4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222F2">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1E40721">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A9A8B78">
                            <w:pPr>
                              <w:pStyle w:val="24"/>
                              <w:keepNext w:val="0"/>
                              <w:keepLines w:val="0"/>
                              <w:suppressLineNumbers w:val="0"/>
                              <w:spacing w:before="92" w:beforeAutospacing="0" w:after="0" w:afterAutospacing="0" w:line="280" w:lineRule="auto"/>
                              <w:ind w:left="7" w:right="2"/>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CB6A812">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DE3931">
                            <w:pPr>
                              <w:pStyle w:val="24"/>
                              <w:keepNext w:val="0"/>
                              <w:keepLines w:val="0"/>
                              <w:suppressLineNumbers w:val="0"/>
                              <w:spacing w:before="92"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22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9121A6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14DAD6E">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C1EC24D">
                            <w:pPr>
                              <w:pStyle w:val="24"/>
                              <w:keepNext w:val="0"/>
                              <w:keepLines w:val="0"/>
                              <w:suppressLineNumbers w:val="0"/>
                              <w:spacing w:before="4" w:beforeAutospacing="0" w:after="0" w:afterAutospacing="0"/>
                              <w:ind w:left="0" w:right="0"/>
                              <w:rPr>
                                <w:rFonts w:hint="default" w:ascii="宋体" w:hAnsi="宋体" w:cs="宋体"/>
                                <w:sz w:val="18"/>
                                <w:szCs w:val="18"/>
                                <w:lang w:eastAsia="zh-CN"/>
                              </w:rPr>
                            </w:pPr>
                          </w:p>
                          <w:p w14:paraId="0D01F37C">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A90FA62">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238A4C4">
                            <w:pPr>
                              <w:pStyle w:val="24"/>
                              <w:keepNext w:val="0"/>
                              <w:keepLines w:val="0"/>
                              <w:suppressLineNumbers w:val="0"/>
                              <w:spacing w:before="83"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43E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97BD4A6">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F7FAAE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D101BBA">
                            <w:pPr>
                              <w:pStyle w:val="24"/>
                              <w:keepNext w:val="0"/>
                              <w:keepLines w:val="0"/>
                              <w:suppressLineNumbers w:val="0"/>
                              <w:spacing w:before="5" w:beforeAutospacing="0" w:after="0" w:afterAutospacing="0"/>
                              <w:ind w:left="0" w:right="0"/>
                              <w:rPr>
                                <w:rFonts w:hint="default" w:ascii="宋体" w:hAnsi="宋体" w:cs="宋体"/>
                                <w:sz w:val="15"/>
                                <w:szCs w:val="15"/>
                                <w:lang w:eastAsia="zh-CN"/>
                              </w:rPr>
                            </w:pPr>
                          </w:p>
                          <w:p w14:paraId="0D111D3C">
                            <w:pPr>
                              <w:pStyle w:val="24"/>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89A65D">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0351D1">
                            <w:pPr>
                              <w:pStyle w:val="24"/>
                              <w:keepNext w:val="0"/>
                              <w:keepLines w:val="0"/>
                              <w:suppressLineNumbers w:val="0"/>
                              <w:spacing w:before="5" w:beforeAutospacing="0" w:after="0" w:afterAutospacing="0"/>
                              <w:ind w:left="0" w:right="0"/>
                              <w:rPr>
                                <w:rFonts w:hint="default" w:ascii="宋体" w:hAnsi="宋体" w:cs="宋体"/>
                                <w:sz w:val="15"/>
                                <w:szCs w:val="15"/>
                                <w:lang w:eastAsia="zh-CN"/>
                              </w:rPr>
                            </w:pPr>
                          </w:p>
                          <w:p w14:paraId="6DA17380">
                            <w:pPr>
                              <w:pStyle w:val="24"/>
                              <w:keepNext w:val="0"/>
                              <w:keepLines w:val="0"/>
                              <w:suppressLineNumbers w:val="0"/>
                              <w:spacing w:before="0" w:beforeAutospacing="0" w:after="0" w:afterAutospacing="0" w:line="280" w:lineRule="auto"/>
                              <w:ind w:left="7" w:right="7"/>
                              <w:rPr>
                                <w:rFonts w:hint="default"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2E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3A6E3F8">
                            <w:pPr>
                              <w:pStyle w:val="24"/>
                              <w:keepNext w:val="0"/>
                              <w:keepLines w:val="0"/>
                              <w:suppressLineNumbers w:val="0"/>
                              <w:spacing w:before="1" w:beforeAutospacing="0" w:after="0" w:afterAutospacing="0"/>
                              <w:ind w:left="0" w:right="0"/>
                              <w:rPr>
                                <w:rFonts w:hint="default" w:ascii="宋体" w:hAnsi="宋体" w:cs="宋体"/>
                                <w:sz w:val="18"/>
                                <w:szCs w:val="18"/>
                                <w:lang w:eastAsia="zh-CN"/>
                              </w:rPr>
                            </w:pPr>
                          </w:p>
                          <w:p w14:paraId="3291B7E8">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E01999E">
                            <w:pPr>
                              <w:pStyle w:val="24"/>
                              <w:keepNext w:val="0"/>
                              <w:keepLines w:val="0"/>
                              <w:suppressLineNumbers w:val="0"/>
                              <w:spacing w:before="81"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62516884">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D57F979">
                            <w:pPr>
                              <w:pStyle w:val="24"/>
                              <w:keepNext w:val="0"/>
                              <w:keepLines w:val="0"/>
                              <w:suppressLineNumbers w:val="0"/>
                              <w:spacing w:before="81"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11CD356">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889CC67">
                            <w:pPr>
                              <w:pStyle w:val="24"/>
                              <w:keepNext w:val="0"/>
                              <w:keepLines w:val="0"/>
                              <w:suppressLineNumbers w:val="0"/>
                              <w:spacing w:before="81"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3D2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DFD73D9">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257BF743">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5BCE377E">
                            <w:pPr>
                              <w:pStyle w:val="24"/>
                              <w:keepNext w:val="0"/>
                              <w:keepLines w:val="0"/>
                              <w:suppressLineNumbers w:val="0"/>
                              <w:spacing w:before="10" w:beforeAutospacing="0" w:after="0" w:afterAutospacing="0"/>
                              <w:ind w:left="0" w:right="0"/>
                              <w:rPr>
                                <w:rFonts w:hint="eastAsia" w:ascii="宋体" w:hAnsi="宋体" w:cs="宋体"/>
                                <w:sz w:val="21"/>
                                <w:szCs w:val="21"/>
                                <w:lang w:eastAsia="zh-CN"/>
                              </w:rPr>
                            </w:pPr>
                          </w:p>
                          <w:p w14:paraId="7F9E7302">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348F84E">
                            <w:pPr>
                              <w:pStyle w:val="24"/>
                              <w:keepNext w:val="0"/>
                              <w:keepLines w:val="0"/>
                              <w:suppressLineNumbers w:val="0"/>
                              <w:spacing w:before="0" w:beforeAutospacing="0" w:after="0" w:afterAutospacing="0"/>
                              <w:ind w:left="0" w:right="0"/>
                              <w:rPr>
                                <w:rFonts w:hint="default" w:ascii="宋体" w:hAnsi="宋体" w:cs="宋体"/>
                                <w:sz w:val="20"/>
                                <w:szCs w:val="20"/>
                              </w:rPr>
                            </w:pPr>
                          </w:p>
                          <w:p w14:paraId="018EC03B">
                            <w:pPr>
                              <w:pStyle w:val="24"/>
                              <w:keepNext w:val="0"/>
                              <w:keepLines w:val="0"/>
                              <w:suppressLineNumbers w:val="0"/>
                              <w:spacing w:before="11" w:beforeAutospacing="0" w:after="0" w:afterAutospacing="0"/>
                              <w:ind w:left="0" w:right="0"/>
                              <w:rPr>
                                <w:rFonts w:hint="eastAsia" w:ascii="宋体" w:hAnsi="宋体" w:cs="宋体"/>
                                <w:sz w:val="29"/>
                                <w:szCs w:val="29"/>
                              </w:rPr>
                            </w:pPr>
                          </w:p>
                          <w:p w14:paraId="10E518AF">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1CB7D7F">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BC35A5A">
                            <w:pPr>
                              <w:pStyle w:val="24"/>
                              <w:keepNext w:val="0"/>
                              <w:keepLines w:val="0"/>
                              <w:suppressLineNumbers w:val="0"/>
                              <w:spacing w:before="0" w:beforeAutospacing="0" w:after="0" w:afterAutospacing="0"/>
                              <w:ind w:left="0" w:right="0"/>
                              <w:rPr>
                                <w:rFonts w:hint="default" w:ascii="宋体" w:hAnsi="宋体" w:cs="宋体"/>
                                <w:sz w:val="20"/>
                                <w:szCs w:val="20"/>
                              </w:rPr>
                            </w:pPr>
                          </w:p>
                          <w:p w14:paraId="0A9216F0">
                            <w:pPr>
                              <w:pStyle w:val="24"/>
                              <w:keepNext w:val="0"/>
                              <w:keepLines w:val="0"/>
                              <w:suppressLineNumbers w:val="0"/>
                              <w:spacing w:before="11" w:beforeAutospacing="0" w:after="0" w:afterAutospacing="0"/>
                              <w:ind w:left="0" w:right="0"/>
                              <w:rPr>
                                <w:rFonts w:hint="eastAsia" w:ascii="宋体" w:hAnsi="宋体" w:cs="宋体"/>
                                <w:sz w:val="29"/>
                                <w:szCs w:val="29"/>
                              </w:rPr>
                            </w:pPr>
                          </w:p>
                          <w:p w14:paraId="6A03EADF">
                            <w:pPr>
                              <w:pStyle w:val="24"/>
                              <w:keepNext w:val="0"/>
                              <w:keepLines w:val="0"/>
                              <w:suppressLineNumbers w:val="0"/>
                              <w:spacing w:before="0" w:beforeAutospacing="0" w:after="0" w:afterAutospacing="0" w:line="280" w:lineRule="auto"/>
                              <w:ind w:left="7" w:right="5"/>
                              <w:rPr>
                                <w:rFonts w:hint="default"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C450D78">
                            <w:pPr>
                              <w:pStyle w:val="24"/>
                              <w:keepNext w:val="0"/>
                              <w:keepLines w:val="0"/>
                              <w:suppressLineNumbers w:val="0"/>
                              <w:spacing w:before="0" w:beforeAutospacing="0" w:after="0" w:afterAutospacing="0"/>
                              <w:ind w:left="0" w:right="0"/>
                              <w:rPr>
                                <w:rFonts w:hint="default" w:ascii="宋体" w:hAnsi="宋体" w:cs="宋体"/>
                                <w:sz w:val="20"/>
                                <w:szCs w:val="20"/>
                              </w:rPr>
                            </w:pPr>
                          </w:p>
                          <w:p w14:paraId="3C074A09">
                            <w:pPr>
                              <w:pStyle w:val="24"/>
                              <w:keepNext w:val="0"/>
                              <w:keepLines w:val="0"/>
                              <w:suppressLineNumbers w:val="0"/>
                              <w:spacing w:before="0" w:beforeAutospacing="0" w:after="0" w:afterAutospacing="0"/>
                              <w:ind w:left="0" w:right="0"/>
                              <w:rPr>
                                <w:rFonts w:hint="eastAsia" w:ascii="宋体" w:hAnsi="宋体" w:cs="宋体"/>
                                <w:sz w:val="20"/>
                                <w:szCs w:val="20"/>
                              </w:rPr>
                            </w:pPr>
                          </w:p>
                          <w:p w14:paraId="1FB1ECBC">
                            <w:pPr>
                              <w:pStyle w:val="24"/>
                              <w:keepNext w:val="0"/>
                              <w:keepLines w:val="0"/>
                              <w:suppressLineNumbers w:val="0"/>
                              <w:spacing w:before="10" w:beforeAutospacing="0" w:after="0" w:afterAutospacing="0"/>
                              <w:ind w:left="0" w:right="0"/>
                              <w:rPr>
                                <w:rFonts w:hint="eastAsia" w:ascii="宋体" w:hAnsi="宋体" w:cs="宋体"/>
                                <w:sz w:val="21"/>
                                <w:szCs w:val="21"/>
                              </w:rPr>
                            </w:pPr>
                          </w:p>
                          <w:p w14:paraId="7B8C3ECA">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C8CCBE5">
                            <w:pPr>
                              <w:pStyle w:val="24"/>
                              <w:keepNext w:val="0"/>
                              <w:keepLines w:val="0"/>
                              <w:suppressLineNumbers w:val="0"/>
                              <w:spacing w:before="28" w:beforeAutospacing="0" w:after="0" w:afterAutospacing="0" w:line="280" w:lineRule="auto"/>
                              <w:ind w:left="7" w:right="5"/>
                              <w:rPr>
                                <w:rFonts w:hint="default"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68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5A87D9ED">
                            <w:pPr>
                              <w:pStyle w:val="24"/>
                              <w:keepNext w:val="0"/>
                              <w:keepLines w:val="0"/>
                              <w:suppressLineNumbers w:val="0"/>
                              <w:spacing w:before="10" w:beforeAutospacing="0" w:after="0" w:afterAutospacing="0"/>
                              <w:ind w:left="0" w:right="0"/>
                              <w:rPr>
                                <w:rFonts w:hint="default" w:ascii="宋体" w:hAnsi="宋体" w:cs="宋体"/>
                                <w:sz w:val="17"/>
                                <w:szCs w:val="17"/>
                                <w:lang w:eastAsia="zh-CN"/>
                              </w:rPr>
                            </w:pPr>
                          </w:p>
                          <w:p w14:paraId="79A1D0A7">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B2A1208">
                            <w:pPr>
                              <w:pStyle w:val="24"/>
                              <w:keepNext w:val="0"/>
                              <w:keepLines w:val="0"/>
                              <w:suppressLineNumbers w:val="0"/>
                              <w:spacing w:before="76" w:beforeAutospacing="0" w:after="0" w:afterAutospacing="0"/>
                              <w:ind w:left="7" w:right="0"/>
                              <w:rPr>
                                <w:rFonts w:hint="default"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BDB7AD7">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9014FE9">
                            <w:pPr>
                              <w:pStyle w:val="24"/>
                              <w:keepNext w:val="0"/>
                              <w:keepLines w:val="0"/>
                              <w:suppressLineNumbers w:val="0"/>
                              <w:spacing w:before="10" w:beforeAutospacing="0" w:after="0" w:afterAutospacing="0"/>
                              <w:ind w:left="0" w:right="0"/>
                              <w:rPr>
                                <w:rFonts w:hint="default" w:ascii="宋体" w:hAnsi="宋体" w:cs="宋体"/>
                                <w:sz w:val="17"/>
                                <w:szCs w:val="17"/>
                              </w:rPr>
                            </w:pPr>
                          </w:p>
                          <w:p w14:paraId="0CE40C5C">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349DA26">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082F97">
                            <w:pPr>
                              <w:pStyle w:val="24"/>
                              <w:keepNext w:val="0"/>
                              <w:keepLines w:val="0"/>
                              <w:suppressLineNumbers w:val="0"/>
                              <w:spacing w:before="76"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133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1E50D0D">
                            <w:pPr>
                              <w:pStyle w:val="24"/>
                              <w:keepNext w:val="0"/>
                              <w:keepLines w:val="0"/>
                              <w:suppressLineNumbers w:val="0"/>
                              <w:spacing w:before="0" w:beforeAutospacing="0" w:after="0" w:afterAutospacing="0"/>
                              <w:ind w:left="0" w:right="0"/>
                              <w:rPr>
                                <w:rFonts w:hint="default" w:ascii="宋体" w:hAnsi="宋体" w:cs="宋体"/>
                                <w:sz w:val="20"/>
                                <w:szCs w:val="20"/>
                                <w:lang w:eastAsia="zh-CN"/>
                              </w:rPr>
                            </w:pPr>
                          </w:p>
                          <w:p w14:paraId="4E61112C">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4B25C7C7">
                            <w:pPr>
                              <w:pStyle w:val="24"/>
                              <w:keepNext w:val="0"/>
                              <w:keepLines w:val="0"/>
                              <w:suppressLineNumbers w:val="0"/>
                              <w:spacing w:before="0" w:beforeAutospacing="0" w:after="0" w:afterAutospacing="0"/>
                              <w:ind w:left="0" w:right="0"/>
                              <w:rPr>
                                <w:rFonts w:hint="eastAsia" w:ascii="宋体" w:hAnsi="宋体" w:cs="宋体"/>
                                <w:sz w:val="20"/>
                                <w:szCs w:val="20"/>
                                <w:lang w:eastAsia="zh-CN"/>
                              </w:rPr>
                            </w:pPr>
                          </w:p>
                          <w:p w14:paraId="7D01E977">
                            <w:pPr>
                              <w:pStyle w:val="24"/>
                              <w:keepNext w:val="0"/>
                              <w:keepLines w:val="0"/>
                              <w:suppressLineNumbers w:val="0"/>
                              <w:spacing w:before="1" w:beforeAutospacing="0" w:after="0" w:afterAutospacing="0"/>
                              <w:ind w:left="0" w:right="0"/>
                              <w:rPr>
                                <w:rFonts w:hint="eastAsia" w:ascii="宋体" w:hAnsi="宋体" w:cs="宋体"/>
                                <w:sz w:val="29"/>
                                <w:szCs w:val="29"/>
                                <w:lang w:eastAsia="zh-CN"/>
                              </w:rPr>
                            </w:pPr>
                          </w:p>
                          <w:p w14:paraId="63917006">
                            <w:pPr>
                              <w:pStyle w:val="24"/>
                              <w:keepNext w:val="0"/>
                              <w:keepLines w:val="0"/>
                              <w:suppressLineNumbers w:val="0"/>
                              <w:spacing w:before="0" w:beforeAutospacing="0" w:after="0" w:afterAutospacing="0"/>
                              <w:ind w:left="182" w:right="0"/>
                              <w:rPr>
                                <w:rFonts w:hint="default"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2784B07">
                            <w:pPr>
                              <w:pStyle w:val="24"/>
                              <w:keepNext w:val="0"/>
                              <w:keepLines w:val="0"/>
                              <w:suppressLineNumbers w:val="0"/>
                              <w:spacing w:before="0" w:beforeAutospacing="0" w:after="0" w:afterAutospacing="0"/>
                              <w:ind w:left="0" w:right="0"/>
                              <w:rPr>
                                <w:rFonts w:hint="default" w:ascii="宋体" w:hAnsi="宋体" w:cs="宋体"/>
                                <w:sz w:val="20"/>
                                <w:szCs w:val="20"/>
                              </w:rPr>
                            </w:pPr>
                          </w:p>
                          <w:p w14:paraId="23D1A613">
                            <w:pPr>
                              <w:pStyle w:val="24"/>
                              <w:keepNext w:val="0"/>
                              <w:keepLines w:val="0"/>
                              <w:suppressLineNumbers w:val="0"/>
                              <w:spacing w:before="0" w:beforeAutospacing="0" w:after="0" w:afterAutospacing="0"/>
                              <w:ind w:left="0" w:right="0"/>
                              <w:rPr>
                                <w:rFonts w:hint="eastAsia" w:ascii="宋体" w:hAnsi="宋体" w:cs="宋体"/>
                                <w:sz w:val="20"/>
                                <w:szCs w:val="20"/>
                              </w:rPr>
                            </w:pPr>
                          </w:p>
                          <w:p w14:paraId="28049744">
                            <w:pPr>
                              <w:pStyle w:val="24"/>
                              <w:keepNext w:val="0"/>
                              <w:keepLines w:val="0"/>
                              <w:suppressLineNumbers w:val="0"/>
                              <w:spacing w:before="9" w:beforeAutospacing="0" w:after="0" w:afterAutospacing="0"/>
                              <w:ind w:left="0" w:right="0"/>
                              <w:rPr>
                                <w:rFonts w:hint="eastAsia" w:ascii="宋体" w:hAnsi="宋体" w:cs="宋体"/>
                                <w:sz w:val="17"/>
                                <w:szCs w:val="17"/>
                              </w:rPr>
                            </w:pPr>
                          </w:p>
                          <w:p w14:paraId="09323685">
                            <w:pPr>
                              <w:pStyle w:val="24"/>
                              <w:keepNext w:val="0"/>
                              <w:keepLines w:val="0"/>
                              <w:suppressLineNumbers w:val="0"/>
                              <w:spacing w:before="0" w:beforeAutospacing="0" w:after="0" w:afterAutospacing="0"/>
                              <w:ind w:left="7" w:right="0"/>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1F5F151">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450FF36">
                            <w:pPr>
                              <w:pStyle w:val="24"/>
                              <w:keepNext w:val="0"/>
                              <w:keepLines w:val="0"/>
                              <w:suppressLineNumbers w:val="0"/>
                              <w:spacing w:before="5" w:beforeAutospacing="0" w:after="0" w:afterAutospacing="0"/>
                              <w:ind w:left="0" w:right="0"/>
                              <w:rPr>
                                <w:rFonts w:hint="default" w:ascii="宋体" w:hAnsi="宋体" w:cs="宋体"/>
                                <w:sz w:val="21"/>
                                <w:szCs w:val="21"/>
                              </w:rPr>
                            </w:pPr>
                          </w:p>
                          <w:p w14:paraId="39F72182">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77EB9CF">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32963DF">
                            <w:pPr>
                              <w:pStyle w:val="24"/>
                              <w:keepNext w:val="0"/>
                              <w:keepLines w:val="0"/>
                              <w:suppressLineNumbers w:val="0"/>
                              <w:spacing w:before="124" w:beforeAutospacing="0" w:after="0" w:afterAutospacing="0"/>
                              <w:ind w:left="7" w:right="0"/>
                              <w:rPr>
                                <w:rFonts w:hint="default"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55CC7D6">
                            <w:pPr>
                              <w:pStyle w:val="24"/>
                              <w:keepNext w:val="0"/>
                              <w:keepLines w:val="0"/>
                              <w:suppressLineNumbers w:val="0"/>
                              <w:spacing w:before="50" w:beforeAutospacing="0" w:after="0" w:afterAutospacing="0"/>
                              <w:ind w:left="7" w:right="0"/>
                              <w:rPr>
                                <w:rFonts w:hint="default"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7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8E21AB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759DA7">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99509CF">
                            <w:pPr>
                              <w:pStyle w:val="24"/>
                              <w:keepNext w:val="0"/>
                              <w:keepLines w:val="0"/>
                              <w:suppressLineNumbers w:val="0"/>
                              <w:spacing w:before="5" w:beforeAutospacing="0" w:after="0" w:afterAutospacing="0"/>
                              <w:ind w:left="0" w:right="0"/>
                              <w:rPr>
                                <w:rFonts w:hint="default" w:ascii="宋体" w:hAnsi="宋体" w:cs="宋体"/>
                                <w:sz w:val="21"/>
                                <w:szCs w:val="21"/>
                              </w:rPr>
                            </w:pPr>
                          </w:p>
                          <w:p w14:paraId="08BFDD0D">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AB3DCDA">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B761D0B">
                            <w:pPr>
                              <w:pStyle w:val="24"/>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484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B5F5274">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0977310">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884BE7">
                            <w:pPr>
                              <w:pStyle w:val="24"/>
                              <w:keepNext w:val="0"/>
                              <w:keepLines w:val="0"/>
                              <w:suppressLineNumbers w:val="0"/>
                              <w:spacing w:before="5" w:beforeAutospacing="0" w:after="0" w:afterAutospacing="0"/>
                              <w:ind w:left="0" w:right="0"/>
                              <w:rPr>
                                <w:rFonts w:hint="default" w:ascii="宋体" w:hAnsi="宋体" w:cs="宋体"/>
                                <w:sz w:val="21"/>
                                <w:szCs w:val="21"/>
                                <w:lang w:eastAsia="zh-CN"/>
                              </w:rPr>
                            </w:pPr>
                          </w:p>
                          <w:p w14:paraId="71EA7C38">
                            <w:pPr>
                              <w:pStyle w:val="24"/>
                              <w:keepNext w:val="0"/>
                              <w:keepLines w:val="0"/>
                              <w:suppressLineNumbers w:val="0"/>
                              <w:spacing w:before="0" w:beforeAutospacing="0" w:after="0" w:afterAutospacing="0"/>
                              <w:ind w:left="7" w:right="0"/>
                              <w:rPr>
                                <w:rFonts w:hint="default"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44DD060">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8B41C95">
                            <w:pPr>
                              <w:pStyle w:val="24"/>
                              <w:keepNext w:val="0"/>
                              <w:keepLines w:val="0"/>
                              <w:suppressLineNumbers w:val="0"/>
                              <w:spacing w:before="124" w:beforeAutospacing="0" w:after="0" w:afterAutospacing="0" w:line="280" w:lineRule="auto"/>
                              <w:ind w:left="7" w:right="4"/>
                              <w:rPr>
                                <w:rFonts w:hint="default"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6E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tcBorders>
                              <w:top w:val="single" w:color="auto" w:sz="4" w:space="0"/>
                              <w:left w:val="single" w:color="auto" w:sz="4" w:space="0"/>
                              <w:bottom w:val="single" w:color="auto" w:sz="4" w:space="0"/>
                              <w:right w:val="single" w:color="auto" w:sz="4" w:space="0"/>
                            </w:tcBorders>
                            <w:noWrap w:val="0"/>
                            <w:vAlign w:val="center"/>
                          </w:tcPr>
                          <w:p w14:paraId="59249228">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3CAF7D">
                            <w:pPr>
                              <w:keepNext w:val="0"/>
                              <w:keepLines w:val="0"/>
                              <w:widowControl/>
                              <w:suppressLineNumbers w:val="0"/>
                              <w:spacing w:before="0" w:beforeAutospacing="0" w:after="0" w:afterAutospacing="0"/>
                              <w:ind w:left="0" w:right="0"/>
                              <w:jc w:val="left"/>
                              <w:rPr>
                                <w:rFonts w:hint="default"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5E75306">
                            <w:pPr>
                              <w:pStyle w:val="24"/>
                              <w:keepNext w:val="0"/>
                              <w:keepLines w:val="0"/>
                              <w:suppressLineNumbers w:val="0"/>
                              <w:spacing w:before="0" w:beforeAutospacing="0" w:after="0" w:afterAutospacing="0"/>
                              <w:ind w:left="7" w:right="0"/>
                              <w:rPr>
                                <w:rFonts w:hint="eastAsia" w:ascii="宋体" w:hAnsi="宋体" w:cs="宋体"/>
                                <w:w w:val="99"/>
                                <w:sz w:val="20"/>
                                <w:szCs w:val="20"/>
                                <w:lang w:eastAsia="zh-CN"/>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055BBC46">
                            <w:pPr>
                              <w:keepNext w:val="0"/>
                              <w:keepLines w:val="0"/>
                              <w:suppressLineNumbers w:val="0"/>
                              <w:spacing w:before="0" w:beforeAutospacing="0" w:after="0" w:afterAutospacing="0"/>
                              <w:ind w:left="0" w:right="0"/>
                              <w:rPr>
                                <w:rFonts w:hint="default"/>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4B33947">
                            <w:pPr>
                              <w:pStyle w:val="24"/>
                              <w:keepNext w:val="0"/>
                              <w:keepLines w:val="0"/>
                              <w:suppressLineNumbers w:val="0"/>
                              <w:spacing w:before="124" w:beforeAutospacing="0" w:after="0" w:afterAutospacing="0" w:line="280" w:lineRule="auto"/>
                              <w:ind w:left="7" w:right="4"/>
                              <w:rPr>
                                <w:rFonts w:hint="eastAsia" w:ascii="宋体" w:hAnsi="宋体" w:cs="宋体"/>
                                <w:spacing w:val="12"/>
                                <w:w w:val="99"/>
                                <w:sz w:val="20"/>
                                <w:szCs w:val="20"/>
                                <w:lang w:eastAsia="zh-CN"/>
                              </w:rPr>
                            </w:pPr>
                          </w:p>
                        </w:tc>
                      </w:tr>
                    </w:tbl>
                    <w:p w14:paraId="721B0FAC">
                      <w:pPr>
                        <w:rPr>
                          <w:sz w:val="22"/>
                          <w:szCs w:val="22"/>
                        </w:rPr>
                      </w:pPr>
                    </w:p>
                  </w:txbxContent>
                </v:textbox>
              </v:shape>
            </w:pict>
          </mc:Fallback>
        </mc:AlternateContent>
      </w:r>
    </w:p>
    <w:p w14:paraId="39800C10">
      <w:pPr>
        <w:rPr>
          <w:rFonts w:hint="eastAsia" w:ascii="宋体" w:hAnsi="宋体" w:eastAsia="宋体" w:cs="宋体"/>
          <w:color w:val="auto"/>
          <w:sz w:val="20"/>
          <w:szCs w:val="20"/>
          <w:highlight w:val="none"/>
        </w:rPr>
      </w:pPr>
    </w:p>
    <w:p w14:paraId="30AA331A">
      <w:pPr>
        <w:rPr>
          <w:rFonts w:hint="eastAsia" w:ascii="宋体" w:hAnsi="宋体" w:eastAsia="宋体" w:cs="宋体"/>
          <w:color w:val="auto"/>
          <w:sz w:val="20"/>
          <w:szCs w:val="20"/>
          <w:highlight w:val="none"/>
        </w:rPr>
      </w:pPr>
    </w:p>
    <w:p w14:paraId="44F506D7">
      <w:pPr>
        <w:rPr>
          <w:rFonts w:hint="eastAsia" w:ascii="宋体" w:hAnsi="宋体" w:eastAsia="宋体" w:cs="宋体"/>
          <w:color w:val="auto"/>
          <w:sz w:val="20"/>
          <w:szCs w:val="20"/>
          <w:highlight w:val="none"/>
        </w:rPr>
      </w:pPr>
    </w:p>
    <w:p w14:paraId="5DF986FF">
      <w:pPr>
        <w:rPr>
          <w:rFonts w:hint="eastAsia" w:ascii="宋体" w:hAnsi="宋体" w:eastAsia="宋体" w:cs="宋体"/>
          <w:color w:val="auto"/>
          <w:sz w:val="20"/>
          <w:szCs w:val="20"/>
          <w:highlight w:val="none"/>
        </w:rPr>
      </w:pPr>
    </w:p>
    <w:p w14:paraId="175A2F23">
      <w:pPr>
        <w:rPr>
          <w:rFonts w:hint="eastAsia" w:ascii="宋体" w:hAnsi="宋体" w:eastAsia="宋体" w:cs="宋体"/>
          <w:color w:val="auto"/>
          <w:sz w:val="20"/>
          <w:szCs w:val="20"/>
          <w:highlight w:val="none"/>
        </w:rPr>
      </w:pPr>
    </w:p>
    <w:p w14:paraId="36D7A0E1">
      <w:pPr>
        <w:rPr>
          <w:rFonts w:hint="eastAsia" w:ascii="宋体" w:hAnsi="宋体" w:eastAsia="宋体" w:cs="宋体"/>
          <w:color w:val="auto"/>
          <w:sz w:val="20"/>
          <w:szCs w:val="20"/>
          <w:highlight w:val="none"/>
        </w:rPr>
      </w:pPr>
    </w:p>
    <w:p w14:paraId="7E3328D9">
      <w:pPr>
        <w:rPr>
          <w:rFonts w:hint="eastAsia" w:ascii="宋体" w:hAnsi="宋体" w:eastAsia="宋体" w:cs="宋体"/>
          <w:color w:val="auto"/>
          <w:sz w:val="20"/>
          <w:szCs w:val="20"/>
          <w:highlight w:val="none"/>
        </w:rPr>
      </w:pPr>
    </w:p>
    <w:p w14:paraId="327DE36C">
      <w:pPr>
        <w:rPr>
          <w:rFonts w:hint="eastAsia" w:ascii="宋体" w:hAnsi="宋体" w:eastAsia="宋体" w:cs="宋体"/>
          <w:color w:val="auto"/>
          <w:sz w:val="20"/>
          <w:szCs w:val="20"/>
          <w:highlight w:val="none"/>
        </w:rPr>
      </w:pPr>
    </w:p>
    <w:p w14:paraId="45696FB1">
      <w:pPr>
        <w:rPr>
          <w:rFonts w:hint="eastAsia" w:ascii="宋体" w:hAnsi="宋体" w:eastAsia="宋体" w:cs="宋体"/>
          <w:color w:val="auto"/>
          <w:sz w:val="20"/>
          <w:szCs w:val="20"/>
          <w:highlight w:val="none"/>
        </w:rPr>
      </w:pPr>
    </w:p>
    <w:p w14:paraId="3574C2A8">
      <w:pPr>
        <w:rPr>
          <w:rFonts w:hint="eastAsia" w:ascii="宋体" w:hAnsi="宋体" w:eastAsia="宋体" w:cs="宋体"/>
          <w:color w:val="auto"/>
          <w:sz w:val="20"/>
          <w:szCs w:val="20"/>
          <w:highlight w:val="none"/>
        </w:rPr>
      </w:pPr>
    </w:p>
    <w:p w14:paraId="30518105">
      <w:pPr>
        <w:rPr>
          <w:rFonts w:hint="eastAsia" w:ascii="宋体" w:hAnsi="宋体" w:eastAsia="宋体" w:cs="宋体"/>
          <w:color w:val="auto"/>
          <w:sz w:val="20"/>
          <w:szCs w:val="20"/>
          <w:highlight w:val="none"/>
        </w:rPr>
      </w:pPr>
    </w:p>
    <w:p w14:paraId="03738A52">
      <w:pPr>
        <w:spacing w:before="8"/>
        <w:rPr>
          <w:rFonts w:hint="eastAsia" w:ascii="宋体" w:hAnsi="宋体" w:eastAsia="宋体" w:cs="宋体"/>
          <w:color w:val="auto"/>
          <w:sz w:val="25"/>
          <w:szCs w:val="25"/>
          <w:highlight w:val="none"/>
        </w:rPr>
      </w:pPr>
    </w:p>
    <w:p w14:paraId="1A70F63D">
      <w:pPr>
        <w:spacing w:before="37"/>
        <w:ind w:right="102"/>
        <w:jc w:val="right"/>
        <w:rPr>
          <w:rFonts w:hint="eastAsia" w:ascii="宋体" w:hAnsi="宋体" w:eastAsia="宋体" w:cs="宋体"/>
          <w:color w:val="auto"/>
          <w:sz w:val="20"/>
          <w:szCs w:val="20"/>
          <w:highlight w:val="none"/>
        </w:rPr>
      </w:pPr>
    </w:p>
    <w:p w14:paraId="3044D12B">
      <w:pPr>
        <w:rPr>
          <w:rFonts w:hint="eastAsia" w:ascii="宋体" w:hAnsi="宋体" w:eastAsia="宋体" w:cs="宋体"/>
          <w:color w:val="auto"/>
          <w:sz w:val="20"/>
          <w:szCs w:val="20"/>
          <w:highlight w:val="none"/>
        </w:rPr>
      </w:pPr>
    </w:p>
    <w:p w14:paraId="38FE2893">
      <w:pPr>
        <w:rPr>
          <w:rFonts w:hint="eastAsia" w:ascii="宋体" w:hAnsi="宋体" w:eastAsia="宋体" w:cs="宋体"/>
          <w:color w:val="auto"/>
          <w:sz w:val="20"/>
          <w:szCs w:val="20"/>
          <w:highlight w:val="none"/>
        </w:rPr>
      </w:pPr>
    </w:p>
    <w:p w14:paraId="2BC88B58">
      <w:pPr>
        <w:rPr>
          <w:rFonts w:hint="eastAsia" w:ascii="宋体" w:hAnsi="宋体" w:eastAsia="宋体" w:cs="宋体"/>
          <w:color w:val="auto"/>
          <w:sz w:val="20"/>
          <w:szCs w:val="20"/>
          <w:highlight w:val="none"/>
        </w:rPr>
      </w:pPr>
    </w:p>
    <w:p w14:paraId="24EC3A98">
      <w:pPr>
        <w:rPr>
          <w:rFonts w:hint="eastAsia" w:ascii="宋体" w:hAnsi="宋体" w:eastAsia="宋体" w:cs="宋体"/>
          <w:color w:val="auto"/>
          <w:sz w:val="20"/>
          <w:szCs w:val="20"/>
          <w:highlight w:val="none"/>
        </w:rPr>
      </w:pPr>
    </w:p>
    <w:p w14:paraId="34F5C6E5">
      <w:pPr>
        <w:rPr>
          <w:rFonts w:hint="eastAsia" w:ascii="宋体" w:hAnsi="宋体" w:eastAsia="宋体" w:cs="宋体"/>
          <w:color w:val="auto"/>
          <w:sz w:val="20"/>
          <w:szCs w:val="20"/>
          <w:highlight w:val="none"/>
        </w:rPr>
      </w:pPr>
    </w:p>
    <w:p w14:paraId="5D44707A">
      <w:pPr>
        <w:rPr>
          <w:rFonts w:hint="eastAsia" w:ascii="宋体" w:hAnsi="宋体" w:eastAsia="宋体" w:cs="宋体"/>
          <w:color w:val="auto"/>
          <w:sz w:val="20"/>
          <w:szCs w:val="20"/>
          <w:highlight w:val="none"/>
        </w:rPr>
      </w:pPr>
    </w:p>
    <w:p w14:paraId="35F4735B">
      <w:pPr>
        <w:rPr>
          <w:rFonts w:hint="eastAsia" w:ascii="宋体" w:hAnsi="宋体" w:eastAsia="宋体" w:cs="宋体"/>
          <w:color w:val="auto"/>
          <w:sz w:val="20"/>
          <w:szCs w:val="20"/>
          <w:highlight w:val="none"/>
        </w:rPr>
      </w:pPr>
    </w:p>
    <w:p w14:paraId="6394B3F1">
      <w:pPr>
        <w:rPr>
          <w:rFonts w:hint="eastAsia" w:ascii="宋体" w:hAnsi="宋体" w:eastAsia="宋体" w:cs="宋体"/>
          <w:color w:val="auto"/>
          <w:sz w:val="20"/>
          <w:szCs w:val="20"/>
          <w:highlight w:val="none"/>
        </w:rPr>
      </w:pPr>
    </w:p>
    <w:p w14:paraId="5A7CE584">
      <w:pPr>
        <w:rPr>
          <w:rFonts w:hint="eastAsia" w:ascii="宋体" w:hAnsi="宋体" w:eastAsia="宋体" w:cs="宋体"/>
          <w:color w:val="auto"/>
          <w:sz w:val="20"/>
          <w:szCs w:val="20"/>
          <w:highlight w:val="none"/>
        </w:rPr>
      </w:pPr>
    </w:p>
    <w:p w14:paraId="70666571">
      <w:pPr>
        <w:rPr>
          <w:rFonts w:hint="eastAsia" w:ascii="宋体" w:hAnsi="宋体" w:eastAsia="宋体" w:cs="宋体"/>
          <w:color w:val="auto"/>
          <w:sz w:val="20"/>
          <w:szCs w:val="20"/>
          <w:highlight w:val="none"/>
        </w:rPr>
      </w:pPr>
    </w:p>
    <w:p w14:paraId="40781699">
      <w:pPr>
        <w:rPr>
          <w:rFonts w:hint="eastAsia" w:ascii="宋体" w:hAnsi="宋体" w:eastAsia="宋体" w:cs="宋体"/>
          <w:color w:val="auto"/>
          <w:sz w:val="20"/>
          <w:szCs w:val="20"/>
          <w:highlight w:val="none"/>
        </w:rPr>
      </w:pPr>
    </w:p>
    <w:p w14:paraId="5DB27657">
      <w:pPr>
        <w:rPr>
          <w:rFonts w:hint="eastAsia" w:ascii="宋体" w:hAnsi="宋体" w:eastAsia="宋体" w:cs="宋体"/>
          <w:color w:val="auto"/>
          <w:sz w:val="20"/>
          <w:szCs w:val="20"/>
          <w:highlight w:val="none"/>
        </w:rPr>
      </w:pPr>
    </w:p>
    <w:p w14:paraId="61518FB7">
      <w:pPr>
        <w:rPr>
          <w:rFonts w:hint="eastAsia" w:ascii="宋体" w:hAnsi="宋体" w:eastAsia="宋体" w:cs="宋体"/>
          <w:color w:val="auto"/>
          <w:sz w:val="20"/>
          <w:szCs w:val="20"/>
          <w:highlight w:val="none"/>
        </w:rPr>
      </w:pPr>
    </w:p>
    <w:p w14:paraId="410ED727">
      <w:pPr>
        <w:rPr>
          <w:rFonts w:hint="eastAsia" w:ascii="宋体" w:hAnsi="宋体" w:eastAsia="宋体" w:cs="宋体"/>
          <w:color w:val="auto"/>
          <w:sz w:val="20"/>
          <w:szCs w:val="20"/>
          <w:highlight w:val="none"/>
        </w:rPr>
      </w:pPr>
    </w:p>
    <w:p w14:paraId="4584E80A">
      <w:pPr>
        <w:rPr>
          <w:rFonts w:hint="eastAsia" w:ascii="宋体" w:hAnsi="宋体" w:eastAsia="宋体" w:cs="宋体"/>
          <w:color w:val="auto"/>
          <w:sz w:val="20"/>
          <w:szCs w:val="20"/>
          <w:highlight w:val="none"/>
        </w:rPr>
      </w:pPr>
    </w:p>
    <w:p w14:paraId="33B591AE">
      <w:pPr>
        <w:rPr>
          <w:rFonts w:hint="eastAsia" w:ascii="宋体" w:hAnsi="宋体" w:eastAsia="宋体" w:cs="宋体"/>
          <w:color w:val="auto"/>
          <w:sz w:val="20"/>
          <w:szCs w:val="20"/>
          <w:highlight w:val="none"/>
        </w:rPr>
      </w:pPr>
    </w:p>
    <w:p w14:paraId="2FC21633">
      <w:pPr>
        <w:rPr>
          <w:rFonts w:hint="eastAsia" w:ascii="宋体" w:hAnsi="宋体" w:eastAsia="宋体" w:cs="宋体"/>
          <w:color w:val="auto"/>
          <w:sz w:val="20"/>
          <w:szCs w:val="20"/>
          <w:highlight w:val="none"/>
        </w:rPr>
      </w:pPr>
    </w:p>
    <w:p w14:paraId="5EF6A155">
      <w:pPr>
        <w:rPr>
          <w:rFonts w:hint="eastAsia" w:ascii="宋体" w:hAnsi="宋体" w:eastAsia="宋体" w:cs="宋体"/>
          <w:color w:val="auto"/>
          <w:sz w:val="20"/>
          <w:szCs w:val="20"/>
          <w:highlight w:val="none"/>
        </w:rPr>
      </w:pPr>
    </w:p>
    <w:p w14:paraId="7253E17E">
      <w:pPr>
        <w:rPr>
          <w:rFonts w:hint="eastAsia" w:ascii="宋体" w:hAnsi="宋体" w:eastAsia="宋体" w:cs="宋体"/>
          <w:color w:val="auto"/>
          <w:sz w:val="20"/>
          <w:szCs w:val="20"/>
          <w:highlight w:val="none"/>
        </w:rPr>
      </w:pPr>
    </w:p>
    <w:p w14:paraId="41F5C2FA">
      <w:pPr>
        <w:rPr>
          <w:rFonts w:hint="eastAsia" w:ascii="宋体" w:hAnsi="宋体" w:eastAsia="宋体" w:cs="宋体"/>
          <w:color w:val="auto"/>
          <w:sz w:val="20"/>
          <w:szCs w:val="20"/>
          <w:highlight w:val="none"/>
        </w:rPr>
      </w:pPr>
    </w:p>
    <w:p w14:paraId="7DDF1638">
      <w:pPr>
        <w:spacing w:before="3"/>
        <w:rPr>
          <w:rFonts w:hint="eastAsia" w:ascii="宋体" w:hAnsi="宋体" w:eastAsia="宋体" w:cs="宋体"/>
          <w:color w:val="auto"/>
          <w:sz w:val="29"/>
          <w:szCs w:val="29"/>
          <w:highlight w:val="none"/>
        </w:rPr>
      </w:pPr>
    </w:p>
    <w:p w14:paraId="3A893C83">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030E9D0D">
      <w:pPr>
        <w:widowControl/>
        <w:jc w:val="left"/>
        <w:rPr>
          <w:rFonts w:hint="eastAsia" w:ascii="宋体" w:hAnsi="宋体" w:eastAsia="宋体" w:cs="宋体"/>
          <w:color w:val="auto"/>
          <w:sz w:val="20"/>
          <w:szCs w:val="20"/>
          <w:highlight w:val="none"/>
        </w:rPr>
      </w:pPr>
    </w:p>
    <w:p w14:paraId="780A2973">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tbl>
      <w:tblPr>
        <w:tblStyle w:val="19"/>
        <w:tblW w:w="0" w:type="auto"/>
        <w:tblInd w:w="626" w:type="dxa"/>
        <w:tblLayout w:type="fixed"/>
        <w:tblCellMar>
          <w:top w:w="0" w:type="dxa"/>
          <w:left w:w="0" w:type="dxa"/>
          <w:bottom w:w="0" w:type="dxa"/>
          <w:right w:w="0" w:type="dxa"/>
        </w:tblCellMar>
      </w:tblPr>
      <w:tblGrid>
        <w:gridCol w:w="574"/>
        <w:gridCol w:w="1166"/>
        <w:gridCol w:w="1800"/>
        <w:gridCol w:w="1915"/>
        <w:gridCol w:w="2966"/>
      </w:tblGrid>
      <w:tr w14:paraId="5DB91ACB">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4D5E043">
            <w:pPr>
              <w:pStyle w:val="24"/>
              <w:keepNext w:val="0"/>
              <w:keepLines w:val="0"/>
              <w:suppressLineNumbers w:val="0"/>
              <w:spacing w:before="8" w:beforeAutospacing="0" w:after="0" w:afterAutospacing="0"/>
              <w:ind w:left="0" w:right="0"/>
              <w:rPr>
                <w:rFonts w:hint="eastAsia" w:ascii="宋体" w:hAnsi="宋体" w:eastAsia="宋体" w:cs="宋体"/>
                <w:color w:val="auto"/>
                <w:sz w:val="23"/>
                <w:szCs w:val="23"/>
                <w:highlight w:val="none"/>
                <w:lang w:eastAsia="zh-CN"/>
              </w:rPr>
            </w:pPr>
          </w:p>
          <w:p w14:paraId="5FD2CBB1">
            <w:pPr>
              <w:pStyle w:val="24"/>
              <w:keepNext w:val="0"/>
              <w:keepLines w:val="0"/>
              <w:suppressLineNumbers w:val="0"/>
              <w:spacing w:before="0" w:beforeAutospacing="0" w:after="0" w:afterAutospacing="0"/>
              <w:ind w:left="182" w:right="0"/>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F8A3EBF">
            <w:pPr>
              <w:pStyle w:val="24"/>
              <w:keepNext w:val="0"/>
              <w:keepLines w:val="0"/>
              <w:suppressLineNumbers w:val="0"/>
              <w:spacing w:before="153"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6B203503">
            <w:pPr>
              <w:pStyle w:val="24"/>
              <w:keepNext w:val="0"/>
              <w:keepLines w:val="0"/>
              <w:suppressLineNumbers w:val="0"/>
              <w:spacing w:before="50"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F06606">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46E7C2C">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CC7310">
            <w:pPr>
              <w:pStyle w:val="24"/>
              <w:keepNext w:val="0"/>
              <w:keepLines w:val="0"/>
              <w:suppressLineNumbers w:val="0"/>
              <w:spacing w:before="153" w:beforeAutospacing="0" w:after="0" w:afterAutospacing="0"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12A3D76A">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25457D1">
            <w:pPr>
              <w:pStyle w:val="24"/>
              <w:keepNext w:val="0"/>
              <w:keepLines w:val="0"/>
              <w:suppressLineNumbers w:val="0"/>
              <w:spacing w:before="6" w:beforeAutospacing="0" w:after="0" w:afterAutospacing="0"/>
              <w:ind w:left="0" w:right="0"/>
              <w:rPr>
                <w:rFonts w:hint="eastAsia" w:ascii="宋体" w:hAnsi="宋体" w:eastAsia="宋体" w:cs="宋体"/>
                <w:color w:val="auto"/>
                <w:sz w:val="20"/>
                <w:szCs w:val="20"/>
                <w:highlight w:val="none"/>
                <w:lang w:eastAsia="zh-CN"/>
              </w:rPr>
            </w:pPr>
          </w:p>
          <w:p w14:paraId="3F6FC105">
            <w:pPr>
              <w:pStyle w:val="24"/>
              <w:keepNext w:val="0"/>
              <w:keepLines w:val="0"/>
              <w:suppressLineNumbers w:val="0"/>
              <w:spacing w:before="0" w:beforeAutospacing="0" w:after="0" w:afterAutospacing="0"/>
              <w:ind w:left="182" w:right="0"/>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52F3205">
            <w:pPr>
              <w:pStyle w:val="24"/>
              <w:keepNext w:val="0"/>
              <w:keepLines w:val="0"/>
              <w:suppressLineNumbers w:val="0"/>
              <w:spacing w:before="112"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35708DEA">
            <w:pPr>
              <w:pStyle w:val="24"/>
              <w:keepNext w:val="0"/>
              <w:keepLines w:val="0"/>
              <w:suppressLineNumbers w:val="0"/>
              <w:spacing w:before="50"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4BD04E6">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3392A5D">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CE9A53C">
            <w:pPr>
              <w:pStyle w:val="24"/>
              <w:keepNext w:val="0"/>
              <w:keepLines w:val="0"/>
              <w:suppressLineNumbers w:val="0"/>
              <w:spacing w:before="112" w:beforeAutospacing="0" w:after="0" w:afterAutospacing="0"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7C7191A5">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B74C7C0">
            <w:pPr>
              <w:pStyle w:val="24"/>
              <w:keepNext w:val="0"/>
              <w:keepLines w:val="0"/>
              <w:suppressLineNumbers w:val="0"/>
              <w:spacing w:before="12" w:beforeAutospacing="0" w:after="0" w:afterAutospacing="0"/>
              <w:ind w:left="0" w:right="0"/>
              <w:rPr>
                <w:rFonts w:hint="eastAsia" w:ascii="宋体" w:hAnsi="宋体" w:eastAsia="宋体" w:cs="宋体"/>
                <w:color w:val="auto"/>
                <w:sz w:val="21"/>
                <w:szCs w:val="21"/>
                <w:highlight w:val="none"/>
                <w:lang w:eastAsia="zh-CN"/>
              </w:rPr>
            </w:pPr>
          </w:p>
          <w:p w14:paraId="73E93340">
            <w:pPr>
              <w:pStyle w:val="24"/>
              <w:keepNext w:val="0"/>
              <w:keepLines w:val="0"/>
              <w:suppressLineNumbers w:val="0"/>
              <w:spacing w:before="0" w:beforeAutospacing="0" w:after="0" w:afterAutospacing="0"/>
              <w:ind w:left="182" w:right="0"/>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F415528">
            <w:pPr>
              <w:pStyle w:val="24"/>
              <w:keepNext w:val="0"/>
              <w:keepLines w:val="0"/>
              <w:suppressLineNumbers w:val="0"/>
              <w:spacing w:before="131"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781E99B1">
            <w:pPr>
              <w:pStyle w:val="24"/>
              <w:keepNext w:val="0"/>
              <w:keepLines w:val="0"/>
              <w:suppressLineNumbers w:val="0"/>
              <w:spacing w:before="50" w:beforeAutospacing="0" w:after="0" w:afterAutospacing="0"/>
              <w:ind w:left="7" w:right="0"/>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0C9A6AB">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C4647DA">
            <w:pPr>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6350D50">
            <w:pPr>
              <w:pStyle w:val="24"/>
              <w:keepNext w:val="0"/>
              <w:keepLines w:val="0"/>
              <w:suppressLineNumbers w:val="0"/>
              <w:spacing w:before="131" w:beforeAutospacing="0" w:after="0" w:afterAutospacing="0"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06C8C073">
      <w:pPr>
        <w:pStyle w:val="9"/>
        <w:spacing w:line="360" w:lineRule="auto"/>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注：1.节能产品认证应依据相关国家标准的最新版本，依据国家标准中二级能效（水效）指标。</w:t>
      </w:r>
    </w:p>
    <w:p w14:paraId="294E9222">
      <w:pPr>
        <w:pStyle w:val="13"/>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pacing w:val="-3"/>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7077DC69">
      <w:pPr>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502D7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A33795A">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3839922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C1B896B">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C179EF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B42916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E058D9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645C93FF">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50D8A31">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F8F9BC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26E17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7973A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6E6B7C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763572A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229DD0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B710B1">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081CAB7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1DDE1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6D8012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5FACF83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18FF17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A3363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5292C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CFFA4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FB56A6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DF8486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6EF0823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007ADED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B9412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C48BD0">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5ED155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18396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FCAD4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58F3966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08FAF86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6673BA5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8274D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8CC8A1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771937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E3A904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558607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5D720DF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1F6EF2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5473B0">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950056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7C128B">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9FF0C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532D19C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4B57E66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784E22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E458F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D19D9B">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DC9A54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C6687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C27971A">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CAE976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B62A93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F17B3B">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20956A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02C71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7C9E5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569D513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664C3DE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E0DE3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C4B01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CB1B3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B46D4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27B580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24CB824B">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0382FB7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176EA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29CC201">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1699DD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83EBA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066A0B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11917D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6F3F35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AB3030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6876A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0F8F6D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9323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32C4EF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163810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3A3B03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6B0033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5D354D">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5C73FB5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056E78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100BD0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1D8F5C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4D0C3AC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8B23B9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C6CCA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94EF6C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8F80A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1F8FF0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1B7098A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1B2F9E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A7DA46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FC44F6A">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72B5B5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1F2AE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3BFCF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DC4206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60ACF1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9C412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B9675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D760B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C2F8D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9DBDB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5FB399B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A467AC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F0D75A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CF4FA8">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968855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651BC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31114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E6DD93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4B0EFB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E14DD7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9C34E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57F5A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D2F252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1267D8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507830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0186386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0AE44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F0895D8">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E7C4CE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2EC7E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201DBE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A1E32F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F152F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D502AE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4EB64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F86FF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2D2C4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8912AE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44E6BA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63F395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608A9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0F4E539">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C7FE6F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8CA571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4BB5B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36E6D47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F61E28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AC7018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A9794A">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77DA5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AADBDC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F70E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37B0D7B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0161D8E">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807F6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8B24E2">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5CC5A4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D9DB1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1648D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CB020FA">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F2EE90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AF598F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116B3B">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DEC15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50D531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23246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0DCE8C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47ED5E5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4BBCCE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E2E1AFE">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34D2BEE7">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F0FC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A7636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74C3B0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59F9A07A">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1DD99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97B4B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1A58F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075E70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2ED5E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C3FEA1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2B977E56">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A7CF5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2EBAAF1">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6E3E1A2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629E00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E322E5F">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3122D18B">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6F6A30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53FBA8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FB8B80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F4BC1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806B7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72441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59E47DB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761F106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3F4C0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0464688">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480E8AA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63E20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50371D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09C872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A5E32E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AA110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B8A883">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42459D0">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48C70B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32198C">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4C79D282">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6D41294">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F952791">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3AC6F57">
            <w:pPr>
              <w:keepNext w:val="0"/>
              <w:keepLines w:val="0"/>
              <w:widowControl/>
              <w:suppressLineNumbers w:val="0"/>
              <w:spacing w:before="0" w:beforeAutospacing="0" w:after="0" w:afterAutospacing="0" w:line="360" w:lineRule="auto"/>
              <w:ind w:left="0" w:right="0"/>
              <w:jc w:val="center"/>
              <w:rPr>
                <w:rFonts w:hint="default"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F6EB1E9">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437C78">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13DF351">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CB68D5D">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46676C5">
            <w:pPr>
              <w:keepNext w:val="0"/>
              <w:keepLines w:val="0"/>
              <w:widowControl/>
              <w:suppressLineNumbers w:val="0"/>
              <w:spacing w:before="0" w:beforeAutospacing="0" w:after="0" w:afterAutospacing="0" w:line="360" w:lineRule="auto"/>
              <w:ind w:left="0" w:right="0"/>
              <w:jc w:val="left"/>
              <w:rPr>
                <w:rFonts w:hint="default"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66D3CD4D">
      <w:pPr>
        <w:spacing w:line="360" w:lineRule="auto"/>
        <w:rPr>
          <w:rFonts w:hint="eastAsia" w:ascii="宋体" w:hAnsi="宋体" w:eastAsia="宋体" w:cs="宋体"/>
          <w:color w:val="auto"/>
          <w:szCs w:val="21"/>
          <w:highlight w:val="none"/>
        </w:rPr>
      </w:pPr>
    </w:p>
    <w:p w14:paraId="0AD72E45">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AC77A80">
      <w:pPr>
        <w:pStyle w:val="13"/>
        <w:spacing w:line="360" w:lineRule="auto"/>
        <w:jc w:val="center"/>
        <w:outlineLvl w:val="0"/>
        <w:rPr>
          <w:rFonts w:hint="eastAsia" w:ascii="宋体" w:hAnsi="宋体" w:eastAsia="宋体" w:cs="宋体"/>
          <w:color w:val="auto"/>
          <w:highlight w:val="none"/>
        </w:rPr>
        <w:sectPr>
          <w:footerReference r:id="rId10" w:type="default"/>
          <w:pgSz w:w="11906" w:h="16838"/>
          <w:pgMar w:top="1134" w:right="1134" w:bottom="1134" w:left="1134" w:header="720" w:footer="720" w:gutter="0"/>
          <w:cols w:space="720" w:num="1"/>
          <w:docGrid w:type="lines" w:linePitch="331" w:charSpace="0"/>
        </w:sectPr>
      </w:pPr>
    </w:p>
    <w:p w14:paraId="18FBE22D">
      <w:pPr>
        <w:pStyle w:val="2"/>
        <w:spacing w:line="360" w:lineRule="auto"/>
        <w:jc w:val="center"/>
        <w:rPr>
          <w:rFonts w:hint="eastAsia" w:ascii="宋体" w:hAnsi="宋体" w:eastAsia="宋体" w:cs="宋体"/>
          <w:color w:val="auto"/>
          <w:highlight w:val="none"/>
        </w:rPr>
      </w:pPr>
      <w:bookmarkStart w:id="34" w:name="_Toc21045"/>
      <w:bookmarkStart w:id="35" w:name="_Toc19306"/>
      <w:r>
        <w:rPr>
          <w:rFonts w:hint="eastAsia" w:ascii="宋体" w:hAnsi="宋体" w:eastAsia="宋体" w:cs="宋体"/>
          <w:color w:val="auto"/>
          <w:highlight w:val="none"/>
        </w:rPr>
        <w:t xml:space="preserve">第三章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供应商须知</w:t>
      </w:r>
      <w:bookmarkEnd w:id="34"/>
      <w:bookmarkEnd w:id="35"/>
    </w:p>
    <w:p w14:paraId="67EEABEB">
      <w:pPr>
        <w:pStyle w:val="3"/>
        <w:spacing w:line="360" w:lineRule="auto"/>
        <w:jc w:val="center"/>
        <w:rPr>
          <w:rFonts w:hint="eastAsia" w:ascii="宋体" w:hAnsi="宋体" w:eastAsia="宋体" w:cs="宋体"/>
          <w:b w:val="0"/>
          <w:color w:val="auto"/>
          <w:highlight w:val="none"/>
        </w:rPr>
      </w:pPr>
      <w:bookmarkStart w:id="36" w:name="_Toc19814"/>
      <w:bookmarkStart w:id="37" w:name="_Toc2551"/>
      <w:r>
        <w:rPr>
          <w:rFonts w:hint="eastAsia" w:ascii="宋体" w:hAnsi="宋体" w:eastAsia="宋体" w:cs="宋体"/>
          <w:b w:val="0"/>
          <w:color w:val="auto"/>
          <w:highlight w:val="none"/>
        </w:rPr>
        <w:t>第一节 供应商须知前附表</w:t>
      </w:r>
      <w:bookmarkEnd w:id="36"/>
      <w:bookmarkEnd w:id="37"/>
    </w:p>
    <w:tbl>
      <w:tblPr>
        <w:tblStyle w:val="19"/>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2596"/>
        <w:gridCol w:w="6853"/>
      </w:tblGrid>
      <w:tr w14:paraId="09A73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5" w:type="dxa"/>
            <w:noWrap w:val="0"/>
            <w:vAlign w:val="top"/>
          </w:tcPr>
          <w:p w14:paraId="067B867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596" w:type="dxa"/>
            <w:noWrap w:val="0"/>
            <w:vAlign w:val="center"/>
          </w:tcPr>
          <w:p w14:paraId="3C2C2FC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53" w:type="dxa"/>
            <w:noWrap w:val="0"/>
            <w:vAlign w:val="top"/>
          </w:tcPr>
          <w:p w14:paraId="4D787A0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71E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15" w:type="dxa"/>
            <w:noWrap w:val="0"/>
            <w:vAlign w:val="top"/>
          </w:tcPr>
          <w:p w14:paraId="4CBB3EF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596" w:type="dxa"/>
            <w:noWrap w:val="0"/>
            <w:vAlign w:val="center"/>
          </w:tcPr>
          <w:p w14:paraId="5A4280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53" w:type="dxa"/>
            <w:noWrap w:val="0"/>
            <w:vAlign w:val="top"/>
          </w:tcPr>
          <w:p w14:paraId="72319084">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供应商资格条件要求详见公告</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w:t>
            </w:r>
          </w:p>
        </w:tc>
      </w:tr>
      <w:tr w14:paraId="53FF6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21146A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596" w:type="dxa"/>
            <w:noWrap w:val="0"/>
            <w:vAlign w:val="center"/>
          </w:tcPr>
          <w:p w14:paraId="70CB61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853" w:type="dxa"/>
            <w:noWrap w:val="0"/>
            <w:vAlign w:val="center"/>
          </w:tcPr>
          <w:p w14:paraId="02D18E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w:t>
            </w:r>
          </w:p>
        </w:tc>
      </w:tr>
      <w:tr w14:paraId="090F8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283F1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596" w:type="dxa"/>
            <w:noWrap w:val="0"/>
            <w:vAlign w:val="center"/>
          </w:tcPr>
          <w:p w14:paraId="156CB8B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53" w:type="dxa"/>
            <w:noWrap w:val="0"/>
            <w:vAlign w:val="center"/>
          </w:tcPr>
          <w:p w14:paraId="497F70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66B0E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FAEB2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596" w:type="dxa"/>
            <w:noWrap w:val="0"/>
            <w:vAlign w:val="center"/>
          </w:tcPr>
          <w:p w14:paraId="2D5A45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53" w:type="dxa"/>
            <w:noWrap w:val="0"/>
            <w:vAlign w:val="center"/>
          </w:tcPr>
          <w:p w14:paraId="6DEDFCA7">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35AB9CAF">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605DD57">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2B991BCD">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D5C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479E38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596" w:type="dxa"/>
            <w:noWrap w:val="0"/>
            <w:vAlign w:val="center"/>
          </w:tcPr>
          <w:p w14:paraId="15F81B6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22C0B9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6853" w:type="dxa"/>
            <w:noWrap w:val="0"/>
            <w:vAlign w:val="center"/>
          </w:tcPr>
          <w:p w14:paraId="3F15BB47">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lang w:val="en-US" w:eastAsia="zh-CN"/>
              </w:rPr>
              <w:t>（必须提供，否则响应文件按无效响应处理）</w:t>
            </w:r>
          </w:p>
          <w:p w14:paraId="5654902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bCs/>
                <w:color w:val="auto"/>
                <w:szCs w:val="21"/>
                <w:highlight w:val="none"/>
                <w:lang w:val="en-US" w:eastAsia="zh-CN"/>
              </w:rPr>
              <w:t>（必须提供，否则响应文件按无效响应处理）</w:t>
            </w:r>
          </w:p>
          <w:p w14:paraId="684E041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lang w:val="en-US" w:eastAsia="zh-CN"/>
              </w:rPr>
              <w:t>（必须提供，否则响应文件按无效响应处理）</w:t>
            </w:r>
          </w:p>
          <w:p w14:paraId="0EA6A42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val="en-US" w:eastAsia="zh-CN"/>
              </w:rPr>
              <w:t>20</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w:t>
            </w:r>
            <w:r>
              <w:rPr>
                <w:rFonts w:hint="eastAsia" w:ascii="宋体" w:hAnsi="宋体" w:cs="宋体"/>
                <w:color w:val="auto"/>
                <w:szCs w:val="21"/>
                <w:highlight w:val="none"/>
                <w:lang w:eastAsia="zh-CN"/>
              </w:rPr>
              <w:t>下简</w:t>
            </w:r>
            <w:r>
              <w:rPr>
                <w:rFonts w:hint="eastAsia" w:ascii="宋体" w:hAnsi="宋体" w:eastAsia="宋体" w:cs="宋体"/>
                <w:color w:val="auto"/>
                <w:szCs w:val="21"/>
                <w:highlight w:val="none"/>
              </w:rPr>
              <w:t>称“四表一注”）；供应商执行《小企业会计准则》的，提供资产负债表、利润表、现金流量表及其附注（以</w:t>
            </w:r>
            <w:r>
              <w:rPr>
                <w:rFonts w:hint="eastAsia" w:ascii="宋体" w:hAnsi="宋体" w:cs="宋体"/>
                <w:color w:val="auto"/>
                <w:szCs w:val="21"/>
                <w:highlight w:val="none"/>
                <w:lang w:eastAsia="zh-CN"/>
              </w:rPr>
              <w:t>下简</w:t>
            </w:r>
            <w:r>
              <w:rPr>
                <w:rFonts w:hint="eastAsia" w:ascii="宋体" w:hAnsi="宋体" w:eastAsia="宋体" w:cs="宋体"/>
                <w:color w:val="auto"/>
                <w:szCs w:val="21"/>
                <w:highlight w:val="none"/>
              </w:rPr>
              <w:t>称“三表一注”）；供应商执行《政府会计制度》的，提供资产负债表、收入费用表和净资产变动表及其附注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lang w:val="en-US" w:eastAsia="zh-CN"/>
              </w:rPr>
              <w:t>（必须提供，否则响应文件按无效响应处理）</w:t>
            </w:r>
          </w:p>
          <w:p w14:paraId="5CF9911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5.参加政府采购活动前三年内在经营活动中没有重大违法记录的书面声明（格式后附）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（必须提供，否则响应文件按无效响应处理）</w:t>
            </w:r>
          </w:p>
          <w:p w14:paraId="09CBD14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2E955C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.资格声明函（格式后附）；（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0C1D9BF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.除磋商文件规定必须提供以外，供应商认为需要提供的其他证明材料；</w:t>
            </w:r>
          </w:p>
          <w:p w14:paraId="4EDC404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119BEEA8">
            <w:pPr>
              <w:keepNext w:val="0"/>
              <w:keepLines w:val="0"/>
              <w:numPr>
                <w:ilvl w:val="0"/>
                <w:numId w:val="0"/>
              </w:numPr>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kern w:val="2"/>
                <w:sz w:val="21"/>
                <w:szCs w:val="24"/>
                <w:highlight w:val="none"/>
                <w:lang w:val="en-US" w:eastAsia="zh-CN" w:bidi="ar-SA"/>
              </w:rPr>
              <w:t>2.</w:t>
            </w:r>
            <w:r>
              <w:rPr>
                <w:rFonts w:hint="eastAsia" w:ascii="宋体" w:hAnsi="宋体" w:eastAsia="宋体" w:cs="宋体"/>
                <w:b/>
                <w:color w:val="auto"/>
                <w:highlight w:val="none"/>
              </w:rPr>
              <w:t>以上标明“必须提供”的材料属于复印件的扫描件的，必须加盖供应商电子公章，否则响应文件按无效响应处理。</w:t>
            </w:r>
          </w:p>
          <w:p w14:paraId="27A033BF">
            <w:pPr>
              <w:keepNext w:val="0"/>
              <w:keepLines w:val="0"/>
              <w:numPr>
                <w:ilvl w:val="0"/>
                <w:numId w:val="0"/>
              </w:numPr>
              <w:suppressLineNumbers w:val="0"/>
              <w:snapToGrid w:val="0"/>
              <w:spacing w:before="0" w:beforeAutospacing="0" w:after="0" w:afterAutospacing="0" w:line="360" w:lineRule="auto"/>
              <w:ind w:left="0" w:right="0"/>
              <w:jc w:val="left"/>
              <w:rPr>
                <w:rFonts w:hint="eastAsia"/>
                <w:color w:val="auto"/>
                <w:highlight w:val="none"/>
              </w:rPr>
            </w:pPr>
            <w:r>
              <w:rPr>
                <w:rFonts w:hint="eastAsia"/>
                <w:color w:val="auto"/>
                <w:kern w:val="2"/>
                <w:sz w:val="21"/>
                <w:szCs w:val="24"/>
                <w:highlight w:val="none"/>
                <w:lang w:val="en-US" w:eastAsia="zh-CN" w:bidi="ar-SA"/>
              </w:rPr>
              <w:t>3.</w:t>
            </w:r>
            <w:r>
              <w:rPr>
                <w:rFonts w:hint="eastAsia" w:ascii="宋体" w:hAnsi="宋体" w:eastAsia="宋体" w:cs="宋体"/>
                <w:b/>
                <w:color w:val="auto"/>
                <w:highlight w:val="none"/>
                <w:lang w:val="en-US" w:eastAsia="zh-CN"/>
              </w:rPr>
              <w:t>分公司参加竞标的，应当取得总公司授权；</w:t>
            </w:r>
          </w:p>
        </w:tc>
      </w:tr>
      <w:tr w14:paraId="10DB9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restart"/>
            <w:noWrap w:val="0"/>
            <w:vAlign w:val="center"/>
          </w:tcPr>
          <w:p w14:paraId="1DA4ED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596" w:type="dxa"/>
            <w:noWrap w:val="0"/>
            <w:vAlign w:val="center"/>
          </w:tcPr>
          <w:p w14:paraId="11AEA3A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853" w:type="dxa"/>
            <w:noWrap w:val="0"/>
            <w:vAlign w:val="center"/>
          </w:tcPr>
          <w:p w14:paraId="48C5C71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31545F0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6A9DF095">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F60BA6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48984AC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5</w:t>
            </w:r>
            <w:r>
              <w:rPr>
                <w:rFonts w:hint="eastAsia" w:ascii="宋体" w:hAnsi="宋体" w:eastAsia="宋体" w:cs="宋体"/>
                <w:color w:val="auto"/>
                <w:szCs w:val="21"/>
                <w:highlight w:val="none"/>
              </w:rPr>
              <w:t>.竞标人情况介绍（格式自拟）；</w:t>
            </w:r>
          </w:p>
          <w:p w14:paraId="14A1D31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.供应商认为需要提供的其他有关资料。</w:t>
            </w:r>
          </w:p>
          <w:p w14:paraId="3A1E9DE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 xml:space="preserve">注： </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6B7074B9">
            <w:pPr>
              <w:keepNext w:val="0"/>
              <w:keepLines w:val="0"/>
              <w:suppressLineNumbers w:val="0"/>
              <w:spacing w:before="0" w:beforeAutospacing="0" w:after="0" w:afterAutospacing="0" w:line="360" w:lineRule="auto"/>
              <w:ind w:left="0" w:right="0"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2.以上标明“必须提供”的材料属于复印件的扫描件的，必须加盖供应商电子公章，否则响应文件按无效响应处理。</w:t>
            </w:r>
          </w:p>
        </w:tc>
      </w:tr>
      <w:tr w14:paraId="55B57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38B721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22A495B">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853" w:type="dxa"/>
            <w:noWrap w:val="0"/>
            <w:vAlign w:val="center"/>
          </w:tcPr>
          <w:p w14:paraId="2A361C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1.服务需求偏离表（格式后附）；（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06C44E9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服务方案；（</w:t>
            </w:r>
            <w:bookmarkStart w:id="38" w:name="OLE_LINK6"/>
            <w:r>
              <w:rPr>
                <w:rFonts w:hint="eastAsia" w:ascii="宋体" w:hAnsi="宋体" w:eastAsia="宋体" w:cs="宋体"/>
                <w:color w:val="auto"/>
                <w:szCs w:val="21"/>
                <w:highlight w:val="none"/>
                <w:lang w:val="en-US" w:eastAsia="zh-CN"/>
              </w:rPr>
              <w:t>格式自拟，</w:t>
            </w:r>
            <w:bookmarkEnd w:id="38"/>
            <w:r>
              <w:rPr>
                <w:rFonts w:hint="eastAsia" w:ascii="宋体" w:hAnsi="宋体" w:eastAsia="宋体" w:cs="宋体"/>
                <w:b/>
                <w:color w:val="auto"/>
                <w:szCs w:val="21"/>
                <w:highlight w:val="none"/>
                <w:lang w:val="en-US" w:eastAsia="zh-CN"/>
              </w:rPr>
              <w:t>如有请</w:t>
            </w:r>
            <w:r>
              <w:rPr>
                <w:rFonts w:hint="eastAsia" w:ascii="宋体" w:hAnsi="宋体" w:eastAsia="宋体" w:cs="宋体"/>
                <w:b/>
                <w:color w:val="auto"/>
                <w:szCs w:val="21"/>
                <w:highlight w:val="none"/>
              </w:rPr>
              <w:t>提供</w:t>
            </w:r>
            <w:r>
              <w:rPr>
                <w:rFonts w:hint="eastAsia" w:ascii="宋体" w:hAnsi="宋体" w:eastAsia="宋体" w:cs="宋体"/>
                <w:color w:val="auto"/>
                <w:szCs w:val="21"/>
                <w:highlight w:val="none"/>
              </w:rPr>
              <w:t>）</w:t>
            </w:r>
          </w:p>
          <w:p w14:paraId="03141D4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3.项目实施人员一览表；（</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409D4CE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对应采购需求的服务需求、商务条款提供的其他文件资料；</w:t>
            </w:r>
          </w:p>
          <w:p w14:paraId="19A816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.供应商认为需要提供的其他有关资料。</w:t>
            </w:r>
          </w:p>
          <w:p w14:paraId="3489837C">
            <w:pPr>
              <w:keepNext w:val="0"/>
              <w:keepLines w:val="0"/>
              <w:suppressLineNumbers w:val="0"/>
              <w:spacing w:before="0" w:beforeAutospacing="0" w:after="0" w:afterAutospacing="0" w:line="360" w:lineRule="auto"/>
              <w:ind w:left="0" w:right="0"/>
              <w:rPr>
                <w:rFonts w:hint="eastAsia" w:ascii="宋体" w:hAnsi="宋体" w:eastAsia="宋体" w:cs="宋体"/>
                <w:b/>
                <w:color w:val="auto"/>
                <w:highlight w:val="none"/>
              </w:rPr>
            </w:pPr>
            <w:r>
              <w:rPr>
                <w:rFonts w:hint="eastAsia" w:ascii="宋体" w:hAnsi="宋体" w:eastAsia="宋体" w:cs="宋体"/>
                <w:b/>
                <w:color w:val="auto"/>
                <w:highlight w:val="none"/>
              </w:rPr>
              <w:t>注：以上标明“必须提供”的材料属于复印件的扫描件的，必须加盖供应商电子公章，否则响应文件按无效响应处理。</w:t>
            </w:r>
          </w:p>
        </w:tc>
      </w:tr>
      <w:tr w14:paraId="16DD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B896F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2596" w:type="dxa"/>
            <w:noWrap w:val="0"/>
            <w:vAlign w:val="center"/>
          </w:tcPr>
          <w:p w14:paraId="328FB7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53" w:type="dxa"/>
            <w:noWrap w:val="0"/>
            <w:vAlign w:val="center"/>
          </w:tcPr>
          <w:p w14:paraId="0EBABDCD">
            <w:pPr>
              <w:keepNext w:val="0"/>
              <w:keepLines w:val="0"/>
              <w:suppressLineNumbers w:val="0"/>
              <w:tabs>
                <w:tab w:val="left" w:pos="459"/>
              </w:tabs>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1.响应函（格式后附）；</w:t>
            </w:r>
            <w:r>
              <w:rPr>
                <w:rFonts w:hint="eastAsia" w:ascii="宋体" w:hAnsi="宋体" w:eastAsia="宋体" w:cs="宋体"/>
                <w:b/>
                <w:color w:val="auto"/>
                <w:szCs w:val="21"/>
                <w:highlight w:val="none"/>
              </w:rPr>
              <w:t>（必须提供，否则作无效响应处理）</w:t>
            </w:r>
          </w:p>
          <w:p w14:paraId="2B45C5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84FEF4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3.中小企业声明函（格式后附）或者残疾人福利性单位声明函或者供应商属于监狱企业的证明材料；</w:t>
            </w:r>
          </w:p>
          <w:p w14:paraId="0E9377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p>
        </w:tc>
      </w:tr>
      <w:tr w14:paraId="1B2FA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D2D12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596" w:type="dxa"/>
            <w:noWrap w:val="0"/>
            <w:vAlign w:val="center"/>
          </w:tcPr>
          <w:p w14:paraId="124708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853" w:type="dxa"/>
            <w:noWrap w:val="0"/>
            <w:vAlign w:val="center"/>
          </w:tcPr>
          <w:p w14:paraId="62FD34B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1. 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highlight w:val="none"/>
              </w:rPr>
              <w:t>否则作无效响应处理</w:t>
            </w:r>
            <w:r>
              <w:rPr>
                <w:rFonts w:hint="eastAsia" w:ascii="宋体" w:hAnsi="宋体" w:eastAsia="宋体" w:cs="宋体"/>
                <w:color w:val="auto"/>
                <w:highlight w:val="none"/>
              </w:rPr>
              <w:t>。</w:t>
            </w:r>
          </w:p>
          <w:p w14:paraId="41F95845">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 响应文件电子版密封方式：电子响应文件通过平台有效CA加密后在“广西政府采购云平台”投送。</w:t>
            </w:r>
          </w:p>
          <w:p w14:paraId="601080E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▲未传输递交电子响应文件的，竞标无效。</w:t>
            </w:r>
          </w:p>
        </w:tc>
      </w:tr>
      <w:tr w14:paraId="6008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8809C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596" w:type="dxa"/>
            <w:noWrap w:val="0"/>
            <w:vAlign w:val="center"/>
          </w:tcPr>
          <w:p w14:paraId="5BE9FC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53" w:type="dxa"/>
            <w:noWrap w:val="0"/>
            <w:vAlign w:val="center"/>
          </w:tcPr>
          <w:p w14:paraId="7D8E5C4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eastAsia="宋体" w:cs="宋体"/>
                <w:b/>
                <w:color w:val="auto"/>
                <w:szCs w:val="21"/>
                <w:highlight w:val="none"/>
              </w:rPr>
              <w:t>（采购需求另有约定的，从其约定。）</w:t>
            </w:r>
          </w:p>
        </w:tc>
      </w:tr>
      <w:tr w14:paraId="7FB8D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607B9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596" w:type="dxa"/>
            <w:noWrap w:val="0"/>
            <w:vAlign w:val="center"/>
          </w:tcPr>
          <w:p w14:paraId="3CFA9F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53" w:type="dxa"/>
            <w:noWrap w:val="0"/>
            <w:vAlign w:val="center"/>
          </w:tcPr>
          <w:p w14:paraId="632FAA99">
            <w:pPr>
              <w:pStyle w:val="5"/>
              <w:keepNext w:val="0"/>
              <w:keepLines w:val="0"/>
              <w:widowControl w:val="0"/>
              <w:suppressLineNumbers w:val="0"/>
              <w:tabs>
                <w:tab w:val="left" w:pos="720"/>
                <w:tab w:val="left" w:pos="840"/>
              </w:tabs>
              <w:snapToGrid w:val="0"/>
              <w:spacing w:before="0" w:beforeAutospacing="0" w:after="0" w:afterLines="0" w:afterAutospacing="0" w:line="360" w:lineRule="auto"/>
              <w:ind w:left="283" w:righ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60 </w:t>
            </w:r>
            <w:r>
              <w:rPr>
                <w:rFonts w:hint="eastAsia" w:ascii="宋体" w:hAnsi="宋体" w:eastAsia="宋体" w:cs="宋体"/>
                <w:color w:val="auto"/>
                <w:kern w:val="2"/>
                <w:sz w:val="21"/>
                <w:szCs w:val="21"/>
                <w:highlight w:val="none"/>
              </w:rPr>
              <w:t>日。</w:t>
            </w:r>
          </w:p>
        </w:tc>
      </w:tr>
      <w:tr w14:paraId="63679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4563C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596" w:type="dxa"/>
            <w:noWrap w:val="0"/>
            <w:vAlign w:val="center"/>
          </w:tcPr>
          <w:p w14:paraId="174708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53" w:type="dxa"/>
            <w:noWrap w:val="0"/>
            <w:vAlign w:val="center"/>
          </w:tcPr>
          <w:p w14:paraId="6D56F0C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磋商保证金的</w:t>
            </w:r>
            <w:r>
              <w:rPr>
                <w:rFonts w:hint="eastAsia" w:ascii="宋体" w:hAnsi="宋体" w:cs="宋体"/>
                <w:color w:val="auto"/>
                <w:highlight w:val="none"/>
                <w:lang w:eastAsia="zh-CN"/>
              </w:rPr>
              <w:t>缴纳</w:t>
            </w:r>
            <w:r>
              <w:rPr>
                <w:rFonts w:hint="eastAsia" w:ascii="宋体" w:hAnsi="宋体" w:eastAsia="宋体" w:cs="宋体"/>
                <w:color w:val="auto"/>
                <w:highlight w:val="none"/>
              </w:rPr>
              <w:t>方式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根据百政办电</w:t>
            </w:r>
            <w:r>
              <w:rPr>
                <w:rFonts w:hint="eastAsia" w:ascii="宋体" w:hAnsi="宋体" w:cs="宋体"/>
                <w:color w:val="auto"/>
                <w:highlight w:val="none"/>
                <w:lang w:eastAsia="zh-CN"/>
              </w:rPr>
              <w:t>〔2021〕34号</w:t>
            </w:r>
            <w:r>
              <w:rPr>
                <w:rFonts w:hint="eastAsia" w:ascii="宋体" w:hAnsi="宋体" w:eastAsia="宋体" w:cs="宋体"/>
                <w:color w:val="auto"/>
                <w:highlight w:val="none"/>
              </w:rPr>
              <w:t>《百色市2021年持续优化营商环境行动方案》精神</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本项目无需缴纳磋商保证金。</w:t>
            </w:r>
          </w:p>
        </w:tc>
      </w:tr>
      <w:tr w14:paraId="4A940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15" w:type="dxa"/>
            <w:vMerge w:val="restart"/>
            <w:noWrap w:val="0"/>
            <w:vAlign w:val="center"/>
          </w:tcPr>
          <w:p w14:paraId="783EF1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596" w:type="dxa"/>
            <w:noWrap w:val="0"/>
            <w:vAlign w:val="center"/>
          </w:tcPr>
          <w:p w14:paraId="008833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853" w:type="dxa"/>
            <w:noWrap w:val="0"/>
            <w:vAlign w:val="center"/>
          </w:tcPr>
          <w:p w14:paraId="77664C5C">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EDD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5" w:type="dxa"/>
            <w:vMerge w:val="continue"/>
            <w:noWrap w:val="0"/>
            <w:vAlign w:val="center"/>
          </w:tcPr>
          <w:p w14:paraId="26916DD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2BC5DC1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853" w:type="dxa"/>
            <w:noWrap w:val="0"/>
            <w:vAlign w:val="center"/>
          </w:tcPr>
          <w:p w14:paraId="437F30B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AB13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15" w:type="dxa"/>
            <w:noWrap w:val="0"/>
            <w:vAlign w:val="center"/>
          </w:tcPr>
          <w:p w14:paraId="02E34A9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596" w:type="dxa"/>
            <w:noWrap w:val="0"/>
            <w:vAlign w:val="center"/>
          </w:tcPr>
          <w:p w14:paraId="18747C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首次响应文件的撤回</w:t>
            </w:r>
          </w:p>
        </w:tc>
        <w:tc>
          <w:tcPr>
            <w:tcW w:w="6853" w:type="dxa"/>
            <w:noWrap w:val="0"/>
            <w:vAlign w:val="center"/>
          </w:tcPr>
          <w:p w14:paraId="5350A6B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152C9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5" w:type="dxa"/>
            <w:vMerge w:val="restart"/>
            <w:noWrap w:val="0"/>
            <w:vAlign w:val="center"/>
          </w:tcPr>
          <w:p w14:paraId="4450C9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596" w:type="dxa"/>
            <w:noWrap w:val="0"/>
            <w:vAlign w:val="center"/>
          </w:tcPr>
          <w:p w14:paraId="170613C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853" w:type="dxa"/>
            <w:noWrap w:val="0"/>
            <w:vAlign w:val="center"/>
          </w:tcPr>
          <w:p w14:paraId="077CB27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□按照提交首次响应文件的顺序，通知磋商时，若某供应商不有通知现场时，该供应商排序到最后磋商，按照签到的顺序由其下一位供应商先参与磋商。</w:t>
            </w:r>
          </w:p>
          <w:p w14:paraId="7C54649B">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☑随机排序</w:t>
            </w:r>
          </w:p>
        </w:tc>
      </w:tr>
      <w:tr w14:paraId="75376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15" w:type="dxa"/>
            <w:vMerge w:val="continue"/>
            <w:noWrap w:val="0"/>
            <w:vAlign w:val="center"/>
          </w:tcPr>
          <w:p w14:paraId="508434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6A81C38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允许负偏离的条款</w:t>
            </w:r>
            <w:r>
              <w:rPr>
                <w:rFonts w:hint="eastAsia" w:ascii="宋体" w:hAnsi="宋体" w:eastAsia="宋体" w:cs="宋体"/>
                <w:color w:val="auto"/>
                <w:szCs w:val="21"/>
                <w:highlight w:val="none"/>
                <w:lang w:val="en-US" w:eastAsia="zh-CN"/>
              </w:rPr>
              <w:t>数</w:t>
            </w:r>
          </w:p>
        </w:tc>
        <w:tc>
          <w:tcPr>
            <w:tcW w:w="6853" w:type="dxa"/>
            <w:noWrap w:val="0"/>
            <w:vAlign w:val="center"/>
          </w:tcPr>
          <w:p w14:paraId="66EF6C60">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商务条款评审中允许负偏离的条款数为</w:t>
            </w:r>
            <w:r>
              <w:rPr>
                <w:rFonts w:hint="eastAsia" w:ascii="宋体" w:hAnsi="宋体" w:cs="宋体"/>
                <w:color w:val="auto"/>
                <w:szCs w:val="21"/>
                <w:highlight w:val="none"/>
                <w:u w:val="single"/>
                <w:lang w:val="en-US" w:eastAsia="zh-CN"/>
              </w:rPr>
              <w:t xml:space="preserve"> 0 </w:t>
            </w:r>
            <w:r>
              <w:rPr>
                <w:rFonts w:hint="eastAsia" w:ascii="宋体" w:hAnsi="宋体" w:eastAsia="宋体" w:cs="宋体"/>
                <w:color w:val="auto"/>
                <w:szCs w:val="21"/>
                <w:highlight w:val="none"/>
                <w:lang w:val="en-US" w:eastAsia="zh-CN"/>
              </w:rPr>
              <w:t>项。</w:t>
            </w:r>
          </w:p>
          <w:p w14:paraId="61C3DB42">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技术需求评审中允许负偏离的条款数为</w:t>
            </w:r>
            <w:r>
              <w:rPr>
                <w:rFonts w:hint="eastAsia" w:ascii="宋体" w:hAnsi="宋体" w:cs="宋体"/>
                <w:color w:val="auto"/>
                <w:szCs w:val="21"/>
                <w:highlight w:val="none"/>
                <w:u w:val="single"/>
                <w:lang w:val="en-US" w:eastAsia="zh-CN"/>
              </w:rPr>
              <w:t xml:space="preserve"> 2 </w:t>
            </w:r>
            <w:r>
              <w:rPr>
                <w:rFonts w:hint="eastAsia" w:ascii="宋体" w:hAnsi="宋体" w:eastAsia="宋体" w:cs="宋体"/>
                <w:color w:val="auto"/>
                <w:szCs w:val="21"/>
                <w:highlight w:val="none"/>
                <w:lang w:val="en-US" w:eastAsia="zh-CN"/>
              </w:rPr>
              <w:t>项。</w:t>
            </w:r>
          </w:p>
        </w:tc>
      </w:tr>
      <w:tr w14:paraId="6F2C6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4FED8D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6DAF54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评审得分相同时成交原则</w:t>
            </w:r>
          </w:p>
        </w:tc>
        <w:tc>
          <w:tcPr>
            <w:tcW w:w="6853" w:type="dxa"/>
            <w:noWrap w:val="0"/>
            <w:vAlign w:val="center"/>
          </w:tcPr>
          <w:p w14:paraId="7F74222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评审得分相同时，按照最后磋商报价由低到高顺序依次推荐；评审得分相同且最后磋商报价相同的，按以下原则确定成交候选人的顺序。</w:t>
            </w:r>
          </w:p>
          <w:p w14:paraId="5170B2D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14:paraId="0FABB7F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□由磋商小组推荐代表随机抽取。</w:t>
            </w:r>
          </w:p>
        </w:tc>
      </w:tr>
      <w:tr w14:paraId="04A28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5E6F15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596" w:type="dxa"/>
            <w:noWrap w:val="0"/>
            <w:vAlign w:val="center"/>
          </w:tcPr>
          <w:p w14:paraId="7776D9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53" w:type="dxa"/>
            <w:noWrap w:val="0"/>
            <w:vAlign w:val="center"/>
          </w:tcPr>
          <w:p w14:paraId="237414F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highlight w:val="none"/>
                <w:lang w:eastAsia="zh-CN"/>
              </w:rPr>
            </w:pPr>
            <w:r>
              <w:rPr>
                <w:rFonts w:hint="eastAsia" w:ascii="宋体" w:hAnsi="宋体" w:cs="宋体"/>
                <w:color w:val="auto"/>
                <w:highlight w:val="none"/>
                <w:lang w:eastAsia="zh-CN"/>
              </w:rPr>
              <w:t>1.</w:t>
            </w:r>
            <w:r>
              <w:rPr>
                <w:rFonts w:hint="eastAsia" w:ascii="宋体" w:hAnsi="宋体" w:eastAsia="宋体" w:cs="宋体"/>
                <w:color w:val="auto"/>
                <w:highlight w:val="none"/>
              </w:rPr>
              <w:t>履约保证金金额：本项目不收取履约保证金</w:t>
            </w:r>
            <w:r>
              <w:rPr>
                <w:rFonts w:hint="eastAsia" w:ascii="宋体" w:hAnsi="宋体" w:eastAsia="宋体" w:cs="宋体"/>
                <w:color w:val="auto"/>
                <w:highlight w:val="none"/>
                <w:lang w:eastAsia="zh-CN"/>
              </w:rPr>
              <w:t>。</w:t>
            </w:r>
          </w:p>
          <w:p w14:paraId="2B225996">
            <w:pPr>
              <w:pStyle w:val="25"/>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履约保证金递交方式：</w:t>
            </w:r>
            <w:r>
              <w:rPr>
                <w:rFonts w:hint="eastAsia" w:ascii="宋体" w:hAnsi="宋体" w:eastAsia="宋体" w:cs="宋体"/>
                <w:color w:val="auto"/>
                <w:szCs w:val="21"/>
                <w:highlight w:val="none"/>
              </w:rPr>
              <w:t>允许供应商自主选择以转账、电汇、支票、汇票、本票、保函、保险单等非现金形式缴纳或提交</w:t>
            </w:r>
          </w:p>
          <w:p w14:paraId="735CC776">
            <w:pPr>
              <w:pStyle w:val="25"/>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保证金指定账户：</w:t>
            </w:r>
          </w:p>
          <w:p w14:paraId="0B962601">
            <w:pPr>
              <w:pStyle w:val="25"/>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开户名：</w:t>
            </w:r>
          </w:p>
          <w:p w14:paraId="0CDAC397">
            <w:pPr>
              <w:pStyle w:val="25"/>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开户行：</w:t>
            </w:r>
          </w:p>
          <w:p w14:paraId="58AECE10">
            <w:pPr>
              <w:pStyle w:val="25"/>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hAnsi="宋体" w:cs="宋体"/>
                <w:color w:val="auto"/>
                <w:highlight w:val="none"/>
                <w:lang w:eastAsia="zh-CN"/>
              </w:rPr>
              <w:t>账</w:t>
            </w:r>
            <w:r>
              <w:rPr>
                <w:rFonts w:hint="eastAsia" w:ascii="宋体" w:hAnsi="宋体" w:eastAsia="宋体" w:cs="宋体"/>
                <w:color w:val="auto"/>
                <w:highlight w:val="none"/>
              </w:rPr>
              <w:t xml:space="preserve">  号：</w:t>
            </w:r>
          </w:p>
          <w:p w14:paraId="3C1717E5">
            <w:pPr>
              <w:pStyle w:val="13"/>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hAnsi="宋体" w:cs="宋体"/>
                <w:color w:val="auto"/>
                <w:kern w:val="2"/>
                <w:sz w:val="21"/>
                <w:szCs w:val="20"/>
                <w:highlight w:val="none"/>
                <w:lang w:val="en-US" w:eastAsia="zh-CN"/>
              </w:rPr>
              <w:t>2.</w:t>
            </w:r>
            <w:r>
              <w:rPr>
                <w:rFonts w:hint="eastAsia" w:ascii="宋体" w:hAnsi="宋体" w:eastAsia="宋体" w:cs="宋体"/>
                <w:color w:val="auto"/>
                <w:kern w:val="2"/>
                <w:sz w:val="21"/>
                <w:szCs w:val="20"/>
                <w:highlight w:val="none"/>
                <w:lang w:val="en-US" w:eastAsia="zh-CN"/>
              </w:rPr>
              <w:t>履约保证金退还方式：</w:t>
            </w:r>
          </w:p>
          <w:p w14:paraId="240422F5">
            <w:pPr>
              <w:pStyle w:val="13"/>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（1）采用银行转账方式的，以转账方式退回到供应商银行账户。</w:t>
            </w:r>
          </w:p>
          <w:p w14:paraId="48C7EFB0">
            <w:pPr>
              <w:pStyle w:val="13"/>
              <w:keepNext w:val="0"/>
              <w:keepLines w:val="0"/>
              <w:suppressLineNumbers w:val="0"/>
              <w:spacing w:before="0" w:beforeAutospacing="0" w:after="0" w:afterAutospacing="0" w:line="360" w:lineRule="auto"/>
              <w:ind w:left="0" w:right="0"/>
              <w:rPr>
                <w:rFonts w:hint="eastAsia" w:ascii="宋体" w:hAnsi="宋体" w:eastAsia="宋体" w:cs="宋体"/>
                <w:color w:val="auto"/>
                <w:kern w:val="2"/>
                <w:sz w:val="21"/>
                <w:szCs w:val="20"/>
                <w:highlight w:val="none"/>
                <w:lang w:val="en-US" w:eastAsia="zh-CN"/>
              </w:rPr>
            </w:pPr>
            <w:r>
              <w:rPr>
                <w:rFonts w:hint="eastAsia" w:ascii="宋体" w:hAnsi="宋体" w:eastAsia="宋体" w:cs="宋体"/>
                <w:color w:val="auto"/>
                <w:kern w:val="2"/>
                <w:sz w:val="21"/>
                <w:szCs w:val="20"/>
                <w:highlight w:val="none"/>
                <w:lang w:val="en-US" w:eastAsia="zh-CN"/>
              </w:rPr>
              <w:t>（2）采用支票、汇票或本票方式的，以转账方式退回到供应商银行账户或由供应商代表持相关授权证明材料至履约保证金收取单位办理退还手续。</w:t>
            </w:r>
          </w:p>
          <w:p w14:paraId="14E39E61">
            <w:pPr>
              <w:pStyle w:val="13"/>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kern w:val="2"/>
                <w:sz w:val="21"/>
                <w:szCs w:val="20"/>
                <w:highlight w:val="none"/>
                <w:lang w:val="en-US" w:eastAsia="zh-CN"/>
              </w:rPr>
              <w:t>（3）采用金融机构、担保机构、保险机构出具的保函、保险单方式的，由供应商代表持相关授权证明材料至履约保证金收取单位办理退还手续。</w:t>
            </w:r>
          </w:p>
        </w:tc>
      </w:tr>
      <w:tr w14:paraId="3194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38EB3DD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596" w:type="dxa"/>
            <w:noWrap w:val="0"/>
            <w:vAlign w:val="center"/>
          </w:tcPr>
          <w:p w14:paraId="2FDD86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853" w:type="dxa"/>
            <w:noWrap w:val="0"/>
            <w:vAlign w:val="center"/>
          </w:tcPr>
          <w:p w14:paraId="7D419B0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签订合同携带的证明材料</w:t>
            </w:r>
            <w:r>
              <w:rPr>
                <w:rFonts w:hint="eastAsia" w:ascii="宋体" w:hAnsi="宋体" w:eastAsia="宋体" w:cs="宋体"/>
                <w:color w:val="auto"/>
                <w:szCs w:val="21"/>
                <w:highlight w:val="none"/>
                <w:lang w:eastAsia="zh-CN"/>
              </w:rPr>
              <w:t>：</w:t>
            </w:r>
          </w:p>
          <w:p w14:paraId="0010F31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1.委托代理人负责签订合同的，须携带授权委托书及委托代理人身份证原件等其他资格证件。</w:t>
            </w:r>
          </w:p>
          <w:p w14:paraId="3303824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⒉法定代表人负责签订合同的，须携带法定代表人身份证明原件及身份证原件等其他证明材料。</w:t>
            </w:r>
          </w:p>
        </w:tc>
      </w:tr>
      <w:tr w14:paraId="4D9B7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restart"/>
            <w:noWrap w:val="0"/>
            <w:vAlign w:val="center"/>
          </w:tcPr>
          <w:p w14:paraId="045F63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596" w:type="dxa"/>
            <w:noWrap w:val="0"/>
            <w:vAlign w:val="center"/>
          </w:tcPr>
          <w:p w14:paraId="5F8AFE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53" w:type="dxa"/>
            <w:noWrap w:val="0"/>
            <w:vAlign w:val="center"/>
          </w:tcPr>
          <w:p w14:paraId="2FD5EF4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4308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7318FB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1A5BD0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853" w:type="dxa"/>
            <w:noWrap w:val="0"/>
            <w:vAlign w:val="center"/>
          </w:tcPr>
          <w:p w14:paraId="4147B75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bCs/>
                <w:color w:val="auto"/>
                <w:szCs w:val="32"/>
                <w:highlight w:val="none"/>
                <w:u w:val="single"/>
              </w:rPr>
              <w:t xml:space="preserve">广西国建项目管理有限公司 </w:t>
            </w:r>
            <w:r>
              <w:rPr>
                <w:rFonts w:hint="eastAsia" w:ascii="宋体" w:hAnsi="宋体" w:eastAsia="宋体" w:cs="宋体"/>
                <w:color w:val="auto"/>
                <w:highlight w:val="none"/>
              </w:rPr>
              <w:t>；</w:t>
            </w:r>
          </w:p>
          <w:p w14:paraId="056425F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0771-4915</w:t>
            </w:r>
            <w:r>
              <w:rPr>
                <w:rFonts w:hint="eastAsia" w:ascii="宋体" w:hAnsi="宋体" w:eastAsia="宋体" w:cs="宋体"/>
                <w:color w:val="auto"/>
                <w:highlight w:val="none"/>
                <w:u w:val="single"/>
                <w:lang w:val="en-US" w:eastAsia="zh-CN"/>
              </w:rPr>
              <w:t>533</w:t>
            </w:r>
            <w:r>
              <w:rPr>
                <w:rFonts w:hint="eastAsia" w:ascii="宋体" w:hAnsi="宋体" w:eastAsia="宋体" w:cs="宋体"/>
                <w:color w:val="auto"/>
                <w:highlight w:val="none"/>
              </w:rPr>
              <w:t>，</w:t>
            </w:r>
          </w:p>
          <w:p w14:paraId="6F67DAF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通讯地址：</w:t>
            </w:r>
            <w:r>
              <w:rPr>
                <w:rFonts w:hint="eastAsia" w:ascii="宋体" w:hAnsi="宋体" w:eastAsia="宋体" w:cs="宋体"/>
                <w:bCs/>
                <w:color w:val="auto"/>
                <w:szCs w:val="32"/>
                <w:highlight w:val="none"/>
                <w:u w:val="single"/>
              </w:rPr>
              <w:t>广西南宁市白沙大道53号松宇时代17楼</w:t>
            </w:r>
          </w:p>
        </w:tc>
      </w:tr>
      <w:tr w14:paraId="06412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vMerge w:val="continue"/>
            <w:noWrap w:val="0"/>
            <w:vAlign w:val="center"/>
          </w:tcPr>
          <w:p w14:paraId="24C510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2596" w:type="dxa"/>
            <w:noWrap w:val="0"/>
            <w:vAlign w:val="center"/>
          </w:tcPr>
          <w:p w14:paraId="663093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784691F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9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1C42E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1293EC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596" w:type="dxa"/>
            <w:noWrap w:val="0"/>
            <w:vAlign w:val="center"/>
          </w:tcPr>
          <w:p w14:paraId="0EE697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6853" w:type="dxa"/>
            <w:noWrap w:val="0"/>
            <w:vAlign w:val="center"/>
          </w:tcPr>
          <w:p w14:paraId="37C7C1B6">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62170FD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邮寄信息：</w:t>
            </w:r>
          </w:p>
          <w:p w14:paraId="18C8B66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名称：百色市政府采购监督管理科</w:t>
            </w:r>
          </w:p>
          <w:p w14:paraId="44C7E58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地址：百色市右江区龙景东路11号（聚丰广场）</w:t>
            </w:r>
          </w:p>
          <w:p w14:paraId="779D6B4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联系电话：0776-2849555</w:t>
            </w:r>
          </w:p>
        </w:tc>
      </w:tr>
      <w:tr w14:paraId="4C2CD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F6B8D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596" w:type="dxa"/>
            <w:noWrap w:val="0"/>
            <w:vAlign w:val="center"/>
          </w:tcPr>
          <w:p w14:paraId="1AE989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53" w:type="dxa"/>
            <w:noWrap w:val="0"/>
            <w:vAlign w:val="center"/>
          </w:tcPr>
          <w:p w14:paraId="6218BD3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是否收取采购代理服务费：</w:t>
            </w:r>
          </w:p>
          <w:p w14:paraId="13B8E23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14:paraId="524568B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采购代理服务费支付方式：</w:t>
            </w:r>
          </w:p>
          <w:p w14:paraId="30CF822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w:t>
            </w:r>
            <w:r>
              <w:rPr>
                <w:rFonts w:hint="eastAsia" w:ascii="宋体" w:hAnsi="宋体" w:eastAsia="宋体" w:cs="宋体"/>
                <w:color w:val="auto"/>
                <w:highlight w:val="none"/>
              </w:rPr>
              <w:t>签订合同前，</w:t>
            </w:r>
            <w:r>
              <w:rPr>
                <w:rFonts w:hint="eastAsia" w:ascii="宋体" w:hAnsi="宋体" w:eastAsia="宋体" w:cs="宋体"/>
                <w:color w:val="auto"/>
                <w:kern w:val="0"/>
                <w:szCs w:val="21"/>
                <w:highlight w:val="none"/>
              </w:rPr>
              <w:t>一次性向采购代理机构支付。</w:t>
            </w:r>
          </w:p>
          <w:p w14:paraId="7D9B2F87">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14:paraId="34FA222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0"/>
                <w:highlight w:val="none"/>
                <w:u w:val="singl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0"/>
                <w:highlight w:val="none"/>
                <w:u w:val="single"/>
              </w:rPr>
              <w:t>以分标（</w:t>
            </w:r>
            <w:r>
              <w:rPr>
                <w:rFonts w:hint="eastAsia" w:ascii="宋体" w:hAnsi="宋体" w:eastAsia="宋体" w:cs="宋体"/>
                <w:color w:val="auto"/>
                <w:szCs w:val="21"/>
                <w:highlight w:val="none"/>
                <w:u w:val="single"/>
              </w:rPr>
              <w:t>☑</w:t>
            </w:r>
            <w:r>
              <w:rPr>
                <w:rFonts w:hint="eastAsia" w:ascii="宋体" w:hAnsi="宋体" w:eastAsia="宋体" w:cs="宋体"/>
                <w:color w:val="auto"/>
                <w:szCs w:val="20"/>
                <w:highlight w:val="none"/>
                <w:u w:val="single"/>
              </w:rPr>
              <w:t>成交金额/□采购预算/□暂定成交金额/□其他   ）为计费额，按服务采购采用差额定率累进法计算出收费基准价格，采购代理收费以（☑收费基准价格/□收费基准价格下浮    %/</w:t>
            </w:r>
            <w:r>
              <w:rPr>
                <w:rFonts w:hint="eastAsia" w:ascii="宋体" w:hAnsi="宋体" w:cs="宋体"/>
                <w:color w:val="auto"/>
                <w:szCs w:val="20"/>
                <w:highlight w:val="none"/>
                <w:u w:val="single"/>
                <w:lang w:eastAsia="zh-CN"/>
              </w:rPr>
              <w:t>□</w:t>
            </w:r>
            <w:r>
              <w:rPr>
                <w:rFonts w:hint="eastAsia" w:ascii="宋体" w:hAnsi="宋体" w:eastAsia="宋体" w:cs="宋体"/>
                <w:color w:val="auto"/>
                <w:szCs w:val="20"/>
                <w:highlight w:val="none"/>
                <w:u w:val="single"/>
              </w:rPr>
              <w:t>收费基准价格上浮   %）计算收取</w:t>
            </w:r>
            <w:r>
              <w:rPr>
                <w:rFonts w:hint="eastAsia" w:ascii="宋体" w:hAnsi="宋体" w:eastAsia="宋体" w:cs="宋体"/>
                <w:color w:val="auto"/>
                <w:szCs w:val="20"/>
                <w:highlight w:val="none"/>
              </w:rPr>
              <w:t>。</w:t>
            </w:r>
          </w:p>
          <w:p w14:paraId="723866C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0"/>
                <w:highlight w:val="none"/>
                <w:u w:val="singl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u w:val="single"/>
              </w:rPr>
              <w:t xml:space="preserve">固定采购代理收费              </w:t>
            </w:r>
            <w:r>
              <w:rPr>
                <w:rFonts w:hint="eastAsia" w:ascii="宋体" w:hAnsi="宋体" w:eastAsia="宋体" w:cs="宋体"/>
                <w:color w:val="auto"/>
                <w:szCs w:val="20"/>
                <w:highlight w:val="none"/>
              </w:rPr>
              <w:t>。</w:t>
            </w:r>
          </w:p>
          <w:p w14:paraId="53C6D36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highlight w:val="none"/>
              </w:rPr>
            </w:pPr>
            <w:r>
              <w:rPr>
                <w:rFonts w:hint="eastAsia" w:ascii="宋体" w:hAnsi="宋体" w:cs="宋体"/>
                <w:b/>
                <w:color w:val="auto"/>
                <w:highlight w:val="none"/>
                <w:lang w:eastAsia="zh-CN"/>
              </w:rPr>
              <w:t>4.</w:t>
            </w:r>
            <w:r>
              <w:rPr>
                <w:rFonts w:hint="eastAsia" w:ascii="宋体" w:hAnsi="宋体" w:eastAsia="宋体" w:cs="宋体"/>
                <w:b/>
                <w:color w:val="auto"/>
                <w:highlight w:val="none"/>
              </w:rPr>
              <w:t>采购代理服务费收取标准：</w:t>
            </w:r>
          </w:p>
          <w:p w14:paraId="63180B3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（1）采购代理机构按（桂价费〔2011〕55号）及发改办价格</w:t>
            </w:r>
            <w:r>
              <w:rPr>
                <w:rFonts w:hint="eastAsia" w:ascii="宋体" w:hAnsi="宋体" w:cs="宋体"/>
                <w:color w:val="auto"/>
                <w:highlight w:val="none"/>
                <w:lang w:eastAsia="zh-CN"/>
              </w:rPr>
              <w:t>〔2003〕857号</w:t>
            </w:r>
            <w:r>
              <w:rPr>
                <w:rFonts w:hint="eastAsia" w:ascii="宋体" w:hAnsi="宋体" w:eastAsia="宋体" w:cs="宋体"/>
                <w:color w:val="auto"/>
                <w:highlight w:val="none"/>
              </w:rPr>
              <w:t>文件收费标准，按差额定率累进法计取采购代理服务费。</w:t>
            </w:r>
          </w:p>
          <w:p w14:paraId="6A142E1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02C0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13DB7A4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6CAE56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5F60615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成交金额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C0E4056">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1C613F1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74A8D3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7A54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558459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3FB00F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7E8711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30841B3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 </w:t>
                  </w:r>
                </w:p>
              </w:tc>
            </w:tr>
            <w:tr w14:paraId="1E7E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0054CF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100万～500万</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37A123E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3510E496">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5FE1B5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0.7% </w:t>
                  </w:r>
                </w:p>
              </w:tc>
            </w:tr>
            <w:tr w14:paraId="5D09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782C46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500万～1000万</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4F3D10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0.8%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237DE48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07B936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0.55%</w:t>
                  </w:r>
                </w:p>
              </w:tc>
            </w:tr>
            <w:tr w14:paraId="4274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30C8B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1000万～5000万</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ECD6D86">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29AE398">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44594B6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0.35% </w:t>
                  </w:r>
                </w:p>
              </w:tc>
            </w:tr>
            <w:tr w14:paraId="29EB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4EA40B3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247978F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0.25%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F8C380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03FDD6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0.2%</w:t>
                  </w:r>
                </w:p>
              </w:tc>
            </w:tr>
            <w:tr w14:paraId="0BE3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FDA91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1亿～5亿</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40B4FBD7">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53C97B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487AF14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9B2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E2180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4CF53240">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129D5BB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5F3EF85">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FBF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6CAEF8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6A1CF6B">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18F30F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F3F51A4">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7FD9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3F55F8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612C9BA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6C18008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072A983B">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232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17077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eastAsia="宋体" w:cs="宋体"/>
                      <w:color w:val="auto"/>
                      <w:szCs w:val="21"/>
                      <w:highlight w:val="none"/>
                    </w:rPr>
                    <w:t>以上</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90315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4D8AD7F0">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0311225A">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29E317E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p w14:paraId="397B40E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5.</w:t>
            </w:r>
            <w:r>
              <w:rPr>
                <w:rFonts w:hint="eastAsia" w:ascii="宋体" w:hAnsi="宋体" w:eastAsia="宋体" w:cs="宋体"/>
                <w:color w:val="auto"/>
                <w:kern w:val="0"/>
                <w:szCs w:val="21"/>
                <w:highlight w:val="none"/>
              </w:rPr>
              <w:t xml:space="preserve"> 采购代理服务费收取银行账户</w:t>
            </w:r>
          </w:p>
          <w:p w14:paraId="075956F9">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开户名称：广西国建项目管理有限公司百色分公司</w:t>
            </w:r>
          </w:p>
          <w:p w14:paraId="2B9F0C34">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开户银行：广西北部湾银行百色分行 </w:t>
            </w:r>
          </w:p>
          <w:p w14:paraId="69A42571">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银行账号：8050 0624 4988 888</w:t>
            </w:r>
          </w:p>
        </w:tc>
      </w:tr>
      <w:tr w14:paraId="469C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7D8CCC0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596" w:type="dxa"/>
            <w:noWrap w:val="0"/>
            <w:vAlign w:val="center"/>
          </w:tcPr>
          <w:p w14:paraId="569BC4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53" w:type="dxa"/>
            <w:noWrap w:val="0"/>
            <w:vAlign w:val="center"/>
          </w:tcPr>
          <w:p w14:paraId="53E4B191">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highlight w:val="none"/>
                <w:lang w:val="en-US" w:eastAsia="zh-CN"/>
              </w:rPr>
            </w:pPr>
            <w:r>
              <w:rPr>
                <w:rFonts w:hint="eastAsia" w:ascii="宋体" w:hAnsi="宋体" w:eastAsia="宋体" w:cs="宋体"/>
                <w:color w:val="auto"/>
                <w:sz w:val="21"/>
                <w:highlight w:val="none"/>
                <w:lang w:val="en-US" w:eastAsia="zh-CN"/>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173AA5E">
            <w:pPr>
              <w:keepNext w:val="0"/>
              <w:keepLines w:val="0"/>
              <w:suppressLineNumbers w:val="0"/>
              <w:tabs>
                <w:tab w:val="left" w:pos="1080"/>
              </w:tabs>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法律责任：本采购文件根据《中华人民共和国政府采购法</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中华人民共和国民法典》；《中华人民共和国政府采购法实施条例</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政府采购竞争性磋商采购方式管理暂行办法》等有关</w:t>
            </w:r>
            <w:r>
              <w:rPr>
                <w:rFonts w:hint="eastAsia" w:ascii="宋体" w:hAnsi="宋体" w:cs="宋体"/>
                <w:color w:val="auto"/>
                <w:kern w:val="0"/>
                <w:szCs w:val="21"/>
                <w:highlight w:val="none"/>
                <w:lang w:eastAsia="zh-CN"/>
              </w:rPr>
              <w:t>法律法规</w:t>
            </w:r>
            <w:r>
              <w:rPr>
                <w:rFonts w:hint="eastAsia" w:ascii="宋体" w:hAnsi="宋体" w:eastAsia="宋体" w:cs="宋体"/>
                <w:color w:val="auto"/>
                <w:kern w:val="0"/>
                <w:szCs w:val="21"/>
                <w:highlight w:val="none"/>
              </w:rPr>
              <w:t>编制，参与本项目的各政府采购当事人依法享有上述法律法规所赋予的权利与义务。</w:t>
            </w:r>
          </w:p>
        </w:tc>
      </w:tr>
      <w:tr w14:paraId="4AA26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noWrap w:val="0"/>
            <w:vAlign w:val="center"/>
          </w:tcPr>
          <w:p w14:paraId="0E5DD6A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596" w:type="dxa"/>
            <w:noWrap w:val="0"/>
            <w:vAlign w:val="center"/>
          </w:tcPr>
          <w:p w14:paraId="53CED3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53" w:type="dxa"/>
            <w:noWrap w:val="0"/>
            <w:vAlign w:val="center"/>
          </w:tcPr>
          <w:p w14:paraId="4D8BE57F">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1.本磋商文件中描述供应商的“公章”是指供应商通过指定电子化政府采购平台办理数字证书（CA认证）获得的以法定主体行为名称制作的电子印章。</w:t>
            </w:r>
          </w:p>
          <w:p w14:paraId="23BDD9B8">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2.本磋商文件中描述供应商的“签字”是指供应商通过指定电子化政府采购平台办理数字证书（CA认证）获得的以供应商法定代表人或者委托代理人姓名制作的电子印章或手写签字。</w:t>
            </w:r>
          </w:p>
          <w:p w14:paraId="75A1247F">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E34D3C">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7DEB355F">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1F99CB44">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9" w:name="_Toc20016"/>
      <w:bookmarkStart w:id="40" w:name="_Toc26546"/>
      <w:r>
        <w:rPr>
          <w:rFonts w:hint="eastAsia" w:ascii="宋体" w:hAnsi="宋体" w:eastAsia="宋体" w:cs="宋体"/>
          <w:b w:val="0"/>
          <w:color w:val="auto"/>
          <w:highlight w:val="none"/>
        </w:rPr>
        <w:t>第二节 供应商须知正文</w:t>
      </w:r>
      <w:bookmarkEnd w:id="39"/>
      <w:bookmarkEnd w:id="40"/>
    </w:p>
    <w:p w14:paraId="67AD4898">
      <w:pPr>
        <w:pStyle w:val="4"/>
        <w:spacing w:before="0" w:after="0" w:line="360" w:lineRule="auto"/>
        <w:ind w:firstLine="640" w:firstLineChars="200"/>
        <w:rPr>
          <w:rFonts w:hint="eastAsia" w:ascii="宋体" w:hAnsi="宋体" w:eastAsia="宋体" w:cs="宋体"/>
          <w:b w:val="0"/>
          <w:color w:val="auto"/>
          <w:highlight w:val="none"/>
        </w:rPr>
      </w:pPr>
      <w:bookmarkStart w:id="41" w:name="_Toc32717"/>
      <w:bookmarkStart w:id="42" w:name="_Toc4397"/>
      <w:r>
        <w:rPr>
          <w:rFonts w:hint="eastAsia" w:ascii="宋体" w:hAnsi="宋体" w:eastAsia="宋体" w:cs="宋体"/>
          <w:b w:val="0"/>
          <w:color w:val="auto"/>
          <w:highlight w:val="none"/>
        </w:rPr>
        <w:t>一、总则</w:t>
      </w:r>
      <w:bookmarkEnd w:id="41"/>
      <w:bookmarkEnd w:id="42"/>
    </w:p>
    <w:p w14:paraId="4D2434A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7C9695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6F2FB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6729C8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5D87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228981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BBBC1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8187B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552484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688A54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553F53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73176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3A89F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376676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44541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67E229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7F817C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2FB756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D2E28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42C49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1919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65CB2C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5B08D2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644A10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0CAEF42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eastAsia="宋体" w:cs="宋体"/>
          <w:color w:val="auto"/>
          <w:szCs w:val="21"/>
          <w:highlight w:val="none"/>
        </w:rPr>
        <w:t>）第九条及《关于进一步加大政府采购支持中小企业力度的通知》（财库〔2022〕19号）第二条规定</w:t>
      </w:r>
      <w:r>
        <w:rPr>
          <w:rFonts w:hint="eastAsia" w:ascii="宋体" w:hAnsi="宋体" w:eastAsia="宋体" w:cs="宋体"/>
          <w:bCs/>
          <w:color w:val="auto"/>
          <w:szCs w:val="21"/>
          <w:highlight w:val="none"/>
        </w:rPr>
        <w:t xml:space="preserve">，接受大中型企业与小微企业组成联合体的采购项目，对于联合协议约定小微企业的合同份额占到合同总金额 30%以上的，采购人、采购代理机构应当对联合体的报价给予 </w:t>
      </w:r>
      <w:r>
        <w:rPr>
          <w:rFonts w:hint="eastAsia" w:ascii="宋体" w:hAnsi="宋体" w:cs="宋体"/>
          <w:bCs/>
          <w:color w:val="auto"/>
          <w:szCs w:val="21"/>
          <w:highlight w:val="none"/>
          <w:lang w:eastAsia="zh-CN"/>
        </w:rPr>
        <w:t>4%—6%</w:t>
      </w:r>
      <w:r>
        <w:rPr>
          <w:rFonts w:hint="eastAsia" w:ascii="宋体" w:hAnsi="宋体" w:eastAsia="宋体" w:cs="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14:paraId="58C299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1332DC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94A8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6.2根据《政府采购促进中小企业发展管理办法》（财库</w:t>
      </w:r>
      <w:r>
        <w:rPr>
          <w:rFonts w:hint="eastAsia" w:ascii="宋体" w:hAnsi="宋体" w:cs="宋体"/>
          <w:color w:val="auto"/>
          <w:szCs w:val="21"/>
          <w:highlight w:val="none"/>
          <w:lang w:eastAsia="zh-CN"/>
        </w:rPr>
        <w:t>〔2020〕46号</w:t>
      </w:r>
      <w:r>
        <w:rPr>
          <w:rFonts w:hint="eastAsia" w:ascii="宋体" w:hAnsi="宋体" w:eastAsia="宋体" w:cs="宋体"/>
          <w:color w:val="auto"/>
          <w:szCs w:val="21"/>
          <w:highlight w:val="none"/>
        </w:rPr>
        <w:t>）第九条及《关于进一步加大政府采购支持中小企业力度的通知》（财库〔2022〕19号）第二条规定</w:t>
      </w:r>
      <w:r>
        <w:rPr>
          <w:rFonts w:hint="eastAsia" w:ascii="宋体" w:hAnsi="宋体" w:eastAsia="宋体" w:cs="宋体"/>
          <w:bCs/>
          <w:color w:val="auto"/>
          <w:szCs w:val="21"/>
          <w:highlight w:val="none"/>
        </w:rPr>
        <w:t xml:space="preserve">，允许大中型企业向一家或者多家小微企业分包的采购项目，对于分包意向协议约定小微企业的合同份额占到合同总金额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cs="宋体"/>
          <w:bCs/>
          <w:color w:val="auto"/>
          <w:szCs w:val="21"/>
          <w:highlight w:val="none"/>
          <w:lang w:eastAsia="zh-CN"/>
        </w:rPr>
        <w:t>4%—6%</w:t>
      </w:r>
      <w:r>
        <w:rPr>
          <w:rFonts w:hint="eastAsia" w:ascii="宋体" w:hAnsi="宋体" w:eastAsia="宋体" w:cs="宋体"/>
          <w:bCs/>
          <w:color w:val="auto"/>
          <w:szCs w:val="21"/>
          <w:highlight w:val="none"/>
        </w:rPr>
        <w:t>的扣除，用扣除后的价格参加评审。接受分包的小微企业与分包企业之间存在直接控股、管理关系的，不享受价格扣除优惠政策。</w:t>
      </w:r>
    </w:p>
    <w:p w14:paraId="0D3D038F">
      <w:pPr>
        <w:spacing w:line="360" w:lineRule="auto"/>
        <w:ind w:firstLine="482" w:firstLineChars="200"/>
        <w:rPr>
          <w:rFonts w:hint="eastAsia" w:ascii="宋体" w:hAnsi="宋体" w:eastAsia="宋体" w:cs="宋体"/>
          <w:b/>
          <w:bCs/>
          <w:color w:val="auto"/>
          <w:sz w:val="24"/>
          <w:highlight w:val="none"/>
        </w:rPr>
      </w:pPr>
      <w:bookmarkStart w:id="43" w:name="_Toc254970673"/>
      <w:bookmarkStart w:id="44" w:name="_Toc254970532"/>
      <w:r>
        <w:rPr>
          <w:rFonts w:hint="eastAsia" w:ascii="宋体" w:hAnsi="宋体" w:eastAsia="宋体" w:cs="宋体"/>
          <w:b/>
          <w:bCs/>
          <w:color w:val="auto"/>
          <w:sz w:val="24"/>
          <w:highlight w:val="none"/>
        </w:rPr>
        <w:t>7.特别说明</w:t>
      </w:r>
      <w:bookmarkEnd w:id="43"/>
      <w:bookmarkEnd w:id="44"/>
    </w:p>
    <w:p w14:paraId="06B85300">
      <w:pPr>
        <w:spacing w:line="360" w:lineRule="auto"/>
        <w:ind w:firstLine="420" w:firstLineChars="200"/>
        <w:rPr>
          <w:rFonts w:hint="eastAsia" w:ascii="宋体" w:hAnsi="宋体" w:eastAsia="宋体" w:cs="宋体"/>
          <w:color w:val="auto"/>
          <w:szCs w:val="21"/>
          <w:highlight w:val="none"/>
        </w:rPr>
      </w:pPr>
      <w:bookmarkStart w:id="45" w:name="_8.1提供相同品牌产品且通过资格审查、符合性审查的不同投标人参加同一合"/>
      <w:bookmarkEnd w:id="45"/>
      <w:r>
        <w:rPr>
          <w:rFonts w:hint="eastAsia" w:ascii="宋体" w:hAnsi="宋体" w:eastAsia="宋体" w:cs="宋体"/>
          <w:color w:val="auto"/>
          <w:szCs w:val="21"/>
          <w:highlight w:val="none"/>
        </w:rPr>
        <w:t>7.1</w:t>
      </w:r>
      <w:bookmarkStart w:id="4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5DCE42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0F031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4BAF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F7DE9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0ED2E6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47AD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23A0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31ABA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694D4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42A57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2CBDD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eastAsia="宋体" w:cs="宋体"/>
          <w:color w:val="auto"/>
          <w:highlight w:val="none"/>
        </w:rPr>
        <w:t>；或者不同供应商报名的IP地址一致的；或者编制响应文件硬件设备CPU编号、硬盘编号、网卡地址一致的情况。</w:t>
      </w:r>
    </w:p>
    <w:p w14:paraId="6F9613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573620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20AF0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19F159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199F0D7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49EB7A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3DF6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1F656E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4F9A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34F1F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102CF7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51683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90EFF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00C946C">
      <w:pPr>
        <w:pStyle w:val="4"/>
        <w:spacing w:before="0" w:after="0" w:line="360" w:lineRule="auto"/>
        <w:ind w:firstLine="640" w:firstLineChars="200"/>
        <w:rPr>
          <w:rFonts w:hint="eastAsia" w:ascii="宋体" w:hAnsi="宋体" w:eastAsia="宋体" w:cs="宋体"/>
          <w:b w:val="0"/>
          <w:bCs w:val="0"/>
          <w:color w:val="auto"/>
          <w:highlight w:val="none"/>
        </w:rPr>
      </w:pPr>
      <w:bookmarkStart w:id="47" w:name="_Toc254970534"/>
      <w:bookmarkStart w:id="48" w:name="_Toc254970675"/>
      <w:bookmarkStart w:id="49" w:name="_Toc27458"/>
      <w:bookmarkStart w:id="50" w:name="_Toc25301"/>
      <w:r>
        <w:rPr>
          <w:rFonts w:hint="eastAsia" w:ascii="宋体" w:hAnsi="宋体" w:eastAsia="宋体" w:cs="宋体"/>
          <w:b w:val="0"/>
          <w:bCs w:val="0"/>
          <w:color w:val="auto"/>
          <w:highlight w:val="none"/>
        </w:rPr>
        <w:t>二、磋商文件</w:t>
      </w:r>
      <w:bookmarkEnd w:id="47"/>
      <w:bookmarkEnd w:id="48"/>
      <w:bookmarkEnd w:id="49"/>
      <w:bookmarkEnd w:id="50"/>
    </w:p>
    <w:p w14:paraId="2F4C588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52850AD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76914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4D47D9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36D8371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5DBC53C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05BCE85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1CA57BA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B5E2F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77C9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374A06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4C845D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3FD13B8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74DF2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3B0A43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7F471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变更时间将在“采购文件公告”中规定的政府采购信息发布媒体上发布更正公告。</w:t>
      </w:r>
    </w:p>
    <w:p w14:paraId="070A8099">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响应文件未按磋商文件的澄清、修改的内容编制，又不符合实质性要求的，其响应文件作无效处理。</w:t>
      </w:r>
    </w:p>
    <w:p w14:paraId="027FDE9F">
      <w:pPr>
        <w:pStyle w:val="4"/>
        <w:spacing w:before="0" w:after="0" w:line="360" w:lineRule="auto"/>
        <w:ind w:firstLine="640" w:firstLineChars="200"/>
        <w:rPr>
          <w:rFonts w:hint="eastAsia" w:ascii="宋体" w:hAnsi="宋体" w:eastAsia="宋体" w:cs="宋体"/>
          <w:b w:val="0"/>
          <w:bCs w:val="0"/>
          <w:color w:val="auto"/>
          <w:highlight w:val="none"/>
        </w:rPr>
      </w:pPr>
      <w:bookmarkStart w:id="51" w:name="_Toc7665"/>
      <w:bookmarkStart w:id="52" w:name="_Toc30339"/>
      <w:r>
        <w:rPr>
          <w:rFonts w:hint="eastAsia" w:ascii="宋体" w:hAnsi="宋体" w:eastAsia="宋体" w:cs="宋体"/>
          <w:b w:val="0"/>
          <w:bCs w:val="0"/>
          <w:color w:val="auto"/>
          <w:highlight w:val="none"/>
        </w:rPr>
        <w:t>三、响应文件的编制</w:t>
      </w:r>
      <w:bookmarkEnd w:id="51"/>
      <w:bookmarkEnd w:id="52"/>
    </w:p>
    <w:p w14:paraId="38029C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007118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7A951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3D3492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3C92AD4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84572A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1DAC3465">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2FF287BA">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12.2响应文件电子版要求：详见须知前附表</w:t>
      </w:r>
    </w:p>
    <w:p w14:paraId="37BEED5A">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12.3响应文件编制基本要求：详见须知前附表</w:t>
      </w:r>
    </w:p>
    <w:p w14:paraId="362441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54C680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1384A6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675649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E395B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1DE711DD">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70ABE68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542F6A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B624C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9B305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08176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D5617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27C2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3" w:name="_Hlk42592874"/>
      <w:r>
        <w:rPr>
          <w:rFonts w:hint="eastAsia" w:ascii="宋体" w:hAnsi="宋体" w:eastAsia="宋体" w:cs="宋体"/>
          <w:color w:val="auto"/>
          <w:szCs w:val="21"/>
          <w:highlight w:val="none"/>
        </w:rPr>
        <w:t>响应报价（包含首次报价、最后报价）超过采购预算金额或者最高限价的，其响应文件将作无效处理。</w:t>
      </w:r>
    </w:p>
    <w:bookmarkEnd w:id="53"/>
    <w:p w14:paraId="08B7A3B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A731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5CCCC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0557EE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C6F5A4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2685EA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17.1竞标人须按须知前附表的规定提交磋商保证金。否则，其响应文件将被拒绝。</w:t>
      </w:r>
    </w:p>
    <w:p w14:paraId="504D59B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17.2磋商保证金按须知前附表的规定退还竞标人。</w:t>
      </w:r>
    </w:p>
    <w:p w14:paraId="210EE1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17.3磋商供应商有下列情形之一的，保证金将不予退还：</w:t>
      </w:r>
    </w:p>
    <w:p w14:paraId="6D41A6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1）磋商供应商在提交竞争性磋商响应文件截止时间后撤回竞争性磋商响应文件的；</w:t>
      </w:r>
    </w:p>
    <w:p w14:paraId="4513BF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2）磋商供应商在竞争性磋商响应文件中提供虚假材料的；</w:t>
      </w:r>
    </w:p>
    <w:p w14:paraId="7048A0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3）除因不可抗力或竞争性磋商文件认可的情形以外，成交供应商不与采购人签订合同的；</w:t>
      </w:r>
    </w:p>
    <w:p w14:paraId="6BDD64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4）磋商供应商与采购人、其他供应商或者采购代理机构恶意串通的。</w:t>
      </w:r>
    </w:p>
    <w:p w14:paraId="636F18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5）法律法规规定的其他情形。</w:t>
      </w:r>
    </w:p>
    <w:p w14:paraId="5FD81F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051EE7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A22B6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8351A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7F72E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4"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4"/>
      <w:r>
        <w:rPr>
          <w:rFonts w:hint="eastAsia" w:ascii="宋体" w:hAnsi="宋体" w:eastAsia="宋体" w:cs="宋体"/>
          <w:color w:val="auto"/>
          <w:szCs w:val="21"/>
          <w:highlight w:val="none"/>
        </w:rPr>
        <w:t>，否则其响应文件按无效响应处理。骑缝盖公章不视为在规定位置盖章。</w:t>
      </w:r>
    </w:p>
    <w:p w14:paraId="14DD27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E3571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3037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C12B650">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EF78C9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w:t>
      </w:r>
    </w:p>
    <w:p w14:paraId="79E018A6">
      <w:pPr>
        <w:pStyle w:val="1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B6F9CA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660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C8A8C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0CD84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在提交“最后报价”后，供应商不能退出磋商。</w:t>
      </w:r>
    </w:p>
    <w:p w14:paraId="3B9E32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21EED1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4111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3E539F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82FA896">
      <w:pPr>
        <w:spacing w:line="360" w:lineRule="auto"/>
        <w:ind w:firstLine="482" w:firstLineChars="200"/>
        <w:rPr>
          <w:rFonts w:hint="eastAsia" w:ascii="宋体" w:hAnsi="宋体" w:eastAsia="宋体" w:cs="宋体"/>
          <w:b/>
          <w:bCs/>
          <w:color w:val="auto"/>
          <w:sz w:val="24"/>
          <w:highlight w:val="none"/>
        </w:rPr>
      </w:pPr>
      <w:bookmarkStart w:id="55" w:name="_Hlk45702405"/>
      <w:r>
        <w:rPr>
          <w:rFonts w:hint="eastAsia" w:ascii="宋体" w:hAnsi="宋体" w:eastAsia="宋体" w:cs="宋体"/>
          <w:b/>
          <w:bCs/>
          <w:color w:val="auto"/>
          <w:sz w:val="24"/>
          <w:highlight w:val="none"/>
        </w:rPr>
        <w:t>22. 首次响应文件的退回</w:t>
      </w:r>
    </w:p>
    <w:p w14:paraId="37D2C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2AB9C67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3062C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供应商在首次响应文件提交截止时间后可向采购人、采购代理机构书面申请撤回响应文件。</w:t>
      </w:r>
      <w:bookmarkEnd w:id="55"/>
    </w:p>
    <w:p w14:paraId="6551562F">
      <w:pPr>
        <w:pStyle w:val="4"/>
        <w:spacing w:before="0" w:after="0" w:line="360" w:lineRule="auto"/>
        <w:ind w:firstLine="640" w:firstLineChars="200"/>
        <w:rPr>
          <w:rFonts w:hint="eastAsia" w:ascii="宋体" w:hAnsi="宋体" w:eastAsia="宋体" w:cs="宋体"/>
          <w:b w:val="0"/>
          <w:bCs w:val="0"/>
          <w:color w:val="auto"/>
          <w:highlight w:val="none"/>
        </w:rPr>
      </w:pPr>
      <w:bookmarkStart w:id="56" w:name="_Toc28946"/>
      <w:bookmarkStart w:id="57" w:name="_Toc7318"/>
      <w:r>
        <w:rPr>
          <w:rFonts w:hint="eastAsia" w:ascii="宋体" w:hAnsi="宋体" w:eastAsia="宋体" w:cs="宋体"/>
          <w:b w:val="0"/>
          <w:bCs w:val="0"/>
          <w:color w:val="auto"/>
          <w:highlight w:val="none"/>
        </w:rPr>
        <w:t>四、评审及磋商</w:t>
      </w:r>
      <w:bookmarkEnd w:id="56"/>
      <w:bookmarkEnd w:id="57"/>
    </w:p>
    <w:p w14:paraId="37534F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BCE10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477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978A47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3EB5F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DE9FE3D">
      <w:pPr>
        <w:pStyle w:val="13"/>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rPr>
        <w:t>响应文件解密</w:t>
      </w:r>
    </w:p>
    <w:p w14:paraId="7EC40158">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auto"/>
          <w:sz w:val="21"/>
          <w:highlight w:val="none"/>
        </w:rPr>
        <w:t>。未在规定时间内解密的，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7465A8ED">
      <w:pPr>
        <w:pStyle w:val="1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供应商成功解密响应文件，但未在“广西政府采购云平台”电子开标大厅参加磋商的，视同认可磋商过程和结果，</w:t>
      </w:r>
      <w:r>
        <w:rPr>
          <w:rFonts w:hint="eastAsia" w:ascii="宋体" w:hAnsi="宋体" w:eastAsia="宋体" w:cs="宋体"/>
          <w:color w:val="auto"/>
          <w:sz w:val="21"/>
          <w:highlight w:val="none"/>
        </w:rPr>
        <w:t>由此产生的后果由供应商自行负责。 参与磋商的供应商不足3家的，不得磋商。</w:t>
      </w:r>
    </w:p>
    <w:p w14:paraId="2EFAFD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530C6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760CF8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26.2磋商顺序详见“供应商须知前附表”。</w:t>
      </w:r>
    </w:p>
    <w:p w14:paraId="28A476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26.3</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4FE94D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582B9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0B3EF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5455B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580A0D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38C0C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D5185D5">
      <w:pPr>
        <w:pStyle w:val="4"/>
        <w:spacing w:before="0" w:after="0" w:line="360" w:lineRule="auto"/>
        <w:ind w:firstLine="480" w:firstLineChars="150"/>
        <w:rPr>
          <w:rFonts w:hint="eastAsia" w:ascii="宋体" w:hAnsi="宋体" w:eastAsia="宋体" w:cs="宋体"/>
          <w:b w:val="0"/>
          <w:bCs w:val="0"/>
          <w:color w:val="auto"/>
          <w:highlight w:val="none"/>
        </w:rPr>
      </w:pPr>
      <w:bookmarkStart w:id="58" w:name="_Toc4140"/>
      <w:bookmarkStart w:id="59" w:name="_Toc23777"/>
      <w:r>
        <w:rPr>
          <w:rFonts w:hint="eastAsia" w:ascii="宋体" w:hAnsi="宋体" w:eastAsia="宋体" w:cs="宋体"/>
          <w:b w:val="0"/>
          <w:bCs w:val="0"/>
          <w:color w:val="auto"/>
          <w:highlight w:val="none"/>
        </w:rPr>
        <w:t>五、成交及合同</w:t>
      </w:r>
      <w:bookmarkEnd w:id="58"/>
      <w:bookmarkEnd w:id="59"/>
    </w:p>
    <w:p w14:paraId="0538B27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9AA20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采购代理机构应当在评审结束后2个工作日内将评审报告送采购人确认。采购人应当在收到评审报告后2个工作日内</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从评审报告提出的成交候选供应商中</w:t>
      </w:r>
      <w:r>
        <w:rPr>
          <w:rFonts w:hint="eastAsia" w:ascii="宋体" w:hAnsi="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Cs w:val="21"/>
          <w:highlight w:val="none"/>
          <w:u w:val="single"/>
        </w:rPr>
        <w:t>。</w:t>
      </w:r>
    </w:p>
    <w:p w14:paraId="303631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w:t>
      </w:r>
      <w:r>
        <w:rPr>
          <w:rFonts w:hint="eastAsia" w:ascii="宋体" w:hAnsi="宋体" w:eastAsia="宋体" w:cs="宋体"/>
          <w:color w:val="auto"/>
          <w:szCs w:val="21"/>
          <w:highlight w:val="none"/>
        </w:rPr>
        <w:t>同时向成交供应商发出成交通知书，成交通知书规定签订合同的时间不得超过25日。</w:t>
      </w:r>
    </w:p>
    <w:p w14:paraId="18CD85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7739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A6CE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025E1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52E1CD5E">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A935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49B0EF3">
      <w:pPr>
        <w:pStyle w:val="26"/>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4D709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C6E98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328D87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29.4成交供应商拒绝签订政府采购合同的，其保证金将不予退还，并上缴国库，给采购人造成损失的，还应当赔偿损失，并作为不良行为记录在案。</w:t>
      </w:r>
    </w:p>
    <w:p w14:paraId="71249E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29.5如签订合同并生效后，供应商无故拒绝或延期，除按照合同条款处理外，列入不良行为记录，并给予通报。</w:t>
      </w:r>
    </w:p>
    <w:p w14:paraId="64675B1F">
      <w:pPr>
        <w:pStyle w:val="26"/>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712DEB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8CB6D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56C015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3B9FF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17633E6">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C264DD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19F7CE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ED54D8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7A7FA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AE7FA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7067C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9C26F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BD2A90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A0FBE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DD40E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7955A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14F42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2A20D8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F7AE8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C702B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9FB61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83599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0" w:name="_Toc80205930"/>
    </w:p>
    <w:p w14:paraId="0138A609">
      <w:pPr>
        <w:pStyle w:val="4"/>
        <w:spacing w:before="0" w:after="0" w:line="360" w:lineRule="auto"/>
        <w:ind w:firstLine="315" w:firstLineChars="98"/>
        <w:rPr>
          <w:rFonts w:hint="eastAsia" w:ascii="宋体" w:hAnsi="宋体" w:eastAsia="宋体" w:cs="宋体"/>
          <w:b w:val="0"/>
          <w:color w:val="auto"/>
          <w:highlight w:val="none"/>
        </w:rPr>
      </w:pPr>
      <w:bookmarkStart w:id="61" w:name="_Toc10380"/>
      <w:bookmarkStart w:id="62" w:name="_Toc13744"/>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0"/>
      <w:bookmarkEnd w:id="61"/>
      <w:bookmarkEnd w:id="62"/>
    </w:p>
    <w:p w14:paraId="1FF16775">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C82857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D157BAB">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07986DC6">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C4F465C">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E7306E3">
      <w:pPr>
        <w:pStyle w:val="4"/>
        <w:spacing w:before="0" w:after="0" w:line="360" w:lineRule="auto"/>
        <w:ind w:firstLine="320" w:firstLineChars="100"/>
        <w:rPr>
          <w:rFonts w:hint="eastAsia" w:ascii="宋体" w:hAnsi="宋体" w:eastAsia="宋体" w:cs="宋体"/>
          <w:b w:val="0"/>
          <w:bCs w:val="0"/>
          <w:color w:val="auto"/>
          <w:highlight w:val="none"/>
        </w:rPr>
      </w:pPr>
      <w:bookmarkStart w:id="63" w:name="_Toc2686"/>
      <w:bookmarkStart w:id="64" w:name="_Toc246"/>
      <w:r>
        <w:rPr>
          <w:rFonts w:hint="eastAsia" w:ascii="宋体" w:hAnsi="宋体" w:eastAsia="宋体" w:cs="宋体"/>
          <w:b w:val="0"/>
          <w:bCs w:val="0"/>
          <w:color w:val="auto"/>
          <w:highlight w:val="none"/>
        </w:rPr>
        <w:t>七、其他事项</w:t>
      </w:r>
      <w:bookmarkEnd w:id="63"/>
      <w:bookmarkEnd w:id="64"/>
    </w:p>
    <w:p w14:paraId="33E573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9563123">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52D26ED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7BFC0A4">
      <w:pPr>
        <w:pStyle w:val="13"/>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34.1本磋商文件解释规则详见“供应商须知前附表”。</w:t>
      </w:r>
    </w:p>
    <w:p w14:paraId="04216937">
      <w:pPr>
        <w:pStyle w:val="13"/>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34.2 其他事项详见“供应商须知前附表”。</w:t>
      </w:r>
    </w:p>
    <w:p w14:paraId="3A6ACAED">
      <w:pPr>
        <w:pStyle w:val="13"/>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1"/>
          <w:highlight w:val="none"/>
        </w:rPr>
        <w:t>，享受本文件规定的中小企业扶持政策。</w:t>
      </w:r>
    </w:p>
    <w:p w14:paraId="190707FC">
      <w:pPr>
        <w:pStyle w:val="13"/>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以联合体形式参加政府采购活动，联合体各方均为中小企业的，联合体视同中小企业。其中，联合体各方均为小微企业的，联合体视同小微企业。</w:t>
      </w:r>
    </w:p>
    <w:p w14:paraId="1A575BC2">
      <w:pPr>
        <w:pStyle w:val="13"/>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依据本文件规定享受扶持政策获得政府采购合同的，小微企业不得将合同分包给大中型企业，中型企业不得将合同分包给大型企业。</w:t>
      </w:r>
    </w:p>
    <w:p w14:paraId="6B90BFE2">
      <w:pPr>
        <w:pStyle w:val="13"/>
        <w:spacing w:line="360" w:lineRule="auto"/>
        <w:ind w:firstLine="402" w:firstLineChars="200"/>
        <w:textAlignment w:val="center"/>
        <w:rPr>
          <w:rFonts w:hint="eastAsia" w:ascii="宋体" w:hAnsi="宋体" w:eastAsia="宋体" w:cs="宋体"/>
          <w:color w:val="auto"/>
          <w:highlight w:val="none"/>
        </w:rPr>
      </w:pPr>
      <w:r>
        <w:rPr>
          <w:rFonts w:hint="eastAsia" w:ascii="宋体" w:hAnsi="宋体" w:eastAsia="宋体" w:cs="宋体"/>
          <w:b/>
          <w:color w:val="auto"/>
          <w:highlight w:val="none"/>
        </w:rPr>
        <w:br w:type="page"/>
      </w:r>
    </w:p>
    <w:p w14:paraId="5F1D9CF2">
      <w:pPr>
        <w:pStyle w:val="2"/>
        <w:spacing w:line="360" w:lineRule="auto"/>
        <w:jc w:val="center"/>
        <w:rPr>
          <w:rFonts w:hint="eastAsia" w:ascii="宋体" w:hAnsi="宋体" w:eastAsia="宋体" w:cs="宋体"/>
          <w:color w:val="auto"/>
          <w:highlight w:val="none"/>
        </w:rPr>
      </w:pPr>
      <w:bookmarkStart w:id="65" w:name="_Toc25161"/>
      <w:bookmarkStart w:id="66" w:name="_Toc4754"/>
      <w:r>
        <w:rPr>
          <w:rFonts w:hint="eastAsia" w:ascii="宋体" w:hAnsi="宋体" w:eastAsia="宋体" w:cs="宋体"/>
          <w:color w:val="auto"/>
          <w:highlight w:val="none"/>
        </w:rPr>
        <w:t>第四章  评审程序、评审方法和评审标准</w:t>
      </w:r>
      <w:bookmarkEnd w:id="65"/>
      <w:bookmarkEnd w:id="66"/>
    </w:p>
    <w:p w14:paraId="0E1C6F28">
      <w:pPr>
        <w:pStyle w:val="3"/>
        <w:spacing w:line="360" w:lineRule="auto"/>
        <w:jc w:val="center"/>
        <w:rPr>
          <w:rFonts w:hint="eastAsia" w:ascii="宋体" w:hAnsi="宋体" w:eastAsia="宋体" w:cs="宋体"/>
          <w:b w:val="0"/>
          <w:color w:val="auto"/>
          <w:highlight w:val="none"/>
        </w:rPr>
      </w:pPr>
      <w:bookmarkStart w:id="67" w:name="_Toc14923"/>
      <w:bookmarkStart w:id="68" w:name="_Toc20747"/>
      <w:r>
        <w:rPr>
          <w:rFonts w:hint="eastAsia" w:ascii="宋体" w:hAnsi="宋体" w:eastAsia="宋体" w:cs="宋体"/>
          <w:b w:val="0"/>
          <w:color w:val="auto"/>
          <w:highlight w:val="none"/>
        </w:rPr>
        <w:t>第一节 评审程序和评审方法</w:t>
      </w:r>
      <w:bookmarkEnd w:id="67"/>
      <w:bookmarkEnd w:id="68"/>
    </w:p>
    <w:p w14:paraId="66F9B4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791C12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296F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7D2EBD7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D24B3C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34E6357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)链接入口。</w:t>
      </w:r>
    </w:p>
    <w:p w14:paraId="3782AD8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0E728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46FC20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9A60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EFBCF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EE3739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C0D29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0EC73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F21E8FF">
      <w:pPr>
        <w:spacing w:line="360" w:lineRule="auto"/>
        <w:ind w:firstLine="420" w:firstLineChars="200"/>
        <w:rPr>
          <w:rFonts w:hint="eastAsia" w:ascii="宋体" w:hAnsi="宋体" w:eastAsia="宋体" w:cs="宋体"/>
          <w:color w:val="auto"/>
          <w:szCs w:val="21"/>
          <w:highlight w:val="none"/>
        </w:rPr>
      </w:pPr>
      <w:bookmarkStart w:id="6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9"/>
    </w:p>
    <w:p w14:paraId="77E0E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62DF2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C4E0C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B2E49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B7401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7522DC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5332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w:t>
      </w:r>
      <w:r>
        <w:rPr>
          <w:rFonts w:hint="eastAsia" w:ascii="宋体" w:hAnsi="宋体" w:cs="宋体"/>
          <w:color w:val="auto"/>
          <w:szCs w:val="21"/>
          <w:highlight w:val="none"/>
          <w:lang w:eastAsia="zh-CN"/>
        </w:rPr>
        <w:t>响应</w:t>
      </w:r>
      <w:r>
        <w:rPr>
          <w:rFonts w:hint="eastAsia" w:ascii="宋体" w:hAnsi="宋体" w:eastAsia="宋体" w:cs="宋体"/>
          <w:color w:val="auto"/>
          <w:szCs w:val="21"/>
          <w:highlight w:val="none"/>
        </w:rPr>
        <w:t>内容不一致的，以报价表为准；</w:t>
      </w:r>
    </w:p>
    <w:p w14:paraId="68A82B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7C402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61687B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51C24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0F3B6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A2394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13DC8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013423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A3523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58F0A5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74FD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0E7F0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4B4366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3F51A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61913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33E54B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E250A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4B7FA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FD38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5BCF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25C7A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5CF56E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0F0A9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B4832F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2CCBE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8C1BE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3A516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3C895A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363C0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2EBBA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54333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BED6DD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117FB9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EFD44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6AB41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07A2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58F6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1060709">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F9B7E4D">
      <w:pPr>
        <w:pStyle w:val="26"/>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E98AD49">
      <w:pPr>
        <w:pStyle w:val="26"/>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43878930">
      <w:pPr>
        <w:pStyle w:val="26"/>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5EA894A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140057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A7B607E">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1572B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09FDB5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w:t>
      </w:r>
      <w:r>
        <w:rPr>
          <w:rFonts w:hint="eastAsia" w:ascii="宋体" w:hAnsi="宋体" w:eastAsia="宋体" w:cs="宋体"/>
          <w:color w:val="auto"/>
          <w:highlight w:val="none"/>
        </w:rPr>
        <w:t>并要求其在规定时间内在“广西政府采购云平台”远程不见面开标大厅响应最后报价。</w:t>
      </w:r>
    </w:p>
    <w:p w14:paraId="591A3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50662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110E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335C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1113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02610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6FA1F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D5C67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40977F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（3）经供应商确认修正后的响应报价（包含首次报价、最后报价）超过采购预算金额或者最高限价的（如本项目公布了最高限价）。</w:t>
      </w:r>
    </w:p>
    <w:p w14:paraId="78764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3C3B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F2F52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51AF7AE">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AB567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12FB42C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16D13DEE">
      <w:pPr>
        <w:spacing w:line="360" w:lineRule="auto"/>
        <w:ind w:firstLine="420" w:firstLineChars="200"/>
        <w:rPr>
          <w:rFonts w:hint="eastAsia" w:hAnsi="宋体"/>
          <w:color w:val="auto"/>
          <w:highlight w:val="none"/>
        </w:rPr>
      </w:pPr>
      <w:r>
        <w:rPr>
          <w:rFonts w:hint="eastAsia" w:ascii="宋体" w:hAnsi="宋体"/>
          <w:color w:val="auto"/>
          <w:highlight w:val="none"/>
        </w:rPr>
        <w:t>6.3</w:t>
      </w:r>
      <w:r>
        <w:rPr>
          <w:rFonts w:hint="eastAsia" w:hAnsi="宋体"/>
          <w:color w:val="auto"/>
          <w:highlight w:val="none"/>
        </w:rPr>
        <w:t>评审小组在评审中发现下列情形之一的，应当启动异常低价响应审查程序：</w:t>
      </w:r>
    </w:p>
    <w:p w14:paraId="45ED6677">
      <w:pPr>
        <w:spacing w:line="360" w:lineRule="auto"/>
        <w:ind w:firstLine="420" w:firstLineChars="200"/>
        <w:rPr>
          <w:rFonts w:hint="eastAsia" w:hAnsi="宋体"/>
          <w:color w:val="auto"/>
          <w:highlight w:val="none"/>
        </w:rPr>
      </w:pPr>
      <w:r>
        <w:rPr>
          <w:rFonts w:hint="eastAsia" w:hAnsi="宋体"/>
          <w:color w:val="auto"/>
          <w:highlight w:val="none"/>
        </w:rPr>
        <w:t>①响应报价低于全部通过符合性审查供应商响应报价平均值65%的，即响应报价＜全部通过符合性审查供应商响应报价平均值×65% ；</w:t>
      </w:r>
    </w:p>
    <w:p w14:paraId="44F5ED4B">
      <w:pPr>
        <w:spacing w:line="360" w:lineRule="auto"/>
        <w:ind w:firstLine="420" w:firstLineChars="200"/>
        <w:rPr>
          <w:rFonts w:hint="eastAsia" w:hAnsi="宋体"/>
          <w:color w:val="auto"/>
          <w:highlight w:val="none"/>
        </w:rPr>
      </w:pPr>
      <w:r>
        <w:rPr>
          <w:rFonts w:hint="eastAsia" w:hAnsi="宋体"/>
          <w:color w:val="auto"/>
          <w:highlight w:val="none"/>
        </w:rPr>
        <w:t>②响应报价低于通过符合性审查的次低报价供应商响应报价65%的，即响应报价＜通过符合性审查的次低报价供应商响应报价×65% ；</w:t>
      </w:r>
    </w:p>
    <w:p w14:paraId="20984FC5">
      <w:pPr>
        <w:spacing w:line="360" w:lineRule="auto"/>
        <w:ind w:firstLine="420" w:firstLineChars="200"/>
        <w:rPr>
          <w:rFonts w:hint="eastAsia" w:hAnsi="宋体"/>
          <w:color w:val="auto"/>
          <w:highlight w:val="none"/>
        </w:rPr>
      </w:pPr>
      <w:r>
        <w:rPr>
          <w:rFonts w:hint="eastAsia" w:hAnsi="宋体"/>
          <w:color w:val="auto"/>
          <w:highlight w:val="none"/>
        </w:rPr>
        <w:t>③响应报价低于采购项目最高限价65% 的，即响应报价＜采购项目最高限价×65%；</w:t>
      </w:r>
    </w:p>
    <w:p w14:paraId="5F5F9092">
      <w:pPr>
        <w:spacing w:line="360" w:lineRule="auto"/>
        <w:ind w:firstLine="420" w:firstLineChars="200"/>
        <w:rPr>
          <w:rFonts w:hint="eastAsia" w:hAnsi="宋体"/>
          <w:color w:val="auto"/>
          <w:highlight w:val="none"/>
        </w:rPr>
      </w:pPr>
      <w:r>
        <w:rPr>
          <w:rFonts w:hint="eastAsia" w:hAnsi="宋体"/>
          <w:color w:val="auto"/>
          <w:highlight w:val="none"/>
        </w:rPr>
        <w:t>④评审小组基于专业判断，认为供应商报价过低，有可能影响产品质量或者不能诚信履约的其他情形。</w:t>
      </w:r>
    </w:p>
    <w:p w14:paraId="7816C369">
      <w:pPr>
        <w:spacing w:line="360" w:lineRule="auto"/>
        <w:ind w:firstLine="420" w:firstLineChars="200"/>
        <w:rPr>
          <w:rFonts w:hint="eastAsia" w:hAnsi="宋体"/>
          <w:color w:val="auto"/>
          <w:highlight w:val="none"/>
        </w:rPr>
      </w:pPr>
      <w:r>
        <w:rPr>
          <w:rFonts w:hint="eastAsia" w:hAnsi="宋体"/>
          <w:color w:val="auto"/>
          <w:highlight w:val="none"/>
        </w:rPr>
        <w:t>评审小组启动异常低价响应审查后，属于前述第</w:t>
      </w:r>
      <w:r>
        <w:rPr>
          <w:rFonts w:hAnsi="宋体"/>
          <w:color w:val="auto"/>
          <w:highlight w:val="none"/>
        </w:rPr>
        <w:fldChar w:fldCharType="begin"/>
      </w:r>
      <w:r>
        <w:rPr>
          <w:rFonts w:hAnsi="宋体"/>
          <w:color w:val="auto"/>
          <w:highlight w:val="none"/>
        </w:rPr>
        <w:instrText xml:space="preserve"> = 1 \* GB3 </w:instrText>
      </w:r>
      <w:r>
        <w:rPr>
          <w:rFonts w:hint="eastAsia"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rPr>
        <w:t>项至第</w:t>
      </w:r>
      <w:r>
        <w:rPr>
          <w:rFonts w:hAnsi="宋体"/>
          <w:color w:val="auto"/>
          <w:highlight w:val="none"/>
        </w:rPr>
        <w:fldChar w:fldCharType="begin"/>
      </w:r>
      <w:r>
        <w:rPr>
          <w:rFonts w:hAnsi="宋体"/>
          <w:color w:val="auto"/>
          <w:highlight w:val="none"/>
        </w:rPr>
        <w:instrText xml:space="preserve"> = 4 \* GB3 </w:instrText>
      </w:r>
      <w:r>
        <w:rPr>
          <w:rFonts w:hint="eastAsia"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D0A88B7">
      <w:pPr>
        <w:spacing w:line="360" w:lineRule="auto"/>
        <w:ind w:firstLine="420" w:firstLineChars="200"/>
        <w:rPr>
          <w:rFonts w:hint="eastAsia" w:hAnsi="宋体"/>
          <w:color w:val="auto"/>
          <w:highlight w:val="none"/>
        </w:rPr>
      </w:pPr>
      <w:r>
        <w:rPr>
          <w:rFonts w:hint="eastAsia" w:hAnsi="宋体"/>
          <w:color w:val="auto"/>
          <w:highlight w:val="none"/>
        </w:rPr>
        <w:t>评审小组依据专业经验，参考同类项目中标（成交）价格、类似产品市场价格水平、行业人工费用标准、国家有关部门指导行业协会发布的行业平均成本等情况，对报价合理性进行判断。</w:t>
      </w:r>
      <w:r>
        <w:rPr>
          <w:rFonts w:hint="eastAsia" w:hAnsi="宋体"/>
          <w:b/>
          <w:bCs/>
          <w:color w:val="auto"/>
          <w:highlight w:val="none"/>
        </w:rPr>
        <w:t>响应供应商不能提供书面说明、证明材料，或者提供的书面说明、证明材料不能证明其报价合理性的，评审小组应当将其作为无效响应处理。</w:t>
      </w:r>
    </w:p>
    <w:p w14:paraId="738B5670">
      <w:pPr>
        <w:spacing w:line="360" w:lineRule="auto"/>
        <w:ind w:firstLine="420" w:firstLineChars="200"/>
        <w:rPr>
          <w:rFonts w:hint="eastAsia" w:hAnsi="宋体"/>
          <w:color w:val="auto"/>
          <w:highlight w:val="none"/>
        </w:rPr>
      </w:pPr>
      <w:r>
        <w:rPr>
          <w:rFonts w:hint="eastAsia" w:hAnsi="宋体"/>
          <w:color w:val="auto"/>
          <w:highlight w:val="none"/>
        </w:rPr>
        <w:t>采购人、采购代理机构应当为评审小组在评审现场及时获取同类项目中标（成交）价格、类似产品市场价格水平、行业人工费用标准、国家有关部门指导行业协会发布的行业平均成本等相关信息资料提供便利。评审小组借助互联网等渠道查询相关信息的，应当严格遵守评审工作纪律，不得实施影响评审公正的行为。</w:t>
      </w:r>
    </w:p>
    <w:p w14:paraId="03C20F28">
      <w:pPr>
        <w:spacing w:line="360" w:lineRule="auto"/>
        <w:ind w:firstLine="420" w:firstLineChars="200"/>
        <w:rPr>
          <w:rFonts w:hint="eastAsia" w:ascii="宋体" w:hAnsi="宋体" w:cs="宋体"/>
          <w:color w:val="auto"/>
          <w:szCs w:val="21"/>
          <w:highlight w:val="none"/>
        </w:rPr>
      </w:pPr>
      <w:r>
        <w:rPr>
          <w:rFonts w:hint="eastAsia" w:hAnsi="宋体"/>
          <w:color w:val="auto"/>
          <w:highlight w:val="none"/>
        </w:rPr>
        <w:t>异常低价响应审查的启动原因、审查意见和审查结果应当在评审报告中记录，并随供应商提供的相关书面说明及证明材料；如有，以及评审小组有关互联网浏览、查询历史一并归档。</w:t>
      </w:r>
    </w:p>
    <w:p w14:paraId="6B376FD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4评审时，磋商小组各成员应当独立对每个有效响应的文件进行评价、打分，然后汇总每个供应商每项评分因素的得分。</w:t>
      </w:r>
    </w:p>
    <w:p w14:paraId="6D7BF7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5D3D1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0B66F3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1C9E8DA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5评审价为供应商的最后报价进行政策性扣除后的价格，评审价只是作为评审时使用。最终成交供应商的成交金额等于最后报价（如有修正，以确认修正后的最后报价为准）。</w:t>
      </w:r>
    </w:p>
    <w:p w14:paraId="6B7513A0">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6由磋商小组根据综合评分情况，按照评审得分由高到低顺序推荐3名以上成交候选供应商，并编写评</w:t>
      </w:r>
      <w:r>
        <w:rPr>
          <w:rFonts w:hint="eastAsia" w:ascii="宋体" w:hAnsi="宋体"/>
          <w:color w:val="auto"/>
          <w:kern w:val="0"/>
          <w:szCs w:val="21"/>
          <w:highlight w:val="none"/>
        </w:rPr>
        <w:t>审报告。符合本章第3.7条情形的，可以推荐2家成交候选供应商。评审得分相同的，按照最后报价由低到高的顺序推荐。评审得分且最后报价相同的，按照技术指标优劣顺序推荐。</w:t>
      </w:r>
    </w:p>
    <w:p w14:paraId="2BFF220D">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6.</w:t>
      </w:r>
      <w:r>
        <w:rPr>
          <w:rFonts w:hint="eastAsia" w:ascii="宋体" w:hAnsi="宋体"/>
          <w:color w:val="auto"/>
          <w:kern w:val="0"/>
          <w:szCs w:val="21"/>
          <w:highlight w:val="none"/>
        </w:rPr>
        <w:t>7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9A45C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olor w:val="auto"/>
          <w:kern w:val="0"/>
          <w:szCs w:val="21"/>
          <w:highlight w:val="none"/>
        </w:rPr>
        <w:t>6.8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r>
        <w:rPr>
          <w:rFonts w:hint="eastAsia" w:ascii="宋体" w:hAnsi="宋体" w:eastAsia="宋体" w:cs="宋体"/>
          <w:color w:val="auto"/>
          <w:kern w:val="0"/>
          <w:szCs w:val="21"/>
          <w:highlight w:val="none"/>
        </w:rPr>
        <w:t>。</w:t>
      </w:r>
    </w:p>
    <w:p w14:paraId="51E19F0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2ED65C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1B50D32">
      <w:pPr>
        <w:bidi w:val="0"/>
        <w:spacing w:line="360" w:lineRule="auto"/>
        <w:jc w:val="center"/>
        <w:rPr>
          <w:rFonts w:hint="eastAsia"/>
          <w:b/>
          <w:bCs/>
          <w:color w:val="auto"/>
          <w:sz w:val="32"/>
          <w:szCs w:val="40"/>
          <w:highlight w:val="none"/>
        </w:rPr>
      </w:pPr>
      <w:r>
        <w:rPr>
          <w:rFonts w:hint="eastAsia"/>
          <w:b/>
          <w:bCs/>
          <w:color w:val="auto"/>
          <w:sz w:val="32"/>
          <w:szCs w:val="40"/>
          <w:highlight w:val="none"/>
        </w:rPr>
        <w:t>综合评分法</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5952"/>
        <w:gridCol w:w="1191"/>
      </w:tblGrid>
      <w:tr w14:paraId="5D43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BF20530">
            <w:pPr>
              <w:keepNext w:val="0"/>
              <w:keepLines w:val="0"/>
              <w:widowControl/>
              <w:suppressLineNumbers w:val="0"/>
              <w:spacing w:before="0" w:beforeAutospacing="0" w:after="0" w:afterAutospacing="0" w:line="36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0"/>
            <w:vAlign w:val="center"/>
          </w:tcPr>
          <w:p w14:paraId="544367BB">
            <w:pPr>
              <w:keepNext w:val="0"/>
              <w:keepLines w:val="0"/>
              <w:widowControl/>
              <w:suppressLineNumbers w:val="0"/>
              <w:spacing w:before="0" w:beforeAutospacing="0" w:after="0" w:afterAutospacing="0" w:line="36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5952" w:type="dxa"/>
            <w:noWrap w:val="0"/>
            <w:vAlign w:val="center"/>
          </w:tcPr>
          <w:p w14:paraId="3ED81125">
            <w:pPr>
              <w:keepNext w:val="0"/>
              <w:keepLines w:val="0"/>
              <w:widowControl/>
              <w:suppressLineNumbers w:val="0"/>
              <w:spacing w:before="0" w:beforeAutospacing="0" w:after="0" w:afterAutospacing="0" w:line="36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1191" w:type="dxa"/>
            <w:noWrap w:val="0"/>
            <w:vAlign w:val="center"/>
          </w:tcPr>
          <w:p w14:paraId="4CEAD275">
            <w:pPr>
              <w:keepNext w:val="0"/>
              <w:keepLines w:val="0"/>
              <w:widowControl/>
              <w:suppressLineNumbers w:val="0"/>
              <w:spacing w:before="0" w:beforeAutospacing="0" w:after="0" w:afterAutospacing="0" w:line="36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323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434D0A4">
            <w:pPr>
              <w:keepNext w:val="0"/>
              <w:keepLines w:val="0"/>
              <w:widowControl/>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0"/>
            <w:vAlign w:val="center"/>
          </w:tcPr>
          <w:p w14:paraId="289D0BCF">
            <w:pPr>
              <w:keepNext w:val="0"/>
              <w:keepLines w:val="0"/>
              <w:widowControl/>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5952" w:type="dxa"/>
            <w:noWrap w:val="0"/>
            <w:vAlign w:val="top"/>
          </w:tcPr>
          <w:p w14:paraId="513521C5">
            <w:pPr>
              <w:keepNext w:val="0"/>
              <w:keepLines w:val="0"/>
              <w:suppressLineNumbers w:val="0"/>
              <w:spacing w:before="0" w:beforeAutospacing="0" w:after="0" w:afterAutospacing="0" w:line="360" w:lineRule="auto"/>
              <w:ind w:left="0" w:right="0"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189C9B6E">
            <w:pPr>
              <w:pStyle w:val="13"/>
              <w:keepNext w:val="0"/>
              <w:keepLines w:val="0"/>
              <w:suppressLineNumbers w:val="0"/>
              <w:spacing w:before="0" w:beforeAutospacing="0" w:after="0" w:afterAutospacing="0" w:line="360" w:lineRule="auto"/>
              <w:ind w:left="0" w:right="0" w:firstLine="420" w:firstLineChars="200"/>
              <w:rPr>
                <w:rFonts w:hint="eastAsia" w:hAnsi="宋体"/>
                <w:color w:val="auto"/>
                <w:sz w:val="21"/>
                <w:highlight w:val="none"/>
                <w:lang w:val="en-US" w:eastAsia="zh-CN"/>
              </w:rPr>
            </w:pPr>
            <w:r>
              <w:rPr>
                <w:rFonts w:hint="eastAsia" w:hAnsi="宋体" w:cs="Courier New"/>
                <w:bCs/>
                <w:color w:val="auto"/>
                <w:kern w:val="2"/>
                <w:sz w:val="21"/>
                <w:highlight w:val="none"/>
                <w:lang w:val="en-US" w:eastAsia="zh-CN"/>
              </w:rPr>
              <w:t>（2）政府采购政策性扣除计算方法</w:t>
            </w:r>
          </w:p>
          <w:p w14:paraId="3882DB09">
            <w:pPr>
              <w:keepNext w:val="0"/>
              <w:keepLines w:val="0"/>
              <w:suppressLineNumbers w:val="0"/>
              <w:spacing w:before="0" w:beforeAutospacing="0" w:after="0" w:afterAutospacing="0" w:line="360" w:lineRule="auto"/>
              <w:ind w:left="0" w:right="0" w:firstLine="420" w:firstLineChars="200"/>
              <w:rPr>
                <w:rFonts w:hint="default" w:ascii="宋体" w:hAnsi="宋体"/>
                <w:bCs/>
                <w:color w:val="auto"/>
                <w:szCs w:val="21"/>
                <w:highlight w:val="none"/>
              </w:rPr>
            </w:pPr>
            <w:r>
              <w:rPr>
                <w:rFonts w:hint="eastAsia" w:ascii="宋体" w:hAnsi="宋体"/>
                <w:bCs/>
                <w:color w:val="auto"/>
                <w:szCs w:val="21"/>
                <w:highlight w:val="none"/>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w:t>
            </w:r>
            <w:r>
              <w:rPr>
                <w:rFonts w:hint="eastAsia" w:ascii="宋体" w:hAnsi="宋体"/>
                <w:bCs/>
                <w:color w:val="auto"/>
                <w:szCs w:val="21"/>
                <w:highlight w:val="none"/>
                <w:lang w:val="en-US" w:eastAsia="zh-CN"/>
              </w:rPr>
              <w:t>10</w:t>
            </w:r>
            <w:r>
              <w:rPr>
                <w:rFonts w:hint="eastAsia" w:ascii="宋体" w:hAnsi="宋体"/>
                <w:bCs/>
                <w:color w:val="auto"/>
                <w:szCs w:val="21"/>
                <w:highlight w:val="none"/>
              </w:rPr>
              <w:t>%的扣除，扣除后的价格为评审价，即评审价=竞标报价×（1-</w:t>
            </w:r>
            <w:r>
              <w:rPr>
                <w:rFonts w:hint="eastAsia" w:ascii="宋体" w:hAnsi="宋体"/>
                <w:bCs/>
                <w:color w:val="auto"/>
                <w:szCs w:val="21"/>
                <w:highlight w:val="none"/>
                <w:lang w:val="en-US" w:eastAsia="zh-CN"/>
              </w:rPr>
              <w:t>10</w:t>
            </w:r>
            <w:r>
              <w:rPr>
                <w:rFonts w:hint="eastAsia" w:ascii="宋体" w:hAnsi="宋体"/>
                <w:bCs/>
                <w:color w:val="auto"/>
                <w:szCs w:val="21"/>
                <w:highlight w:val="none"/>
              </w:rPr>
              <w:t>%）。除上述情况外，评审价=竞标报价。</w:t>
            </w:r>
          </w:p>
          <w:p w14:paraId="6BDB93D5">
            <w:pPr>
              <w:keepNext w:val="0"/>
              <w:keepLines w:val="0"/>
              <w:suppressLineNumbers w:val="0"/>
              <w:spacing w:before="0" w:beforeAutospacing="0" w:after="0" w:afterAutospacing="0" w:line="360" w:lineRule="auto"/>
              <w:ind w:left="0" w:right="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3</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olor w:val="auto"/>
                <w:szCs w:val="21"/>
                <w:highlight w:val="none"/>
              </w:rPr>
              <w:t>不重复享受政策。</w:t>
            </w:r>
          </w:p>
          <w:p w14:paraId="2847472E">
            <w:pPr>
              <w:keepNext w:val="0"/>
              <w:keepLines w:val="0"/>
              <w:suppressLineNumbers w:val="0"/>
              <w:spacing w:before="0" w:beforeAutospacing="0" w:after="0" w:afterAutospacing="0" w:line="360" w:lineRule="auto"/>
              <w:ind w:left="0" w:right="0"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rPr>
              <w:t>4</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EF6EB64">
            <w:pPr>
              <w:pStyle w:val="13"/>
              <w:keepNext w:val="0"/>
              <w:keepLines w:val="0"/>
              <w:suppressLineNumbers w:val="0"/>
              <w:spacing w:before="0" w:beforeAutospacing="0" w:after="0" w:afterAutospacing="0" w:line="360" w:lineRule="auto"/>
              <w:ind w:left="0" w:right="0" w:firstLine="420" w:firstLineChars="200"/>
              <w:rPr>
                <w:rFonts w:hint="default"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w:t>
            </w:r>
            <w:r>
              <w:rPr>
                <w:rFonts w:hint="default" w:hAnsi="宋体" w:cs="Courier New"/>
                <w:bCs/>
                <w:color w:val="auto"/>
                <w:kern w:val="2"/>
                <w:sz w:val="21"/>
                <w:highlight w:val="none"/>
                <w:lang w:val="en-US" w:eastAsia="zh-CN"/>
              </w:rPr>
              <w:t>5</w:t>
            </w:r>
            <w:r>
              <w:rPr>
                <w:rFonts w:hint="eastAsia" w:hAnsi="宋体" w:cs="Courier New"/>
                <w:bCs/>
                <w:color w:val="auto"/>
                <w:kern w:val="2"/>
                <w:sz w:val="21"/>
                <w:highlight w:val="none"/>
                <w:lang w:val="en-US" w:eastAsia="zh-CN"/>
              </w:rPr>
              <w:t>）以进入比较与评价环节的最低的评审价为基准价，基准价得分为</w:t>
            </w:r>
            <w:r>
              <w:rPr>
                <w:rFonts w:hint="eastAsia" w:hAnsi="宋体" w:cs="Courier New"/>
                <w:bCs/>
                <w:color w:val="auto"/>
                <w:kern w:val="2"/>
                <w:sz w:val="21"/>
                <w:highlight w:val="none"/>
                <w:u w:val="single"/>
                <w:lang w:val="en-US" w:eastAsia="zh-CN"/>
              </w:rPr>
              <w:t>20分</w:t>
            </w:r>
            <w:r>
              <w:rPr>
                <w:rFonts w:hint="eastAsia" w:hAnsi="宋体" w:cs="Courier New"/>
                <w:bCs/>
                <w:color w:val="auto"/>
                <w:kern w:val="2"/>
                <w:sz w:val="21"/>
                <w:highlight w:val="none"/>
                <w:lang w:val="en-US" w:eastAsia="zh-CN"/>
              </w:rPr>
              <w:t>。</w:t>
            </w:r>
          </w:p>
          <w:p w14:paraId="198F11CC">
            <w:pPr>
              <w:pStyle w:val="13"/>
              <w:keepNext w:val="0"/>
              <w:keepLines w:val="0"/>
              <w:suppressLineNumbers w:val="0"/>
              <w:spacing w:before="0" w:beforeAutospacing="0" w:after="0" w:afterAutospacing="0" w:line="360" w:lineRule="auto"/>
              <w:ind w:left="0" w:right="0" w:firstLine="420" w:firstLineChars="200"/>
              <w:rPr>
                <w:rFonts w:hint="default"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w:t>
            </w:r>
            <w:r>
              <w:rPr>
                <w:rFonts w:hint="default" w:hAnsi="宋体" w:cs="Courier New"/>
                <w:bCs/>
                <w:color w:val="auto"/>
                <w:kern w:val="2"/>
                <w:sz w:val="21"/>
                <w:highlight w:val="none"/>
                <w:lang w:val="en-US" w:eastAsia="zh-CN"/>
              </w:rPr>
              <w:t>6</w:t>
            </w:r>
            <w:r>
              <w:rPr>
                <w:rFonts w:hint="eastAsia" w:hAnsi="宋体" w:cs="Courier New"/>
                <w:bCs/>
                <w:color w:val="auto"/>
                <w:kern w:val="2"/>
                <w:sz w:val="21"/>
                <w:highlight w:val="none"/>
                <w:lang w:val="en-US" w:eastAsia="zh-CN"/>
              </w:rPr>
              <w:t>）价格分计算公式：</w:t>
            </w:r>
          </w:p>
          <w:p w14:paraId="66A4A23D">
            <w:pPr>
              <w:pStyle w:val="13"/>
              <w:keepNext w:val="0"/>
              <w:keepLines w:val="0"/>
              <w:suppressLineNumbers w:val="0"/>
              <w:spacing w:before="0" w:beforeAutospacing="0" w:after="0" w:afterAutospacing="0" w:line="360" w:lineRule="auto"/>
              <w:ind w:left="0" w:right="0" w:firstLine="420" w:firstLineChars="200"/>
              <w:rPr>
                <w:rFonts w:hint="eastAsia" w:hAnsi="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报价得分=（基准价/最后报价）×</w:t>
            </w:r>
            <w:r>
              <w:rPr>
                <w:rFonts w:hint="eastAsia" w:hAnsi="宋体" w:cs="Courier New"/>
                <w:bCs/>
                <w:color w:val="auto"/>
                <w:kern w:val="2"/>
                <w:sz w:val="21"/>
                <w:highlight w:val="none"/>
                <w:u w:val="single"/>
                <w:lang w:val="en-US" w:eastAsia="zh-CN"/>
              </w:rPr>
              <w:t>20分</w:t>
            </w:r>
          </w:p>
        </w:tc>
        <w:tc>
          <w:tcPr>
            <w:tcW w:w="1191" w:type="dxa"/>
            <w:noWrap w:val="0"/>
            <w:vAlign w:val="center"/>
          </w:tcPr>
          <w:p w14:paraId="6511B363">
            <w:pPr>
              <w:keepNext w:val="0"/>
              <w:keepLines w:val="0"/>
              <w:widowControl/>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lang w:val="en-US" w:eastAsia="zh-CN"/>
              </w:rPr>
              <w:t>20</w:t>
            </w:r>
            <w:r>
              <w:rPr>
                <w:rFonts w:hint="eastAsia" w:ascii="宋体" w:hAnsi="宋体" w:cs="Tahoma"/>
                <w:color w:val="auto"/>
                <w:kern w:val="0"/>
                <w:szCs w:val="21"/>
                <w:highlight w:val="none"/>
              </w:rPr>
              <w:t>分</w:t>
            </w:r>
          </w:p>
        </w:tc>
      </w:tr>
      <w:tr w14:paraId="4AA9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3E3CFDE6">
            <w:pPr>
              <w:keepNext w:val="0"/>
              <w:keepLines w:val="0"/>
              <w:widowControl/>
              <w:suppressLineNumbers w:val="0"/>
              <w:spacing w:before="0" w:beforeAutospacing="0" w:after="0" w:afterAutospacing="0" w:line="360" w:lineRule="auto"/>
              <w:ind w:left="0" w:right="0"/>
              <w:jc w:val="center"/>
              <w:rPr>
                <w:rFonts w:hint="eastAsia" w:ascii="宋体" w:hAnsi="宋体" w:cs="Tahoma"/>
                <w:b/>
                <w:color w:val="auto"/>
                <w:kern w:val="0"/>
                <w:szCs w:val="21"/>
                <w:highlight w:val="none"/>
              </w:rPr>
            </w:pPr>
            <w:r>
              <w:rPr>
                <w:rFonts w:hint="eastAsia" w:ascii="宋体" w:hAnsi="宋体"/>
                <w:b/>
                <w:bCs/>
                <w:color w:val="auto"/>
                <w:kern w:val="0"/>
                <w:szCs w:val="21"/>
                <w:highlight w:val="none"/>
              </w:rPr>
              <w:t>2</w:t>
            </w:r>
          </w:p>
        </w:tc>
        <w:tc>
          <w:tcPr>
            <w:tcW w:w="1418" w:type="dxa"/>
            <w:noWrap w:val="0"/>
            <w:vAlign w:val="center"/>
          </w:tcPr>
          <w:p w14:paraId="04596FCC">
            <w:pPr>
              <w:keepNext w:val="0"/>
              <w:keepLines w:val="0"/>
              <w:widowControl/>
              <w:suppressLineNumbers w:val="0"/>
              <w:spacing w:before="0" w:beforeAutospacing="0" w:after="0" w:afterAutospacing="0" w:line="360" w:lineRule="auto"/>
              <w:ind w:left="0" w:right="0"/>
              <w:jc w:val="center"/>
              <w:rPr>
                <w:rFonts w:hint="eastAsia" w:ascii="宋体" w:hAnsi="宋体" w:cs="Tahoma"/>
                <w:b/>
                <w:color w:val="auto"/>
                <w:kern w:val="0"/>
                <w:szCs w:val="21"/>
                <w:highlight w:val="none"/>
              </w:rPr>
            </w:pPr>
            <w:r>
              <w:rPr>
                <w:rFonts w:hint="eastAsia" w:ascii="宋体" w:hAnsi="宋体"/>
                <w:b/>
                <w:bCs/>
                <w:color w:val="auto"/>
                <w:kern w:val="0"/>
                <w:szCs w:val="21"/>
                <w:highlight w:val="none"/>
              </w:rPr>
              <w:t>技术分</w:t>
            </w:r>
          </w:p>
        </w:tc>
        <w:tc>
          <w:tcPr>
            <w:tcW w:w="5952" w:type="dxa"/>
            <w:noWrap w:val="0"/>
            <w:vAlign w:val="top"/>
          </w:tcPr>
          <w:p w14:paraId="185141D6">
            <w:pPr>
              <w:keepNext w:val="0"/>
              <w:keepLines w:val="0"/>
              <w:widowControl/>
              <w:suppressLineNumbers w:val="0"/>
              <w:spacing w:before="0" w:beforeAutospacing="0" w:after="0" w:afterAutospacing="0" w:line="360" w:lineRule="auto"/>
              <w:ind w:left="0" w:right="0"/>
              <w:jc w:val="center"/>
              <w:rPr>
                <w:rFonts w:hint="eastAsia"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191" w:type="dxa"/>
            <w:noWrap w:val="0"/>
            <w:vAlign w:val="top"/>
          </w:tcPr>
          <w:p w14:paraId="3F2A476B">
            <w:pPr>
              <w:keepNext w:val="0"/>
              <w:keepLines w:val="0"/>
              <w:widowControl/>
              <w:suppressLineNumbers w:val="0"/>
              <w:spacing w:before="0" w:beforeAutospacing="0" w:after="0" w:afterAutospacing="0" w:line="360" w:lineRule="auto"/>
              <w:ind w:left="0" w:right="0"/>
              <w:jc w:val="center"/>
              <w:rPr>
                <w:rFonts w:hint="eastAsia" w:ascii="宋体" w:hAnsi="宋体" w:cs="Tahoma"/>
                <w:b/>
                <w:color w:val="auto"/>
                <w:kern w:val="0"/>
                <w:szCs w:val="21"/>
                <w:highlight w:val="none"/>
              </w:rPr>
            </w:pPr>
            <w:r>
              <w:rPr>
                <w:rFonts w:hint="eastAsia" w:ascii="宋体" w:hAnsi="宋体" w:cs="Tahoma"/>
                <w:b/>
                <w:color w:val="auto"/>
                <w:kern w:val="0"/>
                <w:szCs w:val="21"/>
                <w:highlight w:val="none"/>
              </w:rPr>
              <w:t>满分</w:t>
            </w:r>
            <w:r>
              <w:rPr>
                <w:rFonts w:hint="eastAsia" w:ascii="宋体" w:hAnsi="宋体" w:cs="Tahoma"/>
                <w:b/>
                <w:color w:val="auto"/>
                <w:kern w:val="0"/>
                <w:szCs w:val="21"/>
                <w:highlight w:val="none"/>
                <w:lang w:val="en-US" w:eastAsia="zh-CN"/>
              </w:rPr>
              <w:t>70</w:t>
            </w:r>
            <w:r>
              <w:rPr>
                <w:rFonts w:hint="eastAsia" w:ascii="宋体" w:hAnsi="宋体" w:cs="Tahoma"/>
                <w:b/>
                <w:color w:val="auto"/>
                <w:kern w:val="0"/>
                <w:szCs w:val="21"/>
                <w:highlight w:val="none"/>
              </w:rPr>
              <w:t>分</w:t>
            </w:r>
          </w:p>
        </w:tc>
      </w:tr>
      <w:tr w14:paraId="1497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6520589F">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default" w:ascii="宋体" w:hAnsi="宋体"/>
                <w:bCs/>
                <w:color w:val="auto"/>
                <w:kern w:val="0"/>
                <w:szCs w:val="21"/>
                <w:highlight w:val="none"/>
              </w:rPr>
            </w:pPr>
            <w:r>
              <w:rPr>
                <w:rFonts w:hint="eastAsia" w:ascii="宋体" w:hAnsi="宋体"/>
                <w:bCs/>
                <w:color w:val="auto"/>
                <w:kern w:val="0"/>
                <w:szCs w:val="21"/>
                <w:highlight w:val="none"/>
              </w:rPr>
              <w:t>2</w:t>
            </w:r>
            <w:r>
              <w:rPr>
                <w:rFonts w:hint="default" w:ascii="宋体" w:hAnsi="宋体"/>
                <w:bCs/>
                <w:color w:val="auto"/>
                <w:kern w:val="0"/>
                <w:szCs w:val="21"/>
                <w:highlight w:val="none"/>
              </w:rPr>
              <w:t>.1</w:t>
            </w:r>
          </w:p>
        </w:tc>
        <w:tc>
          <w:tcPr>
            <w:tcW w:w="1418" w:type="dxa"/>
            <w:noWrap w:val="0"/>
            <w:vAlign w:val="center"/>
          </w:tcPr>
          <w:p w14:paraId="3314127D">
            <w:pPr>
              <w:keepNext w:val="0"/>
              <w:keepLines w:val="0"/>
              <w:suppressLineNumbers w:val="0"/>
              <w:adjustRightInd w:val="0"/>
              <w:spacing w:before="0" w:beforeAutospacing="0" w:after="0" w:afterAutospacing="0" w:line="360" w:lineRule="auto"/>
              <w:ind w:left="0" w:right="0"/>
              <w:jc w:val="center"/>
              <w:textAlignment w:val="baseline"/>
              <w:rPr>
                <w:rFonts w:hint="default" w:ascii="宋体" w:hAnsi="宋体"/>
                <w:bCs/>
                <w:color w:val="auto"/>
                <w:kern w:val="0"/>
                <w:szCs w:val="21"/>
                <w:highlight w:val="none"/>
              </w:rPr>
            </w:pPr>
            <w:r>
              <w:rPr>
                <w:rFonts w:hint="eastAsia" w:ascii="宋体" w:hAnsi="宋体"/>
                <w:bCs/>
                <w:color w:val="auto"/>
                <w:kern w:val="0"/>
                <w:szCs w:val="21"/>
                <w:highlight w:val="none"/>
              </w:rPr>
              <w:t>技术要求响应分</w:t>
            </w:r>
          </w:p>
        </w:tc>
        <w:tc>
          <w:tcPr>
            <w:tcW w:w="5952" w:type="dxa"/>
            <w:noWrap w:val="0"/>
            <w:vAlign w:val="center"/>
          </w:tcPr>
          <w:p w14:paraId="49A67F03">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rPr>
              <w:t>供应商所提供系统软件技术能够完全满足采购文件“技术要求”且无任何负偏离的得基本分10分。</w:t>
            </w:r>
          </w:p>
        </w:tc>
        <w:tc>
          <w:tcPr>
            <w:tcW w:w="1191" w:type="dxa"/>
            <w:noWrap w:val="0"/>
            <w:vAlign w:val="center"/>
          </w:tcPr>
          <w:p w14:paraId="73DE18B7">
            <w:pPr>
              <w:keepNext w:val="0"/>
              <w:keepLines w:val="0"/>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10分</w:t>
            </w:r>
          </w:p>
        </w:tc>
      </w:tr>
      <w:tr w14:paraId="3121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2C29C9E3">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bCs/>
                <w:color w:val="auto"/>
                <w:kern w:val="0"/>
                <w:szCs w:val="21"/>
                <w:highlight w:val="none"/>
              </w:rPr>
            </w:pPr>
            <w:r>
              <w:rPr>
                <w:rFonts w:hint="eastAsia" w:ascii="宋体" w:hAnsi="宋体"/>
                <w:bCs/>
                <w:color w:val="auto"/>
                <w:kern w:val="0"/>
                <w:szCs w:val="21"/>
                <w:highlight w:val="none"/>
              </w:rPr>
              <w:t>2.2</w:t>
            </w:r>
          </w:p>
        </w:tc>
        <w:tc>
          <w:tcPr>
            <w:tcW w:w="1418" w:type="dxa"/>
            <w:shd w:val="clear" w:color="auto" w:fill="auto"/>
            <w:noWrap w:val="0"/>
            <w:vAlign w:val="center"/>
          </w:tcPr>
          <w:p w14:paraId="40F29CAE">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实施</w:t>
            </w:r>
            <w:r>
              <w:rPr>
                <w:rFonts w:hint="eastAsia" w:ascii="宋体" w:hAnsi="宋体"/>
                <w:color w:val="auto"/>
                <w:szCs w:val="21"/>
                <w:highlight w:val="none"/>
              </w:rPr>
              <w:t>方案</w:t>
            </w:r>
          </w:p>
        </w:tc>
        <w:tc>
          <w:tcPr>
            <w:tcW w:w="5952" w:type="dxa"/>
            <w:shd w:val="clear" w:color="auto" w:fill="auto"/>
            <w:noWrap w:val="0"/>
            <w:vAlign w:val="center"/>
          </w:tcPr>
          <w:p w14:paraId="56C3B4E2">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rPr>
              <w:t>应从对项目的目标理解，对各系统的功能和流程进行详细设计</w:t>
            </w:r>
            <w:r>
              <w:rPr>
                <w:rFonts w:hint="eastAsia" w:ascii="宋体" w:hAnsi="宋体"/>
                <w:bCs/>
                <w:color w:val="auto"/>
                <w:kern w:val="0"/>
                <w:szCs w:val="21"/>
                <w:highlight w:val="none"/>
                <w:lang w:eastAsia="zh-CN"/>
              </w:rPr>
              <w:t>，对</w:t>
            </w:r>
            <w:r>
              <w:rPr>
                <w:rFonts w:hint="eastAsia" w:ascii="宋体" w:hAnsi="宋体"/>
                <w:bCs/>
                <w:color w:val="auto"/>
                <w:kern w:val="0"/>
                <w:szCs w:val="21"/>
                <w:highlight w:val="none"/>
              </w:rPr>
              <w:t>项目组织实施管理机构和实施人员安排计划，项目组织及项目计划，进度安排、功能测试方案、试运行及验收方案，售后方案、培训方案等进行综合评定。</w:t>
            </w:r>
          </w:p>
          <w:p w14:paraId="46335AF8">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rPr>
              <w:t>一档（</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分）：提供基本软件实施方案，方案中对系统安排计划、实施方案、实施管理等有基本描述。</w:t>
            </w:r>
          </w:p>
          <w:p w14:paraId="686B67E1">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lang w:val="en-US" w:eastAsia="zh-CN"/>
              </w:rPr>
              <w:t>二</w:t>
            </w:r>
            <w:r>
              <w:rPr>
                <w:rFonts w:hint="eastAsia" w:ascii="宋体" w:hAnsi="宋体"/>
                <w:bCs/>
                <w:color w:val="auto"/>
                <w:kern w:val="0"/>
                <w:szCs w:val="21"/>
                <w:highlight w:val="none"/>
              </w:rPr>
              <w:t>档（</w:t>
            </w:r>
            <w:r>
              <w:rPr>
                <w:rFonts w:hint="eastAsia" w:ascii="宋体" w:hAnsi="宋体"/>
                <w:bCs/>
                <w:color w:val="auto"/>
                <w:kern w:val="0"/>
                <w:szCs w:val="21"/>
                <w:highlight w:val="none"/>
                <w:lang w:val="en-US" w:eastAsia="zh-CN"/>
              </w:rPr>
              <w:t>15</w:t>
            </w:r>
            <w:r>
              <w:rPr>
                <w:rFonts w:hint="eastAsia" w:ascii="宋体" w:hAnsi="宋体"/>
                <w:bCs/>
                <w:color w:val="auto"/>
                <w:kern w:val="0"/>
                <w:szCs w:val="21"/>
                <w:highlight w:val="none"/>
              </w:rPr>
              <w:t>分）：满足二档要求，且能够针对项目提供售后方案、培训方案，方案具体且可行。</w:t>
            </w:r>
          </w:p>
          <w:p w14:paraId="3C0857F8">
            <w:pPr>
              <w:keepNext w:val="0"/>
              <w:keepLines w:val="0"/>
              <w:suppressLineNumbers w:val="0"/>
              <w:spacing w:before="0" w:beforeAutospacing="0" w:after="0" w:afterAutospacing="0" w:line="360" w:lineRule="auto"/>
              <w:ind w:left="0" w:right="0" w:firstLine="420" w:firstLineChars="0"/>
              <w:jc w:val="left"/>
              <w:rPr>
                <w:rFonts w:hint="eastAsia" w:ascii="宋体" w:hAnsi="宋体"/>
                <w:bCs/>
                <w:color w:val="auto"/>
                <w:kern w:val="0"/>
                <w:szCs w:val="21"/>
                <w:highlight w:val="none"/>
              </w:rPr>
            </w:pPr>
            <w:r>
              <w:rPr>
                <w:rFonts w:hint="eastAsia" w:ascii="宋体" w:hAnsi="宋体"/>
                <w:bCs/>
                <w:color w:val="auto"/>
                <w:kern w:val="0"/>
                <w:szCs w:val="21"/>
                <w:highlight w:val="none"/>
                <w:lang w:val="en-US" w:eastAsia="zh-CN"/>
              </w:rPr>
              <w:t>三</w:t>
            </w:r>
            <w:r>
              <w:rPr>
                <w:rFonts w:hint="eastAsia" w:ascii="宋体" w:hAnsi="宋体"/>
                <w:bCs/>
                <w:color w:val="auto"/>
                <w:kern w:val="0"/>
                <w:szCs w:val="21"/>
                <w:highlight w:val="none"/>
              </w:rPr>
              <w:t>档（</w:t>
            </w:r>
            <w:r>
              <w:rPr>
                <w:rFonts w:hint="eastAsia" w:ascii="宋体" w:hAnsi="宋体"/>
                <w:bCs/>
                <w:color w:val="auto"/>
                <w:kern w:val="0"/>
                <w:szCs w:val="21"/>
                <w:highlight w:val="none"/>
                <w:lang w:val="en-US" w:eastAsia="zh-CN"/>
              </w:rPr>
              <w:t>25</w:t>
            </w:r>
            <w:r>
              <w:rPr>
                <w:rFonts w:hint="eastAsia" w:ascii="宋体" w:hAnsi="宋体"/>
                <w:bCs/>
                <w:color w:val="auto"/>
                <w:kern w:val="0"/>
                <w:szCs w:val="21"/>
                <w:highlight w:val="none"/>
              </w:rPr>
              <w:t>分）：对项目的目标理解透彻，对各系统的功能和流程进行详细设计，设计充分、详实、合理，且有明确的项目组织实施管理机构和实施人员安排计划，并有详细的项目组织及项目计划，详细的进度安排、功能测试方案、试运行及验收方案等，并能提供优于本项目要求的售后方案</w:t>
            </w:r>
            <w:r>
              <w:rPr>
                <w:rFonts w:hint="eastAsia" w:ascii="宋体" w:hAnsi="宋体"/>
                <w:bCs/>
                <w:color w:val="auto"/>
                <w:kern w:val="0"/>
                <w:szCs w:val="21"/>
                <w:highlight w:val="none"/>
                <w:lang w:eastAsia="zh-CN"/>
              </w:rPr>
              <w:t>、以</w:t>
            </w:r>
            <w:r>
              <w:rPr>
                <w:rFonts w:hint="eastAsia" w:ascii="宋体" w:hAnsi="宋体"/>
                <w:bCs/>
                <w:color w:val="auto"/>
                <w:kern w:val="0"/>
                <w:szCs w:val="21"/>
                <w:highlight w:val="none"/>
              </w:rPr>
              <w:t>及详细的培训方案。</w:t>
            </w:r>
          </w:p>
          <w:p w14:paraId="3020F7BD">
            <w:pPr>
              <w:keepNext w:val="0"/>
              <w:keepLines w:val="0"/>
              <w:suppressLineNumbers w:val="0"/>
              <w:spacing w:before="0" w:beforeAutospacing="0" w:after="0" w:afterAutospacing="0" w:line="360" w:lineRule="auto"/>
              <w:ind w:left="0" w:right="0" w:firstLine="420" w:firstLineChars="0"/>
              <w:jc w:val="left"/>
              <w:rPr>
                <w:rFonts w:hint="eastAsia" w:ascii="宋体" w:hAnsi="宋体"/>
                <w:bCs/>
                <w:color w:val="auto"/>
                <w:kern w:val="0"/>
                <w:szCs w:val="21"/>
                <w:highlight w:val="none"/>
                <w:lang w:val="en-US" w:eastAsia="zh-CN"/>
              </w:rPr>
            </w:pPr>
            <w:r>
              <w:rPr>
                <w:rFonts w:hint="eastAsia" w:ascii="宋体" w:hAnsi="宋体" w:cs="Tahoma"/>
                <w:color w:val="auto"/>
                <w:kern w:val="0"/>
                <w:szCs w:val="21"/>
                <w:highlight w:val="none"/>
              </w:rPr>
              <w:t>注：未提供方案</w:t>
            </w:r>
            <w:r>
              <w:rPr>
                <w:rFonts w:hint="eastAsia" w:ascii="宋体" w:hAnsi="宋体" w:cs="Tahoma"/>
                <w:color w:val="auto"/>
                <w:kern w:val="0"/>
                <w:szCs w:val="21"/>
                <w:highlight w:val="none"/>
                <w:lang w:val="en-US" w:eastAsia="zh-CN"/>
              </w:rPr>
              <w:t>或不满足一档</w:t>
            </w:r>
            <w:r>
              <w:rPr>
                <w:rFonts w:hint="eastAsia" w:ascii="宋体" w:hAnsi="宋体" w:cs="Tahoma"/>
                <w:color w:val="auto"/>
                <w:kern w:val="0"/>
                <w:szCs w:val="21"/>
                <w:highlight w:val="none"/>
              </w:rPr>
              <w:t>的不得分。</w:t>
            </w:r>
          </w:p>
        </w:tc>
        <w:tc>
          <w:tcPr>
            <w:tcW w:w="1191" w:type="dxa"/>
            <w:noWrap w:val="0"/>
            <w:vAlign w:val="center"/>
          </w:tcPr>
          <w:p w14:paraId="44F89E6B">
            <w:pPr>
              <w:keepNext w:val="0"/>
              <w:keepLines w:val="0"/>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lang w:val="en-US" w:eastAsia="zh-CN"/>
              </w:rPr>
              <w:t>25</w:t>
            </w:r>
            <w:r>
              <w:rPr>
                <w:rFonts w:hint="eastAsia" w:ascii="宋体" w:hAnsi="宋体" w:cs="Tahoma"/>
                <w:color w:val="auto"/>
                <w:kern w:val="0"/>
                <w:szCs w:val="21"/>
                <w:highlight w:val="none"/>
              </w:rPr>
              <w:t>分</w:t>
            </w:r>
          </w:p>
        </w:tc>
      </w:tr>
      <w:tr w14:paraId="7CF2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2AC0E879">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bCs/>
                <w:color w:val="auto"/>
                <w:kern w:val="0"/>
                <w:szCs w:val="21"/>
                <w:highlight w:val="none"/>
                <w:lang w:eastAsia="zh-CN"/>
              </w:rPr>
            </w:pPr>
            <w:r>
              <w:rPr>
                <w:rFonts w:hint="eastAsia" w:ascii="宋体" w:hAnsi="宋体"/>
                <w:bCs/>
                <w:color w:val="auto"/>
                <w:kern w:val="0"/>
                <w:szCs w:val="21"/>
                <w:highlight w:val="none"/>
              </w:rPr>
              <w:t>2.</w:t>
            </w:r>
            <w:r>
              <w:rPr>
                <w:rFonts w:hint="eastAsia" w:ascii="宋体" w:hAnsi="宋体"/>
                <w:bCs/>
                <w:color w:val="auto"/>
                <w:kern w:val="0"/>
                <w:szCs w:val="21"/>
                <w:highlight w:val="none"/>
                <w:lang w:val="en-US" w:eastAsia="zh-CN"/>
              </w:rPr>
              <w:t>3</w:t>
            </w:r>
          </w:p>
        </w:tc>
        <w:tc>
          <w:tcPr>
            <w:tcW w:w="1418" w:type="dxa"/>
            <w:noWrap w:val="0"/>
            <w:vAlign w:val="center"/>
          </w:tcPr>
          <w:p w14:paraId="0906638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质量保证及工期保证措施方案</w:t>
            </w:r>
          </w:p>
        </w:tc>
        <w:tc>
          <w:tcPr>
            <w:tcW w:w="5952" w:type="dxa"/>
            <w:noWrap w:val="0"/>
            <w:vAlign w:val="center"/>
          </w:tcPr>
          <w:p w14:paraId="6B3CA2E5">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rPr>
              <w:t>应从质量保证目标、质量保证措施和体系实施内容、软件开发、安装调试、系统上线运行、验收，确保按时交付、正常运行的措施等情况进行评审进行综合评定。</w:t>
            </w:r>
          </w:p>
          <w:p w14:paraId="54A2177B">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rPr>
              <w:t>一档（</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 xml:space="preserve"> 分）：供应商能提供简单的质量保证及工期保证方案，方案有一定的措施但部分内容不具体，基本符合采购文件要求；</w:t>
            </w:r>
          </w:p>
          <w:p w14:paraId="2157177A">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lang w:val="en-US" w:eastAsia="zh-CN"/>
              </w:rPr>
              <w:t>二</w:t>
            </w:r>
            <w:r>
              <w:rPr>
                <w:rFonts w:hint="eastAsia" w:ascii="宋体" w:hAnsi="宋体"/>
                <w:bCs/>
                <w:color w:val="auto"/>
                <w:kern w:val="0"/>
                <w:szCs w:val="21"/>
                <w:highlight w:val="none"/>
              </w:rPr>
              <w:t>档（</w:t>
            </w:r>
            <w:r>
              <w:rPr>
                <w:rFonts w:hint="eastAsia" w:ascii="宋体" w:hAnsi="宋体"/>
                <w:bCs/>
                <w:color w:val="auto"/>
                <w:kern w:val="0"/>
                <w:szCs w:val="21"/>
                <w:highlight w:val="none"/>
                <w:lang w:val="en-US" w:eastAsia="zh-CN"/>
              </w:rPr>
              <w:t>6</w:t>
            </w:r>
            <w:r>
              <w:rPr>
                <w:rFonts w:hint="eastAsia" w:ascii="宋体" w:hAnsi="宋体"/>
                <w:bCs/>
                <w:color w:val="auto"/>
                <w:kern w:val="0"/>
                <w:szCs w:val="21"/>
                <w:highlight w:val="none"/>
              </w:rPr>
              <w:t xml:space="preserve"> 分）：供应商能提供简单的质量保证及工期保证方案，质量保证目标合理，所有方案内容都提供且能满足本项目要求；</w:t>
            </w:r>
          </w:p>
          <w:p w14:paraId="534FC37D">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bCs/>
                <w:color w:val="auto"/>
                <w:kern w:val="0"/>
                <w:szCs w:val="21"/>
                <w:highlight w:val="none"/>
                <w:lang w:val="en-US" w:eastAsia="zh-CN"/>
              </w:rPr>
              <w:t>三</w:t>
            </w:r>
            <w:r>
              <w:rPr>
                <w:rFonts w:hint="eastAsia" w:ascii="宋体" w:hAnsi="宋体"/>
                <w:bCs/>
                <w:color w:val="auto"/>
                <w:kern w:val="0"/>
                <w:szCs w:val="21"/>
                <w:highlight w:val="none"/>
              </w:rPr>
              <w:t>档（</w:t>
            </w:r>
            <w:r>
              <w:rPr>
                <w:rFonts w:hint="eastAsia" w:ascii="宋体" w:hAnsi="宋体"/>
                <w:bCs/>
                <w:color w:val="auto"/>
                <w:kern w:val="0"/>
                <w:szCs w:val="21"/>
                <w:highlight w:val="none"/>
                <w:lang w:val="en-US" w:eastAsia="zh-CN"/>
              </w:rPr>
              <w:t>10</w:t>
            </w:r>
            <w:r>
              <w:rPr>
                <w:rFonts w:hint="eastAsia" w:ascii="宋体" w:hAnsi="宋体"/>
                <w:bCs/>
                <w:color w:val="auto"/>
                <w:kern w:val="0"/>
                <w:szCs w:val="21"/>
                <w:highlight w:val="none"/>
              </w:rPr>
              <w:t xml:space="preserve"> 分）：供应商能提供具体的质量保证及工期保证方案，质量保证目标清晰合理，质量保证体系完善，所有内容都提供且充分满足本项目要求。</w:t>
            </w:r>
          </w:p>
          <w:p w14:paraId="7868932A">
            <w:pPr>
              <w:keepNext w:val="0"/>
              <w:keepLines w:val="0"/>
              <w:suppressLineNumbers w:val="0"/>
              <w:spacing w:before="0" w:beforeAutospacing="0" w:after="0" w:afterAutospacing="0" w:line="360" w:lineRule="auto"/>
              <w:ind w:left="0" w:right="0" w:firstLine="420"/>
              <w:jc w:val="left"/>
              <w:rPr>
                <w:rFonts w:hint="eastAsia" w:ascii="宋体" w:hAnsi="宋体"/>
                <w:bCs/>
                <w:color w:val="auto"/>
                <w:kern w:val="0"/>
                <w:szCs w:val="21"/>
                <w:highlight w:val="none"/>
              </w:rPr>
            </w:pPr>
            <w:r>
              <w:rPr>
                <w:rFonts w:hint="eastAsia" w:ascii="宋体" w:hAnsi="宋体" w:cs="Tahoma"/>
                <w:color w:val="auto"/>
                <w:kern w:val="0"/>
                <w:szCs w:val="21"/>
                <w:highlight w:val="none"/>
              </w:rPr>
              <w:t>注：未提供方案</w:t>
            </w:r>
            <w:r>
              <w:rPr>
                <w:rFonts w:hint="eastAsia" w:ascii="宋体" w:hAnsi="宋体" w:cs="Tahoma"/>
                <w:color w:val="auto"/>
                <w:kern w:val="0"/>
                <w:szCs w:val="21"/>
                <w:highlight w:val="none"/>
                <w:lang w:val="en-US" w:eastAsia="zh-CN"/>
              </w:rPr>
              <w:t>或不满足一档</w:t>
            </w:r>
            <w:r>
              <w:rPr>
                <w:rFonts w:hint="eastAsia" w:ascii="宋体" w:hAnsi="宋体" w:cs="Tahoma"/>
                <w:color w:val="auto"/>
                <w:kern w:val="0"/>
                <w:szCs w:val="21"/>
                <w:highlight w:val="none"/>
              </w:rPr>
              <w:t>的不得分。</w:t>
            </w:r>
          </w:p>
        </w:tc>
        <w:tc>
          <w:tcPr>
            <w:tcW w:w="1191" w:type="dxa"/>
            <w:noWrap w:val="0"/>
            <w:vAlign w:val="center"/>
          </w:tcPr>
          <w:p w14:paraId="477997C1">
            <w:pPr>
              <w:keepNext w:val="0"/>
              <w:keepLines w:val="0"/>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0F1A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40C45345">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eastAsia" w:ascii="宋体" w:hAnsi="宋体" w:eastAsia="宋体"/>
                <w:bCs/>
                <w:color w:val="auto"/>
                <w:kern w:val="0"/>
                <w:szCs w:val="21"/>
                <w:highlight w:val="none"/>
                <w:lang w:val="en-US" w:eastAsia="zh-CN"/>
              </w:rPr>
            </w:pPr>
            <w:r>
              <w:rPr>
                <w:rFonts w:hint="eastAsia" w:ascii="宋体" w:hAnsi="宋体"/>
                <w:bCs/>
                <w:color w:val="auto"/>
                <w:kern w:val="0"/>
                <w:szCs w:val="21"/>
                <w:highlight w:val="none"/>
              </w:rPr>
              <w:t>2.</w:t>
            </w:r>
            <w:r>
              <w:rPr>
                <w:rFonts w:hint="eastAsia" w:ascii="宋体" w:hAnsi="宋体"/>
                <w:bCs/>
                <w:color w:val="auto"/>
                <w:kern w:val="0"/>
                <w:szCs w:val="21"/>
                <w:highlight w:val="none"/>
                <w:lang w:val="en-US" w:eastAsia="zh-CN"/>
              </w:rPr>
              <w:t>4</w:t>
            </w:r>
          </w:p>
        </w:tc>
        <w:tc>
          <w:tcPr>
            <w:tcW w:w="1418" w:type="dxa"/>
            <w:noWrap w:val="0"/>
            <w:vAlign w:val="center"/>
          </w:tcPr>
          <w:p w14:paraId="4DF444B5">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color w:val="auto"/>
                <w:szCs w:val="21"/>
                <w:highlight w:val="none"/>
              </w:rPr>
            </w:pPr>
            <w:r>
              <w:rPr>
                <w:rFonts w:hint="eastAsia" w:ascii="宋体" w:hAnsi="宋体"/>
                <w:color w:val="auto"/>
                <w:szCs w:val="21"/>
                <w:highlight w:val="none"/>
              </w:rPr>
              <w:t>人员配置</w:t>
            </w:r>
          </w:p>
        </w:tc>
        <w:tc>
          <w:tcPr>
            <w:tcW w:w="5952" w:type="dxa"/>
            <w:noWrap w:val="0"/>
            <w:vAlign w:val="center"/>
          </w:tcPr>
          <w:p w14:paraId="210C3799">
            <w:pPr>
              <w:pStyle w:val="13"/>
              <w:keepNext w:val="0"/>
              <w:keepLines w:val="0"/>
              <w:suppressLineNumbers w:val="0"/>
              <w:spacing w:before="0" w:beforeAutospacing="0" w:after="0" w:afterAutospacing="0" w:line="360" w:lineRule="auto"/>
              <w:ind w:left="0" w:right="0" w:firstLine="420"/>
              <w:rPr>
                <w:rFonts w:hint="default" w:hAnsi="宋体" w:eastAsia="宋体" w:cs="宋体"/>
                <w:color w:val="auto"/>
                <w:sz w:val="21"/>
                <w:highlight w:val="none"/>
                <w:lang w:val="en-US" w:eastAsia="zh-CN"/>
              </w:rPr>
            </w:pPr>
            <w:r>
              <w:rPr>
                <w:rFonts w:hint="eastAsia" w:hAnsi="宋体" w:cs="宋体"/>
                <w:color w:val="auto"/>
                <w:sz w:val="21"/>
                <w:highlight w:val="none"/>
                <w:lang w:val="en-US" w:eastAsia="zh-CN"/>
              </w:rPr>
              <w:t>（1）</w:t>
            </w:r>
            <w:r>
              <w:rPr>
                <w:rFonts w:hint="eastAsia" w:hAnsi="宋体" w:cs="宋体"/>
                <w:color w:val="auto"/>
                <w:sz w:val="21"/>
                <w:highlight w:val="none"/>
              </w:rPr>
              <w:t>为了保证项目实施的质量，需为本项目安排一名项目经理。同时具有信息系统项目管理师、系统架构设计师、系统分析师</w:t>
            </w:r>
            <w:r>
              <w:rPr>
                <w:rFonts w:hint="eastAsia" w:hAnsi="宋体" w:cs="宋体"/>
                <w:color w:val="auto"/>
                <w:sz w:val="21"/>
                <w:highlight w:val="none"/>
                <w:lang w:eastAsia="zh-CN"/>
              </w:rPr>
              <w:t>3</w:t>
            </w:r>
            <w:r>
              <w:rPr>
                <w:rFonts w:hint="eastAsia" w:hAnsi="宋体" w:cs="宋体"/>
                <w:color w:val="auto"/>
                <w:sz w:val="21"/>
                <w:highlight w:val="none"/>
              </w:rPr>
              <w:t>种证书的，得</w:t>
            </w:r>
            <w:r>
              <w:rPr>
                <w:rFonts w:hint="eastAsia" w:hAnsi="宋体" w:cs="宋体"/>
                <w:color w:val="auto"/>
                <w:sz w:val="21"/>
                <w:highlight w:val="none"/>
                <w:lang w:val="en-US" w:eastAsia="zh-CN"/>
              </w:rPr>
              <w:t>5</w:t>
            </w:r>
            <w:r>
              <w:rPr>
                <w:rFonts w:hint="eastAsia" w:hAnsi="宋体" w:cs="宋体"/>
                <w:color w:val="auto"/>
                <w:sz w:val="21"/>
                <w:highlight w:val="none"/>
              </w:rPr>
              <w:t>分，同时具有信息系统项目管理师、系统架构设计师、系统分析师任意</w:t>
            </w:r>
            <w:r>
              <w:rPr>
                <w:rFonts w:hint="eastAsia" w:hAnsi="宋体" w:cs="宋体"/>
                <w:color w:val="auto"/>
                <w:sz w:val="21"/>
                <w:highlight w:val="none"/>
                <w:lang w:eastAsia="zh-CN"/>
              </w:rPr>
              <w:t>2</w:t>
            </w:r>
            <w:r>
              <w:rPr>
                <w:rFonts w:hint="eastAsia" w:hAnsi="宋体" w:cs="宋体"/>
                <w:color w:val="auto"/>
                <w:sz w:val="21"/>
                <w:highlight w:val="none"/>
              </w:rPr>
              <w:t>种证书的，得</w:t>
            </w:r>
            <w:r>
              <w:rPr>
                <w:rFonts w:hint="eastAsia" w:hAnsi="宋体" w:cs="宋体"/>
                <w:color w:val="auto"/>
                <w:sz w:val="21"/>
                <w:highlight w:val="none"/>
                <w:lang w:val="en-US" w:eastAsia="zh-CN"/>
              </w:rPr>
              <w:t>2</w:t>
            </w:r>
            <w:r>
              <w:rPr>
                <w:rFonts w:hint="eastAsia" w:hAnsi="宋体" w:cs="宋体"/>
                <w:color w:val="auto"/>
                <w:sz w:val="21"/>
                <w:highlight w:val="none"/>
              </w:rPr>
              <w:t>分，具有信息系统项目管理师、系统架构设计师、系统分析师任意</w:t>
            </w:r>
            <w:r>
              <w:rPr>
                <w:rFonts w:hint="eastAsia" w:hAnsi="宋体" w:cs="宋体"/>
                <w:color w:val="auto"/>
                <w:sz w:val="21"/>
                <w:highlight w:val="none"/>
                <w:lang w:eastAsia="zh-CN"/>
              </w:rPr>
              <w:t>1</w:t>
            </w:r>
            <w:r>
              <w:rPr>
                <w:rFonts w:hint="eastAsia" w:hAnsi="宋体" w:cs="宋体"/>
                <w:color w:val="auto"/>
                <w:sz w:val="21"/>
                <w:highlight w:val="none"/>
              </w:rPr>
              <w:t>种证书的，得</w:t>
            </w:r>
            <w:r>
              <w:rPr>
                <w:rFonts w:hint="eastAsia" w:hAnsi="宋体" w:cs="宋体"/>
                <w:color w:val="auto"/>
                <w:sz w:val="21"/>
                <w:highlight w:val="none"/>
                <w:lang w:val="en-US" w:eastAsia="zh-CN"/>
              </w:rPr>
              <w:t>1</w:t>
            </w:r>
            <w:r>
              <w:rPr>
                <w:rFonts w:hint="eastAsia" w:hAnsi="宋体" w:cs="宋体"/>
                <w:color w:val="auto"/>
                <w:sz w:val="21"/>
                <w:highlight w:val="none"/>
              </w:rPr>
              <w:t>分；</w:t>
            </w:r>
            <w:r>
              <w:rPr>
                <w:rFonts w:hint="eastAsia" w:hAnsi="宋体" w:cs="宋体"/>
                <w:color w:val="auto"/>
                <w:sz w:val="21"/>
                <w:highlight w:val="none"/>
                <w:lang w:eastAsia="zh-CN"/>
              </w:rPr>
              <w:t>没有不得分</w:t>
            </w:r>
            <w:r>
              <w:rPr>
                <w:rFonts w:hint="eastAsia" w:hAnsi="宋体" w:cs="宋体"/>
                <w:color w:val="auto"/>
                <w:sz w:val="21"/>
                <w:highlight w:val="none"/>
              </w:rPr>
              <w:t>。</w:t>
            </w:r>
            <w:r>
              <w:rPr>
                <w:rFonts w:hint="eastAsia" w:hAnsi="宋体" w:cs="宋体"/>
                <w:color w:val="auto"/>
                <w:sz w:val="21"/>
                <w:highlight w:val="none"/>
                <w:lang w:val="en-US" w:eastAsia="zh-CN"/>
              </w:rPr>
              <w:t>本项满分5分。</w:t>
            </w:r>
          </w:p>
          <w:p w14:paraId="3E8D0909">
            <w:pPr>
              <w:pStyle w:val="13"/>
              <w:keepNext w:val="0"/>
              <w:keepLines w:val="0"/>
              <w:suppressLineNumbers w:val="0"/>
              <w:spacing w:before="0" w:beforeAutospacing="0" w:after="0" w:afterAutospacing="0" w:line="360" w:lineRule="auto"/>
              <w:ind w:left="0" w:right="0" w:firstLine="420"/>
              <w:rPr>
                <w:rFonts w:hint="eastAsia" w:hAnsi="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2</w:t>
            </w:r>
            <w:r>
              <w:rPr>
                <w:rFonts w:hint="eastAsia" w:hAnsi="宋体" w:cs="宋体"/>
                <w:color w:val="auto"/>
                <w:sz w:val="21"/>
                <w:highlight w:val="none"/>
                <w:lang w:eastAsia="zh-CN"/>
              </w:rPr>
              <w:t>）拟投入项目的</w:t>
            </w:r>
            <w:r>
              <w:rPr>
                <w:rFonts w:hint="eastAsia" w:hAnsi="宋体" w:cs="宋体"/>
                <w:color w:val="auto"/>
                <w:sz w:val="21"/>
                <w:highlight w:val="none"/>
                <w:lang w:val="en-US" w:eastAsia="zh-CN"/>
              </w:rPr>
              <w:t>技术</w:t>
            </w:r>
            <w:r>
              <w:rPr>
                <w:rFonts w:hint="eastAsia" w:hAnsi="宋体" w:cs="宋体"/>
                <w:color w:val="auto"/>
                <w:sz w:val="21"/>
                <w:highlight w:val="none"/>
                <w:lang w:eastAsia="zh-CN"/>
              </w:rPr>
              <w:t>人员</w:t>
            </w:r>
          </w:p>
          <w:p w14:paraId="0AE5F6D6">
            <w:pPr>
              <w:pStyle w:val="13"/>
              <w:keepNext w:val="0"/>
              <w:keepLines w:val="0"/>
              <w:suppressLineNumbers w:val="0"/>
              <w:spacing w:before="0" w:beforeAutospacing="0" w:after="0" w:afterAutospacing="0" w:line="360" w:lineRule="auto"/>
              <w:ind w:left="0" w:right="0" w:firstLine="420"/>
              <w:rPr>
                <w:rFonts w:hint="default" w:hAnsi="宋体" w:eastAsia="宋体" w:cs="宋体"/>
                <w:color w:val="auto"/>
                <w:sz w:val="21"/>
                <w:highlight w:val="none"/>
                <w:lang w:val="en-US" w:eastAsia="zh-CN"/>
              </w:rPr>
            </w:pPr>
            <w:r>
              <w:rPr>
                <w:rFonts w:hint="eastAsia" w:hAnsi="宋体" w:cs="宋体"/>
                <w:color w:val="auto"/>
                <w:sz w:val="21"/>
                <w:highlight w:val="none"/>
              </w:rPr>
              <w:t>具有信息系统项目管理师、系统架构设计师、系统分析师任意</w:t>
            </w:r>
            <w:r>
              <w:rPr>
                <w:rFonts w:hint="eastAsia" w:hAnsi="宋体" w:cs="宋体"/>
                <w:color w:val="auto"/>
                <w:sz w:val="21"/>
                <w:highlight w:val="none"/>
                <w:lang w:eastAsia="zh-CN"/>
              </w:rPr>
              <w:t>1</w:t>
            </w:r>
            <w:r>
              <w:rPr>
                <w:rFonts w:hint="eastAsia" w:hAnsi="宋体" w:cs="宋体"/>
                <w:color w:val="auto"/>
                <w:sz w:val="21"/>
                <w:highlight w:val="none"/>
              </w:rPr>
              <w:t>种证书的，每提供 1 人得 1 分，</w:t>
            </w:r>
            <w:r>
              <w:rPr>
                <w:rFonts w:hint="eastAsia" w:hAnsi="宋体" w:cs="宋体"/>
                <w:color w:val="auto"/>
                <w:sz w:val="21"/>
                <w:highlight w:val="none"/>
                <w:lang w:val="en-US" w:eastAsia="zh-CN"/>
              </w:rPr>
              <w:t>本项满分5分。</w:t>
            </w:r>
          </w:p>
          <w:p w14:paraId="51219016">
            <w:pPr>
              <w:pStyle w:val="13"/>
              <w:keepNext w:val="0"/>
              <w:keepLines w:val="0"/>
              <w:suppressLineNumbers w:val="0"/>
              <w:spacing w:before="0" w:beforeAutospacing="0" w:after="0" w:afterAutospacing="0" w:line="360" w:lineRule="auto"/>
              <w:ind w:left="0" w:right="0" w:firstLine="420"/>
              <w:rPr>
                <w:rFonts w:hint="eastAsia" w:hAnsi="宋体" w:cs="宋体"/>
                <w:color w:val="auto"/>
                <w:sz w:val="21"/>
                <w:highlight w:val="none"/>
                <w:lang w:eastAsia="zh-CN"/>
              </w:rPr>
            </w:pPr>
            <w:r>
              <w:rPr>
                <w:rFonts w:hint="eastAsia" w:hAnsi="宋体" w:cs="宋体"/>
                <w:color w:val="auto"/>
                <w:sz w:val="21"/>
                <w:highlight w:val="none"/>
                <w:lang w:eastAsia="zh-CN"/>
              </w:rPr>
              <w:t>注：</w:t>
            </w:r>
          </w:p>
          <w:p w14:paraId="413A6979">
            <w:pPr>
              <w:pStyle w:val="13"/>
              <w:keepNext w:val="0"/>
              <w:keepLines w:val="0"/>
              <w:suppressLineNumbers w:val="0"/>
              <w:spacing w:before="0" w:beforeAutospacing="0" w:after="0" w:afterAutospacing="0" w:line="360" w:lineRule="auto"/>
              <w:ind w:left="0" w:right="0" w:firstLine="420"/>
              <w:rPr>
                <w:rFonts w:hint="eastAsia" w:hAnsi="宋体" w:cs="宋体"/>
                <w:color w:val="auto"/>
                <w:sz w:val="21"/>
                <w:highlight w:val="none"/>
              </w:rPr>
            </w:pPr>
            <w:r>
              <w:rPr>
                <w:rFonts w:hint="eastAsia" w:hAnsi="宋体" w:cs="宋体"/>
                <w:color w:val="auto"/>
                <w:sz w:val="21"/>
                <w:highlight w:val="none"/>
              </w:rPr>
              <w:t>1.须在响应文件中提供相关证书复印件并加盖供应商电子印章，否则不予计分。</w:t>
            </w:r>
          </w:p>
        </w:tc>
        <w:tc>
          <w:tcPr>
            <w:tcW w:w="1191" w:type="dxa"/>
            <w:noWrap w:val="0"/>
            <w:vAlign w:val="center"/>
          </w:tcPr>
          <w:p w14:paraId="1D963E8E">
            <w:pPr>
              <w:keepNext w:val="0"/>
              <w:keepLines w:val="0"/>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1</w:t>
            </w:r>
            <w:r>
              <w:rPr>
                <w:rFonts w:hint="eastAsia" w:ascii="宋体" w:hAnsi="宋体" w:cs="Tahoma"/>
                <w:color w:val="auto"/>
                <w:kern w:val="0"/>
                <w:szCs w:val="21"/>
                <w:highlight w:val="none"/>
                <w:lang w:val="en-US" w:eastAsia="zh-CN"/>
              </w:rPr>
              <w:t>0</w:t>
            </w:r>
            <w:r>
              <w:rPr>
                <w:rFonts w:hint="eastAsia" w:ascii="宋体" w:hAnsi="宋体" w:cs="Tahoma"/>
                <w:color w:val="auto"/>
                <w:kern w:val="0"/>
                <w:szCs w:val="21"/>
                <w:highlight w:val="none"/>
              </w:rPr>
              <w:t>分</w:t>
            </w:r>
          </w:p>
        </w:tc>
      </w:tr>
      <w:tr w14:paraId="7222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0"/>
            <w:vAlign w:val="center"/>
          </w:tcPr>
          <w:p w14:paraId="5D3C41EB">
            <w:pPr>
              <w:keepNext w:val="0"/>
              <w:keepLines w:val="0"/>
              <w:suppressLineNumbers w:val="0"/>
              <w:adjustRightInd w:val="0"/>
              <w:spacing w:before="0" w:beforeAutospacing="0" w:after="0" w:afterAutospacing="0" w:line="360" w:lineRule="auto"/>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2.5</w:t>
            </w:r>
          </w:p>
        </w:tc>
        <w:tc>
          <w:tcPr>
            <w:tcW w:w="1418" w:type="dxa"/>
            <w:noWrap w:val="0"/>
            <w:vAlign w:val="center"/>
          </w:tcPr>
          <w:p w14:paraId="20A91E32">
            <w:pPr>
              <w:keepNext w:val="0"/>
              <w:keepLines w:val="0"/>
              <w:suppressLineNumbers w:val="0"/>
              <w:adjustRightInd w:val="0"/>
              <w:spacing w:before="0" w:beforeAutospacing="0" w:after="0" w:afterAutospacing="0" w:line="360" w:lineRule="auto"/>
              <w:ind w:left="0" w:right="0"/>
              <w:jc w:val="center"/>
              <w:textAlignment w:val="baseline"/>
              <w:rPr>
                <w:rFonts w:hint="eastAsia" w:ascii="宋体" w:hAnsi="宋体" w:eastAsia="宋体"/>
                <w:color w:val="auto"/>
                <w:szCs w:val="21"/>
                <w:highlight w:val="none"/>
                <w:lang w:val="en-US" w:eastAsia="zh-CN"/>
              </w:rPr>
            </w:pPr>
            <w:r>
              <w:rPr>
                <w:rFonts w:hint="eastAsia" w:ascii="宋体" w:hAnsi="宋体" w:cs="Courier New"/>
                <w:bCs/>
                <w:color w:val="auto"/>
                <w:szCs w:val="21"/>
                <w:highlight w:val="none"/>
              </w:rPr>
              <w:t>售后服务</w:t>
            </w:r>
            <w:r>
              <w:rPr>
                <w:rFonts w:hint="eastAsia" w:ascii="宋体" w:hAnsi="宋体" w:cs="Courier New"/>
                <w:bCs/>
                <w:color w:val="auto"/>
                <w:szCs w:val="21"/>
                <w:highlight w:val="none"/>
                <w:lang w:val="en-US" w:eastAsia="zh-CN"/>
              </w:rPr>
              <w:t>方案</w:t>
            </w:r>
          </w:p>
        </w:tc>
        <w:tc>
          <w:tcPr>
            <w:tcW w:w="5952" w:type="dxa"/>
            <w:noWrap w:val="0"/>
            <w:vAlign w:val="center"/>
          </w:tcPr>
          <w:p w14:paraId="04257871">
            <w:pPr>
              <w:keepNext w:val="0"/>
              <w:keepLines w:val="0"/>
              <w:widowControl/>
              <w:suppressLineNumbers w:val="0"/>
              <w:spacing w:before="0" w:beforeAutospacing="0" w:after="0" w:afterAutospacing="0" w:line="360" w:lineRule="auto"/>
              <w:ind w:left="0" w:right="0" w:firstLine="420" w:firstLineChars="200"/>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一</w:t>
            </w:r>
            <w:r>
              <w:rPr>
                <w:rFonts w:hint="eastAsia" w:ascii="宋体" w:hAnsi="宋体" w:cs="Tahoma"/>
                <w:color w:val="auto"/>
                <w:kern w:val="0"/>
                <w:szCs w:val="21"/>
                <w:highlight w:val="none"/>
              </w:rPr>
              <w:t>档（</w:t>
            </w: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分）：提供基本的售后服务方案，提供完善的培训计划及实施方案、可靠的服务响应体系，满足基本售后服务要求。</w:t>
            </w:r>
          </w:p>
          <w:p w14:paraId="11DF1D23">
            <w:pPr>
              <w:keepNext w:val="0"/>
              <w:keepLines w:val="0"/>
              <w:widowControl/>
              <w:suppressLineNumbers w:val="0"/>
              <w:spacing w:before="0" w:beforeAutospacing="0" w:after="0" w:afterAutospacing="0" w:line="360" w:lineRule="auto"/>
              <w:ind w:left="0" w:right="0" w:firstLine="420" w:firstLineChars="200"/>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二</w:t>
            </w:r>
            <w:r>
              <w:rPr>
                <w:rFonts w:hint="eastAsia" w:ascii="宋体" w:hAnsi="宋体" w:cs="Tahoma"/>
                <w:color w:val="auto"/>
                <w:kern w:val="0"/>
                <w:szCs w:val="21"/>
                <w:highlight w:val="none"/>
              </w:rPr>
              <w:t>档（</w:t>
            </w: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分）：在满足</w:t>
            </w:r>
            <w:r>
              <w:rPr>
                <w:rFonts w:hint="eastAsia" w:ascii="宋体" w:hAnsi="宋体" w:cs="Tahoma"/>
                <w:color w:val="auto"/>
                <w:kern w:val="0"/>
                <w:szCs w:val="21"/>
                <w:highlight w:val="none"/>
                <w:lang w:val="en-US" w:eastAsia="zh-CN"/>
              </w:rPr>
              <w:t>一</w:t>
            </w:r>
            <w:r>
              <w:rPr>
                <w:rFonts w:hint="eastAsia" w:ascii="宋体" w:hAnsi="宋体" w:cs="Tahoma"/>
                <w:color w:val="auto"/>
                <w:kern w:val="0"/>
                <w:szCs w:val="21"/>
                <w:highlight w:val="none"/>
              </w:rPr>
              <w:t>档基础上，提供项目详细的售后服务方案，提供组织架构、售后服务承诺内容、服务响应体系、故障处理的响应措施、故障处理流程、维护保障流程、质保方案和质保期后续保等内容，对服务措施、应急预案、响应时间等有描述</w:t>
            </w:r>
            <w:r>
              <w:rPr>
                <w:rFonts w:hint="eastAsia" w:ascii="宋体" w:hAnsi="宋体" w:cs="Tahoma"/>
                <w:color w:val="auto"/>
                <w:kern w:val="0"/>
                <w:szCs w:val="21"/>
                <w:highlight w:val="none"/>
                <w:lang w:eastAsia="zh-CN"/>
              </w:rPr>
              <w:t>，</w:t>
            </w:r>
            <w:r>
              <w:rPr>
                <w:rFonts w:hint="eastAsia"/>
                <w:color w:val="auto"/>
                <w:highlight w:val="none"/>
              </w:rPr>
              <w:t>售后服务人员不少于2人</w:t>
            </w:r>
            <w:r>
              <w:rPr>
                <w:rFonts w:hint="eastAsia" w:ascii="宋体" w:hAnsi="宋体" w:cs="Tahoma"/>
                <w:color w:val="auto"/>
                <w:kern w:val="0"/>
                <w:szCs w:val="21"/>
                <w:highlight w:val="none"/>
              </w:rPr>
              <w:t xml:space="preserve">。 </w:t>
            </w:r>
          </w:p>
          <w:p w14:paraId="5A18D442">
            <w:pPr>
              <w:keepNext w:val="0"/>
              <w:keepLines w:val="0"/>
              <w:widowControl/>
              <w:suppressLineNumbers w:val="0"/>
              <w:spacing w:before="0" w:beforeAutospacing="0" w:after="0" w:afterAutospacing="0" w:line="360" w:lineRule="auto"/>
              <w:ind w:left="0" w:right="0" w:firstLine="420" w:firstLineChars="200"/>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三</w:t>
            </w:r>
            <w:r>
              <w:rPr>
                <w:rFonts w:hint="eastAsia" w:ascii="宋体" w:hAnsi="宋体" w:cs="Tahoma"/>
                <w:color w:val="auto"/>
                <w:kern w:val="0"/>
                <w:szCs w:val="21"/>
                <w:highlight w:val="none"/>
              </w:rPr>
              <w:t>档（</w:t>
            </w: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分）：在满足</w:t>
            </w:r>
            <w:r>
              <w:rPr>
                <w:rFonts w:hint="eastAsia" w:ascii="宋体" w:hAnsi="宋体" w:cs="Tahoma"/>
                <w:color w:val="auto"/>
                <w:kern w:val="0"/>
                <w:szCs w:val="21"/>
                <w:highlight w:val="none"/>
                <w:lang w:val="en-US" w:eastAsia="zh-CN"/>
              </w:rPr>
              <w:t>二</w:t>
            </w:r>
            <w:r>
              <w:rPr>
                <w:rFonts w:hint="eastAsia" w:ascii="宋体" w:hAnsi="宋体" w:cs="Tahoma"/>
                <w:color w:val="auto"/>
                <w:kern w:val="0"/>
                <w:szCs w:val="21"/>
                <w:highlight w:val="none"/>
              </w:rPr>
              <w:t>档基础上，售后服务违约条款清晰明确且优于采购人要求；针对本项目提供专门的售后服务支持，能提供快速的售后服务响应，并提供售后服务联系人姓名、电话、详细地址等信息；提供实施期间驻场软件开发工程师的相关履历证明</w:t>
            </w:r>
            <w:r>
              <w:rPr>
                <w:rFonts w:hint="eastAsia" w:ascii="宋体" w:hAnsi="宋体" w:cs="Tahoma"/>
                <w:color w:val="auto"/>
                <w:kern w:val="0"/>
                <w:szCs w:val="21"/>
                <w:highlight w:val="none"/>
                <w:lang w:eastAsia="zh-CN"/>
              </w:rPr>
              <w:t>，</w:t>
            </w:r>
            <w:r>
              <w:rPr>
                <w:rFonts w:hint="eastAsia"/>
                <w:color w:val="auto"/>
                <w:highlight w:val="none"/>
              </w:rPr>
              <w:t>售后服务人员不少于3人</w:t>
            </w:r>
            <w:r>
              <w:rPr>
                <w:rFonts w:hint="eastAsia" w:ascii="宋体" w:hAnsi="宋体" w:cs="Tahoma"/>
                <w:color w:val="auto"/>
                <w:kern w:val="0"/>
                <w:szCs w:val="21"/>
                <w:highlight w:val="none"/>
              </w:rPr>
              <w:t>。</w:t>
            </w:r>
          </w:p>
          <w:p w14:paraId="2A5834B5">
            <w:pPr>
              <w:pStyle w:val="13"/>
              <w:keepNext w:val="0"/>
              <w:keepLines w:val="0"/>
              <w:suppressLineNumbers w:val="0"/>
              <w:spacing w:before="0" w:beforeAutospacing="0" w:after="0" w:afterAutospacing="0" w:line="360" w:lineRule="auto"/>
              <w:ind w:left="0" w:right="0" w:firstLine="420"/>
              <w:rPr>
                <w:rFonts w:hint="eastAsia" w:hAnsi="宋体" w:cs="宋体"/>
                <w:color w:val="auto"/>
                <w:sz w:val="21"/>
                <w:highlight w:val="none"/>
              </w:rPr>
            </w:pPr>
            <w:r>
              <w:rPr>
                <w:rFonts w:hint="eastAsia" w:ascii="宋体" w:hAnsi="宋体" w:cs="Tahoma"/>
                <w:color w:val="auto"/>
                <w:kern w:val="0"/>
                <w:szCs w:val="21"/>
                <w:highlight w:val="none"/>
              </w:rPr>
              <w:t>注：未提供售后服务方案</w:t>
            </w:r>
            <w:r>
              <w:rPr>
                <w:rFonts w:hint="eastAsia" w:ascii="宋体" w:hAnsi="宋体" w:cs="Tahoma"/>
                <w:color w:val="auto"/>
                <w:kern w:val="0"/>
                <w:szCs w:val="21"/>
                <w:highlight w:val="none"/>
                <w:lang w:val="en-US" w:eastAsia="zh-CN"/>
              </w:rPr>
              <w:t>或不满足一档</w:t>
            </w:r>
            <w:r>
              <w:rPr>
                <w:rFonts w:hint="eastAsia" w:ascii="宋体" w:hAnsi="宋体" w:cs="Tahoma"/>
                <w:color w:val="auto"/>
                <w:kern w:val="0"/>
                <w:szCs w:val="21"/>
                <w:highlight w:val="none"/>
              </w:rPr>
              <w:t>的不得分。</w:t>
            </w:r>
          </w:p>
        </w:tc>
        <w:tc>
          <w:tcPr>
            <w:tcW w:w="1191" w:type="dxa"/>
            <w:noWrap w:val="0"/>
            <w:vAlign w:val="center"/>
          </w:tcPr>
          <w:p w14:paraId="4847079A">
            <w:pPr>
              <w:keepNext w:val="0"/>
              <w:keepLines w:val="0"/>
              <w:suppressLineNumbers w:val="0"/>
              <w:spacing w:before="0" w:beforeAutospacing="0" w:after="0" w:afterAutospacing="0" w:line="360" w:lineRule="auto"/>
              <w:ind w:left="0" w:right="0"/>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15分</w:t>
            </w:r>
          </w:p>
        </w:tc>
      </w:tr>
      <w:tr w14:paraId="0494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6029877D">
            <w:pPr>
              <w:keepNext w:val="0"/>
              <w:keepLines w:val="0"/>
              <w:widowControl/>
              <w:suppressLineNumbers w:val="0"/>
              <w:spacing w:before="0" w:beforeAutospacing="0" w:after="0" w:afterAutospacing="0" w:line="360" w:lineRule="auto"/>
              <w:ind w:left="0" w:right="0"/>
              <w:jc w:val="center"/>
              <w:rPr>
                <w:rFonts w:hint="default" w:ascii="宋体" w:hAnsi="宋体" w:cs="Tahoma"/>
                <w:b/>
                <w:color w:val="auto"/>
                <w:kern w:val="0"/>
                <w:szCs w:val="21"/>
                <w:highlight w:val="none"/>
              </w:rPr>
            </w:pPr>
            <w:r>
              <w:rPr>
                <w:rFonts w:hint="eastAsia" w:ascii="宋体" w:hAnsi="宋体" w:cs="Tahoma"/>
                <w:b/>
                <w:color w:val="auto"/>
                <w:kern w:val="0"/>
                <w:szCs w:val="21"/>
                <w:highlight w:val="none"/>
              </w:rPr>
              <w:t>3</w:t>
            </w:r>
          </w:p>
        </w:tc>
        <w:tc>
          <w:tcPr>
            <w:tcW w:w="1418" w:type="dxa"/>
            <w:noWrap w:val="0"/>
            <w:vAlign w:val="center"/>
          </w:tcPr>
          <w:p w14:paraId="447149C8">
            <w:pPr>
              <w:keepNext w:val="0"/>
              <w:keepLines w:val="0"/>
              <w:widowControl/>
              <w:suppressLineNumbers w:val="0"/>
              <w:spacing w:before="0" w:beforeAutospacing="0" w:after="0" w:afterAutospacing="0" w:line="360" w:lineRule="auto"/>
              <w:ind w:left="0" w:right="0"/>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商务分</w:t>
            </w:r>
          </w:p>
        </w:tc>
        <w:tc>
          <w:tcPr>
            <w:tcW w:w="5952" w:type="dxa"/>
            <w:noWrap w:val="0"/>
            <w:vAlign w:val="center"/>
          </w:tcPr>
          <w:p w14:paraId="7B6C99B9">
            <w:pPr>
              <w:keepNext w:val="0"/>
              <w:keepLines w:val="0"/>
              <w:widowControl/>
              <w:suppressLineNumbers w:val="0"/>
              <w:spacing w:before="0" w:beforeAutospacing="0" w:after="0" w:afterAutospacing="0" w:line="360" w:lineRule="auto"/>
              <w:ind w:left="0" w:right="0"/>
              <w:jc w:val="center"/>
              <w:rPr>
                <w:rFonts w:hint="eastAsia" w:ascii="宋体" w:hAnsi="宋体" w:cs="Tahoma"/>
                <w:b/>
                <w:color w:val="auto"/>
                <w:kern w:val="0"/>
                <w:szCs w:val="21"/>
                <w:highlight w:val="none"/>
              </w:rPr>
            </w:pPr>
            <w:r>
              <w:rPr>
                <w:rFonts w:hint="eastAsia" w:ascii="宋体" w:hAnsi="宋体" w:cs="Tahoma"/>
                <w:b/>
                <w:color w:val="auto"/>
                <w:kern w:val="0"/>
                <w:szCs w:val="21"/>
                <w:highlight w:val="none"/>
              </w:rPr>
              <w:t>评审因素</w:t>
            </w:r>
          </w:p>
        </w:tc>
        <w:tc>
          <w:tcPr>
            <w:tcW w:w="1191" w:type="dxa"/>
            <w:noWrap w:val="0"/>
            <w:vAlign w:val="center"/>
          </w:tcPr>
          <w:p w14:paraId="76BCAF13">
            <w:pPr>
              <w:keepNext w:val="0"/>
              <w:keepLines w:val="0"/>
              <w:widowControl/>
              <w:suppressLineNumbers w:val="0"/>
              <w:spacing w:before="0" w:beforeAutospacing="0" w:after="0" w:afterAutospacing="0" w:line="360" w:lineRule="auto"/>
              <w:ind w:left="0" w:right="0"/>
              <w:jc w:val="center"/>
              <w:rPr>
                <w:rFonts w:hint="eastAsia" w:ascii="宋体" w:hAnsi="宋体" w:cs="Tahoma"/>
                <w:b/>
                <w:color w:val="auto"/>
                <w:kern w:val="0"/>
                <w:szCs w:val="21"/>
                <w:highlight w:val="none"/>
              </w:rPr>
            </w:pPr>
            <w:r>
              <w:rPr>
                <w:rFonts w:hint="eastAsia" w:ascii="宋体" w:hAnsi="宋体" w:cs="Tahoma"/>
                <w:b/>
                <w:color w:val="auto"/>
                <w:kern w:val="0"/>
                <w:szCs w:val="21"/>
                <w:highlight w:val="none"/>
              </w:rPr>
              <w:t>满分</w:t>
            </w:r>
            <w:r>
              <w:rPr>
                <w:rFonts w:hint="eastAsia" w:ascii="宋体" w:hAnsi="宋体" w:cs="Tahoma"/>
                <w:b/>
                <w:color w:val="auto"/>
                <w:kern w:val="0"/>
                <w:szCs w:val="21"/>
                <w:highlight w:val="none"/>
                <w:lang w:val="en-US" w:eastAsia="zh-CN"/>
              </w:rPr>
              <w:t>10</w:t>
            </w:r>
            <w:r>
              <w:rPr>
                <w:rFonts w:hint="eastAsia" w:ascii="宋体" w:hAnsi="宋体" w:cs="Tahoma"/>
                <w:b/>
                <w:color w:val="auto"/>
                <w:kern w:val="0"/>
                <w:szCs w:val="21"/>
                <w:highlight w:val="none"/>
              </w:rPr>
              <w:t>分</w:t>
            </w:r>
          </w:p>
        </w:tc>
      </w:tr>
      <w:tr w14:paraId="0ED3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533" w:type="dxa"/>
            <w:noWrap w:val="0"/>
            <w:vAlign w:val="center"/>
          </w:tcPr>
          <w:p w14:paraId="06D0E8CB">
            <w:pPr>
              <w:keepNext w:val="0"/>
              <w:keepLines w:val="0"/>
              <w:widowControl/>
              <w:suppressLineNumbers w:val="0"/>
              <w:spacing w:before="0" w:beforeAutospacing="0" w:after="0" w:afterAutospacing="0" w:line="360" w:lineRule="auto"/>
              <w:ind w:left="0" w:right="0"/>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3.1</w:t>
            </w:r>
          </w:p>
        </w:tc>
        <w:tc>
          <w:tcPr>
            <w:tcW w:w="1418" w:type="dxa"/>
            <w:noWrap w:val="0"/>
            <w:vAlign w:val="center"/>
          </w:tcPr>
          <w:p w14:paraId="08B0BBA5">
            <w:pPr>
              <w:keepNext w:val="0"/>
              <w:keepLines w:val="0"/>
              <w:widowControl/>
              <w:suppressLineNumbers w:val="0"/>
              <w:spacing w:before="0" w:beforeAutospacing="0" w:after="0" w:afterAutospacing="0" w:line="360" w:lineRule="auto"/>
              <w:ind w:left="0" w:right="0"/>
              <w:jc w:val="center"/>
              <w:rPr>
                <w:rFonts w:hint="eastAsia" w:ascii="宋体" w:hAnsi="宋体" w:eastAsia="宋体" w:cs="Courier New"/>
                <w:bCs/>
                <w:color w:val="auto"/>
                <w:szCs w:val="21"/>
                <w:highlight w:val="none"/>
                <w:lang w:val="en-US" w:eastAsia="zh-CN"/>
              </w:rPr>
            </w:pPr>
            <w:r>
              <w:rPr>
                <w:rFonts w:hint="eastAsia" w:ascii="宋体" w:hAnsi="宋体" w:cs="Courier New"/>
                <w:bCs/>
                <w:color w:val="auto"/>
                <w:szCs w:val="21"/>
                <w:highlight w:val="none"/>
                <w:lang w:val="en-US" w:eastAsia="zh-CN"/>
              </w:rPr>
              <w:t>业绩分（客观分）</w:t>
            </w:r>
          </w:p>
        </w:tc>
        <w:tc>
          <w:tcPr>
            <w:tcW w:w="5952" w:type="dxa"/>
            <w:noWrap w:val="0"/>
            <w:vAlign w:val="center"/>
          </w:tcPr>
          <w:p w14:paraId="6496578B">
            <w:pPr>
              <w:keepNext w:val="0"/>
              <w:keepLines w:val="0"/>
              <w:widowControl/>
              <w:suppressLineNumbers w:val="0"/>
              <w:spacing w:before="0" w:beforeAutospacing="0" w:after="0" w:afterAutospacing="0" w:line="360" w:lineRule="auto"/>
              <w:ind w:left="0" w:right="0" w:firstLine="420" w:firstLineChars="200"/>
              <w:rPr>
                <w:rFonts w:hint="eastAsia" w:ascii="宋体" w:hAnsi="宋体" w:cs="Tahoma"/>
                <w:color w:val="auto"/>
                <w:kern w:val="0"/>
                <w:szCs w:val="21"/>
                <w:highlight w:val="none"/>
              </w:rPr>
            </w:pPr>
            <w:r>
              <w:rPr>
                <w:rFonts w:hint="eastAsia" w:ascii="宋体" w:hAnsi="宋体" w:cs="Tahoma"/>
                <w:color w:val="auto"/>
                <w:kern w:val="0"/>
                <w:szCs w:val="21"/>
                <w:highlight w:val="none"/>
              </w:rPr>
              <w:t>供应商或软件厂家自202</w:t>
            </w:r>
            <w:r>
              <w:rPr>
                <w:rFonts w:hint="eastAsia" w:ascii="宋体" w:hAnsi="宋体" w:cs="Tahoma"/>
                <w:color w:val="auto"/>
                <w:kern w:val="0"/>
                <w:szCs w:val="21"/>
                <w:highlight w:val="none"/>
                <w:lang w:val="en-US" w:eastAsia="zh-CN"/>
              </w:rPr>
              <w:t>3</w:t>
            </w:r>
            <w:r>
              <w:rPr>
                <w:rFonts w:hint="eastAsia" w:ascii="宋体" w:hAnsi="宋体" w:cs="Tahoma"/>
                <w:color w:val="auto"/>
                <w:kern w:val="0"/>
                <w:szCs w:val="21"/>
                <w:highlight w:val="none"/>
              </w:rPr>
              <w:t>年1月1日以来具有同类项目实施的业绩（以响应文件中提供的合同书原件扫描件为准，合同须能清晰反映同类项目名称及内容，否则视为无效不予计分），每提供一份合同得</w:t>
            </w:r>
            <w:r>
              <w:rPr>
                <w:rFonts w:hint="eastAsia" w:ascii="宋体" w:hAnsi="宋体" w:cs="Tahoma"/>
                <w:color w:val="auto"/>
                <w:kern w:val="0"/>
                <w:szCs w:val="21"/>
                <w:highlight w:val="none"/>
                <w:lang w:val="en-US" w:eastAsia="zh-CN"/>
              </w:rPr>
              <w:t>2</w:t>
            </w:r>
            <w:r>
              <w:rPr>
                <w:rFonts w:hint="eastAsia" w:ascii="宋体" w:hAnsi="宋体" w:cs="Tahoma"/>
                <w:color w:val="auto"/>
                <w:kern w:val="0"/>
                <w:szCs w:val="21"/>
                <w:highlight w:val="none"/>
              </w:rPr>
              <w:t>分，满分</w:t>
            </w:r>
            <w:r>
              <w:rPr>
                <w:rFonts w:hint="eastAsia" w:ascii="宋体" w:hAnsi="宋体" w:cs="Tahoma"/>
                <w:color w:val="auto"/>
                <w:kern w:val="0"/>
                <w:szCs w:val="21"/>
                <w:highlight w:val="none"/>
                <w:lang w:val="en-US" w:eastAsia="zh-CN"/>
              </w:rPr>
              <w:t>4</w:t>
            </w:r>
            <w:r>
              <w:rPr>
                <w:rFonts w:hint="eastAsia" w:ascii="宋体" w:hAnsi="宋体" w:cs="Tahoma"/>
                <w:color w:val="auto"/>
                <w:kern w:val="0"/>
                <w:szCs w:val="21"/>
                <w:highlight w:val="none"/>
              </w:rPr>
              <w:t>分。</w:t>
            </w:r>
          </w:p>
          <w:p w14:paraId="63D20A3B">
            <w:pPr>
              <w:keepNext w:val="0"/>
              <w:keepLines w:val="0"/>
              <w:widowControl/>
              <w:suppressLineNumbers w:val="0"/>
              <w:spacing w:before="0" w:beforeAutospacing="0" w:after="0" w:afterAutospacing="0" w:line="360" w:lineRule="auto"/>
              <w:ind w:left="0" w:right="0" w:firstLine="420" w:firstLineChars="200"/>
              <w:rPr>
                <w:rFonts w:hint="eastAsia" w:ascii="宋体" w:hAnsi="宋体" w:cs="Tahoma"/>
                <w:color w:val="auto"/>
                <w:kern w:val="0"/>
                <w:szCs w:val="21"/>
                <w:highlight w:val="none"/>
              </w:rPr>
            </w:pPr>
            <w:r>
              <w:rPr>
                <w:rFonts w:hint="eastAsia" w:ascii="宋体" w:hAnsi="宋体" w:cs="Tahoma"/>
                <w:color w:val="auto"/>
                <w:kern w:val="0"/>
                <w:szCs w:val="21"/>
                <w:highlight w:val="none"/>
              </w:rPr>
              <w:t>注：合同期包含202</w:t>
            </w:r>
            <w:r>
              <w:rPr>
                <w:rFonts w:hint="eastAsia" w:ascii="宋体" w:hAnsi="宋体" w:cs="Tahoma"/>
                <w:color w:val="auto"/>
                <w:kern w:val="0"/>
                <w:szCs w:val="21"/>
                <w:highlight w:val="none"/>
                <w:lang w:val="en-US" w:eastAsia="zh-CN"/>
              </w:rPr>
              <w:t>3</w:t>
            </w:r>
            <w:r>
              <w:rPr>
                <w:rFonts w:hint="eastAsia" w:ascii="宋体" w:hAnsi="宋体" w:cs="Tahoma"/>
                <w:color w:val="auto"/>
                <w:kern w:val="0"/>
                <w:szCs w:val="21"/>
                <w:highlight w:val="none"/>
              </w:rPr>
              <w:t>年1月1日及之后的业绩均认可。</w:t>
            </w:r>
          </w:p>
        </w:tc>
        <w:tc>
          <w:tcPr>
            <w:tcW w:w="1191" w:type="dxa"/>
            <w:noWrap w:val="0"/>
            <w:vAlign w:val="center"/>
          </w:tcPr>
          <w:p w14:paraId="3B1D9ADA">
            <w:pPr>
              <w:keepNext w:val="0"/>
              <w:keepLines w:val="0"/>
              <w:widowControl/>
              <w:suppressLineNumbers w:val="0"/>
              <w:spacing w:before="0" w:beforeAutospacing="0" w:after="0" w:afterAutospacing="0" w:line="360" w:lineRule="auto"/>
              <w:ind w:left="0" w:right="0"/>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4分</w:t>
            </w:r>
          </w:p>
        </w:tc>
      </w:tr>
      <w:tr w14:paraId="4955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4AB76EED">
            <w:pPr>
              <w:keepNext w:val="0"/>
              <w:keepLines w:val="0"/>
              <w:widowControl/>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default" w:ascii="宋体" w:hAnsi="宋体" w:cs="Tahoma"/>
                <w:color w:val="auto"/>
                <w:kern w:val="0"/>
                <w:szCs w:val="21"/>
                <w:highlight w:val="none"/>
              </w:rPr>
              <w:t>3.</w:t>
            </w:r>
            <w:r>
              <w:rPr>
                <w:rFonts w:hint="eastAsia" w:ascii="宋体" w:hAnsi="宋体" w:cs="Tahoma"/>
                <w:color w:val="auto"/>
                <w:kern w:val="0"/>
                <w:szCs w:val="21"/>
                <w:highlight w:val="none"/>
              </w:rPr>
              <w:t>2</w:t>
            </w:r>
          </w:p>
        </w:tc>
        <w:tc>
          <w:tcPr>
            <w:tcW w:w="1418" w:type="dxa"/>
            <w:noWrap w:val="0"/>
            <w:vAlign w:val="center"/>
          </w:tcPr>
          <w:p w14:paraId="3A32B8DF">
            <w:pPr>
              <w:keepNext w:val="0"/>
              <w:keepLines w:val="0"/>
              <w:widowControl/>
              <w:suppressLineNumbers w:val="0"/>
              <w:spacing w:before="0" w:beforeAutospacing="0" w:after="0" w:afterAutospacing="0" w:line="360" w:lineRule="auto"/>
              <w:ind w:left="0" w:right="0"/>
              <w:jc w:val="center"/>
              <w:rPr>
                <w:rFonts w:hint="default" w:ascii="宋体" w:hAnsi="宋体" w:eastAsia="宋体" w:cs="Tahoma"/>
                <w:color w:val="auto"/>
                <w:kern w:val="0"/>
                <w:szCs w:val="21"/>
                <w:highlight w:val="none"/>
                <w:lang w:val="en-US" w:eastAsia="zh-CN"/>
              </w:rPr>
            </w:pPr>
            <w:r>
              <w:rPr>
                <w:rFonts w:hint="eastAsia" w:ascii="宋体" w:hAnsi="宋体" w:cs="Courier New"/>
                <w:bCs/>
                <w:color w:val="auto"/>
                <w:szCs w:val="21"/>
                <w:highlight w:val="none"/>
              </w:rPr>
              <w:t>信誉</w:t>
            </w:r>
            <w:r>
              <w:rPr>
                <w:rFonts w:hint="eastAsia" w:ascii="宋体" w:hAnsi="宋体" w:cs="Courier New"/>
                <w:bCs/>
                <w:color w:val="auto"/>
                <w:szCs w:val="21"/>
                <w:highlight w:val="none"/>
                <w:lang w:val="en-US" w:eastAsia="zh-CN"/>
              </w:rPr>
              <w:t>分（客观分）</w:t>
            </w:r>
          </w:p>
        </w:tc>
        <w:tc>
          <w:tcPr>
            <w:tcW w:w="5952" w:type="dxa"/>
            <w:noWrap w:val="0"/>
            <w:vAlign w:val="top"/>
          </w:tcPr>
          <w:p w14:paraId="4E408D61">
            <w:pPr>
              <w:keepNext w:val="0"/>
              <w:keepLines w:val="0"/>
              <w:suppressLineNumbers w:val="0"/>
              <w:spacing w:before="0" w:beforeAutospacing="0" w:after="0" w:afterAutospacing="0" w:line="360" w:lineRule="auto"/>
              <w:ind w:left="0" w:right="0"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磋商供应商通过如下管理体系认证，每提供一项证书得</w:t>
            </w:r>
            <w:r>
              <w:rPr>
                <w:rFonts w:hint="eastAsia" w:ascii="宋体" w:hAnsi="宋体" w:cs="Courier New"/>
                <w:bCs/>
                <w:color w:val="auto"/>
                <w:szCs w:val="21"/>
                <w:highlight w:val="none"/>
                <w:lang w:val="en-US" w:eastAsia="zh-CN"/>
              </w:rPr>
              <w:t>2</w:t>
            </w:r>
            <w:r>
              <w:rPr>
                <w:rFonts w:hint="eastAsia" w:ascii="宋体" w:hAnsi="宋体" w:cs="Courier New"/>
                <w:bCs/>
                <w:color w:val="auto"/>
                <w:szCs w:val="21"/>
                <w:highlight w:val="none"/>
              </w:rPr>
              <w:t>分，满分</w:t>
            </w:r>
            <w:r>
              <w:rPr>
                <w:rFonts w:hint="eastAsia" w:ascii="宋体" w:hAnsi="宋体" w:cs="Courier New"/>
                <w:bCs/>
                <w:color w:val="auto"/>
                <w:szCs w:val="21"/>
                <w:highlight w:val="none"/>
                <w:lang w:val="en-US" w:eastAsia="zh-CN"/>
              </w:rPr>
              <w:t>6</w:t>
            </w:r>
            <w:r>
              <w:rPr>
                <w:rFonts w:hint="eastAsia" w:ascii="宋体" w:hAnsi="宋体" w:cs="Courier New"/>
                <w:bCs/>
                <w:color w:val="auto"/>
                <w:szCs w:val="21"/>
                <w:highlight w:val="none"/>
              </w:rPr>
              <w:t>分：</w:t>
            </w:r>
          </w:p>
          <w:p w14:paraId="7648A119">
            <w:pPr>
              <w:keepNext w:val="0"/>
              <w:keepLines w:val="0"/>
              <w:suppressLineNumbers w:val="0"/>
              <w:spacing w:before="0" w:beforeAutospacing="0" w:after="0" w:afterAutospacing="0" w:line="360" w:lineRule="auto"/>
              <w:ind w:left="0" w:right="0"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1）质量管理体系认证证书</w:t>
            </w:r>
          </w:p>
          <w:p w14:paraId="60202C08">
            <w:pPr>
              <w:keepNext w:val="0"/>
              <w:keepLines w:val="0"/>
              <w:suppressLineNumbers w:val="0"/>
              <w:spacing w:before="0" w:beforeAutospacing="0" w:after="0" w:afterAutospacing="0" w:line="360" w:lineRule="auto"/>
              <w:ind w:left="0" w:right="0"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2）信息安全管理体系认证证书；</w:t>
            </w:r>
          </w:p>
          <w:p w14:paraId="3E0AF997">
            <w:pPr>
              <w:keepNext w:val="0"/>
              <w:keepLines w:val="0"/>
              <w:suppressLineNumbers w:val="0"/>
              <w:spacing w:before="0" w:beforeAutospacing="0" w:after="0" w:afterAutospacing="0" w:line="360" w:lineRule="auto"/>
              <w:ind w:left="0" w:right="0"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3）IT服务管理体系认证证书。</w:t>
            </w:r>
          </w:p>
          <w:p w14:paraId="1B5A4A5A">
            <w:pPr>
              <w:keepNext w:val="0"/>
              <w:keepLines w:val="0"/>
              <w:suppressLineNumbers w:val="0"/>
              <w:spacing w:before="0" w:beforeAutospacing="0" w:after="0" w:afterAutospacing="0" w:line="360" w:lineRule="auto"/>
              <w:ind w:left="0" w:right="0"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注：上述相关证书需要提供有效期内证书的扫描件。</w:t>
            </w:r>
          </w:p>
          <w:p w14:paraId="27EC67E7">
            <w:pPr>
              <w:keepNext w:val="0"/>
              <w:keepLines w:val="0"/>
              <w:suppressLineNumbers w:val="0"/>
              <w:spacing w:before="0" w:beforeAutospacing="0" w:after="0" w:afterAutospacing="0" w:line="360" w:lineRule="auto"/>
              <w:ind w:left="0" w:right="0" w:firstLine="420" w:firstLineChars="200"/>
              <w:rPr>
                <w:rFonts w:hint="default" w:ascii="宋体" w:hAnsi="宋体" w:cs="Courier New"/>
                <w:bCs/>
                <w:color w:val="auto"/>
                <w:szCs w:val="21"/>
                <w:highlight w:val="none"/>
              </w:rPr>
            </w:pPr>
            <w:r>
              <w:rPr>
                <w:rFonts w:hint="eastAsia" w:ascii="宋体" w:hAnsi="宋体" w:cs="Courier New"/>
                <w:bCs/>
                <w:color w:val="auto"/>
                <w:szCs w:val="21"/>
                <w:highlight w:val="none"/>
              </w:rPr>
              <w:t>（提供证明材料复印件并加盖磋商供应商公章，未按要求提供相关证明材料或提供的证明材料不完整、不清晰的或无法判断的均不得分。）</w:t>
            </w:r>
          </w:p>
        </w:tc>
        <w:tc>
          <w:tcPr>
            <w:tcW w:w="1191" w:type="dxa"/>
            <w:noWrap w:val="0"/>
            <w:vAlign w:val="center"/>
          </w:tcPr>
          <w:p w14:paraId="1C9DC6DA">
            <w:pPr>
              <w:keepNext w:val="0"/>
              <w:keepLines w:val="0"/>
              <w:widowControl/>
              <w:suppressLineNumbers w:val="0"/>
              <w:spacing w:before="0" w:beforeAutospacing="0" w:after="0" w:afterAutospacing="0" w:line="36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lang w:val="en-US" w:eastAsia="zh-CN"/>
              </w:rPr>
              <w:t>6</w:t>
            </w:r>
            <w:r>
              <w:rPr>
                <w:rFonts w:hint="eastAsia" w:ascii="宋体" w:hAnsi="宋体" w:cs="Tahoma"/>
                <w:color w:val="auto"/>
                <w:kern w:val="0"/>
                <w:szCs w:val="21"/>
                <w:highlight w:val="none"/>
              </w:rPr>
              <w:t>分</w:t>
            </w:r>
          </w:p>
        </w:tc>
      </w:tr>
      <w:tr w14:paraId="459C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03" w:type="dxa"/>
            <w:gridSpan w:val="3"/>
            <w:noWrap w:val="0"/>
            <w:vAlign w:val="top"/>
          </w:tcPr>
          <w:p w14:paraId="4CD658CD">
            <w:pPr>
              <w:pStyle w:val="13"/>
              <w:keepNext w:val="0"/>
              <w:keepLines w:val="0"/>
              <w:suppressLineNumbers w:val="0"/>
              <w:spacing w:before="0" w:beforeAutospacing="0" w:after="0" w:afterAutospacing="0" w:line="360" w:lineRule="auto"/>
              <w:ind w:left="0" w:right="0" w:firstLine="422" w:firstLineChars="200"/>
              <w:rPr>
                <w:rFonts w:hint="default" w:hAnsi="宋体" w:cs="Courier New"/>
                <w:b/>
                <w:bCs/>
                <w:color w:val="auto"/>
                <w:kern w:val="2"/>
                <w:sz w:val="21"/>
                <w:highlight w:val="none"/>
                <w:lang w:val="en-US" w:eastAsia="zh-CN"/>
              </w:rPr>
            </w:pPr>
            <w:r>
              <w:rPr>
                <w:rFonts w:hint="eastAsia" w:hAnsi="宋体" w:cs="Courier New"/>
                <w:b/>
                <w:bCs/>
                <w:color w:val="auto"/>
                <w:kern w:val="2"/>
                <w:sz w:val="21"/>
                <w:highlight w:val="none"/>
                <w:lang w:val="en-US" w:eastAsia="zh-CN"/>
              </w:rPr>
              <w:t>总得分＝1＋2＋3</w:t>
            </w:r>
          </w:p>
        </w:tc>
        <w:tc>
          <w:tcPr>
            <w:tcW w:w="1191" w:type="dxa"/>
            <w:noWrap w:val="0"/>
            <w:vAlign w:val="center"/>
          </w:tcPr>
          <w:p w14:paraId="7AB841D3">
            <w:pPr>
              <w:keepNext w:val="0"/>
              <w:keepLines w:val="0"/>
              <w:widowControl/>
              <w:suppressLineNumbers w:val="0"/>
              <w:spacing w:before="0" w:beforeAutospacing="0" w:after="0" w:afterAutospacing="0" w:line="360" w:lineRule="auto"/>
              <w:ind w:left="0" w:right="0"/>
              <w:jc w:val="center"/>
              <w:rPr>
                <w:rFonts w:hint="default" w:ascii="宋体" w:hAnsi="宋体" w:cs="Tahoma"/>
                <w:b/>
                <w:color w:val="auto"/>
                <w:kern w:val="0"/>
                <w:szCs w:val="21"/>
                <w:highlight w:val="none"/>
              </w:rPr>
            </w:pPr>
          </w:p>
        </w:tc>
      </w:tr>
    </w:tbl>
    <w:p w14:paraId="586D2982">
      <w:pPr>
        <w:bidi w:val="0"/>
        <w:spacing w:line="360" w:lineRule="auto"/>
        <w:rPr>
          <w:rFonts w:hint="eastAsia"/>
          <w:color w:val="auto"/>
          <w:highlight w:val="none"/>
          <w:lang w:val="en-US" w:eastAsia="zh-CN"/>
        </w:rPr>
      </w:pPr>
    </w:p>
    <w:p w14:paraId="1F8030F8">
      <w:pPr>
        <w:spacing w:line="360" w:lineRule="auto"/>
        <w:ind w:firstLine="420" w:firstLineChars="200"/>
        <w:rPr>
          <w:rFonts w:hint="eastAsia" w:ascii="宋体" w:hAnsi="宋体" w:eastAsia="宋体" w:cs="宋体"/>
          <w:color w:val="auto"/>
          <w:highlight w:val="none"/>
        </w:rPr>
      </w:pPr>
      <w:bookmarkStart w:id="70" w:name="_Toc80205935"/>
    </w:p>
    <w:p w14:paraId="380E18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 商务技术评审因素为客观评分项的，应在评分项目或评分标准中予以标注为“客观分”。对供应商的客观评分项目，各评审专家评分应当一致。</w:t>
      </w:r>
    </w:p>
    <w:p w14:paraId="16195E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7.3终止竞争性磋商采购活动</w:t>
      </w:r>
    </w:p>
    <w:p w14:paraId="11B59D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C206959">
      <w:pPr>
        <w:spacing w:before="0" w:after="0" w:line="360" w:lineRule="auto"/>
        <w:ind w:firstLine="422" w:firstLineChars="200"/>
        <w:jc w:val="center"/>
        <w:outlineLvl w:val="9"/>
        <w:rPr>
          <w:rFonts w:hint="eastAsia" w:ascii="宋体" w:hAnsi="宋体" w:eastAsia="宋体" w:cs="宋体"/>
          <w:b/>
          <w:color w:val="auto"/>
          <w:highlight w:val="none"/>
        </w:rPr>
      </w:pPr>
    </w:p>
    <w:p w14:paraId="22C2A8E3">
      <w:pPr>
        <w:pStyle w:val="3"/>
        <w:spacing w:before="0" w:after="0" w:line="360" w:lineRule="auto"/>
        <w:ind w:firstLine="640" w:firstLineChars="200"/>
        <w:jc w:val="center"/>
        <w:rPr>
          <w:rFonts w:hint="eastAsia" w:ascii="宋体" w:hAnsi="宋体" w:eastAsia="宋体" w:cs="宋体"/>
          <w:b w:val="0"/>
          <w:color w:val="auto"/>
          <w:highlight w:val="none"/>
        </w:rPr>
      </w:pPr>
      <w:bookmarkStart w:id="71" w:name="_Toc18672"/>
      <w:bookmarkStart w:id="72" w:name="_Toc5445"/>
      <w:r>
        <w:rPr>
          <w:rFonts w:hint="eastAsia" w:ascii="宋体" w:hAnsi="宋体" w:eastAsia="宋体" w:cs="宋体"/>
          <w:b w:val="0"/>
          <w:color w:val="auto"/>
          <w:highlight w:val="none"/>
        </w:rPr>
        <w:t>第二节 评标报告</w:t>
      </w:r>
      <w:bookmarkEnd w:id="70"/>
      <w:bookmarkEnd w:id="71"/>
      <w:bookmarkEnd w:id="72"/>
    </w:p>
    <w:p w14:paraId="72A9E01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5F8F18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45D1D76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014ABEDC">
      <w:pPr>
        <w:pStyle w:val="26"/>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A69616D">
      <w:pPr>
        <w:pStyle w:val="26"/>
        <w:spacing w:before="0" w:line="360" w:lineRule="auto"/>
        <w:ind w:firstLine="420"/>
        <w:rPr>
          <w:rFonts w:hint="eastAsia" w:ascii="宋体" w:hAnsi="宋体" w:eastAsia="宋体" w:cs="宋体"/>
          <w:color w:val="auto"/>
          <w:kern w:val="2"/>
          <w:sz w:val="21"/>
          <w:szCs w:val="24"/>
          <w:highlight w:val="none"/>
        </w:rPr>
      </w:pPr>
    </w:p>
    <w:p w14:paraId="3D4AA593">
      <w:pPr>
        <w:pStyle w:val="3"/>
        <w:spacing w:before="0" w:after="0" w:line="360" w:lineRule="auto"/>
        <w:ind w:firstLine="640" w:firstLineChars="200"/>
        <w:jc w:val="center"/>
        <w:rPr>
          <w:rFonts w:hint="eastAsia" w:ascii="宋体" w:hAnsi="宋体" w:eastAsia="宋体" w:cs="宋体"/>
          <w:b w:val="0"/>
          <w:color w:val="auto"/>
          <w:highlight w:val="none"/>
        </w:rPr>
      </w:pPr>
      <w:bookmarkStart w:id="73" w:name="_Toc32005"/>
      <w:bookmarkStart w:id="74" w:name="_Toc80205936"/>
      <w:bookmarkStart w:id="75" w:name="_Toc31365"/>
      <w:r>
        <w:rPr>
          <w:rFonts w:hint="eastAsia" w:ascii="宋体" w:hAnsi="宋体" w:eastAsia="宋体" w:cs="宋体"/>
          <w:b w:val="0"/>
          <w:color w:val="auto"/>
          <w:highlight w:val="none"/>
        </w:rPr>
        <w:t>第三节 评审过程的保密与录像</w:t>
      </w:r>
      <w:bookmarkEnd w:id="73"/>
      <w:bookmarkEnd w:id="74"/>
      <w:bookmarkEnd w:id="75"/>
    </w:p>
    <w:p w14:paraId="54B1992A">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596A3448">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30F5073">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023036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37135F3A">
      <w:pPr>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B9635E7">
      <w:pPr>
        <w:spacing w:line="360" w:lineRule="auto"/>
        <w:jc w:val="center"/>
        <w:outlineLvl w:val="9"/>
        <w:rPr>
          <w:rFonts w:hint="eastAsia" w:ascii="宋体" w:hAnsi="宋体" w:eastAsia="宋体" w:cs="宋体"/>
          <w:color w:val="auto"/>
          <w:highlight w:val="none"/>
        </w:rPr>
      </w:pPr>
    </w:p>
    <w:p w14:paraId="5123321A">
      <w:pPr>
        <w:spacing w:line="360" w:lineRule="auto"/>
        <w:jc w:val="center"/>
        <w:outlineLvl w:val="9"/>
        <w:rPr>
          <w:rFonts w:hint="eastAsia" w:ascii="宋体" w:hAnsi="宋体" w:eastAsia="宋体" w:cs="宋体"/>
          <w:color w:val="auto"/>
          <w:highlight w:val="none"/>
        </w:rPr>
      </w:pPr>
    </w:p>
    <w:p w14:paraId="70508E2A">
      <w:pPr>
        <w:spacing w:line="360" w:lineRule="auto"/>
        <w:jc w:val="center"/>
        <w:outlineLvl w:val="9"/>
        <w:rPr>
          <w:rFonts w:hint="eastAsia" w:ascii="宋体" w:hAnsi="宋体" w:eastAsia="宋体" w:cs="宋体"/>
          <w:color w:val="auto"/>
          <w:highlight w:val="none"/>
        </w:rPr>
      </w:pPr>
    </w:p>
    <w:p w14:paraId="0DE4BC3C">
      <w:pPr>
        <w:spacing w:line="360" w:lineRule="auto"/>
        <w:jc w:val="center"/>
        <w:outlineLvl w:val="9"/>
        <w:rPr>
          <w:rFonts w:hint="eastAsia" w:ascii="宋体" w:hAnsi="宋体" w:eastAsia="宋体" w:cs="宋体"/>
          <w:color w:val="auto"/>
          <w:highlight w:val="none"/>
        </w:rPr>
      </w:pPr>
    </w:p>
    <w:p w14:paraId="55D65268">
      <w:pPr>
        <w:spacing w:line="360" w:lineRule="auto"/>
        <w:jc w:val="center"/>
        <w:outlineLvl w:val="9"/>
        <w:rPr>
          <w:rFonts w:hint="eastAsia" w:ascii="宋体" w:hAnsi="宋体" w:eastAsia="宋体" w:cs="宋体"/>
          <w:color w:val="auto"/>
          <w:highlight w:val="none"/>
        </w:rPr>
      </w:pPr>
    </w:p>
    <w:p w14:paraId="6F6A1981">
      <w:pPr>
        <w:spacing w:line="360" w:lineRule="auto"/>
        <w:jc w:val="center"/>
        <w:outlineLvl w:val="9"/>
        <w:rPr>
          <w:rFonts w:hint="eastAsia" w:ascii="宋体" w:hAnsi="宋体" w:eastAsia="宋体" w:cs="宋体"/>
          <w:color w:val="auto"/>
          <w:highlight w:val="none"/>
        </w:rPr>
      </w:pPr>
    </w:p>
    <w:p w14:paraId="0829EE42">
      <w:pPr>
        <w:spacing w:line="360" w:lineRule="auto"/>
        <w:jc w:val="center"/>
        <w:outlineLvl w:val="9"/>
        <w:rPr>
          <w:rFonts w:hint="eastAsia" w:ascii="宋体" w:hAnsi="宋体" w:eastAsia="宋体" w:cs="宋体"/>
          <w:color w:val="auto"/>
          <w:highlight w:val="none"/>
        </w:rPr>
      </w:pPr>
    </w:p>
    <w:p w14:paraId="5AE89A69">
      <w:pPr>
        <w:spacing w:line="360" w:lineRule="auto"/>
        <w:jc w:val="center"/>
        <w:outlineLvl w:val="9"/>
        <w:rPr>
          <w:rFonts w:hint="eastAsia" w:ascii="宋体" w:hAnsi="宋体" w:eastAsia="宋体" w:cs="宋体"/>
          <w:color w:val="auto"/>
          <w:highlight w:val="none"/>
        </w:rPr>
      </w:pPr>
    </w:p>
    <w:p w14:paraId="45511450">
      <w:pPr>
        <w:spacing w:line="360" w:lineRule="auto"/>
        <w:jc w:val="center"/>
        <w:outlineLvl w:val="9"/>
        <w:rPr>
          <w:rFonts w:hint="eastAsia" w:ascii="宋体" w:hAnsi="宋体" w:eastAsia="宋体" w:cs="宋体"/>
          <w:color w:val="auto"/>
          <w:highlight w:val="none"/>
        </w:rPr>
      </w:pPr>
    </w:p>
    <w:p w14:paraId="11C286BC">
      <w:pPr>
        <w:spacing w:line="360" w:lineRule="auto"/>
        <w:jc w:val="center"/>
        <w:outlineLvl w:val="9"/>
        <w:rPr>
          <w:rFonts w:hint="eastAsia" w:ascii="宋体" w:hAnsi="宋体" w:eastAsia="宋体" w:cs="宋体"/>
          <w:color w:val="auto"/>
          <w:highlight w:val="none"/>
        </w:rPr>
      </w:pPr>
    </w:p>
    <w:p w14:paraId="60FEA598">
      <w:pPr>
        <w:spacing w:line="360" w:lineRule="auto"/>
        <w:jc w:val="center"/>
        <w:outlineLvl w:val="9"/>
        <w:rPr>
          <w:rFonts w:hint="eastAsia" w:ascii="宋体" w:hAnsi="宋体" w:eastAsia="宋体" w:cs="宋体"/>
          <w:color w:val="auto"/>
          <w:highlight w:val="none"/>
        </w:rPr>
      </w:pPr>
    </w:p>
    <w:p w14:paraId="711279DE">
      <w:pPr>
        <w:spacing w:line="360" w:lineRule="auto"/>
        <w:jc w:val="center"/>
        <w:outlineLvl w:val="9"/>
        <w:rPr>
          <w:rFonts w:hint="eastAsia" w:ascii="宋体" w:hAnsi="宋体" w:eastAsia="宋体" w:cs="宋体"/>
          <w:color w:val="auto"/>
          <w:highlight w:val="none"/>
        </w:rPr>
      </w:pPr>
    </w:p>
    <w:p w14:paraId="249B8956">
      <w:pPr>
        <w:pStyle w:val="2"/>
        <w:spacing w:line="360" w:lineRule="auto"/>
        <w:jc w:val="center"/>
        <w:rPr>
          <w:rFonts w:hint="eastAsia" w:ascii="宋体" w:hAnsi="宋体" w:eastAsia="宋体" w:cs="宋体"/>
          <w:color w:val="auto"/>
          <w:highlight w:val="none"/>
        </w:rPr>
        <w:sectPr>
          <w:footerReference r:id="rId12" w:type="first"/>
          <w:footerReference r:id="rId11" w:type="default"/>
          <w:pgSz w:w="11910" w:h="16840"/>
          <w:pgMar w:top="1340" w:right="1500" w:bottom="280" w:left="1680" w:header="720" w:footer="720" w:gutter="0"/>
          <w:cols w:space="720" w:num="1"/>
        </w:sectPr>
      </w:pPr>
      <w:bookmarkStart w:id="76" w:name="_Toc13995"/>
      <w:bookmarkStart w:id="77" w:name="_Toc16492"/>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bookmarkEnd w:id="76"/>
      <w:bookmarkEnd w:id="77"/>
    </w:p>
    <w:p w14:paraId="3BA9B802">
      <w:pPr>
        <w:pStyle w:val="3"/>
        <w:spacing w:line="360" w:lineRule="auto"/>
        <w:jc w:val="center"/>
        <w:rPr>
          <w:rFonts w:hint="eastAsia" w:ascii="宋体" w:hAnsi="宋体" w:eastAsia="宋体" w:cs="宋体"/>
          <w:b w:val="0"/>
          <w:color w:val="auto"/>
          <w:highlight w:val="none"/>
        </w:rPr>
      </w:pPr>
      <w:bookmarkStart w:id="78" w:name="_Toc19575"/>
      <w:bookmarkStart w:id="79" w:name="_Toc17715"/>
      <w:bookmarkStart w:id="80" w:name="_Toc80205938"/>
      <w:r>
        <w:rPr>
          <w:rFonts w:hint="eastAsia" w:ascii="宋体" w:hAnsi="宋体" w:eastAsia="宋体" w:cs="宋体"/>
          <w:b w:val="0"/>
          <w:color w:val="auto"/>
          <w:highlight w:val="none"/>
        </w:rPr>
        <w:t>第一节 封面格式</w:t>
      </w:r>
      <w:bookmarkEnd w:id="78"/>
      <w:bookmarkEnd w:id="79"/>
      <w:bookmarkEnd w:id="80"/>
    </w:p>
    <w:p w14:paraId="7AF3826E">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6CD39B2">
      <w:pPr>
        <w:snapToGrid w:val="0"/>
        <w:spacing w:before="120" w:beforeLines="50" w:after="50" w:line="360" w:lineRule="auto"/>
        <w:rPr>
          <w:rFonts w:hint="eastAsia" w:ascii="宋体" w:hAnsi="宋体" w:eastAsia="宋体" w:cs="宋体"/>
          <w:color w:val="auto"/>
          <w:sz w:val="24"/>
          <w:szCs w:val="20"/>
          <w:highlight w:val="none"/>
        </w:rPr>
      </w:pPr>
    </w:p>
    <w:p w14:paraId="3C06E713">
      <w:pPr>
        <w:snapToGrid w:val="0"/>
        <w:spacing w:before="120" w:beforeLines="50" w:after="50" w:line="360" w:lineRule="auto"/>
        <w:jc w:val="center"/>
        <w:rPr>
          <w:rFonts w:hint="eastAsia" w:ascii="宋体" w:hAnsi="宋体" w:eastAsia="宋体" w:cs="宋体"/>
          <w:bCs/>
          <w:color w:val="auto"/>
          <w:sz w:val="24"/>
          <w:szCs w:val="20"/>
          <w:highlight w:val="none"/>
        </w:rPr>
      </w:pPr>
    </w:p>
    <w:p w14:paraId="2B5A8059">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791CE759">
      <w:pPr>
        <w:snapToGrid w:val="0"/>
        <w:spacing w:before="120" w:beforeLines="50" w:after="50" w:line="360" w:lineRule="auto"/>
        <w:rPr>
          <w:rFonts w:hint="eastAsia" w:ascii="宋体" w:hAnsi="宋体" w:eastAsia="宋体" w:cs="宋体"/>
          <w:bCs/>
          <w:color w:val="auto"/>
          <w:sz w:val="24"/>
          <w:szCs w:val="20"/>
          <w:highlight w:val="none"/>
        </w:rPr>
      </w:pPr>
    </w:p>
    <w:p w14:paraId="65E229C1">
      <w:pPr>
        <w:snapToGrid w:val="0"/>
        <w:spacing w:before="120" w:beforeLines="50" w:after="50" w:line="360" w:lineRule="auto"/>
        <w:rPr>
          <w:rFonts w:hint="eastAsia" w:ascii="宋体" w:hAnsi="宋体" w:eastAsia="宋体" w:cs="宋体"/>
          <w:bCs/>
          <w:color w:val="auto"/>
          <w:sz w:val="24"/>
          <w:szCs w:val="20"/>
          <w:highlight w:val="none"/>
        </w:rPr>
      </w:pPr>
    </w:p>
    <w:p w14:paraId="0DD1C1DF">
      <w:pPr>
        <w:snapToGrid w:val="0"/>
        <w:spacing w:before="120" w:beforeLines="50" w:after="50" w:line="360" w:lineRule="auto"/>
        <w:rPr>
          <w:rFonts w:hint="eastAsia" w:ascii="宋体" w:hAnsi="宋体" w:eastAsia="宋体" w:cs="宋体"/>
          <w:bCs/>
          <w:color w:val="auto"/>
          <w:sz w:val="32"/>
          <w:szCs w:val="32"/>
          <w:highlight w:val="none"/>
        </w:rPr>
      </w:pPr>
    </w:p>
    <w:p w14:paraId="182D09F6">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A9B6ECF">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109C43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3578FA4">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52FBFF0B">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F9F4C90">
      <w:pPr>
        <w:snapToGrid w:val="0"/>
        <w:spacing w:before="120" w:beforeLines="50" w:after="50" w:line="360" w:lineRule="auto"/>
        <w:rPr>
          <w:rFonts w:hint="eastAsia" w:ascii="宋体" w:hAnsi="宋体" w:eastAsia="宋体" w:cs="宋体"/>
          <w:bCs/>
          <w:color w:val="auto"/>
          <w:sz w:val="32"/>
          <w:szCs w:val="32"/>
          <w:highlight w:val="none"/>
        </w:rPr>
      </w:pPr>
    </w:p>
    <w:p w14:paraId="1527DEFC">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E8D650A">
      <w:pPr>
        <w:snapToGrid w:val="0"/>
        <w:spacing w:before="120" w:beforeLines="50" w:after="50" w:line="360" w:lineRule="auto"/>
        <w:rPr>
          <w:rFonts w:hint="eastAsia" w:ascii="宋体" w:hAnsi="宋体" w:eastAsia="宋体" w:cs="宋体"/>
          <w:bCs/>
          <w:color w:val="auto"/>
          <w:sz w:val="32"/>
          <w:szCs w:val="32"/>
          <w:highlight w:val="none"/>
        </w:rPr>
      </w:pPr>
    </w:p>
    <w:p w14:paraId="6D4E26E9">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A07206B">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08722AA0">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56120243">
      <w:pPr>
        <w:spacing w:line="360" w:lineRule="auto"/>
        <w:rPr>
          <w:rFonts w:hint="eastAsia" w:ascii="宋体" w:hAnsi="宋体" w:eastAsia="宋体" w:cs="宋体"/>
          <w:color w:val="auto"/>
          <w:highlight w:val="none"/>
        </w:rPr>
        <w:sectPr>
          <w:pgSz w:w="11910" w:h="16840"/>
          <w:pgMar w:top="1340" w:right="1500" w:bottom="280" w:left="1680" w:header="720" w:footer="720" w:gutter="0"/>
          <w:cols w:space="720" w:num="1"/>
        </w:sectPr>
      </w:pPr>
    </w:p>
    <w:p w14:paraId="4570FE65">
      <w:pPr>
        <w:pStyle w:val="3"/>
        <w:spacing w:line="360" w:lineRule="auto"/>
        <w:jc w:val="center"/>
        <w:rPr>
          <w:rFonts w:hint="eastAsia" w:ascii="宋体" w:hAnsi="宋体" w:eastAsia="宋体" w:cs="宋体"/>
          <w:bCs w:val="0"/>
          <w:color w:val="auto"/>
          <w:highlight w:val="none"/>
        </w:rPr>
      </w:pPr>
      <w:bookmarkStart w:id="81" w:name="_Toc16411"/>
      <w:bookmarkStart w:id="82" w:name="_Toc80205939"/>
      <w:bookmarkStart w:id="83" w:name="_Toc17038"/>
      <w:r>
        <w:rPr>
          <w:rFonts w:hint="eastAsia" w:ascii="宋体" w:hAnsi="宋体" w:eastAsia="宋体" w:cs="宋体"/>
          <w:bCs w:val="0"/>
          <w:color w:val="auto"/>
          <w:highlight w:val="none"/>
        </w:rPr>
        <w:t>第二节 资格证明文件格式</w:t>
      </w:r>
      <w:bookmarkEnd w:id="81"/>
      <w:bookmarkEnd w:id="82"/>
      <w:bookmarkEnd w:id="83"/>
    </w:p>
    <w:p w14:paraId="7FCA8150">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56F7B24">
      <w:pPr>
        <w:snapToGrid w:val="0"/>
        <w:spacing w:before="120" w:beforeLines="50" w:after="50" w:line="360" w:lineRule="auto"/>
        <w:rPr>
          <w:rFonts w:hint="eastAsia" w:ascii="宋体" w:hAnsi="宋体" w:eastAsia="宋体" w:cs="宋体"/>
          <w:color w:val="auto"/>
          <w:sz w:val="24"/>
          <w:szCs w:val="20"/>
          <w:highlight w:val="none"/>
        </w:rPr>
      </w:pPr>
    </w:p>
    <w:p w14:paraId="6540EF27">
      <w:pPr>
        <w:snapToGrid w:val="0"/>
        <w:spacing w:before="120" w:beforeLines="50" w:after="50" w:line="360" w:lineRule="auto"/>
        <w:rPr>
          <w:rFonts w:hint="eastAsia" w:ascii="宋体" w:hAnsi="宋体" w:eastAsia="宋体" w:cs="宋体"/>
          <w:color w:val="auto"/>
          <w:sz w:val="24"/>
          <w:szCs w:val="20"/>
          <w:highlight w:val="none"/>
        </w:rPr>
      </w:pPr>
    </w:p>
    <w:p w14:paraId="0B234BB9">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5F1AFE68">
      <w:pPr>
        <w:snapToGrid w:val="0"/>
        <w:spacing w:before="120" w:beforeLines="50" w:after="50" w:line="360" w:lineRule="auto"/>
        <w:rPr>
          <w:rFonts w:hint="eastAsia" w:ascii="宋体" w:hAnsi="宋体" w:eastAsia="宋体" w:cs="宋体"/>
          <w:bCs/>
          <w:color w:val="auto"/>
          <w:sz w:val="24"/>
          <w:szCs w:val="20"/>
          <w:highlight w:val="none"/>
        </w:rPr>
      </w:pPr>
    </w:p>
    <w:p w14:paraId="5588A76C">
      <w:pPr>
        <w:snapToGrid w:val="0"/>
        <w:spacing w:before="120" w:beforeLines="50" w:after="50" w:line="360" w:lineRule="auto"/>
        <w:rPr>
          <w:rFonts w:hint="eastAsia" w:ascii="宋体" w:hAnsi="宋体" w:eastAsia="宋体" w:cs="宋体"/>
          <w:bCs/>
          <w:color w:val="auto"/>
          <w:sz w:val="24"/>
          <w:szCs w:val="20"/>
          <w:highlight w:val="none"/>
        </w:rPr>
      </w:pPr>
    </w:p>
    <w:p w14:paraId="6819162A">
      <w:pPr>
        <w:snapToGrid w:val="0"/>
        <w:spacing w:before="120" w:beforeLines="50" w:after="50" w:line="360" w:lineRule="auto"/>
        <w:rPr>
          <w:rFonts w:hint="eastAsia" w:ascii="宋体" w:hAnsi="宋体" w:eastAsia="宋体" w:cs="宋体"/>
          <w:bCs/>
          <w:color w:val="auto"/>
          <w:sz w:val="24"/>
          <w:szCs w:val="20"/>
          <w:highlight w:val="none"/>
        </w:rPr>
      </w:pPr>
    </w:p>
    <w:p w14:paraId="692A127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F3EC67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1641A1E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798300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3B0949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77EE31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E04CC1F">
      <w:pPr>
        <w:pStyle w:val="6"/>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627DA93">
      <w:pPr>
        <w:pStyle w:val="6"/>
        <w:snapToGrid w:val="0"/>
        <w:spacing w:before="50" w:after="50" w:line="360" w:lineRule="auto"/>
        <w:ind w:firstLine="720" w:firstLineChars="225"/>
        <w:rPr>
          <w:rFonts w:hint="eastAsia" w:ascii="宋体" w:hAnsi="宋体" w:eastAsia="宋体" w:cs="宋体"/>
          <w:bCs/>
          <w:color w:val="auto"/>
          <w:sz w:val="32"/>
          <w:szCs w:val="32"/>
          <w:highlight w:val="none"/>
        </w:rPr>
      </w:pPr>
    </w:p>
    <w:p w14:paraId="1AFF9A7E">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6972A346">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DE1B568">
      <w:pPr>
        <w:snapToGrid w:val="0"/>
        <w:spacing w:before="120" w:beforeLines="50" w:after="50"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3C284CA">
      <w:pPr>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62C6A167">
      <w:pPr>
        <w:snapToGrid w:val="0"/>
        <w:spacing w:before="120" w:beforeLines="50" w:after="50" w:line="360" w:lineRule="auto"/>
        <w:jc w:val="left"/>
        <w:rPr>
          <w:rFonts w:hint="eastAsia" w:ascii="宋体" w:hAnsi="宋体" w:eastAsia="宋体" w:cs="宋体"/>
          <w:color w:val="auto"/>
          <w:szCs w:val="21"/>
          <w:highlight w:val="none"/>
        </w:rPr>
      </w:pPr>
    </w:p>
    <w:p w14:paraId="393B0ECA">
      <w:pPr>
        <w:snapToGrid w:val="0"/>
        <w:spacing w:before="120" w:beforeLines="50" w:after="50" w:line="360" w:lineRule="auto"/>
        <w:jc w:val="left"/>
        <w:rPr>
          <w:rFonts w:hint="eastAsia" w:ascii="宋体" w:hAnsi="宋体" w:eastAsia="宋体" w:cs="宋体"/>
          <w:color w:val="auto"/>
          <w:szCs w:val="21"/>
          <w:highlight w:val="none"/>
        </w:rPr>
      </w:pPr>
    </w:p>
    <w:p w14:paraId="3A56C2AA">
      <w:pPr>
        <w:snapToGrid w:val="0"/>
        <w:spacing w:before="120" w:beforeLines="50" w:after="50" w:line="360" w:lineRule="auto"/>
        <w:ind w:firstLine="640" w:firstLineChars="200"/>
        <w:jc w:val="left"/>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626BDF85">
      <w:pPr>
        <w:snapToGrid w:val="0"/>
        <w:spacing w:before="120" w:beforeLines="50" w:after="50" w:line="360" w:lineRule="auto"/>
        <w:jc w:val="left"/>
        <w:rPr>
          <w:rFonts w:hint="eastAsia" w:ascii="宋体" w:hAnsi="宋体" w:eastAsia="宋体" w:cs="宋体"/>
          <w:color w:val="auto"/>
          <w:szCs w:val="21"/>
          <w:highlight w:val="none"/>
        </w:rPr>
      </w:pPr>
    </w:p>
    <w:p w14:paraId="4CF5984A">
      <w:pPr>
        <w:spacing w:line="360" w:lineRule="auto"/>
        <w:rPr>
          <w:rFonts w:hint="eastAsia" w:ascii="宋体" w:hAnsi="宋体" w:eastAsia="宋体" w:cs="宋体"/>
          <w:color w:val="auto"/>
          <w:szCs w:val="21"/>
          <w:highlight w:val="none"/>
        </w:rPr>
      </w:pPr>
    </w:p>
    <w:p w14:paraId="5C5EEC74">
      <w:pPr>
        <w:spacing w:line="360" w:lineRule="auto"/>
        <w:rPr>
          <w:rFonts w:hint="eastAsia" w:ascii="宋体" w:hAnsi="宋体" w:eastAsia="宋体" w:cs="宋体"/>
          <w:color w:val="auto"/>
          <w:szCs w:val="21"/>
          <w:highlight w:val="none"/>
        </w:rPr>
      </w:pPr>
    </w:p>
    <w:p w14:paraId="32F5DD07">
      <w:pPr>
        <w:keepNext w:val="0"/>
        <w:keepLines w:val="0"/>
        <w:widowControl/>
        <w:suppressLineNumbers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9936889">
      <w:pPr>
        <w:keepNext w:val="0"/>
        <w:keepLines w:val="0"/>
        <w:widowControl/>
        <w:suppressLineNumbers w:val="0"/>
        <w:spacing w:line="360" w:lineRule="auto"/>
        <w:jc w:val="center"/>
        <w:rPr>
          <w:color w:val="auto"/>
          <w:highlight w:val="none"/>
        </w:rPr>
      </w:pPr>
      <w:r>
        <w:rPr>
          <w:rFonts w:hint="eastAsia" w:ascii="宋体" w:hAnsi="宋体" w:eastAsia="宋体" w:cs="宋体"/>
          <w:b/>
          <w:bCs/>
          <w:color w:val="auto"/>
          <w:kern w:val="0"/>
          <w:sz w:val="32"/>
          <w:szCs w:val="32"/>
          <w:highlight w:val="none"/>
          <w:lang w:val="en-US" w:eastAsia="zh-CN" w:bidi="ar"/>
        </w:rPr>
        <w:t>参加政府采购活动前三年内在经营活动中没有重大违法记录的书面声明</w:t>
      </w:r>
    </w:p>
    <w:p w14:paraId="438D5367">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5C73DA6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采购人名称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 </w:t>
      </w:r>
    </w:p>
    <w:p w14:paraId="37B8DA7B">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我单位参加贵公司组织的 </w:t>
      </w:r>
      <w:r>
        <w:rPr>
          <w:rFonts w:hint="eastAsia" w:ascii="宋体" w:hAnsi="宋体" w:eastAsia="宋体" w:cs="宋体"/>
          <w:color w:val="auto"/>
          <w:kern w:val="0"/>
          <w:sz w:val="24"/>
          <w:szCs w:val="24"/>
          <w:highlight w:val="none"/>
          <w:u w:val="single"/>
          <w:lang w:val="en-US" w:eastAsia="zh-CN" w:bidi="ar"/>
        </w:rPr>
        <w:t xml:space="preserve">         ( 项 目 名 称 )</w:t>
      </w:r>
      <w:r>
        <w:rPr>
          <w:rFonts w:hint="eastAsia" w:ascii="宋体" w:hAnsi="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single"/>
          <w:lang w:val="en-US" w:eastAsia="zh-CN" w:bidi="ar"/>
        </w:rPr>
        <w:t xml:space="preserve">项目编号：     </w:t>
      </w:r>
      <w:r>
        <w:rPr>
          <w:rFonts w:hint="eastAsia" w:ascii="宋体" w:hAnsi="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lang w:val="en-US" w:eastAsia="zh-CN" w:bidi="ar"/>
        </w:rPr>
        <w:t>政府采购活动。我单位在此郑重声明，我单位参加本项目的政府采购活动前三年内在经营活动 中没有重大违法记录</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重大违法记录是指供应商因违法经营受到刑事处罚或者责令停产停业、吊销许可证或者执照、较大数额罚款等行政处罚</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未被列入失信被执行人、重大税收违法案件当事人名单、政府采购严重违法失信行为记录名单，完全符合《中华人民共和国政府采购法》第二十二条规定的供应商资格条件，我方对此声明负全部法律责任。</w:t>
      </w:r>
    </w:p>
    <w:p w14:paraId="7A6FD297">
      <w:pPr>
        <w:keepNext w:val="0"/>
        <w:keepLines w:val="0"/>
        <w:widowControl/>
        <w:suppressLineNumbers w:val="0"/>
        <w:spacing w:line="360" w:lineRule="auto"/>
        <w:ind w:firstLine="480" w:firstLineChars="200"/>
        <w:jc w:val="left"/>
        <w:rPr>
          <w:color w:val="auto"/>
          <w:highlight w:val="none"/>
        </w:rPr>
      </w:pPr>
      <w:r>
        <w:rPr>
          <w:rFonts w:hint="eastAsia" w:ascii="宋体" w:hAnsi="宋体" w:eastAsia="宋体" w:cs="宋体"/>
          <w:color w:val="auto"/>
          <w:kern w:val="0"/>
          <w:sz w:val="24"/>
          <w:szCs w:val="24"/>
          <w:highlight w:val="none"/>
          <w:lang w:val="en-US" w:eastAsia="zh-CN" w:bidi="ar"/>
        </w:rPr>
        <w:t>特此承诺。</w:t>
      </w:r>
    </w:p>
    <w:p w14:paraId="0318D1F6">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14DC659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349A5921">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供应商名称（电子签章）： </w:t>
      </w:r>
    </w:p>
    <w:p w14:paraId="7DD9057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法定代表人（或负责人）或委托代理人： ( 签字或盖章 ) </w:t>
      </w:r>
    </w:p>
    <w:p w14:paraId="4C9990C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4"/>
          <w:szCs w:val="24"/>
          <w:highlight w:val="none"/>
          <w:lang w:val="en-US" w:eastAsia="zh-CN" w:bidi="ar"/>
        </w:rPr>
        <w:t>日期： 年 月 日</w:t>
      </w:r>
    </w:p>
    <w:p w14:paraId="2F511653">
      <w:pPr>
        <w:spacing w:line="360" w:lineRule="auto"/>
        <w:rPr>
          <w:rFonts w:hint="eastAsia" w:ascii="宋体" w:hAnsi="宋体" w:eastAsia="宋体" w:cs="宋体"/>
          <w:color w:val="auto"/>
          <w:szCs w:val="21"/>
          <w:highlight w:val="none"/>
        </w:rPr>
      </w:pPr>
    </w:p>
    <w:p w14:paraId="44AE93E9">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14:paraId="4D91E746">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供应商直接控股、管理关系信息表</w:t>
      </w:r>
    </w:p>
    <w:p w14:paraId="37E5BB84">
      <w:pPr>
        <w:spacing w:line="360" w:lineRule="auto"/>
        <w:contextualSpacing/>
        <w:jc w:val="center"/>
        <w:rPr>
          <w:rFonts w:hint="eastAsia" w:ascii="宋体" w:hAnsi="宋体" w:eastAsia="宋体" w:cs="宋体"/>
          <w:b/>
          <w:color w:val="auto"/>
          <w:kern w:val="0"/>
          <w:sz w:val="30"/>
          <w:szCs w:val="30"/>
          <w:highlight w:val="none"/>
        </w:rPr>
      </w:pPr>
    </w:p>
    <w:p w14:paraId="342D55A4">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供应商直接控股股东信息</w:t>
      </w:r>
    </w:p>
    <w:p w14:paraId="0D4ABC90">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8942803">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C9CE6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6B064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FC18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F24AB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DCF55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95280D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89906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DEABE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95F86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0E8E9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275C6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23273F7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255C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599F6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20773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8E523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B2FA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045A9981">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6FB55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56B9A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992EF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42B65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62249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1312861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94EC9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CFE48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A39BC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1416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CB5D6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25020982">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75FC7C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5477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C21BB3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73D01B">
      <w:pPr>
        <w:snapToGrid w:val="0"/>
        <w:spacing w:line="360" w:lineRule="auto"/>
        <w:jc w:val="left"/>
        <w:rPr>
          <w:rFonts w:hint="eastAsia" w:ascii="宋体" w:hAnsi="宋体" w:eastAsia="宋体" w:cs="宋体"/>
          <w:color w:val="auto"/>
          <w:sz w:val="24"/>
          <w:highlight w:val="none"/>
        </w:rPr>
      </w:pPr>
    </w:p>
    <w:p w14:paraId="7B6C80FB">
      <w:pPr>
        <w:snapToGrid w:val="0"/>
        <w:spacing w:line="360" w:lineRule="auto"/>
        <w:jc w:val="left"/>
        <w:rPr>
          <w:rFonts w:hint="eastAsia" w:ascii="宋体" w:hAnsi="宋体" w:eastAsia="宋体" w:cs="宋体"/>
          <w:color w:val="auto"/>
          <w:sz w:val="24"/>
          <w:highlight w:val="none"/>
        </w:rPr>
      </w:pPr>
    </w:p>
    <w:p w14:paraId="0B0D94EB">
      <w:pPr>
        <w:snapToGrid w:val="0"/>
        <w:spacing w:line="360" w:lineRule="auto"/>
        <w:jc w:val="left"/>
        <w:rPr>
          <w:rFonts w:hint="eastAsia" w:ascii="宋体" w:hAnsi="宋体" w:eastAsia="宋体" w:cs="宋体"/>
          <w:color w:val="auto"/>
          <w:sz w:val="24"/>
          <w:highlight w:val="none"/>
        </w:rPr>
      </w:pPr>
    </w:p>
    <w:p w14:paraId="5766454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F97066">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09A7FB9">
      <w:pPr>
        <w:snapToGrid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FF50F5E">
      <w:pPr>
        <w:snapToGri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14:paraId="58F9D4C2">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BC0D05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E3A3D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C2B3A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17B90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C18F6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F476C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92375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B43A1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735BE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EE3DA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355E21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7B999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1A911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95474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321F5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7194E3E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33A7E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98082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7A9E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90BC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01D6869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585D8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17076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7BBF0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42D2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0D7F840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B310CAD">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27D0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231A3DF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09D2D3B3">
      <w:pPr>
        <w:spacing w:line="360" w:lineRule="auto"/>
        <w:contextualSpacing/>
        <w:jc w:val="left"/>
        <w:rPr>
          <w:rFonts w:hint="eastAsia" w:ascii="宋体" w:hAnsi="宋体" w:eastAsia="宋体" w:cs="宋体"/>
          <w:color w:val="auto"/>
          <w:sz w:val="24"/>
          <w:highlight w:val="none"/>
        </w:rPr>
      </w:pPr>
    </w:p>
    <w:p w14:paraId="07E2FAF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A85AF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A392008">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012FCA7F">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77C5F77">
      <w:pPr>
        <w:spacing w:line="360" w:lineRule="auto"/>
        <w:jc w:val="center"/>
        <w:rPr>
          <w:rFonts w:hint="eastAsia" w:ascii="宋体" w:hAnsi="宋体" w:eastAsia="宋体" w:cs="宋体"/>
          <w:b/>
          <w:color w:val="auto"/>
          <w:sz w:val="32"/>
          <w:szCs w:val="32"/>
          <w:highlight w:val="none"/>
        </w:rPr>
      </w:pPr>
    </w:p>
    <w:p w14:paraId="27E781A8">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1490D34F">
      <w:pPr>
        <w:spacing w:line="360" w:lineRule="auto"/>
        <w:jc w:val="center"/>
        <w:rPr>
          <w:rFonts w:hint="eastAsia" w:ascii="宋体" w:hAnsi="宋体" w:eastAsia="宋体" w:cs="宋体"/>
          <w:color w:val="auto"/>
          <w:sz w:val="24"/>
          <w:szCs w:val="20"/>
          <w:highlight w:val="none"/>
        </w:rPr>
      </w:pPr>
    </w:p>
    <w:p w14:paraId="1D1007F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3C1B3B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531E9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909DB6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41B809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17E03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303A59B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791DDE9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520C61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0C79A8A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6EC462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488C02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69D5F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3B7257A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144EE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8348B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81165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64588E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D80AA8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A65DDB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1ECEC91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7414BE8">
      <w:pPr>
        <w:pStyle w:val="13"/>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07B2BF68">
      <w:pPr>
        <w:pStyle w:val="13"/>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02E899A">
      <w:pPr>
        <w:pStyle w:val="11"/>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3A2ED18">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3E165776">
      <w:pPr>
        <w:pStyle w:val="11"/>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2904C22">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694E0A25">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p>
    <w:p w14:paraId="537D3D1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CBDF15">
      <w:pPr>
        <w:autoSpaceDE w:val="0"/>
        <w:autoSpaceDN w:val="0"/>
        <w:spacing w:line="360" w:lineRule="auto"/>
        <w:ind w:firstLine="6120" w:firstLineChars="2550"/>
        <w:rPr>
          <w:rFonts w:hint="eastAsia" w:ascii="宋体" w:hAnsi="宋体" w:eastAsia="宋体" w:cs="宋体"/>
          <w:color w:val="auto"/>
          <w:kern w:val="0"/>
          <w:sz w:val="24"/>
          <w:highlight w:val="none"/>
          <w:lang w:val="en-US" w:eastAsia="zh-CN"/>
        </w:rPr>
        <w:sectPr>
          <w:pgSz w:w="11910" w:h="16840"/>
          <w:pgMar w:top="1340" w:right="1500" w:bottom="280" w:left="1680" w:header="720" w:footer="720" w:gutter="0"/>
          <w:cols w:space="720" w:num="1"/>
        </w:sectPr>
      </w:pPr>
      <w:r>
        <w:rPr>
          <w:rFonts w:hint="eastAsia" w:ascii="宋体" w:hAnsi="宋体" w:eastAsia="宋体" w:cs="宋体"/>
          <w:color w:val="auto"/>
          <w:kern w:val="0"/>
          <w:sz w:val="24"/>
          <w:highlight w:val="none"/>
          <w:lang w:val="zh-CN"/>
        </w:rPr>
        <w:t xml:space="preserve">日期：  年  月   </w:t>
      </w:r>
      <w:r>
        <w:rPr>
          <w:rFonts w:hint="eastAsia" w:ascii="宋体" w:hAnsi="宋体" w:eastAsia="宋体" w:cs="宋体"/>
          <w:color w:val="auto"/>
          <w:kern w:val="0"/>
          <w:sz w:val="24"/>
          <w:highlight w:val="none"/>
          <w:lang w:val="en-US" w:eastAsia="zh-CN"/>
        </w:rPr>
        <w:t>日</w:t>
      </w:r>
    </w:p>
    <w:p w14:paraId="15808026">
      <w:pPr>
        <w:pStyle w:val="3"/>
        <w:spacing w:line="360" w:lineRule="auto"/>
        <w:jc w:val="center"/>
        <w:rPr>
          <w:rFonts w:hint="eastAsia" w:ascii="宋体" w:hAnsi="宋体" w:eastAsia="宋体" w:cs="宋体"/>
          <w:b w:val="0"/>
          <w:color w:val="auto"/>
          <w:highlight w:val="none"/>
        </w:rPr>
      </w:pPr>
      <w:bookmarkStart w:id="84" w:name="_Toc19867"/>
      <w:bookmarkStart w:id="85" w:name="_Toc80205940"/>
      <w:bookmarkStart w:id="86" w:name="_Toc31431"/>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84"/>
      <w:bookmarkEnd w:id="85"/>
      <w:bookmarkEnd w:id="86"/>
    </w:p>
    <w:p w14:paraId="502DF905">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AF07437">
      <w:pPr>
        <w:snapToGrid w:val="0"/>
        <w:spacing w:before="120" w:beforeLines="50" w:after="50" w:line="360" w:lineRule="auto"/>
        <w:rPr>
          <w:rFonts w:hint="eastAsia" w:ascii="宋体" w:hAnsi="宋体" w:eastAsia="宋体" w:cs="宋体"/>
          <w:color w:val="auto"/>
          <w:sz w:val="24"/>
          <w:szCs w:val="20"/>
          <w:highlight w:val="none"/>
        </w:rPr>
      </w:pPr>
    </w:p>
    <w:p w14:paraId="6BD19231">
      <w:pPr>
        <w:snapToGrid w:val="0"/>
        <w:spacing w:before="120" w:beforeLines="50" w:after="50" w:line="360" w:lineRule="auto"/>
        <w:rPr>
          <w:rFonts w:hint="eastAsia" w:ascii="宋体" w:hAnsi="宋体" w:eastAsia="宋体" w:cs="宋体"/>
          <w:color w:val="auto"/>
          <w:sz w:val="24"/>
          <w:szCs w:val="20"/>
          <w:highlight w:val="none"/>
        </w:rPr>
      </w:pPr>
    </w:p>
    <w:p w14:paraId="6F1684FD">
      <w:pPr>
        <w:snapToGrid w:val="0"/>
        <w:spacing w:before="120" w:beforeLines="50" w:after="50" w:line="360" w:lineRule="auto"/>
        <w:rPr>
          <w:rFonts w:hint="eastAsia" w:ascii="宋体" w:hAnsi="宋体" w:eastAsia="宋体" w:cs="宋体"/>
          <w:color w:val="auto"/>
          <w:sz w:val="24"/>
          <w:szCs w:val="20"/>
          <w:highlight w:val="none"/>
        </w:rPr>
      </w:pPr>
    </w:p>
    <w:p w14:paraId="4D708A11">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6B03E8D6">
      <w:pPr>
        <w:snapToGrid w:val="0"/>
        <w:spacing w:before="120" w:beforeLines="50" w:after="50" w:line="360" w:lineRule="auto"/>
        <w:rPr>
          <w:rFonts w:hint="eastAsia" w:ascii="宋体" w:hAnsi="宋体" w:eastAsia="宋体" w:cs="宋体"/>
          <w:bCs/>
          <w:color w:val="auto"/>
          <w:sz w:val="24"/>
          <w:szCs w:val="20"/>
          <w:highlight w:val="none"/>
        </w:rPr>
      </w:pPr>
    </w:p>
    <w:p w14:paraId="3C1B3193">
      <w:pPr>
        <w:snapToGrid w:val="0"/>
        <w:spacing w:before="120" w:beforeLines="50" w:after="50" w:line="360" w:lineRule="auto"/>
        <w:rPr>
          <w:rFonts w:hint="eastAsia" w:ascii="宋体" w:hAnsi="宋体" w:eastAsia="宋体" w:cs="宋体"/>
          <w:bCs/>
          <w:color w:val="auto"/>
          <w:sz w:val="24"/>
          <w:szCs w:val="20"/>
          <w:highlight w:val="none"/>
        </w:rPr>
      </w:pPr>
    </w:p>
    <w:p w14:paraId="08F185E5">
      <w:pPr>
        <w:snapToGrid w:val="0"/>
        <w:spacing w:before="120" w:beforeLines="50" w:after="50" w:line="360" w:lineRule="auto"/>
        <w:rPr>
          <w:rFonts w:hint="eastAsia" w:ascii="宋体" w:hAnsi="宋体" w:eastAsia="宋体" w:cs="宋体"/>
          <w:bCs/>
          <w:color w:val="auto"/>
          <w:sz w:val="24"/>
          <w:szCs w:val="20"/>
          <w:highlight w:val="none"/>
        </w:rPr>
      </w:pPr>
    </w:p>
    <w:p w14:paraId="7EB013CB">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6EE206D">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89F000D">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1BCB2DB">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388110F">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1554BE1">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F527F4E">
      <w:pPr>
        <w:pStyle w:val="6"/>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01B0A8">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341F6A4B">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E40C37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340" w:right="1500" w:bottom="280" w:left="1680" w:header="720" w:footer="720" w:gutter="0"/>
          <w:cols w:space="720" w:num="1"/>
        </w:sectPr>
      </w:pPr>
    </w:p>
    <w:p w14:paraId="478EB137">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48125A42">
      <w:pPr>
        <w:spacing w:line="360" w:lineRule="auto"/>
        <w:rPr>
          <w:rFonts w:hint="eastAsia" w:ascii="宋体" w:hAnsi="宋体" w:eastAsia="宋体" w:cs="宋体"/>
          <w:color w:val="auto"/>
          <w:sz w:val="32"/>
          <w:szCs w:val="32"/>
          <w:highlight w:val="none"/>
        </w:rPr>
      </w:pPr>
    </w:p>
    <w:p w14:paraId="121C4F2B">
      <w:pPr>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1E1BE0EC">
      <w:pPr>
        <w:spacing w:line="360" w:lineRule="auto"/>
        <w:rPr>
          <w:rFonts w:hint="eastAsia" w:ascii="宋体" w:hAnsi="宋体" w:eastAsia="宋体" w:cs="宋体"/>
          <w:color w:val="auto"/>
          <w:sz w:val="32"/>
          <w:szCs w:val="32"/>
          <w:highlight w:val="none"/>
        </w:rPr>
      </w:pPr>
    </w:p>
    <w:p w14:paraId="0004A6A9">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552B53C3">
      <w:pPr>
        <w:bidi w:val="0"/>
        <w:spacing w:line="360" w:lineRule="auto"/>
        <w:rPr>
          <w:rFonts w:hint="eastAsia"/>
          <w:color w:val="auto"/>
          <w:highlight w:val="none"/>
        </w:rPr>
      </w:pPr>
    </w:p>
    <w:p w14:paraId="3AFC1244">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7FED802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3052B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58D0C1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74A1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CBEFF2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B3D932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039E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5057DD0B">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47082F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FF6B26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C0BD56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343210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550D7D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30D6C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1FEC23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C673E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A7C64CC">
      <w:pPr>
        <w:bidi w:val="0"/>
        <w:spacing w:line="360" w:lineRule="auto"/>
        <w:rPr>
          <w:rFonts w:hint="eastAsia"/>
          <w:color w:val="auto"/>
          <w:highlight w:val="none"/>
        </w:rPr>
      </w:pPr>
    </w:p>
    <w:p w14:paraId="541F7DF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3575589">
      <w:pPr>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14F76B98">
      <w:pPr>
        <w:spacing w:line="360" w:lineRule="auto"/>
        <w:jc w:val="center"/>
        <w:rPr>
          <w:rFonts w:hint="eastAsia" w:ascii="宋体" w:hAnsi="宋体" w:eastAsia="宋体" w:cs="宋体"/>
          <w:bCs/>
          <w:color w:val="auto"/>
          <w:sz w:val="44"/>
          <w:szCs w:val="44"/>
          <w:highlight w:val="none"/>
        </w:rPr>
      </w:pPr>
    </w:p>
    <w:p w14:paraId="011372D6">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4796E92">
      <w:pPr>
        <w:spacing w:line="360" w:lineRule="auto"/>
        <w:ind w:left="540"/>
        <w:contextualSpacing/>
        <w:rPr>
          <w:rFonts w:hint="eastAsia" w:ascii="宋体" w:hAnsi="宋体" w:eastAsia="宋体" w:cs="宋体"/>
          <w:color w:val="auto"/>
          <w:sz w:val="32"/>
          <w:szCs w:val="32"/>
          <w:highlight w:val="none"/>
        </w:rPr>
      </w:pPr>
    </w:p>
    <w:p w14:paraId="5F0EADC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A37127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120114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EAB7AC">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A07C72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FB448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03D5DD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D51AEEF">
      <w:pPr>
        <w:spacing w:line="360" w:lineRule="auto"/>
        <w:ind w:left="540"/>
        <w:contextualSpacing/>
        <w:rPr>
          <w:rFonts w:hint="eastAsia" w:ascii="宋体" w:hAnsi="宋体" w:eastAsia="宋体" w:cs="宋体"/>
          <w:color w:val="auto"/>
          <w:sz w:val="24"/>
          <w:highlight w:val="none"/>
        </w:rPr>
      </w:pPr>
    </w:p>
    <w:p w14:paraId="3D9520BE">
      <w:pPr>
        <w:spacing w:line="360" w:lineRule="auto"/>
        <w:ind w:left="540"/>
        <w:contextualSpacing/>
        <w:rPr>
          <w:rFonts w:hint="eastAsia" w:ascii="宋体" w:hAnsi="宋体" w:eastAsia="宋体" w:cs="宋体"/>
          <w:color w:val="auto"/>
          <w:sz w:val="24"/>
          <w:highlight w:val="none"/>
        </w:rPr>
      </w:pPr>
    </w:p>
    <w:p w14:paraId="4D545B61">
      <w:pPr>
        <w:spacing w:line="360" w:lineRule="auto"/>
        <w:ind w:left="540"/>
        <w:contextualSpacing/>
        <w:rPr>
          <w:rFonts w:hint="eastAsia" w:ascii="宋体" w:hAnsi="宋体" w:eastAsia="宋体" w:cs="宋体"/>
          <w:color w:val="auto"/>
          <w:sz w:val="24"/>
          <w:highlight w:val="none"/>
        </w:rPr>
      </w:pPr>
    </w:p>
    <w:p w14:paraId="759DDA4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D703D6F">
      <w:pPr>
        <w:spacing w:line="360" w:lineRule="auto"/>
        <w:ind w:left="540"/>
        <w:contextualSpacing/>
        <w:rPr>
          <w:rFonts w:hint="eastAsia" w:ascii="宋体" w:hAnsi="宋体" w:eastAsia="宋体" w:cs="宋体"/>
          <w:color w:val="auto"/>
          <w:sz w:val="24"/>
          <w:highlight w:val="none"/>
        </w:rPr>
      </w:pPr>
    </w:p>
    <w:p w14:paraId="530E6D5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602419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F88EFA">
      <w:pPr>
        <w:spacing w:line="360" w:lineRule="auto"/>
        <w:contextualSpacing/>
        <w:jc w:val="left"/>
        <w:rPr>
          <w:rFonts w:hint="eastAsia" w:ascii="宋体" w:hAnsi="宋体" w:eastAsia="宋体" w:cs="宋体"/>
          <w:color w:val="auto"/>
          <w:sz w:val="24"/>
          <w:highlight w:val="none"/>
        </w:rPr>
      </w:pPr>
    </w:p>
    <w:p w14:paraId="164BAFD8">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6258ECB5">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9"/>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5E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0863DB88">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p w14:paraId="781F4192">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E852CF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4DA8A0AB">
      <w:pPr>
        <w:adjustRightInd w:val="0"/>
        <w:snapToGrid w:val="0"/>
        <w:spacing w:line="360" w:lineRule="auto"/>
        <w:jc w:val="left"/>
        <w:rPr>
          <w:rFonts w:hint="eastAsia" w:ascii="宋体" w:hAnsi="宋体" w:eastAsia="宋体" w:cs="宋体"/>
          <w:b/>
          <w:color w:val="auto"/>
          <w:szCs w:val="21"/>
          <w:highlight w:val="none"/>
        </w:rPr>
      </w:pPr>
    </w:p>
    <w:p w14:paraId="16BA9149">
      <w:pPr>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2CE3D8BC">
      <w:pPr>
        <w:spacing w:line="360" w:lineRule="auto"/>
        <w:jc w:val="center"/>
        <w:rPr>
          <w:rFonts w:hint="eastAsia" w:ascii="宋体" w:hAnsi="宋体" w:eastAsia="宋体" w:cs="宋体"/>
          <w:color w:val="auto"/>
          <w:sz w:val="44"/>
          <w:szCs w:val="44"/>
          <w:highlight w:val="none"/>
        </w:rPr>
      </w:pPr>
    </w:p>
    <w:p w14:paraId="4A8F4784">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6D76DADD">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2DE38DA5">
      <w:pPr>
        <w:spacing w:line="360" w:lineRule="auto"/>
        <w:rPr>
          <w:rFonts w:hint="eastAsia" w:ascii="宋体" w:hAnsi="宋体" w:eastAsia="宋体" w:cs="宋体"/>
          <w:color w:val="auto"/>
          <w:sz w:val="32"/>
          <w:szCs w:val="32"/>
          <w:highlight w:val="none"/>
        </w:rPr>
      </w:pPr>
    </w:p>
    <w:p w14:paraId="0D72AD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4EB4EC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5001F11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2B8155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55891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F81B5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7E3420A5">
      <w:pPr>
        <w:spacing w:line="360" w:lineRule="auto"/>
        <w:rPr>
          <w:rFonts w:hint="eastAsia" w:ascii="宋体" w:hAnsi="宋体" w:eastAsia="宋体" w:cs="宋体"/>
          <w:color w:val="auto"/>
          <w:sz w:val="24"/>
          <w:highlight w:val="none"/>
        </w:rPr>
      </w:pPr>
    </w:p>
    <w:p w14:paraId="4CD0F91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24E0D3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1F4A55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2CADE4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2D80BCD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182EF6C">
      <w:pPr>
        <w:spacing w:line="360" w:lineRule="auto"/>
        <w:rPr>
          <w:rFonts w:hint="eastAsia" w:ascii="宋体" w:hAnsi="宋体" w:eastAsia="宋体" w:cs="宋体"/>
          <w:color w:val="auto"/>
          <w:sz w:val="24"/>
          <w:highlight w:val="none"/>
        </w:rPr>
      </w:pPr>
    </w:p>
    <w:p w14:paraId="3E0B092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3D8D052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E1536A6">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3. 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634CB1C">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2A9E3E1C">
      <w:pPr>
        <w:spacing w:line="360" w:lineRule="auto"/>
        <w:rPr>
          <w:rFonts w:hint="eastAsia" w:ascii="宋体" w:hAnsi="宋体" w:eastAsia="宋体" w:cs="宋体"/>
          <w:color w:val="auto"/>
          <w:sz w:val="32"/>
          <w:szCs w:val="32"/>
          <w:highlight w:val="none"/>
        </w:rPr>
      </w:pPr>
    </w:p>
    <w:p w14:paraId="024F298E">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14:paraId="3865E38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14:paraId="32F89E11">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2E80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CDA89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CE754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9EE93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746CA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40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3DF33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E03B7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02715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1EBBA9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EA691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6F885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3BE873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BB75EB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3ADE36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4A73B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3255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A6ECA0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26C30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06846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A18EE7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C5C6E5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D5E9FA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48EC7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D63AC5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E0387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66E2B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228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2A176F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15CB5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84D41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AC2693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B20DCA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0411DC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7C42C9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85977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98CA8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83DDD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bl>
    <w:p w14:paraId="4D0B137A">
      <w:pPr>
        <w:pStyle w:val="10"/>
        <w:spacing w:line="360" w:lineRule="auto"/>
        <w:ind w:firstLine="0" w:firstLineChars="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78F89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应写明竞争性磋商响应文件对商务要求的响应和偏离情况；</w:t>
      </w:r>
    </w:p>
    <w:p w14:paraId="4EB845D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应对照竞争性磋商文件</w:t>
      </w:r>
      <w:r>
        <w:rPr>
          <w:rFonts w:hint="eastAsia" w:ascii="宋体" w:hAnsi="宋体" w:eastAsia="宋体" w:cs="宋体"/>
          <w:color w:val="auto"/>
          <w:szCs w:val="21"/>
          <w:highlight w:val="none"/>
        </w:rPr>
        <w:t>第二章“服务需求一览表”</w:t>
      </w:r>
      <w:r>
        <w:rPr>
          <w:rFonts w:hint="eastAsia" w:ascii="宋体" w:hAnsi="宋体" w:eastAsia="宋体" w:cs="宋体"/>
          <w:color w:val="auto"/>
          <w:kern w:val="0"/>
          <w:szCs w:val="21"/>
          <w:highlight w:val="none"/>
        </w:rPr>
        <w:t>，逐条说明所提供货物和服务已对竞争性磋商文件的商务做出了实质性的响应，并申明商务条文的响应和偏离。特别对有具体商务要求的，磋商供应商必须提供对应的详细应答。如果仅注明“符合</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满足”或简单复制竞争性磋商文件要求，将导致磋商被拒绝。</w:t>
      </w:r>
    </w:p>
    <w:p w14:paraId="5F32698C">
      <w:pPr>
        <w:spacing w:line="360" w:lineRule="auto"/>
        <w:ind w:firstLine="3840" w:firstLineChars="1600"/>
        <w:rPr>
          <w:rFonts w:hint="eastAsia" w:ascii="宋体" w:hAnsi="宋体" w:eastAsia="宋体" w:cs="宋体"/>
          <w:color w:val="auto"/>
          <w:kern w:val="0"/>
          <w:sz w:val="24"/>
          <w:highlight w:val="none"/>
        </w:rPr>
      </w:pPr>
    </w:p>
    <w:p w14:paraId="69BEAA0D">
      <w:pPr>
        <w:spacing w:line="360" w:lineRule="auto"/>
        <w:ind w:firstLine="3840" w:firstLineChars="1600"/>
        <w:rPr>
          <w:rFonts w:hint="eastAsia" w:ascii="宋体" w:hAnsi="宋体" w:eastAsia="宋体" w:cs="宋体"/>
          <w:color w:val="auto"/>
          <w:kern w:val="0"/>
          <w:sz w:val="24"/>
          <w:highlight w:val="none"/>
        </w:rPr>
      </w:pPr>
    </w:p>
    <w:p w14:paraId="750D42C3">
      <w:pPr>
        <w:spacing w:line="360" w:lineRule="auto"/>
        <w:ind w:firstLine="3840" w:firstLineChars="1600"/>
        <w:rPr>
          <w:rFonts w:hint="eastAsia" w:ascii="宋体" w:hAnsi="宋体" w:eastAsia="宋体" w:cs="宋体"/>
          <w:color w:val="auto"/>
          <w:kern w:val="0"/>
          <w:sz w:val="24"/>
          <w:highlight w:val="none"/>
        </w:rPr>
      </w:pPr>
    </w:p>
    <w:p w14:paraId="0A6BB2E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660CD4CA">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74248F5">
      <w:pPr>
        <w:snapToGrid w:val="0"/>
        <w:spacing w:line="360" w:lineRule="auto"/>
        <w:ind w:firstLine="602" w:firstLineChars="200"/>
        <w:rPr>
          <w:rFonts w:hint="eastAsia" w:ascii="宋体" w:hAnsi="宋体" w:eastAsia="宋体" w:cs="宋体"/>
          <w:b/>
          <w:color w:val="auto"/>
          <w:sz w:val="30"/>
          <w:szCs w:val="30"/>
          <w:highlight w:val="none"/>
        </w:rPr>
      </w:pPr>
    </w:p>
    <w:p w14:paraId="5C9E0A4C">
      <w:pPr>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、服务需求偏离表</w:t>
      </w:r>
    </w:p>
    <w:p w14:paraId="5D73C42D">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3736867B">
      <w:pPr>
        <w:spacing w:line="360" w:lineRule="auto"/>
        <w:jc w:val="center"/>
        <w:rPr>
          <w:rFonts w:hint="eastAsia" w:ascii="宋体" w:hAnsi="宋体" w:eastAsia="宋体" w:cs="宋体"/>
          <w:b/>
          <w:color w:val="auto"/>
          <w:sz w:val="32"/>
          <w:szCs w:val="32"/>
          <w:highlight w:val="none"/>
        </w:rPr>
      </w:pPr>
      <w:r>
        <w:rPr>
          <w:rFonts w:hint="eastAsia" w:ascii="宋体" w:hAnsi="宋体" w:cs="宋体"/>
          <w:bCs/>
          <w:color w:val="auto"/>
          <w:sz w:val="44"/>
          <w:szCs w:val="44"/>
          <w:highlight w:val="none"/>
          <w:lang w:eastAsia="zh-CN"/>
        </w:rPr>
        <w:t>（</w:t>
      </w:r>
      <w:r>
        <w:rPr>
          <w:rFonts w:hint="eastAsia" w:ascii="宋体" w:hAnsi="宋体" w:eastAsia="宋体" w:cs="宋体"/>
          <w:bCs/>
          <w:color w:val="auto"/>
          <w:sz w:val="44"/>
          <w:szCs w:val="44"/>
          <w:highlight w:val="none"/>
        </w:rPr>
        <w:t>注：按采购需求具体条款修改</w:t>
      </w:r>
      <w:r>
        <w:rPr>
          <w:rFonts w:hint="eastAsia" w:ascii="宋体" w:hAnsi="宋体" w:cs="宋体"/>
          <w:bCs/>
          <w:color w:val="auto"/>
          <w:sz w:val="44"/>
          <w:szCs w:val="44"/>
          <w:highlight w:val="none"/>
          <w:lang w:eastAsia="zh-CN"/>
        </w:rPr>
        <w:t>）</w:t>
      </w:r>
    </w:p>
    <w:p w14:paraId="15ADF57A">
      <w:pPr>
        <w:spacing w:line="360" w:lineRule="auto"/>
        <w:contextualSpacing/>
        <w:jc w:val="left"/>
        <w:rPr>
          <w:rFonts w:hint="eastAsia" w:ascii="宋体" w:hAnsi="宋体" w:eastAsia="宋体" w:cs="宋体"/>
          <w:color w:val="auto"/>
          <w:sz w:val="24"/>
          <w:highlight w:val="none"/>
        </w:rPr>
      </w:pPr>
    </w:p>
    <w:p w14:paraId="37B06520">
      <w:pPr>
        <w:pStyle w:val="13"/>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19"/>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725D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16C7AA3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2D4514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1F05DC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5E6A89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703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761D20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A063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标的</w:t>
            </w:r>
            <w:r>
              <w:rPr>
                <w:rFonts w:hint="eastAsia" w:ascii="宋体" w:hAnsi="宋体" w:eastAsia="宋体" w:cs="宋体"/>
                <w:color w:val="auto"/>
                <w:szCs w:val="21"/>
                <w:highlight w:val="none"/>
              </w:rPr>
              <w:t>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79CBB9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9ABC7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8870BA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28D9037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C9851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77BC6EA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p>
        </w:tc>
      </w:tr>
      <w:tr w14:paraId="3236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33578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3D878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5DE7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EF44D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C8D3FA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FF200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50430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F70B8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377B4A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10E0F9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736ACD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2A6D7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047FA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1FAD2D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43B8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063359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3BDCE52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F1BCE8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04B2A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683B9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6C9A0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FD1DCE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EB51E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4CF02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72728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2DC7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919B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5C244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B21E3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r w14:paraId="5798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F83483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469FA3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0AF561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DDA78F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A798FA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62C34B7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B114D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32581C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p>
        </w:tc>
      </w:tr>
    </w:tbl>
    <w:p w14:paraId="115DA5E5">
      <w:pPr>
        <w:pStyle w:val="8"/>
        <w:spacing w:after="0" w:line="360" w:lineRule="auto"/>
        <w:contextualSpacing/>
        <w:rPr>
          <w:rFonts w:hint="eastAsia" w:ascii="宋体" w:hAnsi="宋体" w:eastAsia="宋体" w:cs="宋体"/>
          <w:color w:val="auto"/>
          <w:kern w:val="0"/>
          <w:sz w:val="24"/>
          <w:szCs w:val="24"/>
          <w:highlight w:val="none"/>
        </w:rPr>
      </w:pPr>
    </w:p>
    <w:p w14:paraId="39A3212B">
      <w:pPr>
        <w:pStyle w:val="8"/>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21706F1">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1.</w:t>
      </w:r>
      <w:r>
        <w:rPr>
          <w:rFonts w:hint="eastAsia" w:ascii="宋体" w:hAnsi="宋体" w:eastAsia="宋体" w:cs="宋体"/>
          <w:color w:val="auto"/>
          <w:kern w:val="0"/>
          <w:szCs w:val="21"/>
          <w:highlight w:val="none"/>
        </w:rPr>
        <w:t>应写明竞争性磋商响应文件对技术要求的响应和偏离情况；</w:t>
      </w:r>
    </w:p>
    <w:p w14:paraId="7769D8C9">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cs="宋体"/>
          <w:color w:val="auto"/>
          <w:kern w:val="0"/>
          <w:szCs w:val="21"/>
          <w:highlight w:val="none"/>
          <w:lang w:eastAsia="zh-CN"/>
        </w:rPr>
        <w:t>2.</w:t>
      </w:r>
      <w:r>
        <w:rPr>
          <w:rFonts w:hint="eastAsia" w:ascii="宋体" w:hAnsi="宋体" w:eastAsia="宋体" w:cs="宋体"/>
          <w:color w:val="auto"/>
          <w:kern w:val="0"/>
          <w:szCs w:val="21"/>
          <w:highlight w:val="none"/>
        </w:rPr>
        <w:t>应对照竞争性磋商文件</w:t>
      </w:r>
      <w:r>
        <w:rPr>
          <w:rFonts w:hint="eastAsia" w:ascii="宋体" w:hAnsi="宋体" w:eastAsia="宋体" w:cs="宋体"/>
          <w:color w:val="auto"/>
          <w:highlight w:val="none"/>
        </w:rPr>
        <w:t>第二章“服务需求一览表”</w:t>
      </w:r>
      <w:r>
        <w:rPr>
          <w:rFonts w:hint="eastAsia" w:ascii="宋体" w:hAnsi="宋体" w:eastAsia="宋体" w:cs="宋体"/>
          <w:color w:val="auto"/>
          <w:kern w:val="0"/>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满足”或简单复制竞争性磋商文件要求，将导致磋商被拒绝。</w:t>
      </w:r>
    </w:p>
    <w:p w14:paraId="3D42FFD9">
      <w:pPr>
        <w:snapToGrid w:val="0"/>
        <w:spacing w:line="360" w:lineRule="auto"/>
        <w:ind w:firstLine="602" w:firstLineChars="200"/>
        <w:rPr>
          <w:rFonts w:hint="eastAsia" w:ascii="宋体" w:hAnsi="宋体" w:eastAsia="宋体" w:cs="宋体"/>
          <w:b/>
          <w:color w:val="auto"/>
          <w:sz w:val="30"/>
          <w:szCs w:val="30"/>
          <w:highlight w:val="none"/>
        </w:rPr>
      </w:pPr>
    </w:p>
    <w:p w14:paraId="700FC9C8">
      <w:pPr>
        <w:snapToGrid w:val="0"/>
        <w:spacing w:line="360" w:lineRule="auto"/>
        <w:ind w:firstLine="602" w:firstLineChars="200"/>
        <w:rPr>
          <w:rFonts w:hint="eastAsia" w:ascii="宋体" w:hAnsi="宋体" w:eastAsia="宋体" w:cs="宋体"/>
          <w:b/>
          <w:color w:val="auto"/>
          <w:sz w:val="30"/>
          <w:szCs w:val="30"/>
          <w:highlight w:val="none"/>
        </w:rPr>
      </w:pPr>
    </w:p>
    <w:p w14:paraId="21B5EF4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D70C02">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FE7EDC5">
      <w:pPr>
        <w:adjustRightInd w:val="0"/>
        <w:snapToGrid w:val="0"/>
        <w:spacing w:line="360" w:lineRule="auto"/>
        <w:jc w:val="both"/>
        <w:rPr>
          <w:rFonts w:hint="eastAsia" w:ascii="宋体" w:hAnsi="宋体" w:eastAsia="宋体" w:cs="宋体"/>
          <w:bCs/>
          <w:color w:val="auto"/>
          <w:sz w:val="44"/>
          <w:szCs w:val="44"/>
          <w:highlight w:val="none"/>
        </w:rPr>
      </w:pPr>
    </w:p>
    <w:p w14:paraId="094A748D">
      <w:pPr>
        <w:pStyle w:val="3"/>
        <w:spacing w:line="360" w:lineRule="auto"/>
        <w:jc w:val="center"/>
        <w:rPr>
          <w:rFonts w:hint="eastAsia" w:ascii="宋体" w:hAnsi="宋体" w:eastAsia="宋体" w:cs="宋体"/>
          <w:color w:val="auto"/>
          <w:highlight w:val="none"/>
        </w:rPr>
      </w:pPr>
      <w:bookmarkStart w:id="87" w:name="_Toc80205941"/>
      <w:r>
        <w:rPr>
          <w:rFonts w:hint="eastAsia" w:ascii="宋体" w:hAnsi="宋体" w:eastAsia="宋体" w:cs="宋体"/>
          <w:color w:val="auto"/>
          <w:highlight w:val="none"/>
        </w:rPr>
        <w:br w:type="page"/>
      </w:r>
      <w:bookmarkStart w:id="88" w:name="_Toc32721"/>
      <w:bookmarkStart w:id="89" w:name="_Toc7335"/>
      <w:r>
        <w:rPr>
          <w:rFonts w:hint="eastAsia" w:ascii="宋体" w:hAnsi="宋体" w:eastAsia="宋体" w:cs="宋体"/>
          <w:color w:val="auto"/>
          <w:highlight w:val="none"/>
        </w:rPr>
        <w:t>第四节 报价文件格式</w:t>
      </w:r>
      <w:bookmarkEnd w:id="87"/>
      <w:bookmarkEnd w:id="88"/>
      <w:bookmarkEnd w:id="89"/>
    </w:p>
    <w:p w14:paraId="1473CF85">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D28BAC2">
      <w:pPr>
        <w:snapToGrid w:val="0"/>
        <w:spacing w:before="120" w:beforeLines="50" w:after="50" w:line="360" w:lineRule="auto"/>
        <w:rPr>
          <w:rFonts w:hint="eastAsia" w:ascii="宋体" w:hAnsi="宋体" w:eastAsia="宋体" w:cs="宋体"/>
          <w:color w:val="auto"/>
          <w:sz w:val="24"/>
          <w:szCs w:val="20"/>
          <w:highlight w:val="none"/>
        </w:rPr>
      </w:pPr>
    </w:p>
    <w:p w14:paraId="7A449EC1">
      <w:pPr>
        <w:snapToGrid w:val="0"/>
        <w:spacing w:before="120" w:beforeLines="50" w:after="50" w:line="360" w:lineRule="auto"/>
        <w:rPr>
          <w:rFonts w:hint="eastAsia" w:ascii="宋体" w:hAnsi="宋体" w:eastAsia="宋体" w:cs="宋体"/>
          <w:color w:val="auto"/>
          <w:sz w:val="24"/>
          <w:szCs w:val="20"/>
          <w:highlight w:val="none"/>
        </w:rPr>
      </w:pPr>
    </w:p>
    <w:p w14:paraId="6FB634EA">
      <w:pPr>
        <w:snapToGrid w:val="0"/>
        <w:spacing w:before="120" w:beforeLines="50" w:after="50" w:line="360" w:lineRule="auto"/>
        <w:rPr>
          <w:rFonts w:hint="eastAsia" w:ascii="宋体" w:hAnsi="宋体" w:eastAsia="宋体" w:cs="宋体"/>
          <w:color w:val="auto"/>
          <w:sz w:val="24"/>
          <w:szCs w:val="20"/>
          <w:highlight w:val="none"/>
        </w:rPr>
      </w:pPr>
    </w:p>
    <w:p w14:paraId="7A4AFBF1">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02168C">
      <w:pPr>
        <w:snapToGrid w:val="0"/>
        <w:spacing w:before="120" w:beforeLines="50" w:after="50" w:line="360" w:lineRule="auto"/>
        <w:rPr>
          <w:rFonts w:hint="eastAsia" w:ascii="宋体" w:hAnsi="宋体" w:eastAsia="宋体" w:cs="宋体"/>
          <w:bCs/>
          <w:color w:val="auto"/>
          <w:sz w:val="24"/>
          <w:szCs w:val="20"/>
          <w:highlight w:val="none"/>
        </w:rPr>
      </w:pPr>
    </w:p>
    <w:p w14:paraId="4DA1829C">
      <w:pPr>
        <w:snapToGrid w:val="0"/>
        <w:spacing w:before="120" w:beforeLines="50" w:after="50" w:line="360" w:lineRule="auto"/>
        <w:rPr>
          <w:rFonts w:hint="eastAsia" w:ascii="宋体" w:hAnsi="宋体" w:eastAsia="宋体" w:cs="宋体"/>
          <w:bCs/>
          <w:color w:val="auto"/>
          <w:sz w:val="24"/>
          <w:szCs w:val="20"/>
          <w:highlight w:val="none"/>
        </w:rPr>
      </w:pPr>
    </w:p>
    <w:p w14:paraId="2250C5D4">
      <w:pPr>
        <w:snapToGrid w:val="0"/>
        <w:spacing w:before="120" w:beforeLines="50" w:after="50" w:line="360" w:lineRule="auto"/>
        <w:rPr>
          <w:rFonts w:hint="eastAsia" w:ascii="宋体" w:hAnsi="宋体" w:eastAsia="宋体" w:cs="宋体"/>
          <w:bCs/>
          <w:color w:val="auto"/>
          <w:sz w:val="24"/>
          <w:szCs w:val="20"/>
          <w:highlight w:val="none"/>
        </w:rPr>
      </w:pPr>
    </w:p>
    <w:p w14:paraId="018AE1EE">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C66D031">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43D1322">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E29F25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4F805F1">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4361B35">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580B8081">
      <w:pPr>
        <w:pStyle w:val="6"/>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A23B541">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14:paraId="6E4E5144">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DB411A4">
      <w:pPr>
        <w:snapToGrid w:val="0"/>
        <w:spacing w:before="120" w:beforeLines="50" w:after="5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3100970">
      <w:pPr>
        <w:spacing w:line="360" w:lineRule="auto"/>
        <w:rPr>
          <w:rFonts w:hint="eastAsia" w:ascii="宋体" w:hAnsi="宋体" w:eastAsia="宋体" w:cs="宋体"/>
          <w:color w:val="auto"/>
          <w:highlight w:val="none"/>
        </w:rPr>
      </w:pPr>
    </w:p>
    <w:p w14:paraId="602F0FB3">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3D7CF07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t xml:space="preserve"> </w:t>
      </w:r>
    </w:p>
    <w:p w14:paraId="2E54DB10">
      <w:pPr>
        <w:pStyle w:val="13"/>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31EDFB23">
      <w:pPr>
        <w:pStyle w:val="13"/>
        <w:spacing w:line="360" w:lineRule="auto"/>
        <w:rPr>
          <w:rFonts w:hint="eastAsia" w:ascii="宋体" w:hAnsi="宋体" w:eastAsia="宋体" w:cs="宋体"/>
          <w:color w:val="auto"/>
          <w:sz w:val="32"/>
          <w:highlight w:val="none"/>
        </w:rPr>
      </w:pPr>
    </w:p>
    <w:p w14:paraId="1DC49415">
      <w:pPr>
        <w:pStyle w:val="13"/>
        <w:spacing w:after="120"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90" w:name="PO_3000001871_PM031_6"/>
      <w:r>
        <w:rPr>
          <w:rFonts w:hint="eastAsia" w:ascii="宋体" w:hAnsi="宋体" w:eastAsia="宋体" w:cs="宋体"/>
          <w:color w:val="auto"/>
          <w:highlight w:val="none"/>
          <w:u w:val="single"/>
          <w:lang w:eastAsia="zh-CN"/>
        </w:rPr>
        <w:t>广西国建项目管理有限公司</w:t>
      </w:r>
      <w:bookmarkEnd w:id="90"/>
      <w:r>
        <w:rPr>
          <w:rFonts w:hint="eastAsia" w:ascii="宋体" w:hAnsi="宋体" w:eastAsia="宋体" w:cs="宋体"/>
          <w:color w:val="auto"/>
          <w:highlight w:val="none"/>
          <w:u w:val="single"/>
        </w:rPr>
        <w:t>　</w:t>
      </w:r>
    </w:p>
    <w:p w14:paraId="7C65CC3A">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 xml:space="preserve">采购文件的全部内容，现正式递交下述文件参加贵方组织的本次政府采购活动： </w:t>
      </w:r>
    </w:p>
    <w:p w14:paraId="3E8AF44D">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w:t>
      </w:r>
    </w:p>
    <w:p w14:paraId="7D1C012D">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二、资格证明文件电子版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供应商须知”提交的全部文件）；技术文件电子版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供应商须知”提交的全部文件）；（商务技术文件已合并装订成册）</w:t>
      </w:r>
    </w:p>
    <w:p w14:paraId="14026E81">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645BE42F">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1.</w:t>
      </w:r>
      <w:r>
        <w:rPr>
          <w:rFonts w:hint="eastAsia" w:ascii="宋体" w:hAnsi="宋体" w:eastAsia="宋体" w:cs="宋体"/>
          <w:color w:val="auto"/>
          <w:highlight w:val="none"/>
        </w:rPr>
        <w:t>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hAnsi="宋体" w:cs="宋体"/>
          <w:color w:val="auto"/>
          <w:highlight w:val="none"/>
          <w:lang w:eastAsia="zh-CN"/>
        </w:rPr>
        <w:t>）</w:t>
      </w:r>
      <w:r>
        <w:rPr>
          <w:rFonts w:hint="eastAsia" w:ascii="宋体" w:hAnsi="宋体" w:eastAsia="宋体" w:cs="宋体"/>
          <w:color w:val="auto"/>
          <w:highlight w:val="none"/>
        </w:rPr>
        <w:t>的竞标总报价，</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期（无分标时填写）：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采购文件第二章“服务需求一览表”中相应的采购内容。</w:t>
      </w:r>
    </w:p>
    <w:p w14:paraId="07D281EB">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4CF883F4">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hAnsi="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374DFEA">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hAnsi="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A568D70">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2.</w:t>
      </w:r>
      <w:r>
        <w:rPr>
          <w:rFonts w:hint="eastAsia" w:ascii="宋体" w:hAnsi="宋体" w:eastAsia="宋体" w:cs="宋体"/>
          <w:color w:val="auto"/>
          <w:highlight w:val="none"/>
        </w:rPr>
        <w:t>我方同意自本项目竞争性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采购文件采购公告规定的递交响应文件截止时间起遵循本响应函，并承诺在“第三章 供应商须知”规定的响应有效期内不修改、撤销响应文件。</w:t>
      </w:r>
    </w:p>
    <w:p w14:paraId="2DA7E4EB">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3.</w:t>
      </w:r>
      <w:r>
        <w:rPr>
          <w:rFonts w:hint="eastAsia" w:ascii="宋体" w:hAnsi="宋体" w:eastAsia="宋体" w:cs="宋体"/>
          <w:color w:val="auto"/>
          <w:highlight w:val="none"/>
        </w:rPr>
        <w:t>我方在此声明，所递交的响应文件及有关资料内容完整、真实和准确。</w:t>
      </w:r>
    </w:p>
    <w:p w14:paraId="45F5121E">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4.</w:t>
      </w:r>
      <w:r>
        <w:rPr>
          <w:rFonts w:hint="eastAsia" w:ascii="宋体" w:hAnsi="宋体" w:eastAsia="宋体" w:cs="宋体"/>
          <w:color w:val="auto"/>
          <w:highlight w:val="none"/>
        </w:rPr>
        <w:t>如本项目采购内容涉及须符合国家强制规定的，我方承诺我方本次竞标均符合国家有关强制规定。</w:t>
      </w:r>
    </w:p>
    <w:p w14:paraId="6DF758BD">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5.</w:t>
      </w:r>
      <w:r>
        <w:rPr>
          <w:rFonts w:hint="eastAsia" w:ascii="宋体" w:hAnsi="宋体" w:eastAsia="宋体" w:cs="宋体"/>
          <w:color w:val="auto"/>
          <w:highlight w:val="none"/>
        </w:rPr>
        <w:t>如我方成交，我方承诺在收到成交通知书后，在成交通知书规定的期限内，根据竞争性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采购文件、我方的响应文件及有关澄清承诺书的要求按第六章“合同文本”与采购人订立书面合同，并按照合同约定承担完成合同的责任和义务。</w:t>
      </w:r>
    </w:p>
    <w:p w14:paraId="1F779535">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6.</w:t>
      </w:r>
      <w:r>
        <w:rPr>
          <w:rFonts w:hint="eastAsia" w:ascii="宋体" w:hAnsi="宋体" w:eastAsia="宋体" w:cs="宋体"/>
          <w:color w:val="auto"/>
          <w:highlight w:val="none"/>
        </w:rPr>
        <w:t>我方已详细审核竞争性磋商文件，我方知道必须放弃提出含糊不清或误解问题的权利。</w:t>
      </w:r>
    </w:p>
    <w:p w14:paraId="45FD416A">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7.</w:t>
      </w:r>
      <w:r>
        <w:rPr>
          <w:rFonts w:hint="eastAsia" w:ascii="宋体" w:hAnsi="宋体" w:eastAsia="宋体" w:cs="宋体"/>
          <w:color w:val="auto"/>
          <w:highlight w:val="none"/>
        </w:rPr>
        <w:t>我方承诺满足竞争性磋商文件第六章“合同文本”的条款，承担完成合同的责任和义务。</w:t>
      </w:r>
    </w:p>
    <w:p w14:paraId="6CFB5633">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8.</w:t>
      </w:r>
      <w:r>
        <w:rPr>
          <w:rFonts w:hint="eastAsia" w:ascii="宋体" w:hAnsi="宋体" w:eastAsia="宋体" w:cs="宋体"/>
          <w:color w:val="auto"/>
          <w:highlight w:val="none"/>
        </w:rPr>
        <w:t>我方同意应贵方要求提供与</w:t>
      </w:r>
      <w:r>
        <w:rPr>
          <w:rFonts w:hint="eastAsia" w:hAnsi="宋体" w:cs="宋体"/>
          <w:color w:val="auto"/>
          <w:highlight w:val="none"/>
          <w:lang w:eastAsia="zh-CN"/>
        </w:rPr>
        <w:t>本次</w:t>
      </w:r>
      <w:r>
        <w:rPr>
          <w:rFonts w:hint="eastAsia" w:ascii="宋体" w:hAnsi="宋体" w:eastAsia="宋体" w:cs="宋体"/>
          <w:color w:val="auto"/>
          <w:highlight w:val="none"/>
        </w:rPr>
        <w:t>竞标有关的任何数据或资料。若贵方需要，我方愿意提供我方作出的一切承诺的证明材料。</w:t>
      </w:r>
    </w:p>
    <w:p w14:paraId="2F5A1CA7">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9.</w:t>
      </w:r>
      <w:r>
        <w:rPr>
          <w:rFonts w:hint="eastAsia" w:ascii="宋体" w:hAnsi="宋体" w:eastAsia="宋体" w:cs="宋体"/>
          <w:color w:val="auto"/>
          <w:highlight w:val="none"/>
        </w:rPr>
        <w:t>我方完全理解贵方不一定接受响应报价最低的竞标人为成交供应商的行为。</w:t>
      </w:r>
    </w:p>
    <w:p w14:paraId="245CFF0E">
      <w:pPr>
        <w:pStyle w:val="13"/>
        <w:spacing w:line="360" w:lineRule="auto"/>
        <w:ind w:firstLine="420"/>
        <w:rPr>
          <w:rFonts w:hint="eastAsia" w:ascii="宋体" w:hAnsi="宋体" w:eastAsia="宋体" w:cs="宋体"/>
          <w:color w:val="auto"/>
          <w:highlight w:val="none"/>
        </w:rPr>
      </w:pPr>
      <w:r>
        <w:rPr>
          <w:rFonts w:hint="eastAsia" w:hAnsi="宋体" w:cs="宋体"/>
          <w:color w:val="auto"/>
          <w:highlight w:val="none"/>
          <w:lang w:eastAsia="zh-CN"/>
        </w:rPr>
        <w:t>10.</w:t>
      </w:r>
      <w:r>
        <w:rPr>
          <w:rFonts w:hint="eastAsia" w:ascii="宋体" w:hAnsi="宋体" w:eastAsia="宋体" w:cs="宋体"/>
          <w:color w:val="auto"/>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580D92">
      <w:pPr>
        <w:pStyle w:val="13"/>
        <w:numPr>
          <w:ilvl w:val="0"/>
          <w:numId w:val="2"/>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219ED70C">
      <w:pPr>
        <w:pStyle w:val="13"/>
        <w:numPr>
          <w:ilvl w:val="0"/>
          <w:numId w:val="2"/>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3FAF8764">
      <w:pPr>
        <w:pStyle w:val="13"/>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与采购人、其他供应商或者采购代理机构恶意串通的；</w:t>
      </w:r>
    </w:p>
    <w:p w14:paraId="444695B5">
      <w:pPr>
        <w:pStyle w:val="13"/>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向采购人、采购代理机构行贿或者提供其他不正当利益的；</w:t>
      </w:r>
    </w:p>
    <w:p w14:paraId="4146EE06">
      <w:pPr>
        <w:pStyle w:val="13"/>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在采购过程中与采购人进行协商谈判的；</w:t>
      </w:r>
    </w:p>
    <w:p w14:paraId="21C55396">
      <w:pPr>
        <w:pStyle w:val="13"/>
        <w:numPr>
          <w:ilvl w:val="0"/>
          <w:numId w:val="2"/>
        </w:numPr>
        <w:tabs>
          <w:tab w:val="left" w:pos="945"/>
        </w:tabs>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拒绝有关部门监督检查或提供虚假情况的。</w:t>
      </w:r>
    </w:p>
    <w:p w14:paraId="533E759B">
      <w:pPr>
        <w:pStyle w:val="13"/>
        <w:spacing w:line="360" w:lineRule="auto"/>
        <w:ind w:firstLine="420"/>
        <w:rPr>
          <w:rFonts w:hint="eastAsia" w:ascii="宋体" w:hAnsi="宋体" w:eastAsia="宋体" w:cs="宋体"/>
          <w:color w:val="auto"/>
          <w:szCs w:val="20"/>
          <w:highlight w:val="none"/>
        </w:rPr>
      </w:pPr>
      <w:r>
        <w:rPr>
          <w:rFonts w:hint="eastAsia" w:ascii="宋体" w:hAnsi="宋体" w:eastAsia="宋体" w:cs="宋体"/>
          <w:color w:val="auto"/>
          <w:szCs w:val="20"/>
          <w:highlight w:val="none"/>
        </w:rPr>
        <w:t>11.与本</w:t>
      </w:r>
      <w:r>
        <w:rPr>
          <w:rFonts w:hint="eastAsia" w:ascii="宋体" w:hAnsi="宋体" w:eastAsia="宋体" w:cs="宋体"/>
          <w:color w:val="auto"/>
          <w:szCs w:val="20"/>
          <w:highlight w:val="none"/>
          <w:lang w:eastAsia="zh-CN"/>
        </w:rPr>
        <w:t>磋商</w:t>
      </w:r>
      <w:r>
        <w:rPr>
          <w:rFonts w:hint="eastAsia" w:ascii="宋体" w:hAnsi="宋体" w:eastAsia="宋体" w:cs="宋体"/>
          <w:color w:val="auto"/>
          <w:szCs w:val="20"/>
          <w:highlight w:val="none"/>
        </w:rPr>
        <w:t>有关的一切正式往来信函请寄：</w:t>
      </w:r>
      <w:r>
        <w:rPr>
          <w:rFonts w:hint="eastAsia" w:ascii="宋体" w:hAnsi="宋体" w:eastAsia="宋体" w:cs="宋体"/>
          <w:color w:val="auto"/>
          <w:szCs w:val="20"/>
          <w:highlight w:val="none"/>
          <w:u w:val="single"/>
        </w:rPr>
        <w:t xml:space="preserve"> </w:t>
      </w:r>
    </w:p>
    <w:p w14:paraId="1AE21BA4">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F600569">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2D42588">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6F96FEB7">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269F8090">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5EB6F168">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80504C7">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568303D4">
      <w:pPr>
        <w:pStyle w:val="11"/>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32ACCF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7C94EE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588231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B6E3F85">
      <w:pPr>
        <w:spacing w:line="360" w:lineRule="auto"/>
        <w:ind w:firstLine="6000" w:firstLineChars="25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6EC632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31CD40EA">
      <w:pPr>
        <w:spacing w:line="360" w:lineRule="auto"/>
        <w:ind w:firstLine="643" w:firstLineChars="2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4DDE82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bookmarkStart w:id="91" w:name="OLE_LINK4"/>
      <w:r>
        <w:rPr>
          <w:rFonts w:hint="eastAsia" w:ascii="宋体" w:hAnsi="宋体" w:eastAsia="宋体" w:cs="宋体"/>
          <w:b/>
          <w:bCs/>
          <w:color w:val="auto"/>
          <w:sz w:val="32"/>
          <w:szCs w:val="32"/>
          <w:highlight w:val="none"/>
        </w:rPr>
        <w:t>响应报价表</w:t>
      </w:r>
      <w:bookmarkEnd w:id="91"/>
    </w:p>
    <w:p w14:paraId="6AC26CDC">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p>
    <w:p w14:paraId="6D7F69B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49"/>
        <w:gridCol w:w="2543"/>
        <w:gridCol w:w="1172"/>
        <w:gridCol w:w="1238"/>
        <w:gridCol w:w="1418"/>
        <w:gridCol w:w="1140"/>
      </w:tblGrid>
      <w:tr w14:paraId="1336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08C36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49" w:type="dxa"/>
            <w:tcBorders>
              <w:top w:val="single" w:color="auto" w:sz="4" w:space="0"/>
              <w:left w:val="single" w:color="auto" w:sz="4" w:space="0"/>
              <w:bottom w:val="single" w:color="auto" w:sz="4" w:space="0"/>
              <w:right w:val="single" w:color="auto" w:sz="4" w:space="0"/>
            </w:tcBorders>
            <w:noWrap w:val="0"/>
            <w:vAlign w:val="center"/>
          </w:tcPr>
          <w:p w14:paraId="50CD31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2543" w:type="dxa"/>
            <w:tcBorders>
              <w:top w:val="single" w:color="auto" w:sz="4" w:space="0"/>
              <w:left w:val="single" w:color="auto" w:sz="4" w:space="0"/>
              <w:bottom w:val="single" w:color="auto" w:sz="4" w:space="0"/>
              <w:right w:val="single" w:color="auto" w:sz="4" w:space="0"/>
            </w:tcBorders>
            <w:noWrap w:val="0"/>
            <w:vAlign w:val="center"/>
          </w:tcPr>
          <w:p w14:paraId="16D6B5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具体服务内容（包括服务范围、服务要求、服务时间、服务标准）</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8A2BD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0E7A0E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53F5B7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竞标报价</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CBCF6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0591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19" w:type="dxa"/>
            <w:tcBorders>
              <w:top w:val="single" w:color="auto" w:sz="4" w:space="0"/>
              <w:left w:val="single" w:color="auto" w:sz="4" w:space="0"/>
              <w:right w:val="single" w:color="auto" w:sz="4" w:space="0"/>
            </w:tcBorders>
            <w:noWrap w:val="0"/>
            <w:vAlign w:val="center"/>
          </w:tcPr>
          <w:p w14:paraId="02503CF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49" w:type="dxa"/>
            <w:tcBorders>
              <w:top w:val="single" w:color="auto" w:sz="4" w:space="0"/>
              <w:left w:val="single" w:color="auto" w:sz="4" w:space="0"/>
              <w:right w:val="single" w:color="auto" w:sz="4" w:space="0"/>
            </w:tcBorders>
            <w:noWrap w:val="0"/>
            <w:vAlign w:val="center"/>
          </w:tcPr>
          <w:p w14:paraId="3B90777C">
            <w:pPr>
              <w:pStyle w:val="27"/>
              <w:keepNext w:val="0"/>
              <w:keepLines w:val="0"/>
              <w:suppressLineNumbers w:val="0"/>
              <w:spacing w:before="178" w:beforeAutospacing="0" w:after="0" w:afterAutospacing="0" w:line="360" w:lineRule="auto"/>
              <w:ind w:left="119" w:leftChars="0" w:right="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手麻系统升级采购项目</w:t>
            </w:r>
          </w:p>
        </w:tc>
        <w:tc>
          <w:tcPr>
            <w:tcW w:w="2543" w:type="dxa"/>
            <w:tcBorders>
              <w:top w:val="single" w:color="auto" w:sz="4" w:space="0"/>
              <w:left w:val="single" w:color="auto" w:sz="4" w:space="0"/>
              <w:right w:val="single" w:color="auto" w:sz="4" w:space="0"/>
            </w:tcBorders>
            <w:noWrap w:val="0"/>
            <w:vAlign w:val="center"/>
          </w:tcPr>
          <w:p w14:paraId="3DBCDE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与商务条款偏离表、服务需求偏离表一致</w:t>
            </w:r>
          </w:p>
        </w:tc>
        <w:tc>
          <w:tcPr>
            <w:tcW w:w="1172" w:type="dxa"/>
            <w:tcBorders>
              <w:top w:val="single" w:color="auto" w:sz="4" w:space="0"/>
              <w:left w:val="single" w:color="auto" w:sz="4" w:space="0"/>
              <w:right w:val="single" w:color="auto" w:sz="4" w:space="0"/>
            </w:tcBorders>
            <w:noWrap w:val="0"/>
            <w:vAlign w:val="center"/>
          </w:tcPr>
          <w:p w14:paraId="739D60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8" w:type="dxa"/>
            <w:tcBorders>
              <w:top w:val="single" w:color="auto" w:sz="4" w:space="0"/>
              <w:left w:val="single" w:color="auto" w:sz="4" w:space="0"/>
              <w:right w:val="single" w:color="auto" w:sz="4" w:space="0"/>
            </w:tcBorders>
            <w:noWrap w:val="0"/>
            <w:vAlign w:val="center"/>
          </w:tcPr>
          <w:p w14:paraId="705420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w:t>
            </w:r>
            <w:bookmarkStart w:id="136" w:name="_GoBack"/>
            <w:bookmarkEnd w:id="136"/>
          </w:p>
        </w:tc>
        <w:tc>
          <w:tcPr>
            <w:tcW w:w="1418" w:type="dxa"/>
            <w:tcBorders>
              <w:top w:val="single" w:color="auto" w:sz="4" w:space="0"/>
              <w:left w:val="single" w:color="auto" w:sz="4" w:space="0"/>
              <w:right w:val="single" w:color="auto" w:sz="4" w:space="0"/>
            </w:tcBorders>
            <w:noWrap w:val="0"/>
            <w:vAlign w:val="center"/>
          </w:tcPr>
          <w:p w14:paraId="64F359F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3CF9B3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402A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232C06A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w:t>
            </w:r>
          </w:p>
          <w:p w14:paraId="3E2E852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服务的地点：</w:t>
            </w:r>
          </w:p>
        </w:tc>
      </w:tr>
      <w:tr w14:paraId="3F4B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55354F6C">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竞标总</w:t>
            </w:r>
            <w:r>
              <w:rPr>
                <w:rFonts w:hint="eastAsia" w:ascii="宋体" w:hAnsi="宋体" w:eastAsia="宋体" w:cs="宋体"/>
                <w:color w:val="auto"/>
                <w:sz w:val="24"/>
                <w:szCs w:val="24"/>
                <w:highlight w:val="none"/>
              </w:rPr>
              <w:t xml:space="preserve">报价合计（包含税费等所有费用）：（大写）人民币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14:paraId="3028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9AE80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bl>
    <w:p w14:paraId="0D111E3C">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p>
    <w:p w14:paraId="4195F462">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34A8B102">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1.所有价格均用人民币表示，单位为元，精确到小数点后两位数。</w:t>
      </w:r>
    </w:p>
    <w:p w14:paraId="22EDB08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2.各供应商必须就“项目采购需求”中所有内容作完整唯一报价，否则，其响应文件无效。此表的总报价包含完成采购人需求及要求所有内容的全部价格。</w:t>
      </w:r>
    </w:p>
    <w:p w14:paraId="21F0F7BB">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eastAsia="宋体" w:cs="宋体"/>
          <w:color w:val="auto"/>
          <w:kern w:val="0"/>
          <w:sz w:val="24"/>
          <w:highlight w:val="none"/>
          <w:lang w:val="zh-CN"/>
        </w:rPr>
        <w:t>磋商总报价不得高于采购人提供的采购预算价，否则响应文件无效。</w:t>
      </w:r>
    </w:p>
    <w:p w14:paraId="423C8D8A">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4.</w:t>
      </w:r>
      <w:r>
        <w:rPr>
          <w:rFonts w:hint="eastAsia" w:ascii="宋体" w:hAnsi="宋体" w:eastAsia="宋体" w:cs="宋体"/>
          <w:color w:val="auto"/>
          <w:kern w:val="0"/>
          <w:sz w:val="24"/>
          <w:highlight w:val="none"/>
          <w:lang w:val="zh-CN"/>
        </w:rPr>
        <w:t>若此表由多页构成的，需逐页加盖供应商公章。</w:t>
      </w:r>
    </w:p>
    <w:p w14:paraId="0C9A862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215451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A5E2B5B">
      <w:pPr>
        <w:pStyle w:val="13"/>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4B399412">
      <w:pPr>
        <w:pStyle w:val="13"/>
        <w:spacing w:line="360" w:lineRule="auto"/>
        <w:rPr>
          <w:rFonts w:hint="eastAsia" w:ascii="宋体" w:hAnsi="宋体" w:eastAsia="宋体" w:cs="宋体"/>
          <w:color w:val="auto"/>
          <w:sz w:val="24"/>
          <w:highlight w:val="none"/>
          <w:lang w:val="zh-CN"/>
        </w:rPr>
      </w:pPr>
    </w:p>
    <w:p w14:paraId="7900ECDA">
      <w:pPr>
        <w:numPr>
          <w:ilvl w:val="0"/>
          <w:numId w:val="0"/>
        </w:numPr>
        <w:spacing w:line="360" w:lineRule="auto"/>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1057866C">
      <w:pPr>
        <w:pStyle w:val="3"/>
        <w:spacing w:line="360" w:lineRule="auto"/>
        <w:jc w:val="center"/>
        <w:rPr>
          <w:rFonts w:hint="eastAsia" w:ascii="宋体" w:hAnsi="宋体" w:eastAsia="宋体" w:cs="宋体"/>
          <w:b w:val="0"/>
          <w:color w:val="auto"/>
          <w:highlight w:val="none"/>
        </w:rPr>
      </w:pPr>
      <w:bookmarkStart w:id="92" w:name="_Toc12880"/>
      <w:bookmarkStart w:id="93" w:name="_Toc12286"/>
      <w:bookmarkStart w:id="94" w:name="_Toc80205942"/>
      <w:r>
        <w:rPr>
          <w:rFonts w:hint="eastAsia" w:ascii="宋体" w:hAnsi="宋体" w:eastAsia="宋体" w:cs="宋体"/>
          <w:color w:val="auto"/>
          <w:highlight w:val="none"/>
        </w:rPr>
        <w:t>第五节 其他文书、文件格式</w:t>
      </w:r>
      <w:bookmarkEnd w:id="92"/>
      <w:bookmarkEnd w:id="93"/>
      <w:bookmarkEnd w:id="94"/>
    </w:p>
    <w:p w14:paraId="167E6A3A">
      <w:pPr>
        <w:bidi w:val="0"/>
        <w:spacing w:line="360" w:lineRule="auto"/>
        <w:rPr>
          <w:rFonts w:hint="eastAsia"/>
          <w:color w:val="auto"/>
          <w:highlight w:val="none"/>
        </w:rPr>
      </w:pPr>
    </w:p>
    <w:p w14:paraId="331733EA">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中小企业声明函（服务）</w:t>
      </w:r>
    </w:p>
    <w:p w14:paraId="6702AD1C">
      <w:pPr>
        <w:pStyle w:val="10"/>
        <w:spacing w:line="360" w:lineRule="auto"/>
        <w:ind w:firstLine="0" w:firstLineChars="0"/>
        <w:rPr>
          <w:rFonts w:hint="eastAsia" w:ascii="宋体" w:hAnsi="宋体" w:eastAsia="宋体" w:cs="宋体"/>
          <w:color w:val="auto"/>
          <w:sz w:val="21"/>
          <w:szCs w:val="21"/>
          <w:highlight w:val="none"/>
          <w:lang w:eastAsia="zh-CN"/>
        </w:rPr>
      </w:pPr>
      <w:bookmarkStart w:id="95" w:name="_Toc35611438"/>
      <w:bookmarkStart w:id="96" w:name="_Toc44229899"/>
      <w:bookmarkStart w:id="97" w:name="_Toc35611516"/>
      <w:bookmarkStart w:id="98" w:name="_Toc31728084"/>
      <w:bookmarkStart w:id="99" w:name="_Toc31723070"/>
    </w:p>
    <w:p w14:paraId="5A5F128B">
      <w:pPr>
        <w:pStyle w:val="1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7749FDE9">
      <w:pPr>
        <w:pStyle w:val="1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本声明函主要供参加政府采购活动的中小企业填写，非中小企业无需填写。</w:t>
      </w:r>
    </w:p>
    <w:p w14:paraId="04933040">
      <w:pPr>
        <w:pStyle w:val="1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小型、微型企业提供中型企业提供的货物的，视同为中型企业。</w:t>
      </w:r>
    </w:p>
    <w:p w14:paraId="35FAD050">
      <w:pPr>
        <w:pStyle w:val="10"/>
        <w:spacing w:line="360" w:lineRule="auto"/>
        <w:ind w:firstLine="420" w:firstLineChars="200"/>
        <w:rPr>
          <w:rFonts w:hint="eastAsia" w:ascii="宋体" w:hAnsi="宋体" w:eastAsia="宋体" w:cs="宋体"/>
          <w:color w:val="auto"/>
          <w:sz w:val="21"/>
          <w:szCs w:val="21"/>
          <w:highlight w:val="none"/>
        </w:rPr>
      </w:pPr>
    </w:p>
    <w:p w14:paraId="78496CC8">
      <w:pPr>
        <w:pStyle w:val="9"/>
        <w:spacing w:line="360" w:lineRule="auto"/>
        <w:ind w:left="-426" w:leftChars="-203" w:right="142" w:firstLine="420" w:firstLineChars="200"/>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本公司（联合体）郑重声明，根据《政府采购促进中小企业发展管理办法》（财库﹝2020﹞46号）的规定，本公司（联合体）参加</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u w:val="single"/>
        </w:rPr>
        <w:t>（单位名称）</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rPr>
        <w:t>的</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u w:val="single"/>
        </w:rPr>
        <w:t>（项目名称）</w:t>
      </w:r>
      <w:r>
        <w:rPr>
          <w:rFonts w:hint="eastAsia" w:ascii="宋体" w:hAnsi="宋体" w:cs="宋体"/>
          <w:color w:val="auto"/>
          <w:kern w:val="24"/>
          <w:highlight w:val="none"/>
          <w:u w:val="single"/>
          <w:lang w:val="en-US" w:eastAsia="zh-CN"/>
        </w:rPr>
        <w:t xml:space="preserve">   </w:t>
      </w:r>
      <w:r>
        <w:rPr>
          <w:rFonts w:hint="eastAsia" w:ascii="宋体" w:hAnsi="宋体" w:eastAsia="宋体" w:cs="宋体"/>
          <w:color w:val="auto"/>
          <w:kern w:val="24"/>
          <w:highlight w:val="none"/>
        </w:rPr>
        <w:t>采购活动，服务全部由符合政策要求的中小企业承接。相关企业（含联合体中的中小企业、签订分包意向协议的中小企业）的具体情况如下</w:t>
      </w:r>
      <w:r>
        <w:rPr>
          <w:rFonts w:hint="eastAsia" w:ascii="宋体" w:hAnsi="宋体" w:cs="宋体"/>
          <w:color w:val="auto"/>
          <w:kern w:val="24"/>
          <w:highlight w:val="none"/>
          <w:lang w:eastAsia="zh-CN"/>
        </w:rPr>
        <w:t>：</w:t>
      </w:r>
    </w:p>
    <w:p w14:paraId="29588734">
      <w:pPr>
        <w:tabs>
          <w:tab w:val="left" w:pos="1384"/>
          <w:tab w:val="left" w:pos="4562"/>
          <w:tab w:val="left" w:pos="6803"/>
        </w:tabs>
        <w:spacing w:line="360" w:lineRule="auto"/>
        <w:ind w:left="-426" w:right="-58" w:firstLine="655"/>
        <w:contextualSpacing/>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1.</w:t>
      </w:r>
      <w:r>
        <w:rPr>
          <w:rFonts w:hint="eastAsia" w:ascii="宋体" w:hAnsi="宋体" w:eastAsia="宋体" w:cs="宋体"/>
          <w:color w:val="auto"/>
          <w:kern w:val="24"/>
          <w:szCs w:val="21"/>
          <w:highlight w:val="none"/>
          <w:u w:val="single"/>
        </w:rPr>
        <w:t>（标的名称）</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（采购文件中明确的所属行业）</w:t>
      </w:r>
      <w:r>
        <w:rPr>
          <w:rFonts w:hint="eastAsia" w:ascii="宋体" w:hAnsi="宋体" w:eastAsia="宋体" w:cs="宋体"/>
          <w:color w:val="auto"/>
          <w:kern w:val="24"/>
          <w:szCs w:val="21"/>
          <w:highlight w:val="none"/>
        </w:rPr>
        <w:t>行业；承建（承接）企业为</w:t>
      </w:r>
      <w:r>
        <w:rPr>
          <w:rFonts w:hint="eastAsia" w:ascii="宋体" w:hAnsi="宋体" w:eastAsia="宋体" w:cs="宋体"/>
          <w:color w:val="auto"/>
          <w:kern w:val="24"/>
          <w:szCs w:val="21"/>
          <w:highlight w:val="none"/>
          <w:u w:val="single"/>
        </w:rPr>
        <w:t>（企业名称）</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（中型企业、小型企业、微型企业）</w:t>
      </w:r>
      <w:r>
        <w:rPr>
          <w:rFonts w:hint="eastAsia" w:ascii="宋体" w:hAnsi="宋体" w:eastAsia="宋体" w:cs="宋体"/>
          <w:color w:val="auto"/>
          <w:kern w:val="24"/>
          <w:szCs w:val="21"/>
          <w:highlight w:val="none"/>
        </w:rPr>
        <w:t>；</w:t>
      </w:r>
    </w:p>
    <w:p w14:paraId="7A1270EA">
      <w:pPr>
        <w:tabs>
          <w:tab w:val="left" w:pos="1065"/>
          <w:tab w:val="left" w:pos="6477"/>
        </w:tabs>
        <w:spacing w:line="360" w:lineRule="auto"/>
        <w:ind w:left="-426" w:right="-58" w:firstLine="655"/>
        <w:contextualSpacing/>
        <w:rPr>
          <w:rFonts w:hint="eastAsia" w:ascii="宋体" w:hAnsi="宋体" w:eastAsia="宋体" w:cs="宋体"/>
          <w:color w:val="auto"/>
          <w:kern w:val="24"/>
          <w:szCs w:val="21"/>
          <w:highlight w:val="none"/>
        </w:rPr>
      </w:pPr>
      <w:r>
        <w:rPr>
          <w:rFonts w:hint="eastAsia" w:ascii="宋体" w:hAnsi="宋体" w:eastAsia="宋体" w:cs="宋体"/>
          <w:color w:val="auto"/>
          <w:kern w:val="24"/>
          <w:szCs w:val="21"/>
          <w:highlight w:val="none"/>
        </w:rPr>
        <w:t>2.</w:t>
      </w:r>
      <w:r>
        <w:rPr>
          <w:rFonts w:hint="eastAsia" w:ascii="宋体" w:hAnsi="宋体" w:eastAsia="宋体" w:cs="宋体"/>
          <w:color w:val="auto"/>
          <w:kern w:val="24"/>
          <w:szCs w:val="21"/>
          <w:highlight w:val="none"/>
          <w:u w:val="single"/>
        </w:rPr>
        <w:t>（标的名称）</w:t>
      </w:r>
      <w:r>
        <w:rPr>
          <w:rFonts w:hint="eastAsia" w:ascii="宋体" w:hAnsi="宋体" w:eastAsia="宋体" w:cs="宋体"/>
          <w:color w:val="auto"/>
          <w:kern w:val="24"/>
          <w:szCs w:val="21"/>
          <w:highlight w:val="none"/>
        </w:rPr>
        <w:t>，属于</w:t>
      </w:r>
      <w:r>
        <w:rPr>
          <w:rFonts w:hint="eastAsia" w:ascii="宋体" w:hAnsi="宋体" w:eastAsia="宋体" w:cs="宋体"/>
          <w:color w:val="auto"/>
          <w:kern w:val="24"/>
          <w:szCs w:val="21"/>
          <w:highlight w:val="none"/>
          <w:u w:val="single"/>
        </w:rPr>
        <w:t>（采购文件中明确的所属行业）</w:t>
      </w:r>
      <w:r>
        <w:rPr>
          <w:rFonts w:hint="eastAsia" w:ascii="宋体" w:hAnsi="宋体" w:eastAsia="宋体" w:cs="宋体"/>
          <w:color w:val="auto"/>
          <w:kern w:val="24"/>
          <w:szCs w:val="21"/>
          <w:highlight w:val="none"/>
        </w:rPr>
        <w:t>行业；承建（承接）企业为</w:t>
      </w:r>
      <w:r>
        <w:rPr>
          <w:rFonts w:hint="eastAsia" w:ascii="宋体" w:hAnsi="宋体" w:eastAsia="宋体" w:cs="宋体"/>
          <w:color w:val="auto"/>
          <w:kern w:val="24"/>
          <w:szCs w:val="21"/>
          <w:highlight w:val="none"/>
          <w:u w:val="single"/>
        </w:rPr>
        <w:t>（企业名称）</w:t>
      </w:r>
      <w:r>
        <w:rPr>
          <w:rFonts w:hint="eastAsia" w:ascii="宋体" w:hAnsi="宋体" w:eastAsia="宋体" w:cs="宋体"/>
          <w:color w:val="auto"/>
          <w:kern w:val="24"/>
          <w:szCs w:val="21"/>
          <w:highlight w:val="none"/>
        </w:rPr>
        <w:t>，从业人员</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人，营业收入为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万元，资产总额为</w:t>
      </w:r>
      <w:r>
        <w:rPr>
          <w:rFonts w:hint="eastAsia" w:ascii="宋体" w:hAnsi="宋体" w:eastAsia="宋体" w:cs="宋体"/>
          <w:color w:val="auto"/>
          <w:kern w:val="24"/>
          <w:szCs w:val="21"/>
          <w:highlight w:val="none"/>
          <w:u w:val="single"/>
        </w:rPr>
        <w:t xml:space="preserve">      </w:t>
      </w:r>
      <w:r>
        <w:rPr>
          <w:rFonts w:hint="eastAsia" w:ascii="宋体" w:hAnsi="宋体" w:eastAsia="宋体" w:cs="宋体"/>
          <w:color w:val="auto"/>
          <w:kern w:val="24"/>
          <w:szCs w:val="21"/>
          <w:highlight w:val="none"/>
        </w:rPr>
        <w:t>万元，属于</w:t>
      </w:r>
      <w:r>
        <w:rPr>
          <w:rFonts w:hint="eastAsia" w:ascii="宋体" w:hAnsi="宋体" w:eastAsia="宋体" w:cs="宋体"/>
          <w:color w:val="auto"/>
          <w:kern w:val="24"/>
          <w:szCs w:val="21"/>
          <w:highlight w:val="none"/>
          <w:u w:val="single"/>
        </w:rPr>
        <w:t>（中型企业、小型企业、微型企业）</w:t>
      </w:r>
      <w:r>
        <w:rPr>
          <w:rFonts w:hint="eastAsia" w:ascii="宋体" w:hAnsi="宋体" w:eastAsia="宋体" w:cs="宋体"/>
          <w:color w:val="auto"/>
          <w:kern w:val="24"/>
          <w:szCs w:val="21"/>
          <w:highlight w:val="none"/>
        </w:rPr>
        <w:t>；</w:t>
      </w:r>
    </w:p>
    <w:p w14:paraId="638FDD04">
      <w:pPr>
        <w:pStyle w:val="9"/>
        <w:spacing w:line="360" w:lineRule="auto"/>
        <w:ind w:left="142" w:right="142"/>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 xml:space="preserve">…… </w:t>
      </w:r>
    </w:p>
    <w:p w14:paraId="05262472">
      <w:pPr>
        <w:pStyle w:val="9"/>
        <w:spacing w:line="360" w:lineRule="auto"/>
        <w:ind w:left="-405" w:leftChars="-193" w:right="142" w:firstLine="396" w:firstLineChars="189"/>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以上企业，不属于大企业的分支机构，不存在控股股东为大企业的情形，也不存在与大企业的负责人为同一人的情形。</w:t>
      </w:r>
    </w:p>
    <w:p w14:paraId="21CC2D5A">
      <w:pPr>
        <w:pStyle w:val="9"/>
        <w:spacing w:line="360" w:lineRule="auto"/>
        <w:ind w:left="-426" w:right="142" w:firstLine="567"/>
        <w:contextualSpacing/>
        <w:rPr>
          <w:rFonts w:hint="eastAsia" w:ascii="宋体" w:hAnsi="宋体" w:eastAsia="宋体" w:cs="宋体"/>
          <w:color w:val="auto"/>
          <w:kern w:val="24"/>
          <w:highlight w:val="none"/>
        </w:rPr>
      </w:pPr>
      <w:r>
        <w:rPr>
          <w:rFonts w:hint="eastAsia" w:ascii="宋体" w:hAnsi="宋体" w:eastAsia="宋体" w:cs="宋体"/>
          <w:color w:val="auto"/>
          <w:kern w:val="24"/>
          <w:highlight w:val="none"/>
        </w:rPr>
        <w:t>本企业对上述声明内容的真实性负责。如有虚假，将依法承担相应责任。</w:t>
      </w:r>
    </w:p>
    <w:p w14:paraId="4479AD89">
      <w:pPr>
        <w:pStyle w:val="13"/>
        <w:spacing w:line="360" w:lineRule="auto"/>
        <w:ind w:firstLine="400" w:firstLineChars="200"/>
        <w:rPr>
          <w:rFonts w:hint="eastAsia" w:ascii="宋体" w:hAnsi="宋体" w:eastAsia="宋体" w:cs="宋体"/>
          <w:color w:val="auto"/>
          <w:highlight w:val="none"/>
        </w:rPr>
      </w:pPr>
    </w:p>
    <w:p w14:paraId="56618684">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zh-CN"/>
        </w:rPr>
        <w:t>竞标人</w:t>
      </w:r>
      <w:r>
        <w:rPr>
          <w:rFonts w:hint="eastAsia" w:ascii="宋体" w:hAnsi="宋体" w:eastAsia="宋体" w:cs="宋体"/>
          <w:color w:val="auto"/>
          <w:kern w:val="0"/>
          <w:sz w:val="24"/>
          <w:highlight w:val="none"/>
          <w:lang w:val="zh-CN"/>
        </w:rPr>
        <w:t>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051FBFF">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F14287F">
      <w:pPr>
        <w:pStyle w:val="13"/>
        <w:spacing w:line="360" w:lineRule="auto"/>
        <w:ind w:firstLine="400" w:firstLineChars="200"/>
        <w:rPr>
          <w:rFonts w:hint="eastAsia" w:ascii="宋体" w:hAnsi="宋体" w:eastAsia="宋体" w:cs="宋体"/>
          <w:color w:val="auto"/>
          <w:highlight w:val="none"/>
        </w:rPr>
      </w:pPr>
    </w:p>
    <w:p w14:paraId="02FD6407">
      <w:pPr>
        <w:snapToGrid w:val="0"/>
        <w:spacing w:before="50" w:after="120"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注：</w:t>
      </w:r>
    </w:p>
    <w:p w14:paraId="483951F4">
      <w:pPr>
        <w:numPr>
          <w:ilvl w:val="0"/>
          <w:numId w:val="3"/>
        </w:numPr>
        <w:snapToGrid w:val="0"/>
        <w:spacing w:before="50" w:after="120" w:afterLines="50" w:line="360" w:lineRule="auto"/>
        <w:jc w:val="left"/>
        <w:rPr>
          <w:rFonts w:hint="eastAsia" w:ascii="宋体" w:hAnsi="宋体" w:eastAsia="宋体" w:cs="宋体"/>
          <w:color w:val="auto"/>
          <w:sz w:val="20"/>
          <w:highlight w:val="none"/>
        </w:rPr>
      </w:pPr>
      <w:r>
        <w:rPr>
          <w:rFonts w:hint="eastAsia" w:ascii="宋体" w:hAnsi="宋体" w:eastAsia="宋体" w:cs="宋体"/>
          <w:color w:val="auto"/>
          <w:sz w:val="20"/>
          <w:highlight w:val="none"/>
        </w:rPr>
        <w:t>从业人员、营业收入、资产总额填报上一年度数据，无上一年度数据的新成立企业可不填报。</w:t>
      </w:r>
    </w:p>
    <w:p w14:paraId="62A00734">
      <w:pPr>
        <w:numPr>
          <w:ilvl w:val="0"/>
          <w:numId w:val="3"/>
        </w:numPr>
        <w:snapToGrid w:val="0"/>
        <w:spacing w:before="50" w:after="120" w:afterLines="50" w:line="360" w:lineRule="auto"/>
        <w:jc w:val="left"/>
        <w:rPr>
          <w:rFonts w:hint="eastAsia" w:ascii="宋体" w:hAnsi="宋体" w:eastAsia="宋体" w:cs="宋体"/>
          <w:color w:val="auto"/>
          <w:sz w:val="20"/>
          <w:highlight w:val="none"/>
        </w:rPr>
        <w:sectPr>
          <w:pgSz w:w="11910" w:h="16840"/>
          <w:pgMar w:top="1340" w:right="1500" w:bottom="280" w:left="1680" w:header="720" w:footer="720" w:gutter="0"/>
          <w:cols w:space="720" w:num="1"/>
        </w:sectPr>
      </w:pPr>
      <w:bookmarkStart w:id="100" w:name="_Toc101775077"/>
      <w:r>
        <w:rPr>
          <w:rFonts w:hint="eastAsia" w:ascii="宋体" w:hAnsi="宋体" w:eastAsia="宋体" w:cs="宋体"/>
          <w:color w:val="auto"/>
          <w:sz w:val="20"/>
          <w:highlight w:val="none"/>
        </w:rPr>
        <w:t>请根据自己的真实情况出具《中小企业声明函》。依法享受中小企业优惠政策的，采购人或者采购代理机构在公告中标结果时，同时公告其《中小企业声明函》，接受社会监督。</w:t>
      </w:r>
      <w:bookmarkEnd w:id="100"/>
    </w:p>
    <w:bookmarkEnd w:id="95"/>
    <w:bookmarkEnd w:id="96"/>
    <w:bookmarkEnd w:id="97"/>
    <w:bookmarkEnd w:id="98"/>
    <w:bookmarkEnd w:id="99"/>
    <w:p w14:paraId="4E1F3637">
      <w:pPr>
        <w:spacing w:line="360" w:lineRule="auto"/>
        <w:rPr>
          <w:rFonts w:hint="eastAsia" w:ascii="宋体" w:hAnsi="宋体" w:eastAsia="宋体" w:cs="宋体"/>
          <w:color w:val="auto"/>
          <w:sz w:val="24"/>
          <w:highlight w:val="none"/>
        </w:rPr>
      </w:pPr>
    </w:p>
    <w:p w14:paraId="51CAE42C">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380EA10D">
      <w:pPr>
        <w:spacing w:line="360" w:lineRule="auto"/>
        <w:rPr>
          <w:rFonts w:hint="eastAsia" w:ascii="宋体" w:hAnsi="宋体" w:eastAsia="宋体" w:cs="宋体"/>
          <w:color w:val="auto"/>
          <w:sz w:val="32"/>
          <w:szCs w:val="32"/>
          <w:highlight w:val="none"/>
        </w:rPr>
      </w:pPr>
    </w:p>
    <w:p w14:paraId="06603B8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2736EFC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D85B7E0">
      <w:pPr>
        <w:spacing w:line="360" w:lineRule="auto"/>
        <w:contextualSpacing/>
        <w:rPr>
          <w:rFonts w:hint="eastAsia" w:ascii="宋体" w:hAnsi="宋体" w:eastAsia="宋体" w:cs="宋体"/>
          <w:color w:val="auto"/>
          <w:sz w:val="24"/>
          <w:highlight w:val="none"/>
        </w:rPr>
      </w:pPr>
    </w:p>
    <w:p w14:paraId="0FCB345E">
      <w:pPr>
        <w:spacing w:line="360" w:lineRule="auto"/>
        <w:contextualSpacing/>
        <w:rPr>
          <w:rFonts w:hint="eastAsia" w:ascii="宋体" w:hAnsi="宋体" w:eastAsia="宋体" w:cs="宋体"/>
          <w:color w:val="auto"/>
          <w:sz w:val="24"/>
          <w:highlight w:val="none"/>
        </w:rPr>
      </w:pPr>
    </w:p>
    <w:p w14:paraId="1C0C3A15">
      <w:pPr>
        <w:spacing w:line="360" w:lineRule="auto"/>
        <w:contextualSpacing/>
        <w:rPr>
          <w:rFonts w:hint="eastAsia" w:ascii="宋体" w:hAnsi="宋体" w:eastAsia="宋体" w:cs="宋体"/>
          <w:color w:val="auto"/>
          <w:sz w:val="24"/>
          <w:highlight w:val="none"/>
        </w:rPr>
      </w:pPr>
    </w:p>
    <w:p w14:paraId="764A1711">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44B2D49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6E1A29F">
      <w:pPr>
        <w:spacing w:line="360" w:lineRule="auto"/>
        <w:contextualSpacing/>
        <w:rPr>
          <w:rFonts w:hint="eastAsia" w:ascii="宋体" w:hAnsi="宋体" w:eastAsia="宋体" w:cs="宋体"/>
          <w:color w:val="auto"/>
          <w:sz w:val="24"/>
          <w:highlight w:val="none"/>
        </w:rPr>
      </w:pPr>
    </w:p>
    <w:p w14:paraId="0FDA44C5">
      <w:pPr>
        <w:spacing w:line="360" w:lineRule="auto"/>
        <w:contextualSpacing/>
        <w:rPr>
          <w:rFonts w:hint="eastAsia" w:ascii="宋体" w:hAnsi="宋体" w:eastAsia="宋体" w:cs="宋体"/>
          <w:color w:val="auto"/>
          <w:sz w:val="24"/>
          <w:highlight w:val="none"/>
        </w:rPr>
      </w:pPr>
    </w:p>
    <w:p w14:paraId="6E184F1A">
      <w:pPr>
        <w:spacing w:line="360" w:lineRule="auto"/>
        <w:contextualSpacing/>
        <w:rPr>
          <w:rFonts w:hint="eastAsia" w:ascii="宋体" w:hAnsi="宋体" w:eastAsia="宋体" w:cs="宋体"/>
          <w:color w:val="auto"/>
          <w:sz w:val="24"/>
          <w:highlight w:val="none"/>
        </w:rPr>
      </w:pPr>
    </w:p>
    <w:p w14:paraId="338747C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4FACE680">
      <w:pPr>
        <w:spacing w:line="360" w:lineRule="auto"/>
        <w:jc w:val="center"/>
        <w:rPr>
          <w:rFonts w:hint="eastAsia" w:ascii="宋体" w:hAnsi="宋体" w:eastAsia="宋体" w:cs="宋体"/>
          <w:color w:val="auto"/>
          <w:sz w:val="24"/>
          <w:highlight w:val="none"/>
        </w:rPr>
      </w:pPr>
    </w:p>
    <w:p w14:paraId="40BD4DD0">
      <w:pPr>
        <w:spacing w:line="360" w:lineRule="auto"/>
        <w:jc w:val="center"/>
        <w:rPr>
          <w:rFonts w:hint="eastAsia" w:ascii="宋体" w:hAnsi="宋体" w:eastAsia="宋体" w:cs="宋体"/>
          <w:color w:val="auto"/>
          <w:sz w:val="24"/>
          <w:highlight w:val="none"/>
        </w:rPr>
      </w:pPr>
    </w:p>
    <w:p w14:paraId="36F03B7A">
      <w:pPr>
        <w:spacing w:line="360" w:lineRule="auto"/>
        <w:jc w:val="center"/>
        <w:rPr>
          <w:rFonts w:hint="eastAsia" w:ascii="宋体" w:hAnsi="宋体" w:eastAsia="宋体" w:cs="宋体"/>
          <w:color w:val="auto"/>
          <w:sz w:val="24"/>
          <w:highlight w:val="none"/>
        </w:rPr>
      </w:pPr>
    </w:p>
    <w:p w14:paraId="5F1D78A2">
      <w:pPr>
        <w:spacing w:line="360" w:lineRule="auto"/>
        <w:jc w:val="center"/>
        <w:rPr>
          <w:rFonts w:hint="eastAsia" w:ascii="宋体" w:hAnsi="宋体" w:eastAsia="宋体" w:cs="宋体"/>
          <w:color w:val="auto"/>
          <w:sz w:val="24"/>
          <w:highlight w:val="none"/>
        </w:rPr>
      </w:pPr>
    </w:p>
    <w:p w14:paraId="0049330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125DE0">
      <w:pPr>
        <w:spacing w:line="360" w:lineRule="auto"/>
        <w:jc w:val="center"/>
        <w:rPr>
          <w:rFonts w:hint="eastAsia" w:ascii="宋体" w:hAnsi="宋体" w:eastAsia="宋体" w:cs="宋体"/>
          <w:color w:val="auto"/>
          <w:sz w:val="24"/>
          <w:highlight w:val="none"/>
        </w:rPr>
      </w:pPr>
    </w:p>
    <w:p w14:paraId="65A4A602">
      <w:pPr>
        <w:spacing w:line="360" w:lineRule="auto"/>
        <w:jc w:val="center"/>
        <w:rPr>
          <w:rFonts w:hint="eastAsia" w:ascii="宋体" w:hAnsi="宋体" w:eastAsia="宋体" w:cs="宋体"/>
          <w:color w:val="auto"/>
          <w:sz w:val="24"/>
          <w:highlight w:val="none"/>
        </w:rPr>
      </w:pPr>
    </w:p>
    <w:p w14:paraId="665AF675">
      <w:pPr>
        <w:spacing w:line="360" w:lineRule="auto"/>
        <w:jc w:val="center"/>
        <w:rPr>
          <w:rFonts w:hint="eastAsia" w:ascii="宋体" w:hAnsi="宋体" w:eastAsia="宋体" w:cs="宋体"/>
          <w:color w:val="auto"/>
          <w:sz w:val="24"/>
          <w:highlight w:val="none"/>
        </w:rPr>
      </w:pPr>
    </w:p>
    <w:p w14:paraId="4D2CAE4F">
      <w:pPr>
        <w:spacing w:line="360" w:lineRule="auto"/>
        <w:jc w:val="center"/>
        <w:rPr>
          <w:rFonts w:hint="eastAsia" w:ascii="宋体" w:hAnsi="宋体" w:eastAsia="宋体" w:cs="宋体"/>
          <w:color w:val="auto"/>
          <w:sz w:val="24"/>
          <w:highlight w:val="none"/>
        </w:rPr>
      </w:pPr>
    </w:p>
    <w:p w14:paraId="5E583B6F">
      <w:pPr>
        <w:spacing w:line="360" w:lineRule="auto"/>
        <w:jc w:val="center"/>
        <w:rPr>
          <w:rFonts w:hint="eastAsia" w:ascii="宋体" w:hAnsi="宋体" w:eastAsia="宋体" w:cs="宋体"/>
          <w:color w:val="auto"/>
          <w:sz w:val="24"/>
          <w:highlight w:val="none"/>
        </w:rPr>
      </w:pPr>
    </w:p>
    <w:p w14:paraId="2B67D089">
      <w:pPr>
        <w:spacing w:line="360" w:lineRule="auto"/>
        <w:jc w:val="center"/>
        <w:rPr>
          <w:rFonts w:hint="eastAsia" w:ascii="宋体" w:hAnsi="宋体" w:eastAsia="宋体" w:cs="宋体"/>
          <w:color w:val="auto"/>
          <w:sz w:val="24"/>
          <w:highlight w:val="none"/>
        </w:rPr>
      </w:pPr>
    </w:p>
    <w:p w14:paraId="637D7460">
      <w:pPr>
        <w:pStyle w:val="2"/>
        <w:spacing w:line="360" w:lineRule="auto"/>
        <w:jc w:val="center"/>
        <w:rPr>
          <w:rFonts w:hint="eastAsia" w:ascii="宋体" w:hAnsi="宋体" w:eastAsia="宋体" w:cs="宋体"/>
          <w:b/>
          <w:bCs/>
          <w:color w:val="auto"/>
          <w:highlight w:val="none"/>
        </w:rPr>
      </w:pPr>
      <w:bookmarkStart w:id="101" w:name="_Toc27805"/>
      <w:bookmarkStart w:id="102" w:name="_Toc18505"/>
      <w:r>
        <w:rPr>
          <w:rFonts w:hint="eastAsia" w:ascii="宋体" w:hAnsi="宋体" w:eastAsia="宋体" w:cs="宋体"/>
          <w:color w:val="auto"/>
          <w:highlight w:val="none"/>
          <w:lang w:val="en-US" w:eastAsia="zh-CN"/>
        </w:rPr>
        <w:t>第六章  合同文本</w:t>
      </w:r>
      <w:r>
        <w:rPr>
          <w:rFonts w:hint="eastAsia" w:ascii="宋体" w:hAnsi="宋体" w:eastAsia="宋体" w:cs="宋体"/>
          <w:b/>
          <w:bCs/>
          <w:color w:val="auto"/>
          <w:highlight w:val="none"/>
        </w:rPr>
        <w:br w:type="page"/>
      </w:r>
      <w:bookmarkEnd w:id="101"/>
      <w:bookmarkEnd w:id="102"/>
    </w:p>
    <w:p w14:paraId="599B445D">
      <w:pPr>
        <w:spacing w:line="360" w:lineRule="auto"/>
        <w:rPr>
          <w:rFonts w:hint="eastAsia" w:ascii="宋体" w:hAnsi="宋体" w:eastAsia="宋体" w:cs="宋体"/>
          <w:color w:val="auto"/>
          <w:sz w:val="24"/>
          <w:highlight w:val="none"/>
        </w:rPr>
      </w:pPr>
    </w:p>
    <w:p w14:paraId="0F42C664">
      <w:pPr>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rPr>
        <w:t>“广西政府采购云平台”合同编号：</w:t>
      </w:r>
    </w:p>
    <w:p w14:paraId="1B8952AC">
      <w:pPr>
        <w:spacing w:line="360" w:lineRule="auto"/>
        <w:jc w:val="center"/>
        <w:rPr>
          <w:rFonts w:hint="eastAsia" w:ascii="宋体" w:hAnsi="宋体" w:eastAsia="宋体" w:cs="宋体"/>
          <w:b/>
          <w:bCs/>
          <w:color w:val="auto"/>
          <w:sz w:val="52"/>
          <w:highlight w:val="none"/>
        </w:rPr>
      </w:pPr>
    </w:p>
    <w:p w14:paraId="26E0E29A">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5C208C21">
      <w:pPr>
        <w:spacing w:line="360" w:lineRule="auto"/>
        <w:ind w:firstLine="420" w:firstLineChars="200"/>
        <w:rPr>
          <w:rFonts w:hint="eastAsia" w:ascii="宋体" w:hAnsi="宋体" w:eastAsia="宋体" w:cs="宋体"/>
          <w:color w:val="auto"/>
          <w:highlight w:val="none"/>
        </w:rPr>
      </w:pPr>
    </w:p>
    <w:p w14:paraId="38EDF8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05E4586">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10A451A2">
      <w:pPr>
        <w:spacing w:line="360" w:lineRule="auto"/>
        <w:jc w:val="center"/>
        <w:rPr>
          <w:rFonts w:hint="eastAsia" w:ascii="宋体" w:hAnsi="宋体" w:eastAsia="宋体" w:cs="宋体"/>
          <w:b/>
          <w:bCs/>
          <w:color w:val="auto"/>
          <w:sz w:val="44"/>
          <w:highlight w:val="none"/>
        </w:rPr>
      </w:pPr>
    </w:p>
    <w:p w14:paraId="26D7F57E">
      <w:pPr>
        <w:spacing w:line="360" w:lineRule="auto"/>
        <w:ind w:firstLine="3507" w:firstLineChars="794"/>
        <w:rPr>
          <w:rFonts w:hint="eastAsia" w:ascii="宋体" w:hAnsi="宋体" w:eastAsia="宋体" w:cs="宋体"/>
          <w:b/>
          <w:bCs/>
          <w:color w:val="auto"/>
          <w:sz w:val="44"/>
          <w:highlight w:val="none"/>
        </w:rPr>
      </w:pPr>
    </w:p>
    <w:p w14:paraId="633D9A36">
      <w:pPr>
        <w:spacing w:line="360" w:lineRule="auto"/>
        <w:ind w:firstLine="3507" w:firstLineChars="794"/>
        <w:rPr>
          <w:rFonts w:hint="eastAsia" w:ascii="宋体" w:hAnsi="宋体" w:eastAsia="宋体" w:cs="宋体"/>
          <w:b/>
          <w:bCs/>
          <w:color w:val="auto"/>
          <w:sz w:val="44"/>
          <w:highlight w:val="none"/>
        </w:rPr>
      </w:pPr>
    </w:p>
    <w:p w14:paraId="660AEF50">
      <w:pPr>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46117321">
      <w:pPr>
        <w:spacing w:line="360" w:lineRule="auto"/>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177BBAE1">
      <w:pPr>
        <w:spacing w:line="360" w:lineRule="auto"/>
        <w:ind w:firstLine="1308" w:firstLineChars="545"/>
        <w:rPr>
          <w:rFonts w:hint="eastAsia" w:ascii="宋体" w:hAnsi="宋体" w:eastAsia="宋体" w:cs="宋体"/>
          <w:color w:val="auto"/>
          <w:sz w:val="24"/>
          <w:highlight w:val="none"/>
        </w:rPr>
      </w:pPr>
    </w:p>
    <w:p w14:paraId="5806DDF8">
      <w:pPr>
        <w:spacing w:line="360" w:lineRule="auto"/>
        <w:ind w:firstLine="1995" w:firstLineChars="552"/>
        <w:rPr>
          <w:rFonts w:hint="eastAsia" w:ascii="宋体" w:hAnsi="宋体" w:eastAsia="宋体" w:cs="宋体"/>
          <w:b/>
          <w:color w:val="auto"/>
          <w:sz w:val="36"/>
          <w:szCs w:val="36"/>
          <w:highlight w:val="none"/>
          <w:u w:val="single"/>
        </w:rPr>
      </w:pPr>
    </w:p>
    <w:p w14:paraId="4081F7B8">
      <w:pPr>
        <w:spacing w:line="360" w:lineRule="auto"/>
        <w:ind w:firstLine="1995" w:firstLineChars="552"/>
        <w:rPr>
          <w:rFonts w:hint="eastAsia" w:ascii="宋体" w:hAnsi="宋体" w:eastAsia="宋体" w:cs="宋体"/>
          <w:b/>
          <w:color w:val="auto"/>
          <w:sz w:val="36"/>
          <w:szCs w:val="36"/>
          <w:highlight w:val="none"/>
          <w:u w:val="single"/>
        </w:rPr>
      </w:pPr>
    </w:p>
    <w:p w14:paraId="74AC8C6E">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2536F888">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7CA9ADD7">
      <w:pPr>
        <w:tabs>
          <w:tab w:val="left" w:pos="7380"/>
        </w:tabs>
        <w:spacing w:line="360" w:lineRule="auto"/>
        <w:rPr>
          <w:rFonts w:hint="eastAsia" w:ascii="宋体" w:hAnsi="宋体" w:eastAsia="宋体" w:cs="宋体"/>
          <w:b/>
          <w:bCs/>
          <w:color w:val="auto"/>
          <w:sz w:val="44"/>
          <w:highlight w:val="none"/>
        </w:rPr>
      </w:pPr>
    </w:p>
    <w:p w14:paraId="491CEC81">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36"/>
          <w:szCs w:val="36"/>
          <w:highlight w:val="none"/>
          <w:lang w:bidi="ar"/>
        </w:rPr>
        <w:t>目  录</w:t>
      </w:r>
    </w:p>
    <w:p w14:paraId="3EC31EC6">
      <w:pPr>
        <w:spacing w:line="360" w:lineRule="auto"/>
        <w:ind w:left="359" w:leftChars="171" w:firstLine="198" w:firstLineChars="7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ab/>
      </w:r>
    </w:p>
    <w:p w14:paraId="015E0B1F">
      <w:p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 xml:space="preserve">一、广西壮族自治区政府采购合同书 </w:t>
      </w:r>
    </w:p>
    <w:p w14:paraId="1F5032DD">
      <w:p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二、合同附件</w:t>
      </w:r>
    </w:p>
    <w:p w14:paraId="08B88868">
      <w:pPr>
        <w:pStyle w:val="18"/>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kern w:val="2"/>
          <w:sz w:val="28"/>
          <w:szCs w:val="28"/>
          <w:highlight w:val="none"/>
          <w:lang w:eastAsia="zh-CN"/>
        </w:rPr>
        <w:t>1.</w:t>
      </w:r>
      <w:r>
        <w:rPr>
          <w:rFonts w:hint="eastAsia" w:ascii="宋体" w:hAnsi="宋体" w:eastAsia="宋体" w:cs="宋体"/>
          <w:color w:val="auto"/>
          <w:kern w:val="2"/>
          <w:sz w:val="28"/>
          <w:szCs w:val="28"/>
          <w:highlight w:val="none"/>
        </w:rPr>
        <w:t>成交通知书</w:t>
      </w:r>
    </w:p>
    <w:p w14:paraId="6F21B1E7">
      <w:pPr>
        <w:pStyle w:val="18"/>
        <w:spacing w:line="360" w:lineRule="auto"/>
        <w:ind w:firstLine="560" w:firstLineChars="200"/>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eastAsia="zh-CN"/>
        </w:rPr>
        <w:t>2.</w:t>
      </w:r>
      <w:r>
        <w:rPr>
          <w:rFonts w:hint="eastAsia" w:ascii="宋体" w:hAnsi="宋体" w:eastAsia="宋体" w:cs="宋体"/>
          <w:color w:val="auto"/>
          <w:kern w:val="2"/>
          <w:sz w:val="28"/>
          <w:szCs w:val="28"/>
          <w:highlight w:val="none"/>
        </w:rPr>
        <w:t>项目采购需求</w:t>
      </w:r>
    </w:p>
    <w:p w14:paraId="0A49D623">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eastAsia="宋体" w:cs="宋体"/>
          <w:color w:val="auto"/>
          <w:sz w:val="28"/>
          <w:szCs w:val="28"/>
          <w:highlight w:val="none"/>
          <w:lang w:bidi="ar"/>
        </w:rPr>
        <w:t>资格声明函</w:t>
      </w:r>
    </w:p>
    <w:p w14:paraId="67E98547">
      <w:pPr>
        <w:spacing w:line="360" w:lineRule="auto"/>
        <w:ind w:firstLine="560" w:firstLineChars="200"/>
        <w:rPr>
          <w:rFonts w:hint="eastAsia" w:ascii="宋体" w:hAnsi="宋体" w:eastAsia="宋体" w:cs="宋体"/>
          <w:color w:val="auto"/>
          <w:sz w:val="28"/>
          <w:szCs w:val="28"/>
          <w:highlight w:val="none"/>
          <w:lang w:bidi="ar"/>
        </w:rPr>
      </w:pPr>
      <w:r>
        <w:rPr>
          <w:rFonts w:hint="eastAsia" w:ascii="宋体" w:hAnsi="宋体" w:cs="宋体"/>
          <w:color w:val="auto"/>
          <w:sz w:val="28"/>
          <w:szCs w:val="28"/>
          <w:highlight w:val="none"/>
          <w:lang w:eastAsia="zh-CN" w:bidi="ar"/>
        </w:rPr>
        <w:t>4.</w:t>
      </w:r>
      <w:r>
        <w:rPr>
          <w:rFonts w:hint="eastAsia" w:ascii="宋体" w:hAnsi="宋体" w:eastAsia="宋体" w:cs="宋体"/>
          <w:color w:val="auto"/>
          <w:sz w:val="28"/>
          <w:szCs w:val="28"/>
          <w:highlight w:val="none"/>
          <w:lang w:bidi="ar"/>
        </w:rPr>
        <w:t>第一次报价</w:t>
      </w:r>
    </w:p>
    <w:p w14:paraId="32DB8E5D">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bidi="ar"/>
        </w:rPr>
        <w:t>5.</w:t>
      </w:r>
      <w:r>
        <w:rPr>
          <w:rFonts w:hint="eastAsia" w:ascii="宋体" w:hAnsi="宋体" w:eastAsia="宋体" w:cs="宋体"/>
          <w:color w:val="auto"/>
          <w:sz w:val="28"/>
          <w:szCs w:val="28"/>
          <w:highlight w:val="none"/>
          <w:lang w:bidi="ar"/>
        </w:rPr>
        <w:t>商务条款偏离表、服务需求偏离表</w:t>
      </w:r>
    </w:p>
    <w:p w14:paraId="77C940EF">
      <w:pPr>
        <w:pStyle w:val="18"/>
        <w:spacing w:line="360" w:lineRule="auto"/>
        <w:ind w:firstLine="560" w:firstLineChars="200"/>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eastAsia="zh-CN"/>
        </w:rPr>
        <w:t>6.</w:t>
      </w:r>
      <w:r>
        <w:rPr>
          <w:rFonts w:hint="eastAsia" w:ascii="宋体" w:hAnsi="宋体" w:eastAsia="宋体" w:cs="宋体"/>
          <w:color w:val="auto"/>
          <w:kern w:val="2"/>
          <w:sz w:val="28"/>
          <w:szCs w:val="28"/>
          <w:highlight w:val="none"/>
        </w:rPr>
        <w:t>竞争性磋商采购活动记录</w:t>
      </w:r>
    </w:p>
    <w:p w14:paraId="770E5086">
      <w:pPr>
        <w:pStyle w:val="18"/>
        <w:spacing w:line="360" w:lineRule="auto"/>
        <w:ind w:firstLine="560" w:firstLineChars="200"/>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eastAsia="zh-CN"/>
        </w:rPr>
        <w:t>7.</w:t>
      </w:r>
      <w:r>
        <w:rPr>
          <w:rFonts w:hint="eastAsia" w:ascii="宋体" w:hAnsi="宋体" w:eastAsia="宋体" w:cs="宋体"/>
          <w:color w:val="auto"/>
          <w:kern w:val="2"/>
          <w:sz w:val="28"/>
          <w:szCs w:val="28"/>
          <w:highlight w:val="none"/>
        </w:rPr>
        <w:t>竞争性磋商应答文件</w:t>
      </w:r>
    </w:p>
    <w:p w14:paraId="60930084">
      <w:pPr>
        <w:pStyle w:val="18"/>
        <w:spacing w:line="360" w:lineRule="auto"/>
        <w:ind w:firstLine="560" w:firstLineChars="200"/>
        <w:rPr>
          <w:rFonts w:hint="eastAsia" w:ascii="宋体" w:hAnsi="宋体" w:eastAsia="宋体" w:cs="宋体"/>
          <w:color w:val="auto"/>
          <w:kern w:val="2"/>
          <w:sz w:val="28"/>
          <w:szCs w:val="28"/>
          <w:highlight w:val="none"/>
        </w:rPr>
      </w:pPr>
      <w:r>
        <w:rPr>
          <w:rFonts w:hint="eastAsia" w:ascii="宋体" w:hAnsi="宋体" w:cs="宋体"/>
          <w:color w:val="auto"/>
          <w:kern w:val="2"/>
          <w:sz w:val="28"/>
          <w:szCs w:val="28"/>
          <w:highlight w:val="none"/>
          <w:lang w:eastAsia="zh-CN"/>
        </w:rPr>
        <w:t>8.</w:t>
      </w:r>
      <w:r>
        <w:rPr>
          <w:rFonts w:hint="eastAsia" w:ascii="宋体" w:hAnsi="宋体" w:eastAsia="宋体" w:cs="宋体"/>
          <w:color w:val="auto"/>
          <w:kern w:val="2"/>
          <w:sz w:val="28"/>
          <w:szCs w:val="28"/>
          <w:highlight w:val="none"/>
        </w:rPr>
        <w:t>最后报价</w:t>
      </w:r>
    </w:p>
    <w:p w14:paraId="7188105A">
      <w:pPr>
        <w:pStyle w:val="18"/>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9.</w:t>
      </w:r>
      <w:r>
        <w:rPr>
          <w:rFonts w:hint="eastAsia" w:ascii="宋体" w:hAnsi="宋体" w:eastAsia="宋体" w:cs="宋体"/>
          <w:color w:val="auto"/>
          <w:sz w:val="28"/>
          <w:szCs w:val="28"/>
          <w:highlight w:val="none"/>
        </w:rPr>
        <w:t>售后服务承诺书（</w:t>
      </w:r>
      <w:r>
        <w:rPr>
          <w:rFonts w:hint="eastAsia" w:ascii="宋体" w:hAnsi="宋体" w:cs="宋体"/>
          <w:color w:val="auto"/>
          <w:sz w:val="28"/>
          <w:szCs w:val="28"/>
          <w:highlight w:val="none"/>
          <w:lang w:val="en-US" w:eastAsia="zh-CN"/>
        </w:rPr>
        <w:t>或</w:t>
      </w:r>
      <w:r>
        <w:rPr>
          <w:rFonts w:hint="eastAsia" w:ascii="宋体" w:hAnsi="宋体" w:eastAsia="宋体" w:cs="宋体"/>
          <w:color w:val="auto"/>
          <w:sz w:val="28"/>
          <w:szCs w:val="28"/>
          <w:highlight w:val="none"/>
        </w:rPr>
        <w:t>服务方案）</w:t>
      </w:r>
    </w:p>
    <w:p w14:paraId="5E70C6FF">
      <w:pPr>
        <w:snapToGrid w:val="0"/>
        <w:spacing w:line="360" w:lineRule="auto"/>
        <w:ind w:firstLine="560" w:firstLineChars="200"/>
        <w:jc w:val="left"/>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bidi="ar"/>
        </w:rPr>
        <w:t>10.</w:t>
      </w:r>
      <w:r>
        <w:rPr>
          <w:rFonts w:hint="eastAsia" w:ascii="宋体" w:hAnsi="宋体" w:eastAsia="宋体" w:cs="宋体"/>
          <w:color w:val="auto"/>
          <w:sz w:val="28"/>
          <w:szCs w:val="28"/>
          <w:highlight w:val="none"/>
          <w:lang w:bidi="ar"/>
        </w:rPr>
        <w:t>其他与本合同相关的资料（如有请提</w:t>
      </w:r>
      <w:r>
        <w:rPr>
          <w:rFonts w:hint="eastAsia" w:ascii="宋体" w:hAnsi="宋体" w:eastAsia="宋体" w:cs="宋体"/>
          <w:color w:val="auto"/>
          <w:sz w:val="30"/>
          <w:szCs w:val="30"/>
          <w:highlight w:val="none"/>
          <w:lang w:bidi="ar"/>
        </w:rPr>
        <w:t>供</w:t>
      </w:r>
      <w:r>
        <w:rPr>
          <w:rFonts w:hint="eastAsia" w:ascii="宋体" w:hAnsi="宋体" w:eastAsia="宋体" w:cs="宋体"/>
          <w:color w:val="auto"/>
          <w:sz w:val="28"/>
          <w:szCs w:val="28"/>
          <w:highlight w:val="none"/>
          <w:lang w:bidi="ar"/>
        </w:rPr>
        <w:t>）</w:t>
      </w:r>
    </w:p>
    <w:p w14:paraId="75A8E886">
      <w:pPr>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3B136E23">
      <w:pPr>
        <w:pStyle w:val="13"/>
        <w:spacing w:line="360" w:lineRule="auto"/>
        <w:ind w:right="420"/>
        <w:jc w:val="center"/>
        <w:rPr>
          <w:rFonts w:hint="eastAsia" w:ascii="宋体" w:hAnsi="宋体" w:cs="Courier New"/>
          <w:b/>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广西壮族自治区政府采购合同（格式）</w:t>
      </w:r>
    </w:p>
    <w:p w14:paraId="58D6A7AE">
      <w:pPr>
        <w:spacing w:line="360" w:lineRule="auto"/>
        <w:ind w:right="800" w:firstLine="3990" w:firstLineChars="1900"/>
        <w:rPr>
          <w:rFonts w:ascii="宋体" w:hAnsi="宋体" w:cs="宋体"/>
          <w:bCs/>
          <w:color w:val="auto"/>
          <w:szCs w:val="21"/>
          <w:highlight w:val="none"/>
          <w:u w:val="single"/>
        </w:rPr>
      </w:pP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13C360C8">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供应商（乙方）：</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9CF88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6251248C">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6BBC621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4A80E2D2">
      <w:pPr>
        <w:pStyle w:val="13"/>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根据《中华人民共和国政府采购法</w:t>
      </w:r>
      <w:r>
        <w:rPr>
          <w:rFonts w:hint="eastAsia" w:hAnsi="宋体" w:cs="宋体"/>
          <w:color w:val="auto"/>
          <w:sz w:val="21"/>
          <w:highlight w:val="none"/>
          <w:lang w:eastAsia="zh-CN"/>
        </w:rPr>
        <w:t>》《</w:t>
      </w:r>
      <w:r>
        <w:rPr>
          <w:rFonts w:hint="eastAsia" w:hAnsi="宋体" w:cs="宋体"/>
          <w:color w:val="auto"/>
          <w:sz w:val="21"/>
          <w:highlight w:val="none"/>
        </w:rPr>
        <w:t>中华人民共和国民法典》等</w:t>
      </w:r>
      <w:r>
        <w:rPr>
          <w:rFonts w:hint="eastAsia" w:hAnsi="宋体" w:cs="宋体"/>
          <w:color w:val="auto"/>
          <w:sz w:val="21"/>
          <w:highlight w:val="none"/>
          <w:lang w:eastAsia="zh-CN"/>
        </w:rPr>
        <w:t>法律法规</w:t>
      </w:r>
      <w:r>
        <w:rPr>
          <w:rFonts w:hint="eastAsia" w:hAnsi="宋体" w:cs="宋体"/>
          <w:color w:val="auto"/>
          <w:sz w:val="21"/>
          <w:highlight w:val="none"/>
        </w:rPr>
        <w:t>规定，按照采购文件规定条款和成交供应商响应文件及其承诺，甲乙双方签订本合同。</w:t>
      </w:r>
    </w:p>
    <w:p w14:paraId="34DB6295">
      <w:pPr>
        <w:numPr>
          <w:ilvl w:val="-1"/>
          <w:numId w:val="0"/>
        </w:numPr>
        <w:snapToGrid/>
        <w:spacing w:line="360" w:lineRule="auto"/>
        <w:ind w:left="0" w:leftChars="0" w:firstLine="0" w:firstLineChars="0"/>
        <w:outlineLvl w:val="9"/>
        <w:rPr>
          <w:rFonts w:hint="eastAsia"/>
          <w:b/>
          <w:bCs/>
          <w:color w:val="auto"/>
          <w:highlight w:val="none"/>
        </w:rPr>
      </w:pPr>
      <w:bookmarkStart w:id="103" w:name="_Toc4322"/>
      <w:bookmarkStart w:id="104" w:name="_Toc101775080"/>
      <w:r>
        <w:rPr>
          <w:rFonts w:hint="default"/>
          <w:b/>
          <w:bCs/>
          <w:color w:val="auto"/>
          <w:highlight w:val="none"/>
          <w:lang w:val="en-US" w:eastAsia="zh-CN"/>
        </w:rPr>
        <w:t>第一条</w:t>
      </w:r>
      <w:r>
        <w:rPr>
          <w:rFonts w:hint="eastAsia"/>
          <w:b/>
          <w:bCs/>
          <w:color w:val="auto"/>
          <w:highlight w:val="none"/>
          <w:lang w:val="en-US" w:eastAsia="zh-CN"/>
        </w:rPr>
        <w:t xml:space="preserve"> </w:t>
      </w:r>
      <w:r>
        <w:rPr>
          <w:rFonts w:hint="eastAsia"/>
          <w:b/>
          <w:bCs/>
          <w:color w:val="auto"/>
          <w:highlight w:val="none"/>
        </w:rPr>
        <w:t>合同标的</w:t>
      </w:r>
      <w:bookmarkEnd w:id="103"/>
      <w:bookmarkEnd w:id="104"/>
    </w:p>
    <w:tbl>
      <w:tblPr>
        <w:tblStyle w:val="1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127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24FB2C9">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8574966">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B6FB830">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69F8881">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D82C1B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7B8332A">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单  价</w:t>
            </w:r>
          </w:p>
          <w:p w14:paraId="6FB3688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E977788">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 xml:space="preserve">总 </w:t>
            </w:r>
            <w:r>
              <w:rPr>
                <w:rFonts w:hint="default" w:ascii="宋体" w:hAnsi="宋体" w:cs="宋体"/>
                <w:color w:val="auto"/>
                <w:szCs w:val="21"/>
                <w:highlight w:val="none"/>
              </w:rPr>
              <w:t xml:space="preserve"> </w:t>
            </w:r>
            <w:r>
              <w:rPr>
                <w:rFonts w:hint="eastAsia" w:ascii="宋体" w:hAnsi="宋体" w:cs="宋体"/>
                <w:color w:val="auto"/>
                <w:szCs w:val="21"/>
                <w:highlight w:val="none"/>
              </w:rPr>
              <w:t>价</w:t>
            </w:r>
          </w:p>
          <w:p w14:paraId="12FB1B41">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（元）</w:t>
            </w:r>
          </w:p>
        </w:tc>
      </w:tr>
      <w:tr w14:paraId="5557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9E8517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BCB858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0C722215">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5AA4E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667186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9C7969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98C957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B7E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77DD4A73">
            <w:pPr>
              <w:keepNext w:val="0"/>
              <w:keepLines w:val="0"/>
              <w:suppressLineNumbers w:val="0"/>
              <w:spacing w:before="0" w:beforeAutospacing="0" w:after="0" w:afterAutospacing="0" w:line="360" w:lineRule="auto"/>
              <w:ind w:left="0" w:right="0"/>
              <w:jc w:val="center"/>
              <w:rPr>
                <w:rFonts w:hint="default" w:ascii="宋体" w:hAnsi="宋体" w:cs="宋体"/>
                <w:color w:val="auto"/>
                <w:szCs w:val="21"/>
                <w:highlight w:val="none"/>
              </w:rPr>
            </w:pPr>
            <w:r>
              <w:rPr>
                <w:rFonts w:hint="eastAsia" w:ascii="宋体" w:hAnsi="宋体" w:cs="宋体"/>
                <w:color w:val="auto"/>
                <w:szCs w:val="21"/>
                <w:highlight w:val="none"/>
              </w:rPr>
              <w:t>详见报价表</w:t>
            </w:r>
          </w:p>
        </w:tc>
      </w:tr>
    </w:tbl>
    <w:p w14:paraId="54056F69">
      <w:pPr>
        <w:snapToGrid w:val="0"/>
        <w:spacing w:line="360" w:lineRule="auto"/>
        <w:ind w:firstLine="422" w:firstLineChars="200"/>
        <w:rPr>
          <w:rFonts w:hint="eastAsia" w:ascii="宋体" w:hAnsi="宋体" w:cs="宋体"/>
          <w:b/>
          <w:color w:val="auto"/>
          <w:szCs w:val="21"/>
          <w:highlight w:val="none"/>
        </w:rPr>
      </w:pPr>
    </w:p>
    <w:p w14:paraId="17A7A278">
      <w:pPr>
        <w:numPr>
          <w:ilvl w:val="-1"/>
          <w:numId w:val="0"/>
        </w:numPr>
        <w:snapToGrid/>
        <w:spacing w:line="360" w:lineRule="auto"/>
        <w:ind w:left="0" w:leftChars="0" w:firstLine="0" w:firstLineChars="0"/>
        <w:outlineLvl w:val="9"/>
        <w:rPr>
          <w:rFonts w:hint="eastAsia"/>
          <w:b/>
          <w:bCs/>
          <w:color w:val="auto"/>
          <w:highlight w:val="none"/>
        </w:rPr>
      </w:pPr>
      <w:bookmarkStart w:id="105" w:name="_Toc7898"/>
      <w:r>
        <w:rPr>
          <w:rFonts w:hint="default"/>
          <w:b/>
          <w:bCs/>
          <w:color w:val="auto"/>
          <w:highlight w:val="none"/>
          <w:lang w:val="en-US" w:eastAsia="zh-CN"/>
        </w:rPr>
        <w:t>第二条</w:t>
      </w:r>
      <w:r>
        <w:rPr>
          <w:rFonts w:hint="eastAsia"/>
          <w:b/>
          <w:bCs/>
          <w:color w:val="auto"/>
          <w:highlight w:val="none"/>
          <w:lang w:val="en-US" w:eastAsia="zh-CN"/>
        </w:rPr>
        <w:t xml:space="preserve"> </w:t>
      </w:r>
      <w:r>
        <w:rPr>
          <w:rFonts w:hint="eastAsia"/>
          <w:b/>
          <w:bCs/>
          <w:color w:val="auto"/>
          <w:highlight w:val="none"/>
        </w:rPr>
        <w:t>合同金额</w:t>
      </w:r>
      <w:bookmarkEnd w:id="105"/>
    </w:p>
    <w:p w14:paraId="0A1D9E4C">
      <w:pPr>
        <w:snapToGrid w:val="0"/>
        <w:spacing w:line="360" w:lineRule="auto"/>
        <w:ind w:firstLine="210" w:firstLineChars="100"/>
        <w:jc w:val="left"/>
        <w:rPr>
          <w:rFonts w:hint="eastAsia" w:ascii="宋体" w:hAnsi="宋体" w:cs="宋体"/>
          <w:b w:val="0"/>
          <w:bCs/>
          <w:color w:val="auto"/>
          <w:szCs w:val="21"/>
          <w:highlight w:val="none"/>
        </w:rPr>
      </w:pPr>
      <w:r>
        <w:rPr>
          <w:rFonts w:hint="eastAsia" w:ascii="宋体" w:hAnsi="宋体" w:cs="宋体"/>
          <w:b w:val="0"/>
          <w:bCs/>
          <w:color w:val="auto"/>
          <w:szCs w:val="21"/>
          <w:highlight w:val="none"/>
        </w:rPr>
        <w:t>本项目</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分标</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合同金额</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大写</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人民币</w:t>
      </w:r>
      <w:r>
        <w:rPr>
          <w:rFonts w:hint="eastAsia" w:ascii="宋体" w:hAnsi="宋体" w:cs="宋体"/>
          <w:b w:val="0"/>
          <w:bCs/>
          <w:color w:val="auto"/>
          <w:szCs w:val="21"/>
          <w:highlight w:val="none"/>
          <w:u w:val="single"/>
          <w:lang w:val="en-US" w:eastAsia="zh-CN"/>
        </w:rPr>
        <w:t xml:space="preserve">                   </w:t>
      </w:r>
      <w:r>
        <w:rPr>
          <w:rFonts w:hint="eastAsia" w:ascii="宋体" w:hAnsi="宋体" w:cs="宋体"/>
          <w:b w:val="0"/>
          <w:bCs/>
          <w:color w:val="auto"/>
          <w:szCs w:val="21"/>
          <w:highlight w:val="none"/>
        </w:rPr>
        <w:t xml:space="preserve"> (</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元 )</w:t>
      </w:r>
      <w:r>
        <w:rPr>
          <w:rFonts w:hint="eastAsia" w:ascii="宋体" w:hAnsi="宋体" w:cs="宋体"/>
          <w:bCs/>
          <w:color w:val="auto"/>
          <w:szCs w:val="21"/>
          <w:highlight w:val="none"/>
          <w:u w:val="single"/>
          <w:lang w:eastAsia="zh-CN"/>
        </w:rPr>
        <w:t>（</w:t>
      </w:r>
      <w:r>
        <w:rPr>
          <w:rFonts w:hint="eastAsia" w:ascii="宋体" w:hAnsi="宋体" w:cs="宋体"/>
          <w:bCs/>
          <w:color w:val="auto"/>
          <w:szCs w:val="21"/>
          <w:highlight w:val="none"/>
        </w:rPr>
        <w:t>详见报价表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w:t>
      </w:r>
    </w:p>
    <w:p w14:paraId="2A45F904">
      <w:pPr>
        <w:numPr>
          <w:ilvl w:val="-1"/>
          <w:numId w:val="0"/>
        </w:numPr>
        <w:snapToGrid/>
        <w:spacing w:line="360" w:lineRule="auto"/>
        <w:ind w:left="0" w:leftChars="0" w:firstLine="0" w:firstLineChars="0"/>
        <w:outlineLvl w:val="9"/>
        <w:rPr>
          <w:rFonts w:hint="eastAsia"/>
          <w:b/>
          <w:bCs/>
          <w:color w:val="auto"/>
          <w:highlight w:val="none"/>
        </w:rPr>
      </w:pPr>
      <w:bookmarkStart w:id="106" w:name="_Toc10519"/>
      <w:bookmarkStart w:id="107" w:name="_Toc101775084"/>
      <w:r>
        <w:rPr>
          <w:rFonts w:hint="eastAsia"/>
          <w:b/>
          <w:bCs/>
          <w:color w:val="auto"/>
          <w:highlight w:val="none"/>
        </w:rPr>
        <w:t>第三条</w:t>
      </w:r>
      <w:r>
        <w:rPr>
          <w:rFonts w:hint="eastAsia"/>
          <w:b/>
          <w:bCs/>
          <w:color w:val="auto"/>
          <w:highlight w:val="none"/>
          <w:lang w:val="en-US" w:eastAsia="zh-CN"/>
        </w:rPr>
        <w:t xml:space="preserve"> </w:t>
      </w:r>
      <w:r>
        <w:rPr>
          <w:rFonts w:hint="eastAsia"/>
          <w:b/>
          <w:bCs/>
          <w:color w:val="auto"/>
          <w:highlight w:val="none"/>
        </w:rPr>
        <w:t>服务期限及地点</w:t>
      </w:r>
      <w:bookmarkEnd w:id="106"/>
      <w:bookmarkEnd w:id="107"/>
    </w:p>
    <w:p w14:paraId="515E8EC9">
      <w:pPr>
        <w:snapToGrid w:val="0"/>
        <w:spacing w:line="360" w:lineRule="auto"/>
        <w:ind w:firstLine="422" w:firstLineChars="200"/>
        <w:outlineLvl w:val="9"/>
        <w:rPr>
          <w:rFonts w:hint="eastAsia" w:ascii="宋体" w:hAnsi="宋体" w:cs="宋体"/>
          <w:b/>
          <w:color w:val="auto"/>
          <w:szCs w:val="21"/>
          <w:highlight w:val="none"/>
        </w:rPr>
      </w:pPr>
      <w:bookmarkStart w:id="108" w:name="_Toc101775085"/>
      <w:r>
        <w:rPr>
          <w:rFonts w:hint="eastAsia" w:ascii="宋体" w:hAnsi="宋体" w:cs="宋体"/>
          <w:b/>
          <w:color w:val="auto"/>
          <w:szCs w:val="21"/>
          <w:highlight w:val="none"/>
        </w:rPr>
        <w:t>1、</w:t>
      </w:r>
      <w:r>
        <w:rPr>
          <w:rFonts w:hint="eastAsia"/>
          <w:b/>
          <w:bCs/>
          <w:color w:val="auto"/>
          <w:highlight w:val="none"/>
        </w:rPr>
        <w:t>服务期限</w:t>
      </w:r>
      <w:r>
        <w:rPr>
          <w:rFonts w:hint="eastAsia"/>
          <w:b/>
          <w:bCs/>
          <w:color w:val="auto"/>
          <w:highlight w:val="none"/>
          <w:lang w:eastAsia="zh-CN"/>
        </w:rPr>
        <w:t>：</w:t>
      </w:r>
      <w:bookmarkEnd w:id="108"/>
      <w:r>
        <w:rPr>
          <w:rFonts w:hint="eastAsia" w:ascii="宋体" w:hAnsi="宋体" w:cs="宋体"/>
          <w:b/>
          <w:color w:val="auto"/>
          <w:szCs w:val="21"/>
          <w:highlight w:val="none"/>
          <w:u w:val="single"/>
          <w:lang w:val="en-US" w:eastAsia="zh-CN"/>
        </w:rPr>
        <w:t xml:space="preserve">           </w:t>
      </w:r>
      <w:r>
        <w:rPr>
          <w:rFonts w:ascii="宋体" w:hAnsi="宋体" w:cs="宋体"/>
          <w:color w:val="auto"/>
          <w:szCs w:val="21"/>
          <w:highlight w:val="none"/>
          <w:u w:val="single"/>
        </w:rPr>
        <w:t xml:space="preserve"> </w:t>
      </w:r>
    </w:p>
    <w:p w14:paraId="39F62FBC">
      <w:pPr>
        <w:snapToGrid w:val="0"/>
        <w:spacing w:line="360" w:lineRule="auto"/>
        <w:ind w:firstLine="422" w:firstLineChars="200"/>
        <w:outlineLvl w:val="9"/>
        <w:rPr>
          <w:rFonts w:hint="eastAsia" w:ascii="宋体" w:hAnsi="宋体" w:cs="宋体"/>
          <w:b/>
          <w:color w:val="auto"/>
          <w:szCs w:val="21"/>
          <w:highlight w:val="none"/>
        </w:rPr>
      </w:pPr>
      <w:bookmarkStart w:id="109" w:name="_Toc101775086"/>
      <w:r>
        <w:rPr>
          <w:rFonts w:hint="eastAsia" w:ascii="宋体" w:hAnsi="宋体" w:cs="宋体"/>
          <w:b/>
          <w:color w:val="auto"/>
          <w:szCs w:val="21"/>
          <w:highlight w:val="none"/>
          <w:lang w:eastAsia="zh-CN"/>
        </w:rPr>
        <w:t>2.</w:t>
      </w:r>
      <w:r>
        <w:rPr>
          <w:rFonts w:hint="eastAsia" w:ascii="宋体" w:hAnsi="宋体" w:cs="宋体"/>
          <w:b/>
          <w:color w:val="auto"/>
          <w:szCs w:val="21"/>
          <w:highlight w:val="none"/>
        </w:rPr>
        <w:t>服务地点</w:t>
      </w:r>
      <w:r>
        <w:rPr>
          <w:rFonts w:hint="eastAsia" w:ascii="宋体" w:hAnsi="宋体" w:cs="宋体"/>
          <w:b/>
          <w:color w:val="auto"/>
          <w:szCs w:val="21"/>
          <w:highlight w:val="none"/>
          <w:lang w:eastAsia="zh-CN"/>
        </w:rPr>
        <w:t>：</w:t>
      </w:r>
      <w:bookmarkEnd w:id="109"/>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采购人指定地</w:t>
      </w:r>
      <w:r>
        <w:rPr>
          <w:rFonts w:ascii="宋体" w:hAnsi="宋体" w:cs="宋体"/>
          <w:color w:val="auto"/>
          <w:szCs w:val="21"/>
          <w:highlight w:val="none"/>
          <w:u w:val="single"/>
        </w:rPr>
        <w:t xml:space="preserve">      </w:t>
      </w:r>
    </w:p>
    <w:p w14:paraId="7145012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乙方所提供的服务必须与采购文件和承诺相一致且符合相应的服务规范及标准。</w:t>
      </w:r>
    </w:p>
    <w:p w14:paraId="12DCCCB1">
      <w:pPr>
        <w:snapToGrid/>
        <w:spacing w:line="360" w:lineRule="auto"/>
        <w:ind w:firstLine="0" w:firstLineChars="0"/>
        <w:outlineLvl w:val="9"/>
        <w:rPr>
          <w:rFonts w:hint="default"/>
          <w:b/>
          <w:bCs/>
          <w:color w:val="auto"/>
          <w:highlight w:val="none"/>
          <w:lang w:val="en-US" w:eastAsia="zh-CN"/>
        </w:rPr>
      </w:pPr>
      <w:bookmarkStart w:id="110" w:name="_Toc101775087"/>
      <w:bookmarkStart w:id="111" w:name="_Toc27556"/>
      <w:r>
        <w:rPr>
          <w:rFonts w:hint="eastAsia"/>
          <w:b/>
          <w:bCs/>
          <w:color w:val="auto"/>
          <w:highlight w:val="none"/>
        </w:rPr>
        <w:t>第四条</w:t>
      </w:r>
      <w:r>
        <w:rPr>
          <w:rFonts w:hint="eastAsia"/>
          <w:b/>
          <w:bCs/>
          <w:color w:val="auto"/>
          <w:highlight w:val="none"/>
          <w:lang w:val="en-US" w:eastAsia="zh-CN"/>
        </w:rPr>
        <w:t xml:space="preserve"> </w:t>
      </w:r>
      <w:r>
        <w:rPr>
          <w:rFonts w:hint="eastAsia"/>
          <w:b/>
          <w:bCs/>
          <w:color w:val="auto"/>
          <w:highlight w:val="none"/>
        </w:rPr>
        <w:t>售后服务、质保期</w:t>
      </w:r>
      <w:bookmarkEnd w:id="110"/>
      <w:r>
        <w:rPr>
          <w:rFonts w:hint="eastAsia"/>
          <w:b/>
          <w:bCs/>
          <w:color w:val="auto"/>
          <w:highlight w:val="none"/>
          <w:lang w:val="en-US" w:eastAsia="zh-CN"/>
        </w:rPr>
        <w:t>及培训</w:t>
      </w:r>
      <w:bookmarkEnd w:id="111"/>
    </w:p>
    <w:p w14:paraId="67DA104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乙方应按照国家有关法律法规和“三包”规定以及采购文件、响应文件和本合同所附的《服务承诺》，为甲方提供售后服务。</w:t>
      </w:r>
    </w:p>
    <w:p w14:paraId="7CE57D1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乙方提供的服务承诺、质保期及其它具体约定事项。（见合同附件）</w:t>
      </w:r>
    </w:p>
    <w:p w14:paraId="4D4EF93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乙方负责甲方有关人员的培训。培训时间、地点：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采购人指定地</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3A02C85A">
      <w:pPr>
        <w:snapToGrid/>
        <w:spacing w:line="360" w:lineRule="auto"/>
        <w:ind w:firstLine="0" w:firstLineChars="0"/>
        <w:outlineLvl w:val="9"/>
        <w:rPr>
          <w:rFonts w:hint="eastAsia"/>
          <w:b/>
          <w:bCs/>
          <w:color w:val="auto"/>
          <w:highlight w:val="none"/>
          <w:lang w:eastAsia="zh-CN"/>
        </w:rPr>
      </w:pPr>
      <w:bookmarkStart w:id="112" w:name="_Toc101775088"/>
      <w:bookmarkStart w:id="113" w:name="_Toc18205"/>
      <w:r>
        <w:rPr>
          <w:rFonts w:hint="eastAsia"/>
          <w:b/>
          <w:bCs/>
          <w:color w:val="auto"/>
          <w:highlight w:val="none"/>
        </w:rPr>
        <w:t>第五条</w:t>
      </w:r>
      <w:r>
        <w:rPr>
          <w:rFonts w:hint="eastAsia"/>
          <w:b/>
          <w:bCs/>
          <w:color w:val="auto"/>
          <w:highlight w:val="none"/>
          <w:lang w:val="en-US" w:eastAsia="zh-CN"/>
        </w:rPr>
        <w:t xml:space="preserve"> </w:t>
      </w:r>
      <w:r>
        <w:rPr>
          <w:rFonts w:hint="eastAsia"/>
          <w:b/>
          <w:bCs/>
          <w:color w:val="auto"/>
          <w:highlight w:val="none"/>
        </w:rPr>
        <w:t>付款方式</w:t>
      </w:r>
      <w:bookmarkEnd w:id="112"/>
      <w:r>
        <w:rPr>
          <w:rFonts w:hint="eastAsia"/>
          <w:b/>
          <w:bCs/>
          <w:color w:val="auto"/>
          <w:highlight w:val="none"/>
          <w:lang w:eastAsia="zh-CN"/>
        </w:rPr>
        <w:t>：</w:t>
      </w:r>
      <w:bookmarkEnd w:id="113"/>
      <w:bookmarkStart w:id="114" w:name="_Toc101775090"/>
    </w:p>
    <w:p w14:paraId="1278A202">
      <w:pPr>
        <w:keepNext w:val="0"/>
        <w:keepLines w:val="0"/>
        <w:suppressLineNumbers w:val="0"/>
        <w:topLinePunct/>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lang w:val="en-US" w:eastAsia="zh-CN"/>
        </w:rPr>
      </w:pPr>
      <w:bookmarkStart w:id="115" w:name="_Toc13951"/>
      <w:r>
        <w:rPr>
          <w:rFonts w:hint="eastAsia" w:ascii="宋体" w:hAnsi="宋体" w:eastAsia="宋体" w:cs="宋体"/>
          <w:color w:val="auto"/>
          <w:sz w:val="21"/>
          <w:szCs w:val="21"/>
          <w:highlight w:val="none"/>
          <w:lang w:val="en-US" w:eastAsia="zh-CN"/>
        </w:rPr>
        <w:t>本项目为交钥匙工程，无预付款，分三期</w:t>
      </w:r>
      <w:r>
        <w:rPr>
          <w:rFonts w:hint="eastAsia" w:ascii="宋体" w:hAnsi="宋体" w:cs="宋体"/>
          <w:color w:val="auto"/>
          <w:sz w:val="21"/>
          <w:szCs w:val="21"/>
          <w:highlight w:val="none"/>
          <w:lang w:val="en-US" w:eastAsia="zh-CN"/>
        </w:rPr>
        <w:t>银行转账</w:t>
      </w:r>
      <w:r>
        <w:rPr>
          <w:rFonts w:hint="eastAsia" w:ascii="宋体" w:hAnsi="宋体" w:eastAsia="宋体" w:cs="宋体"/>
          <w:color w:val="auto"/>
          <w:sz w:val="21"/>
          <w:szCs w:val="21"/>
          <w:highlight w:val="none"/>
          <w:lang w:val="en-US" w:eastAsia="zh-CN"/>
        </w:rPr>
        <w:t>付款。</w:t>
      </w:r>
    </w:p>
    <w:p w14:paraId="5AB0A16F">
      <w:pPr>
        <w:keepNext w:val="0"/>
        <w:keepLines w:val="0"/>
        <w:suppressLineNumbers w:val="0"/>
        <w:topLinePunct/>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第一次付款：合同生效后5日之内，</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安排人员入场开展服务满</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0日，</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完成所有工作量的50%,</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提供合同总额20%的发票，采购人在15个工作日内按发票金额支付款项；</w:t>
      </w:r>
    </w:p>
    <w:p w14:paraId="78DC6753">
      <w:pPr>
        <w:keepNext w:val="0"/>
        <w:keepLines w:val="0"/>
        <w:suppressLineNumbers w:val="0"/>
        <w:topLinePunct/>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第二次付款：</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按照本合同约定，完成所有工作量的90%，经采购人主管部门通过审核</w:t>
      </w:r>
      <w:r>
        <w:rPr>
          <w:rFonts w:hint="eastAsia" w:ascii="宋体" w:hAnsi="宋体" w:cs="宋体"/>
          <w:color w:val="auto"/>
          <w:sz w:val="21"/>
          <w:szCs w:val="21"/>
          <w:highlight w:val="none"/>
          <w:lang w:val="en-US" w:eastAsia="zh-CN"/>
        </w:rPr>
        <w:t>确认</w:t>
      </w:r>
      <w:r>
        <w:rPr>
          <w:rFonts w:hint="eastAsia" w:ascii="宋体" w:hAnsi="宋体" w:eastAsia="宋体" w:cs="宋体"/>
          <w:color w:val="auto"/>
          <w:sz w:val="21"/>
          <w:szCs w:val="21"/>
          <w:highlight w:val="none"/>
          <w:lang w:val="en-US" w:eastAsia="zh-CN"/>
        </w:rPr>
        <w:t>后，</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提供合同总额60%的发票，采购人在15日内按发票金额支付款项；</w:t>
      </w:r>
    </w:p>
    <w:p w14:paraId="53CC308A">
      <w:pPr>
        <w:keepNext w:val="0"/>
        <w:keepLines w:val="0"/>
        <w:suppressLineNumbers w:val="0"/>
        <w:topLinePunct/>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第三次付款：</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按照本合同约定，</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完成所有工作量并出具验收合格报告书满15日内，采购人按最后核定实际款额支付余款。实际款额按符合验收实际工作量核算。</w:t>
      </w:r>
    </w:p>
    <w:p w14:paraId="13625DDA">
      <w:pPr>
        <w:keepNext w:val="0"/>
        <w:keepLines w:val="0"/>
        <w:suppressLineNumbers w:val="0"/>
        <w:topLinePunct/>
        <w:snapToGri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每个节点付款前，成交供应商需提供经信息科确认项目进度资料或验收报告和对应的发票金额，甲方方可付款。</w:t>
      </w:r>
    </w:p>
    <w:p w14:paraId="39E77447">
      <w:pPr>
        <w:numPr>
          <w:ilvl w:val="-1"/>
          <w:numId w:val="0"/>
        </w:numPr>
        <w:snapToGrid/>
        <w:spacing w:line="360" w:lineRule="auto"/>
        <w:ind w:left="0" w:leftChars="0" w:firstLine="0" w:firstLineChars="0"/>
        <w:outlineLvl w:val="9"/>
        <w:rPr>
          <w:rFonts w:hint="eastAsia"/>
          <w:b/>
          <w:bCs/>
          <w:color w:val="auto"/>
          <w:highlight w:val="none"/>
          <w:lang w:val="en-US" w:eastAsia="zh-CN"/>
        </w:rPr>
      </w:pPr>
      <w:r>
        <w:rPr>
          <w:rFonts w:hint="eastAsia"/>
          <w:b/>
          <w:bCs/>
          <w:color w:val="auto"/>
          <w:highlight w:val="none"/>
          <w:lang w:val="en-US" w:eastAsia="zh-CN"/>
        </w:rPr>
        <w:t>第六条 履约保证金</w:t>
      </w:r>
      <w:bookmarkEnd w:id="114"/>
      <w:bookmarkEnd w:id="115"/>
    </w:p>
    <w:p w14:paraId="0A5CD89F">
      <w:pPr>
        <w:spacing w:line="360" w:lineRule="auto"/>
        <w:rPr>
          <w:rFonts w:ascii="宋体" w:hAnsi="宋体" w:cs="宋体"/>
          <w:color w:val="auto"/>
          <w:highlight w:val="none"/>
        </w:rPr>
      </w:pPr>
      <w:bookmarkStart w:id="116" w:name="_Toc101775092"/>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无</w:t>
      </w:r>
      <w:r>
        <w:rPr>
          <w:rFonts w:hint="eastAsia" w:ascii="宋体" w:hAnsi="宋体" w:cs="宋体"/>
          <w:color w:val="auto"/>
          <w:szCs w:val="21"/>
          <w:highlight w:val="none"/>
          <w:u w:val="single"/>
        </w:rPr>
        <w:t xml:space="preserve">       </w:t>
      </w:r>
    </w:p>
    <w:p w14:paraId="262BB759">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17" w:name="_Toc24931"/>
      <w:r>
        <w:rPr>
          <w:rFonts w:hint="eastAsia"/>
          <w:b/>
          <w:bCs/>
          <w:color w:val="auto"/>
          <w:highlight w:val="none"/>
          <w:lang w:val="en-US" w:eastAsia="zh-CN"/>
        </w:rPr>
        <w:t>第七条 税费</w:t>
      </w:r>
      <w:bookmarkEnd w:id="117"/>
    </w:p>
    <w:p w14:paraId="59C3C92D">
      <w:pPr>
        <w:numPr>
          <w:ilvl w:val="0"/>
          <w:numId w:val="0"/>
        </w:numPr>
        <w:snapToGrid w:val="0"/>
        <w:spacing w:line="360" w:lineRule="auto"/>
        <w:ind w:leftChars="216"/>
        <w:outlineLvl w:val="9"/>
        <w:rPr>
          <w:rFonts w:hint="eastAsia" w:ascii="宋体" w:hAnsi="宋体" w:cs="宋体"/>
          <w:b/>
          <w:color w:val="auto"/>
          <w:szCs w:val="21"/>
          <w:highlight w:val="none"/>
        </w:rPr>
      </w:pPr>
      <w:r>
        <w:rPr>
          <w:rFonts w:hint="eastAsia" w:ascii="宋体" w:hAnsi="宋体" w:cs="宋体"/>
          <w:b/>
          <w:color w:val="auto"/>
          <w:szCs w:val="21"/>
          <w:highlight w:val="none"/>
        </w:rPr>
        <w:t>本合同执行中相关的一切税费均由乙方负担。</w:t>
      </w:r>
      <w:bookmarkEnd w:id="116"/>
    </w:p>
    <w:p w14:paraId="68CD955A">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18" w:name="_Toc14924"/>
      <w:bookmarkStart w:id="119" w:name="_Toc101775093"/>
      <w:r>
        <w:rPr>
          <w:rFonts w:hint="eastAsia"/>
          <w:b/>
          <w:bCs/>
          <w:color w:val="auto"/>
          <w:highlight w:val="none"/>
          <w:lang w:val="en-US" w:eastAsia="zh-CN"/>
        </w:rPr>
        <w:t>第八条 验收</w:t>
      </w:r>
      <w:bookmarkEnd w:id="118"/>
      <w:bookmarkEnd w:id="119"/>
    </w:p>
    <w:p w14:paraId="591D5D03">
      <w:pPr>
        <w:pStyle w:val="13"/>
        <w:snapToGrid w:val="0"/>
        <w:spacing w:line="360" w:lineRule="auto"/>
        <w:ind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 xml:space="preserve"> 甲方对乙方提交的服务依据采购文件上的服务要求和国家有关质量标准进行现场初步验收，符合采购文件技术要求的，给予签收，初步验收不合格的不予签收。</w:t>
      </w:r>
      <w:r>
        <w:rPr>
          <w:rFonts w:hint="eastAsia" w:hAnsi="宋体" w:cs="宋体"/>
          <w:bCs/>
          <w:color w:val="auto"/>
          <w:sz w:val="21"/>
          <w:highlight w:val="none"/>
        </w:rPr>
        <w:t>甲方应当在到</w:t>
      </w:r>
      <w:r>
        <w:rPr>
          <w:rFonts w:hint="eastAsia" w:hAnsi="宋体" w:cs="宋体"/>
          <w:bCs/>
          <w:color w:val="auto"/>
          <w:sz w:val="21"/>
          <w:highlight w:val="none"/>
          <w:lang w:eastAsia="zh-CN"/>
        </w:rPr>
        <w:t>成交供应商</w:t>
      </w:r>
      <w:r>
        <w:rPr>
          <w:rFonts w:hint="eastAsia" w:hAnsi="宋体" w:cs="宋体"/>
          <w:bCs/>
          <w:color w:val="auto"/>
          <w:sz w:val="21"/>
          <w:highlight w:val="none"/>
        </w:rPr>
        <w:t>的服务成果提交后七个工作日内进行验收</w:t>
      </w:r>
      <w:r>
        <w:rPr>
          <w:rFonts w:hint="eastAsia" w:hAnsi="宋体" w:cs="宋体"/>
          <w:color w:val="auto"/>
          <w:sz w:val="21"/>
          <w:highlight w:val="none"/>
        </w:rPr>
        <w:t>。</w:t>
      </w:r>
    </w:p>
    <w:p w14:paraId="5273CEE6">
      <w:pPr>
        <w:pStyle w:val="13"/>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 xml:space="preserve"> 乙方提交服务成果前应对提交的服务成果</w:t>
      </w:r>
      <w:r>
        <w:rPr>
          <w:rFonts w:hint="eastAsia" w:hAnsi="宋体" w:cs="宋体"/>
          <w:color w:val="auto"/>
          <w:sz w:val="21"/>
          <w:highlight w:val="none"/>
          <w:lang w:eastAsia="zh-CN"/>
        </w:rPr>
        <w:t>做出</w:t>
      </w:r>
      <w:r>
        <w:rPr>
          <w:rFonts w:hint="eastAsia" w:hAnsi="宋体" w:cs="宋体"/>
          <w:color w:val="auto"/>
          <w:sz w:val="21"/>
          <w:highlight w:val="none"/>
        </w:rPr>
        <w:t>全面检查和对验收文件进行整理，并列出清单，作为甲方验收和使用的技术条件依据，检验的结果应随服务成果交给甲方。</w:t>
      </w:r>
    </w:p>
    <w:p w14:paraId="71D2FD2F">
      <w:pPr>
        <w:pStyle w:val="13"/>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eastAsia="zh-CN"/>
        </w:rPr>
        <w:t>3.</w:t>
      </w:r>
      <w:r>
        <w:rPr>
          <w:rFonts w:hint="eastAsia" w:hAnsi="宋体" w:cs="宋体"/>
          <w:color w:val="auto"/>
          <w:sz w:val="21"/>
          <w:highlight w:val="none"/>
        </w:rPr>
        <w:t xml:space="preserve"> 对技术复杂的服务，甲方应请国家认可的专业检测机构参与初步验收及最终验收，并由其出具质量检测报告。</w:t>
      </w:r>
    </w:p>
    <w:p w14:paraId="47D7BCB4">
      <w:pPr>
        <w:pStyle w:val="13"/>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eastAsia="zh-CN"/>
        </w:rPr>
        <w:t>4.</w:t>
      </w:r>
      <w:r>
        <w:rPr>
          <w:rFonts w:hint="eastAsia" w:hAnsi="宋体" w:cs="宋体"/>
          <w:color w:val="auto"/>
          <w:sz w:val="21"/>
          <w:highlight w:val="none"/>
        </w:rPr>
        <w:t xml:space="preserve"> 验收时乙方必须在现场，验收完毕后作出验收结果报告；验收费用由乙方负责。</w:t>
      </w:r>
    </w:p>
    <w:p w14:paraId="62766D4D">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20" w:name="_Toc101775094"/>
      <w:bookmarkStart w:id="121" w:name="_Toc5317"/>
      <w:r>
        <w:rPr>
          <w:rFonts w:hint="eastAsia"/>
          <w:b/>
          <w:bCs/>
          <w:color w:val="auto"/>
          <w:highlight w:val="none"/>
          <w:lang w:val="en-US" w:eastAsia="zh-CN"/>
        </w:rPr>
        <w:t>第九条 违约责任</w:t>
      </w:r>
      <w:bookmarkEnd w:id="120"/>
      <w:bookmarkEnd w:id="121"/>
    </w:p>
    <w:p w14:paraId="15B63C79">
      <w:pPr>
        <w:snapToGrid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乙方所提供的服务成果质量不合格的，应及时更换，更换不及时的按逾期提交服务成果处罚；因质量问题甲方不同意接收的或特殊情况甲方同意接收的，乙方应向甲方支付违约服务成果款额 5%违约金并赔偿甲方经济损失。</w:t>
      </w:r>
    </w:p>
    <w:p w14:paraId="3553002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甲方无故延期接收服务成果、乙方逾期提交服务成果的，每天向对方偿付违约服务成果款额3‰违约金，超过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天对方有权解除合同，违约方承担因此给对方造成经济损失；甲方逾</w:t>
      </w:r>
      <w:r>
        <w:rPr>
          <w:rFonts w:hint="eastAsia" w:ascii="宋体" w:hAnsi="宋体" w:cs="宋体"/>
          <w:color w:val="auto"/>
          <w:szCs w:val="21"/>
          <w:highlight w:val="none"/>
          <w:lang w:eastAsia="zh-CN"/>
        </w:rPr>
        <w:t>期支付</w:t>
      </w:r>
      <w:r>
        <w:rPr>
          <w:rFonts w:hint="eastAsia" w:ascii="宋体" w:hAnsi="宋体" w:cs="宋体"/>
          <w:color w:val="auto"/>
          <w:szCs w:val="21"/>
          <w:highlight w:val="none"/>
        </w:rPr>
        <w:t>服务成果款的，每天向乙方偿付逾期服务成果款额</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滞纳金。</w:t>
      </w:r>
    </w:p>
    <w:p w14:paraId="20FE1B2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乙方未按本合同和响应文件中规定的服务承诺提供售后服务的，乙方应按本合同合计金额</w:t>
      </w:r>
      <w:r>
        <w:rPr>
          <w:rFonts w:hint="eastAsia" w:ascii="宋体" w:hAnsi="宋体" w:cs="宋体"/>
          <w:color w:val="auto"/>
          <w:szCs w:val="21"/>
          <w:highlight w:val="none"/>
          <w:u w:val="single"/>
        </w:rPr>
        <w:t xml:space="preserve"> 5%</w:t>
      </w:r>
      <w:r>
        <w:rPr>
          <w:rFonts w:hint="eastAsia" w:ascii="宋体" w:hAnsi="宋体" w:cs="宋体"/>
          <w:color w:val="auto"/>
          <w:szCs w:val="21"/>
          <w:highlight w:val="none"/>
        </w:rPr>
        <w:t>向甲方支付违约金。</w:t>
      </w:r>
    </w:p>
    <w:p w14:paraId="235A1B4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乙方提供的服务成果在质量保证期内，因供应商和</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质量原因造成的问题，由乙方负责。</w:t>
      </w:r>
    </w:p>
    <w:p w14:paraId="1B8FB9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乙方提供的服务及产品如侵犯了第三方合法权益（包括但不限于知识产权、所有权、用益权物、担保物权等）而引发的任何纠纷或诉讼，均由乙方负责交涉、处理并承担全部责任。在处理纠纷或诉讼的过程中，乙方应为甲方取得继续使用该服务及产品的权利，或者将该服务及产品替换或修改，以便使用该服务及产品不再侵权。如果乙方不能合理地完成这些补救措施，并且甲方必须停止使用侵权的服务及产品，甲方有权解除合同，要求</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退还甲方已付价款，没收保证金，并有权要求按合同合计金额</w:t>
      </w:r>
      <w:r>
        <w:rPr>
          <w:rFonts w:hint="eastAsia" w:ascii="宋体" w:hAnsi="宋体" w:cs="宋体"/>
          <w:color w:val="auto"/>
          <w:szCs w:val="21"/>
          <w:highlight w:val="none"/>
          <w:u w:val="single"/>
        </w:rPr>
        <w:t>30%</w:t>
      </w:r>
      <w:r>
        <w:rPr>
          <w:rFonts w:hint="eastAsia" w:ascii="宋体" w:hAnsi="宋体" w:cs="宋体"/>
          <w:color w:val="auto"/>
          <w:szCs w:val="21"/>
          <w:highlight w:val="none"/>
        </w:rPr>
        <w:t xml:space="preserve"> 要求赔偿。</w:t>
      </w:r>
    </w:p>
    <w:p w14:paraId="32526020">
      <w:pPr>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6.因包装、运输引起的产品损坏，甲方有权选择不予接收或按质量不合格要求乙方承担相应违约责任。</w:t>
      </w:r>
    </w:p>
    <w:p w14:paraId="2160D06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7.未经甲方书面许可，乙方擅自将本合同项下义务交由第三方完成的，视为乙方根本违约，甲方有权解除本合同，乙方应按本合同合计金额的20%支付违约金并赔偿由此给甲方造成的全部经济损失。</w:t>
      </w:r>
    </w:p>
    <w:p w14:paraId="709C351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8.其他</w:t>
      </w:r>
      <w:r>
        <w:rPr>
          <w:rFonts w:hint="eastAsia" w:ascii="宋体" w:hAnsi="宋体" w:cs="宋体"/>
          <w:color w:val="auto"/>
          <w:szCs w:val="21"/>
          <w:highlight w:val="none"/>
        </w:rPr>
        <w:t>违约行为按违约服务成果款额5%收取违约金。</w:t>
      </w:r>
    </w:p>
    <w:p w14:paraId="323421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乙方支付的违约金不足以弥补甲方损失的，还应承担赔偿责任。</w:t>
      </w:r>
    </w:p>
    <w:p w14:paraId="1924631A">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22" w:name="_Toc16364"/>
      <w:bookmarkStart w:id="123" w:name="_Toc101775095"/>
      <w:r>
        <w:rPr>
          <w:rFonts w:hint="eastAsia"/>
          <w:b/>
          <w:bCs/>
          <w:color w:val="auto"/>
          <w:highlight w:val="none"/>
          <w:lang w:val="en-US" w:eastAsia="zh-CN"/>
        </w:rPr>
        <w:t>第十条 不可抗力事件处理</w:t>
      </w:r>
      <w:bookmarkEnd w:id="122"/>
      <w:bookmarkEnd w:id="123"/>
    </w:p>
    <w:p w14:paraId="3004BBC5">
      <w:pPr>
        <w:pStyle w:val="13"/>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eastAsia="zh-CN"/>
        </w:rPr>
        <w:t>1.</w:t>
      </w:r>
      <w:r>
        <w:rPr>
          <w:rFonts w:hint="eastAsia" w:hAnsi="宋体" w:cs="宋体"/>
          <w:color w:val="auto"/>
          <w:sz w:val="21"/>
          <w:highlight w:val="none"/>
        </w:rPr>
        <w:t xml:space="preserve"> 在合同有效期内，任何一方因不可抗力事件导致不能履行合同，则合同履行期可延长，其延长期与不可抗力影响期相同。</w:t>
      </w:r>
    </w:p>
    <w:p w14:paraId="1FCE46EA">
      <w:pPr>
        <w:pStyle w:val="13"/>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 xml:space="preserve"> 不可抗力事件发生后，应立即书面通知对方，并寄送有关权威机构出具的证明。</w:t>
      </w:r>
    </w:p>
    <w:p w14:paraId="653D336A">
      <w:pPr>
        <w:pStyle w:val="13"/>
        <w:snapToGrid w:val="0"/>
        <w:spacing w:line="360" w:lineRule="auto"/>
        <w:ind w:firstLine="420" w:firstLineChars="200"/>
        <w:rPr>
          <w:rFonts w:hint="eastAsia" w:hAnsi="宋体" w:cs="宋体"/>
          <w:color w:val="auto"/>
          <w:sz w:val="21"/>
          <w:highlight w:val="none"/>
        </w:rPr>
      </w:pPr>
      <w:r>
        <w:rPr>
          <w:rFonts w:hint="eastAsia" w:hAnsi="宋体" w:cs="宋体"/>
          <w:color w:val="auto"/>
          <w:sz w:val="21"/>
          <w:highlight w:val="none"/>
          <w:lang w:eastAsia="zh-CN"/>
        </w:rPr>
        <w:t>3.</w:t>
      </w:r>
      <w:r>
        <w:rPr>
          <w:rFonts w:hint="eastAsia" w:hAnsi="宋体" w:cs="宋体"/>
          <w:color w:val="auto"/>
          <w:sz w:val="21"/>
          <w:highlight w:val="none"/>
        </w:rPr>
        <w:t xml:space="preserve"> 不可抗力事件延续一百二十天以上，双方应通过友好协商，确定是否继续履行合同。</w:t>
      </w:r>
    </w:p>
    <w:p w14:paraId="7BC9A6BC">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24" w:name="_Toc4146"/>
      <w:bookmarkStart w:id="125" w:name="_Toc101775096"/>
      <w:r>
        <w:rPr>
          <w:rFonts w:hint="eastAsia"/>
          <w:b/>
          <w:bCs/>
          <w:color w:val="auto"/>
          <w:highlight w:val="none"/>
          <w:lang w:val="en-US" w:eastAsia="zh-CN"/>
        </w:rPr>
        <w:t>第十一条 合同争议解决</w:t>
      </w:r>
      <w:bookmarkEnd w:id="124"/>
      <w:bookmarkEnd w:id="125"/>
    </w:p>
    <w:p w14:paraId="3354546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因服务成果质量问题发生争议的，应邀请国家认可的有资质的质量检测机构对服务成果质量进行鉴定。服务成果符合标准的，鉴定费由甲方承担；服务成果不符合标准的，鉴定费由乙方承担。一方对服务质量有争议，但另一方不配合进行检测的，对服务质量有争议的一方有权自行选择有相应检测资质的检测部门进行质量确认，并按前述约定确定检测费承担主体。</w:t>
      </w:r>
    </w:p>
    <w:p w14:paraId="294403C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因履行本合同引起的或与本合同有关的争议，甲乙双方应首先通过友好协商解决，如果协商不能解决</w:t>
      </w:r>
      <w:r>
        <w:rPr>
          <w:rFonts w:hint="eastAsia" w:ascii="宋体" w:hAnsi="宋体" w:cs="宋体"/>
          <w:color w:val="auto"/>
          <w:highlight w:val="none"/>
        </w:rPr>
        <w:t>，可向甲方所在地有管辖权的人民法院提起诉讼</w:t>
      </w:r>
      <w:r>
        <w:rPr>
          <w:rFonts w:hint="eastAsia" w:ascii="宋体" w:hAnsi="宋体" w:cs="宋体"/>
          <w:color w:val="auto"/>
          <w:szCs w:val="21"/>
          <w:highlight w:val="none"/>
        </w:rPr>
        <w:t>。</w:t>
      </w:r>
    </w:p>
    <w:p w14:paraId="330F90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诉讼期间，本合同继续履行。</w:t>
      </w:r>
    </w:p>
    <w:p w14:paraId="512FF8F5">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26" w:name="_Toc101775097"/>
      <w:bookmarkStart w:id="127" w:name="_Toc26078"/>
      <w:r>
        <w:rPr>
          <w:rFonts w:hint="eastAsia"/>
          <w:b/>
          <w:bCs/>
          <w:color w:val="auto"/>
          <w:highlight w:val="none"/>
          <w:lang w:val="en-US" w:eastAsia="zh-CN"/>
        </w:rPr>
        <w:t>第十二条</w:t>
      </w:r>
      <w:bookmarkEnd w:id="126"/>
      <w:bookmarkStart w:id="128" w:name="_Toc101775098"/>
      <w:r>
        <w:rPr>
          <w:rFonts w:hint="eastAsia"/>
          <w:b/>
          <w:bCs/>
          <w:color w:val="auto"/>
          <w:highlight w:val="none"/>
          <w:lang w:val="en-US" w:eastAsia="zh-CN"/>
        </w:rPr>
        <w:t xml:space="preserve"> 合同生效及其它</w:t>
      </w:r>
      <w:bookmarkEnd w:id="127"/>
      <w:bookmarkEnd w:id="128"/>
    </w:p>
    <w:p w14:paraId="328F7705">
      <w:pPr>
        <w:pStyle w:val="13"/>
        <w:snapToGrid w:val="0"/>
        <w:spacing w:line="360" w:lineRule="auto"/>
        <w:ind w:left="561" w:leftChars="267"/>
        <w:rPr>
          <w:rFonts w:hint="eastAsia" w:hAnsi="宋体" w:cs="宋体"/>
          <w:b w:val="0"/>
          <w:bCs/>
          <w:color w:val="auto"/>
          <w:sz w:val="21"/>
          <w:highlight w:val="none"/>
        </w:rPr>
      </w:pPr>
      <w:r>
        <w:rPr>
          <w:rFonts w:hint="eastAsia" w:hAnsi="宋体" w:cs="宋体"/>
          <w:b w:val="0"/>
          <w:bCs/>
          <w:color w:val="auto"/>
          <w:sz w:val="21"/>
          <w:highlight w:val="none"/>
          <w:lang w:eastAsia="zh-CN"/>
        </w:rPr>
        <w:t>1.</w:t>
      </w:r>
      <w:r>
        <w:rPr>
          <w:rFonts w:hint="eastAsia" w:hAnsi="宋体" w:cs="宋体"/>
          <w:b w:val="0"/>
          <w:bCs/>
          <w:color w:val="auto"/>
          <w:sz w:val="21"/>
          <w:highlight w:val="none"/>
        </w:rPr>
        <w:t>合同经双方法定代表人</w:t>
      </w:r>
      <w:r>
        <w:rPr>
          <w:rFonts w:hint="eastAsia" w:hAnsi="宋体" w:cs="宋体"/>
          <w:b w:val="0"/>
          <w:bCs/>
          <w:color w:val="auto"/>
          <w:sz w:val="21"/>
          <w:highlight w:val="none"/>
          <w:lang w:eastAsia="zh-CN"/>
        </w:rPr>
        <w:t>（</w:t>
      </w:r>
      <w:r>
        <w:rPr>
          <w:rFonts w:hint="eastAsia" w:hAnsi="宋体" w:cs="宋体"/>
          <w:b w:val="0"/>
          <w:bCs/>
          <w:color w:val="auto"/>
          <w:sz w:val="21"/>
          <w:highlight w:val="none"/>
        </w:rPr>
        <w:t>负责人</w:t>
      </w:r>
      <w:r>
        <w:rPr>
          <w:rFonts w:hint="eastAsia" w:hAnsi="宋体" w:cs="宋体"/>
          <w:b w:val="0"/>
          <w:bCs/>
          <w:color w:val="auto"/>
          <w:sz w:val="21"/>
          <w:highlight w:val="none"/>
          <w:lang w:eastAsia="zh-CN"/>
        </w:rPr>
        <w:t>）</w:t>
      </w:r>
      <w:r>
        <w:rPr>
          <w:rFonts w:hint="eastAsia" w:hAnsi="宋体" w:cs="宋体"/>
          <w:b w:val="0"/>
          <w:bCs/>
          <w:color w:val="auto"/>
          <w:sz w:val="21"/>
          <w:highlight w:val="none"/>
        </w:rPr>
        <w:t>或授权代表签字并加盖单位公章后生效。</w:t>
      </w:r>
    </w:p>
    <w:p w14:paraId="23C59714">
      <w:pPr>
        <w:pStyle w:val="13"/>
        <w:snapToGrid w:val="0"/>
        <w:spacing w:line="360" w:lineRule="auto"/>
        <w:ind w:left="561" w:leftChars="267"/>
        <w:rPr>
          <w:rFonts w:hint="eastAsia" w:hAnsi="宋体" w:cs="宋体"/>
          <w:b w:val="0"/>
          <w:bCs/>
          <w:color w:val="auto"/>
          <w:sz w:val="21"/>
          <w:highlight w:val="none"/>
        </w:rPr>
      </w:pPr>
      <w:r>
        <w:rPr>
          <w:rFonts w:hint="eastAsia" w:hAnsi="宋体" w:cs="宋体"/>
          <w:b w:val="0"/>
          <w:bCs/>
          <w:color w:val="auto"/>
          <w:sz w:val="21"/>
          <w:highlight w:val="none"/>
          <w:lang w:eastAsia="zh-CN"/>
        </w:rPr>
        <w:t>2.</w:t>
      </w:r>
      <w:r>
        <w:rPr>
          <w:rFonts w:hint="eastAsia" w:hAnsi="宋体" w:cs="宋体"/>
          <w:b w:val="0"/>
          <w:bCs/>
          <w:color w:val="auto"/>
          <w:sz w:val="21"/>
          <w:highlight w:val="none"/>
        </w:rPr>
        <w:t>合同执行中涉及采购资金和采购内容修改或补充的，须经财政部门审批，并</w:t>
      </w:r>
      <w:r>
        <w:rPr>
          <w:rFonts w:hint="eastAsia" w:hAnsi="宋体" w:cs="宋体"/>
          <w:b w:val="0"/>
          <w:bCs/>
          <w:color w:val="auto"/>
          <w:sz w:val="21"/>
          <w:highlight w:val="none"/>
          <w:lang w:eastAsia="zh-CN"/>
        </w:rPr>
        <w:t>签订</w:t>
      </w:r>
      <w:r>
        <w:rPr>
          <w:rFonts w:hint="eastAsia" w:hAnsi="宋体" w:cs="宋体"/>
          <w:b w:val="0"/>
          <w:bCs/>
          <w:color w:val="auto"/>
          <w:sz w:val="21"/>
          <w:highlight w:val="none"/>
        </w:rPr>
        <w:t>书面补充协议报财政部门备案，方可作为主合同不可分割的一部分。</w:t>
      </w:r>
    </w:p>
    <w:p w14:paraId="1FFD4557">
      <w:pPr>
        <w:pStyle w:val="13"/>
        <w:snapToGrid w:val="0"/>
        <w:spacing w:line="360" w:lineRule="auto"/>
        <w:ind w:left="561" w:leftChars="267"/>
        <w:rPr>
          <w:rFonts w:hint="eastAsia" w:hAnsi="宋体" w:cs="宋体"/>
          <w:b w:val="0"/>
          <w:bCs/>
          <w:color w:val="auto"/>
          <w:sz w:val="21"/>
          <w:highlight w:val="none"/>
        </w:rPr>
      </w:pPr>
      <w:r>
        <w:rPr>
          <w:rFonts w:hint="eastAsia" w:hAnsi="宋体" w:cs="宋体"/>
          <w:b w:val="0"/>
          <w:bCs/>
          <w:color w:val="auto"/>
          <w:sz w:val="21"/>
          <w:highlight w:val="none"/>
          <w:lang w:eastAsia="zh-CN"/>
        </w:rPr>
        <w:t>3.</w:t>
      </w:r>
      <w:r>
        <w:rPr>
          <w:rFonts w:hint="eastAsia" w:hAnsi="宋体" w:cs="宋体"/>
          <w:b w:val="0"/>
          <w:bCs/>
          <w:color w:val="auto"/>
          <w:sz w:val="21"/>
          <w:highlight w:val="none"/>
        </w:rPr>
        <w:t>本合同未尽事宜，遵照《中华人民共和国民法典》有关条文执行。</w:t>
      </w:r>
    </w:p>
    <w:p w14:paraId="7A7C59D4">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29" w:name="_Toc101775099"/>
      <w:bookmarkStart w:id="130" w:name="_Toc7759"/>
      <w:r>
        <w:rPr>
          <w:rFonts w:hint="eastAsia"/>
          <w:b/>
          <w:bCs/>
          <w:color w:val="auto"/>
          <w:highlight w:val="none"/>
          <w:lang w:val="en-US" w:eastAsia="zh-CN"/>
        </w:rPr>
        <w:t>第十三条 合同的变更、终止与转让</w:t>
      </w:r>
      <w:bookmarkEnd w:id="129"/>
      <w:bookmarkEnd w:id="130"/>
    </w:p>
    <w:p w14:paraId="285F76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除《中华人民共和国政府采购法》第五十条规定的情形外，本合同一经签订，甲乙双方不得擅自变更、中止或终止。</w:t>
      </w:r>
    </w:p>
    <w:p w14:paraId="79CD9676">
      <w:pPr>
        <w:pStyle w:val="13"/>
        <w:snapToGrid w:val="0"/>
        <w:spacing w:line="360" w:lineRule="auto"/>
        <w:ind w:firstLine="411" w:firstLineChars="196"/>
        <w:rPr>
          <w:rFonts w:hint="eastAsia" w:hAnsi="宋体" w:cs="宋体"/>
          <w:b/>
          <w:color w:val="auto"/>
          <w:sz w:val="21"/>
          <w:highlight w:val="none"/>
        </w:rPr>
      </w:pPr>
      <w:r>
        <w:rPr>
          <w:rFonts w:hint="eastAsia" w:hAnsi="宋体" w:cs="宋体"/>
          <w:color w:val="auto"/>
          <w:sz w:val="21"/>
          <w:highlight w:val="none"/>
          <w:lang w:eastAsia="zh-CN"/>
        </w:rPr>
        <w:t>2.</w:t>
      </w:r>
      <w:r>
        <w:rPr>
          <w:rFonts w:hint="eastAsia" w:hAnsi="宋体" w:cs="宋体"/>
          <w:color w:val="auto"/>
          <w:sz w:val="21"/>
          <w:highlight w:val="none"/>
        </w:rPr>
        <w:t>乙方不得擅自转让其应履行的合同义务。</w:t>
      </w:r>
    </w:p>
    <w:p w14:paraId="1D9F7F6B">
      <w:pPr>
        <w:numPr>
          <w:ilvl w:val="-1"/>
          <w:numId w:val="0"/>
        </w:numPr>
        <w:snapToGrid/>
        <w:spacing w:line="360" w:lineRule="auto"/>
        <w:ind w:left="0" w:leftChars="0" w:firstLine="0" w:firstLineChars="0"/>
        <w:outlineLvl w:val="9"/>
        <w:rPr>
          <w:rFonts w:hint="eastAsia"/>
          <w:b/>
          <w:bCs/>
          <w:color w:val="auto"/>
          <w:highlight w:val="none"/>
          <w:lang w:val="en-US" w:eastAsia="zh-CN"/>
        </w:rPr>
      </w:pPr>
      <w:bookmarkStart w:id="131" w:name="_Toc25038"/>
      <w:bookmarkStart w:id="132" w:name="_Toc101775100"/>
      <w:r>
        <w:rPr>
          <w:rFonts w:hint="eastAsia"/>
          <w:b/>
          <w:bCs/>
          <w:color w:val="auto"/>
          <w:highlight w:val="none"/>
          <w:lang w:val="en-US" w:eastAsia="zh-CN"/>
        </w:rPr>
        <w:t>第十四条 签订本合同依据</w:t>
      </w:r>
      <w:bookmarkEnd w:id="131"/>
      <w:bookmarkEnd w:id="132"/>
    </w:p>
    <w:p w14:paraId="5BFB9A7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成交通知书</w:t>
      </w:r>
    </w:p>
    <w:p w14:paraId="5B807F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项目采购需求</w:t>
      </w:r>
    </w:p>
    <w:p w14:paraId="7DEA432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资格声明函</w:t>
      </w:r>
    </w:p>
    <w:p w14:paraId="36A7B50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最后报价</w:t>
      </w:r>
    </w:p>
    <w:p w14:paraId="225FDD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商务条款偏离表、服务需求偏离表</w:t>
      </w:r>
    </w:p>
    <w:p w14:paraId="19C4A97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竞争性磋商采购活动记录</w:t>
      </w:r>
    </w:p>
    <w:p w14:paraId="66CD4F7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竞争性磋商应答文件</w:t>
      </w:r>
    </w:p>
    <w:p w14:paraId="7FC2F4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8.</w:t>
      </w:r>
      <w:r>
        <w:rPr>
          <w:rFonts w:hint="eastAsia" w:ascii="宋体" w:hAnsi="宋体" w:cs="宋体"/>
          <w:color w:val="auto"/>
          <w:szCs w:val="21"/>
          <w:highlight w:val="none"/>
        </w:rPr>
        <w:t>第一次报价</w:t>
      </w:r>
    </w:p>
    <w:p w14:paraId="7D7150C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9.</w:t>
      </w:r>
      <w:r>
        <w:rPr>
          <w:rFonts w:hint="eastAsia" w:ascii="宋体" w:hAnsi="宋体" w:cs="宋体"/>
          <w:color w:val="auto"/>
          <w:szCs w:val="21"/>
          <w:highlight w:val="none"/>
        </w:rPr>
        <w:t>售后服务承诺书（</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服务方案）</w:t>
      </w:r>
    </w:p>
    <w:p w14:paraId="400A919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10.</w:t>
      </w:r>
      <w:r>
        <w:rPr>
          <w:rFonts w:hint="eastAsia" w:ascii="宋体" w:hAnsi="宋体" w:cs="宋体"/>
          <w:color w:val="auto"/>
          <w:szCs w:val="21"/>
          <w:highlight w:val="none"/>
        </w:rPr>
        <w:t>其他与本合同相关的资料（如有请提供）</w:t>
      </w:r>
    </w:p>
    <w:p w14:paraId="0217BFDF">
      <w:pPr>
        <w:snapToGrid w:val="0"/>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上述合同文件互相补充和解释。如果合同文件之间存在矛盾或者不一致之处，以上述文件的排列顺序在先者为准。</w:t>
      </w:r>
    </w:p>
    <w:p w14:paraId="2679302D">
      <w:pPr>
        <w:numPr>
          <w:ilvl w:val="-1"/>
          <w:numId w:val="0"/>
        </w:numPr>
        <w:snapToGrid/>
        <w:spacing w:line="360" w:lineRule="auto"/>
        <w:ind w:left="0" w:leftChars="0" w:firstLine="0" w:firstLineChars="0"/>
        <w:outlineLvl w:val="9"/>
        <w:rPr>
          <w:rFonts w:hint="eastAsia"/>
          <w:b/>
          <w:bCs/>
          <w:color w:val="auto"/>
          <w:highlight w:val="none"/>
          <w:lang w:val="en-US" w:eastAsia="zh-CN"/>
        </w:rPr>
      </w:pPr>
      <w:r>
        <w:rPr>
          <w:rFonts w:hint="eastAsia"/>
          <w:b/>
          <w:bCs/>
          <w:color w:val="auto"/>
          <w:highlight w:val="none"/>
          <w:lang w:val="en-US" w:eastAsia="zh-CN"/>
        </w:rPr>
        <w:t>第十五条  知识产权和保密要求</w:t>
      </w:r>
    </w:p>
    <w:p w14:paraId="149CFB1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1.甲方在履行合同过程中提供给乙方的全部图纸、文件和其他含有数据和信息的资料，其知识产权属于甲方。</w:t>
      </w:r>
    </w:p>
    <w:p w14:paraId="5B80A51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2.除磋商文件采购需求另有约定外，甲方不因签署和履行合同而享有乙方在履行合同过程中提供给甲方的图纸、文件、配套软件、电子辅助程序和其他含有数据和信息的资料的知识产权。</w:t>
      </w:r>
    </w:p>
    <w:p w14:paraId="35A7B42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3.乙方应保证所提供</w:t>
      </w:r>
      <w:r>
        <w:rPr>
          <w:rFonts w:hint="eastAsia" w:ascii="宋体" w:hAnsi="宋体"/>
          <w:color w:val="auto"/>
          <w:szCs w:val="21"/>
          <w:highlight w:val="none"/>
          <w:lang w:eastAsia="zh-CN"/>
        </w:rPr>
        <w:t>的</w:t>
      </w:r>
      <w:r>
        <w:rPr>
          <w:rFonts w:hint="eastAsia" w:ascii="宋体" w:hAnsi="宋体"/>
          <w:color w:val="auto"/>
          <w:szCs w:val="21"/>
          <w:highlight w:val="none"/>
        </w:rPr>
        <w:t>服务在使用时不会侵犯任何第三方的知识产权或者其他权利。如合同服务涉及知识产权，则乙方保证甲方在使用合同服务过程中免于受到第三方提出的有关知识产权侵权的主张、索赔或诉讼的伤害。</w:t>
      </w:r>
    </w:p>
    <w:p w14:paraId="65BB117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56631B8A">
      <w:pPr>
        <w:snapToGrid w:val="0"/>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乙方</w:t>
      </w:r>
      <w:r>
        <w:rPr>
          <w:rFonts w:hint="eastAsia" w:ascii="宋体" w:hAnsi="宋体"/>
          <w:color w:val="auto"/>
          <w:szCs w:val="21"/>
          <w:highlight w:val="none"/>
          <w:lang w:eastAsia="zh-CN"/>
        </w:rPr>
        <w:t>全面履行保密甲方诊疗活动的资料和数据。</w:t>
      </w:r>
    </w:p>
    <w:p w14:paraId="121E73C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0082D4D">
      <w:pPr>
        <w:numPr>
          <w:ilvl w:val="-1"/>
          <w:numId w:val="0"/>
        </w:numPr>
        <w:snapToGrid/>
        <w:spacing w:line="360" w:lineRule="auto"/>
        <w:ind w:left="0" w:leftChars="0" w:firstLine="0" w:firstLineChars="0"/>
        <w:outlineLvl w:val="9"/>
        <w:rPr>
          <w:rFonts w:hint="default"/>
          <w:b/>
          <w:bCs/>
          <w:color w:val="auto"/>
          <w:highlight w:val="none"/>
          <w:lang w:val="en-US" w:eastAsia="zh-CN"/>
        </w:rPr>
      </w:pPr>
      <w:r>
        <w:rPr>
          <w:rFonts w:hint="eastAsia"/>
          <w:b/>
          <w:bCs/>
          <w:color w:val="auto"/>
          <w:highlight w:val="none"/>
          <w:lang w:val="en-US" w:eastAsia="zh-CN"/>
        </w:rPr>
        <w:t>第十六条 合同份数</w:t>
      </w:r>
    </w:p>
    <w:p w14:paraId="6888E1B1">
      <w:pPr>
        <w:snapToGrid/>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本合同一式陆份，具有同等法律效力，甲方</w:t>
      </w:r>
      <w:r>
        <w:rPr>
          <w:rFonts w:hint="eastAsia" w:ascii="宋体" w:hAnsi="宋体" w:cs="宋体"/>
          <w:color w:val="auto"/>
          <w:szCs w:val="21"/>
          <w:highlight w:val="none"/>
          <w:lang w:val="en-US" w:eastAsia="zh-CN"/>
        </w:rPr>
        <w:t>叁</w:t>
      </w:r>
      <w:r>
        <w:rPr>
          <w:rFonts w:hint="eastAsia" w:ascii="宋体" w:hAnsi="宋体" w:cs="宋体"/>
          <w:color w:val="auto"/>
          <w:szCs w:val="21"/>
          <w:highlight w:val="none"/>
        </w:rPr>
        <w:t>份，乙方</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份，代理机构</w:t>
      </w:r>
      <w:r>
        <w:rPr>
          <w:rFonts w:hint="eastAsia" w:ascii="宋体" w:hAnsi="宋体" w:cs="宋体"/>
          <w:color w:val="auto"/>
          <w:szCs w:val="21"/>
          <w:highlight w:val="none"/>
          <w:lang w:val="en-US" w:eastAsia="zh-CN"/>
        </w:rPr>
        <w:t>壹</w:t>
      </w:r>
      <w:r>
        <w:rPr>
          <w:rFonts w:hint="eastAsia" w:ascii="宋体" w:hAnsi="宋体" w:cs="宋体"/>
          <w:color w:val="auto"/>
          <w:szCs w:val="21"/>
          <w:highlight w:val="none"/>
        </w:rPr>
        <w:t>份，合同签订</w:t>
      </w:r>
      <w:r>
        <w:rPr>
          <w:rFonts w:hint="eastAsia" w:ascii="宋体" w:hAnsi="宋体" w:cs="宋体"/>
          <w:color w:val="auto"/>
          <w:szCs w:val="21"/>
          <w:highlight w:val="none"/>
          <w:lang w:eastAsia="zh-CN"/>
        </w:rPr>
        <w:t>后两个</w:t>
      </w:r>
      <w:r>
        <w:rPr>
          <w:rFonts w:hint="eastAsia" w:ascii="宋体" w:hAnsi="宋体" w:cs="宋体"/>
          <w:color w:val="auto"/>
          <w:szCs w:val="21"/>
          <w:highlight w:val="none"/>
        </w:rPr>
        <w:t>工作日内在“广西政府采购云平台”进行合同备案。</w:t>
      </w:r>
    </w:p>
    <w:tbl>
      <w:tblPr>
        <w:tblStyle w:val="19"/>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38727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4D0284E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甲方（章）           </w:t>
            </w:r>
          </w:p>
          <w:p w14:paraId="648DBF1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p>
          <w:p w14:paraId="630949E4">
            <w:pPr>
              <w:keepNext w:val="0"/>
              <w:keepLines w:val="0"/>
              <w:suppressLineNumbers w:val="0"/>
              <w:snapToGrid w:val="0"/>
              <w:spacing w:before="0" w:beforeAutospacing="0" w:after="0" w:afterAutospacing="0" w:line="360" w:lineRule="auto"/>
              <w:ind w:left="0" w:right="0" w:firstLine="945" w:firstLineChars="45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c>
          <w:tcPr>
            <w:tcW w:w="4609" w:type="dxa"/>
            <w:noWrap w:val="0"/>
            <w:vAlign w:val="top"/>
          </w:tcPr>
          <w:p w14:paraId="6287626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乙方（章）              </w:t>
            </w:r>
          </w:p>
          <w:p w14:paraId="3ED222F5">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p>
          <w:p w14:paraId="0087BA17">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tc>
      </w:tr>
      <w:tr w14:paraId="0E69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4364" w:type="dxa"/>
            <w:noWrap w:val="0"/>
            <w:vAlign w:val="top"/>
          </w:tcPr>
          <w:p w14:paraId="4112020D">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4609" w:type="dxa"/>
            <w:noWrap w:val="0"/>
            <w:vAlign w:val="top"/>
          </w:tcPr>
          <w:p w14:paraId="02A278F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单位地址：</w:t>
            </w:r>
          </w:p>
        </w:tc>
      </w:tr>
      <w:tr w14:paraId="41C5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364" w:type="dxa"/>
            <w:noWrap w:val="0"/>
            <w:vAlign w:val="top"/>
          </w:tcPr>
          <w:p w14:paraId="435A6266">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c>
        <w:tc>
          <w:tcPr>
            <w:tcW w:w="4609" w:type="dxa"/>
            <w:noWrap w:val="0"/>
            <w:vAlign w:val="top"/>
          </w:tcPr>
          <w:p w14:paraId="5B09DA4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tc>
      </w:tr>
      <w:tr w14:paraId="4449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364" w:type="dxa"/>
            <w:noWrap w:val="0"/>
            <w:vAlign w:val="top"/>
          </w:tcPr>
          <w:p w14:paraId="441BCAD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委托代理人：</w:t>
            </w:r>
          </w:p>
        </w:tc>
        <w:tc>
          <w:tcPr>
            <w:tcW w:w="4609" w:type="dxa"/>
            <w:noWrap w:val="0"/>
            <w:vAlign w:val="top"/>
          </w:tcPr>
          <w:p w14:paraId="2279764E">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委托代理人：</w:t>
            </w:r>
          </w:p>
        </w:tc>
      </w:tr>
      <w:tr w14:paraId="2BE1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4364" w:type="dxa"/>
            <w:noWrap w:val="0"/>
            <w:vAlign w:val="top"/>
          </w:tcPr>
          <w:p w14:paraId="17DDF03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609" w:type="dxa"/>
            <w:noWrap w:val="0"/>
            <w:vAlign w:val="top"/>
          </w:tcPr>
          <w:p w14:paraId="4BFCDFD9">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4F27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60A89BD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c>
          <w:tcPr>
            <w:tcW w:w="4609" w:type="dxa"/>
            <w:noWrap w:val="0"/>
            <w:vAlign w:val="top"/>
          </w:tcPr>
          <w:p w14:paraId="6D1E5568">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电子邮箱：</w:t>
            </w:r>
          </w:p>
        </w:tc>
      </w:tr>
      <w:tr w14:paraId="40FC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4364" w:type="dxa"/>
            <w:noWrap w:val="0"/>
            <w:vAlign w:val="top"/>
          </w:tcPr>
          <w:p w14:paraId="36EC6F0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609" w:type="dxa"/>
            <w:noWrap w:val="0"/>
            <w:vAlign w:val="top"/>
          </w:tcPr>
          <w:p w14:paraId="417E1681">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开户银行：</w:t>
            </w:r>
          </w:p>
        </w:tc>
      </w:tr>
      <w:tr w14:paraId="1658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364" w:type="dxa"/>
            <w:noWrap w:val="0"/>
            <w:vAlign w:val="top"/>
          </w:tcPr>
          <w:p w14:paraId="7F6897D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4609" w:type="dxa"/>
            <w:noWrap w:val="0"/>
            <w:vAlign w:val="top"/>
          </w:tcPr>
          <w:p w14:paraId="18428EEB">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账号：</w:t>
            </w:r>
          </w:p>
        </w:tc>
      </w:tr>
      <w:tr w14:paraId="4A4A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01896AB3">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4609" w:type="dxa"/>
            <w:noWrap w:val="0"/>
            <w:vAlign w:val="top"/>
          </w:tcPr>
          <w:p w14:paraId="038F8F6F">
            <w:pPr>
              <w:keepNext w:val="0"/>
              <w:keepLines w:val="0"/>
              <w:suppressLineNumbers w:val="0"/>
              <w:snapToGrid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邮政编码：</w:t>
            </w:r>
          </w:p>
        </w:tc>
      </w:tr>
    </w:tbl>
    <w:p w14:paraId="4111AB67">
      <w:pPr>
        <w:spacing w:line="360" w:lineRule="auto"/>
        <w:rPr>
          <w:rFonts w:ascii="宋体" w:hAnsi="Courier New" w:cs="Courier New"/>
          <w:color w:val="auto"/>
          <w:szCs w:val="21"/>
          <w:highlight w:val="none"/>
        </w:rPr>
      </w:pPr>
      <w:r>
        <w:rPr>
          <w:rFonts w:ascii="宋体" w:hAnsi="宋体" w:cs="宋体"/>
          <w:color w:val="auto"/>
          <w:sz w:val="20"/>
          <w:szCs w:val="20"/>
          <w:highlight w:val="none"/>
        </w:rPr>
        <w:br w:type="page"/>
      </w:r>
      <w:r>
        <w:rPr>
          <w:rFonts w:hint="eastAsia" w:ascii="宋体" w:hAnsi="Courier New" w:cs="Courier New"/>
          <w:color w:val="auto"/>
          <w:szCs w:val="21"/>
          <w:highlight w:val="none"/>
        </w:rPr>
        <w:t>附件：</w:t>
      </w:r>
    </w:p>
    <w:p w14:paraId="40D3007D">
      <w:pPr>
        <w:spacing w:line="360" w:lineRule="auto"/>
        <w:ind w:firstLine="0" w:firstLineChars="0"/>
        <w:jc w:val="center"/>
        <w:rPr>
          <w:rFonts w:hint="eastAsia" w:ascii="宋体" w:hAnsi="宋体" w:eastAsia="宋体"/>
          <w:color w:val="auto"/>
          <w:sz w:val="24"/>
          <w:highlight w:val="none"/>
          <w:lang w:eastAsia="zh-CN"/>
        </w:rPr>
      </w:pPr>
      <w:r>
        <w:rPr>
          <w:rFonts w:hint="eastAsia" w:ascii="宋体" w:hAnsi="宋体"/>
          <w:b/>
          <w:color w:val="auto"/>
          <w:sz w:val="30"/>
          <w:szCs w:val="30"/>
          <w:highlight w:val="none"/>
        </w:rPr>
        <w:t>百色市人民医院廉洁购销协议书</w:t>
      </w:r>
      <w:r>
        <w:rPr>
          <w:rFonts w:hint="eastAsia"/>
          <w:b/>
          <w:color w:val="auto"/>
          <w:sz w:val="24"/>
          <w:szCs w:val="24"/>
          <w:highlight w:val="none"/>
          <w:lang w:eastAsia="zh-CN"/>
        </w:rPr>
        <w:t>（</w:t>
      </w:r>
      <w:r>
        <w:rPr>
          <w:rFonts w:hint="eastAsia"/>
          <w:b/>
          <w:color w:val="auto"/>
          <w:sz w:val="24"/>
          <w:szCs w:val="24"/>
          <w:highlight w:val="none"/>
          <w:lang w:val="en-US" w:eastAsia="zh-CN"/>
        </w:rPr>
        <w:t>新版</w:t>
      </w:r>
      <w:r>
        <w:rPr>
          <w:rFonts w:hint="eastAsia"/>
          <w:b/>
          <w:color w:val="auto"/>
          <w:sz w:val="24"/>
          <w:szCs w:val="24"/>
          <w:highlight w:val="none"/>
          <w:lang w:eastAsia="zh-CN"/>
        </w:rPr>
        <w:t>）</w:t>
      </w:r>
    </w:p>
    <w:p w14:paraId="3F7CE1F2">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（本协议适用于医院购销</w:t>
      </w:r>
      <w:r>
        <w:rPr>
          <w:rFonts w:hint="eastAsia" w:ascii="宋体" w:hAnsi="宋体" w:eastAsia="宋体"/>
          <w:color w:val="auto"/>
          <w:sz w:val="24"/>
          <w:highlight w:val="none"/>
          <w:lang w:val="en-US" w:eastAsia="zh-CN"/>
        </w:rPr>
        <w:t>货物、服务、工程、</w:t>
      </w:r>
      <w:r>
        <w:rPr>
          <w:rFonts w:hint="eastAsia" w:ascii="宋体" w:hAnsi="宋体" w:eastAsia="宋体"/>
          <w:color w:val="auto"/>
          <w:sz w:val="24"/>
          <w:highlight w:val="none"/>
        </w:rPr>
        <w:t>药品、医用耗材</w:t>
      </w:r>
      <w:r>
        <w:rPr>
          <w:rFonts w:hint="eastAsia" w:ascii="宋体" w:hAnsi="宋体"/>
          <w:color w:val="auto"/>
          <w:sz w:val="24"/>
          <w:highlight w:val="none"/>
          <w:lang w:eastAsia="zh-CN"/>
        </w:rPr>
        <w:t>（</w:t>
      </w:r>
      <w:r>
        <w:rPr>
          <w:rFonts w:hint="eastAsia" w:ascii="宋体" w:hAnsi="宋体" w:eastAsia="宋体"/>
          <w:color w:val="auto"/>
          <w:sz w:val="24"/>
          <w:highlight w:val="none"/>
        </w:rPr>
        <w:t>含试剂）等</w:t>
      </w:r>
      <w:r>
        <w:rPr>
          <w:rFonts w:hint="eastAsia" w:ascii="宋体" w:hAnsi="宋体" w:eastAsia="宋体"/>
          <w:color w:val="auto"/>
          <w:sz w:val="24"/>
          <w:highlight w:val="none"/>
          <w:lang w:eastAsia="zh-CN"/>
        </w:rPr>
        <w:t>协议</w:t>
      </w:r>
      <w:r>
        <w:rPr>
          <w:rFonts w:hint="eastAsia" w:ascii="宋体" w:hAnsi="宋体" w:eastAsia="宋体"/>
          <w:color w:val="auto"/>
          <w:sz w:val="24"/>
          <w:highlight w:val="none"/>
        </w:rPr>
        <w:t>）</w:t>
      </w:r>
    </w:p>
    <w:p w14:paraId="45624564">
      <w:pPr>
        <w:spacing w:before="156" w:beforeLines="50" w:after="156" w:afterLines="50" w:line="360" w:lineRule="auto"/>
        <w:ind w:firstLine="460" w:firstLineChars="192"/>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百色市人民医院 </w:t>
      </w:r>
      <w:r>
        <w:rPr>
          <w:rFonts w:hint="eastAsia" w:ascii="宋体" w:hAnsi="宋体" w:cs="宋体"/>
          <w:color w:val="auto"/>
          <w:sz w:val="24"/>
          <w:highlight w:val="none"/>
        </w:rPr>
        <w:t xml:space="preserve">              乙方：</w:t>
      </w:r>
      <w:r>
        <w:rPr>
          <w:rFonts w:hint="eastAsia" w:ascii="宋体" w:hAnsi="宋体" w:cs="宋体"/>
          <w:color w:val="auto"/>
          <w:sz w:val="24"/>
          <w:highlight w:val="none"/>
          <w:u w:val="single"/>
        </w:rPr>
        <w:t xml:space="preserve">                   </w:t>
      </w:r>
    </w:p>
    <w:p w14:paraId="6A8E7FA9">
      <w:pPr>
        <w:pStyle w:val="13"/>
        <w:spacing w:line="360" w:lineRule="auto"/>
        <w:ind w:firstLine="480" w:firstLineChars="200"/>
        <w:jc w:val="left"/>
        <w:rPr>
          <w:rFonts w:hint="eastAsia" w:ascii="宋体" w:hAnsi="宋体" w:eastAsia="宋体" w:cs="宋体"/>
          <w:b/>
          <w:color w:val="auto"/>
          <w:sz w:val="24"/>
          <w:szCs w:val="24"/>
          <w:highlight w:val="none"/>
          <w:u w:val="single"/>
        </w:rPr>
      </w:pPr>
      <w:r>
        <w:rPr>
          <w:rFonts w:hint="eastAsia" w:ascii="宋体" w:hAnsi="宋体" w:cs="宋体"/>
          <w:color w:val="auto"/>
          <w:sz w:val="24"/>
          <w:highlight w:val="none"/>
        </w:rPr>
        <w:t>经双方协议，甲方向乙方购买</w:t>
      </w:r>
      <w:r>
        <w:rPr>
          <w:rFonts w:hint="eastAsia" w:ascii="宋体" w:hAnsi="宋体" w:cs="宋体"/>
          <w:color w:val="auto"/>
          <w:sz w:val="24"/>
          <w:highlight w:val="none"/>
          <w:u w:val="single"/>
        </w:rPr>
        <w:t>《</w:t>
      </w:r>
      <w:r>
        <w:rPr>
          <w:rFonts w:hint="eastAsia" w:ascii="宋体" w:hAnsi="宋体" w:cs="宋体"/>
          <w:color w:val="auto"/>
          <w:sz w:val="24"/>
          <w:highlight w:val="none"/>
          <w:u w:val="single"/>
          <w:shd w:val="clear" w:color="auto" w:fill="FCFCFC"/>
        </w:rPr>
        <w:t xml:space="preserve">    </w:t>
      </w:r>
      <w:r>
        <w:rPr>
          <w:rFonts w:hint="eastAsia" w:ascii="宋体" w:hAnsi="宋体" w:cs="宋体"/>
          <w:color w:val="auto"/>
          <w:sz w:val="24"/>
          <w:highlight w:val="none"/>
          <w:u w:val="single"/>
        </w:rPr>
        <w:t>》，</w:t>
      </w:r>
      <w:r>
        <w:rPr>
          <w:rFonts w:hint="eastAsia" w:ascii="宋体" w:hAnsi="宋体"/>
          <w:color w:val="auto"/>
          <w:sz w:val="24"/>
          <w:highlight w:val="none"/>
        </w:rPr>
        <w:t>价格为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   ）</w:t>
      </w:r>
      <w:r>
        <w:rPr>
          <w:rFonts w:hint="eastAsia" w:ascii="宋体" w:hAnsi="宋体" w:cs="宋体"/>
          <w:color w:val="auto"/>
          <w:sz w:val="24"/>
          <w:highlight w:val="none"/>
        </w:rPr>
        <w:t>。为防止腐败现象发生，签订本协议：</w:t>
      </w:r>
    </w:p>
    <w:p w14:paraId="4669165E">
      <w:pPr>
        <w:spacing w:line="360" w:lineRule="auto"/>
        <w:ind w:firstLine="482" w:firstLineChars="200"/>
        <w:outlineLvl w:val="9"/>
        <w:rPr>
          <w:b/>
          <w:color w:val="auto"/>
          <w:sz w:val="24"/>
          <w:highlight w:val="none"/>
        </w:rPr>
      </w:pPr>
      <w:r>
        <w:rPr>
          <w:rFonts w:hint="eastAsia" w:ascii="宋体" w:hAnsi="宋体"/>
          <w:b/>
          <w:color w:val="auto"/>
          <w:sz w:val="24"/>
          <w:highlight w:val="none"/>
        </w:rPr>
        <w:t xml:space="preserve">一、甲方及其工作人员要做到： </w:t>
      </w:r>
    </w:p>
    <w:p w14:paraId="5F843902">
      <w:pPr>
        <w:spacing w:line="360" w:lineRule="auto"/>
        <w:ind w:firstLine="480" w:firstLineChars="200"/>
        <w:rPr>
          <w:color w:val="auto"/>
          <w:sz w:val="24"/>
          <w:highlight w:val="none"/>
        </w:rPr>
      </w:pPr>
      <w:r>
        <w:rPr>
          <w:rFonts w:hint="eastAsia" w:ascii="宋体" w:hAnsi="宋体"/>
          <w:color w:val="auto"/>
          <w:sz w:val="24"/>
          <w:highlight w:val="none"/>
        </w:rPr>
        <w:t>（一）不得向乙方索要赞助费和回扣费。</w:t>
      </w:r>
    </w:p>
    <w:p w14:paraId="0396C2DD">
      <w:pPr>
        <w:spacing w:line="360" w:lineRule="auto"/>
        <w:ind w:firstLine="480" w:firstLineChars="200"/>
        <w:rPr>
          <w:color w:val="auto"/>
          <w:sz w:val="24"/>
          <w:highlight w:val="none"/>
        </w:rPr>
      </w:pPr>
      <w:r>
        <w:rPr>
          <w:rFonts w:hint="eastAsia" w:ascii="宋体" w:hAnsi="宋体"/>
          <w:color w:val="auto"/>
          <w:sz w:val="24"/>
          <w:highlight w:val="none"/>
        </w:rPr>
        <w:t>（二）不得接受乙方馈赠的礼金、有价证券和贵重礼品。</w:t>
      </w:r>
    </w:p>
    <w:p w14:paraId="6738A365">
      <w:pPr>
        <w:spacing w:line="360" w:lineRule="auto"/>
        <w:ind w:firstLine="480" w:firstLineChars="200"/>
        <w:rPr>
          <w:color w:val="auto"/>
          <w:sz w:val="24"/>
          <w:highlight w:val="none"/>
        </w:rPr>
      </w:pPr>
      <w:r>
        <w:rPr>
          <w:rFonts w:hint="eastAsia" w:ascii="宋体" w:hAnsi="宋体"/>
          <w:color w:val="auto"/>
          <w:sz w:val="24"/>
          <w:highlight w:val="none"/>
        </w:rPr>
        <w:t>（三）不得向乙方索要或接受通讯工具、交通工具、家电及高档商品。</w:t>
      </w:r>
    </w:p>
    <w:p w14:paraId="1BF315F8">
      <w:pPr>
        <w:spacing w:line="360" w:lineRule="auto"/>
        <w:ind w:firstLine="480" w:firstLineChars="200"/>
        <w:rPr>
          <w:color w:val="auto"/>
          <w:sz w:val="24"/>
          <w:highlight w:val="none"/>
        </w:rPr>
      </w:pPr>
      <w:r>
        <w:rPr>
          <w:rFonts w:hint="eastAsia" w:ascii="宋体" w:hAnsi="宋体"/>
          <w:color w:val="auto"/>
          <w:sz w:val="24"/>
          <w:highlight w:val="none"/>
        </w:rPr>
        <w:t>（四）不得在乙方报销任何应由甲方单位或个人支付的一切费用。</w:t>
      </w:r>
    </w:p>
    <w:p w14:paraId="10F4D5B3">
      <w:pPr>
        <w:spacing w:line="360" w:lineRule="auto"/>
        <w:ind w:firstLine="480" w:firstLineChars="200"/>
        <w:rPr>
          <w:color w:val="auto"/>
          <w:sz w:val="24"/>
          <w:highlight w:val="none"/>
        </w:rPr>
      </w:pPr>
      <w:r>
        <w:rPr>
          <w:rFonts w:hint="eastAsia" w:ascii="宋体" w:hAnsi="宋体"/>
          <w:color w:val="auto"/>
          <w:sz w:val="24"/>
          <w:highlight w:val="none"/>
        </w:rPr>
        <w:t>（五）不得参加由乙方提供的可能影响公正执行公务的宴请和高消费的娱乐活动。</w:t>
      </w:r>
    </w:p>
    <w:p w14:paraId="689E98C3">
      <w:pPr>
        <w:spacing w:line="360" w:lineRule="auto"/>
        <w:ind w:firstLine="480" w:firstLineChars="200"/>
        <w:rPr>
          <w:color w:val="auto"/>
          <w:sz w:val="24"/>
          <w:highlight w:val="none"/>
        </w:rPr>
      </w:pPr>
      <w:r>
        <w:rPr>
          <w:rFonts w:hint="eastAsia" w:ascii="宋体" w:hAnsi="宋体"/>
          <w:color w:val="auto"/>
          <w:sz w:val="24"/>
          <w:highlight w:val="none"/>
        </w:rPr>
        <w:t>（六）不得要求或接受乙方为其住房装修、婚丧嫁娶、家属和子女的工作安排，以及出国出境提供方便。</w:t>
      </w:r>
    </w:p>
    <w:p w14:paraId="1026B57A">
      <w:pPr>
        <w:spacing w:line="360" w:lineRule="auto"/>
        <w:ind w:firstLine="480" w:firstLineChars="200"/>
        <w:rPr>
          <w:color w:val="auto"/>
          <w:sz w:val="24"/>
          <w:highlight w:val="none"/>
        </w:rPr>
      </w:pPr>
      <w:r>
        <w:rPr>
          <w:rFonts w:hint="eastAsia" w:ascii="宋体" w:hAnsi="宋体"/>
          <w:color w:val="auto"/>
          <w:sz w:val="24"/>
          <w:highlight w:val="none"/>
        </w:rPr>
        <w:t>（七）不得以考察、参观等名义参加乙方安排的国内外旅游活动。</w:t>
      </w:r>
    </w:p>
    <w:p w14:paraId="2BA6ED86">
      <w:pPr>
        <w:spacing w:line="360" w:lineRule="auto"/>
        <w:ind w:firstLine="480" w:firstLineChars="200"/>
        <w:rPr>
          <w:color w:val="auto"/>
          <w:sz w:val="24"/>
          <w:highlight w:val="none"/>
        </w:rPr>
      </w:pPr>
      <w:r>
        <w:rPr>
          <w:rFonts w:hint="eastAsia" w:ascii="宋体" w:hAnsi="宋体"/>
          <w:color w:val="auto"/>
          <w:sz w:val="24"/>
          <w:highlight w:val="none"/>
        </w:rPr>
        <w:t>（八）不得向乙方介绍家属或亲友从事与甲方经营和工程有关的经销、分包等活动。</w:t>
      </w:r>
    </w:p>
    <w:p w14:paraId="043BEAA2">
      <w:pPr>
        <w:spacing w:line="360" w:lineRule="auto"/>
        <w:ind w:firstLine="482" w:firstLineChars="200"/>
        <w:outlineLvl w:val="9"/>
        <w:rPr>
          <w:b/>
          <w:color w:val="auto"/>
          <w:sz w:val="24"/>
          <w:highlight w:val="none"/>
        </w:rPr>
      </w:pPr>
      <w:r>
        <w:rPr>
          <w:rFonts w:hint="eastAsia" w:ascii="宋体" w:hAnsi="宋体"/>
          <w:b/>
          <w:color w:val="auto"/>
          <w:sz w:val="24"/>
          <w:highlight w:val="none"/>
        </w:rPr>
        <w:t>二、乙方及其工作人员要做到：</w:t>
      </w:r>
    </w:p>
    <w:p w14:paraId="1410F7A9">
      <w:pPr>
        <w:spacing w:line="360" w:lineRule="auto"/>
        <w:ind w:firstLine="480" w:firstLineChars="200"/>
        <w:rPr>
          <w:color w:val="auto"/>
          <w:sz w:val="24"/>
          <w:highlight w:val="none"/>
        </w:rPr>
      </w:pPr>
      <w:r>
        <w:rPr>
          <w:rFonts w:hint="eastAsia" w:ascii="宋体" w:hAnsi="宋体"/>
          <w:color w:val="auto"/>
          <w:sz w:val="24"/>
          <w:highlight w:val="none"/>
        </w:rPr>
        <w:t>（一）不得为获取某些不正当利益而向甲方工作人员及其家属、子女赠送礼金、有价证券和贵重物品。</w:t>
      </w:r>
    </w:p>
    <w:p w14:paraId="247E3978">
      <w:pPr>
        <w:spacing w:line="360" w:lineRule="auto"/>
        <w:ind w:firstLine="480" w:firstLineChars="200"/>
        <w:rPr>
          <w:color w:val="auto"/>
          <w:sz w:val="24"/>
          <w:highlight w:val="none"/>
        </w:rPr>
      </w:pPr>
      <w:r>
        <w:rPr>
          <w:rFonts w:hint="eastAsia" w:ascii="宋体" w:hAnsi="宋体"/>
          <w:color w:val="auto"/>
          <w:sz w:val="24"/>
          <w:highlight w:val="none"/>
        </w:rPr>
        <w:t>（二）不得为谋取私利擅自与甲方工作人员就某商品、材料、工程项目的供应、建设问题进行私下商谈或达成默契。</w:t>
      </w:r>
    </w:p>
    <w:p w14:paraId="0F3A5814">
      <w:pPr>
        <w:spacing w:line="360" w:lineRule="auto"/>
        <w:ind w:firstLine="480" w:firstLineChars="200"/>
        <w:rPr>
          <w:color w:val="auto"/>
          <w:sz w:val="24"/>
          <w:highlight w:val="none"/>
        </w:rPr>
      </w:pPr>
      <w:r>
        <w:rPr>
          <w:rFonts w:hint="eastAsia" w:ascii="宋体" w:hAnsi="宋体"/>
          <w:color w:val="auto"/>
          <w:sz w:val="24"/>
          <w:highlight w:val="none"/>
        </w:rPr>
        <w:t>（三）不得为甲方单位和个人购置或提供通讯工具、交通工具、家电、旅游、高消费娱乐活动。</w:t>
      </w:r>
    </w:p>
    <w:p w14:paraId="4C95348A">
      <w:pPr>
        <w:spacing w:line="360" w:lineRule="auto"/>
        <w:ind w:firstLine="480"/>
        <w:rPr>
          <w:color w:val="auto"/>
          <w:sz w:val="24"/>
          <w:highlight w:val="none"/>
        </w:rPr>
      </w:pPr>
      <w:r>
        <w:rPr>
          <w:rFonts w:hint="eastAsia" w:ascii="宋体" w:hAnsi="宋体"/>
          <w:color w:val="auto"/>
          <w:sz w:val="24"/>
          <w:highlight w:val="none"/>
        </w:rPr>
        <w:t>三、乙方工作人员发现甲方及其工作人员违反上述协议，要主动向甲方单位领导或甲方上级单位举报。甲方不得以任何借口对乙方进行报复。</w:t>
      </w:r>
    </w:p>
    <w:p w14:paraId="7816011C">
      <w:pPr>
        <w:spacing w:line="360" w:lineRule="auto"/>
        <w:ind w:firstLine="480" w:firstLineChars="200"/>
        <w:rPr>
          <w:color w:val="auto"/>
          <w:sz w:val="24"/>
          <w:highlight w:val="none"/>
        </w:rPr>
      </w:pPr>
      <w:r>
        <w:rPr>
          <w:rFonts w:hint="eastAsia" w:ascii="宋体" w:hAnsi="宋体"/>
          <w:color w:val="auto"/>
          <w:sz w:val="24"/>
          <w:highlight w:val="none"/>
        </w:rPr>
        <w:t>四、甲方发现乙方违反本协议或采用不正当手段贿赂甲方工作人员，应向乙方上级领导或有关部门举报，由此给甲方造成的损失由乙方承担。</w:t>
      </w:r>
    </w:p>
    <w:p w14:paraId="62F812BC">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五、本协议是医院与</w:t>
      </w:r>
      <w:r>
        <w:rPr>
          <w:rFonts w:hint="eastAsia" w:ascii="宋体" w:hAnsi="宋体" w:eastAsia="宋体" w:cs="Times New Roman"/>
          <w:color w:val="auto"/>
          <w:sz w:val="24"/>
          <w:highlight w:val="none"/>
          <w:lang w:val="en-US" w:eastAsia="zh-CN"/>
        </w:rPr>
        <w:t>货物、服务、工程、</w:t>
      </w:r>
      <w:r>
        <w:rPr>
          <w:rFonts w:hint="eastAsia" w:ascii="宋体" w:hAnsi="宋体" w:eastAsia="宋体" w:cs="Times New Roman"/>
          <w:color w:val="auto"/>
          <w:sz w:val="24"/>
          <w:highlight w:val="none"/>
        </w:rPr>
        <w:t>药品、医用耗材</w:t>
      </w:r>
      <w:r>
        <w:rPr>
          <w:rFonts w:hint="eastAsia" w:ascii="宋体" w:hAnsi="宋体" w:cs="Times New Roman"/>
          <w:color w:val="auto"/>
          <w:sz w:val="24"/>
          <w:highlight w:val="none"/>
          <w:lang w:eastAsia="zh-CN"/>
        </w:rPr>
        <w:t>（</w:t>
      </w:r>
      <w:r>
        <w:rPr>
          <w:rFonts w:hint="eastAsia" w:ascii="宋体" w:hAnsi="宋体" w:eastAsia="宋体" w:cs="Times New Roman"/>
          <w:color w:val="auto"/>
          <w:sz w:val="24"/>
          <w:highlight w:val="none"/>
        </w:rPr>
        <w:t>含试剂）等</w:t>
      </w:r>
      <w:r>
        <w:rPr>
          <w:rFonts w:hint="eastAsia" w:ascii="宋体" w:hAnsi="宋体" w:eastAsia="宋体" w:cs="Times New Roman"/>
          <w:color w:val="auto"/>
          <w:sz w:val="24"/>
          <w:highlight w:val="none"/>
          <w:lang w:eastAsia="zh-CN"/>
        </w:rPr>
        <w:t>供应商或</w:t>
      </w:r>
      <w:r>
        <w:rPr>
          <w:rFonts w:hint="eastAsia" w:ascii="宋体" w:hAnsi="宋体" w:eastAsia="宋体" w:cs="Times New Roman"/>
          <w:color w:val="auto"/>
          <w:sz w:val="24"/>
          <w:highlight w:val="none"/>
        </w:rPr>
        <w:t>工程施工方签订的合同附件。双方法人或其代表签名生效。</w:t>
      </w:r>
    </w:p>
    <w:p w14:paraId="7D634A94">
      <w:pPr>
        <w:spacing w:line="360" w:lineRule="auto"/>
        <w:ind w:firstLine="480" w:firstLineChars="200"/>
        <w:rPr>
          <w:rFonts w:hint="eastAsia"/>
          <w:color w:val="auto"/>
          <w:sz w:val="24"/>
          <w:highlight w:val="none"/>
        </w:rPr>
      </w:pPr>
      <w:r>
        <w:rPr>
          <w:rFonts w:hint="eastAsia" w:ascii="宋体" w:hAnsi="宋体" w:eastAsia="宋体" w:cs="Times New Roman"/>
          <w:b w:val="0"/>
          <w:color w:val="auto"/>
          <w:sz w:val="24"/>
          <w:highlight w:val="none"/>
        </w:rPr>
        <w:t>六、本协议一式叁份，甲方持贰份，乙方持壹份。</w:t>
      </w:r>
    </w:p>
    <w:p w14:paraId="63327ECD">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outlineLvl w:val="9"/>
        <w:rPr>
          <w:rFonts w:hint="eastAsia"/>
          <w:color w:val="auto"/>
          <w:sz w:val="24"/>
          <w:highlight w:val="none"/>
        </w:rPr>
      </w:pPr>
    </w:p>
    <w:p w14:paraId="5BD2B9A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highlight w:val="none"/>
        </w:rPr>
      </w:pPr>
      <w:r>
        <w:rPr>
          <w:rFonts w:hint="eastAsia" w:ascii="宋体" w:hAnsi="宋体"/>
          <w:color w:val="auto"/>
          <w:sz w:val="24"/>
          <w:highlight w:val="none"/>
        </w:rPr>
        <w:t>甲方代表签章：</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乙方代表签章：</w:t>
      </w:r>
    </w:p>
    <w:p w14:paraId="2D58A0F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olor w:val="auto"/>
          <w:sz w:val="24"/>
          <w:highlight w:val="none"/>
        </w:rPr>
      </w:pPr>
      <w:r>
        <w:rPr>
          <w:rFonts w:hint="eastAsia" w:ascii="宋体" w:hAnsi="宋体"/>
          <w:color w:val="auto"/>
          <w:sz w:val="24"/>
          <w:highlight w:val="none"/>
        </w:rPr>
        <w:t>联 系 电  话：</w:t>
      </w:r>
      <w:r>
        <w:rPr>
          <w:rFonts w:hint="eastAsia" w:ascii="宋体" w:hAnsi="宋体"/>
          <w:color w:val="auto"/>
          <w:sz w:val="24"/>
          <w:highlight w:val="none"/>
          <w:lang w:eastAsia="zh-CN"/>
        </w:rPr>
        <w:t xml:space="preserve">                </w:t>
      </w:r>
      <w:r>
        <w:rPr>
          <w:rFonts w:hint="eastAsia" w:ascii="宋体" w:hAnsi="宋体"/>
          <w:color w:val="auto"/>
          <w:sz w:val="24"/>
          <w:highlight w:val="none"/>
        </w:rPr>
        <w:t xml:space="preserve">    联 系 电  话：</w:t>
      </w:r>
    </w:p>
    <w:p w14:paraId="03898A8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color w:val="auto"/>
          <w:sz w:val="24"/>
          <w:highlight w:val="none"/>
        </w:rPr>
      </w:pPr>
    </w:p>
    <w:p w14:paraId="058FA94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color w:val="auto"/>
          <w:sz w:val="24"/>
          <w:highlight w:val="none"/>
        </w:rPr>
      </w:pPr>
      <w:r>
        <w:rPr>
          <w:rFonts w:hint="eastAsia" w:ascii="宋体" w:hAnsi="宋体"/>
          <w:color w:val="auto"/>
          <w:sz w:val="24"/>
          <w:highlight w:val="none"/>
        </w:rPr>
        <w:t xml:space="preserve">签约日期：   </w:t>
      </w:r>
      <w:r>
        <w:rPr>
          <w:rFonts w:hint="eastAsia"/>
          <w:color w:val="auto"/>
          <w:sz w:val="24"/>
          <w:highlight w:val="none"/>
          <w:lang w:val="en-US" w:eastAsia="zh-CN"/>
        </w:rPr>
        <w:t xml:space="preserve"> </w:t>
      </w:r>
      <w:r>
        <w:rPr>
          <w:rFonts w:hint="eastAsia" w:ascii="宋体" w:hAnsi="宋体"/>
          <w:color w:val="auto"/>
          <w:sz w:val="24"/>
          <w:highlight w:val="none"/>
        </w:rPr>
        <w:t xml:space="preserve"> </w:t>
      </w:r>
      <w:r>
        <w:rPr>
          <w:rFonts w:hint="eastAsia"/>
          <w:color w:val="auto"/>
          <w:sz w:val="24"/>
          <w:highlight w:val="none"/>
          <w:lang w:val="en-US" w:eastAsia="zh-CN"/>
        </w:rPr>
        <w:t xml:space="preserve"> </w:t>
      </w:r>
      <w:r>
        <w:rPr>
          <w:rFonts w:hint="eastAsia" w:ascii="宋体" w:hAnsi="宋体"/>
          <w:color w:val="auto"/>
          <w:sz w:val="24"/>
          <w:highlight w:val="none"/>
        </w:rPr>
        <w:t xml:space="preserve">年 </w:t>
      </w:r>
      <w:r>
        <w:rPr>
          <w:rFonts w:hint="eastAsia"/>
          <w:color w:val="auto"/>
          <w:sz w:val="24"/>
          <w:highlight w:val="none"/>
          <w:lang w:val="en-US" w:eastAsia="zh-CN"/>
        </w:rPr>
        <w:t xml:space="preserve"> </w:t>
      </w:r>
      <w:r>
        <w:rPr>
          <w:rFonts w:hint="eastAsia" w:ascii="宋体" w:hAnsi="宋体"/>
          <w:color w:val="auto"/>
          <w:sz w:val="24"/>
          <w:highlight w:val="none"/>
        </w:rPr>
        <w:t xml:space="preserve"> 月 </w:t>
      </w:r>
      <w:r>
        <w:rPr>
          <w:rFonts w:hint="eastAsia"/>
          <w:color w:val="auto"/>
          <w:sz w:val="24"/>
          <w:highlight w:val="none"/>
          <w:lang w:val="en-US" w:eastAsia="zh-CN"/>
        </w:rPr>
        <w:t xml:space="preserve"> </w:t>
      </w:r>
      <w:r>
        <w:rPr>
          <w:rFonts w:hint="eastAsia" w:ascii="宋体" w:hAnsi="宋体"/>
          <w:color w:val="auto"/>
          <w:sz w:val="24"/>
          <w:highlight w:val="none"/>
        </w:rPr>
        <w:t xml:space="preserve"> 日</w:t>
      </w:r>
    </w:p>
    <w:p w14:paraId="13D65FB9">
      <w:pPr>
        <w:pStyle w:val="13"/>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附件I：</w:t>
      </w:r>
    </w:p>
    <w:p w14:paraId="0AB1F0EC">
      <w:pPr>
        <w:widowControl/>
        <w:spacing w:line="360" w:lineRule="auto"/>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政府采购项目合同验收报告（格式）</w:t>
      </w:r>
    </w:p>
    <w:p w14:paraId="4F9FEE91">
      <w:pPr>
        <w:widowControl/>
        <w:spacing w:line="360" w:lineRule="auto"/>
        <w:jc w:val="center"/>
        <w:rPr>
          <w:rFonts w:hint="eastAsia" w:ascii="宋体" w:hAnsi="宋体" w:eastAsia="宋体" w:cs="宋体"/>
          <w:b/>
          <w:bCs/>
          <w:color w:val="auto"/>
          <w:kern w:val="0"/>
          <w:szCs w:val="21"/>
          <w:highlight w:val="none"/>
        </w:rPr>
      </w:pPr>
    </w:p>
    <w:p w14:paraId="5C80D304">
      <w:pPr>
        <w:widowControl/>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根据政府采购合同（采购合同编号：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（采购项目名称）       </w:t>
      </w:r>
      <w:r>
        <w:rPr>
          <w:rFonts w:hint="eastAsia" w:ascii="宋体" w:hAnsi="宋体" w:eastAsia="宋体" w:cs="宋体"/>
          <w:color w:val="auto"/>
          <w:kern w:val="0"/>
          <w:szCs w:val="21"/>
          <w:highlight w:val="none"/>
        </w:rPr>
        <w:t>政府采购项目中标（或成交）供应商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提供的货物（或服务）进行了验收，验收情况如下：</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EE30E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577A779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705" w:type="dxa"/>
            <w:gridSpan w:val="2"/>
            <w:tcBorders>
              <w:top w:val="single" w:color="auto" w:sz="4" w:space="0"/>
              <w:left w:val="single" w:color="auto" w:sz="4" w:space="0"/>
            </w:tcBorders>
            <w:noWrap w:val="0"/>
            <w:vAlign w:val="center"/>
          </w:tcPr>
          <w:p w14:paraId="1B54664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3100" w:type="dxa"/>
            <w:gridSpan w:val="2"/>
            <w:noWrap w:val="0"/>
            <w:vAlign w:val="center"/>
          </w:tcPr>
          <w:p w14:paraId="7A623C1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货物型号规格、标准及配置</w:t>
            </w:r>
          </w:p>
          <w:p w14:paraId="32A29E0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（或服务内容、标准）</w:t>
            </w:r>
          </w:p>
        </w:tc>
        <w:tc>
          <w:tcPr>
            <w:tcW w:w="860" w:type="dxa"/>
            <w:gridSpan w:val="2"/>
            <w:noWrap w:val="0"/>
            <w:vAlign w:val="center"/>
          </w:tcPr>
          <w:p w14:paraId="32536D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93" w:type="dxa"/>
            <w:tcBorders>
              <w:right w:val="single" w:color="auto" w:sz="4" w:space="0"/>
            </w:tcBorders>
            <w:noWrap w:val="0"/>
            <w:vAlign w:val="center"/>
          </w:tcPr>
          <w:p w14:paraId="69B8FC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297" w:type="dxa"/>
            <w:tcBorders>
              <w:left w:val="single" w:color="auto" w:sz="4" w:space="0"/>
            </w:tcBorders>
            <w:noWrap w:val="0"/>
            <w:vAlign w:val="center"/>
          </w:tcPr>
          <w:p w14:paraId="1D35CE3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与合同约定</w:t>
            </w:r>
          </w:p>
          <w:p w14:paraId="63FFA01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是否一致</w:t>
            </w:r>
          </w:p>
        </w:tc>
      </w:tr>
      <w:tr w14:paraId="654CF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9906EE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3013AA1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3275E432">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7C12A33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2A659B7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64B5FF1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3286E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CD92A9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620474E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138593AB">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29E998B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1582DFFB">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64BC6A6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3116EE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2F3277F">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75BB3252">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65D60D8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6EC589B4">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0EA0061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517071C5">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04E1E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D49A12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705A193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3100" w:type="dxa"/>
            <w:gridSpan w:val="2"/>
            <w:noWrap w:val="0"/>
            <w:vAlign w:val="center"/>
          </w:tcPr>
          <w:p w14:paraId="3D6C679B">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60" w:type="dxa"/>
            <w:gridSpan w:val="2"/>
            <w:noWrap w:val="0"/>
            <w:vAlign w:val="center"/>
          </w:tcPr>
          <w:p w14:paraId="53C8C16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93" w:type="dxa"/>
            <w:tcBorders>
              <w:right w:val="single" w:color="auto" w:sz="4" w:space="0"/>
            </w:tcBorders>
            <w:noWrap w:val="0"/>
            <w:vAlign w:val="center"/>
          </w:tcPr>
          <w:p w14:paraId="4BC4EC66">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297" w:type="dxa"/>
            <w:tcBorders>
              <w:left w:val="single" w:color="auto" w:sz="4" w:space="0"/>
            </w:tcBorders>
            <w:noWrap w:val="0"/>
            <w:vAlign w:val="center"/>
          </w:tcPr>
          <w:p w14:paraId="71CAFAA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57DEF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63350B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2705" w:type="dxa"/>
            <w:gridSpan w:val="2"/>
            <w:tcBorders>
              <w:left w:val="single" w:color="auto" w:sz="4" w:space="0"/>
            </w:tcBorders>
            <w:noWrap w:val="0"/>
            <w:vAlign w:val="center"/>
          </w:tcPr>
          <w:p w14:paraId="61FB091B">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3100" w:type="dxa"/>
            <w:gridSpan w:val="2"/>
            <w:noWrap w:val="0"/>
            <w:vAlign w:val="center"/>
          </w:tcPr>
          <w:p w14:paraId="6A4BE5C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860" w:type="dxa"/>
            <w:gridSpan w:val="2"/>
            <w:noWrap w:val="0"/>
            <w:vAlign w:val="center"/>
          </w:tcPr>
          <w:p w14:paraId="21885819">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893" w:type="dxa"/>
            <w:tcBorders>
              <w:right w:val="single" w:color="auto" w:sz="4" w:space="0"/>
            </w:tcBorders>
            <w:noWrap w:val="0"/>
            <w:vAlign w:val="center"/>
          </w:tcPr>
          <w:p w14:paraId="55128007">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1297" w:type="dxa"/>
            <w:tcBorders>
              <w:left w:val="single" w:color="auto" w:sz="4" w:space="0"/>
            </w:tcBorders>
            <w:noWrap w:val="0"/>
            <w:vAlign w:val="center"/>
          </w:tcPr>
          <w:p w14:paraId="208B33E4">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3DB38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002F697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w:t>
            </w:r>
          </w:p>
        </w:tc>
        <w:tc>
          <w:tcPr>
            <w:tcW w:w="860" w:type="dxa"/>
            <w:gridSpan w:val="2"/>
            <w:noWrap w:val="0"/>
            <w:vAlign w:val="center"/>
          </w:tcPr>
          <w:p w14:paraId="1FF58467">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893" w:type="dxa"/>
            <w:tcBorders>
              <w:right w:val="single" w:color="auto" w:sz="4" w:space="0"/>
            </w:tcBorders>
            <w:noWrap w:val="0"/>
            <w:vAlign w:val="center"/>
          </w:tcPr>
          <w:p w14:paraId="3283F9F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1297" w:type="dxa"/>
            <w:tcBorders>
              <w:left w:val="single" w:color="auto" w:sz="4" w:space="0"/>
            </w:tcBorders>
            <w:noWrap w:val="0"/>
            <w:vAlign w:val="center"/>
          </w:tcPr>
          <w:p w14:paraId="1CD36258">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5625AA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62B0AF3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 计 大 写 金 额 ：人民币                             元</w:t>
            </w:r>
          </w:p>
        </w:tc>
      </w:tr>
      <w:tr w14:paraId="5D8E1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7FA0400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实际供货日期</w:t>
            </w:r>
          </w:p>
        </w:tc>
        <w:tc>
          <w:tcPr>
            <w:tcW w:w="3239" w:type="dxa"/>
            <w:gridSpan w:val="2"/>
            <w:noWrap w:val="0"/>
            <w:vAlign w:val="center"/>
          </w:tcPr>
          <w:p w14:paraId="6DA5CEAB">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1835" w:type="dxa"/>
            <w:gridSpan w:val="2"/>
            <w:noWrap w:val="0"/>
            <w:vAlign w:val="center"/>
          </w:tcPr>
          <w:p w14:paraId="7CBD208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合同交货验收日期</w:t>
            </w:r>
          </w:p>
        </w:tc>
        <w:tc>
          <w:tcPr>
            <w:tcW w:w="3037" w:type="dxa"/>
            <w:gridSpan w:val="3"/>
            <w:noWrap w:val="0"/>
            <w:vAlign w:val="center"/>
          </w:tcPr>
          <w:p w14:paraId="53F117B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48A94D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5EF32E3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验收具体内容</w:t>
            </w:r>
          </w:p>
        </w:tc>
        <w:tc>
          <w:tcPr>
            <w:tcW w:w="8111" w:type="dxa"/>
            <w:gridSpan w:val="7"/>
            <w:noWrap w:val="0"/>
            <w:tcMar>
              <w:top w:w="0" w:type="dxa"/>
              <w:left w:w="108" w:type="dxa"/>
              <w:bottom w:w="0" w:type="dxa"/>
              <w:right w:w="108" w:type="dxa"/>
            </w:tcMar>
            <w:vAlign w:val="center"/>
          </w:tcPr>
          <w:p w14:paraId="013FE91F">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应按采购合同、采购文件、投标响应文件及验收方案等进行验收；并核对中标或成交供应商在安装调试等方面是否违反合同约定或服务规范要求、提供的质量保证证明材料是否齐全、应有的配件及附件是否达到合同约定等。</w:t>
            </w:r>
            <w:r>
              <w:rPr>
                <w:rFonts w:hint="eastAsia" w:ascii="宋体" w:hAnsi="宋体" w:cs="宋体"/>
                <w:color w:val="auto"/>
                <w:szCs w:val="21"/>
                <w:highlight w:val="none"/>
                <w:lang w:eastAsia="zh-CN"/>
              </w:rPr>
              <w:t>见附件）</w:t>
            </w:r>
          </w:p>
        </w:tc>
      </w:tr>
      <w:tr w14:paraId="6E3351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609572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验收小组意见</w:t>
            </w:r>
          </w:p>
        </w:tc>
        <w:tc>
          <w:tcPr>
            <w:tcW w:w="8111" w:type="dxa"/>
            <w:gridSpan w:val="7"/>
            <w:tcBorders>
              <w:bottom w:val="single" w:color="auto" w:sz="4" w:space="0"/>
            </w:tcBorders>
            <w:noWrap w:val="0"/>
            <w:vAlign w:val="center"/>
          </w:tcPr>
          <w:p w14:paraId="10550DB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验收结论性意见：</w:t>
            </w:r>
          </w:p>
          <w:p w14:paraId="0D795624">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p w14:paraId="2605CD02">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3CA24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061BD17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c>
          <w:tcPr>
            <w:tcW w:w="8111" w:type="dxa"/>
            <w:gridSpan w:val="7"/>
            <w:tcBorders>
              <w:top w:val="single" w:color="auto" w:sz="4" w:space="0"/>
            </w:tcBorders>
            <w:noWrap w:val="0"/>
            <w:vAlign w:val="center"/>
          </w:tcPr>
          <w:p w14:paraId="422DE5C9">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有异议的意见和说明理由：</w:t>
            </w:r>
          </w:p>
          <w:p w14:paraId="6B866EC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p w14:paraId="2FBE8CE9">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tc>
      </w:tr>
      <w:tr w14:paraId="0207D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735C54E3">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验收小组成员签字：</w:t>
            </w:r>
          </w:p>
        </w:tc>
      </w:tr>
      <w:tr w14:paraId="607D8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38A2554C">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参与验收其他或监督人员签字：</w:t>
            </w:r>
          </w:p>
        </w:tc>
      </w:tr>
      <w:tr w14:paraId="6A6AB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39E573E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中标（或成交）供应商签字或盖章：</w:t>
            </w:r>
          </w:p>
          <w:p w14:paraId="3EE9D31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p w14:paraId="331AD62D">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7B685B19">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p w14:paraId="4C398222">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年  月   日</w:t>
            </w:r>
          </w:p>
        </w:tc>
        <w:tc>
          <w:tcPr>
            <w:tcW w:w="4872" w:type="dxa"/>
            <w:gridSpan w:val="5"/>
            <w:noWrap w:val="0"/>
            <w:vAlign w:val="center"/>
          </w:tcPr>
          <w:p w14:paraId="5D679AAA">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采购人的意见（盖章）：</w:t>
            </w:r>
          </w:p>
          <w:p w14:paraId="3E370EA1">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p w14:paraId="5958742E">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p w14:paraId="367F9426">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p>
          <w:p w14:paraId="46B4F9A0">
            <w:pPr>
              <w:keepNext w:val="0"/>
              <w:keepLines w:val="0"/>
              <w:suppressLineNumbers w:val="0"/>
              <w:spacing w:before="0" w:beforeAutospacing="0" w:after="0" w:afterAutospacing="0" w:line="24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bl>
    <w:p w14:paraId="344B6DE1">
      <w:pPr>
        <w:widowControl/>
        <w:spacing w:line="360" w:lineRule="auto"/>
        <w:ind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备注：本报告单一式三份（采购人1份、</w:t>
      </w:r>
      <w:r>
        <w:rPr>
          <w:rFonts w:hint="eastAsia" w:ascii="宋体" w:hAnsi="宋体" w:cs="宋体"/>
          <w:color w:val="auto"/>
          <w:kern w:val="0"/>
          <w:szCs w:val="21"/>
          <w:highlight w:val="none"/>
          <w:lang w:eastAsia="zh-CN"/>
        </w:rPr>
        <w:t>成交供应商</w:t>
      </w:r>
      <w:r>
        <w:rPr>
          <w:rFonts w:hint="eastAsia" w:ascii="宋体" w:hAnsi="宋体" w:eastAsia="宋体" w:cs="宋体"/>
          <w:color w:val="auto"/>
          <w:kern w:val="0"/>
          <w:szCs w:val="21"/>
          <w:highlight w:val="none"/>
        </w:rPr>
        <w:t>1份、采购代理机构1份）。</w:t>
      </w:r>
    </w:p>
    <w:p w14:paraId="435939E0">
      <w:pPr>
        <w:spacing w:line="360" w:lineRule="auto"/>
        <w:jc w:val="left"/>
        <w:rPr>
          <w:rFonts w:hint="eastAsia" w:ascii="宋体" w:hAnsi="宋体" w:eastAsia="宋体" w:cs="宋体"/>
          <w:b/>
          <w:color w:val="auto"/>
          <w:sz w:val="44"/>
          <w:szCs w:val="44"/>
          <w:highlight w:val="none"/>
        </w:rPr>
      </w:pPr>
    </w:p>
    <w:p w14:paraId="0D7C4DC4">
      <w:pPr>
        <w:snapToGrid w:val="0"/>
        <w:spacing w:line="360" w:lineRule="auto"/>
        <w:jc w:val="center"/>
        <w:rPr>
          <w:rFonts w:hint="eastAsia" w:ascii="宋体" w:hAnsi="宋体" w:eastAsia="宋体" w:cs="宋体"/>
          <w:color w:val="auto"/>
          <w:szCs w:val="20"/>
          <w:highlight w:val="none"/>
        </w:rPr>
      </w:pPr>
      <w:r>
        <w:rPr>
          <w:rFonts w:hint="eastAsia" w:ascii="宋体" w:hAnsi="宋体" w:eastAsia="宋体" w:cs="宋体"/>
          <w:b/>
          <w:color w:val="auto"/>
          <w:sz w:val="44"/>
          <w:szCs w:val="44"/>
          <w:highlight w:val="none"/>
        </w:rPr>
        <w:t xml:space="preserve"> </w:t>
      </w:r>
    </w:p>
    <w:p w14:paraId="026386AD">
      <w:pPr>
        <w:spacing w:line="360" w:lineRule="auto"/>
        <w:jc w:val="center"/>
        <w:rPr>
          <w:rFonts w:hint="eastAsia" w:ascii="宋体" w:hAnsi="宋体" w:eastAsia="宋体" w:cs="宋体"/>
          <w:b/>
          <w:bCs/>
          <w:color w:val="auto"/>
          <w:sz w:val="44"/>
          <w:szCs w:val="44"/>
          <w:highlight w:val="none"/>
        </w:rPr>
        <w:sectPr>
          <w:pgSz w:w="11910" w:h="16840"/>
          <w:pgMar w:top="1340" w:right="1500" w:bottom="280" w:left="1680" w:header="720" w:footer="720" w:gutter="0"/>
          <w:cols w:space="720" w:num="1"/>
        </w:sectPr>
      </w:pPr>
    </w:p>
    <w:p w14:paraId="59B43A8D">
      <w:pPr>
        <w:tabs>
          <w:tab w:val="left" w:pos="3261"/>
        </w:tabs>
        <w:spacing w:line="360" w:lineRule="auto"/>
        <w:contextualSpacing/>
        <w:jc w:val="center"/>
        <w:rPr>
          <w:rFonts w:hint="eastAsia" w:ascii="宋体" w:hAnsi="宋体" w:eastAsia="宋体" w:cs="宋体"/>
          <w:b/>
          <w:color w:val="auto"/>
          <w:sz w:val="44"/>
          <w:szCs w:val="44"/>
          <w:highlight w:val="none"/>
        </w:rPr>
      </w:pPr>
    </w:p>
    <w:p w14:paraId="03661570">
      <w:pPr>
        <w:tabs>
          <w:tab w:val="left" w:pos="3261"/>
        </w:tabs>
        <w:spacing w:line="360" w:lineRule="auto"/>
        <w:contextualSpacing/>
        <w:jc w:val="center"/>
        <w:rPr>
          <w:rFonts w:hint="eastAsia" w:ascii="宋体" w:hAnsi="宋体" w:eastAsia="宋体" w:cs="宋体"/>
          <w:b/>
          <w:color w:val="auto"/>
          <w:sz w:val="44"/>
          <w:szCs w:val="44"/>
          <w:highlight w:val="none"/>
        </w:rPr>
      </w:pPr>
    </w:p>
    <w:p w14:paraId="47158093">
      <w:pPr>
        <w:tabs>
          <w:tab w:val="left" w:pos="3261"/>
        </w:tabs>
        <w:spacing w:line="360" w:lineRule="auto"/>
        <w:contextualSpacing/>
        <w:jc w:val="center"/>
        <w:rPr>
          <w:rFonts w:hint="eastAsia" w:ascii="宋体" w:hAnsi="宋体" w:eastAsia="宋体" w:cs="宋体"/>
          <w:b/>
          <w:color w:val="auto"/>
          <w:sz w:val="44"/>
          <w:szCs w:val="44"/>
          <w:highlight w:val="none"/>
        </w:rPr>
      </w:pPr>
    </w:p>
    <w:p w14:paraId="7A3C656C">
      <w:pPr>
        <w:tabs>
          <w:tab w:val="left" w:pos="3261"/>
        </w:tabs>
        <w:spacing w:line="360" w:lineRule="auto"/>
        <w:contextualSpacing/>
        <w:jc w:val="center"/>
        <w:rPr>
          <w:rFonts w:hint="eastAsia" w:ascii="宋体" w:hAnsi="宋体" w:eastAsia="宋体" w:cs="宋体"/>
          <w:b/>
          <w:color w:val="auto"/>
          <w:sz w:val="44"/>
          <w:szCs w:val="44"/>
          <w:highlight w:val="none"/>
        </w:rPr>
      </w:pPr>
    </w:p>
    <w:p w14:paraId="2B16C572">
      <w:pPr>
        <w:tabs>
          <w:tab w:val="left" w:pos="3261"/>
        </w:tabs>
        <w:spacing w:line="360" w:lineRule="auto"/>
        <w:contextualSpacing/>
        <w:jc w:val="center"/>
        <w:rPr>
          <w:rFonts w:hint="eastAsia" w:ascii="宋体" w:hAnsi="宋体" w:eastAsia="宋体" w:cs="宋体"/>
          <w:b/>
          <w:color w:val="auto"/>
          <w:sz w:val="44"/>
          <w:szCs w:val="44"/>
          <w:highlight w:val="none"/>
        </w:rPr>
      </w:pPr>
    </w:p>
    <w:p w14:paraId="49C25D42">
      <w:pPr>
        <w:pStyle w:val="2"/>
        <w:spacing w:line="360" w:lineRule="auto"/>
        <w:jc w:val="center"/>
        <w:rPr>
          <w:rFonts w:hint="eastAsia" w:ascii="宋体" w:hAnsi="宋体" w:eastAsia="宋体" w:cs="宋体"/>
          <w:color w:val="auto"/>
          <w:highlight w:val="none"/>
          <w:lang w:val="en-US" w:eastAsia="zh-CN"/>
        </w:rPr>
        <w:sectPr>
          <w:pgSz w:w="11910" w:h="16840"/>
          <w:pgMar w:top="1340" w:right="1500" w:bottom="280" w:left="1680" w:header="720" w:footer="720" w:gutter="0"/>
          <w:cols w:space="720" w:num="1"/>
        </w:sectPr>
      </w:pPr>
      <w:bookmarkStart w:id="133" w:name="_Toc4832"/>
      <w:bookmarkStart w:id="134" w:name="_Toc17737"/>
      <w:bookmarkStart w:id="135" w:name="_Toc202"/>
      <w:r>
        <w:rPr>
          <w:rFonts w:hint="eastAsia" w:ascii="宋体" w:hAnsi="宋体" w:eastAsia="宋体" w:cs="宋体"/>
          <w:color w:val="auto"/>
          <w:highlight w:val="none"/>
          <w:lang w:val="en-US" w:eastAsia="zh-CN"/>
        </w:rPr>
        <w:t>第七章  质疑、投诉材料格式</w:t>
      </w:r>
      <w:bookmarkEnd w:id="133"/>
      <w:bookmarkEnd w:id="134"/>
      <w:bookmarkEnd w:id="135"/>
    </w:p>
    <w:p w14:paraId="69E81084">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137505F7">
      <w:pPr>
        <w:pStyle w:val="13"/>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EECD8C1">
      <w:pPr>
        <w:pStyle w:val="13"/>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BAD5A9F">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EA7966C">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4DFC755">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1F8AFC8">
      <w:pPr>
        <w:pStyle w:val="13"/>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91271AF">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F96ED97">
      <w:pPr>
        <w:pStyle w:val="13"/>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35C217D">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1CAF9D9">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372EB34">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4C7EDCE">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4E603ABA">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5C7C5A7">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D8E2064">
      <w:pPr>
        <w:pStyle w:val="13"/>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D7C4962">
      <w:pPr>
        <w:pStyle w:val="13"/>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5BD8ED8E">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16AD14D">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10E754E">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670256ED">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A542DCF">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112D7E0">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048431F">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9283191">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p>
    <w:p w14:paraId="5FB1E7C6">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7482DEE">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p>
    <w:p w14:paraId="10FD3B9B">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F562958">
      <w:pPr>
        <w:pStyle w:val="13"/>
        <w:spacing w:line="360" w:lineRule="auto"/>
        <w:contextualSpacing/>
        <w:rPr>
          <w:rFonts w:hint="eastAsia" w:ascii="宋体" w:hAnsi="宋体" w:eastAsia="宋体" w:cs="宋体"/>
          <w:b/>
          <w:color w:val="auto"/>
          <w:sz w:val="24"/>
          <w:szCs w:val="24"/>
          <w:highlight w:val="none"/>
        </w:rPr>
      </w:pPr>
    </w:p>
    <w:p w14:paraId="0D32D9F0">
      <w:pPr>
        <w:pStyle w:val="13"/>
        <w:spacing w:line="360" w:lineRule="auto"/>
        <w:contextualSpacing/>
        <w:rPr>
          <w:rFonts w:hint="eastAsia" w:ascii="宋体" w:hAnsi="宋体" w:eastAsia="宋体" w:cs="宋体"/>
          <w:b/>
          <w:color w:val="auto"/>
          <w:sz w:val="24"/>
          <w:szCs w:val="24"/>
          <w:highlight w:val="none"/>
        </w:rPr>
      </w:pPr>
    </w:p>
    <w:p w14:paraId="728DF968">
      <w:pPr>
        <w:pStyle w:val="13"/>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93ED7D0">
      <w:pPr>
        <w:pStyle w:val="13"/>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18F7001">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E0B1347">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50D0B0A">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D3641F1">
      <w:pPr>
        <w:pStyle w:val="13"/>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2328835">
      <w:pPr>
        <w:pStyle w:val="13"/>
        <w:snapToGrid w:val="0"/>
        <w:spacing w:line="360" w:lineRule="auto"/>
        <w:rPr>
          <w:rFonts w:hint="eastAsia" w:ascii="宋体" w:hAnsi="宋体" w:eastAsia="宋体" w:cs="宋体"/>
          <w:b/>
          <w:color w:val="auto"/>
          <w:sz w:val="24"/>
          <w:szCs w:val="24"/>
          <w:highlight w:val="none"/>
        </w:rPr>
      </w:pPr>
    </w:p>
    <w:p w14:paraId="5FDFAD04">
      <w:pPr>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925A4B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413D0D31">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C8CA1BA">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p>
    <w:p w14:paraId="00AEFFE3">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5680CE3">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C8FC275">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019630A">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808CD99">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2918060">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5E633B">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C33A98F">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7C264CC">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688F79">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7D4D1E6">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1ED76636">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60DF575">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73B7E62">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C1B1435">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3706A14">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7B3C2533">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CB7AC9F">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5CA84F2">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C18B208">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9D5E789">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72511448">
      <w:pPr>
        <w:pStyle w:val="13"/>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9E0E6A8">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2EF0D29">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24895DD">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AC95D2C">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D7DFDC5">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7DB7FB3">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3AACD24">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59BCF415">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9A8E92B">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EAF52C1">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215E5C3">
      <w:pPr>
        <w:pStyle w:val="1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B83B03F">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66BD435B">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93E0482">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8499DCD">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587833E">
      <w:pPr>
        <w:pStyle w:val="13"/>
        <w:spacing w:line="360" w:lineRule="auto"/>
        <w:ind w:left="25" w:leftChars="12" w:firstLine="352" w:firstLineChars="147"/>
        <w:rPr>
          <w:rFonts w:hint="eastAsia" w:ascii="宋体" w:hAnsi="宋体" w:eastAsia="宋体" w:cs="宋体"/>
          <w:color w:val="auto"/>
          <w:sz w:val="24"/>
          <w:szCs w:val="24"/>
          <w:highlight w:val="none"/>
        </w:rPr>
      </w:pPr>
    </w:p>
    <w:p w14:paraId="2A3F7811">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CECD0CA">
      <w:pPr>
        <w:pStyle w:val="13"/>
        <w:spacing w:line="360" w:lineRule="auto"/>
        <w:ind w:left="25" w:leftChars="12" w:firstLine="352" w:firstLineChars="147"/>
        <w:rPr>
          <w:rFonts w:hint="eastAsia" w:ascii="宋体" w:hAnsi="宋体" w:eastAsia="宋体" w:cs="宋体"/>
          <w:color w:val="auto"/>
          <w:sz w:val="24"/>
          <w:szCs w:val="24"/>
          <w:highlight w:val="none"/>
        </w:rPr>
      </w:pPr>
    </w:p>
    <w:p w14:paraId="4960E5F0">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02CE2E">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4B50FC8">
      <w:pPr>
        <w:pStyle w:val="13"/>
        <w:snapToGrid w:val="0"/>
        <w:spacing w:line="360" w:lineRule="auto"/>
        <w:rPr>
          <w:rFonts w:hint="eastAsia" w:ascii="宋体" w:hAnsi="宋体" w:eastAsia="宋体" w:cs="宋体"/>
          <w:b/>
          <w:color w:val="auto"/>
          <w:sz w:val="24"/>
          <w:szCs w:val="24"/>
          <w:highlight w:val="none"/>
        </w:rPr>
      </w:pPr>
    </w:p>
    <w:p w14:paraId="712516CA">
      <w:pPr>
        <w:pStyle w:val="1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2FDCDAB">
      <w:pPr>
        <w:pStyle w:val="1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FEB0288">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D8CDBB">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709CAE9F">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4635FBE">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60C21B9B">
      <w:pPr>
        <w:pStyle w:val="13"/>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D05FE9A">
      <w:pPr>
        <w:spacing w:line="360" w:lineRule="auto"/>
        <w:jc w:val="center"/>
        <w:rPr>
          <w:rFonts w:hint="eastAsia" w:ascii="宋体" w:hAnsi="宋体" w:eastAsia="宋体" w:cs="宋体"/>
          <w:b/>
          <w:color w:val="auto"/>
          <w:highlight w:val="none"/>
        </w:rPr>
      </w:pPr>
    </w:p>
    <w:p w14:paraId="5152F510">
      <w:pPr>
        <w:rPr>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CE6C">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DB333">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600EBF0D">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10A51">
    <w:pPr>
      <w:pStyle w:val="14"/>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62D92">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8562D92">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08C676D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8800">
    <w:pPr>
      <w:pStyle w:val="14"/>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6BB81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E6BB81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DDA0">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2AF0E">
                          <w:pPr>
                            <w:pStyle w:val="14"/>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B22AF0E">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984D">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2EBB1D">
                          <w:pPr>
                            <w:pStyle w:val="14"/>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92EBB1D">
                    <w:pPr>
                      <w:pStyle w:val="14"/>
                    </w:pPr>
                    <w:r>
                      <w:fldChar w:fldCharType="begin"/>
                    </w:r>
                    <w:r>
                      <w:instrText xml:space="preserve"> PAGE  \* MERGEFORMAT </w:instrText>
                    </w:r>
                    <w:r>
                      <w:fldChar w:fldCharType="separate"/>
                    </w:r>
                    <w:r>
                      <w:t>12</w:t>
                    </w:r>
                    <w:r>
                      <w:fldChar w:fldCharType="end"/>
                    </w:r>
                  </w:p>
                </w:txbxContent>
              </v:textbox>
            </v:shape>
          </w:pict>
        </mc:Fallback>
      </mc:AlternateContent>
    </w:r>
  </w:p>
  <w:p w14:paraId="3C6E05E7">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06D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7ADFDB">
                          <w:pPr>
                            <w:pStyle w:val="14"/>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7ADFDB">
                    <w:pPr>
                      <w:pStyle w:val="14"/>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0834654E">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4A10">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7DBF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EB7DBF5">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A9ED">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1911">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27AB1716"/>
    <w:multiLevelType w:val="singleLevel"/>
    <w:tmpl w:val="27AB1716"/>
    <w:lvl w:ilvl="0" w:tentative="0">
      <w:start w:val="1"/>
      <w:numFmt w:val="decimal"/>
      <w:pStyle w:val="5"/>
      <w:lvlText w:val="%1."/>
      <w:lvlJc w:val="left"/>
      <w:pPr>
        <w:tabs>
          <w:tab w:val="left" w:pos="360"/>
        </w:tabs>
        <w:ind w:left="360" w:hanging="360"/>
      </w:p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A6B7F"/>
    <w:rsid w:val="123C6D56"/>
    <w:rsid w:val="15D32F45"/>
    <w:rsid w:val="1E9C71C6"/>
    <w:rsid w:val="26A06E73"/>
    <w:rsid w:val="284C3915"/>
    <w:rsid w:val="32AC4DF2"/>
    <w:rsid w:val="3B126BA1"/>
    <w:rsid w:val="408D67F3"/>
    <w:rsid w:val="54CD1F29"/>
    <w:rsid w:val="55A113E7"/>
    <w:rsid w:val="59B95834"/>
    <w:rsid w:val="5B9B6AFA"/>
    <w:rsid w:val="683E27FA"/>
    <w:rsid w:val="69A82F85"/>
    <w:rsid w:val="71125CBF"/>
    <w:rsid w:val="772B108E"/>
    <w:rsid w:val="7B0A5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5">
    <w:name w:val="List Number"/>
    <w:basedOn w:val="1"/>
    <w:uiPriority w:val="0"/>
    <w:pPr>
      <w:numPr>
        <w:ilvl w:val="0"/>
        <w:numId w:val="1"/>
      </w:numPr>
    </w:p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next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table" w:styleId="20">
    <w:name w:val="Table Grid"/>
    <w:basedOn w:val="19"/>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Hyperlink"/>
    <w:unhideWhenUsed/>
    <w:qFormat/>
    <w:uiPriority w:val="99"/>
    <w:rPr>
      <w:color w:val="0000FF"/>
      <w:u w:val="single"/>
    </w:rPr>
  </w:style>
  <w:style w:type="paragraph" w:customStyle="1" w:styleId="24">
    <w:name w:val="Table Paragraph"/>
    <w:basedOn w:val="1"/>
    <w:qFormat/>
    <w:uiPriority w:val="1"/>
    <w:pPr>
      <w:jc w:val="left"/>
    </w:pPr>
    <w:rPr>
      <w:rFonts w:ascii="Calibri" w:hAnsi="Calibri"/>
      <w:kern w:val="0"/>
      <w:sz w:val="22"/>
      <w:szCs w:val="22"/>
      <w:lang w:eastAsia="en-US"/>
    </w:rPr>
  </w:style>
  <w:style w:type="paragraph" w:customStyle="1" w:styleId="25">
    <w:name w:val="1"/>
    <w:basedOn w:val="1"/>
    <w:next w:val="13"/>
    <w:qFormat/>
    <w:uiPriority w:val="0"/>
    <w:rPr>
      <w:rFonts w:ascii="宋体" w:hAnsi="Courier New"/>
      <w:szCs w:val="20"/>
    </w:rPr>
  </w:style>
  <w:style w:type="paragraph" w:customStyle="1" w:styleId="26">
    <w:name w:val="正文2"/>
    <w:basedOn w:val="1"/>
    <w:qFormat/>
    <w:uiPriority w:val="0"/>
    <w:pPr>
      <w:adjustRightInd w:val="0"/>
      <w:spacing w:before="156" w:line="360" w:lineRule="auto"/>
      <w:ind w:firstLine="510" w:firstLineChars="200"/>
    </w:pPr>
    <w:rPr>
      <w:kern w:val="0"/>
      <w:sz w:val="24"/>
      <w:szCs w:val="20"/>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3750</Words>
  <Characters>4218</Characters>
  <Lines>0</Lines>
  <Paragraphs>0</Paragraphs>
  <TotalTime>0</TotalTime>
  <ScaleCrop>false</ScaleCrop>
  <LinksUpToDate>false</LinksUpToDate>
  <CharactersWithSpaces>4337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2026-04-01T01:02:00Z</dcterms:created>
  <dc:creator>Administrator</dc:creator>
  <cp:lastModifiedBy>T-etc</cp:lastModifiedBy>
  <dcterms:modified xsi:type="dcterms:W3CDTF">2026-04-01T08:11:54Z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245D7BD7CEBE4D5C9977D6D23D581E89_12</vt:lpwstr>
  </property>
</Properties>
</file>