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5336">
      <w:pPr>
        <w:spacing w:line="400" w:lineRule="exact"/>
        <w:rPr>
          <w:rFonts w:hint="eastAsia" w:ascii="仿宋_GB2312" w:eastAsia="仿宋_GB2312"/>
          <w:color w:val="000000" w:themeColor="text1"/>
          <w:sz w:val="32"/>
          <w:szCs w:val="32"/>
          <w:highlight w:val="none"/>
          <w14:textFill>
            <w14:solidFill>
              <w14:schemeClr w14:val="tx1"/>
            </w14:solidFill>
          </w14:textFill>
        </w:rPr>
      </w:pPr>
    </w:p>
    <w:p w14:paraId="1A1FEBBE">
      <w:pPr>
        <w:spacing w:line="400" w:lineRule="exact"/>
        <w:jc w:val="center"/>
        <w:rPr>
          <w:rFonts w:hint="eastAsia" w:ascii="仿宋_GB2312" w:eastAsia="仿宋_GB2312"/>
          <w:color w:val="000000" w:themeColor="text1"/>
          <w:sz w:val="72"/>
          <w:szCs w:val="72"/>
          <w:highlight w:val="none"/>
          <w14:textFill>
            <w14:solidFill>
              <w14:schemeClr w14:val="tx1"/>
            </w14:solidFill>
          </w14:textFill>
        </w:rPr>
      </w:pPr>
    </w:p>
    <w:p w14:paraId="3B5BAA3C">
      <w:pPr>
        <w:snapToGrid w:val="0"/>
        <w:spacing w:before="156" w:line="360" w:lineRule="auto"/>
        <w:jc w:val="center"/>
        <w:outlineLvl w:val="9"/>
        <w:rPr>
          <w:rFonts w:hint="eastAsia" w:ascii="宋体" w:eastAsia="宋体"/>
          <w:color w:val="000000" w:themeColor="text1"/>
          <w:sz w:val="52"/>
          <w:szCs w:val="52"/>
          <w:highlight w:val="none"/>
          <w:lang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广西卓群项目管理有限公司</w:t>
      </w:r>
    </w:p>
    <w:p w14:paraId="5AC5F888">
      <w:pPr>
        <w:pStyle w:val="12"/>
        <w:jc w:val="center"/>
        <w:rPr>
          <w:rFonts w:hint="eastAsia"/>
          <w:b/>
          <w:color w:val="000000" w:themeColor="text1"/>
          <w:spacing w:val="-18"/>
          <w:sz w:val="96"/>
          <w:highlight w:val="none"/>
          <w14:textFill>
            <w14:solidFill>
              <w14:schemeClr w14:val="tx1"/>
            </w14:solidFill>
          </w14:textFill>
        </w:rPr>
      </w:pPr>
    </w:p>
    <w:p w14:paraId="4541831A">
      <w:pPr>
        <w:pStyle w:val="12"/>
        <w:jc w:val="center"/>
        <w:rPr>
          <w:rFonts w:hint="eastAsia"/>
          <w:b/>
          <w:color w:val="000000" w:themeColor="text1"/>
          <w:spacing w:val="-18"/>
          <w:sz w:val="96"/>
          <w:highlight w:val="none"/>
          <w14:textFill>
            <w14:solidFill>
              <w14:schemeClr w14:val="tx1"/>
            </w14:solidFill>
          </w14:textFill>
        </w:rPr>
      </w:pPr>
    </w:p>
    <w:p w14:paraId="4D4E8A1F">
      <w:pPr>
        <w:pStyle w:val="12"/>
        <w:jc w:val="center"/>
        <w:outlineLvl w:val="9"/>
        <w:rPr>
          <w:rFonts w:hint="eastAsia"/>
          <w:b/>
          <w:color w:val="000000" w:themeColor="text1"/>
          <w:sz w:val="72"/>
          <w:szCs w:val="72"/>
          <w:highlight w:val="none"/>
          <w14:textFill>
            <w14:solidFill>
              <w14:schemeClr w14:val="tx1"/>
            </w14:solidFill>
          </w14:textFill>
        </w:rPr>
      </w:pPr>
      <w:r>
        <w:rPr>
          <w:rFonts w:hint="eastAsia"/>
          <w:b/>
          <w:color w:val="000000" w:themeColor="text1"/>
          <w:sz w:val="72"/>
          <w:szCs w:val="72"/>
          <w:highlight w:val="none"/>
          <w14:textFill>
            <w14:solidFill>
              <w14:schemeClr w14:val="tx1"/>
            </w14:solidFill>
          </w14:textFill>
        </w:rPr>
        <w:t>竞争性磋商文件</w:t>
      </w:r>
    </w:p>
    <w:p w14:paraId="6074775C">
      <w:pPr>
        <w:pStyle w:val="12"/>
        <w:rPr>
          <w:rFonts w:hint="eastAsia"/>
          <w:b/>
          <w:color w:val="000000" w:themeColor="text1"/>
          <w:highlight w:val="none"/>
          <w14:textFill>
            <w14:solidFill>
              <w14:schemeClr w14:val="tx1"/>
            </w14:solidFill>
          </w14:textFill>
        </w:rPr>
      </w:pPr>
    </w:p>
    <w:p w14:paraId="68768A8F">
      <w:pPr>
        <w:pStyle w:val="12"/>
        <w:rPr>
          <w:rFonts w:hint="eastAsia"/>
          <w:b/>
          <w:color w:val="000000" w:themeColor="text1"/>
          <w:highlight w:val="none"/>
          <w14:textFill>
            <w14:solidFill>
              <w14:schemeClr w14:val="tx1"/>
            </w14:solidFill>
          </w14:textFill>
        </w:rPr>
      </w:pPr>
    </w:p>
    <w:p w14:paraId="61D60502">
      <w:pPr>
        <w:pStyle w:val="12"/>
        <w:rPr>
          <w:b/>
          <w:color w:val="000000" w:themeColor="text1"/>
          <w:highlight w:val="none"/>
          <w14:textFill>
            <w14:solidFill>
              <w14:schemeClr w14:val="tx1"/>
            </w14:solidFill>
          </w14:textFill>
        </w:rPr>
      </w:pPr>
    </w:p>
    <w:p w14:paraId="140249FC">
      <w:pPr>
        <w:pStyle w:val="12"/>
        <w:rPr>
          <w:rFonts w:hint="eastAsia"/>
          <w:b/>
          <w:color w:val="000000" w:themeColor="text1"/>
          <w:highlight w:val="none"/>
          <w14:textFill>
            <w14:solidFill>
              <w14:schemeClr w14:val="tx1"/>
            </w14:solidFill>
          </w14:textFill>
        </w:rPr>
      </w:pPr>
    </w:p>
    <w:p w14:paraId="69CE809E">
      <w:pPr>
        <w:pStyle w:val="12"/>
        <w:rPr>
          <w:rFonts w:hint="eastAsia"/>
          <w:b/>
          <w:color w:val="000000" w:themeColor="text1"/>
          <w:highlight w:val="none"/>
          <w14:textFill>
            <w14:solidFill>
              <w14:schemeClr w14:val="tx1"/>
            </w14:solidFill>
          </w14:textFill>
        </w:rPr>
      </w:pPr>
    </w:p>
    <w:p w14:paraId="07BD05AD">
      <w:pPr>
        <w:pStyle w:val="12"/>
        <w:rPr>
          <w:rFonts w:hint="eastAsia"/>
          <w:b/>
          <w:color w:val="000000" w:themeColor="text1"/>
          <w:highlight w:val="none"/>
          <w14:textFill>
            <w14:solidFill>
              <w14:schemeClr w14:val="tx1"/>
            </w14:solidFill>
          </w14:textFill>
        </w:rPr>
      </w:pPr>
    </w:p>
    <w:p w14:paraId="6821F120">
      <w:pPr>
        <w:pStyle w:val="12"/>
        <w:rPr>
          <w:rFonts w:hint="eastAsia"/>
          <w:b/>
          <w:color w:val="000000" w:themeColor="text1"/>
          <w:highlight w:val="none"/>
          <w14:textFill>
            <w14:solidFill>
              <w14:schemeClr w14:val="tx1"/>
            </w14:solidFill>
          </w14:textFill>
        </w:rPr>
      </w:pPr>
    </w:p>
    <w:p w14:paraId="54AC0B0B">
      <w:pPr>
        <w:pStyle w:val="12"/>
        <w:ind w:left="2991" w:leftChars="710" w:right="-386" w:rightChars="-184" w:hanging="1500" w:hangingChars="500"/>
        <w:rPr>
          <w:rFonts w:hint="eastAsia"/>
          <w:color w:val="000000" w:themeColor="text1"/>
          <w:sz w:val="30"/>
          <w:szCs w:val="72"/>
          <w:highlight w:val="none"/>
          <w:lang w:eastAsia="zh-CN"/>
          <w14:textFill>
            <w14:solidFill>
              <w14:schemeClr w14:val="tx1"/>
            </w14:solidFill>
          </w14:textFill>
        </w:rPr>
      </w:pPr>
      <w:r>
        <w:rPr>
          <w:rFonts w:hint="eastAsia"/>
          <w:color w:val="000000" w:themeColor="text1"/>
          <w:sz w:val="30"/>
          <w:szCs w:val="72"/>
          <w:highlight w:val="none"/>
          <w14:textFill>
            <w14:solidFill>
              <w14:schemeClr w14:val="tx1"/>
            </w14:solidFill>
          </w14:textFill>
        </w:rPr>
        <w:t>项目名称：</w:t>
      </w:r>
      <w:r>
        <w:rPr>
          <w:rFonts w:hint="eastAsia"/>
          <w:color w:val="000000" w:themeColor="text1"/>
          <w:sz w:val="30"/>
          <w:szCs w:val="72"/>
          <w:highlight w:val="none"/>
          <w:lang w:eastAsia="zh-CN"/>
          <w14:textFill>
            <w14:solidFill>
              <w14:schemeClr w14:val="tx1"/>
            </w14:solidFill>
          </w14:textFill>
        </w:rPr>
        <w:t>界首镇兴田村委马家村至芒东岭柑橘产业</w:t>
      </w:r>
    </w:p>
    <w:p w14:paraId="55B94221">
      <w:pPr>
        <w:pStyle w:val="12"/>
        <w:ind w:left="2982" w:leftChars="1420" w:right="-386" w:rightChars="-184" w:firstLine="0" w:firstLineChars="0"/>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sz w:val="30"/>
          <w:szCs w:val="72"/>
          <w:highlight w:val="none"/>
          <w:lang w:eastAsia="zh-CN"/>
          <w14:textFill>
            <w14:solidFill>
              <w14:schemeClr w14:val="tx1"/>
            </w14:solidFill>
          </w14:textFill>
        </w:rPr>
        <w:t>道路硬化项目</w:t>
      </w:r>
    </w:p>
    <w:p w14:paraId="1674D573">
      <w:pPr>
        <w:pStyle w:val="12"/>
        <w:ind w:firstLine="1500" w:firstLineChars="500"/>
        <w:rPr>
          <w:rFonts w:hint="eastAsia" w:eastAsia="宋体"/>
          <w:color w:val="000000" w:themeColor="text1"/>
          <w:sz w:val="30"/>
          <w:szCs w:val="72"/>
          <w:highlight w:val="none"/>
          <w:lang w:eastAsia="zh-CN"/>
          <w14:textFill>
            <w14:solidFill>
              <w14:schemeClr w14:val="tx1"/>
            </w14:solidFill>
          </w14:textFill>
        </w:rPr>
      </w:pPr>
      <w:r>
        <w:rPr>
          <w:rFonts w:hint="eastAsia"/>
          <w:color w:val="000000" w:themeColor="text1"/>
          <w:sz w:val="30"/>
          <w:szCs w:val="72"/>
          <w:highlight w:val="none"/>
          <w14:textFill>
            <w14:solidFill>
              <w14:schemeClr w14:val="tx1"/>
            </w14:solidFill>
          </w14:textFill>
        </w:rPr>
        <w:t>项目编号:</w:t>
      </w:r>
      <w:r>
        <w:rPr>
          <w:rFonts w:hint="eastAsia"/>
          <w:color w:val="000000" w:themeColor="text1"/>
          <w:sz w:val="30"/>
          <w:szCs w:val="72"/>
          <w:highlight w:val="none"/>
          <w:lang w:val="en-US" w:eastAsia="zh-CN"/>
          <w14:textFill>
            <w14:solidFill>
              <w14:schemeClr w14:val="tx1"/>
            </w14:solidFill>
          </w14:textFill>
        </w:rPr>
        <w:t xml:space="preserve"> GLZC2026-C2-250026-GXZQ</w:t>
      </w:r>
    </w:p>
    <w:p w14:paraId="3DE835FC">
      <w:pPr>
        <w:pStyle w:val="12"/>
        <w:rPr>
          <w:rFonts w:hint="eastAsia"/>
          <w:b/>
          <w:color w:val="000000" w:themeColor="text1"/>
          <w:highlight w:val="none"/>
          <w14:textFill>
            <w14:solidFill>
              <w14:schemeClr w14:val="tx1"/>
            </w14:solidFill>
          </w14:textFill>
        </w:rPr>
      </w:pPr>
    </w:p>
    <w:p w14:paraId="53CCDAA8">
      <w:pPr>
        <w:pStyle w:val="12"/>
        <w:rPr>
          <w:rFonts w:hint="eastAsia"/>
          <w:color w:val="000000" w:themeColor="text1"/>
          <w:sz w:val="30"/>
          <w:szCs w:val="72"/>
          <w:highlight w:val="none"/>
          <w14:textFill>
            <w14:solidFill>
              <w14:schemeClr w14:val="tx1"/>
            </w14:solidFill>
          </w14:textFill>
        </w:rPr>
      </w:pPr>
    </w:p>
    <w:p w14:paraId="0FB08741">
      <w:pPr>
        <w:pStyle w:val="12"/>
        <w:rPr>
          <w:rFonts w:hint="eastAsia"/>
          <w:color w:val="000000" w:themeColor="text1"/>
          <w:sz w:val="30"/>
          <w:szCs w:val="72"/>
          <w:highlight w:val="none"/>
          <w14:textFill>
            <w14:solidFill>
              <w14:schemeClr w14:val="tx1"/>
            </w14:solidFill>
          </w14:textFill>
        </w:rPr>
      </w:pPr>
    </w:p>
    <w:p w14:paraId="2644129F">
      <w:pPr>
        <w:pStyle w:val="12"/>
        <w:ind w:firstLine="1950" w:firstLineChars="650"/>
        <w:rPr>
          <w:rFonts w:hint="eastAsia"/>
          <w:color w:val="000000" w:themeColor="text1"/>
          <w:sz w:val="30"/>
          <w:szCs w:val="72"/>
          <w:highlight w:val="none"/>
          <w14:textFill>
            <w14:solidFill>
              <w14:schemeClr w14:val="tx1"/>
            </w14:solidFill>
          </w14:textFill>
        </w:rPr>
      </w:pPr>
    </w:p>
    <w:p w14:paraId="26B3A1BA">
      <w:pPr>
        <w:pStyle w:val="12"/>
        <w:ind w:firstLine="1800" w:firstLineChars="600"/>
        <w:rPr>
          <w:rFonts w:hint="eastAsia" w:eastAsia="宋体"/>
          <w:color w:val="000000" w:themeColor="text1"/>
          <w:sz w:val="30"/>
          <w:szCs w:val="72"/>
          <w:highlight w:val="none"/>
          <w:lang w:eastAsia="zh-CN"/>
          <w14:textFill>
            <w14:solidFill>
              <w14:schemeClr w14:val="tx1"/>
            </w14:solidFill>
          </w14:textFill>
        </w:rPr>
      </w:pPr>
      <w:r>
        <w:rPr>
          <w:rFonts w:hint="eastAsia"/>
          <w:color w:val="000000" w:themeColor="text1"/>
          <w:sz w:val="30"/>
          <w:szCs w:val="72"/>
          <w:highlight w:val="none"/>
          <w14:textFill>
            <w14:solidFill>
              <w14:schemeClr w14:val="tx1"/>
            </w14:solidFill>
          </w14:textFill>
        </w:rPr>
        <w:t>采购代理机构：</w:t>
      </w:r>
      <w:r>
        <w:rPr>
          <w:rFonts w:hint="eastAsia"/>
          <w:color w:val="000000" w:themeColor="text1"/>
          <w:sz w:val="30"/>
          <w:szCs w:val="72"/>
          <w:highlight w:val="none"/>
          <w:lang w:eastAsia="zh-CN"/>
          <w14:textFill>
            <w14:solidFill>
              <w14:schemeClr w14:val="tx1"/>
            </w14:solidFill>
          </w14:textFill>
        </w:rPr>
        <w:t>广西卓群项目管理有限公司</w:t>
      </w:r>
    </w:p>
    <w:p w14:paraId="682D87B6">
      <w:pPr>
        <w:pStyle w:val="12"/>
        <w:ind w:firstLine="3900" w:firstLineChars="1300"/>
        <w:rPr>
          <w:rFonts w:hint="eastAsia"/>
          <w:color w:val="000000" w:themeColor="text1"/>
          <w:sz w:val="30"/>
          <w:szCs w:val="72"/>
          <w:highlight w:val="none"/>
          <w14:textFill>
            <w14:solidFill>
              <w14:schemeClr w14:val="tx1"/>
            </w14:solidFill>
          </w14:textFill>
        </w:rPr>
      </w:pPr>
      <w:r>
        <w:rPr>
          <w:rFonts w:hint="eastAsia"/>
          <w:color w:val="000000" w:themeColor="text1"/>
          <w:sz w:val="30"/>
          <w:szCs w:val="72"/>
          <w:highlight w:val="none"/>
          <w14:textFill>
            <w14:solidFill>
              <w14:schemeClr w14:val="tx1"/>
            </w14:solidFill>
          </w14:textFill>
        </w:rPr>
        <w:t>20</w:t>
      </w:r>
      <w:r>
        <w:rPr>
          <w:color w:val="000000" w:themeColor="text1"/>
          <w:sz w:val="30"/>
          <w:szCs w:val="72"/>
          <w:highlight w:val="none"/>
          <w14:textFill>
            <w14:solidFill>
              <w14:schemeClr w14:val="tx1"/>
            </w14:solidFill>
          </w14:textFill>
        </w:rPr>
        <w:t>2</w:t>
      </w:r>
      <w:r>
        <w:rPr>
          <w:rFonts w:hint="eastAsia"/>
          <w:color w:val="000000" w:themeColor="text1"/>
          <w:sz w:val="30"/>
          <w:szCs w:val="72"/>
          <w:highlight w:val="none"/>
          <w:lang w:val="en-US" w:eastAsia="zh-CN"/>
          <w14:textFill>
            <w14:solidFill>
              <w14:schemeClr w14:val="tx1"/>
            </w14:solidFill>
          </w14:textFill>
        </w:rPr>
        <w:t>6</w:t>
      </w:r>
      <w:r>
        <w:rPr>
          <w:rFonts w:hint="eastAsia"/>
          <w:color w:val="000000" w:themeColor="text1"/>
          <w:sz w:val="30"/>
          <w:szCs w:val="72"/>
          <w:highlight w:val="none"/>
          <w14:textFill>
            <w14:solidFill>
              <w14:schemeClr w14:val="tx1"/>
            </w14:solidFill>
          </w14:textFill>
        </w:rPr>
        <w:t>年</w:t>
      </w:r>
      <w:r>
        <w:rPr>
          <w:rFonts w:hint="eastAsia"/>
          <w:color w:val="000000" w:themeColor="text1"/>
          <w:sz w:val="30"/>
          <w:szCs w:val="72"/>
          <w:highlight w:val="none"/>
          <w:lang w:val="en-US" w:eastAsia="zh-CN"/>
          <w14:textFill>
            <w14:solidFill>
              <w14:schemeClr w14:val="tx1"/>
            </w14:solidFill>
          </w14:textFill>
        </w:rPr>
        <w:t>04</w:t>
      </w:r>
      <w:r>
        <w:rPr>
          <w:rFonts w:hint="eastAsia"/>
          <w:color w:val="000000" w:themeColor="text1"/>
          <w:sz w:val="30"/>
          <w:szCs w:val="72"/>
          <w:highlight w:val="none"/>
          <w14:textFill>
            <w14:solidFill>
              <w14:schemeClr w14:val="tx1"/>
            </w14:solidFill>
          </w14:textFill>
        </w:rPr>
        <w:t>月</w:t>
      </w:r>
    </w:p>
    <w:p w14:paraId="220EF938">
      <w:pPr>
        <w:jc w:val="center"/>
        <w:rPr>
          <w:rFonts w:hint="eastAsia" w:ascii="宋体"/>
          <w:color w:val="000000" w:themeColor="text1"/>
          <w:highlight w:val="none"/>
          <w14:textFill>
            <w14:solidFill>
              <w14:schemeClr w14:val="tx1"/>
            </w14:solidFill>
          </w14:textFill>
        </w:rPr>
        <w:sectPr>
          <w:headerReference r:id="rId3" w:type="default"/>
          <w:footerReference r:id="rId5" w:type="default"/>
          <w:headerReference r:id="rId4" w:type="even"/>
          <w:footerReference r:id="rId6" w:type="even"/>
          <w:pgSz w:w="11906" w:h="16838"/>
          <w:pgMar w:top="1418" w:right="1416" w:bottom="1418" w:left="1418" w:header="720" w:footer="720" w:gutter="0"/>
          <w:pgNumType w:fmt="decimal" w:start="0"/>
          <w:cols w:space="720" w:num="1"/>
          <w:titlePg/>
          <w:docGrid w:type="lines" w:linePitch="312" w:charSpace="0"/>
        </w:sectPr>
      </w:pPr>
    </w:p>
    <w:p w14:paraId="216097AA">
      <w:pPr>
        <w:spacing w:before="0" w:beforeLines="0" w:after="0" w:afterLines="0" w:line="240" w:lineRule="auto"/>
        <w:ind w:left="0" w:leftChars="0" w:right="0" w:rightChars="0" w:firstLine="0" w:firstLineChars="0"/>
        <w:jc w:val="center"/>
        <w:rPr>
          <w:rFonts w:ascii="宋体" w:hAnsi="宋体" w:eastAsia="宋体"/>
          <w:color w:val="000000" w:themeColor="text1"/>
          <w:sz w:val="44"/>
          <w:szCs w:val="44"/>
          <w:highlight w:val="none"/>
          <w14:textFill>
            <w14:solidFill>
              <w14:schemeClr w14:val="tx1"/>
            </w14:solidFill>
          </w14:textFill>
        </w:rPr>
      </w:pPr>
      <w:r>
        <w:rPr>
          <w:rFonts w:ascii="宋体" w:hAnsi="宋体" w:eastAsia="宋体"/>
          <w:color w:val="000000" w:themeColor="text1"/>
          <w:sz w:val="44"/>
          <w:szCs w:val="44"/>
          <w:highlight w:val="none"/>
          <w14:textFill>
            <w14:solidFill>
              <w14:schemeClr w14:val="tx1"/>
            </w14:solidFill>
          </w14:textFill>
        </w:rPr>
        <w:t>目</w:t>
      </w:r>
      <w:r>
        <w:rPr>
          <w:rFonts w:hint="eastAsia" w:ascii="宋体" w:hAnsi="宋体"/>
          <w:color w:val="000000" w:themeColor="text1"/>
          <w:sz w:val="44"/>
          <w:szCs w:val="44"/>
          <w:highlight w:val="none"/>
          <w:lang w:val="en-US" w:eastAsia="zh-CN"/>
          <w14:textFill>
            <w14:solidFill>
              <w14:schemeClr w14:val="tx1"/>
            </w14:solidFill>
          </w14:textFill>
        </w:rPr>
        <w:t xml:space="preserve">  </w:t>
      </w:r>
      <w:r>
        <w:rPr>
          <w:rFonts w:ascii="宋体" w:hAnsi="宋体" w:eastAsia="宋体"/>
          <w:color w:val="000000" w:themeColor="text1"/>
          <w:sz w:val="44"/>
          <w:szCs w:val="44"/>
          <w:highlight w:val="none"/>
          <w14:textFill>
            <w14:solidFill>
              <w14:schemeClr w14:val="tx1"/>
            </w14:solidFill>
          </w14:textFill>
        </w:rPr>
        <w:t>录</w:t>
      </w:r>
    </w:p>
    <w:p w14:paraId="3116EBE2">
      <w:pPr>
        <w:pStyle w:val="5"/>
        <w:rPr>
          <w:color w:val="000000" w:themeColor="text1"/>
          <w:highlight w:val="none"/>
          <w14:textFill>
            <w14:solidFill>
              <w14:schemeClr w14:val="tx1"/>
            </w14:solidFill>
          </w14:textFill>
        </w:rPr>
      </w:pPr>
    </w:p>
    <w:p w14:paraId="62F572EA">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color w:val="000000" w:themeColor="text1"/>
          <w:sz w:val="44"/>
          <w:highlight w:val="none"/>
          <w14:textFill>
            <w14:solidFill>
              <w14:schemeClr w14:val="tx1"/>
            </w14:solidFill>
          </w14:textFill>
        </w:rPr>
        <w:fldChar w:fldCharType="begin"/>
      </w:r>
      <w:r>
        <w:rPr>
          <w:rFonts w:hint="eastAsia"/>
          <w:color w:val="000000" w:themeColor="text1"/>
          <w:sz w:val="44"/>
          <w:highlight w:val="none"/>
          <w14:textFill>
            <w14:solidFill>
              <w14:schemeClr w14:val="tx1"/>
            </w14:solidFill>
          </w14:textFill>
        </w:rPr>
        <w:instrText xml:space="preserve">TOC \o "1-1" \h \u </w:instrText>
      </w:r>
      <w:r>
        <w:rPr>
          <w:rFonts w:hint="eastAsia"/>
          <w:color w:val="000000" w:themeColor="text1"/>
          <w:sz w:val="44"/>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_Toc27756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_Toc27756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05257AC">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_Toc20648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第二章  磋商供应商须知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_Toc20648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CEC9055">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_Toc14909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第三章  </w:t>
      </w:r>
      <w:r>
        <w:rPr>
          <w:rFonts w:hint="eastAsia" w:ascii="宋体" w:hAnsi="宋体" w:eastAsia="宋体" w:cs="宋体"/>
          <w:color w:val="000000" w:themeColor="text1"/>
          <w:kern w:val="0"/>
          <w:sz w:val="28"/>
          <w:szCs w:val="28"/>
          <w:highlight w:val="none"/>
          <w14:textFill>
            <w14:solidFill>
              <w14:schemeClr w14:val="tx1"/>
            </w14:solidFill>
          </w14:textFill>
        </w:rPr>
        <w:t>评审方法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_Toc14909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84952D4">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_Toc10515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第四章  </w:t>
      </w:r>
      <w:r>
        <w:rPr>
          <w:rFonts w:hint="eastAsia" w:ascii="宋体" w:hAnsi="宋体" w:eastAsia="宋体" w:cs="宋体"/>
          <w:color w:val="000000" w:themeColor="text1"/>
          <w:kern w:val="0"/>
          <w:sz w:val="28"/>
          <w:szCs w:val="28"/>
          <w:highlight w:val="none"/>
          <w14:textFill>
            <w14:solidFill>
              <w14:schemeClr w14:val="tx1"/>
            </w14:solidFill>
          </w14:textFill>
        </w:rPr>
        <w:t>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_Toc10515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C25B11D">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_Toc3234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 xml:space="preserve">第五章  </w:t>
      </w:r>
      <w:r>
        <w:rPr>
          <w:rFonts w:hint="eastAsia" w:ascii="宋体" w:hAnsi="宋体" w:eastAsia="宋体" w:cs="宋体"/>
          <w:color w:val="000000" w:themeColor="text1"/>
          <w:sz w:val="28"/>
          <w:szCs w:val="28"/>
          <w:highlight w:val="none"/>
          <w14:textFill>
            <w14:solidFill>
              <w14:schemeClr w14:val="tx1"/>
            </w14:solidFill>
          </w14:textFill>
        </w:rPr>
        <w:t>工程量清单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_Toc3234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621DCD7">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_Toc13770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第六章 技术标准和要求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_Toc13770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2EA250B4">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_Toc30186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第</w:t>
      </w:r>
      <w:r>
        <w:rPr>
          <w:rFonts w:hint="eastAsia" w:ascii="宋体" w:hAnsi="宋体" w:eastAsia="宋体" w:cs="宋体"/>
          <w:color w:val="000000" w:themeColor="text1"/>
          <w:kern w:val="0"/>
          <w:sz w:val="28"/>
          <w:szCs w:val="28"/>
          <w:highlight w:val="none"/>
          <w:lang w:eastAsia="zh-CN"/>
          <w14:textFill>
            <w14:solidFill>
              <w14:schemeClr w14:val="tx1"/>
            </w14:solidFill>
          </w14:textFill>
        </w:rPr>
        <w:t>七</w:t>
      </w:r>
      <w:r>
        <w:rPr>
          <w:rFonts w:hint="eastAsia" w:ascii="宋体" w:hAnsi="宋体" w:eastAsia="宋体" w:cs="宋体"/>
          <w:color w:val="000000" w:themeColor="text1"/>
          <w:kern w:val="0"/>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14:textFill>
            <w14:solidFill>
              <w14:schemeClr w14:val="tx1"/>
            </w14:solidFill>
          </w14:textFill>
        </w:rPr>
        <w:t>竞争性磋商响应文件格式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_Toc30186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6BE608B">
      <w:pPr>
        <w:pStyle w:val="16"/>
        <w:tabs>
          <w:tab w:val="right" w:leader="dot" w:pos="9638"/>
        </w:tabs>
        <w:rPr>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_Toc32683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第</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八</w:t>
      </w:r>
      <w:r>
        <w:rPr>
          <w:rFonts w:hint="eastAsia" w:ascii="宋体" w:hAnsi="宋体" w:eastAsia="宋体" w:cs="宋体"/>
          <w:color w:val="000000" w:themeColor="text1"/>
          <w:kern w:val="0"/>
          <w:sz w:val="28"/>
          <w:szCs w:val="28"/>
          <w:highlight w:val="none"/>
          <w14:textFill>
            <w14:solidFill>
              <w14:schemeClr w14:val="tx1"/>
            </w14:solidFill>
          </w14:textFill>
        </w:rPr>
        <w:t>章 图纸（自行下载）</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_Toc32683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93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256FF2D3">
      <w:pPr>
        <w:pStyle w:val="12"/>
        <w:spacing w:line="480" w:lineRule="auto"/>
        <w:ind w:left="412" w:leftChars="196"/>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end"/>
      </w:r>
    </w:p>
    <w:p w14:paraId="253F7C1E">
      <w:pPr>
        <w:pStyle w:val="12"/>
        <w:spacing w:line="480" w:lineRule="auto"/>
        <w:ind w:left="412" w:leftChars="196"/>
        <w:rPr>
          <w:color w:val="000000" w:themeColor="text1"/>
          <w:sz w:val="28"/>
          <w:szCs w:val="28"/>
          <w:highlight w:val="none"/>
          <w14:textFill>
            <w14:solidFill>
              <w14:schemeClr w14:val="tx1"/>
            </w14:solidFill>
          </w14:textFill>
        </w:rPr>
      </w:pPr>
    </w:p>
    <w:p w14:paraId="078D8A0A">
      <w:pPr>
        <w:pStyle w:val="12"/>
        <w:spacing w:line="480" w:lineRule="auto"/>
        <w:ind w:left="412" w:leftChars="196"/>
        <w:rPr>
          <w:color w:val="000000" w:themeColor="text1"/>
          <w:sz w:val="28"/>
          <w:szCs w:val="28"/>
          <w:highlight w:val="none"/>
          <w14:textFill>
            <w14:solidFill>
              <w14:schemeClr w14:val="tx1"/>
            </w14:solidFill>
          </w14:textFill>
        </w:rPr>
      </w:pPr>
    </w:p>
    <w:p w14:paraId="3330F0B1">
      <w:pPr>
        <w:pStyle w:val="12"/>
        <w:spacing w:line="480" w:lineRule="auto"/>
        <w:ind w:left="412" w:leftChars="196"/>
        <w:rPr>
          <w:rFonts w:hint="eastAsia"/>
          <w:color w:val="000000" w:themeColor="text1"/>
          <w:sz w:val="28"/>
          <w:szCs w:val="28"/>
          <w:highlight w:val="none"/>
          <w14:textFill>
            <w14:solidFill>
              <w14:schemeClr w14:val="tx1"/>
            </w14:solidFill>
          </w14:textFill>
        </w:rPr>
      </w:pPr>
    </w:p>
    <w:p w14:paraId="693A1618">
      <w:pPr>
        <w:pStyle w:val="12"/>
        <w:ind w:left="412" w:leftChars="196"/>
        <w:rPr>
          <w:rFonts w:hint="eastAsia"/>
          <w:color w:val="000000" w:themeColor="text1"/>
          <w:sz w:val="28"/>
          <w:szCs w:val="28"/>
          <w:highlight w:val="none"/>
          <w14:textFill>
            <w14:solidFill>
              <w14:schemeClr w14:val="tx1"/>
            </w14:solidFill>
          </w14:textFill>
        </w:rPr>
      </w:pPr>
    </w:p>
    <w:p w14:paraId="27FC34AC">
      <w:pPr>
        <w:pStyle w:val="12"/>
        <w:ind w:left="412" w:leftChars="196"/>
        <w:rPr>
          <w:rFonts w:hint="eastAsia"/>
          <w:color w:val="000000" w:themeColor="text1"/>
          <w:sz w:val="28"/>
          <w:szCs w:val="28"/>
          <w:highlight w:val="none"/>
          <w14:textFill>
            <w14:solidFill>
              <w14:schemeClr w14:val="tx1"/>
            </w14:solidFill>
          </w14:textFill>
        </w:rPr>
      </w:pPr>
    </w:p>
    <w:p w14:paraId="15E5A850">
      <w:pPr>
        <w:pStyle w:val="12"/>
        <w:jc w:val="center"/>
        <w:rPr>
          <w:rFonts w:hint="eastAsia"/>
          <w:b/>
          <w:color w:val="000000" w:themeColor="text1"/>
          <w:sz w:val="32"/>
          <w:highlight w:val="none"/>
          <w14:textFill>
            <w14:solidFill>
              <w14:schemeClr w14:val="tx1"/>
            </w14:solidFill>
          </w14:textFill>
        </w:rPr>
      </w:pPr>
    </w:p>
    <w:p w14:paraId="711D0191">
      <w:pPr>
        <w:pStyle w:val="12"/>
        <w:jc w:val="center"/>
        <w:rPr>
          <w:rFonts w:hint="eastAsia"/>
          <w:b/>
          <w:color w:val="000000" w:themeColor="text1"/>
          <w:sz w:val="32"/>
          <w:highlight w:val="none"/>
          <w14:textFill>
            <w14:solidFill>
              <w14:schemeClr w14:val="tx1"/>
            </w14:solidFill>
          </w14:textFill>
        </w:rPr>
      </w:pPr>
    </w:p>
    <w:p w14:paraId="1B2C157A">
      <w:pPr>
        <w:pStyle w:val="12"/>
        <w:jc w:val="center"/>
        <w:rPr>
          <w:rFonts w:hint="eastAsia"/>
          <w:b/>
          <w:color w:val="000000" w:themeColor="text1"/>
          <w:sz w:val="32"/>
          <w:highlight w:val="none"/>
          <w14:textFill>
            <w14:solidFill>
              <w14:schemeClr w14:val="tx1"/>
            </w14:solidFill>
          </w14:textFill>
        </w:rPr>
      </w:pPr>
    </w:p>
    <w:p w14:paraId="71751AE2">
      <w:pPr>
        <w:pStyle w:val="12"/>
        <w:jc w:val="center"/>
        <w:rPr>
          <w:rFonts w:hint="eastAsia"/>
          <w:b/>
          <w:color w:val="000000" w:themeColor="text1"/>
          <w:sz w:val="32"/>
          <w:highlight w:val="none"/>
          <w14:textFill>
            <w14:solidFill>
              <w14:schemeClr w14:val="tx1"/>
            </w14:solidFill>
          </w14:textFill>
        </w:rPr>
      </w:pPr>
    </w:p>
    <w:p w14:paraId="6DCA300F">
      <w:pPr>
        <w:pStyle w:val="12"/>
        <w:jc w:val="center"/>
        <w:rPr>
          <w:rFonts w:hint="eastAsia"/>
          <w:b/>
          <w:color w:val="000000" w:themeColor="text1"/>
          <w:sz w:val="32"/>
          <w:highlight w:val="none"/>
          <w14:textFill>
            <w14:solidFill>
              <w14:schemeClr w14:val="tx1"/>
            </w14:solidFill>
          </w14:textFill>
        </w:rPr>
      </w:pPr>
    </w:p>
    <w:p w14:paraId="53440C0C">
      <w:pPr>
        <w:rPr>
          <w:rFonts w:hint="eastAsia"/>
          <w:b/>
          <w:color w:val="000000" w:themeColor="text1"/>
          <w:sz w:val="32"/>
          <w:highlight w:val="none"/>
          <w14:textFill>
            <w14:solidFill>
              <w14:schemeClr w14:val="tx1"/>
            </w14:solidFill>
          </w14:textFill>
        </w:rPr>
      </w:pPr>
      <w:bookmarkStart w:id="0" w:name="_Toc27756"/>
      <w:r>
        <w:rPr>
          <w:rFonts w:hint="eastAsia"/>
          <w:b/>
          <w:color w:val="000000" w:themeColor="text1"/>
          <w:sz w:val="32"/>
          <w:highlight w:val="none"/>
          <w14:textFill>
            <w14:solidFill>
              <w14:schemeClr w14:val="tx1"/>
            </w14:solidFill>
          </w14:textFill>
        </w:rPr>
        <w:br w:type="page"/>
      </w:r>
    </w:p>
    <w:p w14:paraId="382EBF6E">
      <w:pPr>
        <w:pStyle w:val="12"/>
        <w:jc w:val="center"/>
        <w:outlineLvl w:val="0"/>
        <w:rPr>
          <w:rFonts w:hint="eastAsia"/>
          <w:b/>
          <w:color w:val="000000" w:themeColor="text1"/>
          <w:sz w:val="30"/>
          <w:szCs w:val="30"/>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 xml:space="preserve">第一章  </w:t>
      </w:r>
      <w:r>
        <w:rPr>
          <w:rFonts w:hint="eastAsia"/>
          <w:b/>
          <w:color w:val="000000" w:themeColor="text1"/>
          <w:sz w:val="30"/>
          <w:szCs w:val="30"/>
          <w:highlight w:val="none"/>
          <w14:textFill>
            <w14:solidFill>
              <w14:schemeClr w14:val="tx1"/>
            </w14:solidFill>
          </w14:textFill>
        </w:rPr>
        <w:t>竞争性磋商公告</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14:paraId="449B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670" w:type="dxa"/>
            <w:noWrap w:val="0"/>
            <w:vAlign w:val="center"/>
          </w:tcPr>
          <w:p w14:paraId="6E3DE64F">
            <w:pPr>
              <w:pStyle w:val="28"/>
              <w:spacing w:line="360" w:lineRule="exact"/>
              <w:jc w:val="left"/>
              <w:rPr>
                <w:rFonts w:hint="eastAsia" w:ascii="宋体"/>
                <w:color w:val="000000" w:themeColor="text1"/>
                <w:sz w:val="21"/>
                <w:szCs w:val="21"/>
                <w:highlight w:val="none"/>
                <w14:textFill>
                  <w14:solidFill>
                    <w14:schemeClr w14:val="tx1"/>
                  </w14:solidFill>
                </w14:textFill>
              </w:rPr>
            </w:pPr>
            <w:bookmarkStart w:id="1" w:name="_Hlk146024274"/>
            <w:r>
              <w:rPr>
                <w:rFonts w:hint="eastAsia" w:ascii="宋体"/>
                <w:color w:val="000000" w:themeColor="text1"/>
                <w:sz w:val="21"/>
                <w:szCs w:val="21"/>
                <w:highlight w:val="none"/>
                <w14:textFill>
                  <w14:solidFill>
                    <w14:schemeClr w14:val="tx1"/>
                  </w14:solidFill>
                </w14:textFill>
              </w:rPr>
              <w:t>项目概况：</w:t>
            </w:r>
          </w:p>
          <w:p w14:paraId="4406C61B">
            <w:pPr>
              <w:pStyle w:val="28"/>
              <w:spacing w:line="360" w:lineRule="exact"/>
              <w:jc w:val="left"/>
              <w:rPr>
                <w:rFonts w:hint="eastAsia" w:asci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界首镇兴田村委马家村至芒东岭柑橘产业道路硬化项目</w:t>
            </w:r>
            <w:r>
              <w:rPr>
                <w:rFonts w:hint="eastAsia" w:ascii="宋体"/>
                <w:color w:val="000000" w:themeColor="text1"/>
                <w:sz w:val="21"/>
                <w:szCs w:val="21"/>
                <w:highlight w:val="none"/>
                <w14:textFill>
                  <w14:solidFill>
                    <w14:schemeClr w14:val="tx1"/>
                  </w14:solidFill>
                </w14:textFill>
              </w:rPr>
              <w:t>的潜在供应商应在</w:t>
            </w:r>
            <w:r>
              <w:rPr>
                <w:rFonts w:hint="eastAsia" w:ascii="宋体"/>
                <w:color w:val="000000" w:themeColor="text1"/>
                <w:sz w:val="21"/>
                <w:szCs w:val="21"/>
                <w:highlight w:val="none"/>
                <w:u w:val="single"/>
                <w14:textFill>
                  <w14:solidFill>
                    <w14:schemeClr w14:val="tx1"/>
                  </w14:solidFill>
                </w14:textFill>
              </w:rPr>
              <w:t>“广西政府采购云平台”（https://www.gcy.zfcg.gxzf.gov.cn/），从网上获取采购文件电子版</w:t>
            </w:r>
            <w:r>
              <w:rPr>
                <w:rFonts w:hint="eastAsia" w:ascii="宋体"/>
                <w:color w:val="000000" w:themeColor="text1"/>
                <w:sz w:val="21"/>
                <w:szCs w:val="21"/>
                <w:highlight w:val="none"/>
                <w14:textFill>
                  <w14:solidFill>
                    <w14:schemeClr w14:val="tx1"/>
                  </w14:solidFill>
                </w14:textFill>
              </w:rPr>
              <w:t>，并</w:t>
            </w:r>
            <w:r>
              <w:rPr>
                <w:rFonts w:hint="eastAsia" w:ascii="宋体"/>
                <w:color w:val="000000" w:themeColor="text1"/>
                <w:sz w:val="21"/>
                <w:szCs w:val="21"/>
                <w:highlight w:val="none"/>
                <w:u w:val="single"/>
                <w:lang w:eastAsia="zh-CN"/>
                <w14:textFill>
                  <w14:solidFill>
                    <w14:schemeClr w14:val="tx1"/>
                  </w14:solidFill>
                </w14:textFill>
              </w:rPr>
              <w:t>2026</w:t>
            </w:r>
            <w:r>
              <w:rPr>
                <w:rFonts w:hint="eastAsia" w:ascii="宋体"/>
                <w:color w:val="000000" w:themeColor="text1"/>
                <w:sz w:val="21"/>
                <w:szCs w:val="21"/>
                <w:highlight w:val="none"/>
                <w:u w:val="single"/>
                <w14:textFill>
                  <w14:solidFill>
                    <w14:schemeClr w14:val="tx1"/>
                  </w14:solidFill>
                </w14:textFill>
              </w:rPr>
              <w:t>年</w:t>
            </w:r>
            <w:r>
              <w:rPr>
                <w:rFonts w:hint="eastAsia"/>
                <w:color w:val="000000" w:themeColor="text1"/>
                <w:sz w:val="21"/>
                <w:szCs w:val="21"/>
                <w:highlight w:val="none"/>
                <w:u w:val="single"/>
                <w:lang w:val="en-US" w:eastAsia="zh-CN"/>
                <w14:textFill>
                  <w14:solidFill>
                    <w14:schemeClr w14:val="tx1"/>
                  </w14:solidFill>
                </w14:textFill>
              </w:rPr>
              <w:t>04</w:t>
            </w:r>
            <w:r>
              <w:rPr>
                <w:rFonts w:hint="eastAsia" w:ascii="宋体"/>
                <w:color w:val="000000" w:themeColor="text1"/>
                <w:sz w:val="21"/>
                <w:szCs w:val="21"/>
                <w:highlight w:val="none"/>
                <w:u w:val="single"/>
                <w14:textFill>
                  <w14:solidFill>
                    <w14:schemeClr w14:val="tx1"/>
                  </w14:solidFill>
                </w14:textFill>
              </w:rPr>
              <w:t>月</w:t>
            </w:r>
            <w:r>
              <w:rPr>
                <w:rFonts w:hint="eastAsia"/>
                <w:color w:val="000000" w:themeColor="text1"/>
                <w:sz w:val="21"/>
                <w:szCs w:val="21"/>
                <w:highlight w:val="none"/>
                <w:u w:val="single"/>
                <w:lang w:val="en-US" w:eastAsia="zh-CN"/>
                <w14:textFill>
                  <w14:solidFill>
                    <w14:schemeClr w14:val="tx1"/>
                  </w14:solidFill>
                </w14:textFill>
              </w:rPr>
              <w:t>28</w:t>
            </w:r>
            <w:r>
              <w:rPr>
                <w:rFonts w:hint="eastAsia" w:ascii="宋体"/>
                <w:color w:val="000000" w:themeColor="text1"/>
                <w:sz w:val="21"/>
                <w:szCs w:val="21"/>
                <w:highlight w:val="none"/>
                <w:u w:val="single"/>
                <w14:textFill>
                  <w14:solidFill>
                    <w14:schemeClr w14:val="tx1"/>
                  </w14:solidFill>
                </w14:textFill>
              </w:rPr>
              <w:t>日</w:t>
            </w:r>
            <w:r>
              <w:rPr>
                <w:rFonts w:hint="eastAsia" w:ascii="宋体"/>
                <w:bCs/>
                <w:color w:val="000000" w:themeColor="text1"/>
                <w:sz w:val="21"/>
                <w:szCs w:val="21"/>
                <w:highlight w:val="none"/>
                <w:u w:val="single"/>
                <w:lang w:val="en-US" w:eastAsia="zh-CN"/>
                <w14:textFill>
                  <w14:solidFill>
                    <w14:schemeClr w14:val="tx1"/>
                  </w14:solidFill>
                </w14:textFill>
              </w:rPr>
              <w:t>09</w:t>
            </w:r>
            <w:r>
              <w:rPr>
                <w:rFonts w:hint="eastAsia" w:ascii="宋体"/>
                <w:bCs/>
                <w:color w:val="000000" w:themeColor="text1"/>
                <w:sz w:val="21"/>
                <w:szCs w:val="21"/>
                <w:highlight w:val="none"/>
                <w:u w:val="single"/>
                <w14:textFill>
                  <w14:solidFill>
                    <w14:schemeClr w14:val="tx1"/>
                  </w14:solidFill>
                </w14:textFill>
              </w:rPr>
              <w:t>时30 分</w:t>
            </w:r>
            <w:r>
              <w:rPr>
                <w:rFonts w:hint="eastAsia" w:ascii="宋体"/>
                <w:bCs/>
                <w:color w:val="000000" w:themeColor="text1"/>
                <w:sz w:val="21"/>
                <w:szCs w:val="21"/>
                <w:highlight w:val="none"/>
                <w14:textFill>
                  <w14:solidFill>
                    <w14:schemeClr w14:val="tx1"/>
                  </w14:solidFill>
                </w14:textFill>
              </w:rPr>
              <w:t>（北京时间）前递交电子响应文件</w:t>
            </w:r>
            <w:r>
              <w:rPr>
                <w:rFonts w:hint="eastAsia" w:ascii="宋体"/>
                <w:color w:val="000000" w:themeColor="text1"/>
                <w:sz w:val="21"/>
                <w:szCs w:val="21"/>
                <w:highlight w:val="none"/>
                <w14:textFill>
                  <w14:solidFill>
                    <w14:schemeClr w14:val="tx1"/>
                  </w14:solidFill>
                </w14:textFill>
              </w:rPr>
              <w:t>。</w:t>
            </w:r>
          </w:p>
        </w:tc>
      </w:tr>
    </w:tbl>
    <w:p w14:paraId="2D8EEABC">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一、项目基本情况</w:t>
      </w:r>
    </w:p>
    <w:p w14:paraId="54D2852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项目编号： </w:t>
      </w:r>
      <w:r>
        <w:rPr>
          <w:rFonts w:hint="eastAsia"/>
          <w:color w:val="000000" w:themeColor="text1"/>
          <w:sz w:val="21"/>
          <w:szCs w:val="21"/>
          <w:highlight w:val="none"/>
          <w:lang w:eastAsia="zh-CN"/>
          <w14:textFill>
            <w14:solidFill>
              <w14:schemeClr w14:val="tx1"/>
            </w14:solidFill>
          </w14:textFill>
        </w:rPr>
        <w:t>GLZC2026-C2-250026-GXZQ</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466F18B8">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项目名称：</w:t>
      </w:r>
      <w:r>
        <w:rPr>
          <w:rFonts w:hint="eastAsia"/>
          <w:color w:val="000000" w:themeColor="text1"/>
          <w:sz w:val="21"/>
          <w:szCs w:val="21"/>
          <w:highlight w:val="none"/>
          <w:lang w:eastAsia="zh-CN"/>
          <w14:textFill>
            <w14:solidFill>
              <w14:schemeClr w14:val="tx1"/>
            </w14:solidFill>
          </w14:textFill>
        </w:rPr>
        <w:t>界首镇兴田村委马家村至芒东岭柑橘产业道路硬化项目</w:t>
      </w:r>
      <w:r>
        <w:rPr>
          <w:rFonts w:hint="eastAsia" w:ascii="宋体"/>
          <w:color w:val="000000" w:themeColor="text1"/>
          <w:sz w:val="21"/>
          <w:szCs w:val="21"/>
          <w:highlight w:val="none"/>
          <w14:textFill>
            <w14:solidFill>
              <w14:schemeClr w14:val="tx1"/>
            </w14:solidFill>
          </w14:textFill>
        </w:rPr>
        <w:t xml:space="preserve">                      </w:t>
      </w:r>
    </w:p>
    <w:p w14:paraId="149CB93D">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采购方式：竞争性磋商</w:t>
      </w:r>
    </w:p>
    <w:p w14:paraId="39D4D401">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预算总金额（元）：</w:t>
      </w:r>
      <w:r>
        <w:rPr>
          <w:rFonts w:hint="eastAsia"/>
          <w:color w:val="000000" w:themeColor="text1"/>
          <w:sz w:val="21"/>
          <w:szCs w:val="21"/>
          <w:highlight w:val="none"/>
          <w:lang w:eastAsia="zh-CN"/>
          <w14:textFill>
            <w14:solidFill>
              <w14:schemeClr w14:val="tx1"/>
            </w14:solidFill>
          </w14:textFill>
        </w:rPr>
        <w:t>603000.00</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575CBEF6">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采购需求：</w:t>
      </w:r>
    </w:p>
    <w:p w14:paraId="14105E0D">
      <w:pPr>
        <w:pStyle w:val="28"/>
        <w:spacing w:line="360" w:lineRule="exact"/>
        <w:rPr>
          <w:rFonts w:hint="eastAsia" w:ascii="宋体"/>
          <w:b/>
          <w:bCs/>
          <w:color w:val="000000" w:themeColor="text1"/>
          <w:sz w:val="21"/>
          <w:szCs w:val="21"/>
          <w:highlight w:val="none"/>
          <w14:textFill>
            <w14:solidFill>
              <w14:schemeClr w14:val="tx1"/>
            </w14:solidFill>
          </w14:textFill>
        </w:rPr>
      </w:pPr>
      <w:r>
        <w:rPr>
          <w:rFonts w:hint="eastAsia" w:ascii="宋体"/>
          <w:b/>
          <w:bCs/>
          <w:color w:val="000000" w:themeColor="text1"/>
          <w:sz w:val="21"/>
          <w:szCs w:val="21"/>
          <w:highlight w:val="none"/>
          <w14:textFill>
            <w14:solidFill>
              <w14:schemeClr w14:val="tx1"/>
            </w14:solidFill>
          </w14:textFill>
        </w:rPr>
        <w:t>标项一</w:t>
      </w:r>
    </w:p>
    <w:p w14:paraId="76ABEFFA">
      <w:pPr>
        <w:pStyle w:val="28"/>
        <w:spacing w:line="360" w:lineRule="exac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标项名称：</w:t>
      </w:r>
      <w:r>
        <w:rPr>
          <w:rFonts w:hint="eastAsia"/>
          <w:color w:val="000000" w:themeColor="text1"/>
          <w:sz w:val="21"/>
          <w:szCs w:val="21"/>
          <w:highlight w:val="none"/>
          <w:lang w:eastAsia="zh-CN"/>
          <w14:textFill>
            <w14:solidFill>
              <w14:schemeClr w14:val="tx1"/>
            </w14:solidFill>
          </w14:textFill>
        </w:rPr>
        <w:t>界首镇兴田村委马家村至芒东岭柑橘产业道路硬化项目</w:t>
      </w:r>
    </w:p>
    <w:p w14:paraId="49DA6AE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数量：1</w:t>
      </w:r>
    </w:p>
    <w:p w14:paraId="7300A503">
      <w:pPr>
        <w:pStyle w:val="28"/>
        <w:spacing w:line="360" w:lineRule="exact"/>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预算金额（元）：</w:t>
      </w:r>
      <w:r>
        <w:rPr>
          <w:rFonts w:hint="eastAsia"/>
          <w:color w:val="000000" w:themeColor="text1"/>
          <w:sz w:val="21"/>
          <w:szCs w:val="21"/>
          <w:highlight w:val="none"/>
          <w:lang w:eastAsia="zh-CN"/>
          <w14:textFill>
            <w14:solidFill>
              <w14:schemeClr w14:val="tx1"/>
            </w14:solidFill>
          </w14:textFill>
        </w:rPr>
        <w:t>603000.00</w:t>
      </w:r>
      <w:r>
        <w:rPr>
          <w:rFonts w:hint="eastAsia" w:ascii="宋体"/>
          <w:color w:val="000000" w:themeColor="text1"/>
          <w:sz w:val="21"/>
          <w:szCs w:val="21"/>
          <w:highlight w:val="none"/>
          <w:lang w:val="en-US" w:eastAsia="zh-CN"/>
          <w14:textFill>
            <w14:solidFill>
              <w14:schemeClr w14:val="tx1"/>
            </w14:solidFill>
          </w14:textFill>
        </w:rPr>
        <w:t xml:space="preserve"> </w:t>
      </w:r>
    </w:p>
    <w:p w14:paraId="0AFF88AB">
      <w:pPr>
        <w:spacing w:line="300" w:lineRule="exact"/>
        <w:ind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简要规格描述或项目基本概况介绍、用途：</w:t>
      </w:r>
    </w:p>
    <w:p w14:paraId="6A62F130">
      <w:pPr>
        <w:numPr>
          <w:ilvl w:val="0"/>
          <w:numId w:val="1"/>
        </w:numPr>
        <w:spacing w:line="300" w:lineRule="exact"/>
        <w:ind w:left="0" w:firstLine="420" w:firstLine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建设地点：</w:t>
      </w:r>
      <w:r>
        <w:rPr>
          <w:rFonts w:hint="eastAsia" w:ascii="宋体" w:cs="宋体"/>
          <w:color w:val="000000" w:themeColor="text1"/>
          <w:sz w:val="21"/>
          <w:szCs w:val="21"/>
          <w:highlight w:val="none"/>
          <w:lang w:eastAsia="zh-CN" w:bidi="ar-SA"/>
          <w14:textFill>
            <w14:solidFill>
              <w14:schemeClr w14:val="tx1"/>
            </w14:solidFill>
          </w14:textFill>
        </w:rPr>
        <w:t>桂林市兴安县界首镇</w:t>
      </w:r>
      <w:r>
        <w:rPr>
          <w:rFonts w:hint="eastAsia" w:ascii="宋体" w:cs="宋体"/>
          <w:color w:val="000000" w:themeColor="text1"/>
          <w:sz w:val="21"/>
          <w:szCs w:val="21"/>
          <w:highlight w:val="none"/>
          <w:lang w:bidi="ar-SA"/>
          <w14:textFill>
            <w14:solidFill>
              <w14:schemeClr w14:val="tx1"/>
            </w14:solidFill>
          </w14:textFill>
        </w:rPr>
        <w:t>；</w:t>
      </w:r>
    </w:p>
    <w:p w14:paraId="376EB87C">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lang w:val="en-US" w:eastAsia="zh-CN"/>
          <w14:textFill>
            <w14:solidFill>
              <w14:schemeClr w14:val="tx1"/>
            </w14:solidFill>
          </w14:textFill>
        </w:rPr>
        <w:t>2</w:t>
      </w: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工程内容：</w:t>
      </w:r>
      <w:r>
        <w:rPr>
          <w:rFonts w:hint="eastAsia" w:ascii="宋体" w:hAnsi="宋体" w:cs="宋体"/>
          <w:color w:val="000000" w:themeColor="text1"/>
          <w:sz w:val="21"/>
          <w:szCs w:val="21"/>
          <w:highlight w:val="none"/>
          <w:lang w:val="en-US" w:eastAsia="zh-CN"/>
          <w14:textFill>
            <w14:solidFill>
              <w14:schemeClr w14:val="tx1"/>
            </w14:solidFill>
          </w14:textFill>
        </w:rPr>
        <w:t>道路硬化长1.57公里，路基宽度4.5米，路面硬化宽度3.5米</w:t>
      </w:r>
      <w:r>
        <w:rPr>
          <w:rFonts w:hint="eastAsia" w:ascii="宋体"/>
          <w:color w:val="000000" w:themeColor="text1"/>
          <w:sz w:val="21"/>
          <w:szCs w:val="21"/>
          <w:highlight w:val="none"/>
          <w:lang w:eastAsia="zh-CN"/>
          <w14:textFill>
            <w14:solidFill>
              <w14:schemeClr w14:val="tx1"/>
            </w14:solidFill>
          </w14:textFill>
        </w:rPr>
        <w:t>；</w:t>
      </w:r>
    </w:p>
    <w:p w14:paraId="7B81BA68">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val="en-US" w:eastAsia="zh-CN" w:bidi="ar-SA"/>
          <w14:textFill>
            <w14:solidFill>
              <w14:schemeClr w14:val="tx1"/>
            </w14:solidFill>
          </w14:textFill>
        </w:rPr>
        <w:t>3</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bidi="ar-SA"/>
          <w14:textFill>
            <w14:solidFill>
              <w14:schemeClr w14:val="tx1"/>
            </w14:solidFill>
          </w14:textFill>
        </w:rPr>
        <w:t>要求工期：</w:t>
      </w:r>
      <w:r>
        <w:rPr>
          <w:rFonts w:hint="eastAsia" w:ascii="宋体" w:cs="宋体"/>
          <w:color w:val="000000" w:themeColor="text1"/>
          <w:sz w:val="21"/>
          <w:szCs w:val="21"/>
          <w:highlight w:val="none"/>
          <w:lang w:val="en-US" w:eastAsia="zh-CN" w:bidi="ar-SA"/>
          <w14:textFill>
            <w14:solidFill>
              <w14:schemeClr w14:val="tx1"/>
            </w14:solidFill>
          </w14:textFill>
        </w:rPr>
        <w:t>60</w:t>
      </w:r>
      <w:r>
        <w:rPr>
          <w:rFonts w:hint="eastAsia" w:ascii="宋体" w:cs="宋体"/>
          <w:color w:val="000000" w:themeColor="text1"/>
          <w:sz w:val="21"/>
          <w:szCs w:val="21"/>
          <w:highlight w:val="none"/>
          <w:lang w:eastAsia="zh-CN" w:bidi="ar-SA"/>
          <w14:textFill>
            <w14:solidFill>
              <w14:schemeClr w14:val="tx1"/>
            </w14:solidFill>
          </w14:textFill>
        </w:rPr>
        <w:t>个日历天</w:t>
      </w:r>
      <w:r>
        <w:rPr>
          <w:rFonts w:hint="eastAsia" w:ascii="宋体" w:cs="宋体"/>
          <w:color w:val="000000" w:themeColor="text1"/>
          <w:sz w:val="21"/>
          <w:szCs w:val="21"/>
          <w:highlight w:val="none"/>
          <w:lang w:bidi="ar-SA"/>
          <w14:textFill>
            <w14:solidFill>
              <w14:schemeClr w14:val="tx1"/>
            </w14:solidFill>
          </w14:textFill>
        </w:rPr>
        <w:t>；</w:t>
      </w:r>
    </w:p>
    <w:p w14:paraId="7BD447BA">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val="en-US" w:eastAsia="zh-CN" w:bidi="ar-SA"/>
          <w14:textFill>
            <w14:solidFill>
              <w14:schemeClr w14:val="tx1"/>
            </w14:solidFill>
          </w14:textFill>
        </w:rPr>
        <w:t>4</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bidi="ar-SA"/>
          <w14:textFill>
            <w14:solidFill>
              <w14:schemeClr w14:val="tx1"/>
            </w14:solidFill>
          </w14:textFill>
        </w:rPr>
        <w:t>质量要求：达到国家施工验收规范合格标准；</w:t>
      </w:r>
    </w:p>
    <w:p w14:paraId="18085FE8">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val="en-US" w:eastAsia="zh-CN" w:bidi="ar-SA"/>
          <w14:textFill>
            <w14:solidFill>
              <w14:schemeClr w14:val="tx1"/>
            </w14:solidFill>
          </w14:textFill>
        </w:rPr>
        <w:t>5</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bidi="ar-SA"/>
          <w14:textFill>
            <w14:solidFill>
              <w14:schemeClr w14:val="tx1"/>
            </w14:solidFill>
          </w14:textFill>
        </w:rPr>
        <w:t>采购范围：施工图纸范围内的工程，具体情况详见施工图纸及工程量清单；</w:t>
      </w:r>
    </w:p>
    <w:p w14:paraId="4CDA8116">
      <w:pPr>
        <w:spacing w:line="300" w:lineRule="exact"/>
        <w:ind w:left="420" w:left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如需进一步了解详细内容，详见竞争性磋商文件。</w:t>
      </w:r>
    </w:p>
    <w:p w14:paraId="22A0E641">
      <w:pPr>
        <w:pStyle w:val="28"/>
        <w:spacing w:line="360" w:lineRule="exact"/>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最高限价（如有）：</w:t>
      </w:r>
      <w:r>
        <w:rPr>
          <w:rFonts w:hint="eastAsia" w:cs="宋体"/>
          <w:color w:val="000000" w:themeColor="text1"/>
          <w:sz w:val="21"/>
          <w:szCs w:val="21"/>
          <w:highlight w:val="none"/>
          <w:lang w:eastAsia="zh-CN" w:bidi="ar-SA"/>
          <w14:textFill>
            <w14:solidFill>
              <w14:schemeClr w14:val="tx1"/>
            </w14:solidFill>
          </w14:textFill>
        </w:rPr>
        <w:t>603000.00</w:t>
      </w:r>
      <w:r>
        <w:rPr>
          <w:rFonts w:hint="eastAsia" w:ascii="宋体"/>
          <w:color w:val="000000" w:themeColor="text1"/>
          <w:sz w:val="21"/>
          <w:szCs w:val="21"/>
          <w:highlight w:val="none"/>
          <w:lang w:val="en-US" w:eastAsia="zh-CN"/>
          <w14:textFill>
            <w14:solidFill>
              <w14:schemeClr w14:val="tx1"/>
            </w14:solidFill>
          </w14:textFill>
        </w:rPr>
        <w:t xml:space="preserve"> 元 </w:t>
      </w:r>
    </w:p>
    <w:p w14:paraId="442F1090">
      <w:pPr>
        <w:pStyle w:val="28"/>
        <w:spacing w:line="360" w:lineRule="exact"/>
        <w:rPr>
          <w:rFonts w:hint="eastAsia" w:ascii="宋体" w:cs="宋体"/>
          <w:bCs/>
          <w:color w:val="000000" w:themeColor="text1"/>
          <w:kern w:val="0"/>
          <w:sz w:val="21"/>
          <w:szCs w:val="21"/>
          <w:highlight w:val="none"/>
          <w:lang w:bidi="ar-SA"/>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合同履行期限：</w:t>
      </w:r>
      <w:r>
        <w:rPr>
          <w:rFonts w:hint="eastAsia" w:ascii="宋体" w:cs="宋体"/>
          <w:bCs/>
          <w:color w:val="000000" w:themeColor="text1"/>
          <w:kern w:val="0"/>
          <w:sz w:val="21"/>
          <w:szCs w:val="21"/>
          <w:highlight w:val="none"/>
          <w:lang w:bidi="ar-SA"/>
          <w14:textFill>
            <w14:solidFill>
              <w14:schemeClr w14:val="tx1"/>
            </w14:solidFill>
          </w14:textFill>
        </w:rPr>
        <w:t>自合同签订之日起至免费保修期满止。</w:t>
      </w:r>
      <w:r>
        <w:rPr>
          <w:rFonts w:hint="eastAsia" w:ascii="宋体"/>
          <w:color w:val="000000" w:themeColor="text1"/>
          <w:sz w:val="21"/>
          <w:szCs w:val="21"/>
          <w:highlight w:val="none"/>
          <w14:textFill>
            <w14:solidFill>
              <w14:schemeClr w14:val="tx1"/>
            </w14:solidFill>
          </w14:textFill>
        </w:rPr>
        <w:t xml:space="preserve"> </w:t>
      </w:r>
    </w:p>
    <w:p w14:paraId="1A2C1CA8">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本标项</w:t>
      </w:r>
      <w:r>
        <w:rPr>
          <w:rFonts w:hint="eastAsia" w:ascii="宋体"/>
          <w:color w:val="000000" w:themeColor="text1"/>
          <w:sz w:val="21"/>
          <w:szCs w:val="21"/>
          <w:highlight w:val="none"/>
          <w:u w:val="single"/>
          <w14:textFill>
            <w14:solidFill>
              <w14:schemeClr w14:val="tx1"/>
            </w14:solidFill>
          </w14:textFill>
        </w:rPr>
        <w:t>（否）</w:t>
      </w:r>
      <w:r>
        <w:rPr>
          <w:rFonts w:hint="eastAsia" w:ascii="宋体"/>
          <w:color w:val="000000" w:themeColor="text1"/>
          <w:sz w:val="21"/>
          <w:szCs w:val="21"/>
          <w:highlight w:val="none"/>
          <w14:textFill>
            <w14:solidFill>
              <w14:schemeClr w14:val="tx1"/>
            </w14:solidFill>
          </w14:textFill>
        </w:rPr>
        <w:t>接受联合体</w:t>
      </w:r>
    </w:p>
    <w:p w14:paraId="0BBCAB66">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备注：/</w:t>
      </w:r>
    </w:p>
    <w:p w14:paraId="6096F1FD">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二、申请人的资格要求：</w:t>
      </w:r>
    </w:p>
    <w:p w14:paraId="32F3DF8A">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1.满足《中华人民共和国政府采购法》第二十二条规定；</w:t>
      </w:r>
    </w:p>
    <w:p w14:paraId="2DE7051F">
      <w:pPr>
        <w:pStyle w:val="28"/>
        <w:spacing w:line="400" w:lineRule="exact"/>
        <w:rPr>
          <w:rFonts w:hint="eastAsia" w:ascii="宋体"/>
          <w:b/>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2.落实政府采购政策需满足的资格要求：</w:t>
      </w:r>
      <w:r>
        <w:rPr>
          <w:rFonts w:hint="eastAsia" w:ascii="宋体"/>
          <w:b/>
          <w:bCs/>
          <w:color w:val="000000" w:themeColor="text1"/>
          <w:sz w:val="21"/>
          <w:szCs w:val="21"/>
          <w:highlight w:val="none"/>
          <w14:textFill>
            <w14:solidFill>
              <w14:schemeClr w14:val="tx1"/>
            </w14:solidFill>
          </w14:textFill>
        </w:rPr>
        <w:t>专门面向</w:t>
      </w:r>
      <w:r>
        <w:rPr>
          <w:rFonts w:hint="eastAsia"/>
          <w:b/>
          <w:bCs/>
          <w:color w:val="000000" w:themeColor="text1"/>
          <w:sz w:val="21"/>
          <w:szCs w:val="21"/>
          <w:highlight w:val="none"/>
          <w:lang w:eastAsia="zh-CN"/>
          <w14:textFill>
            <w14:solidFill>
              <w14:schemeClr w14:val="tx1"/>
            </w14:solidFill>
          </w14:textFill>
        </w:rPr>
        <w:t>中</w:t>
      </w:r>
      <w:r>
        <w:rPr>
          <w:rFonts w:hint="eastAsia" w:ascii="宋体"/>
          <w:b/>
          <w:bCs/>
          <w:color w:val="000000" w:themeColor="text1"/>
          <w:sz w:val="21"/>
          <w:szCs w:val="21"/>
          <w:highlight w:val="none"/>
          <w14:textFill>
            <w14:solidFill>
              <w14:schemeClr w14:val="tx1"/>
            </w14:solidFill>
          </w14:textFill>
        </w:rPr>
        <w:t>小企业采购的项目（供应商应为</w:t>
      </w:r>
      <w:r>
        <w:rPr>
          <w:rFonts w:hint="eastAsia"/>
          <w:b/>
          <w:bCs/>
          <w:color w:val="000000" w:themeColor="text1"/>
          <w:sz w:val="21"/>
          <w:szCs w:val="21"/>
          <w:highlight w:val="none"/>
          <w:lang w:eastAsia="zh-CN"/>
          <w14:textFill>
            <w14:solidFill>
              <w14:schemeClr w14:val="tx1"/>
            </w14:solidFill>
          </w14:textFill>
        </w:rPr>
        <w:t>中</w:t>
      </w:r>
      <w:r>
        <w:rPr>
          <w:rFonts w:hint="eastAsia" w:ascii="宋体"/>
          <w:b/>
          <w:bCs/>
          <w:color w:val="000000" w:themeColor="text1"/>
          <w:sz w:val="21"/>
          <w:szCs w:val="21"/>
          <w:highlight w:val="none"/>
          <w14:textFill>
            <w14:solidFill>
              <w14:schemeClr w14:val="tx1"/>
            </w14:solidFill>
          </w14:textFill>
        </w:rPr>
        <w:t>小企业、监狱企业、残疾人福利性单位) ；</w:t>
      </w:r>
    </w:p>
    <w:p w14:paraId="30C86903">
      <w:pPr>
        <w:spacing w:line="400" w:lineRule="exact"/>
        <w:ind w:firstLine="420" w:firstLineChars="200"/>
        <w:rPr>
          <w:rFonts w:hint="eastAsia" w:ascii="宋体" w:hAnsi="宋体"/>
          <w:b/>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3.本项目的特定资格要求：</w:t>
      </w:r>
      <w:r>
        <w:rPr>
          <w:rFonts w:hint="eastAsia" w:ascii="宋体" w:hAnsi="宋体"/>
          <w:b/>
          <w:bCs/>
          <w:color w:val="000000" w:themeColor="text1"/>
          <w:sz w:val="21"/>
          <w:szCs w:val="21"/>
          <w:highlight w:val="none"/>
          <w14:textFill>
            <w14:solidFill>
              <w14:schemeClr w14:val="tx1"/>
            </w14:solidFill>
          </w14:textFill>
        </w:rPr>
        <w:t>（1）</w:t>
      </w:r>
      <w:r>
        <w:rPr>
          <w:rFonts w:hint="eastAsia" w:ascii="宋体" w:cs="宋体"/>
          <w:b/>
          <w:color w:val="000000" w:themeColor="text1"/>
          <w:sz w:val="21"/>
          <w:szCs w:val="21"/>
          <w:highlight w:val="none"/>
          <w:lang w:bidi="ar-SA"/>
          <w14:textFill>
            <w14:solidFill>
              <w14:schemeClr w14:val="tx1"/>
            </w14:solidFill>
          </w14:textFill>
        </w:rPr>
        <w:t>供应商须</w:t>
      </w:r>
      <w:r>
        <w:rPr>
          <w:rFonts w:hint="eastAsia" w:ascii="宋体" w:hAnsi="宋体"/>
          <w:b/>
          <w:bCs/>
          <w:color w:val="000000" w:themeColor="text1"/>
          <w:sz w:val="21"/>
          <w:szCs w:val="21"/>
          <w:highlight w:val="none"/>
          <w14:textFill>
            <w14:solidFill>
              <w14:schemeClr w14:val="tx1"/>
            </w14:solidFill>
          </w14:textFill>
        </w:rPr>
        <w:t>具有</w:t>
      </w:r>
      <w:r>
        <w:rPr>
          <w:rFonts w:hint="eastAsia" w:ascii="宋体" w:hAnsi="宋体"/>
          <w:b/>
          <w:bCs/>
          <w:color w:val="000000" w:themeColor="text1"/>
          <w:sz w:val="21"/>
          <w:szCs w:val="21"/>
          <w:highlight w:val="none"/>
          <w:lang w:eastAsia="zh-CN"/>
          <w14:textFill>
            <w14:solidFill>
              <w14:schemeClr w14:val="tx1"/>
            </w14:solidFill>
          </w14:textFill>
        </w:rPr>
        <w:t>公路工程施工总承包三级以上（含三级）</w:t>
      </w:r>
      <w:r>
        <w:rPr>
          <w:rFonts w:hint="eastAsia" w:ascii="宋体" w:hAnsi="宋体"/>
          <w:b/>
          <w:bCs/>
          <w:color w:val="000000" w:themeColor="text1"/>
          <w:sz w:val="21"/>
          <w:szCs w:val="21"/>
          <w:highlight w:val="none"/>
          <w14:textFill>
            <w14:solidFill>
              <w14:schemeClr w14:val="tx1"/>
            </w14:solidFill>
          </w14:textFill>
        </w:rPr>
        <w:t>资质的施工企业，同时具有有效的安全生产许可证，并在人员、设备、资金等方面具备相应的施工能力；</w:t>
      </w:r>
    </w:p>
    <w:p w14:paraId="2A6ADFA7">
      <w:pPr>
        <w:pStyle w:val="28"/>
        <w:spacing w:line="400" w:lineRule="exact"/>
        <w:ind w:firstLine="422"/>
        <w:rPr>
          <w:rFonts w:hint="eastAsia" w:ascii="宋体" w:cs="宋体"/>
          <w:b/>
          <w:color w:val="000000" w:themeColor="text1"/>
          <w:sz w:val="21"/>
          <w:szCs w:val="21"/>
          <w:highlight w:val="none"/>
          <w:lang w:bidi="ar-SA"/>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拟投入本项目的</w:t>
      </w:r>
      <w:r>
        <w:rPr>
          <w:rFonts w:hint="eastAsia"/>
          <w:b/>
          <w:bCs/>
          <w:color w:val="000000" w:themeColor="text1"/>
          <w:sz w:val="21"/>
          <w:szCs w:val="21"/>
          <w:highlight w:val="none"/>
          <w:lang w:val="en-US" w:eastAsia="zh-CN"/>
          <w14:textFill>
            <w14:solidFill>
              <w14:schemeClr w14:val="tx1"/>
            </w14:solidFill>
          </w14:textFill>
        </w:rPr>
        <w:t>人员要求：</w:t>
      </w:r>
      <w:r>
        <w:rPr>
          <w:rFonts w:hint="eastAsia"/>
          <w:b/>
          <w:bCs/>
          <w:color w:val="000000" w:themeColor="text1"/>
          <w:sz w:val="21"/>
          <w:szCs w:val="21"/>
          <w:highlight w:val="none"/>
          <w14:textFill>
            <w14:solidFill>
              <w14:schemeClr w14:val="tx1"/>
            </w14:solidFill>
          </w14:textFill>
        </w:rPr>
        <w:t>项目经理必须具备</w:t>
      </w:r>
      <w:r>
        <w:rPr>
          <w:rFonts w:hint="eastAsia"/>
          <w:b/>
          <w:bCs/>
          <w:color w:val="000000" w:themeColor="text1"/>
          <w:sz w:val="21"/>
          <w:szCs w:val="21"/>
          <w:highlight w:val="none"/>
          <w:lang w:eastAsia="zh-CN"/>
          <w14:textFill>
            <w14:solidFill>
              <w14:schemeClr w14:val="tx1"/>
            </w14:solidFill>
          </w14:textFill>
        </w:rPr>
        <w:t>公路工程专业二级以上（含二级）注册建造师资格</w:t>
      </w:r>
      <w:r>
        <w:rPr>
          <w:rFonts w:hint="eastAsia"/>
          <w:b/>
          <w:bCs/>
          <w:color w:val="000000" w:themeColor="text1"/>
          <w:sz w:val="21"/>
          <w:szCs w:val="21"/>
          <w:highlight w:val="none"/>
          <w14:textFill>
            <w14:solidFill>
              <w14:schemeClr w14:val="tx1"/>
            </w14:solidFill>
          </w14:textFill>
        </w:rPr>
        <w:t>，具备有效的安全生产考核合格证书（B类），本项目不接受在建、已中标未开工或已列为其他项目成交候选人第一名的建造师作为项目经理（符合桂建管【2013】17号文除外）。</w:t>
      </w:r>
    </w:p>
    <w:p w14:paraId="3BE36E38">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三、获取采购文件：</w:t>
      </w:r>
    </w:p>
    <w:p w14:paraId="45272652">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时间：</w:t>
      </w: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10</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14:textFill>
            <w14:solidFill>
              <w14:schemeClr w14:val="tx1"/>
            </w14:solidFill>
          </w14:textFill>
        </w:rPr>
        <w:t>至</w:t>
      </w: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14:textFill>
            <w14:solidFill>
              <w14:schemeClr w14:val="tx1"/>
            </w14:solidFill>
          </w14:textFill>
        </w:rPr>
        <w:t>，每天上午00:00至11:59，下午12:00至23:59（北京时间，法定节假日除外）；　</w:t>
      </w:r>
    </w:p>
    <w:p w14:paraId="5FACBA91">
      <w:pPr>
        <w:pStyle w:val="28"/>
        <w:spacing w:line="360" w:lineRule="exact"/>
        <w:rPr>
          <w:rFonts w:hint="eastAsia" w:ascii="宋体"/>
          <w:color w:val="000000" w:themeColor="text1"/>
          <w:sz w:val="21"/>
          <w:szCs w:val="21"/>
          <w:highlight w:val="none"/>
          <w:u w:val="singl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地点（网址）：“广西政府采购云平台”（https://www.gcy.zfcg.gxzf.gov.cn/）；</w:t>
      </w:r>
    </w:p>
    <w:p w14:paraId="3B58716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方式：供应商登录“广西政府采购云平台”（https://www.gcy.zfcg.gxzf.gov.cn/）在线申请获取采购文件（进入“项目采购”应用，在获取采购文件菜单中选择项目，申请获取采购文件）。</w:t>
      </w:r>
    </w:p>
    <w:p w14:paraId="3156464A">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售价（元）：0 </w:t>
      </w:r>
    </w:p>
    <w:p w14:paraId="0143EBA1">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四、响应文件提交</w:t>
      </w:r>
    </w:p>
    <w:p w14:paraId="207354F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截止时间：</w:t>
      </w: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分（北京时间）；</w:t>
      </w:r>
    </w:p>
    <w:p w14:paraId="217BA5A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地点（网址）：通过“广西政府采购云平台”平台在线提交响应文件。</w:t>
      </w:r>
    </w:p>
    <w:p w14:paraId="0A567C73">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五、响应文件开启</w:t>
      </w:r>
    </w:p>
    <w:p w14:paraId="1539CEBE">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开启时间：</w:t>
      </w: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分（北京时间）；</w:t>
      </w:r>
    </w:p>
    <w:p w14:paraId="7830035C">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地点：通过“广西政府采购云平台”平台在线解密开启</w:t>
      </w:r>
      <w:r>
        <w:rPr>
          <w:rFonts w:hint="eastAsia" w:ascii="宋体"/>
          <w:bCs/>
          <w:color w:val="000000" w:themeColor="text1"/>
          <w:sz w:val="21"/>
          <w:szCs w:val="21"/>
          <w:highlight w:val="none"/>
          <w14:textFill>
            <w14:solidFill>
              <w14:schemeClr w14:val="tx1"/>
            </w14:solidFill>
          </w14:textFill>
        </w:rPr>
        <w:t>。</w:t>
      </w:r>
    </w:p>
    <w:p w14:paraId="5F70740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六、公告期限：</w:t>
      </w:r>
      <w:r>
        <w:rPr>
          <w:rFonts w:hint="eastAsia" w:ascii="宋体"/>
          <w:color w:val="000000" w:themeColor="text1"/>
          <w:sz w:val="21"/>
          <w:szCs w:val="21"/>
          <w:highlight w:val="none"/>
          <w14:textFill>
            <w14:solidFill>
              <w14:schemeClr w14:val="tx1"/>
            </w14:solidFill>
          </w14:textFill>
        </w:rPr>
        <w:t>自本公告发布之日起</w:t>
      </w:r>
      <w:r>
        <w:rPr>
          <w:rFonts w:hint="eastAsia" w:ascii="宋体"/>
          <w:color w:val="000000" w:themeColor="text1"/>
          <w:sz w:val="21"/>
          <w:szCs w:val="21"/>
          <w:highlight w:val="none"/>
          <w:lang w:val="en-US" w:eastAsia="zh-CN"/>
          <w14:textFill>
            <w14:solidFill>
              <w14:schemeClr w14:val="tx1"/>
            </w14:solidFill>
          </w14:textFill>
        </w:rPr>
        <w:t>5</w:t>
      </w:r>
      <w:r>
        <w:rPr>
          <w:rFonts w:hint="eastAsia" w:ascii="宋体"/>
          <w:color w:val="000000" w:themeColor="text1"/>
          <w:sz w:val="21"/>
          <w:szCs w:val="21"/>
          <w:highlight w:val="none"/>
          <w14:textFill>
            <w14:solidFill>
              <w14:schemeClr w14:val="tx1"/>
            </w14:solidFill>
          </w14:textFill>
        </w:rPr>
        <w:t>个工作日；</w:t>
      </w:r>
    </w:p>
    <w:p w14:paraId="4EA1D4FB">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七、其他补充事宜：</w:t>
      </w:r>
    </w:p>
    <w:p w14:paraId="7C777BFF">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1.对在“信用中国”网站(www.creditchina.gov.cn)</w:t>
      </w:r>
      <w:r>
        <w:rPr>
          <w:rFonts w:hint="eastAsia"/>
          <w:color w:val="000000" w:themeColor="text1"/>
          <w:sz w:val="21"/>
          <w:szCs w:val="21"/>
          <w:highlight w:val="none"/>
          <w:lang w:val="en-US" w:eastAsia="zh-CN"/>
          <w14:textFill>
            <w14:solidFill>
              <w14:schemeClr w14:val="tx1"/>
            </w14:solidFill>
          </w14:textFill>
        </w:rPr>
        <w:t>或“中国执行信息公开网”（https://zxgk.court.gov.cn/）</w:t>
      </w:r>
      <w:r>
        <w:rPr>
          <w:rFonts w:hint="eastAsia" w:ascii="宋体"/>
          <w:color w:val="000000" w:themeColor="text1"/>
          <w:sz w:val="21"/>
          <w:szCs w:val="21"/>
          <w:highlight w:val="none"/>
          <w14:textFill>
            <w14:solidFill>
              <w14:schemeClr w14:val="tx1"/>
            </w14:solidFill>
          </w14:textFill>
        </w:rPr>
        <w:t>、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57BABE7D">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7F7703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3.本项目需要落实的政府采购政策：</w:t>
      </w:r>
    </w:p>
    <w:p w14:paraId="6A0BC0E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3.1《政府采购促进中小企业发展管理办法》（财库[2020]46号）。</w:t>
      </w:r>
    </w:p>
    <w:p w14:paraId="559D236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3.2《关于政府采购支持监狱企业发展有关问题的通知》（财库[2014]68号）。 </w:t>
      </w:r>
    </w:p>
    <w:p w14:paraId="368D4A09">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3.3《关于促进残疾人就业政府采购政策的通知》（财库[2017]141号）。</w:t>
      </w:r>
    </w:p>
    <w:p w14:paraId="4C2876B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4.信息公告发布媒体：http://www.ccgp.gov.cn（中国政府采购网）、http://zfcg.gxzf.gov.cn（广西壮族自治区政府采购网）、http://gl.zfcg.zcygov.cn/（桂林市政府采购网）。</w:t>
      </w:r>
    </w:p>
    <w:p w14:paraId="5E4FD44C">
      <w:pPr>
        <w:spacing w:line="360" w:lineRule="exact"/>
        <w:ind w:firstLine="420" w:firstLineChars="200"/>
        <w:rPr>
          <w:rFonts w:hint="eastAsia" w:ascii="宋体" w:cs="宋体"/>
          <w:bCs/>
          <w:color w:val="000000" w:themeColor="text1"/>
          <w:sz w:val="21"/>
          <w:szCs w:val="21"/>
          <w:highlight w:val="none"/>
          <w:lang w:bidi="ar-SA"/>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5.响应文件解密：</w:t>
      </w:r>
      <w:r>
        <w:rPr>
          <w:rFonts w:hint="eastAsia" w:ascii="宋体"/>
          <w:bCs/>
          <w:color w:val="000000" w:themeColor="text1"/>
          <w:sz w:val="21"/>
          <w:szCs w:val="21"/>
          <w:highlight w:val="none"/>
          <w14:textFill>
            <w14:solidFill>
              <w14:schemeClr w14:val="tx1"/>
            </w14:solidFill>
          </w14:textFill>
        </w:rPr>
        <w:t>响应文件提交截止时间后，“</w:t>
      </w:r>
      <w:r>
        <w:rPr>
          <w:rFonts w:hint="eastAsia" w:ascii="宋体"/>
          <w:color w:val="000000" w:themeColor="text1"/>
          <w:sz w:val="21"/>
          <w:szCs w:val="21"/>
          <w:highlight w:val="none"/>
          <w14:textFill>
            <w14:solidFill>
              <w14:schemeClr w14:val="tx1"/>
            </w14:solidFill>
          </w14:textFill>
        </w:rPr>
        <w:t>广西政府采购云平台</w:t>
      </w:r>
      <w:r>
        <w:rPr>
          <w:rFonts w:hint="eastAsia" w:ascii="宋体"/>
          <w:bCs/>
          <w:color w:val="000000" w:themeColor="text1"/>
          <w:sz w:val="21"/>
          <w:szCs w:val="21"/>
          <w:highlight w:val="none"/>
          <w14:textFill>
            <w14:solidFill>
              <w14:schemeClr w14:val="tx1"/>
            </w14:solidFill>
          </w14:textFill>
        </w:rPr>
        <w:t>”平台自动提取所有供应商响应文件，各供应商须在提交响应文件截止</w:t>
      </w:r>
      <w:r>
        <w:rPr>
          <w:rFonts w:hint="eastAsia" w:ascii="宋体" w:cs="宋体"/>
          <w:bCs/>
          <w:color w:val="000000" w:themeColor="text1"/>
          <w:sz w:val="21"/>
          <w:szCs w:val="21"/>
          <w:highlight w:val="none"/>
          <w:lang w:bidi="ar-SA"/>
          <w14:textFill>
            <w14:solidFill>
              <w14:schemeClr w14:val="tx1"/>
            </w14:solidFill>
          </w14:textFill>
        </w:rPr>
        <w:t>后30分钟内（</w:t>
      </w: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ascii="宋体"/>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ascii="宋体"/>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w:t>
      </w:r>
      <w:r>
        <w:rPr>
          <w:rFonts w:hint="eastAsia" w:ascii="宋体"/>
          <w:color w:val="000000" w:themeColor="text1"/>
          <w:sz w:val="21"/>
          <w:szCs w:val="21"/>
          <w:highlight w:val="none"/>
          <w:lang w:val="en-US" w:eastAsia="zh-CN"/>
          <w14:textFill>
            <w14:solidFill>
              <w14:schemeClr w14:val="tx1"/>
            </w14:solidFill>
          </w14:textFill>
        </w:rPr>
        <w:t>3</w:t>
      </w:r>
      <w:r>
        <w:rPr>
          <w:rFonts w:hint="eastAsia" w:ascii="宋体"/>
          <w:color w:val="000000" w:themeColor="text1"/>
          <w:sz w:val="21"/>
          <w:szCs w:val="21"/>
          <w:highlight w:val="none"/>
          <w14:textFill>
            <w14:solidFill>
              <w14:schemeClr w14:val="tx1"/>
            </w14:solidFill>
          </w14:textFill>
        </w:rPr>
        <w:t>0 分</w:t>
      </w:r>
      <w:r>
        <w:rPr>
          <w:rFonts w:hint="eastAsia" w:ascii="宋体"/>
          <w:color w:val="000000" w:themeColor="text1"/>
          <w:sz w:val="21"/>
          <w:szCs w:val="21"/>
          <w:highlight w:val="none"/>
          <w:lang w:eastAsia="zh-CN"/>
          <w14:textFill>
            <w14:solidFill>
              <w14:schemeClr w14:val="tx1"/>
            </w14:solidFill>
          </w14:textFill>
        </w:rPr>
        <w:t>至</w:t>
      </w:r>
      <w:r>
        <w:rPr>
          <w:rFonts w:hint="eastAsia" w:ascii="宋体" w:cs="宋体"/>
          <w:bCs/>
          <w:color w:val="000000" w:themeColor="text1"/>
          <w:sz w:val="21"/>
          <w:szCs w:val="21"/>
          <w:highlight w:val="none"/>
          <w:lang w:val="en-US" w:eastAsia="zh-CN" w:bidi="ar-SA"/>
          <w14:textFill>
            <w14:solidFill>
              <w14:schemeClr w14:val="tx1"/>
            </w14:solidFill>
          </w14:textFill>
        </w:rPr>
        <w:t>10</w:t>
      </w:r>
      <w:r>
        <w:rPr>
          <w:rFonts w:hint="eastAsia" w:ascii="宋体" w:cs="宋体"/>
          <w:bCs/>
          <w:color w:val="000000" w:themeColor="text1"/>
          <w:sz w:val="21"/>
          <w:szCs w:val="21"/>
          <w:highlight w:val="none"/>
          <w:lang w:bidi="ar-SA"/>
          <w14:textFill>
            <w14:solidFill>
              <w14:schemeClr w14:val="tx1"/>
            </w14:solidFill>
          </w14:textFill>
        </w:rPr>
        <w:t>时</w:t>
      </w:r>
      <w:r>
        <w:rPr>
          <w:rFonts w:hint="eastAsia" w:ascii="宋体" w:cs="宋体"/>
          <w:bCs/>
          <w:color w:val="000000" w:themeColor="text1"/>
          <w:sz w:val="21"/>
          <w:szCs w:val="21"/>
          <w:highlight w:val="none"/>
          <w:lang w:val="en-US" w:eastAsia="zh-CN" w:bidi="ar-SA"/>
          <w14:textFill>
            <w14:solidFill>
              <w14:schemeClr w14:val="tx1"/>
            </w14:solidFill>
          </w14:textFill>
        </w:rPr>
        <w:t>0</w:t>
      </w:r>
      <w:r>
        <w:rPr>
          <w:rFonts w:hint="eastAsia" w:ascii="宋体" w:cs="宋体"/>
          <w:bCs/>
          <w:color w:val="000000" w:themeColor="text1"/>
          <w:sz w:val="21"/>
          <w:szCs w:val="21"/>
          <w:highlight w:val="none"/>
          <w:lang w:bidi="ar-SA"/>
          <w14:textFill>
            <w14:solidFill>
              <w14:schemeClr w14:val="tx1"/>
            </w14:solidFill>
          </w14:textFill>
        </w:rPr>
        <w:t>0分)，登录“</w:t>
      </w:r>
      <w:r>
        <w:rPr>
          <w:rFonts w:hint="eastAsia" w:ascii="宋体"/>
          <w:color w:val="000000" w:themeColor="text1"/>
          <w:sz w:val="21"/>
          <w:szCs w:val="21"/>
          <w:highlight w:val="none"/>
          <w14:textFill>
            <w14:solidFill>
              <w14:schemeClr w14:val="tx1"/>
            </w14:solidFill>
          </w14:textFill>
        </w:rPr>
        <w:t>广西政府采购云平台</w:t>
      </w:r>
      <w:r>
        <w:rPr>
          <w:rFonts w:hint="eastAsia" w:ascii="宋体" w:cs="宋体"/>
          <w:bCs/>
          <w:color w:val="000000" w:themeColor="text1"/>
          <w:sz w:val="21"/>
          <w:szCs w:val="21"/>
          <w:highlight w:val="none"/>
          <w:lang w:bidi="ar-SA"/>
          <w14:textFill>
            <w14:solidFill>
              <w14:schemeClr w14:val="tx1"/>
            </w14:solidFill>
          </w14:textFill>
        </w:rPr>
        <w:t>”平台，通过“项目采购-开标评标”功能解密电子响应文件。若供应商在规定时间内无法解密或解密失败或超时解密的，系统默认自动放弃，响应文件按无效响应文件处理。</w:t>
      </w:r>
    </w:p>
    <w:p w14:paraId="009583EA">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6.本项目需要供应商代表在响应文件提交截止时间当天，按磋商小组要求及时登录“广西政府采购云平台”平台等候在线磋商及提交最后报价。</w:t>
      </w:r>
    </w:p>
    <w:p w14:paraId="31887FB5">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7.“广西政府采购云平台”平台在线响应（电子响应）相关事宜说明：</w:t>
      </w:r>
    </w:p>
    <w:p w14:paraId="0FF86126">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7.1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505CB7AB">
      <w:pPr>
        <w:spacing w:line="360" w:lineRule="exact"/>
        <w:ind w:firstLine="420" w:firstLineChars="200"/>
        <w:rPr>
          <w:rFonts w:hint="eastAsia" w:ascii="宋体"/>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7.2在线响应（电子响应）具体操作流程参考</w:t>
      </w:r>
      <w:r>
        <w:rPr>
          <w:rFonts w:hint="eastAsia" w:ascii="宋体"/>
          <w:bCs/>
          <w:color w:val="000000" w:themeColor="text1"/>
          <w:sz w:val="21"/>
          <w:szCs w:val="21"/>
          <w:highlight w:val="none"/>
          <w14:textFill>
            <w14:solidFill>
              <w14:schemeClr w14:val="tx1"/>
            </w14:solidFill>
          </w14:textFill>
        </w:rPr>
        <w:t>《政府采购项目电子交易管理操作指南-供应商》（详见广西壮族自治区政府采购网—办事服务—下载专区-广西壮族自治区全流程电子招投标项目管理系统--供应商客户端）；如遇平台技术问题详询95763。</w:t>
      </w:r>
    </w:p>
    <w:p w14:paraId="5EAC95F0">
      <w:pPr>
        <w:spacing w:line="360" w:lineRule="exact"/>
        <w:ind w:firstLine="422" w:firstLineChars="200"/>
        <w:rPr>
          <w:rFonts w:hint="eastAsia" w:ascii="宋体"/>
          <w:bCs/>
          <w:color w:val="000000" w:themeColor="text1"/>
          <w:sz w:val="21"/>
          <w:szCs w:val="21"/>
          <w:highlight w:val="none"/>
          <w14:textFill>
            <w14:solidFill>
              <w14:schemeClr w14:val="tx1"/>
            </w14:solidFill>
          </w14:textFill>
        </w:rPr>
      </w:pPr>
      <w:r>
        <w:rPr>
          <w:rFonts w:hint="eastAsia" w:ascii="宋体"/>
          <w:b/>
          <w:bCs/>
          <w:color w:val="000000" w:themeColor="text1"/>
          <w:sz w:val="21"/>
          <w:szCs w:val="21"/>
          <w:highlight w:val="none"/>
          <w:lang w:val="en-US" w:eastAsia="zh-CN"/>
          <w14:textFill>
            <w14:solidFill>
              <w14:schemeClr w14:val="tx1"/>
            </w14:solidFill>
          </w14:textFill>
        </w:rPr>
        <w:t>8.监督管理机构：兴安县采购中心，联系电话：0773-6220651</w:t>
      </w:r>
      <w:r>
        <w:rPr>
          <w:rFonts w:hint="eastAsia" w:ascii="宋体"/>
          <w:b/>
          <w:bCs/>
          <w:color w:val="000000" w:themeColor="text1"/>
          <w:sz w:val="21"/>
          <w:szCs w:val="21"/>
          <w:highlight w:val="none"/>
          <w14:textFill>
            <w14:solidFill>
              <w14:schemeClr w14:val="tx1"/>
            </w14:solidFill>
          </w14:textFill>
        </w:rPr>
        <w:t>。</w:t>
      </w:r>
    </w:p>
    <w:p w14:paraId="7AEEFA2C">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八、对本次采购提出询问，请按以下方式联系。</w:t>
      </w:r>
    </w:p>
    <w:p w14:paraId="478D0749">
      <w:pPr>
        <w:snapToGrid w:val="0"/>
        <w:spacing w:line="36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1.采购人信息：</w:t>
      </w:r>
    </w:p>
    <w:p w14:paraId="1AAFA7C8">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名 称：</w:t>
      </w:r>
      <w:r>
        <w:rPr>
          <w:rFonts w:hint="eastAsia" w:ascii="宋体"/>
          <w:color w:val="000000" w:themeColor="text1"/>
          <w:sz w:val="21"/>
          <w:szCs w:val="21"/>
          <w:highlight w:val="none"/>
          <w:lang w:eastAsia="zh-CN"/>
          <w14:textFill>
            <w14:solidFill>
              <w14:schemeClr w14:val="tx1"/>
            </w14:solidFill>
          </w14:textFill>
        </w:rPr>
        <w:t>兴安县农业农村局</w:t>
      </w:r>
      <w:r>
        <w:rPr>
          <w:rFonts w:hint="eastAsia" w:ascii="宋体" w:cs="宋体"/>
          <w:color w:val="000000" w:themeColor="text1"/>
          <w:sz w:val="21"/>
          <w:szCs w:val="21"/>
          <w:highlight w:val="none"/>
          <w:lang w:val="en-US" w:eastAsia="zh-CN" w:bidi="ar-SA"/>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11A370AB">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地址</w:t>
      </w:r>
      <w:r>
        <w:rPr>
          <w:rFonts w:hint="eastAsia" w:ascii="宋体"/>
          <w:color w:val="000000" w:themeColor="text1"/>
          <w:sz w:val="21"/>
          <w:szCs w:val="21"/>
          <w:highlight w:val="none"/>
          <w:lang w:eastAsia="zh-CN"/>
          <w14:textFill>
            <w14:solidFill>
              <w14:schemeClr w14:val="tx1"/>
            </w14:solidFill>
          </w14:textFill>
        </w:rPr>
        <w:t>：桂林市兴安县教育路39号</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w:t>
      </w:r>
    </w:p>
    <w:p w14:paraId="60C69CAF">
      <w:pPr>
        <w:snapToGrid w:val="0"/>
        <w:spacing w:line="40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项目联系人：</w:t>
      </w:r>
      <w:r>
        <w:rPr>
          <w:rFonts w:hint="eastAsia" w:ascii="宋体"/>
          <w:color w:val="000000" w:themeColor="text1"/>
          <w:sz w:val="21"/>
          <w:szCs w:val="21"/>
          <w:highlight w:val="none"/>
          <w:lang w:eastAsia="zh-CN"/>
          <w14:textFill>
            <w14:solidFill>
              <w14:schemeClr w14:val="tx1"/>
            </w14:solidFill>
          </w14:textFill>
        </w:rPr>
        <w:t>侯双全</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5A07F7ED">
      <w:pPr>
        <w:snapToGrid w:val="0"/>
        <w:spacing w:line="360" w:lineRule="exact"/>
        <w:ind w:right="420" w:firstLine="420" w:firstLineChars="200"/>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项目联系方式：</w:t>
      </w:r>
      <w:r>
        <w:rPr>
          <w:rFonts w:hint="eastAsia" w:ascii="宋体"/>
          <w:color w:val="000000" w:themeColor="text1"/>
          <w:sz w:val="21"/>
          <w:szCs w:val="21"/>
          <w:highlight w:val="none"/>
          <w:lang w:eastAsia="zh-CN"/>
          <w14:textFill>
            <w14:solidFill>
              <w14:schemeClr w14:val="tx1"/>
            </w14:solidFill>
          </w14:textFill>
        </w:rPr>
        <w:t>0773-6222008</w:t>
      </w:r>
      <w:r>
        <w:rPr>
          <w:rFonts w:hint="eastAsia" w:ascii="宋体"/>
          <w:color w:val="000000" w:themeColor="text1"/>
          <w:sz w:val="21"/>
          <w:szCs w:val="21"/>
          <w:highlight w:val="none"/>
          <w:lang w:val="en-US" w:eastAsia="zh-CN"/>
          <w14:textFill>
            <w14:solidFill>
              <w14:schemeClr w14:val="tx1"/>
            </w14:solidFill>
          </w14:textFill>
        </w:rPr>
        <w:t xml:space="preserve"> </w:t>
      </w:r>
    </w:p>
    <w:p w14:paraId="0654AA7E">
      <w:pPr>
        <w:snapToGrid w:val="0"/>
        <w:spacing w:line="36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2.采购代理机构信息：</w:t>
      </w:r>
    </w:p>
    <w:p w14:paraId="5B2D5E1F">
      <w:pPr>
        <w:snapToGrid w:val="0"/>
        <w:spacing w:line="40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名称：</w:t>
      </w:r>
      <w:r>
        <w:rPr>
          <w:rFonts w:hint="eastAsia" w:ascii="宋体"/>
          <w:color w:val="000000" w:themeColor="text1"/>
          <w:sz w:val="21"/>
          <w:szCs w:val="21"/>
          <w:highlight w:val="none"/>
          <w:lang w:eastAsia="zh-CN"/>
          <w14:textFill>
            <w14:solidFill>
              <w14:schemeClr w14:val="tx1"/>
            </w14:solidFill>
          </w14:textFill>
        </w:rPr>
        <w:t>广西卓群项目管理有限公司</w:t>
      </w:r>
      <w:r>
        <w:rPr>
          <w:rFonts w:hint="eastAsia" w:ascii="宋体"/>
          <w:color w:val="000000" w:themeColor="text1"/>
          <w:sz w:val="21"/>
          <w:szCs w:val="21"/>
          <w:highlight w:val="none"/>
          <w14:textFill>
            <w14:solidFill>
              <w14:schemeClr w14:val="tx1"/>
            </w14:solidFill>
          </w14:textFill>
        </w:rPr>
        <w:t xml:space="preserve">  </w:t>
      </w:r>
    </w:p>
    <w:p w14:paraId="45122E1A">
      <w:pPr>
        <w:snapToGrid w:val="0"/>
        <w:spacing w:line="400" w:lineRule="exact"/>
        <w:ind w:right="420"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地址：</w:t>
      </w:r>
      <w:r>
        <w:rPr>
          <w:rFonts w:hint="eastAsia" w:ascii="宋体"/>
          <w:color w:val="000000" w:themeColor="text1"/>
          <w:sz w:val="21"/>
          <w:szCs w:val="21"/>
          <w:highlight w:val="none"/>
          <w:lang w:eastAsia="zh-CN"/>
          <w14:textFill>
            <w14:solidFill>
              <w14:schemeClr w14:val="tx1"/>
            </w14:solidFill>
          </w14:textFill>
        </w:rPr>
        <w:t>桂林市象山区平山村委北村174号</w:t>
      </w:r>
      <w:r>
        <w:rPr>
          <w:rFonts w:hint="eastAsia" w:ascii="宋体"/>
          <w:color w:val="000000" w:themeColor="text1"/>
          <w:sz w:val="21"/>
          <w:szCs w:val="21"/>
          <w:highlight w:val="none"/>
          <w:lang w:val="en-US" w:eastAsia="zh-CN"/>
          <w14:textFill>
            <w14:solidFill>
              <w14:schemeClr w14:val="tx1"/>
            </w14:solidFill>
          </w14:textFill>
        </w:rPr>
        <w:t xml:space="preserve"> </w:t>
      </w:r>
    </w:p>
    <w:p w14:paraId="22F12B2B">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项目联系人：</w:t>
      </w:r>
      <w:r>
        <w:rPr>
          <w:rFonts w:hint="eastAsia" w:ascii="宋体"/>
          <w:color w:val="000000" w:themeColor="text1"/>
          <w:sz w:val="21"/>
          <w:szCs w:val="21"/>
          <w:highlight w:val="none"/>
          <w:lang w:eastAsia="zh-CN"/>
          <w14:textFill>
            <w14:solidFill>
              <w14:schemeClr w14:val="tx1"/>
            </w14:solidFill>
          </w14:textFill>
        </w:rPr>
        <w:t>刘依婷、蒋裕珍、侯忠良、杨玉燕</w:t>
      </w:r>
      <w:r>
        <w:rPr>
          <w:rFonts w:hint="eastAsia" w:ascii="宋体"/>
          <w:color w:val="000000" w:themeColor="text1"/>
          <w:sz w:val="21"/>
          <w:szCs w:val="21"/>
          <w:highlight w:val="none"/>
          <w14:textFill>
            <w14:solidFill>
              <w14:schemeClr w14:val="tx1"/>
            </w14:solidFill>
          </w14:textFill>
        </w:rPr>
        <w:t xml:space="preserve">      </w:t>
      </w:r>
    </w:p>
    <w:p w14:paraId="07CA5F55">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项目联系方式：</w:t>
      </w:r>
      <w:r>
        <w:rPr>
          <w:rFonts w:hint="eastAsia" w:ascii="宋体"/>
          <w:color w:val="000000" w:themeColor="text1"/>
          <w:sz w:val="21"/>
          <w:szCs w:val="21"/>
          <w:highlight w:val="none"/>
          <w:lang w:eastAsia="zh-CN"/>
          <w14:textFill>
            <w14:solidFill>
              <w14:schemeClr w14:val="tx1"/>
            </w14:solidFill>
          </w14:textFill>
        </w:rPr>
        <w:t>18278360891</w:t>
      </w:r>
      <w:r>
        <w:rPr>
          <w:rFonts w:hint="eastAsia" w:ascii="宋体"/>
          <w:color w:val="000000" w:themeColor="text1"/>
          <w:sz w:val="21"/>
          <w:szCs w:val="21"/>
          <w:highlight w:val="none"/>
          <w:lang w:val="en-US" w:eastAsia="zh-CN"/>
          <w14:textFill>
            <w14:solidFill>
              <w14:schemeClr w14:val="tx1"/>
            </w14:solidFill>
          </w14:textFill>
        </w:rPr>
        <w:t xml:space="preserve"> </w:t>
      </w:r>
    </w:p>
    <w:p w14:paraId="47718DD6">
      <w:pPr>
        <w:pStyle w:val="28"/>
        <w:spacing w:line="340" w:lineRule="exact"/>
        <w:ind w:firstLine="5460" w:firstLineChars="2600"/>
        <w:rPr>
          <w:rFonts w:hint="eastAsia" w:ascii="宋体"/>
          <w:color w:val="000000" w:themeColor="text1"/>
          <w:sz w:val="21"/>
          <w:szCs w:val="21"/>
          <w:highlight w:val="none"/>
          <w:lang w:eastAsia="zh-CN"/>
          <w14:textFill>
            <w14:solidFill>
              <w14:schemeClr w14:val="tx1"/>
            </w14:solidFill>
          </w14:textFill>
        </w:rPr>
      </w:pPr>
    </w:p>
    <w:p w14:paraId="3CF05463">
      <w:pPr>
        <w:pStyle w:val="28"/>
        <w:spacing w:line="340" w:lineRule="exact"/>
        <w:ind w:firstLine="5460" w:firstLineChars="2600"/>
        <w:rPr>
          <w:rFonts w:hint="eastAsia" w:ascii="宋体"/>
          <w:color w:val="000000" w:themeColor="text1"/>
          <w:sz w:val="21"/>
          <w:szCs w:val="21"/>
          <w:highlight w:val="none"/>
          <w:lang w:eastAsia="zh-CN"/>
          <w14:textFill>
            <w14:solidFill>
              <w14:schemeClr w14:val="tx1"/>
            </w14:solidFill>
          </w14:textFill>
        </w:rPr>
      </w:pPr>
    </w:p>
    <w:p w14:paraId="1ADD102B">
      <w:pPr>
        <w:pStyle w:val="28"/>
        <w:spacing w:line="340" w:lineRule="exact"/>
        <w:ind w:firstLine="5460" w:firstLineChars="26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广西卓群项目管理有限公司</w:t>
      </w:r>
    </w:p>
    <w:p w14:paraId="60F8C82D">
      <w:pPr>
        <w:pStyle w:val="28"/>
        <w:spacing w:line="340" w:lineRule="exact"/>
        <w:ind w:firstLine="5460" w:firstLineChars="26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10</w:t>
      </w:r>
      <w:r>
        <w:rPr>
          <w:rFonts w:hint="eastAsia" w:ascii="宋体"/>
          <w:color w:val="000000" w:themeColor="text1"/>
          <w:sz w:val="21"/>
          <w:szCs w:val="21"/>
          <w:highlight w:val="none"/>
          <w14:textFill>
            <w14:solidFill>
              <w14:schemeClr w14:val="tx1"/>
            </w14:solidFill>
          </w14:textFill>
        </w:rPr>
        <w:t>日</w:t>
      </w:r>
      <w:bookmarkEnd w:id="1"/>
      <w:r>
        <w:rPr>
          <w:rFonts w:hint="eastAsia" w:ascii="宋体"/>
          <w:color w:val="000000" w:themeColor="text1"/>
          <w:sz w:val="21"/>
          <w:szCs w:val="21"/>
          <w:highlight w:val="none"/>
          <w14:textFill>
            <w14:solidFill>
              <w14:schemeClr w14:val="tx1"/>
            </w14:solidFill>
          </w14:textFill>
        </w:rPr>
        <w:t xml:space="preserve">                                                       </w:t>
      </w:r>
    </w:p>
    <w:p w14:paraId="4B89E510">
      <w:pPr>
        <w:pStyle w:val="28"/>
        <w:spacing w:line="340" w:lineRule="exact"/>
        <w:ind w:firstLine="7200" w:firstLineChars="3000"/>
        <w:rPr>
          <w:rFonts w:hint="eastAsia"/>
          <w:color w:val="000000" w:themeColor="text1"/>
          <w:highlight w:val="none"/>
          <w14:textFill>
            <w14:solidFill>
              <w14:schemeClr w14:val="tx1"/>
            </w14:solidFill>
          </w14:textFill>
        </w:rPr>
      </w:pPr>
    </w:p>
    <w:p w14:paraId="58A1FE4D">
      <w:pPr>
        <w:spacing w:line="460" w:lineRule="exact"/>
        <w:jc w:val="center"/>
        <w:outlineLvl w:val="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bookmarkStart w:id="2" w:name="_Toc20648"/>
      <w:r>
        <w:rPr>
          <w:rFonts w:hint="eastAsia" w:ascii="宋体"/>
          <w:b/>
          <w:color w:val="000000" w:themeColor="text1"/>
          <w:sz w:val="28"/>
          <w:szCs w:val="28"/>
          <w:highlight w:val="none"/>
          <w14:textFill>
            <w14:solidFill>
              <w14:schemeClr w14:val="tx1"/>
            </w14:solidFill>
          </w14:textFill>
        </w:rPr>
        <w:t>第二章  磋商供应商须知</w:t>
      </w:r>
      <w:bookmarkEnd w:id="2"/>
    </w:p>
    <w:p w14:paraId="4A16D781">
      <w:pPr>
        <w:spacing w:line="460" w:lineRule="exact"/>
        <w:jc w:val="cente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磋商供应商须知前附表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98"/>
        <w:gridCol w:w="1417"/>
        <w:gridCol w:w="6709"/>
      </w:tblGrid>
      <w:tr w14:paraId="7916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2" w:type="dxa"/>
            <w:noWrap w:val="0"/>
            <w:vAlign w:val="center"/>
          </w:tcPr>
          <w:p w14:paraId="3090488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898" w:type="dxa"/>
            <w:noWrap w:val="0"/>
            <w:vAlign w:val="center"/>
          </w:tcPr>
          <w:p w14:paraId="142BB86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条款号</w:t>
            </w:r>
          </w:p>
        </w:tc>
        <w:tc>
          <w:tcPr>
            <w:tcW w:w="1417" w:type="dxa"/>
            <w:noWrap w:val="0"/>
            <w:vAlign w:val="center"/>
          </w:tcPr>
          <w:p w14:paraId="64F5C0B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条款名称</w:t>
            </w:r>
          </w:p>
        </w:tc>
        <w:tc>
          <w:tcPr>
            <w:tcW w:w="6709" w:type="dxa"/>
            <w:noWrap w:val="0"/>
            <w:vAlign w:val="center"/>
          </w:tcPr>
          <w:p w14:paraId="15EC26C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内    容</w:t>
            </w:r>
          </w:p>
        </w:tc>
      </w:tr>
      <w:tr w14:paraId="151E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701A022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898" w:type="dxa"/>
            <w:noWrap w:val="0"/>
            <w:vAlign w:val="center"/>
          </w:tcPr>
          <w:p w14:paraId="484000F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1417" w:type="dxa"/>
            <w:noWrap w:val="0"/>
            <w:vAlign w:val="center"/>
          </w:tcPr>
          <w:p w14:paraId="07647DE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本采购项目采购人</w:t>
            </w:r>
          </w:p>
        </w:tc>
        <w:tc>
          <w:tcPr>
            <w:tcW w:w="6709" w:type="dxa"/>
            <w:noWrap w:val="0"/>
            <w:vAlign w:val="center"/>
          </w:tcPr>
          <w:p w14:paraId="128F5939">
            <w:pPr>
              <w:pStyle w:val="12"/>
              <w:spacing w:line="360" w:lineRule="exact"/>
              <w:rPr>
                <w:rFonts w:hint="eastAsia" w:cs="Times New Roman"/>
                <w:color w:val="000000" w:themeColor="text1"/>
                <w:sz w:val="21"/>
                <w:szCs w:val="21"/>
                <w:highlight w:val="none"/>
                <w:lang w:bidi="ar-SA"/>
                <w14:textFill>
                  <w14:solidFill>
                    <w14:schemeClr w14:val="tx1"/>
                  </w14:solidFill>
                </w14:textFill>
              </w:rPr>
            </w:pPr>
            <w:r>
              <w:rPr>
                <w:rFonts w:hint="eastAsia" w:cs="Times New Roman"/>
                <w:color w:val="000000" w:themeColor="text1"/>
                <w:sz w:val="21"/>
                <w:szCs w:val="21"/>
                <w:highlight w:val="none"/>
                <w:lang w:bidi="ar-SA"/>
                <w14:textFill>
                  <w14:solidFill>
                    <w14:schemeClr w14:val="tx1"/>
                  </w14:solidFill>
                </w14:textFill>
              </w:rPr>
              <w:t>名 称：</w:t>
            </w:r>
            <w:r>
              <w:rPr>
                <w:rFonts w:hint="eastAsia" w:cs="Times New Roman"/>
                <w:color w:val="000000" w:themeColor="text1"/>
                <w:sz w:val="21"/>
                <w:szCs w:val="21"/>
                <w:highlight w:val="none"/>
                <w:lang w:eastAsia="zh-CN" w:bidi="ar-SA"/>
                <w14:textFill>
                  <w14:solidFill>
                    <w14:schemeClr w14:val="tx1"/>
                  </w14:solidFill>
                </w14:textFill>
              </w:rPr>
              <w:t>兴安县农业农村局</w:t>
            </w:r>
            <w:r>
              <w:rPr>
                <w:rFonts w:hint="eastAsia" w:cs="Times New Roman"/>
                <w:color w:val="000000" w:themeColor="text1"/>
                <w:sz w:val="21"/>
                <w:szCs w:val="21"/>
                <w:highlight w:val="none"/>
                <w:lang w:bidi="ar-SA"/>
                <w14:textFill>
                  <w14:solidFill>
                    <w14:schemeClr w14:val="tx1"/>
                  </w14:solidFill>
                </w14:textFill>
              </w:rPr>
              <w:t xml:space="preserve">     </w:t>
            </w:r>
          </w:p>
          <w:p w14:paraId="44E5F4F4">
            <w:pPr>
              <w:pStyle w:val="12"/>
              <w:spacing w:line="360" w:lineRule="exact"/>
              <w:rPr>
                <w:rFonts w:hint="eastAsia"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地址：桂林市兴安县教育路39号 　　　　　　　　　</w:t>
            </w:r>
          </w:p>
          <w:p w14:paraId="3C5ED0CC">
            <w:pPr>
              <w:pStyle w:val="12"/>
              <w:spacing w:line="360" w:lineRule="exact"/>
              <w:rPr>
                <w:rFonts w:hint="eastAsia"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 xml:space="preserve">项目联系人：侯双全             </w:t>
            </w:r>
          </w:p>
          <w:p w14:paraId="41586978">
            <w:pPr>
              <w:pStyle w:val="12"/>
              <w:spacing w:line="360" w:lineRule="exact"/>
              <w:rPr>
                <w:rFonts w:hint="eastAsia" w:eastAsia="宋体" w:cs="Times New Roman"/>
                <w:color w:val="000000" w:themeColor="text1"/>
                <w:sz w:val="21"/>
                <w:szCs w:val="21"/>
                <w:highlight w:val="none"/>
                <w:lang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 xml:space="preserve">项目联系方式：0773-6222008  </w:t>
            </w:r>
          </w:p>
        </w:tc>
      </w:tr>
      <w:tr w14:paraId="0CD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2180645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898" w:type="dxa"/>
            <w:noWrap w:val="0"/>
            <w:vAlign w:val="center"/>
          </w:tcPr>
          <w:p w14:paraId="78B8E18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1417" w:type="dxa"/>
            <w:noWrap w:val="0"/>
            <w:vAlign w:val="center"/>
          </w:tcPr>
          <w:p w14:paraId="0F0C33C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采购代理机构</w:t>
            </w:r>
          </w:p>
        </w:tc>
        <w:tc>
          <w:tcPr>
            <w:tcW w:w="6709" w:type="dxa"/>
            <w:noWrap w:val="0"/>
            <w:vAlign w:val="center"/>
          </w:tcPr>
          <w:p w14:paraId="06F6371B">
            <w:pPr>
              <w:spacing w:line="400" w:lineRule="exac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名称：</w:t>
            </w:r>
            <w:r>
              <w:rPr>
                <w:rFonts w:hint="eastAsia" w:ascii="宋体" w:cs="MingLiU"/>
                <w:color w:val="000000" w:themeColor="text1"/>
                <w:kern w:val="0"/>
                <w:sz w:val="21"/>
                <w:szCs w:val="21"/>
                <w:highlight w:val="none"/>
                <w:lang w:eastAsia="zh-CN" w:bidi="ar-SA"/>
                <w14:textFill>
                  <w14:solidFill>
                    <w14:schemeClr w14:val="tx1"/>
                  </w14:solidFill>
                </w14:textFill>
              </w:rPr>
              <w:t>广西卓群项目管理有限公司</w:t>
            </w:r>
          </w:p>
          <w:p w14:paraId="27D2FFBF">
            <w:pPr>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地址：</w:t>
            </w:r>
            <w:r>
              <w:rPr>
                <w:rFonts w:hint="eastAsia" w:ascii="宋体"/>
                <w:color w:val="000000" w:themeColor="text1"/>
                <w:sz w:val="21"/>
                <w:szCs w:val="21"/>
                <w:highlight w:val="none"/>
                <w:lang w:eastAsia="zh-CN"/>
                <w14:textFill>
                  <w14:solidFill>
                    <w14:schemeClr w14:val="tx1"/>
                  </w14:solidFill>
                </w14:textFill>
              </w:rPr>
              <w:t>桂林市象山区平山村委北村174号</w:t>
            </w:r>
            <w:r>
              <w:rPr>
                <w:rFonts w:hint="eastAsia" w:ascii="宋体"/>
                <w:color w:val="000000" w:themeColor="text1"/>
                <w:sz w:val="21"/>
                <w:szCs w:val="21"/>
                <w:highlight w:val="none"/>
                <w14:textFill>
                  <w14:solidFill>
                    <w14:schemeClr w14:val="tx1"/>
                  </w14:solidFill>
                </w14:textFill>
              </w:rPr>
              <w:t xml:space="preserve"> </w:t>
            </w:r>
          </w:p>
          <w:p w14:paraId="1AE52090">
            <w:pPr>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项目联系人：</w:t>
            </w:r>
            <w:r>
              <w:rPr>
                <w:rFonts w:hint="eastAsia" w:ascii="宋体"/>
                <w:color w:val="000000" w:themeColor="text1"/>
                <w:sz w:val="21"/>
                <w:szCs w:val="21"/>
                <w:highlight w:val="none"/>
                <w:lang w:eastAsia="zh-CN"/>
                <w14:textFill>
                  <w14:solidFill>
                    <w14:schemeClr w14:val="tx1"/>
                  </w14:solidFill>
                </w14:textFill>
              </w:rPr>
              <w:t>刘依婷、蒋裕珍、侯忠良、杨玉燕</w:t>
            </w:r>
            <w:r>
              <w:rPr>
                <w:rFonts w:hint="eastAsia" w:ascii="宋体"/>
                <w:color w:val="000000" w:themeColor="text1"/>
                <w:sz w:val="21"/>
                <w:szCs w:val="21"/>
                <w:highlight w:val="none"/>
                <w14:textFill>
                  <w14:solidFill>
                    <w14:schemeClr w14:val="tx1"/>
                  </w14:solidFill>
                </w14:textFill>
              </w:rPr>
              <w:t xml:space="preserve">      </w:t>
            </w:r>
          </w:p>
          <w:p w14:paraId="77BF537A">
            <w:pPr>
              <w:pStyle w:val="39"/>
              <w:spacing w:line="360" w:lineRule="exact"/>
              <w:rPr>
                <w:rFonts w:hint="eastAsia"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项目联系方式：</w:t>
            </w:r>
            <w:r>
              <w:rPr>
                <w:rFonts w:hint="eastAsia"/>
                <w:color w:val="000000" w:themeColor="text1"/>
                <w:sz w:val="21"/>
                <w:szCs w:val="21"/>
                <w:highlight w:val="none"/>
                <w:lang w:eastAsia="zh-CN"/>
                <w14:textFill>
                  <w14:solidFill>
                    <w14:schemeClr w14:val="tx1"/>
                  </w14:solidFill>
                </w14:textFill>
              </w:rPr>
              <w:t>18278360891</w:t>
            </w:r>
          </w:p>
        </w:tc>
      </w:tr>
      <w:tr w14:paraId="7034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61320B5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898" w:type="dxa"/>
            <w:noWrap w:val="0"/>
            <w:vAlign w:val="center"/>
          </w:tcPr>
          <w:p w14:paraId="17534C8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p>
        </w:tc>
        <w:tc>
          <w:tcPr>
            <w:tcW w:w="1417" w:type="dxa"/>
            <w:noWrap w:val="0"/>
            <w:vAlign w:val="center"/>
          </w:tcPr>
          <w:p w14:paraId="21DE01E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项目名称及项目编号 </w:t>
            </w:r>
          </w:p>
        </w:tc>
        <w:tc>
          <w:tcPr>
            <w:tcW w:w="6709" w:type="dxa"/>
            <w:noWrap w:val="0"/>
            <w:vAlign w:val="center"/>
          </w:tcPr>
          <w:p w14:paraId="784C8DE5">
            <w:pPr>
              <w:pStyle w:val="39"/>
              <w:spacing w:line="360" w:lineRule="exact"/>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项目名称：</w:t>
            </w:r>
            <w:r>
              <w:rPr>
                <w:rFonts w:hint="eastAsia"/>
                <w:color w:val="000000" w:themeColor="text1"/>
                <w:sz w:val="21"/>
                <w:szCs w:val="21"/>
                <w:highlight w:val="none"/>
                <w:lang w:eastAsia="zh-CN"/>
                <w14:textFill>
                  <w14:solidFill>
                    <w14:schemeClr w14:val="tx1"/>
                  </w14:solidFill>
                </w14:textFill>
              </w:rPr>
              <w:t>界首镇兴田村委马家村至芒东岭柑橘产业道路硬化项目</w:t>
            </w:r>
          </w:p>
          <w:p w14:paraId="62B6AB19">
            <w:pPr>
              <w:pStyle w:val="12"/>
              <w:spacing w:line="360" w:lineRule="exact"/>
              <w:rPr>
                <w:rFonts w:hint="eastAsia" w:eastAsia="宋体" w:cs="Times New Roman"/>
                <w:color w:val="000000" w:themeColor="text1"/>
                <w:sz w:val="21"/>
                <w:szCs w:val="21"/>
                <w:highlight w:val="none"/>
                <w:lang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项目编号： </w:t>
            </w:r>
            <w:r>
              <w:rPr>
                <w:rFonts w:hint="eastAsia"/>
                <w:color w:val="000000" w:themeColor="text1"/>
                <w:sz w:val="21"/>
                <w:szCs w:val="21"/>
                <w:highlight w:val="none"/>
                <w:lang w:eastAsia="zh-CN"/>
                <w14:textFill>
                  <w14:solidFill>
                    <w14:schemeClr w14:val="tx1"/>
                  </w14:solidFill>
                </w14:textFill>
              </w:rPr>
              <w:t>GLZC2026-C2-250026-GXZQ</w:t>
            </w:r>
            <w:r>
              <w:rPr>
                <w:rFonts w:hint="eastAsia" w:cs="Times New Roman"/>
                <w:color w:val="000000" w:themeColor="text1"/>
                <w:sz w:val="21"/>
                <w:szCs w:val="21"/>
                <w:highlight w:val="none"/>
                <w:lang w:val="en-US" w:eastAsia="zh-CN" w:bidi="ar-SA"/>
                <w14:textFill>
                  <w14:solidFill>
                    <w14:schemeClr w14:val="tx1"/>
                  </w14:solidFill>
                </w14:textFill>
              </w:rPr>
              <w:t xml:space="preserve"> </w:t>
            </w:r>
          </w:p>
        </w:tc>
      </w:tr>
      <w:tr w14:paraId="7673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89B644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898" w:type="dxa"/>
            <w:noWrap w:val="0"/>
            <w:vAlign w:val="center"/>
          </w:tcPr>
          <w:p w14:paraId="03268CB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p>
        </w:tc>
        <w:tc>
          <w:tcPr>
            <w:tcW w:w="1417" w:type="dxa"/>
            <w:noWrap w:val="0"/>
            <w:vAlign w:val="center"/>
          </w:tcPr>
          <w:p w14:paraId="4AD9515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本工程建设地点</w:t>
            </w:r>
          </w:p>
        </w:tc>
        <w:tc>
          <w:tcPr>
            <w:tcW w:w="6709" w:type="dxa"/>
            <w:noWrap w:val="0"/>
            <w:vAlign w:val="center"/>
          </w:tcPr>
          <w:p w14:paraId="2EB8EE9D">
            <w:pPr>
              <w:pStyle w:val="39"/>
              <w:spacing w:line="360" w:lineRule="exact"/>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桂林市兴安县界首镇</w:t>
            </w:r>
          </w:p>
        </w:tc>
      </w:tr>
      <w:tr w14:paraId="736B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BADEE3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898" w:type="dxa"/>
            <w:noWrap w:val="0"/>
            <w:vAlign w:val="center"/>
          </w:tcPr>
          <w:p w14:paraId="1631A29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1417" w:type="dxa"/>
            <w:noWrap w:val="0"/>
            <w:vAlign w:val="center"/>
          </w:tcPr>
          <w:p w14:paraId="017CD531">
            <w:pPr>
              <w:jc w:val="center"/>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资金来源</w:t>
            </w:r>
          </w:p>
        </w:tc>
        <w:tc>
          <w:tcPr>
            <w:tcW w:w="6709" w:type="dxa"/>
            <w:noWrap w:val="0"/>
            <w:vAlign w:val="center"/>
          </w:tcPr>
          <w:p w14:paraId="49AA542A">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财政资金</w:t>
            </w:r>
          </w:p>
        </w:tc>
      </w:tr>
      <w:tr w14:paraId="176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4658CDA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898" w:type="dxa"/>
            <w:noWrap w:val="0"/>
            <w:vAlign w:val="center"/>
          </w:tcPr>
          <w:p w14:paraId="58DA3BB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w:t>
            </w:r>
          </w:p>
        </w:tc>
        <w:tc>
          <w:tcPr>
            <w:tcW w:w="1417" w:type="dxa"/>
            <w:noWrap w:val="0"/>
            <w:vAlign w:val="center"/>
          </w:tcPr>
          <w:p w14:paraId="3F0CDB6E">
            <w:pPr>
              <w:jc w:val="center"/>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出资比例</w:t>
            </w:r>
          </w:p>
        </w:tc>
        <w:tc>
          <w:tcPr>
            <w:tcW w:w="6709" w:type="dxa"/>
            <w:noWrap w:val="0"/>
            <w:vAlign w:val="center"/>
          </w:tcPr>
          <w:p w14:paraId="0A8C0001">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100%</w:t>
            </w:r>
          </w:p>
        </w:tc>
      </w:tr>
      <w:tr w14:paraId="696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598C148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898" w:type="dxa"/>
            <w:noWrap w:val="0"/>
            <w:vAlign w:val="center"/>
          </w:tcPr>
          <w:p w14:paraId="21E0738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w:t>
            </w:r>
          </w:p>
        </w:tc>
        <w:tc>
          <w:tcPr>
            <w:tcW w:w="1417" w:type="dxa"/>
            <w:noWrap w:val="0"/>
            <w:vAlign w:val="center"/>
          </w:tcPr>
          <w:p w14:paraId="7A8A09CF">
            <w:pPr>
              <w:jc w:val="center"/>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资金落实</w:t>
            </w:r>
          </w:p>
          <w:p w14:paraId="733E38B8">
            <w:pPr>
              <w:jc w:val="center"/>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情况</w:t>
            </w:r>
          </w:p>
        </w:tc>
        <w:tc>
          <w:tcPr>
            <w:tcW w:w="6709" w:type="dxa"/>
            <w:noWrap w:val="0"/>
            <w:vAlign w:val="center"/>
          </w:tcPr>
          <w:p w14:paraId="245BE2EB">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已落实</w:t>
            </w:r>
          </w:p>
        </w:tc>
      </w:tr>
      <w:tr w14:paraId="03E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27907BC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898" w:type="dxa"/>
            <w:noWrap w:val="0"/>
            <w:vAlign w:val="center"/>
          </w:tcPr>
          <w:p w14:paraId="726B4EA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w:t>
            </w:r>
          </w:p>
        </w:tc>
        <w:tc>
          <w:tcPr>
            <w:tcW w:w="1417" w:type="dxa"/>
            <w:noWrap w:val="0"/>
            <w:vAlign w:val="center"/>
          </w:tcPr>
          <w:p w14:paraId="534D1E8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本次采购范围</w:t>
            </w:r>
          </w:p>
        </w:tc>
        <w:tc>
          <w:tcPr>
            <w:tcW w:w="6709" w:type="dxa"/>
            <w:noWrap w:val="0"/>
            <w:vAlign w:val="center"/>
          </w:tcPr>
          <w:p w14:paraId="4BB7D44A">
            <w:pPr>
              <w:pStyle w:val="39"/>
              <w:spacing w:line="360"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SA"/>
                <w14:textFill>
                  <w14:solidFill>
                    <w14:schemeClr w14:val="tx1"/>
                  </w14:solidFill>
                </w14:textFill>
              </w:rPr>
              <w:t>施工图纸范围内的工程，具体情况详见施工图纸及工程量清单</w:t>
            </w:r>
            <w:r>
              <w:rPr>
                <w:rFonts w:hint="eastAsia"/>
                <w:color w:val="000000" w:themeColor="text1"/>
                <w:sz w:val="21"/>
                <w:szCs w:val="21"/>
                <w:highlight w:val="none"/>
                <w14:textFill>
                  <w14:solidFill>
                    <w14:schemeClr w14:val="tx1"/>
                  </w14:solidFill>
                </w14:textFill>
              </w:rPr>
              <w:t>；</w:t>
            </w:r>
          </w:p>
        </w:tc>
      </w:tr>
      <w:tr w14:paraId="4459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53D5DC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898" w:type="dxa"/>
            <w:noWrap w:val="0"/>
            <w:vAlign w:val="center"/>
          </w:tcPr>
          <w:p w14:paraId="7C52411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p>
        </w:tc>
        <w:tc>
          <w:tcPr>
            <w:tcW w:w="1417" w:type="dxa"/>
            <w:noWrap w:val="0"/>
            <w:vAlign w:val="center"/>
          </w:tcPr>
          <w:p w14:paraId="3923249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本工程的要求工期</w:t>
            </w:r>
          </w:p>
        </w:tc>
        <w:tc>
          <w:tcPr>
            <w:tcW w:w="6709" w:type="dxa"/>
            <w:noWrap w:val="0"/>
            <w:vAlign w:val="center"/>
          </w:tcPr>
          <w:p w14:paraId="4AA6CE42">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60</w:t>
            </w:r>
            <w:r>
              <w:rPr>
                <w:rFonts w:hint="eastAsia"/>
                <w:color w:val="000000" w:themeColor="text1"/>
                <w:sz w:val="21"/>
                <w:szCs w:val="21"/>
                <w:highlight w:val="none"/>
                <w:lang w:eastAsia="zh-CN"/>
                <w14:textFill>
                  <w14:solidFill>
                    <w14:schemeClr w14:val="tx1"/>
                  </w14:solidFill>
                </w14:textFill>
              </w:rPr>
              <w:t>个日历天</w:t>
            </w:r>
            <w:r>
              <w:rPr>
                <w:rFonts w:hint="eastAsia"/>
                <w:color w:val="000000" w:themeColor="text1"/>
                <w:sz w:val="21"/>
                <w:szCs w:val="21"/>
                <w:highlight w:val="none"/>
                <w14:textFill>
                  <w14:solidFill>
                    <w14:schemeClr w14:val="tx1"/>
                  </w14:solidFill>
                </w14:textFill>
              </w:rPr>
              <w:t>；</w:t>
            </w:r>
          </w:p>
        </w:tc>
      </w:tr>
      <w:tr w14:paraId="755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971B27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898" w:type="dxa"/>
            <w:noWrap w:val="0"/>
            <w:vAlign w:val="center"/>
          </w:tcPr>
          <w:p w14:paraId="1159C7C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w:t>
            </w:r>
          </w:p>
        </w:tc>
        <w:tc>
          <w:tcPr>
            <w:tcW w:w="1417" w:type="dxa"/>
            <w:noWrap w:val="0"/>
            <w:vAlign w:val="center"/>
          </w:tcPr>
          <w:p w14:paraId="15261B4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本工程的质量要求</w:t>
            </w:r>
          </w:p>
        </w:tc>
        <w:tc>
          <w:tcPr>
            <w:tcW w:w="6709" w:type="dxa"/>
            <w:noWrap w:val="0"/>
            <w:vAlign w:val="center"/>
          </w:tcPr>
          <w:p w14:paraId="2B3FFD5B">
            <w:pPr>
              <w:pStyle w:val="39"/>
              <w:spacing w:line="360" w:lineRule="exact"/>
              <w:rPr>
                <w:rFonts w:hint="eastAsia"/>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none"/>
                <w14:textFill>
                  <w14:solidFill>
                    <w14:schemeClr w14:val="tx1"/>
                  </w14:solidFill>
                </w14:textFill>
              </w:rPr>
              <w:t>达到国家施工验收规范合格标准</w:t>
            </w:r>
            <w:r>
              <w:rPr>
                <w:rFonts w:hint="eastAsia"/>
                <w:color w:val="000000" w:themeColor="text1"/>
                <w:sz w:val="21"/>
                <w:szCs w:val="21"/>
                <w:highlight w:val="none"/>
                <w14:textFill>
                  <w14:solidFill>
                    <w14:schemeClr w14:val="tx1"/>
                  </w14:solidFill>
                </w14:textFill>
              </w:rPr>
              <w:t>；</w:t>
            </w:r>
          </w:p>
        </w:tc>
      </w:tr>
      <w:tr w14:paraId="1C9E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4026AE9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898" w:type="dxa"/>
            <w:noWrap w:val="0"/>
            <w:vAlign w:val="center"/>
          </w:tcPr>
          <w:p w14:paraId="55562EF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w:t>
            </w:r>
          </w:p>
        </w:tc>
        <w:tc>
          <w:tcPr>
            <w:tcW w:w="1417" w:type="dxa"/>
            <w:noWrap w:val="0"/>
            <w:vAlign w:val="center"/>
          </w:tcPr>
          <w:p w14:paraId="354930C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本工程的标段划分</w:t>
            </w:r>
          </w:p>
        </w:tc>
        <w:tc>
          <w:tcPr>
            <w:tcW w:w="6709" w:type="dxa"/>
            <w:noWrap w:val="0"/>
            <w:vAlign w:val="center"/>
          </w:tcPr>
          <w:p w14:paraId="0AEA4E8D">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本工程施工划分为</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个标段；</w:t>
            </w:r>
          </w:p>
        </w:tc>
      </w:tr>
      <w:tr w14:paraId="6150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2" w:type="dxa"/>
            <w:noWrap w:val="0"/>
            <w:vAlign w:val="center"/>
          </w:tcPr>
          <w:p w14:paraId="4AA12C1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898" w:type="dxa"/>
            <w:noWrap w:val="0"/>
            <w:vAlign w:val="center"/>
          </w:tcPr>
          <w:p w14:paraId="6C075DB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1417" w:type="dxa"/>
            <w:noWrap w:val="0"/>
            <w:vAlign w:val="center"/>
          </w:tcPr>
          <w:p w14:paraId="039F6DB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磋商供应商的资格要求</w:t>
            </w:r>
          </w:p>
        </w:tc>
        <w:tc>
          <w:tcPr>
            <w:tcW w:w="6709" w:type="dxa"/>
            <w:noWrap w:val="0"/>
            <w:vAlign w:val="center"/>
          </w:tcPr>
          <w:p w14:paraId="0AB75F93">
            <w:pPr>
              <w:pStyle w:val="28"/>
              <w:spacing w:line="360" w:lineRule="exact"/>
              <w:ind w:firstLine="0" w:firstLineChars="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4.1满足《中华人民共和国政府采购法》第二十二条规定；</w:t>
            </w:r>
          </w:p>
          <w:p w14:paraId="02B81448">
            <w:pPr>
              <w:pStyle w:val="28"/>
              <w:spacing w:line="360" w:lineRule="exact"/>
              <w:ind w:firstLine="0" w:firstLineChars="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4.2落实政府采购政策需满足的资格要求：</w:t>
            </w:r>
            <w:r>
              <w:rPr>
                <w:rFonts w:hint="eastAsia" w:ascii="宋体"/>
                <w:b/>
                <w:bCs/>
                <w:color w:val="000000" w:themeColor="text1"/>
                <w:sz w:val="21"/>
                <w:szCs w:val="21"/>
                <w:highlight w:val="none"/>
                <w14:textFill>
                  <w14:solidFill>
                    <w14:schemeClr w14:val="tx1"/>
                  </w14:solidFill>
                </w14:textFill>
              </w:rPr>
              <w:t>专门面向</w:t>
            </w:r>
            <w:r>
              <w:rPr>
                <w:rFonts w:hint="eastAsia"/>
                <w:b/>
                <w:bCs/>
                <w:color w:val="000000" w:themeColor="text1"/>
                <w:sz w:val="21"/>
                <w:szCs w:val="21"/>
                <w:highlight w:val="none"/>
                <w:lang w:eastAsia="zh-CN"/>
                <w14:textFill>
                  <w14:solidFill>
                    <w14:schemeClr w14:val="tx1"/>
                  </w14:solidFill>
                </w14:textFill>
              </w:rPr>
              <w:t>中</w:t>
            </w:r>
            <w:r>
              <w:rPr>
                <w:rFonts w:hint="eastAsia" w:ascii="宋体"/>
                <w:b/>
                <w:bCs/>
                <w:color w:val="000000" w:themeColor="text1"/>
                <w:sz w:val="21"/>
                <w:szCs w:val="21"/>
                <w:highlight w:val="none"/>
                <w14:textFill>
                  <w14:solidFill>
                    <w14:schemeClr w14:val="tx1"/>
                  </w14:solidFill>
                </w14:textFill>
              </w:rPr>
              <w:t>小企业采购的项目（供应商应为</w:t>
            </w:r>
            <w:r>
              <w:rPr>
                <w:rFonts w:hint="eastAsia"/>
                <w:b/>
                <w:bCs/>
                <w:color w:val="000000" w:themeColor="text1"/>
                <w:sz w:val="21"/>
                <w:szCs w:val="21"/>
                <w:highlight w:val="none"/>
                <w:lang w:eastAsia="zh-CN"/>
                <w14:textFill>
                  <w14:solidFill>
                    <w14:schemeClr w14:val="tx1"/>
                  </w14:solidFill>
                </w14:textFill>
              </w:rPr>
              <w:t>中</w:t>
            </w:r>
            <w:r>
              <w:rPr>
                <w:rFonts w:hint="eastAsia" w:ascii="宋体"/>
                <w:b/>
                <w:bCs/>
                <w:color w:val="000000" w:themeColor="text1"/>
                <w:sz w:val="21"/>
                <w:szCs w:val="21"/>
                <w:highlight w:val="none"/>
                <w14:textFill>
                  <w14:solidFill>
                    <w14:schemeClr w14:val="tx1"/>
                  </w14:solidFill>
                </w14:textFill>
              </w:rPr>
              <w:t>小企业、监狱企业、残疾人福利性单位)</w:t>
            </w:r>
            <w:r>
              <w:rPr>
                <w:rFonts w:hint="eastAsia" w:ascii="宋体"/>
                <w:color w:val="000000" w:themeColor="text1"/>
                <w:sz w:val="21"/>
                <w:szCs w:val="21"/>
                <w:highlight w:val="none"/>
                <w14:textFill>
                  <w14:solidFill>
                    <w14:schemeClr w14:val="tx1"/>
                  </w14:solidFill>
                </w14:textFill>
              </w:rPr>
              <w:t xml:space="preserve"> ；</w:t>
            </w:r>
          </w:p>
          <w:p w14:paraId="6614A4F1">
            <w:pPr>
              <w:spacing w:line="400" w:lineRule="exact"/>
              <w:ind w:firstLine="420" w:firstLineChars="200"/>
              <w:rPr>
                <w:rFonts w:hint="eastAsia" w:ascii="宋体" w:hAnsi="宋体"/>
                <w:b/>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4.3本项目的特定资格要求：</w:t>
            </w:r>
            <w:r>
              <w:rPr>
                <w:rFonts w:hint="eastAsia" w:ascii="宋体" w:hAnsi="宋体"/>
                <w:b/>
                <w:bCs/>
                <w:color w:val="000000" w:themeColor="text1"/>
                <w:sz w:val="21"/>
                <w:szCs w:val="21"/>
                <w:highlight w:val="none"/>
                <w14:textFill>
                  <w14:solidFill>
                    <w14:schemeClr w14:val="tx1"/>
                  </w14:solidFill>
                </w14:textFill>
              </w:rPr>
              <w:t>（1）</w:t>
            </w:r>
            <w:r>
              <w:rPr>
                <w:rFonts w:hint="eastAsia" w:ascii="宋体" w:cs="宋体"/>
                <w:b/>
                <w:color w:val="000000" w:themeColor="text1"/>
                <w:sz w:val="21"/>
                <w:szCs w:val="21"/>
                <w:highlight w:val="none"/>
                <w:lang w:bidi="ar-SA"/>
                <w14:textFill>
                  <w14:solidFill>
                    <w14:schemeClr w14:val="tx1"/>
                  </w14:solidFill>
                </w14:textFill>
              </w:rPr>
              <w:t>供应商须</w:t>
            </w:r>
            <w:r>
              <w:rPr>
                <w:rFonts w:hint="eastAsia" w:ascii="宋体" w:hAnsi="宋体"/>
                <w:b/>
                <w:bCs/>
                <w:color w:val="000000" w:themeColor="text1"/>
                <w:sz w:val="21"/>
                <w:szCs w:val="21"/>
                <w:highlight w:val="none"/>
                <w14:textFill>
                  <w14:solidFill>
                    <w14:schemeClr w14:val="tx1"/>
                  </w14:solidFill>
                </w14:textFill>
              </w:rPr>
              <w:t>具有</w:t>
            </w:r>
            <w:r>
              <w:rPr>
                <w:rFonts w:hint="eastAsia" w:ascii="宋体" w:hAnsi="宋体"/>
                <w:b/>
                <w:bCs/>
                <w:color w:val="000000" w:themeColor="text1"/>
                <w:sz w:val="21"/>
                <w:szCs w:val="21"/>
                <w:highlight w:val="none"/>
                <w:lang w:eastAsia="zh-CN"/>
                <w14:textFill>
                  <w14:solidFill>
                    <w14:schemeClr w14:val="tx1"/>
                  </w14:solidFill>
                </w14:textFill>
              </w:rPr>
              <w:t>公路工程施工总承包三级以上（含三级）</w:t>
            </w:r>
            <w:r>
              <w:rPr>
                <w:rFonts w:hint="eastAsia" w:ascii="宋体" w:hAnsi="宋体"/>
                <w:b/>
                <w:bCs/>
                <w:color w:val="000000" w:themeColor="text1"/>
                <w:sz w:val="21"/>
                <w:szCs w:val="21"/>
                <w:highlight w:val="none"/>
                <w14:textFill>
                  <w14:solidFill>
                    <w14:schemeClr w14:val="tx1"/>
                  </w14:solidFill>
                </w14:textFill>
              </w:rPr>
              <w:t>资质的施工企业，同时具有有效的安全生产许可证，并在人员、设备、资金等方面具备相应的施工能力；</w:t>
            </w:r>
          </w:p>
          <w:p w14:paraId="15459B2F">
            <w:pPr>
              <w:pStyle w:val="28"/>
              <w:spacing w:line="400" w:lineRule="exact"/>
              <w:ind w:firstLine="422"/>
              <w:rPr>
                <w:rFonts w:hint="eastAsia" w:ascii="宋体"/>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拟投入本项目的</w:t>
            </w:r>
            <w:r>
              <w:rPr>
                <w:rFonts w:hint="eastAsia"/>
                <w:b/>
                <w:bCs/>
                <w:color w:val="000000" w:themeColor="text1"/>
                <w:sz w:val="21"/>
                <w:szCs w:val="21"/>
                <w:highlight w:val="none"/>
                <w:lang w:val="en-US" w:eastAsia="zh-CN"/>
                <w14:textFill>
                  <w14:solidFill>
                    <w14:schemeClr w14:val="tx1"/>
                  </w14:solidFill>
                </w14:textFill>
              </w:rPr>
              <w:t>人员要求：</w:t>
            </w:r>
            <w:r>
              <w:rPr>
                <w:rFonts w:hint="eastAsia"/>
                <w:b/>
                <w:bCs/>
                <w:color w:val="000000" w:themeColor="text1"/>
                <w:sz w:val="21"/>
                <w:szCs w:val="21"/>
                <w:highlight w:val="none"/>
                <w14:textFill>
                  <w14:solidFill>
                    <w14:schemeClr w14:val="tx1"/>
                  </w14:solidFill>
                </w14:textFill>
              </w:rPr>
              <w:t>项目经理必须具备</w:t>
            </w:r>
            <w:r>
              <w:rPr>
                <w:rFonts w:hint="eastAsia"/>
                <w:b/>
                <w:bCs/>
                <w:color w:val="000000" w:themeColor="text1"/>
                <w:sz w:val="21"/>
                <w:szCs w:val="21"/>
                <w:highlight w:val="none"/>
                <w:lang w:eastAsia="zh-CN"/>
                <w14:textFill>
                  <w14:solidFill>
                    <w14:schemeClr w14:val="tx1"/>
                  </w14:solidFill>
                </w14:textFill>
              </w:rPr>
              <w:t>公路工程专业二级以上（含二级）注册建造师资格</w:t>
            </w:r>
            <w:r>
              <w:rPr>
                <w:rFonts w:hint="eastAsia"/>
                <w:b/>
                <w:bCs/>
                <w:color w:val="000000" w:themeColor="text1"/>
                <w:sz w:val="21"/>
                <w:szCs w:val="21"/>
                <w:highlight w:val="none"/>
                <w14:textFill>
                  <w14:solidFill>
                    <w14:schemeClr w14:val="tx1"/>
                  </w14:solidFill>
                </w14:textFill>
              </w:rPr>
              <w:t>，具备有效的安全生产考核合格证书（B类），本项目不接受在建、已中标未开工或已列为其他项目成交候选人第一名的建造师作为项目经理（符合桂建管【2013】</w:t>
            </w:r>
            <w:r>
              <w:rPr>
                <w:rFonts w:hint="eastAsia"/>
                <w:b/>
                <w:bCs/>
                <w:color w:val="000000" w:themeColor="text1"/>
                <w:sz w:val="21"/>
                <w:szCs w:val="21"/>
                <w:highlight w:val="none"/>
                <w:lang w:val="en-US" w:eastAsia="zh-CN"/>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17号文除外）。</w:t>
            </w:r>
          </w:p>
        </w:tc>
      </w:tr>
      <w:tr w14:paraId="0A0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2" w:type="dxa"/>
            <w:noWrap w:val="0"/>
            <w:vAlign w:val="center"/>
          </w:tcPr>
          <w:p w14:paraId="6FB40AD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p>
        </w:tc>
        <w:tc>
          <w:tcPr>
            <w:tcW w:w="898" w:type="dxa"/>
            <w:noWrap w:val="0"/>
            <w:vAlign w:val="center"/>
          </w:tcPr>
          <w:p w14:paraId="6B9FCED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1417" w:type="dxa"/>
            <w:noWrap w:val="0"/>
            <w:vAlign w:val="center"/>
          </w:tcPr>
          <w:p w14:paraId="088B392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踏勘现场</w:t>
            </w:r>
          </w:p>
        </w:tc>
        <w:tc>
          <w:tcPr>
            <w:tcW w:w="6709" w:type="dxa"/>
            <w:noWrap w:val="0"/>
            <w:vAlign w:val="center"/>
          </w:tcPr>
          <w:p w14:paraId="6762A26C">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不组织；</w:t>
            </w:r>
          </w:p>
        </w:tc>
      </w:tr>
      <w:tr w14:paraId="3D1A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2" w:type="dxa"/>
            <w:noWrap w:val="0"/>
            <w:vAlign w:val="center"/>
          </w:tcPr>
          <w:p w14:paraId="56C275B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p>
        </w:tc>
        <w:tc>
          <w:tcPr>
            <w:tcW w:w="898" w:type="dxa"/>
            <w:noWrap w:val="0"/>
            <w:vAlign w:val="center"/>
          </w:tcPr>
          <w:p w14:paraId="2C6176E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1417" w:type="dxa"/>
            <w:noWrap w:val="0"/>
            <w:vAlign w:val="center"/>
          </w:tcPr>
          <w:p w14:paraId="525BE90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参与在线响应（电子响应）的准备工作及磋商费用</w:t>
            </w:r>
          </w:p>
        </w:tc>
        <w:tc>
          <w:tcPr>
            <w:tcW w:w="6709" w:type="dxa"/>
            <w:noWrap w:val="0"/>
            <w:vAlign w:val="center"/>
          </w:tcPr>
          <w:p w14:paraId="7DC4D330">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6.1参与在线响应（电子响应）的准备工作</w:t>
            </w:r>
          </w:p>
          <w:p w14:paraId="4CB57473">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7A0033F">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6.1.2在线响应（电子响应）具体操作流程参考《政府采购项目电子交易管理操作指南-供应商》（详见广西壮族自治区政府采购网—办事服务—下载专区-广西壮族自治区全流程电子招投标项目管理系统--供应商客户端）；如遇平台技术问题详询95763。</w:t>
            </w:r>
          </w:p>
          <w:p w14:paraId="0A3430B5">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6.2磋商费用：供应商应自行承担所有与编写和提交竞争性磋商响应文件有关的费用，不论磋商结果如何，采购人和采购代理机构在任何情况下无义务和责任承担此类费用。</w:t>
            </w:r>
          </w:p>
        </w:tc>
      </w:tr>
      <w:tr w14:paraId="01A6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2" w:type="dxa"/>
            <w:noWrap w:val="0"/>
            <w:vAlign w:val="center"/>
          </w:tcPr>
          <w:p w14:paraId="4D0C4DF8">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w:t>
            </w:r>
          </w:p>
        </w:tc>
        <w:tc>
          <w:tcPr>
            <w:tcW w:w="898" w:type="dxa"/>
            <w:noWrap w:val="0"/>
            <w:vAlign w:val="center"/>
          </w:tcPr>
          <w:p w14:paraId="2BB0F1D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1417" w:type="dxa"/>
            <w:noWrap w:val="0"/>
            <w:vAlign w:val="center"/>
          </w:tcPr>
          <w:p w14:paraId="1B16670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分包</w:t>
            </w:r>
          </w:p>
        </w:tc>
        <w:tc>
          <w:tcPr>
            <w:tcW w:w="6709" w:type="dxa"/>
            <w:noWrap w:val="0"/>
            <w:vAlign w:val="center"/>
          </w:tcPr>
          <w:p w14:paraId="5A0EC8AC">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kern w:val="0"/>
                <w:position w:val="1"/>
                <w:sz w:val="21"/>
                <w:szCs w:val="21"/>
                <w:highlight w:val="none"/>
                <w14:textFill>
                  <w14:solidFill>
                    <w14:schemeClr w14:val="tx1"/>
                  </w14:solidFill>
                </w14:textFill>
              </w:rPr>
              <w:fldChar w:fldCharType="begin"/>
            </w:r>
            <w:r>
              <w:rPr>
                <w:rFonts w:hint="eastAsia" w:ascii="宋体"/>
                <w:color w:val="000000" w:themeColor="text1"/>
                <w:kern w:val="0"/>
                <w:position w:val="1"/>
                <w:sz w:val="21"/>
                <w:szCs w:val="21"/>
                <w:highlight w:val="none"/>
                <w14:textFill>
                  <w14:solidFill>
                    <w14:schemeClr w14:val="tx1"/>
                  </w14:solidFill>
                </w14:textFill>
              </w:rPr>
              <w:instrText xml:space="preserve">eq \o\ac(</w:instrText>
            </w:r>
            <w:r>
              <w:rPr>
                <w:rFonts w:hint="eastAsia" w:ascii="宋体"/>
                <w:color w:val="000000" w:themeColor="text1"/>
                <w:kern w:val="0"/>
                <w:position w:val="-4"/>
                <w:sz w:val="31"/>
                <w:szCs w:val="21"/>
                <w:highlight w:val="none"/>
                <w14:textFill>
                  <w14:solidFill>
                    <w14:schemeClr w14:val="tx1"/>
                  </w14:solidFill>
                </w14:textFill>
              </w:rPr>
              <w:instrText xml:space="preserve">□</w:instrText>
            </w:r>
            <w:r>
              <w:rPr>
                <w:rFonts w:ascii="宋体"/>
                <w:color w:val="000000" w:themeColor="text1"/>
                <w:kern w:val="0"/>
                <w:position w:val="0"/>
                <w:sz w:val="21"/>
                <w:szCs w:val="21"/>
                <w:highlight w:val="none"/>
                <w14:textFill>
                  <w14:solidFill>
                    <w14:schemeClr w14:val="tx1"/>
                  </w14:solidFill>
                </w14:textFill>
              </w:rPr>
              <w:instrText xml:space="preserve">,√)</w:instrText>
            </w:r>
            <w:r>
              <w:rPr>
                <w:rFonts w:hint="eastAsia" w:ascii="宋体"/>
                <w:color w:val="000000" w:themeColor="text1"/>
                <w:kern w:val="0"/>
                <w:position w:val="1"/>
                <w:sz w:val="21"/>
                <w:szCs w:val="21"/>
                <w:highlight w:val="none"/>
                <w14:textFill>
                  <w14:solidFill>
                    <w14:schemeClr w14:val="tx1"/>
                  </w14:solidFill>
                </w14:textFill>
              </w:rPr>
              <w:fldChar w:fldCharType="end"/>
            </w:r>
            <w:r>
              <w:rPr>
                <w:rFonts w:hint="eastAsia" w:ascii="宋体"/>
                <w:color w:val="000000" w:themeColor="text1"/>
                <w:sz w:val="21"/>
                <w:szCs w:val="21"/>
                <w:highlight w:val="none"/>
                <w14:textFill>
                  <w14:solidFill>
                    <w14:schemeClr w14:val="tx1"/>
                  </w14:solidFill>
                </w14:textFill>
              </w:rPr>
              <w:t>不允许</w:t>
            </w:r>
          </w:p>
          <w:p w14:paraId="41F47CA9">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□允许</w:t>
            </w:r>
          </w:p>
        </w:tc>
      </w:tr>
      <w:tr w14:paraId="22D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2" w:type="dxa"/>
            <w:noWrap w:val="0"/>
            <w:vAlign w:val="center"/>
          </w:tcPr>
          <w:p w14:paraId="683D2AD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p>
        </w:tc>
        <w:tc>
          <w:tcPr>
            <w:tcW w:w="898" w:type="dxa"/>
            <w:noWrap w:val="0"/>
            <w:vAlign w:val="center"/>
          </w:tcPr>
          <w:p w14:paraId="363014A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1417" w:type="dxa"/>
            <w:noWrap w:val="0"/>
            <w:vAlign w:val="center"/>
          </w:tcPr>
          <w:p w14:paraId="4E23E3D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偏离</w:t>
            </w:r>
          </w:p>
        </w:tc>
        <w:tc>
          <w:tcPr>
            <w:tcW w:w="6709" w:type="dxa"/>
            <w:noWrap w:val="0"/>
            <w:vAlign w:val="center"/>
          </w:tcPr>
          <w:p w14:paraId="2A904971">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kern w:val="0"/>
                <w:position w:val="1"/>
                <w:sz w:val="21"/>
                <w:szCs w:val="21"/>
                <w:highlight w:val="none"/>
                <w14:textFill>
                  <w14:solidFill>
                    <w14:schemeClr w14:val="tx1"/>
                  </w14:solidFill>
                </w14:textFill>
              </w:rPr>
              <w:fldChar w:fldCharType="begin"/>
            </w:r>
            <w:r>
              <w:rPr>
                <w:rFonts w:hint="eastAsia" w:ascii="宋体"/>
                <w:color w:val="000000" w:themeColor="text1"/>
                <w:kern w:val="0"/>
                <w:position w:val="1"/>
                <w:sz w:val="21"/>
                <w:szCs w:val="21"/>
                <w:highlight w:val="none"/>
                <w14:textFill>
                  <w14:solidFill>
                    <w14:schemeClr w14:val="tx1"/>
                  </w14:solidFill>
                </w14:textFill>
              </w:rPr>
              <w:instrText xml:space="preserve">eq \o\ac(</w:instrText>
            </w:r>
            <w:r>
              <w:rPr>
                <w:rFonts w:hint="eastAsia" w:ascii="宋体"/>
                <w:color w:val="000000" w:themeColor="text1"/>
                <w:kern w:val="0"/>
                <w:position w:val="-4"/>
                <w:sz w:val="31"/>
                <w:szCs w:val="21"/>
                <w:highlight w:val="none"/>
                <w14:textFill>
                  <w14:solidFill>
                    <w14:schemeClr w14:val="tx1"/>
                  </w14:solidFill>
                </w14:textFill>
              </w:rPr>
              <w:instrText xml:space="preserve">□</w:instrText>
            </w:r>
            <w:r>
              <w:rPr>
                <w:rFonts w:ascii="宋体"/>
                <w:color w:val="000000" w:themeColor="text1"/>
                <w:kern w:val="0"/>
                <w:position w:val="0"/>
                <w:sz w:val="21"/>
                <w:szCs w:val="21"/>
                <w:highlight w:val="none"/>
                <w14:textFill>
                  <w14:solidFill>
                    <w14:schemeClr w14:val="tx1"/>
                  </w14:solidFill>
                </w14:textFill>
              </w:rPr>
              <w:instrText xml:space="preserve">,√)</w:instrText>
            </w:r>
            <w:r>
              <w:rPr>
                <w:rFonts w:hint="eastAsia" w:ascii="宋体"/>
                <w:color w:val="000000" w:themeColor="text1"/>
                <w:kern w:val="0"/>
                <w:position w:val="1"/>
                <w:sz w:val="21"/>
                <w:szCs w:val="21"/>
                <w:highlight w:val="none"/>
                <w14:textFill>
                  <w14:solidFill>
                    <w14:schemeClr w14:val="tx1"/>
                  </w14:solidFill>
                </w14:textFill>
              </w:rPr>
              <w:fldChar w:fldCharType="end"/>
            </w:r>
            <w:r>
              <w:rPr>
                <w:rFonts w:hint="eastAsia" w:ascii="宋体"/>
                <w:color w:val="000000" w:themeColor="text1"/>
                <w:sz w:val="21"/>
                <w:szCs w:val="21"/>
                <w:highlight w:val="none"/>
                <w14:textFill>
                  <w14:solidFill>
                    <w14:schemeClr w14:val="tx1"/>
                  </w14:solidFill>
                </w14:textFill>
              </w:rPr>
              <w:t>不允许</w:t>
            </w:r>
          </w:p>
          <w:p w14:paraId="24635836">
            <w:pPr>
              <w:spacing w:line="360" w:lineRule="exact"/>
              <w:rPr>
                <w:rFonts w:hint="eastAsia" w:ascii="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□允许</w:t>
            </w:r>
          </w:p>
        </w:tc>
      </w:tr>
      <w:tr w14:paraId="5D5D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65DEFA9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w:t>
            </w:r>
          </w:p>
        </w:tc>
        <w:tc>
          <w:tcPr>
            <w:tcW w:w="898" w:type="dxa"/>
            <w:noWrap w:val="0"/>
            <w:vAlign w:val="center"/>
          </w:tcPr>
          <w:p w14:paraId="18E9A2C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w:t>
            </w:r>
          </w:p>
        </w:tc>
        <w:tc>
          <w:tcPr>
            <w:tcW w:w="1417" w:type="dxa"/>
            <w:noWrap w:val="0"/>
            <w:vAlign w:val="center"/>
          </w:tcPr>
          <w:p w14:paraId="7BB313E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SA"/>
                <w14:textFill>
                  <w14:solidFill>
                    <w14:schemeClr w14:val="tx1"/>
                  </w14:solidFill>
                </w14:textFill>
              </w:rPr>
              <w:t>电子响应文件的制作、加密</w:t>
            </w:r>
          </w:p>
        </w:tc>
        <w:tc>
          <w:tcPr>
            <w:tcW w:w="6709" w:type="dxa"/>
            <w:noWrap w:val="0"/>
            <w:vAlign w:val="center"/>
          </w:tcPr>
          <w:p w14:paraId="176A949B">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15.1.1供应商制作电子响应文件前，必须登录“广西政府采购云平台”平台进行竞争性磋商文件获取的操作。</w:t>
            </w:r>
          </w:p>
          <w:p w14:paraId="76303D91">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15.1.2供应商下载或获取竞争性磋商文件后，登录“政采云电子投标客户端”，按照本竞争性磋商文件规定的响应文件格式、顺序以及“广西政府采购云平台”平台的要求，通过“政采云电子投标客户端”编制电子响应文件。</w:t>
            </w:r>
          </w:p>
          <w:p w14:paraId="35512B6B">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15.1.3供应商应按“政采云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056F51B">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15.1.4电子响应文件不得涂改，若有修改错漏处，须加盖法定代表人或授权委托代理人通过“政采云电子投标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2F73F379">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15.1.5供应商编制、生成电子响应文件后应当进行加密。供应商未按规定编制并加密的响应文件，“广西政府采购云平台”平台将予以拒收。</w:t>
            </w:r>
          </w:p>
        </w:tc>
      </w:tr>
      <w:tr w14:paraId="4818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0EAF88B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w:t>
            </w:r>
          </w:p>
        </w:tc>
        <w:tc>
          <w:tcPr>
            <w:tcW w:w="898" w:type="dxa"/>
            <w:noWrap w:val="0"/>
            <w:vAlign w:val="center"/>
          </w:tcPr>
          <w:p w14:paraId="52914AC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w:t>
            </w:r>
          </w:p>
        </w:tc>
        <w:tc>
          <w:tcPr>
            <w:tcW w:w="1417" w:type="dxa"/>
            <w:noWrap w:val="0"/>
            <w:vAlign w:val="center"/>
          </w:tcPr>
          <w:p w14:paraId="7E31EFE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供应商公章及签字</w:t>
            </w:r>
          </w:p>
        </w:tc>
        <w:tc>
          <w:tcPr>
            <w:tcW w:w="6709" w:type="dxa"/>
            <w:noWrap w:val="0"/>
            <w:vAlign w:val="center"/>
          </w:tcPr>
          <w:p w14:paraId="65CC3736">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15.2.1本竞争性磋商文件中描述供应商的“公章”是指供应商通过指定电子化政府采购平台办理数字证书（CA认证证书）获得的以法定主体行为名称制作的电子印章。</w:t>
            </w:r>
          </w:p>
          <w:p w14:paraId="3482262A">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15.2.2本竞争性磋商文件中要求供应商对其电子响应文件的相关内容加盖公章的，均指采用CA证书签章。</w:t>
            </w:r>
          </w:p>
          <w:p w14:paraId="7D5590A5">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5A6E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2D81DE0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w:t>
            </w:r>
          </w:p>
        </w:tc>
        <w:tc>
          <w:tcPr>
            <w:tcW w:w="898" w:type="dxa"/>
            <w:noWrap w:val="0"/>
            <w:vAlign w:val="center"/>
          </w:tcPr>
          <w:p w14:paraId="3F5A45A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p>
        </w:tc>
        <w:tc>
          <w:tcPr>
            <w:tcW w:w="1417" w:type="dxa"/>
            <w:noWrap w:val="0"/>
            <w:vAlign w:val="center"/>
          </w:tcPr>
          <w:p w14:paraId="13399598">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响应文件的补充、修改和撤回</w:t>
            </w:r>
          </w:p>
        </w:tc>
        <w:tc>
          <w:tcPr>
            <w:tcW w:w="6709" w:type="dxa"/>
            <w:noWrap w:val="0"/>
            <w:vAlign w:val="center"/>
          </w:tcPr>
          <w:p w14:paraId="770256CC">
            <w:pPr>
              <w:spacing w:line="360" w:lineRule="exact"/>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16.1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提交响应文件截止时间前未成功将电子响应文件上传“广西政府采购云平台”平台的，视为未提交响应文件。</w:t>
            </w:r>
          </w:p>
          <w:p w14:paraId="046244A8">
            <w:pPr>
              <w:pStyle w:val="12"/>
              <w:spacing w:line="360"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SA"/>
                <w14:textFill>
                  <w14:solidFill>
                    <w14:schemeClr w14:val="tx1"/>
                  </w14:solidFill>
                </w14:textFill>
              </w:rPr>
              <w:t>16.2在提交响应文件截止时间后的响应文件有效期内，供应商不得撤回其响应文件。</w:t>
            </w:r>
          </w:p>
        </w:tc>
      </w:tr>
      <w:tr w14:paraId="409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1572F55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w:t>
            </w:r>
          </w:p>
        </w:tc>
        <w:tc>
          <w:tcPr>
            <w:tcW w:w="898" w:type="dxa"/>
            <w:noWrap w:val="0"/>
            <w:vAlign w:val="center"/>
          </w:tcPr>
          <w:p w14:paraId="5E38E83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w:t>
            </w:r>
          </w:p>
        </w:tc>
        <w:tc>
          <w:tcPr>
            <w:tcW w:w="1417" w:type="dxa"/>
            <w:noWrap w:val="0"/>
            <w:vAlign w:val="center"/>
          </w:tcPr>
          <w:p w14:paraId="622442B5">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响应文件有效期</w:t>
            </w:r>
          </w:p>
        </w:tc>
        <w:tc>
          <w:tcPr>
            <w:tcW w:w="6709" w:type="dxa"/>
            <w:noWrap w:val="0"/>
            <w:vAlign w:val="center"/>
          </w:tcPr>
          <w:p w14:paraId="25F7A321">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响应文件递交截止日之起</w:t>
            </w:r>
            <w:r>
              <w:rPr>
                <w:rFonts w:hint="eastAsia"/>
                <w:color w:val="000000" w:themeColor="text1"/>
                <w:sz w:val="21"/>
                <w:szCs w:val="21"/>
                <w:highlight w:val="none"/>
                <w:u w:val="single"/>
                <w14:textFill>
                  <w14:solidFill>
                    <w14:schemeClr w14:val="tx1"/>
                  </w14:solidFill>
                </w14:textFill>
              </w:rPr>
              <w:t>90</w:t>
            </w:r>
            <w:r>
              <w:rPr>
                <w:rFonts w:hint="eastAsia"/>
                <w:color w:val="000000" w:themeColor="text1"/>
                <w:sz w:val="21"/>
                <w:szCs w:val="21"/>
                <w:highlight w:val="none"/>
                <w14:textFill>
                  <w14:solidFill>
                    <w14:schemeClr w14:val="tx1"/>
                  </w14:solidFill>
                </w14:textFill>
              </w:rPr>
              <w:t>日。</w:t>
            </w:r>
          </w:p>
        </w:tc>
      </w:tr>
      <w:tr w14:paraId="1F48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29B1DE7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898" w:type="dxa"/>
            <w:noWrap w:val="0"/>
            <w:vAlign w:val="center"/>
          </w:tcPr>
          <w:p w14:paraId="5A0B38A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18.1</w:t>
            </w:r>
          </w:p>
        </w:tc>
        <w:tc>
          <w:tcPr>
            <w:tcW w:w="1417" w:type="dxa"/>
            <w:noWrap w:val="0"/>
            <w:vAlign w:val="center"/>
          </w:tcPr>
          <w:p w14:paraId="296DAF45">
            <w:pPr>
              <w:pStyle w:val="39"/>
              <w:spacing w:line="360" w:lineRule="exact"/>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本工程预算总造价、</w:t>
            </w:r>
            <w:r>
              <w:rPr>
                <w:rFonts w:hint="eastAsia"/>
                <w:color w:val="000000" w:themeColor="text1"/>
                <w:sz w:val="21"/>
                <w:szCs w:val="21"/>
                <w:highlight w:val="none"/>
                <w:lang w:eastAsia="zh-CN"/>
                <w14:textFill>
                  <w14:solidFill>
                    <w14:schemeClr w14:val="tx1"/>
                  </w14:solidFill>
                </w14:textFill>
              </w:rPr>
              <w:t>最高磋商限价</w:t>
            </w:r>
          </w:p>
        </w:tc>
        <w:tc>
          <w:tcPr>
            <w:tcW w:w="6709" w:type="dxa"/>
            <w:noWrap w:val="0"/>
            <w:vAlign w:val="center"/>
          </w:tcPr>
          <w:p w14:paraId="161D7C1C">
            <w:pPr>
              <w:snapToGrid w:val="0"/>
              <w:spacing w:line="420" w:lineRule="exact"/>
              <w:ind w:firstLine="315" w:firstLineChars="15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w:t>
            </w:r>
            <w:r>
              <w:rPr>
                <w:rFonts w:hint="eastAsia"/>
                <w:color w:val="000000" w:themeColor="text1"/>
                <w:sz w:val="21"/>
                <w:szCs w:val="21"/>
                <w:highlight w:val="none"/>
                <w:lang w:eastAsia="zh-CN"/>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工程招标控制总造价（最高磋商限价）为</w:t>
            </w:r>
            <w:r>
              <w:rPr>
                <w:rFonts w:hint="eastAsia"/>
                <w:color w:val="000000" w:themeColor="text1"/>
                <w:sz w:val="21"/>
                <w:szCs w:val="21"/>
                <w:highlight w:val="none"/>
                <w:lang w:eastAsia="zh-CN"/>
                <w14:textFill>
                  <w14:solidFill>
                    <w14:schemeClr w14:val="tx1"/>
                  </w14:solidFill>
                </w14:textFill>
              </w:rPr>
              <w:t>人民币</w:t>
            </w:r>
            <w:r>
              <w:rPr>
                <w:rFonts w:hint="eastAsia" w:ascii="宋体"/>
                <w:color w:val="000000" w:themeColor="text1"/>
                <w:sz w:val="21"/>
                <w:szCs w:val="21"/>
                <w:highlight w:val="none"/>
                <w:lang w:val="en-US" w:eastAsia="zh-CN"/>
                <w14:textFill>
                  <w14:solidFill>
                    <w14:schemeClr w14:val="tx1"/>
                  </w14:solidFill>
                </w14:textFill>
              </w:rPr>
              <w:t>603000.00</w:t>
            </w:r>
            <w:r>
              <w:rPr>
                <w:rFonts w:hint="eastAsia"/>
                <w:color w:val="000000" w:themeColor="text1"/>
                <w:sz w:val="21"/>
                <w:szCs w:val="21"/>
                <w:highlight w:val="none"/>
                <w14:textFill>
                  <w14:solidFill>
                    <w14:schemeClr w14:val="tx1"/>
                  </w14:solidFill>
                </w14:textFill>
              </w:rPr>
              <w:t>元，</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最后磋商</w:t>
            </w:r>
            <w:r>
              <w:rPr>
                <w:rFonts w:hint="eastAsia"/>
                <w:color w:val="000000" w:themeColor="text1"/>
                <w:sz w:val="21"/>
                <w:szCs w:val="21"/>
                <w:highlight w:val="none"/>
                <w14:textFill>
                  <w14:solidFill>
                    <w14:schemeClr w14:val="tx1"/>
                  </w14:solidFill>
                </w14:textFill>
              </w:rPr>
              <w:t>总报价高于本</w:t>
            </w:r>
            <w:r>
              <w:rPr>
                <w:rFonts w:hint="eastAsia"/>
                <w:color w:val="000000" w:themeColor="text1"/>
                <w:sz w:val="21"/>
                <w:szCs w:val="21"/>
                <w:highlight w:val="none"/>
                <w:lang w:eastAsia="zh-CN"/>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工程招标控制总造价（最高磋商限价）为无效</w:t>
            </w:r>
            <w:r>
              <w:rPr>
                <w:rFonts w:hint="eastAsia"/>
                <w:color w:val="000000" w:themeColor="text1"/>
                <w:sz w:val="21"/>
                <w:szCs w:val="21"/>
                <w:highlight w:val="none"/>
                <w:lang w:eastAsia="zh-CN"/>
                <w14:textFill>
                  <w14:solidFill>
                    <w14:schemeClr w14:val="tx1"/>
                  </w14:solidFill>
                </w14:textFill>
              </w:rPr>
              <w:t>报价</w:t>
            </w:r>
            <w:r>
              <w:rPr>
                <w:rFonts w:hint="eastAsia"/>
                <w:color w:val="000000" w:themeColor="text1"/>
                <w:sz w:val="21"/>
                <w:szCs w:val="21"/>
                <w:highlight w:val="none"/>
                <w14:textFill>
                  <w14:solidFill>
                    <w14:schemeClr w14:val="tx1"/>
                  </w14:solidFill>
                </w14:textFill>
              </w:rPr>
              <w:t>。</w:t>
            </w:r>
          </w:p>
          <w:p w14:paraId="2FE24DA9">
            <w:pPr>
              <w:snapToGrid w:val="0"/>
              <w:spacing w:line="420" w:lineRule="exact"/>
              <w:ind w:firstLine="316" w:firstLineChars="150"/>
              <w:rPr>
                <w:rFonts w:hint="eastAsia"/>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r>
              <w:rPr>
                <w:rFonts w:hint="eastAsia" w:ascii="宋体" w:hAnsi="宋体" w:eastAsia="宋体" w:cs="宋体"/>
                <w:b/>
                <w:color w:val="000000" w:themeColor="text1"/>
                <w:sz w:val="21"/>
                <w:szCs w:val="21"/>
                <w:highlight w:val="none"/>
                <w:lang w:eastAsia="zh-CN"/>
                <w14:textFill>
                  <w14:solidFill>
                    <w14:schemeClr w14:val="tx1"/>
                  </w14:solidFill>
                </w14:textFill>
              </w:rPr>
              <w:t>供应商的磋商报价不得超过本工程</w:t>
            </w:r>
            <w:r>
              <w:rPr>
                <w:rFonts w:hint="eastAsia" w:ascii="宋体" w:hAnsi="宋体" w:eastAsia="宋体" w:cs="宋体"/>
                <w:b/>
                <w:bCs/>
                <w:color w:val="000000" w:themeColor="text1"/>
                <w:sz w:val="21"/>
                <w:szCs w:val="21"/>
                <w:highlight w:val="none"/>
                <w14:textFill>
                  <w14:solidFill>
                    <w14:schemeClr w14:val="tx1"/>
                  </w14:solidFill>
                </w14:textFill>
              </w:rPr>
              <w:t>最高磋商限价</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，否则作无效标处理；</w:t>
            </w:r>
            <w:r>
              <w:rPr>
                <w:rFonts w:hint="eastAsia" w:ascii="宋体" w:hAnsi="宋体" w:eastAsia="宋体" w:cs="宋体"/>
                <w:b/>
                <w:color w:val="000000" w:themeColor="text1"/>
                <w:sz w:val="21"/>
                <w:szCs w:val="21"/>
                <w:highlight w:val="none"/>
                <w14:textFill>
                  <w14:solidFill>
                    <w14:schemeClr w14:val="tx1"/>
                  </w14:solidFill>
                </w14:textFill>
              </w:rPr>
              <w:t>供应商的第二次磋商报价不得高于该供应商第一次磋商报价，否则做无效标处理。如供应商维持</w:t>
            </w:r>
            <w:r>
              <w:rPr>
                <w:rFonts w:hint="eastAsia" w:ascii="宋体" w:hAnsi="宋体" w:eastAsia="宋体" w:cs="宋体"/>
                <w:b/>
                <w:color w:val="000000" w:themeColor="text1"/>
                <w:sz w:val="21"/>
                <w:szCs w:val="21"/>
                <w:highlight w:val="none"/>
                <w:lang w:eastAsia="zh-CN"/>
                <w14:textFill>
                  <w14:solidFill>
                    <w14:schemeClr w14:val="tx1"/>
                  </w14:solidFill>
                </w14:textFill>
              </w:rPr>
              <w:t>磋商</w:t>
            </w:r>
            <w:r>
              <w:rPr>
                <w:rFonts w:hint="eastAsia" w:ascii="宋体" w:hAnsi="宋体" w:eastAsia="宋体" w:cs="宋体"/>
                <w:b/>
                <w:color w:val="000000" w:themeColor="text1"/>
                <w:sz w:val="21"/>
                <w:szCs w:val="21"/>
                <w:highlight w:val="none"/>
                <w14:textFill>
                  <w14:solidFill>
                    <w14:schemeClr w14:val="tx1"/>
                  </w14:solidFill>
                </w14:textFill>
              </w:rPr>
              <w:t>报价不变，以原磋商报价作为供应商最后报价</w:t>
            </w:r>
            <w:r>
              <w:rPr>
                <w:rFonts w:hint="eastAsia" w:ascii="宋体" w:hAnsi="宋体" w:eastAsia="宋体" w:cs="宋体"/>
                <w:b/>
                <w:bCs/>
                <w:color w:val="000000" w:themeColor="text1"/>
                <w:sz w:val="21"/>
                <w:szCs w:val="21"/>
                <w:highlight w:val="none"/>
                <w14:textFill>
                  <w14:solidFill>
                    <w14:schemeClr w14:val="tx1"/>
                  </w14:solidFill>
                </w14:textFill>
              </w:rPr>
              <w:t>；如供应商需要改变原磋商报价时，</w:t>
            </w:r>
            <w:r>
              <w:rPr>
                <w:rFonts w:hint="eastAsia" w:ascii="宋体" w:hAnsi="宋体" w:eastAsia="宋体" w:cs="宋体"/>
                <w:b/>
                <w:color w:val="000000" w:themeColor="text1"/>
                <w:sz w:val="21"/>
                <w:szCs w:val="21"/>
                <w:highlight w:val="none"/>
                <w14:textFill>
                  <w14:solidFill>
                    <w14:schemeClr w14:val="tx1"/>
                  </w14:solidFill>
                </w14:textFill>
              </w:rPr>
              <w:t>供应商应预先准备好调整后的</w:t>
            </w:r>
            <w:r>
              <w:rPr>
                <w:rFonts w:hint="eastAsia" w:ascii="宋体" w:hAnsi="宋体" w:eastAsia="宋体" w:cs="宋体"/>
                <w:b/>
                <w:color w:val="000000" w:themeColor="text1"/>
                <w:sz w:val="21"/>
                <w:szCs w:val="21"/>
                <w:highlight w:val="none"/>
                <w:lang w:eastAsia="zh-CN"/>
                <w14:textFill>
                  <w14:solidFill>
                    <w14:schemeClr w14:val="tx1"/>
                  </w14:solidFill>
                </w14:textFill>
              </w:rPr>
              <w:t>已标价的工程量清单</w:t>
            </w:r>
            <w:r>
              <w:rPr>
                <w:rFonts w:hint="eastAsia" w:ascii="宋体" w:hAnsi="宋体" w:eastAsia="宋体" w:cs="宋体"/>
                <w:b/>
                <w:color w:val="000000" w:themeColor="text1"/>
                <w:sz w:val="21"/>
                <w:szCs w:val="21"/>
                <w:highlight w:val="none"/>
                <w14:textFill>
                  <w14:solidFill>
                    <w14:schemeClr w14:val="tx1"/>
                  </w14:solidFill>
                </w14:textFill>
              </w:rPr>
              <w:t>。</w:t>
            </w:r>
          </w:p>
        </w:tc>
      </w:tr>
      <w:tr w14:paraId="7CD4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49F3F20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w:t>
            </w:r>
          </w:p>
        </w:tc>
        <w:tc>
          <w:tcPr>
            <w:tcW w:w="898" w:type="dxa"/>
            <w:noWrap w:val="0"/>
            <w:vAlign w:val="center"/>
          </w:tcPr>
          <w:p w14:paraId="7030F5E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18.2</w:t>
            </w:r>
          </w:p>
        </w:tc>
        <w:tc>
          <w:tcPr>
            <w:tcW w:w="1417" w:type="dxa"/>
            <w:noWrap w:val="0"/>
            <w:vAlign w:val="center"/>
          </w:tcPr>
          <w:p w14:paraId="7CD5C04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磋商报价</w:t>
            </w:r>
          </w:p>
        </w:tc>
        <w:tc>
          <w:tcPr>
            <w:tcW w:w="6709" w:type="dxa"/>
            <w:noWrap w:val="0"/>
            <w:vAlign w:val="center"/>
          </w:tcPr>
          <w:p w14:paraId="501885F1">
            <w:pPr>
              <w:tabs>
                <w:tab w:val="right" w:leader="dot" w:pos="9000"/>
              </w:tabs>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18.2.1供应商应按第五章“工程量清单”的要求填写相应表格。磋商供应商必须就《工程量清单》中所有的工程内容作完整唯一报价，否则，其响应文件无效。响应文件只允许有一个报价，有选择的或有条件的报价将不予接受。</w:t>
            </w:r>
          </w:p>
        </w:tc>
      </w:tr>
      <w:tr w14:paraId="6834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2" w:type="dxa"/>
            <w:noWrap w:val="0"/>
            <w:vAlign w:val="center"/>
          </w:tcPr>
          <w:p w14:paraId="2D2AC8C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w:t>
            </w:r>
          </w:p>
        </w:tc>
        <w:tc>
          <w:tcPr>
            <w:tcW w:w="898" w:type="dxa"/>
            <w:noWrap w:val="0"/>
            <w:vAlign w:val="center"/>
          </w:tcPr>
          <w:p w14:paraId="45228E53">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19.1</w:t>
            </w:r>
          </w:p>
        </w:tc>
        <w:tc>
          <w:tcPr>
            <w:tcW w:w="1417" w:type="dxa"/>
            <w:noWrap w:val="0"/>
            <w:vAlign w:val="center"/>
          </w:tcPr>
          <w:p w14:paraId="35DBD43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响应文件提交截止时间及地点</w:t>
            </w:r>
          </w:p>
        </w:tc>
        <w:tc>
          <w:tcPr>
            <w:tcW w:w="6709" w:type="dxa"/>
            <w:noWrap w:val="0"/>
            <w:vAlign w:val="center"/>
          </w:tcPr>
          <w:p w14:paraId="13D55CB0">
            <w:pPr>
              <w:pStyle w:val="39"/>
              <w:spacing w:line="360" w:lineRule="exact"/>
              <w:rPr>
                <w:rFonts w:hint="eastAsia"/>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19.1.1响应文件提交截止时间：</w:t>
            </w:r>
            <w:r>
              <w:rPr>
                <w:rFonts w:hint="eastAsia" w:ascii="宋体"/>
                <w:color w:val="000000" w:themeColor="text1"/>
                <w:sz w:val="21"/>
                <w:szCs w:val="21"/>
                <w:highlight w:val="none"/>
                <w14:textFill>
                  <w14:solidFill>
                    <w14:schemeClr w14:val="tx1"/>
                  </w14:solidFill>
                </w14:textFill>
              </w:rPr>
              <w:t>202</w:t>
            </w:r>
            <w:r>
              <w:rPr>
                <w:rFonts w:hint="eastAsia"/>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w:t>
            </w:r>
            <w:r>
              <w:rPr>
                <w:rFonts w:hint="eastAsia"/>
                <w:color w:val="000000" w:themeColor="text1"/>
                <w:sz w:val="21"/>
                <w:szCs w:val="21"/>
                <w:highlight w:val="none"/>
                <w14:textFill>
                  <w14:solidFill>
                    <w14:schemeClr w14:val="tx1"/>
                  </w14:solidFill>
                </w14:textFill>
              </w:rPr>
              <w:t>（北京时间），逾期提交的响应文件，“广西政府采购云平台”平台将以拒收。</w:t>
            </w:r>
          </w:p>
          <w:p w14:paraId="7EF0EBAE">
            <w:pPr>
              <w:tabs>
                <w:tab w:val="right" w:leader="dot" w:pos="9000"/>
              </w:tabs>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19.1.2地点（网址）：通过“广西政府采购云平台”平台在线提交响应文件。</w:t>
            </w:r>
          </w:p>
        </w:tc>
      </w:tr>
      <w:tr w14:paraId="1B90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2" w:type="dxa"/>
            <w:noWrap w:val="0"/>
            <w:vAlign w:val="center"/>
          </w:tcPr>
          <w:p w14:paraId="659F229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24</w:t>
            </w:r>
          </w:p>
        </w:tc>
        <w:tc>
          <w:tcPr>
            <w:tcW w:w="898" w:type="dxa"/>
            <w:noWrap w:val="0"/>
            <w:vAlign w:val="center"/>
          </w:tcPr>
          <w:p w14:paraId="1A1929E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19.2</w:t>
            </w:r>
          </w:p>
        </w:tc>
        <w:tc>
          <w:tcPr>
            <w:tcW w:w="1417" w:type="dxa"/>
            <w:noWrap w:val="0"/>
            <w:vAlign w:val="center"/>
          </w:tcPr>
          <w:p w14:paraId="407E5D7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响应文件解密</w:t>
            </w:r>
          </w:p>
        </w:tc>
        <w:tc>
          <w:tcPr>
            <w:tcW w:w="6709" w:type="dxa"/>
            <w:noWrap w:val="0"/>
            <w:vAlign w:val="center"/>
          </w:tcPr>
          <w:p w14:paraId="48B77216">
            <w:pPr>
              <w:pStyle w:val="39"/>
              <w:spacing w:line="360" w:lineRule="exact"/>
              <w:rPr>
                <w:rFonts w:hint="eastAsia"/>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响应文件提交截止时间后，“广西政府采购云平台”平台自动提取所有供应商响应文件，各供应商须在提交响应文件截止</w:t>
            </w:r>
            <w:r>
              <w:rPr>
                <w:rFonts w:hint="eastAsia" w:cs="宋体"/>
                <w:bCs/>
                <w:color w:val="000000" w:themeColor="text1"/>
                <w:sz w:val="21"/>
                <w:szCs w:val="21"/>
                <w:highlight w:val="none"/>
                <w:lang w:bidi="ar-SA"/>
                <w14:textFill>
                  <w14:solidFill>
                    <w14:schemeClr w14:val="tx1"/>
                  </w14:solidFill>
                </w14:textFill>
              </w:rPr>
              <w:t>后30分钟内</w:t>
            </w:r>
            <w:r>
              <w:rPr>
                <w:rFonts w:hint="eastAsia" w:cs="宋体"/>
                <w:bCs/>
                <w:color w:val="000000" w:themeColor="text1"/>
                <w:sz w:val="21"/>
                <w:szCs w:val="21"/>
                <w:highlight w:val="none"/>
                <w:lang w:bidi="ar-SA"/>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202</w:t>
            </w:r>
            <w:r>
              <w:rPr>
                <w:rFonts w:hint="eastAsia"/>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w:t>
            </w:r>
            <w:r>
              <w:rPr>
                <w:rFonts w:hint="eastAsia" w:ascii="宋体" w:cs="宋体"/>
                <w:bCs/>
                <w:color w:val="000000" w:themeColor="text1"/>
                <w:sz w:val="21"/>
                <w:szCs w:val="21"/>
                <w:highlight w:val="none"/>
                <w:lang w:bidi="ar-SA"/>
                <w14:textFill>
                  <w14:solidFill>
                    <w14:schemeClr w14:val="tx1"/>
                  </w14:solidFill>
                </w14:textFill>
              </w:rPr>
              <w:t>至</w:t>
            </w:r>
            <w:r>
              <w:rPr>
                <w:rFonts w:hint="eastAsia" w:cs="宋体"/>
                <w:bCs/>
                <w:color w:val="000000" w:themeColor="text1"/>
                <w:sz w:val="21"/>
                <w:szCs w:val="21"/>
                <w:highlight w:val="none"/>
                <w:lang w:val="en-US" w:eastAsia="zh-CN" w:bidi="ar-SA"/>
                <w14:textFill>
                  <w14:solidFill>
                    <w14:schemeClr w14:val="tx1"/>
                  </w14:solidFill>
                </w14:textFill>
              </w:rPr>
              <w:t>10</w:t>
            </w:r>
            <w:r>
              <w:rPr>
                <w:rFonts w:hint="eastAsia" w:ascii="宋体" w:cs="宋体"/>
                <w:bCs/>
                <w:color w:val="000000" w:themeColor="text1"/>
                <w:sz w:val="21"/>
                <w:szCs w:val="21"/>
                <w:highlight w:val="none"/>
                <w:lang w:bidi="ar-SA"/>
                <w14:textFill>
                  <w14:solidFill>
                    <w14:schemeClr w14:val="tx1"/>
                  </w14:solidFill>
                </w14:textFill>
              </w:rPr>
              <w:t>时</w:t>
            </w:r>
            <w:r>
              <w:rPr>
                <w:rFonts w:hint="eastAsia" w:ascii="宋体" w:cs="宋体"/>
                <w:bCs/>
                <w:color w:val="000000" w:themeColor="text1"/>
                <w:sz w:val="21"/>
                <w:szCs w:val="21"/>
                <w:highlight w:val="none"/>
                <w:lang w:val="en-US" w:eastAsia="zh-CN" w:bidi="ar-SA"/>
                <w14:textFill>
                  <w14:solidFill>
                    <w14:schemeClr w14:val="tx1"/>
                  </w14:solidFill>
                </w14:textFill>
              </w:rPr>
              <w:t>0</w:t>
            </w:r>
            <w:r>
              <w:rPr>
                <w:rFonts w:hint="eastAsia" w:ascii="宋体" w:cs="宋体"/>
                <w:bCs/>
                <w:color w:val="000000" w:themeColor="text1"/>
                <w:sz w:val="21"/>
                <w:szCs w:val="21"/>
                <w:highlight w:val="none"/>
                <w:lang w:bidi="ar-SA"/>
                <w14:textFill>
                  <w14:solidFill>
                    <w14:schemeClr w14:val="tx1"/>
                  </w14:solidFill>
                </w14:textFill>
              </w:rPr>
              <w:t>0分</w:t>
            </w:r>
            <w:r>
              <w:rPr>
                <w:rFonts w:hint="eastAsia" w:cs="宋体"/>
                <w:bCs/>
                <w:color w:val="000000" w:themeColor="text1"/>
                <w:sz w:val="21"/>
                <w:szCs w:val="21"/>
                <w:highlight w:val="none"/>
                <w:lang w:bidi="ar-SA"/>
                <w14:textFill>
                  <w14:solidFill>
                    <w14:schemeClr w14:val="tx1"/>
                  </w14:solidFill>
                </w14:textFill>
              </w:rPr>
              <w:t>)，登录“广西政府采购云平台”平台，通过“项目采购-开标评标”功能解密电子响应文件。若供应商在规定时间内无法解密或解密失败或超时解密的，系统默认自动放弃，响应文件按无效响应文件处理。</w:t>
            </w:r>
          </w:p>
        </w:tc>
      </w:tr>
      <w:tr w14:paraId="00C2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noWrap w:val="0"/>
            <w:vAlign w:val="center"/>
          </w:tcPr>
          <w:p w14:paraId="6F8B4655">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w:t>
            </w:r>
          </w:p>
        </w:tc>
        <w:tc>
          <w:tcPr>
            <w:tcW w:w="898" w:type="dxa"/>
            <w:noWrap w:val="0"/>
            <w:vAlign w:val="center"/>
          </w:tcPr>
          <w:p w14:paraId="1D4DCF3F">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w:t>
            </w:r>
          </w:p>
        </w:tc>
        <w:tc>
          <w:tcPr>
            <w:tcW w:w="1417" w:type="dxa"/>
            <w:noWrap w:val="0"/>
            <w:vAlign w:val="center"/>
          </w:tcPr>
          <w:p w14:paraId="3FD794B6">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磋商小组组成</w:t>
            </w:r>
          </w:p>
        </w:tc>
        <w:tc>
          <w:tcPr>
            <w:tcW w:w="6709" w:type="dxa"/>
            <w:noWrap w:val="0"/>
            <w:vAlign w:val="center"/>
          </w:tcPr>
          <w:p w14:paraId="1C2CC0AE">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20.1磋商及评审组织工作由采购代理机构负责，具体磋商、评审工作由依法组建的磋商小组负责。</w:t>
            </w:r>
          </w:p>
          <w:p w14:paraId="66FCFD4E">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20.2磋商小组的构成：3人，其中采购人代表1人，评审专家：2人。</w:t>
            </w:r>
          </w:p>
          <w:p w14:paraId="2C103544">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20.3专家确定方式：开标前从广西壮族自治区政府采购专家库中通过电脑随机抽取。</w:t>
            </w:r>
          </w:p>
        </w:tc>
      </w:tr>
      <w:tr w14:paraId="5227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2" w:type="dxa"/>
            <w:noWrap w:val="0"/>
            <w:vAlign w:val="center"/>
          </w:tcPr>
          <w:p w14:paraId="3FC0553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w:t>
            </w:r>
          </w:p>
        </w:tc>
        <w:tc>
          <w:tcPr>
            <w:tcW w:w="898" w:type="dxa"/>
            <w:noWrap w:val="0"/>
            <w:vAlign w:val="center"/>
          </w:tcPr>
          <w:p w14:paraId="4ED42BB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21.2</w:t>
            </w:r>
          </w:p>
        </w:tc>
        <w:tc>
          <w:tcPr>
            <w:tcW w:w="1417" w:type="dxa"/>
            <w:noWrap w:val="0"/>
            <w:vAlign w:val="center"/>
          </w:tcPr>
          <w:p w14:paraId="32DA2718">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磋商时间、地点、人员</w:t>
            </w:r>
          </w:p>
        </w:tc>
        <w:tc>
          <w:tcPr>
            <w:tcW w:w="6709" w:type="dxa"/>
            <w:noWrap w:val="0"/>
            <w:vAlign w:val="center"/>
          </w:tcPr>
          <w:p w14:paraId="0C99D95A">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21.2.1磋商时间：提交响应文件截止时间后; </w:t>
            </w:r>
          </w:p>
          <w:p w14:paraId="0F6FAB21">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21.2.2磋商地点：通过“广西政府采购云平台”平台在线磋商; </w:t>
            </w:r>
          </w:p>
          <w:p w14:paraId="345E1C50">
            <w:pPr>
              <w:spacing w:line="360" w:lineRule="exact"/>
              <w:rPr>
                <w:rFonts w:hint="eastAsia" w:ascii="宋体" w:cs="宋体"/>
                <w:color w:val="000000" w:themeColor="text1"/>
                <w:sz w:val="21"/>
                <w:szCs w:val="21"/>
                <w:highlight w:val="none"/>
                <w:lang w:bidi="ar-SA"/>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21.2.3</w:t>
            </w:r>
            <w:r>
              <w:rPr>
                <w:rFonts w:hint="eastAsia" w:ascii="宋体" w:cs="宋体"/>
                <w:color w:val="000000" w:themeColor="text1"/>
                <w:sz w:val="21"/>
                <w:szCs w:val="21"/>
                <w:highlight w:val="none"/>
                <w:lang w:bidi="ar-SA"/>
                <w14:textFill>
                  <w14:solidFill>
                    <w14:schemeClr w14:val="tx1"/>
                  </w14:solidFill>
                </w14:textFill>
              </w:rPr>
              <w:t xml:space="preserve">磋商参加人员：法定代表人或委托代理人参加磋商; </w:t>
            </w:r>
          </w:p>
          <w:p w14:paraId="3E70E7F7">
            <w:pPr>
              <w:pStyle w:val="39"/>
              <w:spacing w:line="360" w:lineRule="exact"/>
              <w:rPr>
                <w:rFonts w:hint="eastAsia"/>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21.2.4本项目需要供应商代表在响应文件提交截止时间当天，按磋商小组要求及时登录“广西政府采购云平台”平台等候在线磋商及提交最后报价。</w:t>
            </w:r>
          </w:p>
        </w:tc>
      </w:tr>
      <w:tr w14:paraId="7A53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F1DCD7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27</w:t>
            </w:r>
          </w:p>
        </w:tc>
        <w:tc>
          <w:tcPr>
            <w:tcW w:w="898" w:type="dxa"/>
            <w:noWrap w:val="0"/>
            <w:vAlign w:val="center"/>
          </w:tcPr>
          <w:p w14:paraId="315B930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22.2</w:t>
            </w:r>
          </w:p>
        </w:tc>
        <w:tc>
          <w:tcPr>
            <w:tcW w:w="1417" w:type="dxa"/>
            <w:noWrap w:val="0"/>
            <w:vAlign w:val="center"/>
          </w:tcPr>
          <w:p w14:paraId="2D88597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评审办法</w:t>
            </w:r>
          </w:p>
        </w:tc>
        <w:tc>
          <w:tcPr>
            <w:tcW w:w="6709" w:type="dxa"/>
            <w:noWrap w:val="0"/>
            <w:vAlign w:val="center"/>
          </w:tcPr>
          <w:p w14:paraId="649C04D5">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综合评分法（详细见第</w:t>
            </w:r>
            <w:r>
              <w:rPr>
                <w:color w:val="000000" w:themeColor="text1"/>
                <w:sz w:val="21"/>
                <w:szCs w:val="21"/>
                <w:highlight w:val="none"/>
                <w14:textFill>
                  <w14:solidFill>
                    <w14:schemeClr w14:val="tx1"/>
                  </w14:solidFill>
                </w14:textFill>
              </w:rPr>
              <w:t>三</w:t>
            </w:r>
            <w:r>
              <w:rPr>
                <w:rFonts w:hint="eastAsia"/>
                <w:color w:val="000000" w:themeColor="text1"/>
                <w:sz w:val="21"/>
                <w:szCs w:val="21"/>
                <w:highlight w:val="none"/>
                <w14:textFill>
                  <w14:solidFill>
                    <w14:schemeClr w14:val="tx1"/>
                  </w14:solidFill>
                </w14:textFill>
              </w:rPr>
              <w:t>章《评审方法》 ）</w:t>
            </w:r>
          </w:p>
        </w:tc>
      </w:tr>
      <w:tr w14:paraId="538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075B2D2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w:t>
            </w:r>
          </w:p>
        </w:tc>
        <w:tc>
          <w:tcPr>
            <w:tcW w:w="898" w:type="dxa"/>
            <w:noWrap w:val="0"/>
            <w:vAlign w:val="center"/>
          </w:tcPr>
          <w:p w14:paraId="1874F61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24.4</w:t>
            </w:r>
          </w:p>
        </w:tc>
        <w:tc>
          <w:tcPr>
            <w:tcW w:w="1417" w:type="dxa"/>
            <w:noWrap w:val="0"/>
            <w:vAlign w:val="center"/>
          </w:tcPr>
          <w:p w14:paraId="5417BAF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成交人信用信息查询</w:t>
            </w:r>
          </w:p>
        </w:tc>
        <w:tc>
          <w:tcPr>
            <w:tcW w:w="6709" w:type="dxa"/>
            <w:noWrap w:val="0"/>
            <w:vAlign w:val="center"/>
          </w:tcPr>
          <w:p w14:paraId="0392631C">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成交人信用信息查询：</w:t>
            </w:r>
          </w:p>
          <w:p w14:paraId="0FD93419">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根据《关于做好政府采购有关信用主体标识码登记及在政府采购活动中查询使用信用记录有关问题的通知》桂财采〔2016〕37号的通知，在对成交人进行信用查询：</w:t>
            </w:r>
          </w:p>
          <w:p w14:paraId="573259C2">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（1）查询渠道：“信用中国”网站(www.creditchina.gov.cn)或“中国执行信息公开网”（https://zxgk.court.gov.cn/）、中国政府采购网(www.ccgp.gov.cn)等；</w:t>
            </w:r>
          </w:p>
          <w:p w14:paraId="627A3825">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（2）查询截止时点：成交通知书发出前；</w:t>
            </w:r>
          </w:p>
          <w:p w14:paraId="7C08C3DB">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（3）信用信息查询记录和证据留存方式：在查询网站中直接打印查询记录，打印材料作为采购活动资料保存。</w:t>
            </w:r>
          </w:p>
          <w:p w14:paraId="5D2BA12A">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信用信息使用规则：对在“信用中国”网站(www.creditchina.gov.cn)或“中国执行信息公开网”（https://zxgk.court.gov.cn/）、中国政府采购网(www.ccgp.gov.cn)等渠道列入失信被执行人、重大税收违法失信主体、政府采购严重违法失信行为记录名单的供应商，不得参与采购活动，取消其成交候选人资格。采购人依法按照评审报告中磋商小组推荐成交候选人排序表确定排名第二的成交候选人为成交供应商或者重新组织采购。</w:t>
            </w:r>
          </w:p>
        </w:tc>
      </w:tr>
      <w:tr w14:paraId="22E2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57EC4A2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29</w:t>
            </w:r>
          </w:p>
        </w:tc>
        <w:tc>
          <w:tcPr>
            <w:tcW w:w="898" w:type="dxa"/>
            <w:noWrap w:val="0"/>
            <w:vAlign w:val="center"/>
          </w:tcPr>
          <w:p w14:paraId="7106053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25.1</w:t>
            </w:r>
          </w:p>
          <w:p w14:paraId="42D0F5F9">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25.2</w:t>
            </w:r>
          </w:p>
        </w:tc>
        <w:tc>
          <w:tcPr>
            <w:tcW w:w="1417" w:type="dxa"/>
            <w:noWrap w:val="0"/>
            <w:vAlign w:val="center"/>
          </w:tcPr>
          <w:p w14:paraId="13C6E66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成交结果公告、成交通知书</w:t>
            </w:r>
          </w:p>
        </w:tc>
        <w:tc>
          <w:tcPr>
            <w:tcW w:w="6709" w:type="dxa"/>
            <w:noWrap w:val="0"/>
            <w:vAlign w:val="center"/>
          </w:tcPr>
          <w:p w14:paraId="01552F72">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25.1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在指定竞争性磋商公告发布媒体上公告成交结果信息。</w:t>
            </w:r>
          </w:p>
          <w:p w14:paraId="360B6A7F">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25.2 在发布成交结果公告的同时，采购代理机构在线向成交供应商发出成交通知书。</w:t>
            </w:r>
          </w:p>
        </w:tc>
      </w:tr>
      <w:tr w14:paraId="737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2AB2926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30</w:t>
            </w:r>
          </w:p>
        </w:tc>
        <w:tc>
          <w:tcPr>
            <w:tcW w:w="898" w:type="dxa"/>
            <w:noWrap w:val="0"/>
            <w:vAlign w:val="center"/>
          </w:tcPr>
          <w:p w14:paraId="320F4FB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26.1</w:t>
            </w:r>
          </w:p>
        </w:tc>
        <w:tc>
          <w:tcPr>
            <w:tcW w:w="1417" w:type="dxa"/>
            <w:noWrap w:val="0"/>
            <w:vAlign w:val="center"/>
          </w:tcPr>
          <w:p w14:paraId="2AEB30F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履约保证金</w:t>
            </w:r>
          </w:p>
        </w:tc>
        <w:tc>
          <w:tcPr>
            <w:tcW w:w="6709" w:type="dxa"/>
            <w:noWrap w:val="0"/>
            <w:vAlign w:val="center"/>
          </w:tcPr>
          <w:p w14:paraId="35E526DA">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本项目免收履约保证金。</w:t>
            </w:r>
          </w:p>
        </w:tc>
      </w:tr>
      <w:tr w14:paraId="3425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601A005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w:t>
            </w:r>
          </w:p>
        </w:tc>
        <w:tc>
          <w:tcPr>
            <w:tcW w:w="898" w:type="dxa"/>
            <w:noWrap w:val="0"/>
            <w:vAlign w:val="center"/>
          </w:tcPr>
          <w:p w14:paraId="475CD89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26.2</w:t>
            </w:r>
          </w:p>
        </w:tc>
        <w:tc>
          <w:tcPr>
            <w:tcW w:w="1417" w:type="dxa"/>
            <w:noWrap w:val="0"/>
            <w:vAlign w:val="center"/>
          </w:tcPr>
          <w:p w14:paraId="226458D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签订合同时间</w:t>
            </w:r>
          </w:p>
        </w:tc>
        <w:tc>
          <w:tcPr>
            <w:tcW w:w="6709" w:type="dxa"/>
            <w:noWrap w:val="0"/>
            <w:vAlign w:val="center"/>
          </w:tcPr>
          <w:p w14:paraId="0B840842">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成交通知书发出之日起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八</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个工作</w:t>
            </w:r>
            <w:r>
              <w:rPr>
                <w:rFonts w:hint="eastAsia" w:ascii="宋体" w:hAnsi="宋体" w:eastAsia="宋体" w:cs="宋体"/>
                <w:bCs/>
                <w:color w:val="000000" w:themeColor="text1"/>
                <w:kern w:val="0"/>
                <w:sz w:val="21"/>
                <w:szCs w:val="21"/>
                <w:highlight w:val="none"/>
                <w14:textFill>
                  <w14:solidFill>
                    <w14:schemeClr w14:val="tx1"/>
                  </w14:solidFill>
                </w14:textFill>
              </w:rPr>
              <w:t>日内签订合同</w:t>
            </w:r>
            <w:r>
              <w:rPr>
                <w:rFonts w:hint="eastAsia" w:ascii="宋体" w:hAnsi="宋体" w:eastAsia="宋体" w:cs="宋体"/>
                <w:color w:val="000000" w:themeColor="text1"/>
                <w:sz w:val="21"/>
                <w:szCs w:val="21"/>
                <w:highlight w:val="none"/>
                <w14:textFill>
                  <w14:solidFill>
                    <w14:schemeClr w14:val="tx1"/>
                  </w14:solidFill>
                </w14:textFill>
              </w:rPr>
              <w:t>。成交供应商领取成交通知书后，应按规定与采购人签订合同。</w:t>
            </w:r>
          </w:p>
        </w:tc>
      </w:tr>
      <w:tr w14:paraId="58D4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3E79DAC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p>
        </w:tc>
        <w:tc>
          <w:tcPr>
            <w:tcW w:w="898" w:type="dxa"/>
            <w:noWrap w:val="0"/>
            <w:vAlign w:val="center"/>
          </w:tcPr>
          <w:p w14:paraId="3D3CE605">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26.3</w:t>
            </w:r>
          </w:p>
        </w:tc>
        <w:tc>
          <w:tcPr>
            <w:tcW w:w="1417" w:type="dxa"/>
            <w:noWrap w:val="0"/>
            <w:vAlign w:val="center"/>
          </w:tcPr>
          <w:p w14:paraId="508862A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合同备案存档</w:t>
            </w:r>
          </w:p>
        </w:tc>
        <w:tc>
          <w:tcPr>
            <w:tcW w:w="6709" w:type="dxa"/>
            <w:noWrap w:val="0"/>
            <w:vAlign w:val="center"/>
          </w:tcPr>
          <w:p w14:paraId="3741E539">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政府采购合同双方自签订之日起1个工作日内将合同原件壹份交采购代理机构存档。采购代理机构将政府采购合同在省级以上人民政府财政部门指定媒体上公告并在政采云系统中进行备案。</w:t>
            </w:r>
          </w:p>
        </w:tc>
      </w:tr>
      <w:tr w14:paraId="615A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65082E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w:t>
            </w:r>
          </w:p>
        </w:tc>
        <w:tc>
          <w:tcPr>
            <w:tcW w:w="898" w:type="dxa"/>
            <w:noWrap w:val="0"/>
            <w:vAlign w:val="center"/>
          </w:tcPr>
          <w:p w14:paraId="4426AB7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28.1</w:t>
            </w:r>
          </w:p>
        </w:tc>
        <w:tc>
          <w:tcPr>
            <w:tcW w:w="1417" w:type="dxa"/>
            <w:noWrap w:val="0"/>
            <w:vAlign w:val="center"/>
          </w:tcPr>
          <w:p w14:paraId="4B4171B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采购代理服务费</w:t>
            </w:r>
          </w:p>
        </w:tc>
        <w:tc>
          <w:tcPr>
            <w:tcW w:w="6709" w:type="dxa"/>
            <w:noWrap w:val="0"/>
            <w:vAlign w:val="center"/>
          </w:tcPr>
          <w:p w14:paraId="15E62E96">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本项目的采购代理服务收费标准参照计价格〔2002〕1980号《招标代理服务收费管理暂行办法》工程类收费标准向成交人收取</w:t>
            </w: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若按上述标准计取的费用低于</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000元的，则按</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000元计取</w:t>
            </w: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，由成交人在领取成交通知书前，向采购代理机构一次付清代理服务费。</w:t>
            </w:r>
          </w:p>
          <w:p w14:paraId="5C1F34C6">
            <w:pPr>
              <w:spacing w:line="360" w:lineRule="exact"/>
              <w:ind w:firstLine="413" w:firstLineChars="196"/>
              <w:rPr>
                <w:rFonts w:hint="eastAsia" w:ascii="宋体"/>
                <w:color w:val="000000" w:themeColor="text1"/>
                <w:sz w:val="21"/>
                <w:szCs w:val="21"/>
                <w:highlight w:val="none"/>
                <w14:textFill>
                  <w14:solidFill>
                    <w14:schemeClr w14:val="tx1"/>
                  </w14:solidFill>
                </w14:textFill>
              </w:rPr>
            </w:pPr>
            <w:r>
              <w:rPr>
                <w:rFonts w:hint="eastAsia" w:ascii="宋体" w:cs="宋体"/>
                <w:b/>
                <w:color w:val="000000" w:themeColor="text1"/>
                <w:sz w:val="21"/>
                <w:szCs w:val="21"/>
                <w:highlight w:val="none"/>
                <w:lang w:bidi="ar-SA"/>
                <w14:textFill>
                  <w14:solidFill>
                    <w14:schemeClr w14:val="tx1"/>
                  </w14:solidFill>
                </w14:textFill>
              </w:rPr>
              <w:t>代理服务费的缴纳账户：</w:t>
            </w:r>
          </w:p>
          <w:p w14:paraId="2AF108B0">
            <w:pPr>
              <w:spacing w:line="360" w:lineRule="exact"/>
              <w:rPr>
                <w:rFonts w:hint="eastAsia" w:ascii="宋体" w:eastAsia="宋体" w:cs="宋体"/>
                <w:color w:val="000000" w:themeColor="text1"/>
                <w:sz w:val="21"/>
                <w:szCs w:val="21"/>
                <w:highlight w:val="none"/>
                <w:lang w:eastAsia="zh-CN"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账户名称：</w:t>
            </w:r>
            <w:r>
              <w:rPr>
                <w:rFonts w:hint="eastAsia" w:ascii="宋体" w:cs="宋体"/>
                <w:color w:val="000000" w:themeColor="text1"/>
                <w:sz w:val="21"/>
                <w:szCs w:val="21"/>
                <w:highlight w:val="none"/>
                <w:lang w:eastAsia="zh-CN" w:bidi="ar-SA"/>
                <w14:textFill>
                  <w14:solidFill>
                    <w14:schemeClr w14:val="tx1"/>
                  </w14:solidFill>
                </w14:textFill>
              </w:rPr>
              <w:t>广西卓群项目管理有限公司</w:t>
            </w:r>
          </w:p>
          <w:p w14:paraId="02E340FB">
            <w:pPr>
              <w:spacing w:line="360" w:lineRule="exact"/>
              <w:jc w:val="lef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开户银行：</w:t>
            </w:r>
            <w:r>
              <w:rPr>
                <w:rFonts w:hint="eastAsia" w:ascii="宋体"/>
                <w:color w:val="000000" w:themeColor="text1"/>
                <w:sz w:val="21"/>
                <w:szCs w:val="21"/>
                <w:highlight w:val="none"/>
                <w:lang w:eastAsia="zh-CN"/>
                <w14:textFill>
                  <w14:solidFill>
                    <w14:schemeClr w14:val="tx1"/>
                  </w14:solidFill>
                </w14:textFill>
              </w:rPr>
              <w:t>桂林银行股份有限公司城北支</w:t>
            </w:r>
          </w:p>
          <w:p w14:paraId="1B35E4EC">
            <w:pPr>
              <w:spacing w:line="360" w:lineRule="exac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银行账号：</w:t>
            </w:r>
            <w:r>
              <w:rPr>
                <w:rFonts w:hint="eastAsia" w:ascii="宋体"/>
                <w:color w:val="000000" w:themeColor="text1"/>
                <w:sz w:val="21"/>
                <w:szCs w:val="21"/>
                <w:highlight w:val="none"/>
                <w:lang w:eastAsia="zh-CN"/>
                <w14:textFill>
                  <w14:solidFill>
                    <w14:schemeClr w14:val="tx1"/>
                  </w14:solidFill>
                </w14:textFill>
              </w:rPr>
              <w:t>660000020758700016</w:t>
            </w:r>
          </w:p>
        </w:tc>
      </w:tr>
      <w:tr w14:paraId="111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395862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w:t>
            </w:r>
          </w:p>
        </w:tc>
        <w:tc>
          <w:tcPr>
            <w:tcW w:w="898" w:type="dxa"/>
            <w:noWrap w:val="0"/>
            <w:vAlign w:val="center"/>
          </w:tcPr>
          <w:p w14:paraId="17DBEC9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p>
        </w:tc>
        <w:tc>
          <w:tcPr>
            <w:tcW w:w="1417" w:type="dxa"/>
            <w:noWrap w:val="0"/>
            <w:vAlign w:val="center"/>
          </w:tcPr>
          <w:p w14:paraId="5D14D519">
            <w:pPr>
              <w:pStyle w:val="39"/>
              <w:spacing w:line="360" w:lineRule="exact"/>
              <w:jc w:val="center"/>
              <w:rPr>
                <w:rFonts w:hint="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监督</w:t>
            </w:r>
            <w:r>
              <w:rPr>
                <w:rFonts w:hint="eastAsia"/>
                <w:color w:val="000000" w:themeColor="text1"/>
                <w:sz w:val="21"/>
                <w:szCs w:val="21"/>
                <w:highlight w:val="none"/>
                <w14:textFill>
                  <w14:solidFill>
                    <w14:schemeClr w14:val="tx1"/>
                  </w14:solidFill>
                </w14:textFill>
              </w:rPr>
              <w:t>管理</w:t>
            </w:r>
          </w:p>
          <w:p w14:paraId="419C055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部门</w:t>
            </w:r>
          </w:p>
        </w:tc>
        <w:tc>
          <w:tcPr>
            <w:tcW w:w="6709" w:type="dxa"/>
            <w:noWrap w:val="0"/>
            <w:vAlign w:val="center"/>
          </w:tcPr>
          <w:p w14:paraId="19BE59E2">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兴安县采购中心</w:t>
            </w:r>
            <w:r>
              <w:rPr>
                <w:rFonts w:hint="eastAsia" w:ascii="宋体"/>
                <w:color w:val="000000" w:themeColor="text1"/>
                <w:sz w:val="21"/>
                <w:szCs w:val="21"/>
                <w:highlight w:val="none"/>
                <w14:textFill>
                  <w14:solidFill>
                    <w14:schemeClr w14:val="tx1"/>
                  </w14:solidFill>
                </w14:textFill>
              </w:rPr>
              <w:t xml:space="preserve">    联系电话</w:t>
            </w:r>
            <w:r>
              <w:rPr>
                <w:rFonts w:hint="eastAsia" w:ascii="宋体"/>
                <w:color w:val="000000" w:themeColor="text1"/>
                <w:sz w:val="21"/>
                <w:szCs w:val="21"/>
                <w:highlight w:val="none"/>
                <w:lang w:eastAsia="zh-CN"/>
                <w14:textFill>
                  <w14:solidFill>
                    <w14:schemeClr w14:val="tx1"/>
                  </w14:solidFill>
                </w14:textFill>
              </w:rPr>
              <w:t>：0773-6220651</w:t>
            </w:r>
            <w:r>
              <w:rPr>
                <w:rFonts w:hint="eastAsia" w:ascii="宋体"/>
                <w:color w:val="000000" w:themeColor="text1"/>
                <w:sz w:val="21"/>
                <w:szCs w:val="21"/>
                <w:highlight w:val="none"/>
                <w:lang w:val="en-US" w:eastAsia="zh-CN"/>
                <w14:textFill>
                  <w14:solidFill>
                    <w14:schemeClr w14:val="tx1"/>
                  </w14:solidFill>
                </w14:textFill>
              </w:rPr>
              <w:t xml:space="preserve"> </w:t>
            </w:r>
          </w:p>
        </w:tc>
      </w:tr>
      <w:tr w14:paraId="39E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2" w:type="dxa"/>
            <w:noWrap w:val="0"/>
            <w:vAlign w:val="center"/>
          </w:tcPr>
          <w:p w14:paraId="34E786D8">
            <w:pPr>
              <w:spacing w:line="360" w:lineRule="exact"/>
              <w:jc w:val="center"/>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35</w:t>
            </w:r>
          </w:p>
        </w:tc>
        <w:tc>
          <w:tcPr>
            <w:tcW w:w="898" w:type="dxa"/>
            <w:noWrap w:val="0"/>
            <w:vAlign w:val="center"/>
          </w:tcPr>
          <w:p w14:paraId="694ED107">
            <w:pPr>
              <w:spacing w:line="360" w:lineRule="exact"/>
              <w:jc w:val="center"/>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33</w:t>
            </w:r>
          </w:p>
        </w:tc>
        <w:tc>
          <w:tcPr>
            <w:tcW w:w="1417" w:type="dxa"/>
            <w:noWrap w:val="0"/>
            <w:vAlign w:val="center"/>
          </w:tcPr>
          <w:p w14:paraId="4492A279">
            <w:pPr>
              <w:spacing w:line="360" w:lineRule="exact"/>
              <w:jc w:val="center"/>
              <w:rPr>
                <w:rFonts w:hint="eastAsia" w:ascii="宋体"/>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解释权</w:t>
            </w:r>
          </w:p>
        </w:tc>
        <w:tc>
          <w:tcPr>
            <w:tcW w:w="6709" w:type="dxa"/>
            <w:noWrap w:val="0"/>
            <w:vAlign w:val="center"/>
          </w:tcPr>
          <w:p w14:paraId="7A662B83">
            <w:pPr>
              <w:pStyle w:val="12"/>
              <w:spacing w:line="360" w:lineRule="exact"/>
              <w:rPr>
                <w:rFonts w:hint="eastAsia"/>
                <w:b/>
                <w:color w:val="000000" w:themeColor="text1"/>
                <w:sz w:val="21"/>
                <w:szCs w:val="21"/>
                <w:highlight w:val="none"/>
                <w14:textFill>
                  <w14:solidFill>
                    <w14:schemeClr w14:val="tx1"/>
                  </w14:solidFill>
                </w14:textFill>
              </w:rPr>
            </w:pPr>
            <w:r>
              <w:rPr>
                <w:rFonts w:hint="eastAsia"/>
                <w:color w:val="000000" w:themeColor="text1"/>
                <w:spacing w:val="-4"/>
                <w:sz w:val="21"/>
                <w:szCs w:val="21"/>
                <w:highlight w:val="none"/>
                <w14:textFill>
                  <w14:solidFill>
                    <w14:schemeClr w14:val="tx1"/>
                  </w14:solidFill>
                </w14:textFill>
              </w:rPr>
              <w:t>本</w:t>
            </w:r>
            <w:r>
              <w:rPr>
                <w:rFonts w:hint="eastAsia"/>
                <w:color w:val="000000" w:themeColor="text1"/>
                <w:sz w:val="21"/>
                <w:szCs w:val="21"/>
                <w:highlight w:val="none"/>
                <w14:textFill>
                  <w14:solidFill>
                    <w14:schemeClr w14:val="tx1"/>
                  </w14:solidFill>
                </w14:textFill>
              </w:rPr>
              <w:t>竞争性磋商文件</w:t>
            </w:r>
            <w:r>
              <w:rPr>
                <w:rFonts w:hint="eastAsia"/>
                <w:color w:val="000000" w:themeColor="text1"/>
                <w:spacing w:val="-4"/>
                <w:sz w:val="21"/>
                <w:szCs w:val="21"/>
                <w:highlight w:val="none"/>
                <w14:textFill>
                  <w14:solidFill>
                    <w14:schemeClr w14:val="tx1"/>
                  </w14:solidFill>
                </w14:textFill>
              </w:rPr>
              <w:t>解释权属</w:t>
            </w:r>
            <w:r>
              <w:rPr>
                <w:rFonts w:hint="eastAsia"/>
                <w:color w:val="000000" w:themeColor="text1"/>
                <w:spacing w:val="-4"/>
                <w:sz w:val="21"/>
                <w:szCs w:val="21"/>
                <w:highlight w:val="none"/>
                <w:lang w:eastAsia="zh-CN"/>
                <w14:textFill>
                  <w14:solidFill>
                    <w14:schemeClr w14:val="tx1"/>
                  </w14:solidFill>
                </w14:textFill>
              </w:rPr>
              <w:t>广西卓群项目管理有限公司</w:t>
            </w:r>
            <w:r>
              <w:rPr>
                <w:rFonts w:hint="eastAsia"/>
                <w:color w:val="000000" w:themeColor="text1"/>
                <w:spacing w:val="-4"/>
                <w:sz w:val="21"/>
                <w:szCs w:val="21"/>
                <w:highlight w:val="none"/>
                <w14:textFill>
                  <w14:solidFill>
                    <w14:schemeClr w14:val="tx1"/>
                  </w14:solidFill>
                </w14:textFill>
              </w:rPr>
              <w:t>。</w:t>
            </w:r>
          </w:p>
        </w:tc>
      </w:tr>
    </w:tbl>
    <w:p w14:paraId="159EF877">
      <w:pPr>
        <w:spacing w:line="350" w:lineRule="exact"/>
        <w:ind w:firstLine="527" w:firstLineChars="25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r>
        <w:rPr>
          <w:rFonts w:hint="eastAsia" w:ascii="宋体"/>
          <w:b/>
          <w:color w:val="000000" w:themeColor="text1"/>
          <w:szCs w:val="21"/>
          <w:highlight w:val="none"/>
          <w14:textFill>
            <w14:solidFill>
              <w14:schemeClr w14:val="tx1"/>
            </w14:solidFill>
          </w14:textFill>
        </w:rPr>
        <w:t>一、总　则</w:t>
      </w:r>
    </w:p>
    <w:p w14:paraId="7BD5E856">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 项目概况：</w:t>
      </w:r>
    </w:p>
    <w:p w14:paraId="3BFD15A1">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1.1本采购项目采购人：详见磋商供应商须知前附表第1条。</w:t>
      </w:r>
    </w:p>
    <w:p w14:paraId="4BA8A9D5">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1.2本工程采购代理机构：详见磋商供应商须知前附表第2条。</w:t>
      </w:r>
    </w:p>
    <w:p w14:paraId="31EA2C34">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1.3本采购项目名称及项目编号：详见磋商供应商须知前附表第3条。</w:t>
      </w:r>
    </w:p>
    <w:p w14:paraId="0A3B229B">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1.4本工程建设地点：详见磋商供应商须知前附表第4条。</w:t>
      </w:r>
    </w:p>
    <w:p w14:paraId="175230CE">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资金来源和落实情况</w:t>
      </w:r>
    </w:p>
    <w:p w14:paraId="387EF30C">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2.1资金来源：详见磋商供应商须知前附表第5条。</w:t>
      </w:r>
    </w:p>
    <w:p w14:paraId="137BF3E7">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2.2出资比例：详见磋商供应商须知前附表第6条。</w:t>
      </w:r>
    </w:p>
    <w:p w14:paraId="2977827E">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 资金落实情况：详见磋商供应商须知前附表第7条。</w:t>
      </w:r>
    </w:p>
    <w:p w14:paraId="7161559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3. 采购范围、计划工期和质量要求</w:t>
      </w:r>
    </w:p>
    <w:p w14:paraId="7B8F4066">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3.1  本次采购范围：详见磋商供应商须知前附表第8条。</w:t>
      </w:r>
    </w:p>
    <w:p w14:paraId="6F231A08">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3.2  本工程的要求工期：详见磋商供应商须知前附表第9条。</w:t>
      </w:r>
    </w:p>
    <w:p w14:paraId="7425B413">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3.3  本工程的质量要求：详见磋商供应商须知前附表第10条。</w:t>
      </w:r>
    </w:p>
    <w:p w14:paraId="4669D9CE">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3.4  本工程的标段划分：详见磋商供应商须知前附表第11条。</w:t>
      </w:r>
    </w:p>
    <w:p w14:paraId="6FE5AB3F">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4. 磋商供应商的资格要求：</w:t>
      </w:r>
      <w:r>
        <w:rPr>
          <w:rFonts w:hint="eastAsia" w:ascii="宋体"/>
          <w:color w:val="000000" w:themeColor="text1"/>
          <w:szCs w:val="21"/>
          <w:highlight w:val="none"/>
          <w14:textFill>
            <w14:solidFill>
              <w14:schemeClr w14:val="tx1"/>
            </w14:solidFill>
          </w14:textFill>
        </w:rPr>
        <w:t>详见磋商供应商须知前附表第12条。</w:t>
      </w:r>
    </w:p>
    <w:p w14:paraId="73ED4B54">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5. 踏勘现场：</w:t>
      </w:r>
      <w:r>
        <w:rPr>
          <w:rFonts w:hint="eastAsia" w:ascii="宋体"/>
          <w:color w:val="000000" w:themeColor="text1"/>
          <w:szCs w:val="21"/>
          <w:highlight w:val="none"/>
          <w14:textFill>
            <w14:solidFill>
              <w14:schemeClr w14:val="tx1"/>
            </w14:solidFill>
          </w14:textFill>
        </w:rPr>
        <w:t>详见磋商供应商须知前附表第13条。</w:t>
      </w:r>
    </w:p>
    <w:p w14:paraId="77EAD790">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 参与在线响应（电子响应）的准备工作及磋商费用：</w:t>
      </w:r>
    </w:p>
    <w:p w14:paraId="4858A0BE">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6.1参与在线响应（电子响应）的准备工作</w:t>
      </w:r>
    </w:p>
    <w:p w14:paraId="76B31547">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w:t>
      </w:r>
      <w:bookmarkStart w:id="1302" w:name="_GoBack"/>
      <w:bookmarkEnd w:id="1302"/>
      <w:r>
        <w:rPr>
          <w:rFonts w:hint="eastAsia" w:ascii="宋体"/>
          <w:color w:val="000000" w:themeColor="text1"/>
          <w:szCs w:val="21"/>
          <w:highlight w:val="none"/>
          <w14:textFill>
            <w14:solidFill>
              <w14:schemeClr w14:val="tx1"/>
            </w14:solidFill>
          </w14:textFill>
        </w:rPr>
        <w:t>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97AD91">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6.1.2在线响应（电子响应）具体操作流程参考《政府采购项目电子交易管理操作指南-供应商》（详见广西壮族自治区政府采购网—办事服务—下载专区-广西壮族自治区全流程电子招投标项目管理系统--供应商客户端）；如遇平台技术问题详询95763。</w:t>
      </w:r>
    </w:p>
    <w:p w14:paraId="0A446182">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6.2磋商费用：</w:t>
      </w:r>
      <w:r>
        <w:rPr>
          <w:rFonts w:hint="eastAsia" w:ascii="宋体"/>
          <w:color w:val="000000" w:themeColor="text1"/>
          <w:szCs w:val="21"/>
          <w:highlight w:val="none"/>
          <w14:textFill>
            <w14:solidFill>
              <w14:schemeClr w14:val="tx1"/>
            </w14:solidFill>
          </w14:textFill>
        </w:rPr>
        <w:t>供应商应自行承担所有与编写和提交竞争性磋商响应文件有关的费用，不论磋商结果如何，采购人和采购代理机构在任何情况下无义务和责任承担此类费用。</w:t>
      </w:r>
    </w:p>
    <w:p w14:paraId="2DB5F3F7">
      <w:pPr>
        <w:tabs>
          <w:tab w:val="left" w:pos="1635"/>
        </w:tabs>
        <w:spacing w:line="350" w:lineRule="exact"/>
        <w:ind w:firstLine="435"/>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7.分包：</w:t>
      </w:r>
    </w:p>
    <w:p w14:paraId="6EB28E47">
      <w:pPr>
        <w:tabs>
          <w:tab w:val="left" w:pos="1635"/>
        </w:tabs>
        <w:spacing w:line="350" w:lineRule="exact"/>
        <w:ind w:firstLine="43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供应商拟在成交后将中标项目的部分非主体、非关键性工作进行分包的，应符合磋商供应商须知前附表规定的分包内容、分包金额和接受分包的第三人资质要求等限制性条件。详见磋商供应商须知前附表第15条。</w:t>
      </w:r>
    </w:p>
    <w:p w14:paraId="4DF1E1C0">
      <w:pPr>
        <w:tabs>
          <w:tab w:val="left" w:pos="1635"/>
        </w:tabs>
        <w:spacing w:line="350" w:lineRule="exact"/>
        <w:ind w:firstLine="435"/>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8.</w:t>
      </w:r>
      <w:r>
        <w:rPr>
          <w:rFonts w:hint="eastAsia" w:ascii="宋体"/>
          <w:b/>
          <w:color w:val="000000" w:themeColor="text1"/>
          <w:kern w:val="0"/>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偏离</w:t>
      </w:r>
    </w:p>
    <w:p w14:paraId="2808538A">
      <w:pPr>
        <w:tabs>
          <w:tab w:val="left" w:pos="1635"/>
        </w:tabs>
        <w:spacing w:line="350" w:lineRule="exact"/>
        <w:ind w:firstLine="43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磋商供应商须知前附表允许响应文件偏离竞争性磋商文件某些要求的，偏离应当符竞争性磋商规定的偏离范围和幅度。详见磋商供应商须知前附表第16条。</w:t>
      </w:r>
    </w:p>
    <w:p w14:paraId="47413534">
      <w:pPr>
        <w:spacing w:line="400" w:lineRule="exact"/>
        <w:ind w:firstLine="413" w:firstLineChars="196"/>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9.询问、质疑和投诉</w:t>
      </w:r>
    </w:p>
    <w:p w14:paraId="5A7727D9">
      <w:pPr>
        <w:pStyle w:val="12"/>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9.1供应商对政府采购活动事项有疑问的，可以向采购人、采购代理机构提出询问。</w:t>
      </w:r>
    </w:p>
    <w:p w14:paraId="1A3FA4B7">
      <w:pPr>
        <w:pStyle w:val="12"/>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9.2供应商认为竞争性磋商文件、采购过程或成交结果使自己的合法权益受到损害的，应当在知道或者应知其权益受到损害之日起七个工作日内，以书面形式向采购人、采购代理机构提出质疑。具体计算时间如下：</w:t>
      </w:r>
    </w:p>
    <w:p w14:paraId="67DC35C1">
      <w:pPr>
        <w:pStyle w:val="12"/>
        <w:adjustRightInd w:val="0"/>
        <w:snapToGrid w:val="0"/>
        <w:spacing w:line="400" w:lineRule="exact"/>
        <w:ind w:firstLine="310" w:firstLineChars="147"/>
        <w:rPr>
          <w:rFonts w:hint="eastAsia"/>
          <w:bCs/>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（1）对可以质疑的竞争性磋商文件提出质疑的，为获取采购文件之日；</w:t>
      </w:r>
    </w:p>
    <w:p w14:paraId="741499F0">
      <w:pPr>
        <w:widowControl/>
        <w:adjustRightInd w:val="0"/>
        <w:snapToGrid w:val="0"/>
        <w:spacing w:line="400" w:lineRule="exact"/>
        <w:jc w:val="left"/>
        <w:rPr>
          <w:rFonts w:hint="eastAsia" w:cs="Courier New"/>
          <w:b/>
          <w:color w:val="000000" w:themeColor="text1"/>
          <w:szCs w:val="21"/>
          <w:highlight w:val="none"/>
          <w:lang w:bidi="ar-SA"/>
          <w14:textFill>
            <w14:solidFill>
              <w14:schemeClr w14:val="tx1"/>
            </w14:solidFill>
          </w14:textFill>
        </w:rPr>
      </w:pPr>
      <w:r>
        <w:rPr>
          <w:rFonts w:hint="eastAsia" w:cs="Courier New"/>
          <w:color w:val="000000" w:themeColor="text1"/>
          <w:szCs w:val="21"/>
          <w:highlight w:val="none"/>
          <w:lang w:bidi="ar-SA"/>
          <w14:textFill>
            <w14:solidFill>
              <w14:schemeClr w14:val="tx1"/>
            </w14:solidFill>
          </w14:textFill>
        </w:rPr>
        <w:t xml:space="preserve">　 </w:t>
      </w:r>
      <w:r>
        <w:rPr>
          <w:rFonts w:hint="eastAsia" w:cs="Courier New"/>
          <w:b/>
          <w:color w:val="000000" w:themeColor="text1"/>
          <w:szCs w:val="21"/>
          <w:highlight w:val="none"/>
          <w:lang w:bidi="ar-SA"/>
          <w14:textFill>
            <w14:solidFill>
              <w14:schemeClr w14:val="tx1"/>
            </w14:solidFill>
          </w14:textFill>
        </w:rPr>
        <w:t>（2）对竞争性磋商过程提出质疑的，为各采购程序环节结束之日；</w:t>
      </w:r>
    </w:p>
    <w:p w14:paraId="728F0C94">
      <w:pPr>
        <w:widowControl/>
        <w:adjustRightInd w:val="0"/>
        <w:snapToGrid w:val="0"/>
        <w:spacing w:line="400" w:lineRule="exact"/>
        <w:ind w:firstLine="103" w:firstLineChars="49"/>
        <w:jc w:val="left"/>
        <w:rPr>
          <w:rFonts w:hint="eastAsia" w:cs="Courier New"/>
          <w:b/>
          <w:color w:val="000000" w:themeColor="text1"/>
          <w:szCs w:val="21"/>
          <w:highlight w:val="none"/>
          <w:lang w:bidi="ar-SA"/>
          <w14:textFill>
            <w14:solidFill>
              <w14:schemeClr w14:val="tx1"/>
            </w14:solidFill>
          </w14:textFill>
        </w:rPr>
      </w:pPr>
      <w:r>
        <w:rPr>
          <w:rFonts w:hint="eastAsia" w:cs="Courier New"/>
          <w:b/>
          <w:color w:val="000000" w:themeColor="text1"/>
          <w:szCs w:val="21"/>
          <w:highlight w:val="none"/>
          <w:lang w:bidi="ar-SA"/>
          <w14:textFill>
            <w14:solidFill>
              <w14:schemeClr w14:val="tx1"/>
            </w14:solidFill>
          </w14:textFill>
        </w:rPr>
        <w:t xml:space="preserve">  （3）对成交结果提出质疑的，为成交结果公告期限届满之日。供应商对采购人、采购代理机构的质疑答复不满意或者采购人、采购代理机构未在规定时间内作出答复的，可以在答复期满后十五个工作日内向</w:t>
      </w:r>
      <w:r>
        <w:rPr>
          <w:rFonts w:hint="eastAsia" w:cs="Courier New"/>
          <w:b/>
          <w:color w:val="000000" w:themeColor="text1"/>
          <w:szCs w:val="21"/>
          <w:highlight w:val="none"/>
          <w:lang w:eastAsia="zh-CN" w:bidi="ar-SA"/>
          <w14:textFill>
            <w14:solidFill>
              <w14:schemeClr w14:val="tx1"/>
            </w14:solidFill>
          </w14:textFill>
        </w:rPr>
        <w:t>兴安县财政局</w:t>
      </w:r>
      <w:r>
        <w:rPr>
          <w:rFonts w:hint="eastAsia" w:cs="Courier New"/>
          <w:b/>
          <w:color w:val="000000" w:themeColor="text1"/>
          <w:szCs w:val="21"/>
          <w:highlight w:val="none"/>
          <w:lang w:bidi="ar-SA"/>
          <w14:textFill>
            <w14:solidFill>
              <w14:schemeClr w14:val="tx1"/>
            </w14:solidFill>
          </w14:textFill>
        </w:rPr>
        <w:t>投诉。</w:t>
      </w:r>
    </w:p>
    <w:p w14:paraId="28AD763B">
      <w:pPr>
        <w:pStyle w:val="12"/>
        <w:adjustRightInd w:val="0"/>
        <w:snapToGrid w:val="0"/>
        <w:spacing w:line="400" w:lineRule="exact"/>
        <w:ind w:firstLine="420" w:firstLineChars="200"/>
        <w:rPr>
          <w:rFonts w:hint="eastAsia"/>
          <w:b/>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9.3质疑、投诉应当采用书面形式，质疑书、投诉书均应明确阐述采购文件、采购过程、成交结果中使自己合法权益受到损害的实质性内容，提供相关事实、明确的请求、必要的证明材料，便于有关单位调查、答复和处理。</w:t>
      </w:r>
      <w:r>
        <w:rPr>
          <w:rFonts w:hint="eastAsia"/>
          <w:b/>
          <w:bCs/>
          <w:color w:val="000000" w:themeColor="text1"/>
          <w:highlight w:val="none"/>
          <w14:textFill>
            <w14:solidFill>
              <w14:schemeClr w14:val="tx1"/>
            </w14:solidFill>
          </w14:textFill>
        </w:rPr>
        <w:t>质疑格式见附件1。</w:t>
      </w:r>
    </w:p>
    <w:p w14:paraId="57A637B2">
      <w:pPr>
        <w:pStyle w:val="12"/>
        <w:adjustRightInd w:val="0"/>
        <w:snapToGrid w:val="0"/>
        <w:spacing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bCs/>
          <w:color w:val="000000" w:themeColor="text1"/>
          <w:highlight w:val="none"/>
          <w14:textFill>
            <w14:solidFill>
              <w14:schemeClr w14:val="tx1"/>
            </w14:solidFill>
          </w14:textFill>
        </w:rPr>
        <w:t>①质疑部门及电话为：</w:t>
      </w:r>
      <w:r>
        <w:rPr>
          <w:rFonts w:hint="eastAsia"/>
          <w:color w:val="000000" w:themeColor="text1"/>
          <w:highlight w:val="none"/>
          <w:lang w:eastAsia="zh-CN"/>
          <w14:textFill>
            <w14:solidFill>
              <w14:schemeClr w14:val="tx1"/>
            </w14:solidFill>
          </w14:textFill>
        </w:rPr>
        <w:t>广西卓群项目管理有限公司</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18278360891</w:t>
      </w:r>
    </w:p>
    <w:p w14:paraId="6505FF93">
      <w:pPr>
        <w:pStyle w:val="12"/>
        <w:adjustRightInd w:val="0"/>
        <w:snapToGrid w:val="0"/>
        <w:spacing w:line="400" w:lineRule="exact"/>
        <w:ind w:firstLine="42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②投诉联系部门及电话为：</w:t>
      </w:r>
      <w:r>
        <w:rPr>
          <w:rFonts w:hint="eastAsia"/>
          <w:bCs/>
          <w:color w:val="000000" w:themeColor="text1"/>
          <w:highlight w:val="none"/>
          <w:lang w:eastAsia="zh-CN"/>
          <w14:textFill>
            <w14:solidFill>
              <w14:schemeClr w14:val="tx1"/>
            </w14:solidFill>
          </w14:textFill>
        </w:rPr>
        <w:t>兴安县采购中心</w:t>
      </w:r>
      <w:r>
        <w:rPr>
          <w:rFonts w:hint="eastAsia"/>
          <w:bCs/>
          <w:color w:val="000000" w:themeColor="text1"/>
          <w:highlight w:val="none"/>
          <w14:textFill>
            <w14:solidFill>
              <w14:schemeClr w14:val="tx1"/>
            </w14:solidFill>
          </w14:textFill>
        </w:rPr>
        <w:t xml:space="preserve">    联系电话：</w:t>
      </w:r>
      <w:r>
        <w:rPr>
          <w:rFonts w:hint="eastAsia"/>
          <w:bCs/>
          <w:color w:val="000000" w:themeColor="text1"/>
          <w:highlight w:val="none"/>
          <w:lang w:eastAsia="zh-CN"/>
          <w14:textFill>
            <w14:solidFill>
              <w14:schemeClr w14:val="tx1"/>
            </w14:solidFill>
          </w14:textFill>
        </w:rPr>
        <w:t>0773-6220651</w:t>
      </w:r>
      <w:r>
        <w:rPr>
          <w:rFonts w:hint="eastAsia"/>
          <w:bCs/>
          <w:color w:val="000000" w:themeColor="text1"/>
          <w:highlight w:val="none"/>
          <w14:textFill>
            <w14:solidFill>
              <w14:schemeClr w14:val="tx1"/>
            </w14:solidFill>
          </w14:textFill>
        </w:rPr>
        <w:t xml:space="preserve"> </w:t>
      </w:r>
    </w:p>
    <w:p w14:paraId="432DFE79">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10.特别说明</w:t>
      </w:r>
    </w:p>
    <w:p w14:paraId="554B9672">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10.1单位负责人为同一人或者存在直接控股、管理关系的，不得参加同一分标磋商或未划分分标的同一合同项下的磋商，否则，响应文件无效。</w:t>
      </w:r>
    </w:p>
    <w:p w14:paraId="3B21DEB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除单一来源采购项目外，为采购项目提供整体设计、规范编制或者项目管理、监理、检测等服务的供应商，不得再参加该采购项目的其他采购活动，否则响应文件无效。</w:t>
      </w:r>
    </w:p>
    <w:p w14:paraId="3276F16A">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10.2供应商磋商所使用的资格、信誉、荣誉、业绩与企业认证必须为本法人所拥有。供应商磋商所使用的采购项目实施人员必须为本法人员工（或必须为本法人或控股公司正式员工）。</w:t>
      </w:r>
    </w:p>
    <w:p w14:paraId="11EA580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10.3供应商应仔细阅读竞争性磋商文件的所有内容，按照竞争性磋商文件的要求提交响应文件，并对所提供的全部资料的真实性承担法律责任。</w:t>
      </w:r>
    </w:p>
    <w:p w14:paraId="272E154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3A606E57">
      <w:pPr>
        <w:snapToGrid w:val="0"/>
        <w:spacing w:line="400" w:lineRule="exact"/>
        <w:ind w:firstLine="42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81AEE86">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10.5.1符合条件的残疾人福利性单位在参加政府采购活动时，应当提供本通知规定的《残疾人福利性单位声明函》（见本竞争性磋商文件第六章附件），并对声明的真实性负责。</w:t>
      </w:r>
    </w:p>
    <w:p w14:paraId="3F1C4B89">
      <w:pPr>
        <w:widowControl/>
        <w:spacing w:line="400" w:lineRule="exact"/>
        <w:ind w:firstLine="422" w:firstLineChars="20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14:paraId="561FA13F">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10.5.2供应商提供的《残疾人福利性单位声明函》与事实不符的，依照《政府采购法》第七十七条第一款的规定追究法律责任。</w:t>
      </w:r>
    </w:p>
    <w:p w14:paraId="66F01AE0">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10.5.3享受政府采购支持政策的残疾人福利性单位应当同时满足以下条件：</w:t>
      </w:r>
    </w:p>
    <w:p w14:paraId="7A51A477">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（1）安置的残疾人占本单位在职职工人数的比例不低于25%（含25%），并且安置的残疾人人数不少于10人（含10人）；</w:t>
      </w:r>
    </w:p>
    <w:p w14:paraId="062F5E9C">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（2）依法与安置的每位残疾人签订了一年以上（含一年）的劳动合同或服务协议；</w:t>
      </w:r>
    </w:p>
    <w:p w14:paraId="5A9AB7E6">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（3）为安置的每位残疾人按月足额缴纳了基本养老保险、基本医疗保险、失业保险、工伤保险和生育保险等社会保险费；</w:t>
      </w:r>
    </w:p>
    <w:p w14:paraId="188AFF3A">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449520D0">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5AC6F41C">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4CC5C">
      <w:pPr>
        <w:tabs>
          <w:tab w:val="left" w:pos="1635"/>
        </w:tabs>
        <w:spacing w:line="350" w:lineRule="exact"/>
        <w:ind w:firstLine="435"/>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二、竞争性磋商文件（简称磋商文件）</w:t>
      </w:r>
    </w:p>
    <w:p w14:paraId="7BEDA45A">
      <w:pPr>
        <w:tabs>
          <w:tab w:val="left" w:pos="2190"/>
        </w:tabs>
        <w:spacing w:line="350" w:lineRule="exact"/>
        <w:ind w:firstLine="437"/>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11.磋商文件的构成</w:t>
      </w:r>
    </w:p>
    <w:p w14:paraId="47EA242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（1）竞争性磋商公告；</w:t>
      </w:r>
    </w:p>
    <w:p w14:paraId="5CF35335">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（2）磋商供应商须知；</w:t>
      </w:r>
    </w:p>
    <w:p w14:paraId="25AFCAE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（3）评审方法；</w:t>
      </w:r>
    </w:p>
    <w:p w14:paraId="6462649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（4）合同条款</w:t>
      </w:r>
      <w:r>
        <w:rPr>
          <w:rFonts w:hint="eastAsia" w:ascii="宋体"/>
          <w:color w:val="000000" w:themeColor="text1"/>
          <w:szCs w:val="21"/>
          <w:highlight w:val="none"/>
          <w:lang w:eastAsia="zh-CN"/>
          <w14:textFill>
            <w14:solidFill>
              <w14:schemeClr w14:val="tx1"/>
            </w14:solidFill>
          </w14:textFill>
        </w:rPr>
        <w:t>及格式</w:t>
      </w:r>
      <w:r>
        <w:rPr>
          <w:rFonts w:hint="eastAsia" w:ascii="宋体"/>
          <w:color w:val="000000" w:themeColor="text1"/>
          <w:szCs w:val="21"/>
          <w:highlight w:val="none"/>
          <w14:textFill>
            <w14:solidFill>
              <w14:schemeClr w14:val="tx1"/>
            </w14:solidFill>
          </w14:textFill>
        </w:rPr>
        <w:t>；</w:t>
      </w:r>
    </w:p>
    <w:p w14:paraId="7529D780">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（5）工程量清单；</w:t>
      </w:r>
    </w:p>
    <w:p w14:paraId="4D46327E">
      <w:pPr>
        <w:tabs>
          <w:tab w:val="left" w:pos="2190"/>
        </w:tabs>
        <w:spacing w:line="350" w:lineRule="exact"/>
        <w:ind w:firstLine="437"/>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lang w:eastAsia="zh-CN"/>
          <w14:textFill>
            <w14:solidFill>
              <w14:schemeClr w14:val="tx1"/>
            </w14:solidFill>
          </w14:textFill>
        </w:rPr>
        <w:t>）技术标准和要求；</w:t>
      </w:r>
    </w:p>
    <w:p w14:paraId="50207FA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）竞争性磋商响应文件格式；</w:t>
      </w:r>
    </w:p>
    <w:p w14:paraId="295BE5ED">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）图 纸（自行下载）。</w:t>
      </w:r>
    </w:p>
    <w:p w14:paraId="6E64B0F7">
      <w:pPr>
        <w:tabs>
          <w:tab w:val="left" w:pos="2190"/>
        </w:tabs>
        <w:spacing w:line="350" w:lineRule="exact"/>
        <w:ind w:firstLine="437"/>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12.磋商文件的澄清与修改</w:t>
      </w:r>
    </w:p>
    <w:p w14:paraId="7CF52B58">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12.1供应商应认真阅读竞争性磋商文件，发现其中有误或有不合理要求的，应在规定的时间前要求澄清，否则，由此产生的后果由供应商负责。</w:t>
      </w:r>
    </w:p>
    <w:p w14:paraId="40E4EFCA">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12.2提交首次响应文件截止之日前，采购代理机构可以对已发出的磋商文件进行必要澄清或者修改，澄清或者修改的内容可能影响响应文件编制的，应当在响应文件递交截止时间5日前在本磋商项目竞争性磋商公告发布的同一媒体上发布更正公告，并以书面形式通知所有竞争性磋商文件收受人；不足5日的，应当顺延提交首次响应文件截止时间。</w:t>
      </w:r>
    </w:p>
    <w:p w14:paraId="50FDBEC7">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12.3采购人和采购代理机构在竞争性磋商公告发布的相关网站发布更正公告的同时，视同供应商已知晓竞争性磋商文件的澄清或者修改，供应商应将澄清或者修改的内容考虑在响应文件中，供应商在响应文件递交截止前未登录竞争性磋商公告发布的相关网站查看澄清或者修改的，造成供应商的响应文件不符合竞争性磋商文件要求或废标的，由供应商自行承担责任。</w:t>
      </w:r>
    </w:p>
    <w:p w14:paraId="33EF365D">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12.4澄清、答复、修改、补充的内容为磋商文件的组成部分。当澄清、答复、修改、补充通知就同一内容的表述不一致时，以最后发出的文件为准。</w:t>
      </w:r>
    </w:p>
    <w:p w14:paraId="7D59B17B">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12.5竞争性磋商文件的澄清、答复、修改或补充都应该通过本项目采购代理机构以法定形式发布，采购人非通过本机构，不得擅自澄清、答复、修改或补充磋商文件。</w:t>
      </w:r>
    </w:p>
    <w:p w14:paraId="0FE6A21E">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12.6采购人和采购代理机构可以视采购具体情况，延长响应文件截止时间和磋商时间，在本项目竞争性磋商公告发布的同一媒体上发布更正公告，供应商自行登录竞争性磋商公告发布的相关网站进行查询，未在进行查询的，造成供应商未在规定的时间递交响应文件的，由供应商自行承担责任。</w:t>
      </w:r>
    </w:p>
    <w:p w14:paraId="508BB43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三、竞争性磋商响应文件的编制</w:t>
      </w:r>
    </w:p>
    <w:p w14:paraId="5D7A9751">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13.竞争性磋商响应文件编制基本要求：</w:t>
      </w:r>
    </w:p>
    <w:p w14:paraId="243FD4D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13.1供应商提交的竞争性磋商响应文件以及供应商与采购代理机构和采购人就有关磋商的所有来往函电均应使用中文。供应商提交的支持文件和印刷的文献可以使用别的语言，但其相应内容必须附有中文翻译文本，在解释竞争性磋商响应文件时以翻译文本为主。</w:t>
      </w:r>
    </w:p>
    <w:p w14:paraId="3A490169">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13.2磋商供应商应认真阅读、并充分理解本文件的全部内容（包括所有的澄清、更改、补充、答疑等内容），承诺并履行本文件中各项条款规定及要求。</w:t>
      </w:r>
    </w:p>
    <w:p w14:paraId="4A89F23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13.3竞争性磋商响应文件必须按本文件的全部内容，包括所有的澄清、更改、补充、答疑等内容及附件进行编制。</w:t>
      </w:r>
    </w:p>
    <w:p w14:paraId="781528E2">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13.4如因供应商只填写和提供了本文件要求的部分内容和附件，而给磋商小组评审造成困难，其可能导致的结果和责任由磋商供应商自行承担。</w:t>
      </w:r>
    </w:p>
    <w:p w14:paraId="6E138C0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13.5 计量单位：除技术要求中另有规定外，本文件所要求使用的计量单位均应采用国家法定计量单位。</w:t>
      </w:r>
    </w:p>
    <w:p w14:paraId="0FEBEA95">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14.竞争性磋商响应文件的组成：竞争性磋商响应文件应由资格性证明文件、商务、技术响应证明材料组成。</w:t>
      </w:r>
    </w:p>
    <w:p w14:paraId="741C804D">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14.1资格证明文件</w:t>
      </w:r>
    </w:p>
    <w:p w14:paraId="3D6B6C66">
      <w:pPr>
        <w:snapToGrid w:val="0"/>
        <w:spacing w:line="350" w:lineRule="exact"/>
        <w:ind w:firstLine="411" w:firstLineChars="196"/>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（1）法定代表人的</w:t>
      </w:r>
      <w:r>
        <w:rPr>
          <w:rStyle w:val="35"/>
          <w:rFonts w:hint="eastAsia" w:ascii="宋体"/>
          <w:color w:val="000000" w:themeColor="text1"/>
          <w:szCs w:val="21"/>
          <w:highlight w:val="none"/>
          <w14:textFill>
            <w14:solidFill>
              <w14:schemeClr w14:val="tx1"/>
            </w14:solidFill>
          </w14:textFill>
        </w:rPr>
        <w:t>正反两面</w:t>
      </w:r>
      <w:r>
        <w:rPr>
          <w:rFonts w:hint="eastAsia" w:ascii="宋体"/>
          <w:color w:val="000000" w:themeColor="text1"/>
          <w:szCs w:val="21"/>
          <w:highlight w:val="none"/>
          <w14:textFill>
            <w14:solidFill>
              <w14:schemeClr w14:val="tx1"/>
            </w14:solidFill>
          </w14:textFill>
        </w:rPr>
        <w:t>身份证扫描件</w:t>
      </w:r>
      <w:r>
        <w:rPr>
          <w:rFonts w:hint="eastAsia" w:ascii="宋体"/>
          <w:b/>
          <w:color w:val="000000" w:themeColor="text1"/>
          <w:szCs w:val="21"/>
          <w:highlight w:val="none"/>
          <w14:textFill>
            <w14:solidFill>
              <w14:schemeClr w14:val="tx1"/>
            </w14:solidFill>
          </w14:textFill>
        </w:rPr>
        <w:t>（必须提供）；</w:t>
      </w:r>
      <w:r>
        <w:rPr>
          <w:rFonts w:hint="eastAsia" w:ascii="宋体"/>
          <w:color w:val="000000" w:themeColor="text1"/>
          <w:szCs w:val="21"/>
          <w:highlight w:val="none"/>
          <w14:textFill>
            <w14:solidFill>
              <w14:schemeClr w14:val="tx1"/>
            </w14:solidFill>
          </w14:textFill>
        </w:rPr>
        <w:t xml:space="preserve"> </w:t>
      </w:r>
    </w:p>
    <w:p w14:paraId="57D56FD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bookmarkStart w:id="3" w:name="OLE_LINK22"/>
      <w:r>
        <w:rPr>
          <w:rFonts w:hint="eastAsia" w:ascii="宋体" w:hAnsi="宋体" w:eastAsia="宋体" w:cs="宋体"/>
          <w:color w:val="000000" w:themeColor="text1"/>
          <w:szCs w:val="21"/>
          <w:highlight w:val="none"/>
          <w14:textFill>
            <w14:solidFill>
              <w14:schemeClr w14:val="tx1"/>
            </w14:solidFill>
          </w14:textFill>
        </w:rPr>
        <w:t>供应商的授权委托书原件、委托代理人身份证正反面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eastAsia="宋体" w:cs="宋体"/>
          <w:color w:val="000000" w:themeColor="text1"/>
          <w:szCs w:val="21"/>
          <w:highlight w:val="none"/>
          <w:lang w:val="en-US" w:eastAsia="zh-CN"/>
          <w14:textFill>
            <w14:solidFill>
              <w14:schemeClr w14:val="tx1"/>
            </w14:solidFill>
          </w14:textFill>
        </w:rPr>
        <w:t>半年内任意一个月</w:t>
      </w:r>
      <w:r>
        <w:rPr>
          <w:rFonts w:hint="eastAsia" w:ascii="宋体" w:hAnsi="宋体" w:eastAsia="宋体" w:cs="宋体"/>
          <w:color w:val="000000" w:themeColor="text1"/>
          <w:szCs w:val="21"/>
          <w:highlight w:val="none"/>
          <w14:textFill>
            <w14:solidFill>
              <w14:schemeClr w14:val="tx1"/>
            </w14:solidFill>
          </w14:textFill>
        </w:rPr>
        <w:t>社保证明</w:t>
      </w:r>
      <w:bookmarkEnd w:id="3"/>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（委托代理时必须提供）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除供应商为以下三种情形的：</w:t>
      </w:r>
    </w:p>
    <w:p w14:paraId="6359CAA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代替社保证明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1A1B0D0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②如供应商为事业单位，可以提供事业单位机构编制管理证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代替社保证明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425422A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③如委托代理人为免缴纳社保人员，提供免缴纳社保的证明材料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及供应商与委托代理人签订的劳动合同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代替社保证明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093567C4">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eastAsia="宋体" w:cs="宋体"/>
          <w:b/>
          <w:bCs/>
          <w:color w:val="000000" w:themeColor="text1"/>
          <w:szCs w:val="21"/>
          <w:highlight w:val="none"/>
          <w:lang w:val="en-US" w:eastAsia="zh-CN"/>
          <w14:textFill>
            <w14:solidFill>
              <w14:schemeClr w14:val="tx1"/>
            </w14:solidFill>
          </w14:textFill>
        </w:rPr>
        <w:t>半年内任意一个月</w:t>
      </w:r>
      <w:r>
        <w:rPr>
          <w:rFonts w:hint="eastAsia" w:ascii="宋体" w:hAnsi="宋体" w:eastAsia="宋体" w:cs="宋体"/>
          <w:b/>
          <w:bCs/>
          <w:color w:val="000000" w:themeColor="text1"/>
          <w:szCs w:val="21"/>
          <w:highlight w:val="none"/>
          <w14:textFill>
            <w14:solidFill>
              <w14:schemeClr w14:val="tx1"/>
            </w14:solidFill>
          </w14:textFill>
        </w:rPr>
        <w:t>社保证明</w:t>
      </w:r>
      <w:r>
        <w:rPr>
          <w:rFonts w:hint="eastAsia" w:ascii="宋体" w:hAnsi="宋体" w:cs="宋体"/>
          <w:b/>
          <w:bCs/>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w:t>
      </w:r>
    </w:p>
    <w:p w14:paraId="2EA320C5">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（3）供应商有效的营业执照副本扫描件</w:t>
      </w:r>
      <w:r>
        <w:rPr>
          <w:rFonts w:hint="eastAsia" w:ascii="宋体"/>
          <w:b/>
          <w:color w:val="000000" w:themeColor="text1"/>
          <w:szCs w:val="21"/>
          <w:highlight w:val="none"/>
          <w14:textFill>
            <w14:solidFill>
              <w14:schemeClr w14:val="tx1"/>
            </w14:solidFill>
          </w14:textFill>
        </w:rPr>
        <w:t>（必须提供）；</w:t>
      </w:r>
    </w:p>
    <w:p w14:paraId="0723DB3E">
      <w:pPr>
        <w:spacing w:line="350" w:lineRule="exact"/>
        <w:ind w:firstLine="420" w:firstLineChars="200"/>
        <w:rPr>
          <w:rFonts w:hint="eastAsia" w:ascii="宋体"/>
          <w:b/>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（4）供应商相应有效的企业资质证书副本及安全生产许可证证副本扫描件、拟投入项目经理的注册建造师执业资格证书及安全生产考核合格证书（B类）扫描件</w:t>
      </w:r>
      <w:r>
        <w:rPr>
          <w:rFonts w:hint="eastAsia" w:ascii="宋体"/>
          <w:b/>
          <w:color w:val="000000" w:themeColor="text1"/>
          <w:szCs w:val="21"/>
          <w:highlight w:val="none"/>
          <w14:textFill>
            <w14:solidFill>
              <w14:schemeClr w14:val="tx1"/>
            </w14:solidFill>
          </w14:textFill>
        </w:rPr>
        <w:t>（必须提供）；</w:t>
      </w:r>
    </w:p>
    <w:p w14:paraId="1AA82D36">
      <w:pPr>
        <w:spacing w:line="350" w:lineRule="exact"/>
        <w:ind w:firstLine="420" w:firstLineChars="200"/>
        <w:rPr>
          <w:rFonts w:hint="eastAsia" w:ascii="宋体"/>
          <w:b/>
          <w:color w:val="000000" w:themeColor="text1"/>
          <w:highlight w:val="none"/>
          <w14:textFill>
            <w14:solidFill>
              <w14:schemeClr w14:val="tx1"/>
            </w14:solidFill>
          </w14:textFill>
        </w:rPr>
      </w:pPr>
      <w:r>
        <w:rPr>
          <w:rFonts w:hint="eastAsia" w:ascii="宋体" w:cs="Arial"/>
          <w:color w:val="000000" w:themeColor="text1"/>
          <w:kern w:val="0"/>
          <w:szCs w:val="21"/>
          <w:highlight w:val="none"/>
          <w:lang w:bidi="ar-SA"/>
          <w14:textFill>
            <w14:solidFill>
              <w14:schemeClr w14:val="tx1"/>
            </w14:solidFill>
          </w14:textFill>
        </w:rPr>
        <w:t>（5）项目经理无在建工程承诺书</w:t>
      </w:r>
      <w:r>
        <w:rPr>
          <w:rFonts w:hint="eastAsia" w:ascii="宋体"/>
          <w:b/>
          <w:color w:val="000000" w:themeColor="text1"/>
          <w:highlight w:val="none"/>
          <w14:textFill>
            <w14:solidFill>
              <w14:schemeClr w14:val="tx1"/>
            </w14:solidFill>
          </w14:textFill>
        </w:rPr>
        <w:t>（</w:t>
      </w:r>
      <w:r>
        <w:rPr>
          <w:rFonts w:hint="eastAsia" w:ascii="宋体" w:cs="宋体"/>
          <w:b/>
          <w:bCs/>
          <w:color w:val="000000" w:themeColor="text1"/>
          <w:highlight w:val="none"/>
          <w:lang w:bidi="ar-SA"/>
          <w14:textFill>
            <w14:solidFill>
              <w14:schemeClr w14:val="tx1"/>
            </w14:solidFill>
          </w14:textFill>
        </w:rPr>
        <w:t>格式自拟，</w:t>
      </w:r>
      <w:r>
        <w:rPr>
          <w:rFonts w:hint="eastAsia" w:ascii="宋体"/>
          <w:b/>
          <w:color w:val="000000" w:themeColor="text1"/>
          <w:highlight w:val="none"/>
          <w14:textFill>
            <w14:solidFill>
              <w14:schemeClr w14:val="tx1"/>
            </w14:solidFill>
          </w14:textFill>
        </w:rPr>
        <w:t>必须提供）；</w:t>
      </w:r>
    </w:p>
    <w:p w14:paraId="32DF3B86">
      <w:pPr>
        <w:widowControl w:val="0"/>
        <w:adjustRightInd/>
        <w:snapToGrid/>
        <w:spacing w:after="0" w:line="380" w:lineRule="exact"/>
        <w:ind w:firstLine="435"/>
        <w:jc w:val="both"/>
        <w:rPr>
          <w:rFonts w:hint="eastAsia" w:ascii="宋体" w:hAnsi="宋体" w:eastAsia="宋体" w:cs="Times New Roman"/>
          <w:b/>
          <w:bCs/>
          <w:color w:val="000000" w:themeColor="text1"/>
          <w:kern w:val="2"/>
          <w:sz w:val="21"/>
          <w:szCs w:val="21"/>
          <w:highlight w:val="none"/>
          <w14:textFill>
            <w14:solidFill>
              <w14:schemeClr w14:val="tx1"/>
            </w14:solidFill>
          </w14:textFill>
        </w:rPr>
      </w:pP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供应商</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202</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年度以来任意一个年度的财务状况报告</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Times New Roman"/>
          <w:color w:val="000000" w:themeColor="text1"/>
          <w:kern w:val="2"/>
          <w:sz w:val="21"/>
          <w:szCs w:val="21"/>
          <w:highlight w:val="none"/>
          <w14:textFill>
            <w14:solidFill>
              <w14:schemeClr w14:val="tx1"/>
            </w14:solidFill>
          </w14:textFill>
        </w:rPr>
        <w:t>提供第三方出具的财务审计报告，或供应商出具的财务报表（格式自拟，须提供现金流量表、负债表及利润表），</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或</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2026</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年以来</w:t>
      </w:r>
      <w:r>
        <w:rPr>
          <w:rFonts w:hint="eastAsia" w:ascii="宋体" w:hAnsi="宋体" w:eastAsia="宋体" w:cs="Times New Roman"/>
          <w:color w:val="000000" w:themeColor="text1"/>
          <w:kern w:val="2"/>
          <w:sz w:val="21"/>
          <w:szCs w:val="21"/>
          <w:highlight w:val="none"/>
          <w14:textFill>
            <w14:solidFill>
              <w14:schemeClr w14:val="tx1"/>
            </w14:solidFill>
          </w14:textFill>
        </w:rPr>
        <w:t>其基本开户银行出具的资信证明</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Times New Roman"/>
          <w:color w:val="000000" w:themeColor="text1"/>
          <w:kern w:val="2"/>
          <w:sz w:val="21"/>
          <w:szCs w:val="21"/>
          <w:highlight w:val="none"/>
          <w14:textFill>
            <w14:solidFill>
              <w14:schemeClr w14:val="tx1"/>
            </w14:solidFill>
          </w14:textFill>
        </w:rPr>
        <w:t>扫描件</w:t>
      </w:r>
      <w:r>
        <w:rPr>
          <w:rFonts w:hint="eastAsia" w:ascii="宋体" w:hAnsi="宋体" w:eastAsia="宋体" w:cs="Times New Roman"/>
          <w:b/>
          <w:bCs/>
          <w:color w:val="000000" w:themeColor="text1"/>
          <w:kern w:val="2"/>
          <w:sz w:val="21"/>
          <w:szCs w:val="21"/>
          <w:highlight w:val="none"/>
          <w14:textFill>
            <w14:solidFill>
              <w14:schemeClr w14:val="tx1"/>
            </w14:solidFill>
          </w14:textFill>
        </w:rPr>
        <w:t>（必须提供）；</w:t>
      </w:r>
    </w:p>
    <w:p w14:paraId="2B8D8879">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w:t>
      </w:r>
      <w:bookmarkStart w:id="4" w:name="OLE_LINK50"/>
      <w:r>
        <w:rPr>
          <w:rFonts w:hint="eastAsia" w:ascii="宋体" w:hAnsi="宋体" w:eastAsia="宋体" w:cs="宋体"/>
          <w:color w:val="000000" w:themeColor="text1"/>
          <w:szCs w:val="21"/>
          <w:highlight w:val="none"/>
          <w14:textFill>
            <w14:solidFill>
              <w14:schemeClr w14:val="tx1"/>
            </w14:solidFill>
          </w14:textFill>
        </w:rPr>
        <w:t>供</w:t>
      </w:r>
      <w:bookmarkStart w:id="5" w:name="OLE_LINK65"/>
      <w:r>
        <w:rPr>
          <w:rFonts w:hint="eastAsia" w:ascii="宋体" w:hAnsi="宋体" w:eastAsia="宋体" w:cs="宋体"/>
          <w:color w:val="000000" w:themeColor="text1"/>
          <w:szCs w:val="21"/>
          <w:highlight w:val="none"/>
          <w14:textFill>
            <w14:solidFill>
              <w14:schemeClr w14:val="tx1"/>
            </w14:solidFill>
          </w14:textFill>
        </w:rPr>
        <w:t>应商近半年内任意一个月或任一季度依法缴纳税收的证明材料</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增值税</w:t>
      </w:r>
      <w:r>
        <w:rPr>
          <w:rFonts w:hint="eastAsia" w:ascii="宋体" w:hAnsi="宋体" w:cs="宋体"/>
          <w:color w:val="000000" w:themeColor="text1"/>
          <w:szCs w:val="21"/>
          <w:highlight w:val="none"/>
          <w:lang w:eastAsia="zh-CN"/>
          <w14:textFill>
            <w14:solidFill>
              <w14:schemeClr w14:val="tx1"/>
            </w14:solidFill>
          </w14:textFill>
        </w:rPr>
        <w:t>缴纳</w:t>
      </w:r>
      <w:r>
        <w:rPr>
          <w:rFonts w:hint="eastAsia" w:ascii="宋体" w:hAnsi="宋体" w:eastAsia="宋体" w:cs="宋体"/>
          <w:color w:val="000000" w:themeColor="text1"/>
          <w:szCs w:val="21"/>
          <w:highlight w:val="none"/>
          <w14:textFill>
            <w14:solidFill>
              <w14:schemeClr w14:val="tx1"/>
            </w14:solidFill>
          </w14:textFill>
        </w:rPr>
        <w:t>发票(税收完税证明)或企业所得税完税证明或税务部门出具的免税证明</w:t>
      </w:r>
      <w:r>
        <w:rPr>
          <w:rFonts w:hint="eastAsia" w:ascii="宋体" w:hAnsi="宋体" w:cs="宋体"/>
          <w:color w:val="000000" w:themeColor="text1"/>
          <w:szCs w:val="21"/>
          <w:highlight w:val="none"/>
          <w:lang w:val="en-US" w:eastAsia="zh-CN"/>
          <w14:textFill>
            <w14:solidFill>
              <w14:schemeClr w14:val="tx1"/>
            </w14:solidFill>
          </w14:textFill>
        </w:rPr>
        <w:t>]</w:t>
      </w:r>
      <w:bookmarkEnd w:id="4"/>
      <w:bookmarkEnd w:id="5"/>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1365E41B">
      <w:pPr>
        <w:snapToGrid w:val="0"/>
        <w:spacing w:line="350" w:lineRule="exact"/>
        <w:ind w:firstLine="420" w:firstLineChars="200"/>
        <w:jc w:val="left"/>
        <w:rPr>
          <w:rFonts w:hint="eastAsia" w:ascii="宋体" w:cs="Arial"/>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）供应商参加政府采购活动前3年内在经营活动中没有重大违法记录及有关信用信息、前期服务情况的书面声明</w:t>
      </w:r>
      <w:r>
        <w:rPr>
          <w:rFonts w:hint="eastAsia" w:ascii="宋体"/>
          <w:b/>
          <w:color w:val="000000" w:themeColor="text1"/>
          <w:szCs w:val="21"/>
          <w:highlight w:val="none"/>
          <w14:textFill>
            <w14:solidFill>
              <w14:schemeClr w14:val="tx1"/>
            </w14:solidFill>
          </w14:textFill>
        </w:rPr>
        <w:t>（格式见附件，必须提供）</w:t>
      </w:r>
      <w:r>
        <w:rPr>
          <w:rFonts w:hint="eastAsia" w:ascii="宋体" w:cs="Arial"/>
          <w:color w:val="000000" w:themeColor="text1"/>
          <w:kern w:val="0"/>
          <w:szCs w:val="21"/>
          <w:highlight w:val="none"/>
          <w:lang w:bidi="ar-SA"/>
          <w14:textFill>
            <w14:solidFill>
              <w14:schemeClr w14:val="tx1"/>
            </w14:solidFill>
          </w14:textFill>
        </w:rPr>
        <w:t xml:space="preserve"> ；</w:t>
      </w:r>
    </w:p>
    <w:p w14:paraId="2EC9C41D">
      <w:pPr>
        <w:pStyle w:val="12"/>
        <w:spacing w:line="400" w:lineRule="exact"/>
        <w:ind w:firstLine="420" w:firstLineChars="20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）中小企业相应有效的证明文件</w:t>
      </w:r>
      <w:r>
        <w:rPr>
          <w:rFonts w:hint="eastAsia"/>
          <w:b/>
          <w:color w:val="000000" w:themeColor="text1"/>
          <w:highlight w:val="none"/>
          <w14:textFill>
            <w14:solidFill>
              <w14:schemeClr w14:val="tx1"/>
            </w14:solidFill>
          </w14:textFill>
        </w:rPr>
        <w:t>（必须提供）；</w:t>
      </w:r>
    </w:p>
    <w:p w14:paraId="14FAAE15">
      <w:pPr>
        <w:pStyle w:val="12"/>
        <w:spacing w:line="400" w:lineRule="exact"/>
        <w:ind w:firstLine="422" w:firstLineChars="200"/>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根据企业所属类型，必须提供以下材料之一</w:t>
      </w:r>
      <w:r>
        <w:rPr>
          <w:rFonts w:hint="eastAsia"/>
          <w:color w:val="000000" w:themeColor="text1"/>
          <w:highlight w:val="none"/>
          <w14:textFill>
            <w14:solidFill>
              <w14:schemeClr w14:val="tx1"/>
            </w14:solidFill>
          </w14:textFill>
        </w:rPr>
        <w:t>：</w:t>
      </w:r>
    </w:p>
    <w:p w14:paraId="5F516537">
      <w:pPr>
        <w:pStyle w:val="12"/>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110012F2">
      <w:pPr>
        <w:spacing w:line="40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②监狱企业的证明文件【</w:t>
      </w:r>
      <w:r>
        <w:rPr>
          <w:rFonts w:hint="eastAsia"/>
          <w:color w:val="000000" w:themeColor="text1"/>
          <w:highlight w:val="none"/>
          <w14:textFill>
            <w14:solidFill>
              <w14:schemeClr w14:val="tx1"/>
            </w14:solidFill>
          </w14:textFill>
        </w:rPr>
        <w:t>如工程由监狱企业承建</w:t>
      </w:r>
      <w:r>
        <w:rPr>
          <w:rFonts w:hint="eastAsia" w:ascii="宋体"/>
          <w:color w:val="000000" w:themeColor="text1"/>
          <w:highlight w:val="none"/>
          <w14:textFill>
            <w14:solidFill>
              <w14:schemeClr w14:val="tx1"/>
            </w14:solidFill>
          </w14:textFill>
        </w:rPr>
        <w:t>，供应商应当提供由省级以上监狱管理局、戒毒管理局（含新疆生产建设兵团）出具的属于监狱企业的证明文件，否则不予享受中小企业政策】；</w:t>
      </w:r>
    </w:p>
    <w:p w14:paraId="3ABF0912">
      <w:pPr>
        <w:tabs>
          <w:tab w:val="left" w:pos="1305"/>
        </w:tabs>
        <w:spacing w:line="40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③《残疾人福利性单位声明函》【符合条件的残疾人福利性单位在参加政府采购活动时，供应商应如实声明并对出具的声明函（格式见附件）真实性负责，否则不予享受中小企业政策】。</w:t>
      </w:r>
    </w:p>
    <w:p w14:paraId="2A3EB0CB">
      <w:pPr>
        <w:tabs>
          <w:tab w:val="left" w:pos="1305"/>
        </w:tabs>
        <w:spacing w:line="400" w:lineRule="exact"/>
        <w:ind w:firstLine="422" w:firstLineChars="200"/>
        <w:rPr>
          <w:rFonts w:hint="eastAsia"/>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注：</w:t>
      </w:r>
      <w:r>
        <w:rPr>
          <w:rFonts w:hint="eastAsia" w:ascii="宋体"/>
          <w:b/>
          <w:color w:val="000000" w:themeColor="text1"/>
          <w:highlight w:val="none"/>
          <w:lang w:eastAsia="zh-CN"/>
          <w14:textFill>
            <w14:solidFill>
              <w14:schemeClr w14:val="tx1"/>
            </w14:solidFill>
          </w14:textFill>
        </w:rPr>
        <w:t>本项目</w:t>
      </w:r>
      <w:r>
        <w:rPr>
          <w:rFonts w:hint="eastAsia" w:ascii="宋体"/>
          <w:b/>
          <w:color w:val="000000" w:themeColor="text1"/>
          <w:highlight w:val="none"/>
          <w14:textFill>
            <w14:solidFill>
              <w14:schemeClr w14:val="tx1"/>
            </w14:solidFill>
          </w14:textFill>
        </w:rPr>
        <w:t>专门面向</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企业采购的项目（供应商应为</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 xml:space="preserve">企业、监狱企业、残疾人福利性单位) </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不接受非上述企业参与</w:t>
      </w:r>
      <w:r>
        <w:rPr>
          <w:rFonts w:hint="eastAsia"/>
          <w:b/>
          <w:color w:val="000000" w:themeColor="text1"/>
          <w:highlight w:val="none"/>
          <w14:textFill>
            <w14:solidFill>
              <w14:schemeClr w14:val="tx1"/>
            </w14:solidFill>
          </w14:textFill>
        </w:rPr>
        <w:t>磋商。</w:t>
      </w:r>
    </w:p>
    <w:p w14:paraId="222BA66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14.2商务、技术响应证明材料</w:t>
      </w:r>
    </w:p>
    <w:p w14:paraId="1E6744C3">
      <w:pPr>
        <w:tabs>
          <w:tab w:val="left" w:pos="1305"/>
        </w:tabs>
        <w:snapToGrid w:val="0"/>
        <w:spacing w:line="350" w:lineRule="exact"/>
        <w:ind w:firstLine="527" w:firstLineChars="250"/>
        <w:rPr>
          <w:rFonts w:hint="eastAsia"/>
          <w:color w:val="000000" w:themeColor="text1"/>
          <w:highlight w:val="none"/>
          <w14:textFill>
            <w14:solidFill>
              <w14:schemeClr w14:val="tx1"/>
            </w14:solidFill>
          </w14:textFill>
        </w:rPr>
      </w:pPr>
      <w:r>
        <w:rPr>
          <w:rStyle w:val="35"/>
          <w:rFonts w:hint="eastAsia" w:ascii="宋体"/>
          <w:b/>
          <w:color w:val="000000" w:themeColor="text1"/>
          <w:szCs w:val="21"/>
          <w:highlight w:val="none"/>
          <w14:textFill>
            <w14:solidFill>
              <w14:schemeClr w14:val="tx1"/>
            </w14:solidFill>
          </w14:textFill>
        </w:rPr>
        <w:t>符合性响应证明材料：</w:t>
      </w:r>
    </w:p>
    <w:p w14:paraId="006A5D7A">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（1）响应函及响应函附录</w:t>
      </w:r>
      <w:r>
        <w:rPr>
          <w:rFonts w:hint="eastAsia" w:ascii="宋体"/>
          <w:b/>
          <w:color w:val="000000" w:themeColor="text1"/>
          <w:szCs w:val="21"/>
          <w:highlight w:val="none"/>
          <w14:textFill>
            <w14:solidFill>
              <w14:schemeClr w14:val="tx1"/>
            </w14:solidFill>
          </w14:textFill>
        </w:rPr>
        <w:t>（格式见附件，必须提供）；</w:t>
      </w:r>
    </w:p>
    <w:p w14:paraId="30A134F9">
      <w:pPr>
        <w:snapToGrid w:val="0"/>
        <w:spacing w:line="350" w:lineRule="exact"/>
        <w:ind w:firstLine="420" w:firstLineChars="200"/>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（2）已标价工程量清单</w:t>
      </w:r>
      <w:r>
        <w:rPr>
          <w:rFonts w:hint="eastAsia" w:ascii="宋体"/>
          <w:b/>
          <w:color w:val="000000" w:themeColor="text1"/>
          <w:szCs w:val="21"/>
          <w:highlight w:val="none"/>
          <w14:textFill>
            <w14:solidFill>
              <w14:schemeClr w14:val="tx1"/>
            </w14:solidFill>
          </w14:textFill>
        </w:rPr>
        <w:t>（必须提供）</w:t>
      </w:r>
      <w:r>
        <w:rPr>
          <w:rFonts w:hint="eastAsia" w:ascii="宋体"/>
          <w:color w:val="000000" w:themeColor="text1"/>
          <w:szCs w:val="21"/>
          <w:highlight w:val="none"/>
          <w14:textFill>
            <w14:solidFill>
              <w14:schemeClr w14:val="tx1"/>
            </w14:solidFill>
          </w14:textFill>
        </w:rPr>
        <w:t xml:space="preserve"> ；</w:t>
      </w:r>
    </w:p>
    <w:p w14:paraId="1D78BE18">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（3）项目管理机构组成表</w:t>
      </w:r>
      <w:r>
        <w:rPr>
          <w:rFonts w:hint="eastAsia" w:ascii="宋体"/>
          <w:b/>
          <w:color w:val="000000" w:themeColor="text1"/>
          <w:szCs w:val="21"/>
          <w:highlight w:val="none"/>
          <w14:textFill>
            <w14:solidFill>
              <w14:schemeClr w14:val="tx1"/>
            </w14:solidFill>
          </w14:textFill>
        </w:rPr>
        <w:t>【</w:t>
      </w:r>
      <w:r>
        <w:rPr>
          <w:rFonts w:hint="eastAsia" w:ascii="宋体" w:cs="MingLiU"/>
          <w:color w:val="000000" w:themeColor="text1"/>
          <w:kern w:val="0"/>
          <w:szCs w:val="21"/>
          <w:highlight w:val="none"/>
          <w:lang w:bidi="ar-SA"/>
          <w14:textFill>
            <w14:solidFill>
              <w14:schemeClr w14:val="tx1"/>
            </w14:solidFill>
          </w14:textFill>
        </w:rPr>
        <w:t>项目经理应附身份证、注册建造师执业资格证书、安全生产考核合格证书（B类）、职称证书（如有）的</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；项目技术负责人应附身份证</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、职称证书</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；专职安全生产管理人员应附身份证、专职安全员安全生产考核合格证书（C类）、职称证书（如有）</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；其他主要人员应附执业证或上岗证书、职称证书（如有）</w:t>
      </w:r>
      <w:r>
        <w:rPr>
          <w:rFonts w:hint="eastAsia" w:ascii="宋体"/>
          <w:color w:val="000000" w:themeColor="text1"/>
          <w:kern w:val="0"/>
          <w:szCs w:val="21"/>
          <w:highlight w:val="none"/>
          <w14:textFill>
            <w14:solidFill>
              <w14:schemeClr w14:val="tx1"/>
            </w14:solidFill>
          </w14:textFill>
        </w:rPr>
        <w:t>扫描件；提供以上人员由社保部门出具的供应商为其缴纳的响应文件递交截止时间前半年内任意一个月社保证明扫描件，除供应商为以下三种情形的：①如供应商为截标时间前60日以内成立的公司，可以提供供应商与委托代理人签订的劳动合同扫描件代替社保证明扫描件；②如供应商为事业单位，可以提供事业单位机构编制管理证扫描件或事业单位机构为其发放工资的工资条扫描件代替社保证明扫描件；③如委托代理人为免缴纳社保人员，提供免缴纳社保的证明材料扫描件及供应商与委托代理人签订的劳动合同扫描件代替社保证明扫描件。</w:t>
      </w:r>
      <w:r>
        <w:rPr>
          <w:rFonts w:hint="eastAsia" w:ascii="宋体" w:cs="MingLiU"/>
          <w:color w:val="000000" w:themeColor="text1"/>
          <w:kern w:val="0"/>
          <w:szCs w:val="21"/>
          <w:highlight w:val="none"/>
          <w:lang w:bidi="ar-SA"/>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（格式见附件，必须提供）</w:t>
      </w:r>
      <w:r>
        <w:rPr>
          <w:rFonts w:hint="eastAsia" w:ascii="宋体"/>
          <w:color w:val="000000" w:themeColor="text1"/>
          <w:szCs w:val="21"/>
          <w:highlight w:val="none"/>
          <w14:textFill>
            <w14:solidFill>
              <w14:schemeClr w14:val="tx1"/>
            </w14:solidFill>
          </w14:textFill>
        </w:rPr>
        <w:t>；</w:t>
      </w:r>
    </w:p>
    <w:p w14:paraId="61837546">
      <w:pPr>
        <w:spacing w:line="350" w:lineRule="exact"/>
        <w:ind w:firstLine="420" w:firstLineChars="200"/>
        <w:rPr>
          <w:rFonts w:hint="eastAsia" w:ascii="宋体" w:cs="MingLiU"/>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（4）施工组织设计（根据工程量清单及工程情况自行编制）</w:t>
      </w:r>
      <w:r>
        <w:rPr>
          <w:rFonts w:hint="eastAsia" w:ascii="宋体"/>
          <w:b/>
          <w:color w:val="000000" w:themeColor="text1"/>
          <w:szCs w:val="21"/>
          <w:highlight w:val="none"/>
          <w14:textFill>
            <w14:solidFill>
              <w14:schemeClr w14:val="tx1"/>
            </w14:solidFill>
          </w14:textFill>
        </w:rPr>
        <w:t>（格式自拟，必须提供）</w:t>
      </w:r>
      <w:r>
        <w:rPr>
          <w:rFonts w:hint="eastAsia" w:ascii="宋体"/>
          <w:color w:val="000000" w:themeColor="text1"/>
          <w:szCs w:val="21"/>
          <w:highlight w:val="none"/>
          <w14:textFill>
            <w14:solidFill>
              <w14:schemeClr w14:val="tx1"/>
            </w14:solidFill>
          </w14:textFill>
        </w:rPr>
        <w:t>；</w:t>
      </w:r>
    </w:p>
    <w:p w14:paraId="270B2DCE">
      <w:pPr>
        <w:spacing w:line="35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color w:val="000000" w:themeColor="text1"/>
          <w:highlight w:val="none"/>
          <w:lang w:val="en-US" w:eastAsia="zh-CN"/>
          <w14:textFill>
            <w14:solidFill>
              <w14:schemeClr w14:val="tx1"/>
            </w14:solidFill>
          </w14:textFill>
        </w:rPr>
        <w:t>5</w:t>
      </w:r>
      <w:r>
        <w:rPr>
          <w:rFonts w:hint="eastAsia" w:ascii="宋体"/>
          <w:color w:val="000000" w:themeColor="text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建设工程项目管理承诺书</w:t>
      </w:r>
      <w:r>
        <w:rPr>
          <w:rFonts w:hint="eastAsia" w:ascii="宋体"/>
          <w:b/>
          <w:color w:val="000000" w:themeColor="text1"/>
          <w:szCs w:val="21"/>
          <w:highlight w:val="none"/>
          <w14:textFill>
            <w14:solidFill>
              <w14:schemeClr w14:val="tx1"/>
            </w14:solidFill>
          </w14:textFill>
        </w:rPr>
        <w:t>（格式见附件，必须提供）；</w:t>
      </w:r>
    </w:p>
    <w:p w14:paraId="3A3870B5">
      <w:pPr>
        <w:spacing w:line="350" w:lineRule="exact"/>
        <w:ind w:firstLine="420" w:firstLineChars="200"/>
        <w:rPr>
          <w:rFonts w:hint="eastAsia" w:ascii="宋体"/>
          <w:b/>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城乡清洁</w:t>
      </w:r>
      <w:r>
        <w:rPr>
          <w:rFonts w:hint="eastAsia" w:ascii="宋体"/>
          <w:color w:val="000000" w:themeColor="text1"/>
          <w:szCs w:val="21"/>
          <w:highlight w:val="none"/>
          <w14:textFill>
            <w14:solidFill>
              <w14:schemeClr w14:val="tx1"/>
            </w14:solidFill>
          </w14:textFill>
        </w:rPr>
        <w:t>工程渣土清运承诺书</w:t>
      </w:r>
      <w:r>
        <w:rPr>
          <w:rFonts w:hint="eastAsia" w:ascii="宋体"/>
          <w:b/>
          <w:color w:val="000000" w:themeColor="text1"/>
          <w:szCs w:val="21"/>
          <w:highlight w:val="none"/>
          <w14:textFill>
            <w14:solidFill>
              <w14:schemeClr w14:val="tx1"/>
            </w14:solidFill>
          </w14:textFill>
        </w:rPr>
        <w:t>（必须提供）；</w:t>
      </w:r>
    </w:p>
    <w:p w14:paraId="72D9F68A">
      <w:pPr>
        <w:tabs>
          <w:tab w:val="left" w:pos="1305"/>
        </w:tabs>
        <w:snapToGrid w:val="0"/>
        <w:spacing w:line="350" w:lineRule="exact"/>
        <w:ind w:firstLine="422" w:firstLineChars="200"/>
        <w:rPr>
          <w:rFonts w:hint="eastAsia"/>
          <w:color w:val="000000" w:themeColor="text1"/>
          <w:highlight w:val="none"/>
          <w14:textFill>
            <w14:solidFill>
              <w14:schemeClr w14:val="tx1"/>
            </w14:solidFill>
          </w14:textFill>
        </w:rPr>
      </w:pPr>
      <w:r>
        <w:rPr>
          <w:rStyle w:val="35"/>
          <w:rFonts w:hint="eastAsia" w:ascii="宋体"/>
          <w:b/>
          <w:color w:val="000000" w:themeColor="text1"/>
          <w:szCs w:val="21"/>
          <w:highlight w:val="none"/>
          <w14:textFill>
            <w14:solidFill>
              <w14:schemeClr w14:val="tx1"/>
            </w14:solidFill>
          </w14:textFill>
        </w:rPr>
        <w:t>其他响应证明材料：</w:t>
      </w:r>
    </w:p>
    <w:p w14:paraId="4EB197AC">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）磋商供应商认为需要提供的有关资料。</w:t>
      </w:r>
    </w:p>
    <w:p w14:paraId="591DF1A3">
      <w:pPr>
        <w:spacing w:line="400" w:lineRule="exact"/>
        <w:ind w:firstLine="422" w:firstLineChars="200"/>
        <w:rPr>
          <w:rFonts w:hint="eastAsia"/>
          <w:b/>
          <w:color w:val="000000" w:themeColor="text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以上有关材料应真实有效，属于“必须提供”的文件均必须于本项目响应文件提交截止前作为竞争性磋商响应文件提交，并加盖供应商CA证书签章，否则响应文件无效；</w:t>
      </w:r>
      <w:r>
        <w:rPr>
          <w:b/>
          <w:color w:val="000000" w:themeColor="text1"/>
          <w:highlight w:val="none"/>
          <w14:textFill>
            <w14:solidFill>
              <w14:schemeClr w14:val="tx1"/>
            </w14:solidFill>
          </w14:textFill>
        </w:rPr>
        <w:t>其余由供应商视自身情况自行提交</w:t>
      </w:r>
      <w:r>
        <w:rPr>
          <w:rFonts w:hint="eastAsia"/>
          <w:b/>
          <w:color w:val="000000" w:themeColor="text1"/>
          <w:szCs w:val="21"/>
          <w:highlight w:val="none"/>
          <w14:textFill>
            <w14:solidFill>
              <w14:schemeClr w14:val="tx1"/>
            </w14:solidFill>
          </w14:textFill>
        </w:rPr>
        <w:t>。</w:t>
      </w:r>
    </w:p>
    <w:p w14:paraId="2BB840C9">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15.电子响应文件的制作、加密、供应商公章及签字：</w:t>
      </w:r>
    </w:p>
    <w:p w14:paraId="0D78A1D8">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15.1电子响应文件的制作、加密</w:t>
      </w:r>
    </w:p>
    <w:p w14:paraId="669BBBE3">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15.1.1供应商制作电子响应文件前，必须登录“广西政府采购云平台”平台进行竞争性磋商文件获取的操作。</w:t>
      </w:r>
    </w:p>
    <w:p w14:paraId="503E88D2">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15.1.2供应商下载或获取竞争性磋商文件后，登录“政采云电子投标客户端”，按照本竞争性磋商文件规定的响应文件格式、顺序以及“广西政府采购云平台”平台的要求，通过“政采云电子投标客户端”编制电子响应文件。</w:t>
      </w:r>
    </w:p>
    <w:p w14:paraId="7B98AF92">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15.1.3供应商应按“政采云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2F091C7F">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15.1.4电子响应文件不得涂改，若有修改错漏处，须加盖法定代表人或授权委托代理人通过“政采云电子投标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的格式上传。因响应文件字迹潦草、表达不清、内容不完整、编排混乱导致响应文件被误读、漏读，或者按竞争性磋商文件规定的部位查找不到相关内容的，其不利后果由供应商自行承担。</w:t>
      </w:r>
    </w:p>
    <w:p w14:paraId="689F7059">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15.1.5供应商编制、生成电子响应文件后应当进行加密。供应商未按规定编制并加密的响应文件，“广西政府采购云平台”平台将予以拒收。</w:t>
      </w:r>
    </w:p>
    <w:p w14:paraId="1CDE2DFF">
      <w:pPr>
        <w:spacing w:line="340" w:lineRule="exact"/>
        <w:ind w:firstLine="422"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b/>
          <w:color w:val="000000" w:themeColor="text1"/>
          <w:szCs w:val="21"/>
          <w:highlight w:val="none"/>
          <w14:textFill>
            <w14:solidFill>
              <w14:schemeClr w14:val="tx1"/>
            </w14:solidFill>
          </w14:textFill>
        </w:rPr>
        <w:t>15.2</w:t>
      </w:r>
      <w:r>
        <w:rPr>
          <w:rFonts w:hint="eastAsia"/>
          <w:b/>
          <w:color w:val="000000" w:themeColor="text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供应商公章及签字：</w:t>
      </w:r>
    </w:p>
    <w:p w14:paraId="10DD0DBB">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15.2.1本竞争性磋商文件中描述供应商的“公章”是指供应商通过指定电子化政府采购平台办理数字证书（CA认证证书）获得的以法定主体行为名称制作的电子印章。</w:t>
      </w:r>
    </w:p>
    <w:p w14:paraId="137A4F3E">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15.2.2本竞争性磋商文件中要求供应商对其电子响应文件的相关内容加盖公章的，均指采用CA证书签章。</w:t>
      </w:r>
    </w:p>
    <w:p w14:paraId="12393037">
      <w:pPr>
        <w:spacing w:line="400" w:lineRule="exact"/>
        <w:ind w:firstLine="420" w:firstLineChars="200"/>
        <w:rPr>
          <w:rFonts w:hint="eastAsia" w:ascii="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534D7AB2">
      <w:pPr>
        <w:snapToGrid w:val="0"/>
        <w:spacing w:line="400" w:lineRule="exact"/>
        <w:ind w:firstLine="422" w:firstLineChars="20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16.</w:t>
      </w:r>
      <w:r>
        <w:rPr>
          <w:rFonts w:hint="eastAsia"/>
          <w:color w:val="000000" w:themeColor="text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响应文件的补充、修改和撤回</w:t>
      </w:r>
    </w:p>
    <w:p w14:paraId="14B613A1">
      <w:pPr>
        <w:adjustRightInd w:val="0"/>
        <w:snapToGrid w:val="0"/>
        <w:spacing w:line="340" w:lineRule="exact"/>
        <w:ind w:firstLine="420" w:firstLineChars="200"/>
        <w:rPr>
          <w:rFonts w:hint="eastAsia" w:ascii="宋体" w:cs="宋体"/>
          <w:bCs/>
          <w:color w:val="000000" w:themeColor="text1"/>
          <w:szCs w:val="21"/>
          <w:highlight w:val="none"/>
          <w:lang w:bidi="ar-SA"/>
          <w14:textFill>
            <w14:solidFill>
              <w14:schemeClr w14:val="tx1"/>
            </w14:solidFill>
          </w14:textFill>
        </w:rPr>
      </w:pPr>
      <w:r>
        <w:rPr>
          <w:rFonts w:hint="eastAsia" w:ascii="宋体" w:cs="宋体"/>
          <w:bCs/>
          <w:color w:val="000000" w:themeColor="text1"/>
          <w:szCs w:val="21"/>
          <w:highlight w:val="none"/>
          <w:lang w:bidi="ar-SA"/>
          <w14:textFill>
            <w14:solidFill>
              <w14:schemeClr w14:val="tx1"/>
            </w14:solidFill>
          </w14:textFill>
        </w:rPr>
        <w:t>16.1供应商应当在</w:t>
      </w:r>
      <w:r>
        <w:rPr>
          <w:rFonts w:hint="eastAsia" w:ascii="宋体"/>
          <w:bCs/>
          <w:color w:val="000000" w:themeColor="text1"/>
          <w:highlight w:val="none"/>
          <w14:textFill>
            <w14:solidFill>
              <w14:schemeClr w14:val="tx1"/>
            </w14:solidFill>
          </w14:textFill>
        </w:rPr>
        <w:t>提交响应文件截止时间</w:t>
      </w:r>
      <w:r>
        <w:rPr>
          <w:rFonts w:hint="eastAsia" w:ascii="宋体" w:cs="宋体"/>
          <w:bCs/>
          <w:color w:val="000000" w:themeColor="text1"/>
          <w:szCs w:val="21"/>
          <w:highlight w:val="none"/>
          <w:lang w:bidi="ar-SA"/>
          <w14:textFill>
            <w14:solidFill>
              <w14:schemeClr w14:val="tx1"/>
            </w14:solidFill>
          </w14:textFill>
        </w:rPr>
        <w:t>前，将生成的电子响应文件上传提交至“广西政府采购云平台”平台。响应文件提交截止时间前可以补充、修改或撤回电子响应文件，补充、修改电子响应文件的，应当先行撤回原文件，补充、修改后重新传输提交。</w:t>
      </w:r>
      <w:r>
        <w:rPr>
          <w:rFonts w:hint="eastAsia" w:ascii="宋体"/>
          <w:bCs/>
          <w:color w:val="000000" w:themeColor="text1"/>
          <w:highlight w:val="none"/>
          <w14:textFill>
            <w14:solidFill>
              <w14:schemeClr w14:val="tx1"/>
            </w14:solidFill>
          </w14:textFill>
        </w:rPr>
        <w:t>提交响应文件截止时间</w:t>
      </w:r>
      <w:r>
        <w:rPr>
          <w:rFonts w:hint="eastAsia" w:ascii="宋体" w:cs="宋体"/>
          <w:bCs/>
          <w:color w:val="000000" w:themeColor="text1"/>
          <w:szCs w:val="21"/>
          <w:highlight w:val="none"/>
          <w:lang w:bidi="ar-SA"/>
          <w14:textFill>
            <w14:solidFill>
              <w14:schemeClr w14:val="tx1"/>
            </w14:solidFill>
          </w14:textFill>
        </w:rPr>
        <w:t>前未成功将电子响应文件上传“广西政府采购云平台”平台的，视为未提交响应文件。</w:t>
      </w:r>
    </w:p>
    <w:p w14:paraId="51DCE608">
      <w:pPr>
        <w:spacing w:line="340" w:lineRule="exact"/>
        <w:ind w:firstLine="435"/>
        <w:rPr>
          <w:rFonts w:hint="eastAsia" w:ascii="宋体"/>
          <w:color w:val="000000" w:themeColor="text1"/>
          <w:szCs w:val="21"/>
          <w:highlight w:val="none"/>
          <w14:textFill>
            <w14:solidFill>
              <w14:schemeClr w14:val="tx1"/>
            </w14:solidFill>
          </w14:textFill>
        </w:rPr>
      </w:pPr>
      <w:r>
        <w:rPr>
          <w:rFonts w:hint="eastAsia" w:ascii="宋体" w:cs="宋体"/>
          <w:bCs/>
          <w:color w:val="000000" w:themeColor="text1"/>
          <w:szCs w:val="21"/>
          <w:highlight w:val="none"/>
          <w:lang w:bidi="ar-SA"/>
          <w14:textFill>
            <w14:solidFill>
              <w14:schemeClr w14:val="tx1"/>
            </w14:solidFill>
          </w14:textFill>
        </w:rPr>
        <w:t>16.2</w:t>
      </w:r>
      <w:r>
        <w:rPr>
          <w:rFonts w:hint="eastAsia" w:ascii="宋体"/>
          <w:color w:val="000000" w:themeColor="text1"/>
          <w:szCs w:val="21"/>
          <w:highlight w:val="none"/>
          <w14:textFill>
            <w14:solidFill>
              <w14:schemeClr w14:val="tx1"/>
            </w14:solidFill>
          </w14:textFill>
        </w:rPr>
        <w:t>在提交响应文件截止时间后的响应文件有效期内，供应商不得撤回或修改其响应文件。</w:t>
      </w:r>
    </w:p>
    <w:p w14:paraId="019CB65C">
      <w:pPr>
        <w:tabs>
          <w:tab w:val="left" w:pos="1305"/>
        </w:tabs>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17. 响应文件有效期</w:t>
      </w:r>
    </w:p>
    <w:p w14:paraId="11BA9421">
      <w:pPr>
        <w:tabs>
          <w:tab w:val="left" w:pos="1305"/>
        </w:tabs>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17.1 响应文件有效期：见磋商供应商须知前附表第20条。</w:t>
      </w:r>
    </w:p>
    <w:p w14:paraId="3EDC98ED">
      <w:pPr>
        <w:tabs>
          <w:tab w:val="left" w:pos="1305"/>
        </w:tabs>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17.2 出现特殊情况下，需要延长响应文件有效期的，采购代理机构以书面形式通知供应商延长响应文件有效期。供应商同意延长的，但不能修改响应文件。供应商拒绝延长的，其响应文件无效。</w:t>
      </w:r>
    </w:p>
    <w:p w14:paraId="551B2F4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四、工程预算总造价、</w:t>
      </w:r>
      <w:r>
        <w:rPr>
          <w:rFonts w:hint="eastAsia" w:ascii="宋体"/>
          <w:b/>
          <w:color w:val="000000" w:themeColor="text1"/>
          <w:szCs w:val="21"/>
          <w:highlight w:val="none"/>
          <w:lang w:eastAsia="zh-CN"/>
          <w14:textFill>
            <w14:solidFill>
              <w14:schemeClr w14:val="tx1"/>
            </w14:solidFill>
          </w14:textFill>
        </w:rPr>
        <w:t>最高磋商限价</w:t>
      </w:r>
      <w:r>
        <w:rPr>
          <w:rFonts w:hint="eastAsia" w:ascii="宋体"/>
          <w:b/>
          <w:color w:val="000000" w:themeColor="text1"/>
          <w:szCs w:val="21"/>
          <w:highlight w:val="none"/>
          <w14:textFill>
            <w14:solidFill>
              <w14:schemeClr w14:val="tx1"/>
            </w14:solidFill>
          </w14:textFill>
        </w:rPr>
        <w:t>及磋商报价要求</w:t>
      </w:r>
    </w:p>
    <w:p w14:paraId="71306F80">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18.1本工程预算总造价、</w:t>
      </w:r>
      <w:r>
        <w:rPr>
          <w:rFonts w:hint="eastAsia"/>
          <w:color w:val="000000" w:themeColor="text1"/>
          <w:szCs w:val="21"/>
          <w:highlight w:val="none"/>
          <w:lang w:eastAsia="zh-CN"/>
          <w14:textFill>
            <w14:solidFill>
              <w14:schemeClr w14:val="tx1"/>
            </w14:solidFill>
          </w14:textFill>
        </w:rPr>
        <w:t>最高磋商限价</w:t>
      </w:r>
      <w:r>
        <w:rPr>
          <w:rFonts w:hint="eastAsia" w:ascii="宋体"/>
          <w:color w:val="000000" w:themeColor="text1"/>
          <w:szCs w:val="21"/>
          <w:highlight w:val="none"/>
          <w14:textFill>
            <w14:solidFill>
              <w14:schemeClr w14:val="tx1"/>
            </w14:solidFill>
          </w14:textFill>
        </w:rPr>
        <w:t>：详见磋商供应商须知前附表第21条。</w:t>
      </w:r>
    </w:p>
    <w:p w14:paraId="4D72A89D">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18.2磋商报价：</w:t>
      </w:r>
    </w:p>
    <w:p w14:paraId="13384E7C">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18.2.1供应商应按第五章“工程量清单”的要求填写相应表格。磋商供应商必须就《工程量清单》中所有的工程内容作完整唯一报价，否则，其响应文件无效。响应文件只允许有一个报价，有选择的或有条件的报价将不予接受。</w:t>
      </w:r>
    </w:p>
    <w:p w14:paraId="1079BCAA">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18.2.2供应商在响应文件提交截止时间前修改报价表中的磋商报价的，应同时修改第五章“工程量清单”中的相应报价。此修改须符合本章第15款的有关要求。</w:t>
      </w:r>
    </w:p>
    <w:p w14:paraId="0D8D83CF">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五、竞争性磋商响应文件的提交</w:t>
      </w:r>
    </w:p>
    <w:p w14:paraId="03B335F6">
      <w:pPr>
        <w:spacing w:line="350" w:lineRule="exact"/>
        <w:ind w:firstLine="435"/>
        <w:rPr>
          <w:rFonts w:hint="eastAsia" w:ascii="宋体" w:cs="宋体"/>
          <w:b/>
          <w:color w:val="000000" w:themeColor="text1"/>
          <w:szCs w:val="21"/>
          <w:highlight w:val="none"/>
          <w:lang w:bidi="ar-SA"/>
          <w14:textFill>
            <w14:solidFill>
              <w14:schemeClr w14:val="tx1"/>
            </w14:solidFill>
          </w14:textFill>
        </w:rPr>
      </w:pPr>
      <w:r>
        <w:rPr>
          <w:rFonts w:hint="eastAsia" w:ascii="宋体" w:cs="宋体"/>
          <w:b/>
          <w:color w:val="000000" w:themeColor="text1"/>
          <w:szCs w:val="21"/>
          <w:highlight w:val="none"/>
          <w:lang w:bidi="ar-SA"/>
          <w14:textFill>
            <w14:solidFill>
              <w14:schemeClr w14:val="tx1"/>
            </w14:solidFill>
          </w14:textFill>
        </w:rPr>
        <w:t>19. 响应文件提交截止时间及地点、响应文件解密</w:t>
      </w:r>
    </w:p>
    <w:p w14:paraId="251C83BD">
      <w:pPr>
        <w:tabs>
          <w:tab w:val="left" w:pos="1305"/>
        </w:tabs>
        <w:spacing w:line="350" w:lineRule="exact"/>
        <w:ind w:firstLine="420" w:firstLineChars="200"/>
        <w:rPr>
          <w:rFonts w:hint="eastAsia" w:ascii="宋体" w:cs="宋体"/>
          <w:b/>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19.1</w:t>
      </w:r>
      <w:r>
        <w:rPr>
          <w:rFonts w:hint="eastAsia" w:ascii="宋体" w:cs="宋体"/>
          <w:b/>
          <w:color w:val="000000" w:themeColor="text1"/>
          <w:szCs w:val="21"/>
          <w:highlight w:val="none"/>
          <w:lang w:bidi="ar-SA"/>
          <w14:textFill>
            <w14:solidFill>
              <w14:schemeClr w14:val="tx1"/>
            </w14:solidFill>
          </w14:textFill>
        </w:rPr>
        <w:t>响应文件提交截止时间及地点</w:t>
      </w:r>
    </w:p>
    <w:p w14:paraId="57085CFE">
      <w:pPr>
        <w:spacing w:line="3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19.1.1</w:t>
      </w:r>
      <w:r>
        <w:rPr>
          <w:rFonts w:hint="eastAsia" w:ascii="宋体" w:cs="宋体"/>
          <w:color w:val="000000" w:themeColor="text1"/>
          <w:spacing w:val="-4"/>
          <w:szCs w:val="21"/>
          <w:highlight w:val="none"/>
          <w:lang w:bidi="ar-SA"/>
          <w14:textFill>
            <w14:solidFill>
              <w14:schemeClr w14:val="tx1"/>
            </w14:solidFill>
          </w14:textFill>
        </w:rPr>
        <w:t>响应文件提交</w:t>
      </w:r>
      <w:r>
        <w:rPr>
          <w:rFonts w:hint="eastAsia" w:ascii="宋体"/>
          <w:color w:val="000000" w:themeColor="text1"/>
          <w:szCs w:val="21"/>
          <w:highlight w:val="none"/>
          <w14:textFill>
            <w14:solidFill>
              <w14:schemeClr w14:val="tx1"/>
            </w14:solidFill>
          </w14:textFill>
        </w:rPr>
        <w:t>截止时间：</w:t>
      </w:r>
      <w:r>
        <w:rPr>
          <w:rFonts w:hint="eastAsia" w:ascii="宋体" w:cs="宋体"/>
          <w:color w:val="000000" w:themeColor="text1"/>
          <w:szCs w:val="21"/>
          <w:highlight w:val="none"/>
          <w:lang w:bidi="ar-SA"/>
          <w14:textFill>
            <w14:solidFill>
              <w14:schemeClr w14:val="tx1"/>
            </w14:solidFill>
          </w14:textFill>
        </w:rPr>
        <w:t>见磋商供应商须知前附表第21条内容</w:t>
      </w:r>
      <w:r>
        <w:rPr>
          <w:rFonts w:hint="eastAsia" w:ascii="宋体"/>
          <w:color w:val="000000" w:themeColor="text1"/>
          <w:szCs w:val="21"/>
          <w:highlight w:val="none"/>
          <w14:textFill>
            <w14:solidFill>
              <w14:schemeClr w14:val="tx1"/>
            </w14:solidFill>
          </w14:textFill>
        </w:rPr>
        <w:t>。</w:t>
      </w:r>
    </w:p>
    <w:p w14:paraId="74CB099A">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19.1.2地点（网址）：</w:t>
      </w:r>
      <w:r>
        <w:rPr>
          <w:rFonts w:hint="eastAsia" w:ascii="宋体" w:cs="宋体"/>
          <w:color w:val="000000" w:themeColor="text1"/>
          <w:szCs w:val="21"/>
          <w:highlight w:val="none"/>
          <w:lang w:bidi="ar-SA"/>
          <w14:textFill>
            <w14:solidFill>
              <w14:schemeClr w14:val="tx1"/>
            </w14:solidFill>
          </w14:textFill>
        </w:rPr>
        <w:t>见磋商供应商须知前附表第21条内容</w:t>
      </w:r>
      <w:r>
        <w:rPr>
          <w:rFonts w:hint="eastAsia" w:ascii="宋体"/>
          <w:color w:val="000000" w:themeColor="text1"/>
          <w:szCs w:val="21"/>
          <w:highlight w:val="none"/>
          <w14:textFill>
            <w14:solidFill>
              <w14:schemeClr w14:val="tx1"/>
            </w14:solidFill>
          </w14:textFill>
        </w:rPr>
        <w:t>。</w:t>
      </w:r>
    </w:p>
    <w:p w14:paraId="7067362F">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19.1.3除竞争性磋商文件另有规定外，供应商所提交的响应文件不予退还。</w:t>
      </w:r>
    </w:p>
    <w:p w14:paraId="273EC45F">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19.1.4响应文件提交截止时间后提交的响应文件，“广西政府采购云平台”平台将拒收。</w:t>
      </w:r>
    </w:p>
    <w:p w14:paraId="02A5C0F6">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19.1.5如有特殊情况，采购代理机构延长响应文件提交截止时间，采购代理机构和供应商的权利和义务将受到新的响应文件提交截止时间和评审时间的约束。</w:t>
      </w:r>
    </w:p>
    <w:p w14:paraId="6FDDC37A">
      <w:pPr>
        <w:tabs>
          <w:tab w:val="left" w:pos="1305"/>
        </w:tabs>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cs="宋体"/>
          <w:b/>
          <w:color w:val="000000" w:themeColor="text1"/>
          <w:szCs w:val="21"/>
          <w:highlight w:val="none"/>
          <w:lang w:bidi="ar-SA"/>
          <w14:textFill>
            <w14:solidFill>
              <w14:schemeClr w14:val="tx1"/>
            </w14:solidFill>
          </w14:textFill>
        </w:rPr>
        <w:t>19.2</w:t>
      </w:r>
      <w:r>
        <w:rPr>
          <w:rFonts w:hint="eastAsia" w:ascii="宋体"/>
          <w:b/>
          <w:color w:val="000000" w:themeColor="text1"/>
          <w:szCs w:val="21"/>
          <w:highlight w:val="none"/>
          <w14:textFill>
            <w14:solidFill>
              <w14:schemeClr w14:val="tx1"/>
            </w14:solidFill>
          </w14:textFill>
        </w:rPr>
        <w:t>响应文件解密：</w:t>
      </w:r>
      <w:r>
        <w:rPr>
          <w:rFonts w:hint="eastAsia" w:ascii="宋体" w:cs="宋体"/>
          <w:color w:val="000000" w:themeColor="text1"/>
          <w:szCs w:val="21"/>
          <w:highlight w:val="none"/>
          <w:lang w:bidi="ar-SA"/>
          <w14:textFill>
            <w14:solidFill>
              <w14:schemeClr w14:val="tx1"/>
            </w14:solidFill>
          </w14:textFill>
        </w:rPr>
        <w:t>见</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szCs w:val="21"/>
          <w:highlight w:val="none"/>
          <w:lang w:bidi="ar-SA"/>
          <w14:textFill>
            <w14:solidFill>
              <w14:schemeClr w14:val="tx1"/>
            </w14:solidFill>
          </w14:textFill>
        </w:rPr>
        <w:t>供应商须知前附表第24条内容。</w:t>
      </w:r>
    </w:p>
    <w:p w14:paraId="5BA2B7C4">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六、竞争性磋商（简称磋商）与评审</w:t>
      </w:r>
    </w:p>
    <w:p w14:paraId="40F01D4B">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20.磋商小组组成</w:t>
      </w:r>
    </w:p>
    <w:p w14:paraId="534B69EF">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20.1磋商及评审组织工作由采购代理机构负责，具体磋商、评审工作由依法组建的磋商小组负责。</w:t>
      </w:r>
    </w:p>
    <w:p w14:paraId="32D6DE5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20.2磋商小组的构成：3人，其中采购人代表1人，评审专家：2人。</w:t>
      </w:r>
    </w:p>
    <w:p w14:paraId="0598CD77">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20.3专家确定方式：开标前从广西壮族自治区政府采购专家库中通过电脑随机抽取。</w:t>
      </w:r>
    </w:p>
    <w:p w14:paraId="2F942232">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 响应文件开启、磋商时间、地点、人员</w:t>
      </w:r>
    </w:p>
    <w:p w14:paraId="7AEB9F40">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21.1响应文件开启</w:t>
      </w:r>
    </w:p>
    <w:p w14:paraId="70F7D561">
      <w:pPr>
        <w:tabs>
          <w:tab w:val="left" w:pos="1140"/>
        </w:tabs>
        <w:spacing w:line="400" w:lineRule="exact"/>
        <w:ind w:left="420" w:left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w:t>
      </w:r>
      <w:r>
        <w:rPr>
          <w:rFonts w:hint="eastAsia" w:ascii="宋体"/>
          <w:color w:val="000000" w:themeColor="text1"/>
          <w:position w:val="-2"/>
          <w:szCs w:val="21"/>
          <w:highlight w:val="none"/>
          <w14:textFill>
            <w14:solidFill>
              <w14:schemeClr w14:val="tx1"/>
            </w14:solidFill>
          </w14:textFill>
        </w:rPr>
        <w:t>.1.1开启时间：本项目响应文件提交截止时间后</w:t>
      </w:r>
      <w:r>
        <w:rPr>
          <w:rFonts w:hint="eastAsia" w:ascii="宋体"/>
          <w:color w:val="000000" w:themeColor="text1"/>
          <w:szCs w:val="21"/>
          <w:highlight w:val="none"/>
          <w14:textFill>
            <w14:solidFill>
              <w14:schemeClr w14:val="tx1"/>
            </w14:solidFill>
          </w14:textFill>
        </w:rPr>
        <w:t>；</w:t>
      </w:r>
    </w:p>
    <w:p w14:paraId="51108C4D">
      <w:pPr>
        <w:tabs>
          <w:tab w:val="left" w:pos="1140"/>
        </w:tabs>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21.1.2地点：通过“广西政府采购云平台”平台在线解密开启。</w:t>
      </w:r>
    </w:p>
    <w:p w14:paraId="022F9910">
      <w:pPr>
        <w:spacing w:line="40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21.2磋商时间、地点、人员</w:t>
      </w:r>
    </w:p>
    <w:p w14:paraId="1DEB365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21.2.1磋商时间：见磋商供应商须知前附表第26条内容。</w:t>
      </w:r>
    </w:p>
    <w:p w14:paraId="34A3B442">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21.2.2磋商地点：</w:t>
      </w:r>
      <w:r>
        <w:rPr>
          <w:rFonts w:hint="eastAsia" w:ascii="宋体" w:cs="宋体"/>
          <w:color w:val="000000" w:themeColor="text1"/>
          <w:szCs w:val="21"/>
          <w:highlight w:val="none"/>
          <w:lang w:bidi="ar-SA"/>
          <w14:textFill>
            <w14:solidFill>
              <w14:schemeClr w14:val="tx1"/>
            </w14:solidFill>
          </w14:textFill>
        </w:rPr>
        <w:t>见</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szCs w:val="21"/>
          <w:highlight w:val="none"/>
          <w:lang w:bidi="ar-SA"/>
          <w14:textFill>
            <w14:solidFill>
              <w14:schemeClr w14:val="tx1"/>
            </w14:solidFill>
          </w14:textFill>
        </w:rPr>
        <w:t>供应商须知前附表第26条内容</w:t>
      </w:r>
      <w:r>
        <w:rPr>
          <w:rFonts w:hint="eastAsia" w:ascii="宋体"/>
          <w:color w:val="000000" w:themeColor="text1"/>
          <w:szCs w:val="21"/>
          <w:highlight w:val="none"/>
          <w14:textFill>
            <w14:solidFill>
              <w14:schemeClr w14:val="tx1"/>
            </w14:solidFill>
          </w14:textFill>
        </w:rPr>
        <w:t>；</w:t>
      </w:r>
    </w:p>
    <w:p w14:paraId="7E0B0C13">
      <w:pPr>
        <w:spacing w:line="40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21.2.3磋商参加人员：</w:t>
      </w:r>
      <w:r>
        <w:rPr>
          <w:rFonts w:hint="eastAsia" w:ascii="宋体" w:cs="宋体"/>
          <w:color w:val="000000" w:themeColor="text1"/>
          <w:szCs w:val="21"/>
          <w:highlight w:val="none"/>
          <w:lang w:bidi="ar-SA"/>
          <w14:textFill>
            <w14:solidFill>
              <w14:schemeClr w14:val="tx1"/>
            </w14:solidFill>
          </w14:textFill>
        </w:rPr>
        <w:t>见</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szCs w:val="21"/>
          <w:highlight w:val="none"/>
          <w:lang w:bidi="ar-SA"/>
          <w14:textFill>
            <w14:solidFill>
              <w14:schemeClr w14:val="tx1"/>
            </w14:solidFill>
          </w14:textFill>
        </w:rPr>
        <w:t>供应商须知前附表第26条内容；</w:t>
      </w:r>
    </w:p>
    <w:p w14:paraId="5CCD19B9">
      <w:pPr>
        <w:spacing w:line="40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21.2.4本项目需要供应商代表在响应文件提交截止时间当天，按磋商小组要求及时登录“广西政府采购云平台”平台等候在线磋商及提交最后报价。</w:t>
      </w:r>
    </w:p>
    <w:p w14:paraId="7C6BC627">
      <w:pPr>
        <w:tabs>
          <w:tab w:val="left" w:pos="1140"/>
        </w:tabs>
        <w:spacing w:line="350" w:lineRule="exact"/>
        <w:ind w:left="420" w:leftChars="172" w:hanging="59" w:hangingChars="28"/>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22.评审原则和评审办法</w:t>
      </w:r>
    </w:p>
    <w:p w14:paraId="531ED14C">
      <w:pPr>
        <w:tabs>
          <w:tab w:val="left" w:pos="1140"/>
        </w:tabs>
        <w:spacing w:line="350" w:lineRule="exact"/>
        <w:ind w:firstLine="359" w:firstLineChars="171"/>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22.1磋商小组必须坚持公平、公正、科学和择优的原则。</w:t>
      </w:r>
    </w:p>
    <w:p w14:paraId="6A429FFE">
      <w:pPr>
        <w:tabs>
          <w:tab w:val="left" w:pos="1140"/>
        </w:tabs>
        <w:spacing w:line="350" w:lineRule="exact"/>
        <w:ind w:firstLine="359" w:firstLineChars="171"/>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22.2评审办法：详见供应商须知前附表第27条。</w:t>
      </w:r>
    </w:p>
    <w:p w14:paraId="68EEA84D">
      <w:pPr>
        <w:pStyle w:val="12"/>
        <w:spacing w:line="35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22.3磋商小组应按竞争性磋商文件进行评标，不得擅自更改评审办法。</w:t>
      </w:r>
    </w:p>
    <w:p w14:paraId="5000E1FD">
      <w:pPr>
        <w:pStyle w:val="12"/>
        <w:spacing w:line="35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22.4在评审过程中，磋商小组任何人不得对某个供应商发表任何倾向性意见，不得向其他磋商小组成员明示或者暗示自己的评审意见。</w:t>
      </w:r>
    </w:p>
    <w:p w14:paraId="35AA7818">
      <w:pPr>
        <w:tabs>
          <w:tab w:val="left" w:pos="1140"/>
        </w:tabs>
        <w:spacing w:line="350" w:lineRule="exact"/>
        <w:ind w:firstLine="359" w:firstLineChars="171"/>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22.5磋商小组成员对需要共同认定的事项存在争议的，按照少数服从多数的原则作出结论。持不同意见的磋商小组成员应当在评审报告上签署不同意见并说明理由，否则视为同意。</w:t>
      </w:r>
    </w:p>
    <w:p w14:paraId="612980BD">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23.磋商程序及评审</w:t>
      </w:r>
    </w:p>
    <w:p w14:paraId="6D28B4E7">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23.1采购代理机构核实磋商小组成员身份，告知回避要求，宣布评审工作纪律和程序，统一保管通讯工具或相关电子设备，推选磋商小组组长。</w:t>
      </w:r>
    </w:p>
    <w:p w14:paraId="614D1416">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在磋商正式开始前由磋商小组对竞争性磋商文件进行确认，认可竞争性磋商文件的内容符合法律法规的规定、不存在歧视性或排他性内容。</w:t>
      </w:r>
    </w:p>
    <w:p w14:paraId="730925BC">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23.2对响应文件的资格性与符合性审查</w:t>
      </w:r>
    </w:p>
    <w:p w14:paraId="15929E9B">
      <w:pPr>
        <w:spacing w:line="38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磋商小组对供应商资格条件和响应文件的有效性、完整性和响应程度进行审查。</w:t>
      </w:r>
    </w:p>
    <w:p w14:paraId="713A70E1">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在进行资格性审查时，磋商小组将进入《国家企业信用信息公示系统》对企业股东及出资等信息进行查询，对存在《中华人民共和国政府采购法实施条例》第十八条第一款情形的，其响应文件将被视为无效文件。</w:t>
      </w:r>
    </w:p>
    <w:p w14:paraId="39D49D9F">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审查流程</w:t>
      </w:r>
    </w:p>
    <w:p w14:paraId="060FA101">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(1)进入《国家企业信用信息公示系统》（网址：http：//www.gsxt.gov.cn/index.html），输入企业名称，进入企业信息主页面。</w:t>
      </w:r>
    </w:p>
    <w:p w14:paraId="6FD0890E">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(2)查看主页“股东及出资信息”栏，或年报中的“股东及出资信息”栏信息。</w:t>
      </w:r>
    </w:p>
    <w:p w14:paraId="0482714C">
      <w:pPr>
        <w:spacing w:line="36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(3)将各供应商的股东及出资信息进行比对，如发现存在单位负责人为同一人或者存在直接控股、管理关系的不同供应商参加同一合同项下的政府采购活动，按无效处理。</w:t>
      </w:r>
    </w:p>
    <w:p w14:paraId="2AF62D65">
      <w:pPr>
        <w:spacing w:line="360" w:lineRule="exact"/>
        <w:ind w:firstLine="315" w:firstLineChars="150"/>
        <w:rPr>
          <w:rFonts w:hint="eastAsia" w:ascii="宋体" w:cs="宋体"/>
          <w:color w:val="000000" w:themeColor="text1"/>
          <w:kern w:val="0"/>
          <w:highlight w:val="none"/>
          <w:lang w:bidi="ar-SA"/>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(4)将相关资料打印存档。</w:t>
      </w:r>
    </w:p>
    <w:p w14:paraId="0F0A97B3">
      <w:pPr>
        <w:tabs>
          <w:tab w:val="left" w:pos="1140"/>
        </w:tabs>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7BDA41CF">
      <w:pPr>
        <w:spacing w:line="360" w:lineRule="exact"/>
        <w:ind w:firstLine="420" w:firstLineChars="200"/>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再对通过资格性审查的供应商响应文件的有效性、完整性和对磋商文件的响应程度进行符合性审查，以确定是否对磋商文件的实质性要求做出响应。</w:t>
      </w:r>
    </w:p>
    <w:p w14:paraId="56FD15B8">
      <w:pPr>
        <w:spacing w:line="38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23.3响应文件的澄清</w:t>
      </w:r>
    </w:p>
    <w:p w14:paraId="08F20819">
      <w:pPr>
        <w:widowControl/>
        <w:tabs>
          <w:tab w:val="left" w:pos="540"/>
        </w:tabs>
        <w:spacing w:line="400" w:lineRule="exact"/>
        <w:ind w:firstLine="422" w:firstLineChars="200"/>
        <w:jc w:val="left"/>
        <w:rPr>
          <w:rFonts w:hint="eastAsia" w:ascii="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磋商小组如发现供应商提供的证明文件不齐全或不符合规定格式的，应一次性告知供应商，供应商应在规定的时间内</w:t>
      </w:r>
      <w:r>
        <w:rPr>
          <w:rFonts w:hint="eastAsia" w:ascii="宋体" w:hAnsi="宋体" w:eastAsia="宋体" w:cs="宋体"/>
          <w:b/>
          <w:bCs/>
          <w:color w:val="000000" w:themeColor="text1"/>
          <w:szCs w:val="21"/>
          <w:highlight w:val="none"/>
          <w:lang w:eastAsia="zh-CN"/>
          <w14:textFill>
            <w14:solidFill>
              <w14:schemeClr w14:val="tx1"/>
            </w14:solidFill>
          </w14:textFill>
        </w:rPr>
        <w:t>线上</w:t>
      </w:r>
      <w:r>
        <w:rPr>
          <w:rFonts w:hint="eastAsia" w:ascii="宋体" w:hAnsi="宋体" w:eastAsia="宋体" w:cs="宋体"/>
          <w:b/>
          <w:bCs/>
          <w:color w:val="000000" w:themeColor="text1"/>
          <w:szCs w:val="21"/>
          <w:highlight w:val="none"/>
          <w14:textFill>
            <w14:solidFill>
              <w14:schemeClr w14:val="tx1"/>
            </w14:solidFill>
          </w14:textFill>
        </w:rPr>
        <w:t>补正或更正。</w:t>
      </w:r>
    </w:p>
    <w:p w14:paraId="31D184C7">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磋商小组在对响应文件的有效性、完整性和响应程度进行审查时，可以要求供应商对响应文件中含义不明确、同类问题表述不一致或者有明显文字和计算错误或供应商</w:t>
      </w:r>
      <w:r>
        <w:rPr>
          <w:rFonts w:hint="eastAsia" w:ascii="宋体" w:cs="MingLiU"/>
          <w:color w:val="000000" w:themeColor="text1"/>
          <w:kern w:val="0"/>
          <w:szCs w:val="21"/>
          <w:highlight w:val="none"/>
          <w:lang w:bidi="ar-SA"/>
          <w14:textFill>
            <w14:solidFill>
              <w14:schemeClr w14:val="tx1"/>
            </w14:solidFill>
          </w14:textFill>
        </w:rPr>
        <w:t>已标价工程量清单的项目名称或项目特征与招标工程量清单不一致</w:t>
      </w:r>
      <w:r>
        <w:rPr>
          <w:rFonts w:hint="eastAsia" w:ascii="宋体"/>
          <w:color w:val="000000" w:themeColor="text1"/>
          <w:szCs w:val="21"/>
          <w:highlight w:val="none"/>
          <w14:textFill>
            <w14:solidFill>
              <w14:schemeClr w14:val="tx1"/>
            </w14:solidFill>
          </w14:textFill>
        </w:rPr>
        <w:t>等内容作出必要的澄清、说明或者更正。</w:t>
      </w:r>
    </w:p>
    <w:p w14:paraId="2F7CBB14">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的澄清、说明或者更正不得超出响应文件的范围或者改变响应文件的实质性内容。澄清、说明或者更正应当采用书面形式，并由其法定代表人或授权委托代表签字（或加盖个人CA证书签章）或加盖供应商CA证书签章。</w:t>
      </w:r>
    </w:p>
    <w:p w14:paraId="6C82AB1C">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对未通过资格性审查或符合性审查的供应商，由磋商小组应当以电话或通过“广西政府采购云平台”平台告知供应商未通过的原因并做相应记录。</w:t>
      </w:r>
    </w:p>
    <w:p w14:paraId="5DCB336A">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23.4磋商</w:t>
      </w:r>
    </w:p>
    <w:p w14:paraId="51CD2DD6">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23.4.1磋商小组所有成员应当按已确定的磋商顺序分别与单一供应商分别进行磋商，并给予所有实质性响应竞争性磋商文件要求的供应商平等的磋商机会。</w:t>
      </w:r>
    </w:p>
    <w:p w14:paraId="381518AC">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23.4.2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54D37077">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对竞争性磋商文件作出的实质性变动是竞争性磋商文件的有效组成部分，磋商小组应当通过“广西政府采购云平台”平台告知知所有参加磋商的供应商。</w:t>
      </w:r>
    </w:p>
    <w:p w14:paraId="1DA66911">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应当按照磋商文件的变动情况和磋商小组的要求在“广西政府采购云平台”平台中重新提交响应文件，并由其法定代表人或授权委托代表签字（或加盖个人CA证书签章）或加盖供应商CA证书签章。逾时未提交的，视同放弃磋商。重新提交的响应文件与竞争性磋商响应文件同具法律效力。</w:t>
      </w:r>
    </w:p>
    <w:p w14:paraId="3B61E17E">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磋商中，磋商小组不得透露与磋商有关的其他供应商的技术资料、价格和其他信息。</w:t>
      </w:r>
    </w:p>
    <w:p w14:paraId="618E7EC1">
      <w:pPr>
        <w:widowControl/>
        <w:spacing w:line="350" w:lineRule="exact"/>
        <w:ind w:firstLine="420" w:firstLineChars="200"/>
        <w:jc w:val="left"/>
        <w:rPr>
          <w:rFonts w:hint="eastAsia"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23.5最后报价</w:t>
      </w:r>
    </w:p>
    <w:p w14:paraId="221C56BB">
      <w:pPr>
        <w:widowControl/>
        <w:tabs>
          <w:tab w:val="left" w:pos="540"/>
        </w:tabs>
        <w:spacing w:line="350" w:lineRule="exact"/>
        <w:ind w:firstLine="420" w:firstLineChars="200"/>
        <w:jc w:val="left"/>
        <w:rPr>
          <w:rFonts w:hint="eastAsia"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23.5.1磋商结束后，磋商小组应当要求所有继续参加磋商的供应商在“广西政府采购云平台”平台规定时间内线上提交最后报价，提交最后报价的供应商不得少于3家。</w:t>
      </w:r>
    </w:p>
    <w:p w14:paraId="2ABFC390">
      <w:pPr>
        <w:widowControl/>
        <w:tabs>
          <w:tab w:val="left" w:pos="540"/>
        </w:tabs>
        <w:spacing w:line="350" w:lineRule="exact"/>
        <w:ind w:firstLine="422" w:firstLineChars="20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在最后报价过程中，如供应商维持磋商报价不变，以第一次磋商报价作为供应商最后报价；如供应商需要改变原磋商报价时，供应商应采用综合单价进行工程量清单报价，不得采用总价让利或以百分比让利等形式进行报价，供应商应预先准备好调整后的报价清单计价表，在磋商小组或采购代理机构开启新一轮报价时，通过政采云平台“上传附件”功能上传。如供应商在磋商过程中，改变原报价且未按竞争性磋商采购文件要求提供调整后的报价清单计价表的，其报价不予认可，视供应商维持原磋商报价不变。</w:t>
      </w:r>
    </w:p>
    <w:p w14:paraId="45147792">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供应商未在</w:t>
      </w:r>
      <w:r>
        <w:rPr>
          <w:rFonts w:hint="eastAsia" w:cs="宋体"/>
          <w:bCs/>
          <w:color w:val="000000" w:themeColor="text1"/>
          <w:szCs w:val="21"/>
          <w:highlight w:val="none"/>
          <w:lang w:bidi="ar-SA"/>
          <w14:textFill>
            <w14:solidFill>
              <w14:schemeClr w14:val="tx1"/>
            </w14:solidFill>
          </w14:textFill>
        </w:rPr>
        <w:t>“广西政府采购云平台”平台</w:t>
      </w:r>
      <w:r>
        <w:rPr>
          <w:rFonts w:hint="eastAsia" w:ascii="宋体" w:cs="宋体"/>
          <w:color w:val="000000" w:themeColor="text1"/>
          <w:kern w:val="0"/>
          <w:szCs w:val="21"/>
          <w:highlight w:val="none"/>
          <w:lang w:bidi="ar-SA"/>
          <w14:textFill>
            <w14:solidFill>
              <w14:schemeClr w14:val="tx1"/>
            </w14:solidFill>
          </w14:textFill>
        </w:rPr>
        <w:t>规定时间内线上提交最后报价的，视同放弃最后报价权利，其响应文件作无效处理。</w:t>
      </w:r>
    </w:p>
    <w:p w14:paraId="0AAE0A8B">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.2最后报价是供应商响应文件的有效组成部分。</w:t>
      </w:r>
    </w:p>
    <w:p w14:paraId="065D90BC">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.3已提交响应文件的供应商，在提交最后报价之前，可以根据</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kern w:val="0"/>
          <w:szCs w:val="21"/>
          <w:highlight w:val="none"/>
          <w:lang w:bidi="ar-SA"/>
          <w14:textFill>
            <w14:solidFill>
              <w14:schemeClr w14:val="tx1"/>
            </w14:solidFill>
          </w14:textFill>
        </w:rPr>
        <w:t>情况在“广西政府采购云平台”平台中书面退出</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kern w:val="0"/>
          <w:szCs w:val="21"/>
          <w:highlight w:val="none"/>
          <w:lang w:bidi="ar-SA"/>
          <w14:textFill>
            <w14:solidFill>
              <w14:schemeClr w14:val="tx1"/>
            </w14:solidFill>
          </w14:textFill>
        </w:rPr>
        <w:t>。在“广西政府采购云平台”平台中书面退出磋商的，视同放弃最后报价权利，其响应文件作无效处理。</w:t>
      </w:r>
    </w:p>
    <w:p w14:paraId="5A5D22AC">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4未书面退出磋商的供应商在“广西政府采购云平台”平台规定时间内线上提交最后报价，其最后报价不得超出采购预算价，否则，按响应文件无效处理；磋商过程中磋商文件未作实质性变动的，最后报价不得超过首次报价。</w:t>
      </w:r>
    </w:p>
    <w:p w14:paraId="4EC95258">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.5供应商的最后报价均超过了政府采购预算，采购人不能支付的，磋商活动终止。</w:t>
      </w:r>
    </w:p>
    <w:p w14:paraId="1794573A">
      <w:pPr>
        <w:pStyle w:val="12"/>
        <w:spacing w:line="400" w:lineRule="exact"/>
        <w:ind w:firstLine="420"/>
        <w:rPr>
          <w:rFonts w:hint="eastAsia" w:cs="宋体"/>
          <w:color w:val="000000" w:themeColor="text1"/>
          <w:kern w:val="0"/>
          <w:highlight w:val="none"/>
          <w:lang w:bidi="ar-SA"/>
          <w14:textFill>
            <w14:solidFill>
              <w14:schemeClr w14:val="tx1"/>
            </w14:solidFill>
          </w14:textFill>
        </w:rPr>
      </w:pPr>
      <w:r>
        <w:rPr>
          <w:rFonts w:hint="eastAsia"/>
          <w:color w:val="000000" w:themeColor="text1"/>
          <w:highlight w:val="none"/>
          <w14:textFill>
            <w14:solidFill>
              <w14:schemeClr w14:val="tx1"/>
            </w14:solidFill>
          </w14:textFill>
        </w:rPr>
        <w:t>23.5</w:t>
      </w:r>
      <w:r>
        <w:rPr>
          <w:rFonts w:hint="eastAsia" w:cs="宋体"/>
          <w:color w:val="000000" w:themeColor="text1"/>
          <w:kern w:val="0"/>
          <w:highlight w:val="none"/>
          <w:lang w:bidi="ar-SA"/>
          <w14:textFill>
            <w14:solidFill>
              <w14:schemeClr w14:val="tx1"/>
            </w14:solidFill>
          </w14:textFill>
        </w:rPr>
        <w:t>.6响应文件中磋商报价（含最后报价）出现前后不一致的，按照下列规定修正：</w:t>
      </w:r>
    </w:p>
    <w:p w14:paraId="4C634676">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（1）响应文件中报价明细表内容与响应文件中相应内容不一致的，以报价明细表为准；</w:t>
      </w:r>
    </w:p>
    <w:p w14:paraId="5B441B2C">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（2）大写金额和小写金额不一致的，以大写金额为准；</w:t>
      </w:r>
    </w:p>
    <w:p w14:paraId="4B6CD657">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（3）单价金额小数点或者百分比有明显错位的，以报价明细表的总价为准，并修改单价；</w:t>
      </w:r>
    </w:p>
    <w:p w14:paraId="79C4B4B2">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（4）总价金额与按单价汇总金额不一致的，以单价金额计算结果为准。</w:t>
      </w:r>
    </w:p>
    <w:p w14:paraId="1FA9BB14">
      <w:pPr>
        <w:pStyle w:val="12"/>
        <w:snapToGrid w:val="0"/>
        <w:spacing w:line="360" w:lineRule="exact"/>
        <w:ind w:firstLine="422" w:firstLineChars="200"/>
        <w:rPr>
          <w:b/>
          <w:bCs/>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同时出现两种以上不一致的，按照第（1）-（4）规定的顺序修正。</w:t>
      </w:r>
      <w:r>
        <w:rPr>
          <w:rFonts w:hint="eastAsia"/>
          <w:b/>
          <w:bCs/>
          <w:color w:val="000000" w:themeColor="text1"/>
          <w:highlight w:val="none"/>
          <w14:textFill>
            <w14:solidFill>
              <w14:schemeClr w14:val="tx1"/>
            </w14:solidFill>
          </w14:textFill>
        </w:rPr>
        <w:t>修正的报价经供应商确认（须供应商在线签字或加盖个人CA证书签章确认）后产生约束力，供应商不确认的，其响应文件无效。</w:t>
      </w:r>
    </w:p>
    <w:p w14:paraId="00E0FFB6">
      <w:pPr>
        <w:widowControl/>
        <w:spacing w:line="400" w:lineRule="exact"/>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除上述原因以外，如果因供应商原因引起的报价失误，并在磋商时被接受，其后果由供应商自行承担。</w:t>
      </w:r>
    </w:p>
    <w:p w14:paraId="004ADB5C">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b w:val="0"/>
          <w:bCs w:val="0"/>
          <w:color w:val="000000" w:themeColor="text1"/>
          <w:highlight w:val="none"/>
          <w:lang w:val="en-US" w:eastAsia="zh-CN" w:bidi="ar-SA"/>
          <w14:textFill>
            <w14:solidFill>
              <w14:schemeClr w14:val="tx1"/>
            </w14:solidFill>
          </w14:textFill>
        </w:rPr>
        <w:t>23.5.7</w:t>
      </w:r>
      <w:r>
        <w:rPr>
          <w:rFonts w:hint="eastAsia" w:cs="宋体"/>
          <w:b/>
          <w:bCs/>
          <w:color w:val="000000" w:themeColor="text1"/>
          <w:highlight w:val="none"/>
          <w:lang w:bidi="ar-SA"/>
          <w14:textFill>
            <w14:solidFill>
              <w14:schemeClr w14:val="tx1"/>
            </w14:solidFill>
          </w14:textFill>
        </w:rPr>
        <w:t>异常低价响应审查</w:t>
      </w:r>
    </w:p>
    <w:p w14:paraId="698C253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（1）磋商小组在评审中发现下列情形之一的，应当启动异常低价响应审查程序：</w:t>
      </w:r>
    </w:p>
    <w:p w14:paraId="4A021BE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①响应报价低于全部通过符合性审查供应商响应报价平均值50%的，即响应报价＜全部通过符合性审查供应商响应报价平均值×50%；</w:t>
      </w:r>
    </w:p>
    <w:p w14:paraId="4640410D">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②响应报价低于通过符合性审查的次低报价供应商响应报价50%的，即响应报价＜通过符合性审查的次低报价供应商响应报价×50% ；</w:t>
      </w:r>
    </w:p>
    <w:p w14:paraId="6DC76464">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③响应报价低于采购项目最高限价65%的，即响应报价＜采购项目最高限价×65%；</w:t>
      </w:r>
    </w:p>
    <w:p w14:paraId="6E70CD3C">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④磋商小组基于专业判断，认为供应商报价过低，有可能影响产品质量或者不能诚信履约的其他情形。</w:t>
      </w:r>
    </w:p>
    <w:p w14:paraId="7F60B720">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FB54C6A">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r>
        <w:rPr>
          <w:rFonts w:hint="eastAsia" w:cs="宋体"/>
          <w:b/>
          <w:bCs/>
          <w:color w:val="000000" w:themeColor="text1"/>
          <w:highlight w:val="none"/>
          <w:lang w:bidi="ar-SA"/>
          <w14:textFill>
            <w14:solidFill>
              <w14:schemeClr w14:val="tx1"/>
            </w14:solidFill>
          </w14:textFill>
        </w:rPr>
        <w:t>相关供应商不能提供书面说明、证明材料，或者提供的书面说明、证明材料不能证明其报价合理性的，磋商小组应当将其</w:t>
      </w:r>
      <w:r>
        <w:rPr>
          <w:rFonts w:hint="eastAsia" w:cs="宋体"/>
          <w:b/>
          <w:bCs/>
          <w:color w:val="000000" w:themeColor="text1"/>
          <w:highlight w:val="none"/>
          <w:lang w:eastAsia="zh-CN" w:bidi="ar-SA"/>
          <w14:textFill>
            <w14:solidFill>
              <w14:schemeClr w14:val="tx1"/>
            </w14:solidFill>
          </w14:textFill>
        </w:rPr>
        <w:t>响应文件</w:t>
      </w:r>
      <w:r>
        <w:rPr>
          <w:rFonts w:hint="eastAsia" w:cs="宋体"/>
          <w:b/>
          <w:bCs/>
          <w:color w:val="000000" w:themeColor="text1"/>
          <w:highlight w:val="none"/>
          <w:lang w:bidi="ar-SA"/>
          <w14:textFill>
            <w14:solidFill>
              <w14:schemeClr w14:val="tx1"/>
            </w14:solidFill>
          </w14:textFill>
        </w:rPr>
        <w:t>作为无效响应处理。</w:t>
      </w:r>
    </w:p>
    <w:p w14:paraId="264A5488">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25C4C26">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7D251847">
      <w:pPr>
        <w:pStyle w:val="12"/>
        <w:spacing w:line="370" w:lineRule="exact"/>
        <w:ind w:firstLine="420" w:firstLineChars="200"/>
        <w:rPr>
          <w:rFonts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23.6</w:t>
      </w:r>
      <w:r>
        <w:rPr>
          <w:rFonts w:cs="宋体"/>
          <w:color w:val="000000" w:themeColor="text1"/>
          <w:highlight w:val="none"/>
          <w:lang w:bidi="ar-SA"/>
          <w14:textFill>
            <w14:solidFill>
              <w14:schemeClr w14:val="tx1"/>
            </w14:solidFill>
          </w14:textFill>
        </w:rPr>
        <w:t>综合</w:t>
      </w:r>
      <w:r>
        <w:rPr>
          <w:rFonts w:hint="eastAsia" w:cs="宋体"/>
          <w:color w:val="000000" w:themeColor="text1"/>
          <w:highlight w:val="none"/>
          <w:lang w:bidi="ar-SA"/>
          <w14:textFill>
            <w14:solidFill>
              <w14:schemeClr w14:val="tx1"/>
            </w14:solidFill>
          </w14:textFill>
        </w:rPr>
        <w:t>比较与评价</w:t>
      </w:r>
    </w:p>
    <w:p w14:paraId="6A6252F5">
      <w:pPr>
        <w:pStyle w:val="12"/>
        <w:spacing w:line="370" w:lineRule="exact"/>
        <w:ind w:firstLine="420" w:firstLineChars="200"/>
        <w:rPr>
          <w:rFonts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23.6.1 磋商小组按竞争性磋商文件中规定的评审办法，</w:t>
      </w:r>
      <w:r>
        <w:rPr>
          <w:rFonts w:cs="宋体"/>
          <w:color w:val="000000" w:themeColor="text1"/>
          <w:highlight w:val="none"/>
          <w:lang w:bidi="ar-SA"/>
          <w14:textFill>
            <w14:solidFill>
              <w14:schemeClr w14:val="tx1"/>
            </w14:solidFill>
          </w14:textFill>
        </w:rPr>
        <w:t>对</w:t>
      </w:r>
      <w:r>
        <w:rPr>
          <w:rFonts w:hint="eastAsia" w:cs="宋体"/>
          <w:color w:val="000000" w:themeColor="text1"/>
          <w:highlight w:val="none"/>
          <w:lang w:bidi="ar-SA"/>
          <w14:textFill>
            <w14:solidFill>
              <w14:schemeClr w14:val="tx1"/>
            </w14:solidFill>
          </w14:textFill>
        </w:rPr>
        <w:t>资格性审查和符合性审查合格的响应文件进行商务和技术评估，</w:t>
      </w:r>
      <w:r>
        <w:rPr>
          <w:rFonts w:cs="宋体"/>
          <w:color w:val="000000" w:themeColor="text1"/>
          <w:highlight w:val="none"/>
          <w:lang w:bidi="ar-SA"/>
          <w14:textFill>
            <w14:solidFill>
              <w14:schemeClr w14:val="tx1"/>
            </w14:solidFill>
          </w14:textFill>
        </w:rPr>
        <w:t>综合</w:t>
      </w:r>
      <w:r>
        <w:rPr>
          <w:rFonts w:hint="eastAsia" w:cs="宋体"/>
          <w:color w:val="000000" w:themeColor="text1"/>
          <w:highlight w:val="none"/>
          <w:lang w:bidi="ar-SA"/>
          <w14:textFill>
            <w14:solidFill>
              <w14:schemeClr w14:val="tx1"/>
            </w14:solidFill>
          </w14:textFill>
        </w:rPr>
        <w:t>比较与评价。</w:t>
      </w:r>
    </w:p>
    <w:p w14:paraId="36CAF369">
      <w:pPr>
        <w:pStyle w:val="12"/>
        <w:spacing w:line="370" w:lineRule="exact"/>
        <w:ind w:firstLine="420" w:firstLineChars="200"/>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23.6</w:t>
      </w:r>
      <w:r>
        <w:rPr>
          <w:rFonts w:cs="宋体"/>
          <w:color w:val="000000" w:themeColor="text1"/>
          <w:highlight w:val="none"/>
          <w:lang w:bidi="ar-SA"/>
          <w14:textFill>
            <w14:solidFill>
              <w14:schemeClr w14:val="tx1"/>
            </w14:solidFill>
          </w14:textFill>
        </w:rPr>
        <w:t xml:space="preserve">.2 </w:t>
      </w:r>
      <w:r>
        <w:rPr>
          <w:rFonts w:hint="eastAsia" w:cs="宋体"/>
          <w:color w:val="000000" w:themeColor="text1"/>
          <w:highlight w:val="none"/>
          <w:lang w:bidi="ar-SA"/>
          <w14:textFill>
            <w14:solidFill>
              <w14:schemeClr w14:val="tx1"/>
            </w14:solidFill>
          </w14:textFill>
        </w:rPr>
        <w:t>采购代理机构对评审数据进行校对、</w:t>
      </w:r>
      <w:r>
        <w:rPr>
          <w:rFonts w:cs="宋体"/>
          <w:color w:val="000000" w:themeColor="text1"/>
          <w:highlight w:val="none"/>
          <w:lang w:bidi="ar-SA"/>
          <w14:textFill>
            <w14:solidFill>
              <w14:schemeClr w14:val="tx1"/>
            </w14:solidFill>
          </w14:textFill>
        </w:rPr>
        <w:t>核对</w:t>
      </w:r>
      <w:r>
        <w:rPr>
          <w:rFonts w:hint="eastAsia" w:cs="宋体"/>
          <w:color w:val="000000" w:themeColor="text1"/>
          <w:highlight w:val="none"/>
          <w:lang w:bidi="ar-SA"/>
          <w14:textFill>
            <w14:solidFill>
              <w14:schemeClr w14:val="tx1"/>
            </w14:solidFill>
          </w14:textFill>
        </w:rPr>
        <w:t>，</w:t>
      </w:r>
      <w:r>
        <w:rPr>
          <w:rFonts w:cs="宋体"/>
          <w:color w:val="000000" w:themeColor="text1"/>
          <w:highlight w:val="none"/>
          <w:lang w:bidi="ar-SA"/>
          <w14:textFill>
            <w14:solidFill>
              <w14:schemeClr w14:val="tx1"/>
            </w14:solidFill>
          </w14:textFill>
        </w:rPr>
        <w:t>对</w:t>
      </w:r>
      <w:r>
        <w:rPr>
          <w:rFonts w:hint="eastAsia" w:cs="宋体"/>
          <w:color w:val="000000" w:themeColor="text1"/>
          <w:highlight w:val="none"/>
          <w:lang w:bidi="ar-SA"/>
          <w14:textFill>
            <w14:solidFill>
              <w14:schemeClr w14:val="tx1"/>
            </w14:solidFill>
          </w14:textFill>
        </w:rPr>
        <w:t>畸高、畸低的重大差异评分提示磋商小组复核或书面说明理由。</w:t>
      </w:r>
    </w:p>
    <w:p w14:paraId="707E11F5">
      <w:pPr>
        <w:widowControl/>
        <w:tabs>
          <w:tab w:val="left" w:pos="540"/>
        </w:tabs>
        <w:spacing w:line="350" w:lineRule="exact"/>
        <w:ind w:firstLine="420" w:firstLineChars="200"/>
        <w:jc w:val="left"/>
        <w:rPr>
          <w:rFonts w:hint="eastAsia"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23.7评审报告</w:t>
      </w:r>
    </w:p>
    <w:p w14:paraId="22F97E85">
      <w:pPr>
        <w:pStyle w:val="12"/>
        <w:tabs>
          <w:tab w:val="left" w:pos="4214"/>
        </w:tabs>
        <w:spacing w:line="370" w:lineRule="exact"/>
        <w:ind w:firstLine="420" w:firstLineChars="200"/>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23.7.1</w:t>
      </w:r>
      <w:r>
        <w:rPr>
          <w:rFonts w:hint="eastAsia" w:cs="宋体"/>
          <w:color w:val="000000" w:themeColor="text1"/>
          <w:highlight w:val="none"/>
          <w:lang w:bidi="ar-SA"/>
          <w14:textFill>
            <w14:solidFill>
              <w14:schemeClr w14:val="tx1"/>
            </w14:solidFill>
          </w14:textFill>
        </w:rPr>
        <w:t>磋商小组将根据得分由高到低排列次序并推荐三名成交候选供应商，并编写评审报告。磋商小组根据综合得分由高到低排列次序，若得分相同时，以评审报价由低到高顺序排列；若得分相同且评审报价相同的，依次按施工组织设计、企业信誉实力得分由高到低顺序排列并推荐成交候选供应商。若仍相同时，则由磋商小组集体讨论确定</w:t>
      </w:r>
      <w:r>
        <w:rPr>
          <w:rFonts w:hint="eastAsia"/>
          <w:color w:val="000000" w:themeColor="text1"/>
          <w:kern w:val="0"/>
          <w:highlight w:val="none"/>
          <w14:textFill>
            <w14:solidFill>
              <w14:schemeClr w14:val="tx1"/>
            </w14:solidFill>
          </w14:textFill>
        </w:rPr>
        <w:t>。</w:t>
      </w:r>
    </w:p>
    <w:p w14:paraId="0129664B">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23.7.2评审报告应当由磋商小组全体人员签字认可，磋商小组成员对评审报告有异议的，磋商小组按照少数服从多数的原则推荐成交候选人，采购程序继续进行。对评审报告有异议的磋商小组成员，应当在评审报告上签署不同意见及理由，由磋商小组书面记录相关情况。磋商小组成员拒绝在报告上签字又不书面说明其不同意见和理由的，视为同意评审报告。</w:t>
      </w:r>
    </w:p>
    <w:p w14:paraId="6A5C3E29">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23.8在评审过程中出现法律法规和磋商文件均没有明确规定的情形时，由磋商小组现场协商解决，协商不一致的，由全体磋商小组投票表决，</w:t>
      </w:r>
      <w:r>
        <w:rPr>
          <w:rFonts w:hint="eastAsia" w:ascii="宋体"/>
          <w:color w:val="000000" w:themeColor="text1"/>
          <w:szCs w:val="21"/>
          <w:highlight w:val="none"/>
          <w:lang w:eastAsia="zh-CN"/>
          <w14:textFill>
            <w14:solidFill>
              <w14:schemeClr w14:val="tx1"/>
            </w14:solidFill>
          </w14:textFill>
        </w:rPr>
        <w:t>按照少数服从多数的原则作出结论。</w:t>
      </w:r>
      <w:r>
        <w:rPr>
          <w:rFonts w:hint="eastAsia" w:ascii="宋体"/>
          <w:color w:val="000000" w:themeColor="text1"/>
          <w:szCs w:val="21"/>
          <w:highlight w:val="none"/>
          <w14:textFill>
            <w14:solidFill>
              <w14:schemeClr w14:val="tx1"/>
            </w14:solidFill>
          </w14:textFill>
        </w:rPr>
        <w:t>。</w:t>
      </w:r>
    </w:p>
    <w:p w14:paraId="7CA3FAD4">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23.9采购代理机构发现磋商小组有明显的违规倾向或歧视现象，或不按评审办法进行，或其他不正常行为的，应当及时制止。如制止无效，应及时向同级政府采购监督管理机构报告。</w:t>
      </w:r>
    </w:p>
    <w:p w14:paraId="638A7809">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23.10磋商小组判断响应文件的响应性仅基于响应文件本身而不靠外部证据。</w:t>
      </w:r>
    </w:p>
    <w:p w14:paraId="7C5DDD9E">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23.11本项目是以招标控制价为最高限价，超出</w:t>
      </w:r>
      <w:r>
        <w:rPr>
          <w:rFonts w:hint="eastAsia" w:ascii="宋体" w:cs="宋体"/>
          <w:color w:val="000000" w:themeColor="text1"/>
          <w:kern w:val="0"/>
          <w:szCs w:val="21"/>
          <w:highlight w:val="none"/>
          <w:lang w:eastAsia="zh-CN" w:bidi="ar-SA"/>
          <w14:textFill>
            <w14:solidFill>
              <w14:schemeClr w14:val="tx1"/>
            </w14:solidFill>
          </w14:textFill>
        </w:rPr>
        <w:t>最高磋商限价</w:t>
      </w:r>
      <w:r>
        <w:rPr>
          <w:rFonts w:hint="eastAsia" w:ascii="宋体" w:cs="宋体"/>
          <w:color w:val="000000" w:themeColor="text1"/>
          <w:kern w:val="0"/>
          <w:szCs w:val="21"/>
          <w:highlight w:val="none"/>
          <w:lang w:bidi="ar-SA"/>
          <w14:textFill>
            <w14:solidFill>
              <w14:schemeClr w14:val="tx1"/>
            </w14:solidFill>
          </w14:textFill>
        </w:rPr>
        <w:t>的最后报价，磋商小组可以不予以评审。当全部最后报价均超出</w:t>
      </w:r>
      <w:r>
        <w:rPr>
          <w:rFonts w:hint="eastAsia" w:ascii="宋体" w:cs="宋体"/>
          <w:color w:val="000000" w:themeColor="text1"/>
          <w:kern w:val="0"/>
          <w:szCs w:val="21"/>
          <w:highlight w:val="none"/>
          <w:lang w:eastAsia="zh-CN" w:bidi="ar-SA"/>
          <w14:textFill>
            <w14:solidFill>
              <w14:schemeClr w14:val="tx1"/>
            </w14:solidFill>
          </w14:textFill>
        </w:rPr>
        <w:t>最高磋商限价</w:t>
      </w:r>
      <w:r>
        <w:rPr>
          <w:rFonts w:hint="eastAsia" w:ascii="宋体" w:cs="宋体"/>
          <w:color w:val="000000" w:themeColor="text1"/>
          <w:kern w:val="0"/>
          <w:szCs w:val="21"/>
          <w:highlight w:val="none"/>
          <w:lang w:bidi="ar-SA"/>
          <w14:textFill>
            <w14:solidFill>
              <w14:schemeClr w14:val="tx1"/>
            </w14:solidFill>
          </w14:textFill>
        </w:rPr>
        <w:t>时，磋商小组有权决定全部废标或以书面形式要求所有供应商在规定时间内以书面密封形式重新报价。</w:t>
      </w:r>
    </w:p>
    <w:p w14:paraId="29ED6119">
      <w:pPr>
        <w:widowControl/>
        <w:shd w:val="clear" w:color="auto" w:fill="FFFFFF"/>
        <w:spacing w:line="350" w:lineRule="exact"/>
        <w:ind w:firstLine="480"/>
        <w:jc w:val="left"/>
        <w:rPr>
          <w:rFonts w:hint="eastAsia" w:ascii="宋体"/>
          <w:b/>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23.12属</w:t>
      </w:r>
      <w:r>
        <w:rPr>
          <w:rFonts w:hint="eastAsia" w:ascii="宋体"/>
          <w:b/>
          <w:color w:val="000000" w:themeColor="text1"/>
          <w:szCs w:val="21"/>
          <w:highlight w:val="none"/>
          <w14:textFill>
            <w14:solidFill>
              <w14:schemeClr w14:val="tx1"/>
            </w14:solidFill>
          </w14:textFill>
        </w:rPr>
        <w:t>于下列情况之一者，响应文件无效：</w:t>
      </w:r>
    </w:p>
    <w:p w14:paraId="28649469">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（1）未按竞争性磋商文件规定完整提交</w:t>
      </w:r>
      <w:r>
        <w:rPr>
          <w:rFonts w:hint="eastAsia" w:ascii="宋体"/>
          <w:color w:val="000000" w:themeColor="text1"/>
          <w:highlight w:val="none"/>
          <w14:textFill>
            <w14:solidFill>
              <w14:schemeClr w14:val="tx1"/>
            </w14:solidFill>
          </w14:textFill>
        </w:rPr>
        <w:t>响应</w:t>
      </w:r>
      <w:r>
        <w:rPr>
          <w:rFonts w:hint="eastAsia" w:ascii="宋体"/>
          <w:color w:val="000000" w:themeColor="text1"/>
          <w:szCs w:val="21"/>
          <w:highlight w:val="none"/>
          <w14:textFill>
            <w14:solidFill>
              <w14:schemeClr w14:val="tx1"/>
            </w14:solidFill>
          </w14:textFill>
        </w:rPr>
        <w:t>文件或未按规定要求签署、盖章的，或未提供法人授权委托书（委托代理的）；</w:t>
      </w:r>
    </w:p>
    <w:p w14:paraId="29F18C0A">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（2）不具备竞争性磋商文件规定的资格要求的；</w:t>
      </w:r>
    </w:p>
    <w:p w14:paraId="7BB404C2">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（3）竞争性磋商响应文件未按竞争性磋商文件的内容和要求编写，或提供虚假材料的；</w:t>
      </w:r>
    </w:p>
    <w:p w14:paraId="6792A17C">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（4）竞争性磋商响应文件有效期、工期、质量等服务不能满足竞争性磋商文件要求的；</w:t>
      </w:r>
    </w:p>
    <w:p w14:paraId="3EDB3FB7">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（5）供应商响应文件的最后磋商报价超出</w:t>
      </w:r>
      <w:r>
        <w:rPr>
          <w:rFonts w:hint="eastAsia"/>
          <w:color w:val="000000" w:themeColor="text1"/>
          <w:highlight w:val="none"/>
          <w14:textFill>
            <w14:solidFill>
              <w14:schemeClr w14:val="tx1"/>
            </w14:solidFill>
          </w14:textFill>
        </w:rPr>
        <w:t>最高磋商限价</w:t>
      </w:r>
      <w:r>
        <w:rPr>
          <w:rFonts w:hint="eastAsia" w:ascii="宋体"/>
          <w:color w:val="000000" w:themeColor="text1"/>
          <w:szCs w:val="21"/>
          <w:highlight w:val="none"/>
          <w14:textFill>
            <w14:solidFill>
              <w14:schemeClr w14:val="tx1"/>
            </w14:solidFill>
          </w14:textFill>
        </w:rPr>
        <w:t>的；</w:t>
      </w:r>
    </w:p>
    <w:p w14:paraId="7AAAE100">
      <w:pPr>
        <w:pStyle w:val="12"/>
        <w:spacing w:line="35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）未实质性响应竞争性磋商文件要求的；或者竞争性磋商响应文件有采购人不能接受的附加条件或有备选方案的；</w:t>
      </w:r>
    </w:p>
    <w:p w14:paraId="40B1DCC9">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w:t>
      </w:r>
      <w:r>
        <w:rPr>
          <w:rFonts w:hint="eastAsia" w:ascii="Calibri" w:hAnsi="Calibri" w:cs="宋体"/>
          <w:color w:val="000000" w:themeColor="text1"/>
          <w:szCs w:val="22"/>
          <w:highlight w:val="none"/>
          <w:lang w:bidi="ar-SA"/>
          <w14:textFill>
            <w14:solidFill>
              <w14:schemeClr w14:val="tx1"/>
            </w14:solidFill>
          </w14:textFill>
        </w:rPr>
        <w:t>供应商</w:t>
      </w:r>
      <w:r>
        <w:rPr>
          <w:rFonts w:hint="eastAsia" w:ascii="宋体" w:cs="MingLiU"/>
          <w:color w:val="000000" w:themeColor="text1"/>
          <w:kern w:val="0"/>
          <w:szCs w:val="21"/>
          <w:highlight w:val="none"/>
          <w:lang w:bidi="ar-SA"/>
          <w14:textFill>
            <w14:solidFill>
              <w14:schemeClr w14:val="tx1"/>
            </w14:solidFill>
          </w14:textFill>
        </w:rPr>
        <w:t>已标价工程量清单的项目名称或项目特征与招标工程量清单不一致，评标委员会要求澄清、说明或补正，但</w:t>
      </w:r>
      <w:r>
        <w:rPr>
          <w:rFonts w:hint="eastAsia" w:ascii="Calibri" w:hAnsi="Calibri" w:cs="宋体"/>
          <w:color w:val="000000" w:themeColor="text1"/>
          <w:szCs w:val="22"/>
          <w:highlight w:val="none"/>
          <w:lang w:bidi="ar-SA"/>
          <w14:textFill>
            <w14:solidFill>
              <w14:schemeClr w14:val="tx1"/>
            </w14:solidFill>
          </w14:textFill>
        </w:rPr>
        <w:t>供应商</w:t>
      </w:r>
      <w:r>
        <w:rPr>
          <w:rFonts w:hint="eastAsia" w:ascii="宋体" w:cs="MingLiU"/>
          <w:color w:val="000000" w:themeColor="text1"/>
          <w:kern w:val="0"/>
          <w:szCs w:val="21"/>
          <w:highlight w:val="none"/>
          <w:lang w:bidi="ar-SA"/>
          <w14:textFill>
            <w14:solidFill>
              <w14:schemeClr w14:val="tx1"/>
            </w14:solidFill>
          </w14:textFill>
        </w:rPr>
        <w:t>拒绝澄清、说明或补正的；</w:t>
      </w:r>
    </w:p>
    <w:p w14:paraId="48CCBAF2">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）属于“必须提供”的响应文件未能按时提供的；</w:t>
      </w:r>
    </w:p>
    <w:p w14:paraId="50D088CE">
      <w:pPr>
        <w:snapToGrid w:val="0"/>
        <w:spacing w:line="350" w:lineRule="exact"/>
        <w:ind w:firstLine="352" w:firstLineChars="168"/>
        <w:outlineLvl w:val="4"/>
        <w:rPr>
          <w:rFonts w:hint="eastAsia" w:ascii="宋体" w:eastAsia="宋体"/>
          <w:color w:val="000000" w:themeColor="text1"/>
          <w:highlight w:val="none"/>
          <w:lang w:eastAsia="zh-CN"/>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color w:val="000000" w:themeColor="text1"/>
          <w:highlight w:val="none"/>
          <w:lang w:val="en-US" w:eastAsia="zh-CN"/>
          <w14:textFill>
            <w14:solidFill>
              <w14:schemeClr w14:val="tx1"/>
            </w14:solidFill>
          </w14:textFill>
        </w:rPr>
        <w:t>9</w:t>
      </w:r>
      <w:r>
        <w:rPr>
          <w:rFonts w:hint="eastAsia" w:ascii="宋体"/>
          <w:color w:val="000000" w:themeColor="text1"/>
          <w:highlight w:val="none"/>
          <w14:textFill>
            <w14:solidFill>
              <w14:schemeClr w14:val="tx1"/>
            </w14:solidFill>
          </w14:textFill>
        </w:rPr>
        <w:t>）</w:t>
      </w:r>
      <w:r>
        <w:rPr>
          <w:rStyle w:val="35"/>
          <w:rFonts w:hint="eastAsia" w:ascii="宋体"/>
          <w:color w:val="000000" w:themeColor="text1"/>
          <w:szCs w:val="21"/>
          <w:highlight w:val="none"/>
          <w14:textFill>
            <w14:solidFill>
              <w14:schemeClr w14:val="tx1"/>
            </w14:solidFill>
          </w14:textFill>
        </w:rPr>
        <w:t>响应文件实质性要求未做变动，供应商最后报价高于第一次报价的</w:t>
      </w:r>
      <w:r>
        <w:rPr>
          <w:rStyle w:val="35"/>
          <w:rFonts w:hint="eastAsia" w:ascii="宋体"/>
          <w:color w:val="000000" w:themeColor="text1"/>
          <w:szCs w:val="21"/>
          <w:highlight w:val="none"/>
          <w:lang w:eastAsia="zh-CN"/>
          <w14:textFill>
            <w14:solidFill>
              <w14:schemeClr w14:val="tx1"/>
            </w14:solidFill>
          </w14:textFill>
        </w:rPr>
        <w:t>；</w:t>
      </w:r>
    </w:p>
    <w:p w14:paraId="726DFCEA">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10</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未在磋商小组规定的时间内线上提交响应文件（含最后报价）的；</w:t>
      </w:r>
    </w:p>
    <w:p w14:paraId="473F03B1">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11</w:t>
      </w:r>
      <w:r>
        <w:rPr>
          <w:rFonts w:hint="eastAsia" w:ascii="宋体"/>
          <w:color w:val="000000" w:themeColor="text1"/>
          <w:szCs w:val="21"/>
          <w:highlight w:val="none"/>
          <w14:textFill>
            <w14:solidFill>
              <w14:schemeClr w14:val="tx1"/>
            </w14:solidFill>
          </w14:textFill>
        </w:rPr>
        <w:t>）不符合法律、法规和磋商文件规定的其他实质性要求和条件的。</w:t>
      </w:r>
    </w:p>
    <w:p w14:paraId="23BCEE3F">
      <w:pPr>
        <w:snapToGrid w:val="0"/>
        <w:spacing w:line="350" w:lineRule="exact"/>
        <w:ind w:firstLine="527" w:firstLineChars="250"/>
        <w:outlineLvl w:val="4"/>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23.13有下列情形之一的视为供应商相互串通投标，响应文件将被视为无效：</w:t>
      </w:r>
    </w:p>
    <w:p w14:paraId="705F8DEF">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3FBAC9CC">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（2）不同供应商委托同一单位或者个人办理磋商事宜；</w:t>
      </w:r>
    </w:p>
    <w:p w14:paraId="140F615D">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（3）不同的供应商的响应文件载明的项目管理员为同一个人；</w:t>
      </w:r>
    </w:p>
    <w:p w14:paraId="7AE0A89B">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（4）不同的供应商的响应文件异常一致或磋商报价呈现规律性差异；</w:t>
      </w:r>
    </w:p>
    <w:p w14:paraId="1993936E">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（5）不同供应商的响应文件相互混装。</w:t>
      </w:r>
    </w:p>
    <w:p w14:paraId="0E8769B0">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七、确定成交供应商办法</w:t>
      </w:r>
    </w:p>
    <w:p w14:paraId="045D38C5">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24.1采购人应当确定磋商小组推荐排名第一的成交候选人为成交供应商。</w:t>
      </w:r>
    </w:p>
    <w:p w14:paraId="798DC23F">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24.2排名第一的成交候选人放弃成交、因不可抗力提出不能履行合同，或信用信息记录不符合相关规定的，采购人可以确定排名第二的成交候选人为成交供应商或重新采购。</w:t>
      </w:r>
    </w:p>
    <w:p w14:paraId="79899489">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24.3排名第二的成交候选人因前款规定的同样原因不能签订合同的，采购人可以确定排名第三的成交候选人为成交供应商或重新采购。</w:t>
      </w:r>
    </w:p>
    <w:p w14:paraId="2BB3A4B6">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24.4成交人信用信息查询</w:t>
      </w:r>
    </w:p>
    <w:p w14:paraId="6F80E95B">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根据《关于做好政府采购有关信用主体标识码登记及在政府采购活动中查询使用信用记录有关问题的通知》桂财采〔2016〕37号的通知，在对成交人的成交资格进行信用查询：</w:t>
      </w:r>
    </w:p>
    <w:p w14:paraId="368CF4D4">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（1）查询渠道：信用中国网站(www.creditchina.gov.cn)或“中国执行信息公开网”（https://zxgk.court.gov.cn/）、中国政府采购网(www.ccgp.gov.cn)等；</w:t>
      </w:r>
    </w:p>
    <w:p w14:paraId="1A560D99">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（2）查询截止时点：成交通知书发出前；</w:t>
      </w:r>
    </w:p>
    <w:p w14:paraId="0E2E8EFB">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（3）信用信息查询记录和证据留存方式：在查询网站中直接打印查询记录，打印材料作为采购活动资料保存。</w:t>
      </w:r>
    </w:p>
    <w:p w14:paraId="426E8777">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4）信用信息使用规则：对在“信用中国”网站(www.creditchina.gov.cn)或“中国执行信息公开网”（https://zxgk.court.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3A1663AD">
      <w:pPr>
        <w:autoSpaceDE w:val="0"/>
        <w:autoSpaceDN w:val="0"/>
        <w:snapToGrid w:val="0"/>
        <w:spacing w:line="350" w:lineRule="exact"/>
        <w:ind w:firstLine="422" w:firstLineChars="200"/>
        <w:textAlignment w:val="bottom"/>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八、成交结果公告、成交通知书</w:t>
      </w:r>
    </w:p>
    <w:p w14:paraId="21ED0F45">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25.1</w:t>
      </w:r>
      <w:r>
        <w:rPr>
          <w:rFonts w:hint="eastAsia" w:ascii="宋体"/>
          <w:color w:val="000000" w:themeColor="text1"/>
          <w:szCs w:val="21"/>
          <w:highlight w:val="none"/>
          <w14:textFill>
            <w14:solidFill>
              <w14:schemeClr w14:val="tx1"/>
            </w14:solidFill>
          </w14:textFill>
        </w:rPr>
        <w:t>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在指定竞争性磋商公告发布媒体上公告成交结果信息。</w:t>
      </w:r>
    </w:p>
    <w:p w14:paraId="567E92F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25.2 在发布成交结果公告的同时，采购代理机构在线向成交供应商发出成交通知书。</w:t>
      </w:r>
    </w:p>
    <w:p w14:paraId="07496424">
      <w:pPr>
        <w:pStyle w:val="12"/>
        <w:spacing w:line="350" w:lineRule="exact"/>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b/>
          <w:color w:val="000000" w:themeColor="text1"/>
          <w:highlight w:val="none"/>
          <w14:textFill>
            <w14:solidFill>
              <w14:schemeClr w14:val="tx1"/>
            </w14:solidFill>
          </w14:textFill>
        </w:rPr>
        <w:t>九、签订合同</w:t>
      </w:r>
    </w:p>
    <w:p w14:paraId="345686E7">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26.1履约保证金：详见磋商供应商须知前附表第30条。</w:t>
      </w:r>
    </w:p>
    <w:p w14:paraId="292418D4">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26.2签订合同时间：详见磋商供应商须知前附表第31条。</w:t>
      </w:r>
    </w:p>
    <w:p w14:paraId="5782EF3E">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26.3合同备案存档：详见磋商供应商须知前附表第32条。</w:t>
      </w:r>
    </w:p>
    <w:p w14:paraId="77EED677">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26.4如成交供应商有下列情形之一，采购代理机构将上报同级财政部门，情节严重的，由财政部门将其列入不良行为记录名单，在一至三年内禁止参加政府采购活动，并予以通报。采购人可以从磋商小组推荐的成交侯选人中按顺序重新确定成交供应商或重新组织采购活动。拒绝签订政府采购合同的成交供应商不得参加对该项目重新开展的采购活动。</w:t>
      </w:r>
    </w:p>
    <w:p w14:paraId="556223DC">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（1）成交后不与采购人签订合同的（不可抗力除外）；</w:t>
      </w:r>
    </w:p>
    <w:p w14:paraId="735B786D">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731B4664">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（3）拒绝履行合同义务的；</w:t>
      </w:r>
    </w:p>
    <w:p w14:paraId="4402893B">
      <w:pPr>
        <w:autoSpaceDE w:val="0"/>
        <w:autoSpaceDN w:val="0"/>
        <w:snapToGrid w:val="0"/>
        <w:spacing w:line="350" w:lineRule="exact"/>
        <w:ind w:firstLine="316" w:firstLineChars="150"/>
        <w:textAlignment w:val="bottom"/>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十、适用法律</w:t>
      </w:r>
    </w:p>
    <w:p w14:paraId="0980EDD4">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27.采购当事人的一切活动均适用于《中华人民共和国政府采购法》、《政府采购竞争性磋商采购方式管理暂行办法》及相关规定。</w:t>
      </w:r>
    </w:p>
    <w:p w14:paraId="07B6DE7D">
      <w:pPr>
        <w:spacing w:line="350" w:lineRule="exact"/>
        <w:ind w:firstLine="312" w:firstLineChars="148"/>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十一、其他事项</w:t>
      </w:r>
    </w:p>
    <w:p w14:paraId="0B1328B3">
      <w:pPr>
        <w:spacing w:line="35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28.1采购代理服务费：详见磋商供应商须知前附表第33条。</w:t>
      </w:r>
    </w:p>
    <w:p w14:paraId="26A7B695">
      <w:pPr>
        <w:spacing w:line="350" w:lineRule="exact"/>
        <w:ind w:firstLine="316" w:firstLineChars="15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29.工程材料</w:t>
      </w:r>
    </w:p>
    <w:p w14:paraId="051A3B6C">
      <w:pPr>
        <w:spacing w:line="350" w:lineRule="exact"/>
        <w:ind w:firstLine="316" w:firstLineChars="150"/>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29.1施工方施工时所用的所有配件和材料，均要求使用相当于或优于工程量清单中已注明的品牌、型号，履约时随时接受检查，如发现施工方使用与响应文件上所报不相符的配件和材料，或发现施工方使用不合格产品的，采购人有权将其清理出场外，并按违约责任处理，同时施工方还必须在建设方规定时间内退还已付工程款。</w:t>
      </w:r>
    </w:p>
    <w:p w14:paraId="5E348DE3">
      <w:pPr>
        <w:spacing w:line="350" w:lineRule="exact"/>
        <w:ind w:firstLine="413" w:firstLineChars="196"/>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30.保险</w:t>
      </w:r>
    </w:p>
    <w:p w14:paraId="0EBCCEBE">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30.1成交人应按规定办理行业职工人身意外伤害保险，并为施工场地内自有人员生命财产和施工机械设备办理保险支付保险费用。</w:t>
      </w:r>
    </w:p>
    <w:p w14:paraId="17365DB8">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31.农民工工资</w:t>
      </w:r>
    </w:p>
    <w:p w14:paraId="3F71158F">
      <w:pPr>
        <w:pStyle w:val="12"/>
        <w:tabs>
          <w:tab w:val="left" w:pos="430"/>
        </w:tabs>
        <w:spacing w:line="350" w:lineRule="exact"/>
        <w:ind w:left="23" w:leftChars="11"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31.1农民工工资按桂林市工程建设领域民工工资支付与监管指（试行）（市人社政规〔2023〕1号）文件执行，由采购人督促成交人按规定自行办理农民工工资保证金的交纳与使用。</w:t>
      </w:r>
    </w:p>
    <w:p w14:paraId="6B375AB7">
      <w:pPr>
        <w:pStyle w:val="12"/>
        <w:spacing w:line="350" w:lineRule="exact"/>
        <w:ind w:firstLine="413" w:firstLineChars="196"/>
        <w:rPr>
          <w:rFonts w:hint="eastAsia" w:ascii="宋体"/>
          <w:color w:val="000000" w:themeColor="text1"/>
          <w:szCs w:val="2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t xml:space="preserve"> 监督</w:t>
      </w:r>
      <w:r>
        <w:rPr>
          <w:rFonts w:hint="eastAsia"/>
          <w:color w:val="000000" w:themeColor="text1"/>
          <w:highlight w:val="none"/>
          <w14:textFill>
            <w14:solidFill>
              <w14:schemeClr w14:val="tx1"/>
            </w14:solidFill>
          </w14:textFill>
        </w:rPr>
        <w:t>管理部门：</w:t>
      </w:r>
      <w:r>
        <w:rPr>
          <w:rFonts w:hint="eastAsia"/>
          <w:color w:val="000000" w:themeColor="text1"/>
          <w:szCs w:val="21"/>
          <w:highlight w:val="none"/>
          <w:lang w:eastAsia="zh-CN"/>
          <w14:textFill>
            <w14:solidFill>
              <w14:schemeClr w14:val="tx1"/>
            </w14:solidFill>
          </w14:textFill>
        </w:rPr>
        <w:t>兴安县采购中心</w:t>
      </w:r>
      <w:r>
        <w:rPr>
          <w:rFonts w:hint="eastAsia" w:ascii="宋体"/>
          <w:color w:val="000000" w:themeColor="text1"/>
          <w:szCs w:val="21"/>
          <w:highlight w:val="none"/>
          <w14:textFill>
            <w14:solidFill>
              <w14:schemeClr w14:val="tx1"/>
            </w14:solidFill>
          </w14:textFill>
        </w:rPr>
        <w:t xml:space="preserve">    联系电话</w:t>
      </w:r>
      <w:r>
        <w:rPr>
          <w:rFonts w:hint="eastAsia" w:ascii="宋体"/>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0773-6220651</w:t>
      </w:r>
    </w:p>
    <w:p w14:paraId="4B858489">
      <w:pPr>
        <w:pStyle w:val="12"/>
        <w:spacing w:line="350" w:lineRule="exact"/>
        <w:ind w:firstLine="413" w:firstLineChars="196"/>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33.解释权</w:t>
      </w:r>
    </w:p>
    <w:p w14:paraId="46488213">
      <w:pPr>
        <w:pStyle w:val="12"/>
        <w:spacing w:line="350" w:lineRule="exact"/>
        <w:ind w:firstLine="404" w:firstLineChars="200"/>
        <w:rPr>
          <w:rFonts w:hint="eastAsia"/>
          <w:color w:val="000000" w:themeColor="text1"/>
          <w:spacing w:val="-4"/>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本</w:t>
      </w:r>
      <w:r>
        <w:rPr>
          <w:rFonts w:hint="eastAsia"/>
          <w:color w:val="000000" w:themeColor="text1"/>
          <w:highlight w:val="none"/>
          <w14:textFill>
            <w14:solidFill>
              <w14:schemeClr w14:val="tx1"/>
            </w14:solidFill>
          </w14:textFill>
        </w:rPr>
        <w:t>竞争性磋商文件</w:t>
      </w:r>
      <w:r>
        <w:rPr>
          <w:rFonts w:hint="eastAsia"/>
          <w:color w:val="000000" w:themeColor="text1"/>
          <w:spacing w:val="-4"/>
          <w:highlight w:val="none"/>
          <w14:textFill>
            <w14:solidFill>
              <w14:schemeClr w14:val="tx1"/>
            </w14:solidFill>
          </w14:textFill>
        </w:rPr>
        <w:t>解释权属</w:t>
      </w:r>
      <w:r>
        <w:rPr>
          <w:rFonts w:hint="eastAsia"/>
          <w:color w:val="000000" w:themeColor="text1"/>
          <w:spacing w:val="-4"/>
          <w:highlight w:val="none"/>
          <w:lang w:eastAsia="zh-CN"/>
          <w14:textFill>
            <w14:solidFill>
              <w14:schemeClr w14:val="tx1"/>
            </w14:solidFill>
          </w14:textFill>
        </w:rPr>
        <w:t>广西卓群项目管理有限公司</w:t>
      </w:r>
      <w:r>
        <w:rPr>
          <w:rFonts w:hint="eastAsia"/>
          <w:color w:val="000000" w:themeColor="text1"/>
          <w:spacing w:val="-4"/>
          <w:highlight w:val="none"/>
          <w14:textFill>
            <w14:solidFill>
              <w14:schemeClr w14:val="tx1"/>
            </w14:solidFill>
          </w14:textFill>
        </w:rPr>
        <w:t>。</w:t>
      </w:r>
    </w:p>
    <w:p w14:paraId="0B0A0B86">
      <w:pPr>
        <w:pStyle w:val="12"/>
        <w:spacing w:line="350" w:lineRule="exact"/>
        <w:ind w:firstLine="413" w:firstLineChars="196"/>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34.有关事宜</w:t>
      </w:r>
    </w:p>
    <w:p w14:paraId="1A97F23A">
      <w:pPr>
        <w:pStyle w:val="12"/>
        <w:spacing w:line="35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所有与本竞争性磋商文件有关的函件请按下列通讯地址联系：</w:t>
      </w:r>
    </w:p>
    <w:p w14:paraId="46058F39">
      <w:pPr>
        <w:pStyle w:val="12"/>
        <w:tabs>
          <w:tab w:val="left" w:pos="1990"/>
        </w:tabs>
        <w:spacing w:line="350" w:lineRule="exact"/>
        <w:ind w:firstLine="824"/>
        <w:rPr>
          <w:rFonts w:hint="eastAsia" w:eastAsia="宋体"/>
          <w:color w:val="000000" w:themeColor="text1"/>
          <w:spacing w:val="-4"/>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广西卓群项目管理有限公司</w:t>
      </w:r>
    </w:p>
    <w:p w14:paraId="55AFF8D1">
      <w:pPr>
        <w:pStyle w:val="12"/>
        <w:tabs>
          <w:tab w:val="left" w:pos="1990"/>
        </w:tabs>
        <w:spacing w:line="350" w:lineRule="exact"/>
        <w:ind w:firstLine="824"/>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通讯地址：</w:t>
      </w:r>
      <w:r>
        <w:rPr>
          <w:rFonts w:hint="eastAsia"/>
          <w:color w:val="000000" w:themeColor="text1"/>
          <w:highlight w:val="none"/>
          <w:lang w:eastAsia="zh-CN"/>
          <w14:textFill>
            <w14:solidFill>
              <w14:schemeClr w14:val="tx1"/>
            </w14:solidFill>
          </w14:textFill>
        </w:rPr>
        <w:t>桂林市象山区平山村委北村174号</w:t>
      </w:r>
    </w:p>
    <w:p w14:paraId="498DEF83">
      <w:pPr>
        <w:pStyle w:val="12"/>
        <w:tabs>
          <w:tab w:val="left" w:pos="1990"/>
        </w:tabs>
        <w:spacing w:line="350" w:lineRule="exact"/>
        <w:ind w:firstLine="82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    话：</w:t>
      </w:r>
      <w:r>
        <w:rPr>
          <w:rFonts w:hint="eastAsia"/>
          <w:color w:val="000000" w:themeColor="text1"/>
          <w:szCs w:val="21"/>
          <w:highlight w:val="none"/>
          <w:lang w:eastAsia="zh-CN"/>
          <w14:textFill>
            <w14:solidFill>
              <w14:schemeClr w14:val="tx1"/>
            </w14:solidFill>
          </w14:textFill>
        </w:rPr>
        <w:t>18278360891</w:t>
      </w:r>
      <w:r>
        <w:rPr>
          <w:rFonts w:hint="eastAsia"/>
          <w:color w:val="000000" w:themeColor="text1"/>
          <w:highlight w:val="none"/>
          <w14:textFill>
            <w14:solidFill>
              <w14:schemeClr w14:val="tx1"/>
            </w14:solidFill>
          </w14:textFill>
        </w:rPr>
        <w:t xml:space="preserve">  </w:t>
      </w:r>
    </w:p>
    <w:p w14:paraId="3913F0FE">
      <w:pPr>
        <w:pStyle w:val="12"/>
        <w:tabs>
          <w:tab w:val="left" w:pos="1990"/>
        </w:tabs>
        <w:spacing w:line="340" w:lineRule="exact"/>
        <w:ind w:firstLine="211" w:firstLineChars="1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  35.</w:t>
      </w:r>
      <w:r>
        <w:rPr>
          <w:rFonts w:hint="eastAsia"/>
          <w:color w:val="000000" w:themeColor="text1"/>
          <w:highlight w:val="none"/>
          <w14:textFill>
            <w14:solidFill>
              <w14:schemeClr w14:val="tx1"/>
            </w14:solidFill>
          </w14:textFill>
        </w:rPr>
        <w:t>根据中国人民银行桂林市中心支行 桂林市财政局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附后）。</w:t>
      </w:r>
    </w:p>
    <w:p w14:paraId="1BB2952A">
      <w:pPr>
        <w:pStyle w:val="12"/>
        <w:tabs>
          <w:tab w:val="left" w:pos="1990"/>
        </w:tabs>
        <w:spacing w:line="340" w:lineRule="exact"/>
        <w:rPr>
          <w:rFonts w:hint="eastAsia"/>
          <w:b/>
          <w:color w:val="000000" w:themeColor="text1"/>
          <w:highlight w:val="none"/>
          <w14:textFill>
            <w14:solidFill>
              <w14:schemeClr w14:val="tx1"/>
            </w14:solidFill>
          </w14:textFill>
        </w:rPr>
      </w:pPr>
    </w:p>
    <w:p w14:paraId="387D581E">
      <w:pPr>
        <w:pStyle w:val="12"/>
        <w:tabs>
          <w:tab w:val="left" w:pos="1990"/>
        </w:tabs>
        <w:spacing w:line="340" w:lineRule="exact"/>
        <w:rPr>
          <w:rFonts w:hint="eastAsia"/>
          <w:b/>
          <w:color w:val="000000" w:themeColor="text1"/>
          <w:highlight w:val="none"/>
          <w14:textFill>
            <w14:solidFill>
              <w14:schemeClr w14:val="tx1"/>
            </w14:solidFill>
          </w14:textFill>
        </w:rPr>
      </w:pPr>
    </w:p>
    <w:p w14:paraId="4DFC6016">
      <w:pPr>
        <w:pStyle w:val="12"/>
        <w:tabs>
          <w:tab w:val="left" w:pos="1990"/>
        </w:tabs>
        <w:spacing w:line="340" w:lineRule="exact"/>
        <w:rPr>
          <w:rFonts w:hint="eastAsia"/>
          <w:b/>
          <w:color w:val="000000" w:themeColor="text1"/>
          <w:highlight w:val="none"/>
          <w14:textFill>
            <w14:solidFill>
              <w14:schemeClr w14:val="tx1"/>
            </w14:solidFill>
          </w14:textFill>
        </w:rPr>
      </w:pPr>
    </w:p>
    <w:p w14:paraId="7BFA317C">
      <w:pPr>
        <w:pStyle w:val="12"/>
        <w:tabs>
          <w:tab w:val="left" w:pos="1990"/>
        </w:tabs>
        <w:spacing w:line="340" w:lineRule="exact"/>
        <w:rPr>
          <w:rFonts w:hint="eastAsia"/>
          <w:b/>
          <w:color w:val="000000" w:themeColor="text1"/>
          <w:highlight w:val="none"/>
          <w14:textFill>
            <w14:solidFill>
              <w14:schemeClr w14:val="tx1"/>
            </w14:solidFill>
          </w14:textFill>
        </w:rPr>
      </w:pPr>
    </w:p>
    <w:p w14:paraId="7747C882">
      <w:pPr>
        <w:pStyle w:val="12"/>
        <w:tabs>
          <w:tab w:val="left" w:pos="1990"/>
        </w:tabs>
        <w:spacing w:line="340" w:lineRule="exact"/>
        <w:rPr>
          <w:rFonts w:hint="eastAsia"/>
          <w:b/>
          <w:color w:val="000000" w:themeColor="text1"/>
          <w:highlight w:val="none"/>
          <w14:textFill>
            <w14:solidFill>
              <w14:schemeClr w14:val="tx1"/>
            </w14:solidFill>
          </w14:textFill>
        </w:rPr>
      </w:pPr>
    </w:p>
    <w:p w14:paraId="77561062">
      <w:pPr>
        <w:jc w:val="both"/>
        <w:rPr>
          <w:rFonts w:hint="eastAsia"/>
          <w:b/>
          <w:color w:val="000000" w:themeColor="text1"/>
          <w:sz w:val="36"/>
          <w:szCs w:val="36"/>
          <w:highlight w:val="none"/>
          <w14:textFill>
            <w14:solidFill>
              <w14:schemeClr w14:val="tx1"/>
            </w14:solidFill>
          </w14:textFill>
        </w:rPr>
      </w:pPr>
    </w:p>
    <w:p w14:paraId="78CB47B5">
      <w:pPr>
        <w:autoSpaceDE w:val="0"/>
        <w:autoSpaceDN w:val="0"/>
        <w:adjustRightInd w:val="0"/>
        <w:snapToGrid w:val="0"/>
        <w:spacing w:line="300" w:lineRule="auto"/>
        <w:jc w:val="center"/>
        <w:outlineLvl w:val="0"/>
        <w:rPr>
          <w:rFonts w:hint="eastAsia" w:ascii="宋体"/>
          <w:b/>
          <w:color w:val="000000" w:themeColor="text1"/>
          <w:kern w:val="0"/>
          <w:sz w:val="44"/>
          <w:szCs w:val="4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bookmarkStart w:id="6" w:name="_Toc14909"/>
      <w:r>
        <w:rPr>
          <w:rFonts w:hint="eastAsia"/>
          <w:b/>
          <w:color w:val="000000" w:themeColor="text1"/>
          <w:sz w:val="36"/>
          <w:szCs w:val="36"/>
          <w:highlight w:val="none"/>
          <w14:textFill>
            <w14:solidFill>
              <w14:schemeClr w14:val="tx1"/>
            </w14:solidFill>
          </w14:textFill>
        </w:rPr>
        <w:t xml:space="preserve">第三章  </w:t>
      </w:r>
      <w:r>
        <w:rPr>
          <w:rFonts w:hint="eastAsia" w:ascii="宋体"/>
          <w:b/>
          <w:color w:val="000000" w:themeColor="text1"/>
          <w:kern w:val="0"/>
          <w:sz w:val="44"/>
          <w:szCs w:val="44"/>
          <w:highlight w:val="none"/>
          <w14:textFill>
            <w14:solidFill>
              <w14:schemeClr w14:val="tx1"/>
            </w14:solidFill>
          </w14:textFill>
        </w:rPr>
        <w:t>评审方法</w:t>
      </w:r>
      <w:bookmarkEnd w:id="6"/>
    </w:p>
    <w:p w14:paraId="4631D8A8">
      <w:pPr>
        <w:pStyle w:val="12"/>
        <w:spacing w:line="320" w:lineRule="exact"/>
        <w:ind w:firstLine="413" w:firstLineChars="196"/>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一、评审原则</w:t>
      </w:r>
    </w:p>
    <w:p w14:paraId="2B16BD93">
      <w:pPr>
        <w:pStyle w:val="12"/>
        <w:spacing w:line="3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1、评审依据：磋商小组以竞争性磋商文件和响应文件为评审依据，对磋商供应商的最后报价、项目管理机构、施工组织设计、企业信誉实力等方面内容按百分制打分。</w:t>
      </w:r>
    </w:p>
    <w:p w14:paraId="7CFC77CE">
      <w:pPr>
        <w:pStyle w:val="12"/>
        <w:spacing w:line="3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2、评审方式：以封闭方式进行评审。</w:t>
      </w:r>
    </w:p>
    <w:p w14:paraId="014AAB48">
      <w:pPr>
        <w:pStyle w:val="12"/>
        <w:spacing w:line="320" w:lineRule="exact"/>
        <w:ind w:firstLine="420" w:firstLineChars="200"/>
        <w:rPr>
          <w:rFonts w:cs="宋体"/>
          <w:color w:val="000000" w:themeColor="text1"/>
          <w:highlight w:val="none"/>
          <w:lang w:bidi="ar-SA"/>
          <w14:textFill>
            <w14:solidFill>
              <w14:schemeClr w14:val="tx1"/>
            </w14:solidFill>
          </w14:textFill>
        </w:rPr>
      </w:pPr>
      <w:r>
        <w:rPr>
          <w:rFonts w:hint="eastAsia"/>
          <w:color w:val="000000" w:themeColor="text1"/>
          <w:highlight w:val="none"/>
          <w14:textFill>
            <w14:solidFill>
              <w14:schemeClr w14:val="tx1"/>
            </w14:solidFill>
          </w14:textFill>
        </w:rPr>
        <w:t>3、根据财库〔2012〕69号文规定，采购人和采购代理机构、磋商小组成员要严格遵守政府采购相关法律制度，依法履行各自职责，公正、客观、审慎地组织和参与评审工作。</w:t>
      </w:r>
    </w:p>
    <w:p w14:paraId="398D6C53">
      <w:pPr>
        <w:pStyle w:val="12"/>
        <w:spacing w:line="320" w:lineRule="exac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二、评审办法</w:t>
      </w:r>
    </w:p>
    <w:p w14:paraId="6E07AF2E">
      <w:pPr>
        <w:pStyle w:val="12"/>
        <w:spacing w:line="320" w:lineRule="exact"/>
        <w:ind w:firstLine="42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（一）本次评标采用综合评分法。磋商小组会首先对磋商供应商提交的响应文件进行资格性审查和符合性审查，只有通过了资格性审查和符合性审查才能进入详评。</w:t>
      </w:r>
    </w:p>
    <w:p w14:paraId="7C6746A3">
      <w:pPr>
        <w:pStyle w:val="12"/>
        <w:spacing w:line="320" w:lineRule="exact"/>
        <w:ind w:firstLine="42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（二）计分办法（按四舍五入取至小数点后二位）</w:t>
      </w:r>
    </w:p>
    <w:tbl>
      <w:tblPr>
        <w:tblStyle w:val="20"/>
        <w:tblW w:w="9049" w:type="dxa"/>
        <w:jc w:val="center"/>
        <w:tblLayout w:type="fixed"/>
        <w:tblCellMar>
          <w:top w:w="0" w:type="dxa"/>
          <w:left w:w="108" w:type="dxa"/>
          <w:bottom w:w="0" w:type="dxa"/>
          <w:right w:w="108" w:type="dxa"/>
        </w:tblCellMar>
      </w:tblPr>
      <w:tblGrid>
        <w:gridCol w:w="944"/>
        <w:gridCol w:w="1324"/>
        <w:gridCol w:w="2141"/>
        <w:gridCol w:w="4555"/>
        <w:gridCol w:w="85"/>
      </w:tblGrid>
      <w:tr w14:paraId="298FA59E">
        <w:tblPrEx>
          <w:tblCellMar>
            <w:top w:w="0" w:type="dxa"/>
            <w:left w:w="108" w:type="dxa"/>
            <w:bottom w:w="0" w:type="dxa"/>
            <w:right w:w="108" w:type="dxa"/>
          </w:tblCellMar>
        </w:tblPrEx>
        <w:trPr>
          <w:gridAfter w:val="1"/>
          <w:wAfter w:w="85" w:type="dxa"/>
          <w:trHeight w:val="609" w:hRule="atLeast"/>
          <w:jc w:val="center"/>
        </w:trPr>
        <w:tc>
          <w:tcPr>
            <w:tcW w:w="944" w:type="dxa"/>
            <w:tcBorders>
              <w:top w:val="single" w:color="auto" w:sz="4" w:space="0"/>
              <w:left w:val="single" w:color="auto" w:sz="4" w:space="0"/>
              <w:bottom w:val="single" w:color="auto" w:sz="4" w:space="0"/>
              <w:right w:val="single" w:color="000000" w:sz="4" w:space="0"/>
            </w:tcBorders>
            <w:noWrap w:val="0"/>
            <w:vAlign w:val="center"/>
          </w:tcPr>
          <w:p w14:paraId="4CABF1C9">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条款号</w:t>
            </w:r>
          </w:p>
        </w:tc>
        <w:tc>
          <w:tcPr>
            <w:tcW w:w="8020" w:type="dxa"/>
            <w:gridSpan w:val="3"/>
            <w:tcBorders>
              <w:top w:val="single" w:color="auto" w:sz="4" w:space="0"/>
              <w:left w:val="nil"/>
              <w:bottom w:val="single" w:color="auto" w:sz="4" w:space="0"/>
              <w:right w:val="single" w:color="auto" w:sz="4" w:space="0"/>
            </w:tcBorders>
            <w:noWrap w:val="0"/>
            <w:vAlign w:val="center"/>
          </w:tcPr>
          <w:p w14:paraId="5CB2B19B">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评审标准</w:t>
            </w:r>
          </w:p>
        </w:tc>
      </w:tr>
      <w:tr w14:paraId="7EDDA70B">
        <w:tblPrEx>
          <w:tblCellMar>
            <w:top w:w="0" w:type="dxa"/>
            <w:left w:w="108" w:type="dxa"/>
            <w:bottom w:w="0" w:type="dxa"/>
            <w:right w:w="108" w:type="dxa"/>
          </w:tblCellMar>
        </w:tblPrEx>
        <w:trPr>
          <w:gridAfter w:val="1"/>
          <w:wAfter w:w="85" w:type="dxa"/>
          <w:trHeight w:val="453" w:hRule="atLeast"/>
          <w:jc w:val="center"/>
        </w:trPr>
        <w:tc>
          <w:tcPr>
            <w:tcW w:w="944" w:type="dxa"/>
            <w:vMerge w:val="restart"/>
            <w:tcBorders>
              <w:top w:val="single" w:color="auto" w:sz="4" w:space="0"/>
              <w:left w:val="single" w:color="auto" w:sz="4" w:space="0"/>
              <w:right w:val="single" w:color="auto" w:sz="4" w:space="0"/>
            </w:tcBorders>
            <w:noWrap w:val="0"/>
            <w:vAlign w:val="center"/>
          </w:tcPr>
          <w:p w14:paraId="63E391EB">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w:t>
            </w:r>
          </w:p>
        </w:tc>
        <w:tc>
          <w:tcPr>
            <w:tcW w:w="1324" w:type="dxa"/>
            <w:vMerge w:val="restart"/>
            <w:tcBorders>
              <w:top w:val="single" w:color="auto" w:sz="4" w:space="0"/>
              <w:left w:val="single" w:color="auto" w:sz="4" w:space="0"/>
              <w:right w:val="single" w:color="auto" w:sz="4" w:space="0"/>
            </w:tcBorders>
            <w:noWrap w:val="0"/>
            <w:vAlign w:val="center"/>
          </w:tcPr>
          <w:p w14:paraId="4AA95873">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pacing w:val="-6"/>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w:t>
            </w:r>
            <w:r>
              <w:rPr>
                <w:rFonts w:hint="eastAsia" w:ascii="宋体" w:hAnsi="宋体" w:cs="宋体"/>
                <w:color w:val="000000" w:themeColor="text1"/>
                <w:highlight w:val="none"/>
                <w:lang w:eastAsia="zh-CN"/>
                <w14:textFill>
                  <w14:solidFill>
                    <w14:schemeClr w14:val="tx1"/>
                  </w14:solidFill>
                </w14:textFill>
              </w:rPr>
              <w:t>评审</w:t>
            </w:r>
          </w:p>
          <w:p w14:paraId="79895C17">
            <w:pPr>
              <w:pStyle w:val="16"/>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spacing w:val="-6"/>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041C9BA">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68FEEDB">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r>
              <w:rPr>
                <w:rFonts w:hint="eastAsia" w:ascii="宋体" w:hAnsi="宋体" w:cs="宋体"/>
                <w:b/>
                <w:bCs/>
                <w:color w:val="000000" w:themeColor="text1"/>
                <w:highlight w:val="none"/>
                <w14:textFill>
                  <w14:solidFill>
                    <w14:schemeClr w14:val="tx1"/>
                  </w14:solidFill>
                </w14:textFill>
              </w:rPr>
              <w:t>（合格标准：缺少任何一项或有任何一项不合格者，其资格</w:t>
            </w:r>
            <w:r>
              <w:rPr>
                <w:rFonts w:hint="eastAsia" w:ascii="宋体" w:hAnsi="宋体" w:cs="宋体"/>
                <w:b/>
                <w:bCs/>
                <w:color w:val="000000" w:themeColor="text1"/>
                <w:highlight w:val="none"/>
                <w:lang w:eastAsia="zh-CN"/>
                <w14:textFill>
                  <w14:solidFill>
                    <w14:schemeClr w14:val="tx1"/>
                  </w14:solidFill>
                </w14:textFill>
              </w:rPr>
              <w:t>评审</w:t>
            </w:r>
            <w:r>
              <w:rPr>
                <w:rFonts w:hint="eastAsia" w:ascii="宋体" w:hAnsi="宋体" w:cs="宋体"/>
                <w:b/>
                <w:bCs/>
                <w:color w:val="000000" w:themeColor="text1"/>
                <w:highlight w:val="none"/>
                <w14:textFill>
                  <w14:solidFill>
                    <w14:schemeClr w14:val="tx1"/>
                  </w14:solidFill>
                </w14:textFill>
              </w:rPr>
              <w:t>视为不合格）</w:t>
            </w:r>
          </w:p>
        </w:tc>
      </w:tr>
      <w:tr w14:paraId="16303CBE">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6809CB7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07A752E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0A487996">
            <w:pPr>
              <w:pStyle w:val="27"/>
              <w:keepNext w:val="0"/>
              <w:keepLines w:val="0"/>
              <w:pageBreakBefore w:val="0"/>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身份证明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728A78F7">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法定代表人的</w:t>
            </w:r>
            <w:r>
              <w:rPr>
                <w:rStyle w:val="35"/>
                <w:rFonts w:hint="eastAsia" w:ascii="宋体"/>
                <w:color w:val="000000" w:themeColor="text1"/>
                <w:szCs w:val="21"/>
                <w:highlight w:val="none"/>
                <w14:textFill>
                  <w14:solidFill>
                    <w14:schemeClr w14:val="tx1"/>
                  </w14:solidFill>
                </w14:textFill>
              </w:rPr>
              <w:t>正反两面</w:t>
            </w:r>
            <w:r>
              <w:rPr>
                <w:rFonts w:hint="eastAsia" w:ascii="宋体"/>
                <w:color w:val="000000" w:themeColor="text1"/>
                <w:szCs w:val="21"/>
                <w:highlight w:val="none"/>
                <w14:textFill>
                  <w14:solidFill>
                    <w14:schemeClr w14:val="tx1"/>
                  </w14:solidFill>
                </w14:textFill>
              </w:rPr>
              <w:t>身份证扫描件</w:t>
            </w:r>
            <w:r>
              <w:rPr>
                <w:rFonts w:hint="eastAsia" w:ascii="宋体"/>
                <w:b/>
                <w:color w:val="000000" w:themeColor="text1"/>
                <w:szCs w:val="21"/>
                <w:highlight w:val="none"/>
                <w14:textFill>
                  <w14:solidFill>
                    <w14:schemeClr w14:val="tx1"/>
                  </w14:solidFill>
                </w14:textFill>
              </w:rPr>
              <w:t>（必须提供）</w:t>
            </w:r>
          </w:p>
        </w:tc>
      </w:tr>
      <w:tr w14:paraId="7B1910A8">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366E1B0A">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4CE8F435">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91B42BB">
            <w:pPr>
              <w:pStyle w:val="27"/>
              <w:keepNext w:val="0"/>
              <w:keepLines w:val="0"/>
              <w:pageBreakBefore w:val="0"/>
              <w:kinsoku/>
              <w:wordWrap/>
              <w:overflowPunct/>
              <w:topLinePunct w:val="0"/>
              <w:autoSpaceDE/>
              <w:autoSpaceDN/>
              <w:bidi w:val="0"/>
              <w:adjustRightInd/>
              <w:snapToGrid w:val="0"/>
              <w:spacing w:line="360" w:lineRule="exact"/>
              <w:ind w:left="720" w:hanging="72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委托代理人身份证明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62F5E8B">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按采购文件要求提供</w:t>
            </w:r>
            <w:r>
              <w:rPr>
                <w:rFonts w:hint="eastAsia" w:ascii="宋体" w:hAnsi="宋体" w:eastAsia="宋体" w:cs="宋体"/>
                <w:b/>
                <w:bCs/>
                <w:color w:val="000000" w:themeColor="text1"/>
                <w:szCs w:val="21"/>
                <w:highlight w:val="none"/>
                <w14:textFill>
                  <w14:solidFill>
                    <w14:schemeClr w14:val="tx1"/>
                  </w14:solidFill>
                </w14:textFill>
              </w:rPr>
              <w:t>（委托代理时必须提供）</w:t>
            </w:r>
          </w:p>
        </w:tc>
      </w:tr>
      <w:tr w14:paraId="2B81831A">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23520EC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6141DDC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5BDD1418">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营业执照</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3A7F62D8">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供应商有效的营业执照副本扫描件</w:t>
            </w:r>
            <w:r>
              <w:rPr>
                <w:rFonts w:hint="eastAsia" w:ascii="宋体"/>
                <w:b/>
                <w:color w:val="000000" w:themeColor="text1"/>
                <w:szCs w:val="21"/>
                <w:highlight w:val="none"/>
                <w14:textFill>
                  <w14:solidFill>
                    <w14:schemeClr w14:val="tx1"/>
                  </w14:solidFill>
                </w14:textFill>
              </w:rPr>
              <w:t>（必须提供）</w:t>
            </w:r>
          </w:p>
        </w:tc>
      </w:tr>
      <w:tr w14:paraId="63CF26B2">
        <w:tblPrEx>
          <w:tblCellMar>
            <w:top w:w="0" w:type="dxa"/>
            <w:left w:w="108" w:type="dxa"/>
            <w:bottom w:w="0" w:type="dxa"/>
            <w:right w:w="108" w:type="dxa"/>
          </w:tblCellMar>
        </w:tblPrEx>
        <w:trPr>
          <w:gridAfter w:val="1"/>
          <w:wAfter w:w="85" w:type="dxa"/>
          <w:trHeight w:val="621" w:hRule="atLeast"/>
          <w:jc w:val="center"/>
        </w:trPr>
        <w:tc>
          <w:tcPr>
            <w:tcW w:w="944" w:type="dxa"/>
            <w:vMerge w:val="continue"/>
            <w:tcBorders>
              <w:left w:val="single" w:color="auto" w:sz="4" w:space="0"/>
              <w:right w:val="single" w:color="auto" w:sz="4" w:space="0"/>
            </w:tcBorders>
            <w:noWrap w:val="0"/>
            <w:vAlign w:val="center"/>
          </w:tcPr>
          <w:p w14:paraId="2214446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02B9FE4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0066DB7D">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有效的企业资质证书副本及安全生产许可证副本扫描件、拟投入项目经理的注册建造师执业资格证书及安全生产考核合格证书（B类）</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C5D6E9C">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b w:val="0"/>
                <w:bCs/>
                <w:color w:val="000000" w:themeColor="text1"/>
                <w:szCs w:val="21"/>
                <w:highlight w:val="none"/>
                <w:lang w:eastAsia="zh-CN"/>
                <w14:textFill>
                  <w14:solidFill>
                    <w14:schemeClr w14:val="tx1"/>
                  </w14:solidFill>
                </w14:textFill>
              </w:rPr>
              <w:t>符合本项目的特定资格要求</w:t>
            </w:r>
            <w:r>
              <w:rPr>
                <w:rFonts w:hint="eastAsia" w:ascii="宋体"/>
                <w:b/>
                <w:color w:val="000000" w:themeColor="text1"/>
                <w:szCs w:val="21"/>
                <w:highlight w:val="none"/>
                <w14:textFill>
                  <w14:solidFill>
                    <w14:schemeClr w14:val="tx1"/>
                  </w14:solidFill>
                </w14:textFill>
              </w:rPr>
              <w:t>（必须提供）</w:t>
            </w:r>
          </w:p>
        </w:tc>
      </w:tr>
      <w:tr w14:paraId="35793C80">
        <w:tblPrEx>
          <w:tblCellMar>
            <w:top w:w="0" w:type="dxa"/>
            <w:left w:w="108" w:type="dxa"/>
            <w:bottom w:w="0" w:type="dxa"/>
            <w:right w:w="108" w:type="dxa"/>
          </w:tblCellMar>
        </w:tblPrEx>
        <w:trPr>
          <w:gridAfter w:val="1"/>
          <w:wAfter w:w="85" w:type="dxa"/>
          <w:trHeight w:val="622" w:hRule="atLeast"/>
          <w:jc w:val="center"/>
        </w:trPr>
        <w:tc>
          <w:tcPr>
            <w:tcW w:w="944" w:type="dxa"/>
            <w:vMerge w:val="continue"/>
            <w:tcBorders>
              <w:left w:val="single" w:color="auto" w:sz="4" w:space="0"/>
              <w:right w:val="single" w:color="auto" w:sz="4" w:space="0"/>
            </w:tcBorders>
            <w:noWrap w:val="0"/>
            <w:vAlign w:val="center"/>
          </w:tcPr>
          <w:p w14:paraId="6D7D4A10">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44965F9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C0E33BA">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cs="Arial"/>
                <w:color w:val="000000" w:themeColor="text1"/>
                <w:kern w:val="0"/>
                <w:szCs w:val="21"/>
                <w:highlight w:val="none"/>
                <w:lang w:bidi="ar-SA"/>
                <w14:textFill>
                  <w14:solidFill>
                    <w14:schemeClr w14:val="tx1"/>
                  </w14:solidFill>
                </w14:textFill>
              </w:rPr>
              <w:t>项目经理无在建工程承诺书</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711A1F2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w:t>
            </w:r>
            <w:r>
              <w:rPr>
                <w:rFonts w:hint="eastAsia" w:ascii="宋体"/>
                <w:b w:val="0"/>
                <w:bCs/>
                <w:color w:val="000000" w:themeColor="text1"/>
                <w:szCs w:val="21"/>
                <w:highlight w:val="none"/>
                <w:lang w:eastAsia="zh-CN"/>
                <w14:textFill>
                  <w14:solidFill>
                    <w14:schemeClr w14:val="tx1"/>
                  </w14:solidFill>
                </w14:textFill>
              </w:rPr>
              <w:t>本项目的特定资格要求</w:t>
            </w:r>
            <w:r>
              <w:rPr>
                <w:rFonts w:hint="eastAsia" w:ascii="宋体"/>
                <w:b/>
                <w:color w:val="000000" w:themeColor="text1"/>
                <w:highlight w:val="none"/>
                <w14:textFill>
                  <w14:solidFill>
                    <w14:schemeClr w14:val="tx1"/>
                  </w14:solidFill>
                </w14:textFill>
              </w:rPr>
              <w:t>（必须提供）</w:t>
            </w:r>
          </w:p>
        </w:tc>
      </w:tr>
      <w:tr w14:paraId="2932AF4E">
        <w:tblPrEx>
          <w:tblCellMar>
            <w:top w:w="0" w:type="dxa"/>
            <w:left w:w="108" w:type="dxa"/>
            <w:bottom w:w="0" w:type="dxa"/>
            <w:right w:w="108" w:type="dxa"/>
          </w:tblCellMar>
        </w:tblPrEx>
        <w:trPr>
          <w:gridAfter w:val="1"/>
          <w:wAfter w:w="85" w:type="dxa"/>
          <w:trHeight w:val="622" w:hRule="atLeast"/>
          <w:jc w:val="center"/>
        </w:trPr>
        <w:tc>
          <w:tcPr>
            <w:tcW w:w="944" w:type="dxa"/>
            <w:vMerge w:val="continue"/>
            <w:tcBorders>
              <w:left w:val="single" w:color="auto" w:sz="4" w:space="0"/>
              <w:right w:val="single" w:color="auto" w:sz="4" w:space="0"/>
            </w:tcBorders>
            <w:noWrap w:val="0"/>
            <w:vAlign w:val="center"/>
          </w:tcPr>
          <w:p w14:paraId="2C48B71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19FEDDB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6685E699">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财务状况报告</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6E99C45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按采购文件要求提供</w:t>
            </w:r>
            <w:r>
              <w:rPr>
                <w:rFonts w:hint="eastAsia" w:ascii="宋体"/>
                <w:b/>
                <w:color w:val="000000" w:themeColor="text1"/>
                <w:szCs w:val="21"/>
                <w:highlight w:val="none"/>
                <w14:textFill>
                  <w14:solidFill>
                    <w14:schemeClr w14:val="tx1"/>
                  </w14:solidFill>
                </w14:textFill>
              </w:rPr>
              <w:t>（必须提供）</w:t>
            </w:r>
          </w:p>
        </w:tc>
      </w:tr>
      <w:tr w14:paraId="74C77690">
        <w:tblPrEx>
          <w:tblCellMar>
            <w:top w:w="0" w:type="dxa"/>
            <w:left w:w="108" w:type="dxa"/>
            <w:bottom w:w="0" w:type="dxa"/>
            <w:right w:w="108" w:type="dxa"/>
          </w:tblCellMar>
        </w:tblPrEx>
        <w:trPr>
          <w:gridAfter w:val="1"/>
          <w:wAfter w:w="85" w:type="dxa"/>
          <w:trHeight w:val="497" w:hRule="atLeast"/>
          <w:jc w:val="center"/>
        </w:trPr>
        <w:tc>
          <w:tcPr>
            <w:tcW w:w="944" w:type="dxa"/>
            <w:vMerge w:val="continue"/>
            <w:tcBorders>
              <w:left w:val="single" w:color="auto" w:sz="4" w:space="0"/>
              <w:right w:val="single" w:color="auto" w:sz="4" w:space="0"/>
            </w:tcBorders>
            <w:noWrap w:val="0"/>
            <w:vAlign w:val="center"/>
          </w:tcPr>
          <w:p w14:paraId="504B709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4AAC2A2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2DD6F4A9">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依法纳税证明材料</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3318B5E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按采购文件要求提供</w:t>
            </w:r>
            <w:r>
              <w:rPr>
                <w:rFonts w:hint="eastAsia" w:ascii="宋体"/>
                <w:b/>
                <w:color w:val="000000" w:themeColor="text1"/>
                <w:szCs w:val="21"/>
                <w:highlight w:val="none"/>
                <w14:textFill>
                  <w14:solidFill>
                    <w14:schemeClr w14:val="tx1"/>
                  </w14:solidFill>
                </w14:textFill>
              </w:rPr>
              <w:t>（必须提供）</w:t>
            </w:r>
          </w:p>
        </w:tc>
      </w:tr>
      <w:tr w14:paraId="6E01401F">
        <w:tblPrEx>
          <w:tblCellMar>
            <w:top w:w="0" w:type="dxa"/>
            <w:left w:w="108" w:type="dxa"/>
            <w:bottom w:w="0" w:type="dxa"/>
            <w:right w:w="108" w:type="dxa"/>
          </w:tblCellMar>
        </w:tblPrEx>
        <w:trPr>
          <w:gridAfter w:val="1"/>
          <w:wAfter w:w="85" w:type="dxa"/>
          <w:trHeight w:val="560" w:hRule="atLeast"/>
          <w:jc w:val="center"/>
        </w:trPr>
        <w:tc>
          <w:tcPr>
            <w:tcW w:w="944" w:type="dxa"/>
            <w:vMerge w:val="continue"/>
            <w:tcBorders>
              <w:left w:val="single" w:color="auto" w:sz="4" w:space="0"/>
              <w:right w:val="single" w:color="auto" w:sz="4" w:space="0"/>
            </w:tcBorders>
            <w:noWrap w:val="0"/>
            <w:vAlign w:val="center"/>
          </w:tcPr>
          <w:p w14:paraId="001877EE">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71AD791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903B0E2">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重大违法记录的书面声明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69A5D838">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参加政府采购活动前3年内在经营活动中没有重大违法记录及有关信用信息、前期服务情况的书面声明</w:t>
            </w:r>
            <w:r>
              <w:rPr>
                <w:rFonts w:hint="eastAsia" w:ascii="宋体"/>
                <w:b/>
                <w:color w:val="000000" w:themeColor="text1"/>
                <w:szCs w:val="21"/>
                <w:highlight w:val="none"/>
                <w14:textFill>
                  <w14:solidFill>
                    <w14:schemeClr w14:val="tx1"/>
                  </w14:solidFill>
                </w14:textFill>
              </w:rPr>
              <w:t>（必须提供）</w:t>
            </w:r>
          </w:p>
        </w:tc>
      </w:tr>
      <w:tr w14:paraId="48AEF3F3">
        <w:tblPrEx>
          <w:tblCellMar>
            <w:top w:w="0" w:type="dxa"/>
            <w:left w:w="108" w:type="dxa"/>
            <w:bottom w:w="0" w:type="dxa"/>
            <w:right w:w="108" w:type="dxa"/>
          </w:tblCellMar>
        </w:tblPrEx>
        <w:trPr>
          <w:gridAfter w:val="1"/>
          <w:wAfter w:w="85" w:type="dxa"/>
          <w:trHeight w:val="610" w:hRule="atLeast"/>
          <w:jc w:val="center"/>
        </w:trPr>
        <w:tc>
          <w:tcPr>
            <w:tcW w:w="944" w:type="dxa"/>
            <w:vMerge w:val="continue"/>
            <w:tcBorders>
              <w:left w:val="single" w:color="auto" w:sz="4" w:space="0"/>
              <w:right w:val="single" w:color="auto" w:sz="4" w:space="0"/>
            </w:tcBorders>
            <w:noWrap w:val="0"/>
            <w:vAlign w:val="center"/>
          </w:tcPr>
          <w:p w14:paraId="7F952DA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36F7375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8EA95BF">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中小企业相应有效的证明文件</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3675673">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b/>
                <w:color w:val="000000" w:themeColor="text1"/>
                <w:highlight w:val="none"/>
                <w:lang w:eastAsia="zh-CN"/>
                <w14:textFill>
                  <w14:solidFill>
                    <w14:schemeClr w14:val="tx1"/>
                  </w14:solidFill>
                </w14:textFill>
              </w:rPr>
              <w:t>本项目</w:t>
            </w:r>
            <w:r>
              <w:rPr>
                <w:rFonts w:hint="eastAsia" w:ascii="宋体"/>
                <w:b/>
                <w:color w:val="000000" w:themeColor="text1"/>
                <w:highlight w:val="none"/>
                <w14:textFill>
                  <w14:solidFill>
                    <w14:schemeClr w14:val="tx1"/>
                  </w14:solidFill>
                </w14:textFill>
              </w:rPr>
              <w:t>专门面向</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企业采购的项目（供应商应为</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 xml:space="preserve">企业、监狱企业、残疾人福利性单位) </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不接受非上述企业参与</w:t>
            </w:r>
            <w:r>
              <w:rPr>
                <w:rFonts w:hint="eastAsia"/>
                <w:b/>
                <w:color w:val="000000" w:themeColor="text1"/>
                <w:highlight w:val="none"/>
                <w14:textFill>
                  <w14:solidFill>
                    <w14:schemeClr w14:val="tx1"/>
                  </w14:solidFill>
                </w14:textFill>
              </w:rPr>
              <w:t>磋商</w:t>
            </w:r>
            <w:r>
              <w:rPr>
                <w:rFonts w:hint="eastAsia" w:ascii="宋体"/>
                <w:b/>
                <w:color w:val="000000" w:themeColor="text1"/>
                <w:szCs w:val="21"/>
                <w:highlight w:val="none"/>
                <w14:textFill>
                  <w14:solidFill>
                    <w14:schemeClr w14:val="tx1"/>
                  </w14:solidFill>
                </w14:textFill>
              </w:rPr>
              <w:t>（必须提供）</w:t>
            </w:r>
          </w:p>
        </w:tc>
      </w:tr>
      <w:tr w14:paraId="649156EA">
        <w:tblPrEx>
          <w:tblCellMar>
            <w:top w:w="0" w:type="dxa"/>
            <w:left w:w="108" w:type="dxa"/>
            <w:bottom w:w="0" w:type="dxa"/>
            <w:right w:w="108" w:type="dxa"/>
          </w:tblCellMar>
        </w:tblPrEx>
        <w:trPr>
          <w:gridAfter w:val="1"/>
          <w:wAfter w:w="85" w:type="dxa"/>
          <w:trHeight w:val="487" w:hRule="atLeast"/>
          <w:jc w:val="center"/>
        </w:trPr>
        <w:tc>
          <w:tcPr>
            <w:tcW w:w="944" w:type="dxa"/>
            <w:vMerge w:val="restart"/>
            <w:tcBorders>
              <w:top w:val="single" w:color="auto" w:sz="4" w:space="0"/>
              <w:left w:val="single" w:color="000000" w:sz="4" w:space="0"/>
              <w:bottom w:val="single" w:color="auto" w:sz="4" w:space="0"/>
              <w:right w:val="single" w:color="000000" w:sz="4" w:space="0"/>
            </w:tcBorders>
            <w:noWrap w:val="0"/>
            <w:vAlign w:val="center"/>
          </w:tcPr>
          <w:p w14:paraId="6ABE607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1.2</w:t>
            </w:r>
          </w:p>
        </w:tc>
        <w:tc>
          <w:tcPr>
            <w:tcW w:w="1324" w:type="dxa"/>
            <w:vMerge w:val="restart"/>
            <w:tcBorders>
              <w:top w:val="single" w:color="auto" w:sz="4" w:space="0"/>
              <w:left w:val="single" w:color="000000" w:sz="4" w:space="0"/>
              <w:bottom w:val="single" w:color="auto" w:sz="4" w:space="0"/>
              <w:right w:val="single" w:color="000000" w:sz="4" w:space="0"/>
            </w:tcBorders>
            <w:noWrap w:val="0"/>
            <w:vAlign w:val="center"/>
          </w:tcPr>
          <w:p w14:paraId="3B16B83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符合性评审</w:t>
            </w:r>
          </w:p>
        </w:tc>
        <w:tc>
          <w:tcPr>
            <w:tcW w:w="2141" w:type="dxa"/>
            <w:tcBorders>
              <w:top w:val="single" w:color="auto" w:sz="4" w:space="0"/>
              <w:left w:val="single" w:color="000000" w:sz="4" w:space="0"/>
              <w:bottom w:val="single" w:color="000000" w:sz="4" w:space="0"/>
              <w:right w:val="single" w:color="000000" w:sz="4" w:space="0"/>
            </w:tcBorders>
            <w:noWrap w:val="0"/>
            <w:vAlign w:val="center"/>
          </w:tcPr>
          <w:p w14:paraId="33670DC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评审因素</w:t>
            </w:r>
          </w:p>
        </w:tc>
        <w:tc>
          <w:tcPr>
            <w:tcW w:w="4555" w:type="dxa"/>
            <w:tcBorders>
              <w:top w:val="single" w:color="auto" w:sz="4" w:space="0"/>
              <w:left w:val="single" w:color="000000" w:sz="4" w:space="0"/>
              <w:bottom w:val="single" w:color="000000" w:sz="4" w:space="0"/>
              <w:right w:val="single" w:color="000000" w:sz="4" w:space="0"/>
            </w:tcBorders>
            <w:noWrap w:val="0"/>
            <w:vAlign w:val="center"/>
          </w:tcPr>
          <w:p w14:paraId="1B71898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评审标准（合格标准：缺少任何一项或有任何一项不合格者，其</w:t>
            </w:r>
            <w:r>
              <w:rPr>
                <w:rFonts w:hint="eastAsia" w:ascii="宋体" w:hAnsi="宋体" w:cs="宋体"/>
                <w:b/>
                <w:bCs/>
                <w:color w:val="000000" w:themeColor="text1"/>
                <w:highlight w:val="none"/>
                <w:lang w:eastAsia="zh-CN"/>
                <w14:textFill>
                  <w14:solidFill>
                    <w14:schemeClr w14:val="tx1"/>
                  </w14:solidFill>
                </w14:textFill>
              </w:rPr>
              <w:t>符合性评审</w:t>
            </w:r>
            <w:r>
              <w:rPr>
                <w:rFonts w:hint="eastAsia" w:ascii="宋体" w:hAnsi="宋体" w:cs="宋体"/>
                <w:b/>
                <w:bCs/>
                <w:color w:val="000000" w:themeColor="text1"/>
                <w:highlight w:val="none"/>
                <w14:textFill>
                  <w14:solidFill>
                    <w14:schemeClr w14:val="tx1"/>
                  </w14:solidFill>
                </w14:textFill>
              </w:rPr>
              <w:t>视为不合格）</w:t>
            </w:r>
          </w:p>
        </w:tc>
      </w:tr>
      <w:tr w14:paraId="65E13F52">
        <w:tblPrEx>
          <w:tblCellMar>
            <w:top w:w="0" w:type="dxa"/>
            <w:left w:w="108" w:type="dxa"/>
            <w:bottom w:w="0" w:type="dxa"/>
            <w:right w:w="108" w:type="dxa"/>
          </w:tblCellMar>
        </w:tblPrEx>
        <w:trPr>
          <w:gridAfter w:val="1"/>
          <w:wAfter w:w="85" w:type="dxa"/>
          <w:trHeight w:val="51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DD6E60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146B8DE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50080E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响应函及响应函附录</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FA9995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4F235916">
        <w:tblPrEx>
          <w:tblCellMar>
            <w:top w:w="0" w:type="dxa"/>
            <w:left w:w="108" w:type="dxa"/>
            <w:bottom w:w="0" w:type="dxa"/>
            <w:right w:w="108" w:type="dxa"/>
          </w:tblCellMar>
        </w:tblPrEx>
        <w:trPr>
          <w:gridAfter w:val="1"/>
          <w:wAfter w:w="85" w:type="dxa"/>
          <w:trHeight w:val="52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0D688DB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6707B022">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auto" w:sz="4" w:space="0"/>
              <w:right w:val="single" w:color="000000" w:sz="4" w:space="0"/>
            </w:tcBorders>
            <w:noWrap w:val="0"/>
            <w:vAlign w:val="center"/>
          </w:tcPr>
          <w:p w14:paraId="3321F17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已标价工程量清单</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77CAE1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486214DC">
        <w:tblPrEx>
          <w:tblCellMar>
            <w:top w:w="0" w:type="dxa"/>
            <w:left w:w="108" w:type="dxa"/>
            <w:bottom w:w="0" w:type="dxa"/>
            <w:right w:w="108" w:type="dxa"/>
          </w:tblCellMar>
        </w:tblPrEx>
        <w:trPr>
          <w:gridAfter w:val="1"/>
          <w:wAfter w:w="85" w:type="dxa"/>
          <w:trHeight w:val="491"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4F558C1">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62A438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auto" w:sz="4" w:space="0"/>
              <w:left w:val="single" w:color="000000" w:sz="4" w:space="0"/>
              <w:bottom w:val="single" w:color="auto" w:sz="4" w:space="0"/>
              <w:right w:val="single" w:color="000000" w:sz="4" w:space="0"/>
            </w:tcBorders>
            <w:noWrap w:val="0"/>
            <w:vAlign w:val="center"/>
          </w:tcPr>
          <w:p w14:paraId="11357063">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项目管理机构组成表</w:t>
            </w:r>
          </w:p>
        </w:tc>
        <w:tc>
          <w:tcPr>
            <w:tcW w:w="4555" w:type="dxa"/>
            <w:tcBorders>
              <w:top w:val="single" w:color="000000" w:sz="4" w:space="0"/>
              <w:left w:val="single" w:color="000000" w:sz="4" w:space="0"/>
              <w:bottom w:val="single" w:color="auto" w:sz="4" w:space="0"/>
              <w:right w:val="single" w:color="000000" w:sz="4" w:space="0"/>
            </w:tcBorders>
            <w:noWrap w:val="0"/>
            <w:vAlign w:val="center"/>
          </w:tcPr>
          <w:p w14:paraId="2BEB2F2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符合采购文件要求</w:t>
            </w:r>
          </w:p>
        </w:tc>
      </w:tr>
      <w:tr w14:paraId="355B2D10">
        <w:tblPrEx>
          <w:tblCellMar>
            <w:top w:w="0" w:type="dxa"/>
            <w:left w:w="108" w:type="dxa"/>
            <w:bottom w:w="0" w:type="dxa"/>
            <w:right w:w="108" w:type="dxa"/>
          </w:tblCellMar>
        </w:tblPrEx>
        <w:trPr>
          <w:gridAfter w:val="1"/>
          <w:wAfter w:w="85" w:type="dxa"/>
          <w:trHeight w:val="47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8D292A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84D3518">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26E74F8">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施工组织设计</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7B15A66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79BD514B">
        <w:tblPrEx>
          <w:tblCellMar>
            <w:top w:w="0" w:type="dxa"/>
            <w:left w:w="108" w:type="dxa"/>
            <w:bottom w:w="0" w:type="dxa"/>
            <w:right w:w="108" w:type="dxa"/>
          </w:tblCellMar>
        </w:tblPrEx>
        <w:trPr>
          <w:gridAfter w:val="1"/>
          <w:wAfter w:w="85" w:type="dxa"/>
          <w:trHeight w:val="523"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1BB0E81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59A2B02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6FB41A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建设工程项目管理承诺书</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2BB926C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4CE11867">
        <w:tblPrEx>
          <w:tblCellMar>
            <w:top w:w="0" w:type="dxa"/>
            <w:left w:w="108" w:type="dxa"/>
            <w:bottom w:w="0" w:type="dxa"/>
            <w:right w:w="108" w:type="dxa"/>
          </w:tblCellMar>
        </w:tblPrEx>
        <w:trPr>
          <w:gridAfter w:val="1"/>
          <w:wAfter w:w="85" w:type="dxa"/>
          <w:trHeight w:val="577"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60ABB95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02D6CC6">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97B95C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城乡清洁</w:t>
            </w:r>
            <w:r>
              <w:rPr>
                <w:rFonts w:hint="eastAsia" w:ascii="宋体"/>
                <w:color w:val="000000" w:themeColor="text1"/>
                <w:szCs w:val="21"/>
                <w:highlight w:val="none"/>
                <w14:textFill>
                  <w14:solidFill>
                    <w14:schemeClr w14:val="tx1"/>
                  </w14:solidFill>
                </w14:textFill>
              </w:rPr>
              <w:t>工程渣土清运承诺书</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17826B3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72638C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1948435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color w:val="000000" w:themeColor="text1"/>
                <w:szCs w:val="21"/>
                <w:highlight w:val="none"/>
                <w14:textFill>
                  <w14:solidFill>
                    <w14:schemeClr w14:val="tx1"/>
                  </w14:solidFill>
                </w14:textFill>
              </w:rPr>
              <w:t>条款号</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519A6AA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分值构成</w:t>
            </w:r>
          </w:p>
        </w:tc>
        <w:tc>
          <w:tcPr>
            <w:tcW w:w="2141" w:type="dxa"/>
            <w:tcBorders>
              <w:top w:val="outset" w:color="auto" w:sz="6" w:space="0"/>
              <w:left w:val="outset" w:color="auto" w:sz="6" w:space="0"/>
              <w:bottom w:val="outset" w:color="auto" w:sz="6" w:space="0"/>
              <w:right w:val="outset" w:color="auto" w:sz="6" w:space="0"/>
            </w:tcBorders>
            <w:noWrap w:val="0"/>
            <w:vAlign w:val="center"/>
          </w:tcPr>
          <w:p w14:paraId="310D497F">
            <w:pPr>
              <w:pStyle w:val="40"/>
              <w:keepNext w:val="0"/>
              <w:keepLines w:val="0"/>
              <w:pageBreakBefore w:val="0"/>
              <w:kinsoku/>
              <w:wordWrap/>
              <w:overflowPunct/>
              <w:topLinePunct w:val="0"/>
              <w:autoSpaceDE/>
              <w:autoSpaceDN/>
              <w:bidi w:val="0"/>
              <w:adjustRightInd/>
              <w:spacing w:after="160" w:line="360" w:lineRule="exact"/>
              <w:ind w:firstLine="16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分值构成</w:t>
            </w:r>
          </w:p>
          <w:p w14:paraId="5F39F888">
            <w:pPr>
              <w:pStyle w:val="40"/>
              <w:keepNext w:val="0"/>
              <w:keepLines w:val="0"/>
              <w:pageBreakBefore w:val="0"/>
              <w:kinsoku/>
              <w:wordWrap/>
              <w:overflowPunct/>
              <w:topLinePunct w:val="0"/>
              <w:autoSpaceDE/>
              <w:autoSpaceDN/>
              <w:bidi w:val="0"/>
              <w:adjustRightInd/>
              <w:spacing w:after="160" w:line="360" w:lineRule="exact"/>
              <w:ind w:firstLine="160"/>
              <w:jc w:val="center"/>
              <w:textAlignment w:val="auto"/>
              <w:rPr>
                <w:rFonts w:hint="eastAsia"/>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（总分100分）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5AAA1C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b/>
                <w:bCs/>
                <w:color w:val="000000" w:themeColor="text1"/>
                <w:highlight w:val="none"/>
                <w:lang w:bidi="ar-SA"/>
                <w14:textFill>
                  <w14:solidFill>
                    <w14:schemeClr w14:val="tx1"/>
                  </w14:solidFill>
                </w14:textFill>
              </w:rPr>
            </w:pPr>
            <w:r>
              <w:rPr>
                <w:rFonts w:hint="eastAsia" w:ascii="宋体" w:cs="宋体"/>
                <w:b/>
                <w:bCs/>
                <w:color w:val="000000" w:themeColor="text1"/>
                <w:highlight w:val="none"/>
                <w:lang w:bidi="ar-SA"/>
                <w14:textFill>
                  <w14:solidFill>
                    <w14:schemeClr w14:val="tx1"/>
                  </w14:solidFill>
                </w14:textFill>
              </w:rPr>
              <w:t xml:space="preserve">价格分：30分 </w:t>
            </w:r>
          </w:p>
          <w:p w14:paraId="0BC1F24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eastAsia="宋体" w:cs="宋体"/>
                <w:b/>
                <w:bCs/>
                <w:color w:val="000000" w:themeColor="text1"/>
                <w:highlight w:val="none"/>
                <w:lang w:eastAsia="zh-CN" w:bidi="ar-SA"/>
                <w14:textFill>
                  <w14:solidFill>
                    <w14:schemeClr w14:val="tx1"/>
                  </w14:solidFill>
                </w14:textFill>
              </w:rPr>
            </w:pPr>
            <w:r>
              <w:rPr>
                <w:rFonts w:hint="eastAsia" w:ascii="宋体" w:cs="宋体"/>
                <w:b/>
                <w:bCs/>
                <w:color w:val="000000" w:themeColor="text1"/>
                <w:highlight w:val="none"/>
                <w:lang w:bidi="ar-SA"/>
                <w14:textFill>
                  <w14:solidFill>
                    <w14:schemeClr w14:val="tx1"/>
                  </w14:solidFill>
                </w14:textFill>
              </w:rPr>
              <w:t>施工组织设计分：60分</w:t>
            </w:r>
          </w:p>
          <w:p w14:paraId="2C04347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b/>
                <w:bCs/>
                <w:color w:val="000000" w:themeColor="text1"/>
                <w:highlight w:val="none"/>
                <w:lang w:bidi="ar-SA"/>
                <w14:textFill>
                  <w14:solidFill>
                    <w14:schemeClr w14:val="tx1"/>
                  </w14:solidFill>
                </w14:textFill>
              </w:rPr>
            </w:pPr>
            <w:r>
              <w:rPr>
                <w:rFonts w:hint="eastAsia" w:ascii="宋体" w:cs="宋体"/>
                <w:b/>
                <w:bCs/>
                <w:color w:val="000000" w:themeColor="text1"/>
                <w:highlight w:val="none"/>
                <w:lang w:bidi="ar-SA"/>
                <w14:textFill>
                  <w14:solidFill>
                    <w14:schemeClr w14:val="tx1"/>
                  </w14:solidFill>
                </w14:textFill>
              </w:rPr>
              <w:t>企业信誉实力分：</w:t>
            </w:r>
            <w:r>
              <w:rPr>
                <w:rFonts w:hint="eastAsia" w:ascii="宋体" w:cs="宋体"/>
                <w:b/>
                <w:bCs/>
                <w:color w:val="000000" w:themeColor="text1"/>
                <w:highlight w:val="none"/>
                <w:lang w:val="en-US" w:eastAsia="zh-CN" w:bidi="ar-SA"/>
                <w14:textFill>
                  <w14:solidFill>
                    <w14:schemeClr w14:val="tx1"/>
                  </w14:solidFill>
                </w14:textFill>
              </w:rPr>
              <w:t>10</w:t>
            </w:r>
            <w:r>
              <w:rPr>
                <w:rFonts w:hint="eastAsia" w:ascii="宋体" w:cs="宋体"/>
                <w:b/>
                <w:bCs/>
                <w:color w:val="000000" w:themeColor="text1"/>
                <w:highlight w:val="none"/>
                <w:lang w:bidi="ar-SA"/>
                <w14:textFill>
                  <w14:solidFill>
                    <w14:schemeClr w14:val="tx1"/>
                  </w14:solidFill>
                </w14:textFill>
              </w:rPr>
              <w:t>分</w:t>
            </w:r>
          </w:p>
        </w:tc>
      </w:tr>
      <w:tr w14:paraId="4550AD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296BBE4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val="en-US" w:eastAsia="zh-CN" w:bidi="ar-SA"/>
                <w14:textFill>
                  <w14:solidFill>
                    <w14:schemeClr w14:val="tx1"/>
                  </w14:solidFill>
                </w14:textFill>
              </w:rPr>
              <w:t>2.</w:t>
            </w:r>
            <w:r>
              <w:rPr>
                <w:rFonts w:hint="eastAsia" w:ascii="宋体" w:cs="宋体"/>
                <w:color w:val="000000" w:themeColor="text1"/>
                <w:kern w:val="0"/>
                <w:szCs w:val="21"/>
                <w:highlight w:val="none"/>
                <w:lang w:bidi="ar-SA"/>
                <w14:textFill>
                  <w14:solidFill>
                    <w14:schemeClr w14:val="tx1"/>
                  </w14:solidFill>
                </w14:textFill>
              </w:rPr>
              <w:t>1</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5ACEAC6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价格评分标准</w:t>
            </w:r>
            <w:r>
              <w:rPr>
                <w:rFonts w:hint="eastAsia" w:ascii="宋体" w:cs="宋体"/>
                <w:color w:val="000000" w:themeColor="text1"/>
                <w:kern w:val="0"/>
                <w:szCs w:val="21"/>
                <w:highlight w:val="none"/>
                <w:lang w:bidi="ar-SA"/>
                <w14:textFill>
                  <w14:solidFill>
                    <w14:schemeClr w14:val="tx1"/>
                  </w14:solidFill>
                </w14:textFill>
              </w:rPr>
              <w:t>（满分30分）</w:t>
            </w:r>
          </w:p>
        </w:tc>
        <w:tc>
          <w:tcPr>
            <w:tcW w:w="6781" w:type="dxa"/>
            <w:gridSpan w:val="3"/>
            <w:tcBorders>
              <w:top w:val="outset" w:color="auto" w:sz="6" w:space="0"/>
              <w:left w:val="outset" w:color="auto" w:sz="6" w:space="0"/>
              <w:bottom w:val="outset" w:color="auto" w:sz="6" w:space="0"/>
              <w:right w:val="outset" w:color="auto" w:sz="6" w:space="0"/>
            </w:tcBorders>
            <w:noWrap w:val="0"/>
            <w:vAlign w:val="center"/>
          </w:tcPr>
          <w:p w14:paraId="29DB5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1.</w:t>
            </w:r>
            <w:r>
              <w:rPr>
                <w:rFonts w:hint="eastAsia"/>
                <w:bCs/>
                <w:color w:val="000000" w:themeColor="text1"/>
                <w:szCs w:val="21"/>
                <w:highlight w:val="none"/>
                <w14:textFill>
                  <w14:solidFill>
                    <w14:schemeClr w14:val="tx1"/>
                  </w14:solidFill>
                </w14:textFill>
              </w:rPr>
              <w:t>以进入评审的最低的评审</w:t>
            </w:r>
            <w:r>
              <w:rPr>
                <w:rFonts w:hint="eastAsia" w:ascii="宋体" w:cs="宋体"/>
                <w:bCs/>
                <w:color w:val="000000" w:themeColor="text1"/>
                <w:szCs w:val="21"/>
                <w:highlight w:val="none"/>
                <w:lang w:bidi="ar-SA"/>
                <w14:textFill>
                  <w14:solidFill>
                    <w14:schemeClr w14:val="tx1"/>
                  </w14:solidFill>
                </w14:textFill>
              </w:rPr>
              <w:t>报价为30分，</w:t>
            </w:r>
            <w:r>
              <w:rPr>
                <w:rFonts w:hint="eastAsia" w:ascii="宋体" w:cs="宋体"/>
                <w:color w:val="000000" w:themeColor="text1"/>
                <w:szCs w:val="21"/>
                <w:highlight w:val="none"/>
                <w:lang w:bidi="ar-SA"/>
                <w14:textFill>
                  <w14:solidFill>
                    <w14:schemeClr w14:val="tx1"/>
                  </w14:solidFill>
                </w14:textFill>
              </w:rPr>
              <w:t>评审报价=最后磋商报价</w:t>
            </w:r>
            <w:r>
              <w:rPr>
                <w:rFonts w:hint="eastAsia" w:ascii="宋体" w:cs="宋体"/>
                <w:color w:val="000000" w:themeColor="text1"/>
                <w:highlight w:val="none"/>
                <w:lang w:bidi="ar-SA"/>
                <w14:textFill>
                  <w14:solidFill>
                    <w14:schemeClr w14:val="tx1"/>
                  </w14:solidFill>
                </w14:textFill>
              </w:rPr>
              <w:t>。</w:t>
            </w:r>
          </w:p>
          <w:p w14:paraId="7C3B9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2.价格分计算公式：报价得分=（</w:t>
            </w:r>
            <w:r>
              <w:rPr>
                <w:rFonts w:hint="eastAsia"/>
                <w:bCs/>
                <w:color w:val="000000" w:themeColor="text1"/>
                <w:szCs w:val="21"/>
                <w:highlight w:val="none"/>
                <w14:textFill>
                  <w14:solidFill>
                    <w14:schemeClr w14:val="tx1"/>
                  </w14:solidFill>
                </w14:textFill>
              </w:rPr>
              <w:t>最低</w:t>
            </w:r>
            <w:r>
              <w:rPr>
                <w:rFonts w:hint="eastAsia"/>
                <w:color w:val="000000" w:themeColor="text1"/>
                <w:szCs w:val="21"/>
                <w:highlight w:val="none"/>
                <w14:textFill>
                  <w14:solidFill>
                    <w14:schemeClr w14:val="tx1"/>
                  </w14:solidFill>
                </w14:textFill>
              </w:rPr>
              <w:t>磋商供应商评审报价</w:t>
            </w:r>
            <w:r>
              <w:rPr>
                <w:rFonts w:hint="eastAsia"/>
                <w:bCs/>
                <w:color w:val="000000" w:themeColor="text1"/>
                <w:szCs w:val="21"/>
                <w:highlight w:val="none"/>
                <w14:textFill>
                  <w14:solidFill>
                    <w14:schemeClr w14:val="tx1"/>
                  </w14:solidFill>
                </w14:textFill>
              </w:rPr>
              <w:t>金额</w:t>
            </w:r>
            <w:r>
              <w:rPr>
                <w:rFonts w:hint="eastAsia" w:ascii="宋体" w:cs="宋体"/>
                <w:color w:val="000000" w:themeColor="text1"/>
                <w:highlight w:val="none"/>
                <w:lang w:bidi="ar-SA"/>
                <w14:textFill>
                  <w14:solidFill>
                    <w14:schemeClr w14:val="tx1"/>
                  </w14:solidFill>
                </w14:textFill>
              </w:rPr>
              <w:t>/</w:t>
            </w:r>
            <w:r>
              <w:rPr>
                <w:rFonts w:hint="eastAsia"/>
                <w:bCs/>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磋商供应商评审报价</w:t>
            </w:r>
            <w:r>
              <w:rPr>
                <w:rFonts w:hint="eastAsia"/>
                <w:bCs/>
                <w:color w:val="000000" w:themeColor="text1"/>
                <w:szCs w:val="21"/>
                <w:highlight w:val="none"/>
                <w14:textFill>
                  <w14:solidFill>
                    <w14:schemeClr w14:val="tx1"/>
                  </w14:solidFill>
                </w14:textFill>
              </w:rPr>
              <w:t>金额</w:t>
            </w:r>
            <w:r>
              <w:rPr>
                <w:rFonts w:hint="eastAsia" w:ascii="宋体" w:cs="宋体"/>
                <w:color w:val="000000" w:themeColor="text1"/>
                <w:highlight w:val="none"/>
                <w:lang w:bidi="ar-SA"/>
                <w14:textFill>
                  <w14:solidFill>
                    <w14:schemeClr w14:val="tx1"/>
                  </w14:solidFill>
                </w14:textFill>
              </w:rPr>
              <w:t>）×30分</w:t>
            </w:r>
          </w:p>
        </w:tc>
      </w:tr>
      <w:tr w14:paraId="1DBC42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restart"/>
            <w:tcBorders>
              <w:top w:val="outset" w:color="auto" w:sz="6" w:space="0"/>
              <w:left w:val="outset" w:color="auto" w:sz="6" w:space="0"/>
              <w:right w:val="outset" w:color="auto" w:sz="6" w:space="0"/>
            </w:tcBorders>
            <w:noWrap w:val="0"/>
            <w:vAlign w:val="center"/>
          </w:tcPr>
          <w:p w14:paraId="0C2C314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eastAsia="宋体" w:cs="宋体"/>
                <w:color w:val="000000" w:themeColor="text1"/>
                <w:kern w:val="0"/>
                <w:szCs w:val="21"/>
                <w:highlight w:val="none"/>
                <w:lang w:eastAsia="zh-CN" w:bidi="ar-SA"/>
                <w14:textFill>
                  <w14:solidFill>
                    <w14:schemeClr w14:val="tx1"/>
                  </w14:solidFill>
                </w14:textFill>
              </w:rPr>
            </w:pPr>
            <w:r>
              <w:rPr>
                <w:rFonts w:hint="eastAsia" w:ascii="宋体" w:cs="宋体"/>
                <w:color w:val="000000" w:themeColor="text1"/>
                <w:kern w:val="0"/>
                <w:szCs w:val="21"/>
                <w:highlight w:val="none"/>
                <w:lang w:val="en-US" w:eastAsia="zh-CN" w:bidi="ar-SA"/>
                <w14:textFill>
                  <w14:solidFill>
                    <w14:schemeClr w14:val="tx1"/>
                  </w14:solidFill>
                </w14:textFill>
              </w:rPr>
              <w:t>2.2</w:t>
            </w:r>
          </w:p>
        </w:tc>
        <w:tc>
          <w:tcPr>
            <w:tcW w:w="1324" w:type="dxa"/>
            <w:vMerge w:val="restart"/>
            <w:tcBorders>
              <w:top w:val="outset" w:color="auto" w:sz="6" w:space="0"/>
              <w:left w:val="outset" w:color="auto" w:sz="6" w:space="0"/>
              <w:right w:val="outset" w:color="auto" w:sz="6" w:space="0"/>
            </w:tcBorders>
            <w:noWrap w:val="0"/>
            <w:vAlign w:val="center"/>
          </w:tcPr>
          <w:p w14:paraId="7D4D06A6">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施工组织设计</w:t>
            </w:r>
            <w:r>
              <w:rPr>
                <w:rFonts w:hint="eastAsia" w:ascii="宋体" w:cs="宋体"/>
                <w:color w:val="000000" w:themeColor="text1"/>
                <w:szCs w:val="21"/>
                <w:highlight w:val="none"/>
                <w:lang w:bidi="ar-SA"/>
                <w14:textFill>
                  <w14:solidFill>
                    <w14:schemeClr w14:val="tx1"/>
                  </w14:solidFill>
                </w14:textFill>
              </w:rPr>
              <w:t>评分标准</w:t>
            </w:r>
          </w:p>
          <w:p w14:paraId="23CD62C4">
            <w:pPr>
              <w:keepNext w:val="0"/>
              <w:keepLines w:val="0"/>
              <w:pageBreakBefore w:val="0"/>
              <w:kinsoku/>
              <w:wordWrap/>
              <w:overflowPunct/>
              <w:topLinePunct w:val="0"/>
              <w:autoSpaceDE/>
              <w:autoSpaceDN/>
              <w:bidi w:val="0"/>
              <w:adjustRightInd/>
              <w:spacing w:line="360" w:lineRule="exact"/>
              <w:jc w:val="both"/>
              <w:textAlignment w:val="auto"/>
              <w:rPr>
                <w:rFonts w:hint="default" w:ascii="宋体" w:eastAsia="宋体" w:cs="宋体"/>
                <w:color w:val="000000" w:themeColor="text1"/>
                <w:highlight w:val="none"/>
                <w:lang w:val="en-US" w:eastAsia="zh-CN"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（满分60分）</w:t>
            </w:r>
            <w:r>
              <w:rPr>
                <w:rFonts w:hint="eastAsia" w:ascii="宋体" w:cs="宋体"/>
                <w:b/>
                <w:bCs/>
                <w:color w:val="000000" w:themeColor="text1"/>
                <w:kern w:val="0"/>
                <w:szCs w:val="21"/>
                <w:highlight w:val="none"/>
                <w:lang w:bidi="ar-SA"/>
                <w14:textFill>
                  <w14:solidFill>
                    <w14:schemeClr w14:val="tx1"/>
                  </w14:solidFill>
                </w14:textFill>
              </w:rPr>
              <w:t>注：供应商未提供“施工组织设计”相应内容的，相应项</w:t>
            </w:r>
            <w:r>
              <w:rPr>
                <w:rFonts w:hint="eastAsia" w:ascii="宋体" w:cs="宋体"/>
                <w:b/>
                <w:bCs/>
                <w:color w:val="000000" w:themeColor="text1"/>
                <w:kern w:val="0"/>
                <w:szCs w:val="21"/>
                <w:highlight w:val="none"/>
                <w:lang w:eastAsia="zh-CN" w:bidi="ar-SA"/>
                <w14:textFill>
                  <w14:solidFill>
                    <w14:schemeClr w14:val="tx1"/>
                  </w14:solidFill>
                </w14:textFill>
              </w:rPr>
              <w:t>按</w:t>
            </w:r>
            <w:r>
              <w:rPr>
                <w:rFonts w:hint="eastAsia" w:ascii="宋体" w:cs="宋体"/>
                <w:b/>
                <w:bCs/>
                <w:color w:val="000000" w:themeColor="text1"/>
                <w:kern w:val="0"/>
                <w:szCs w:val="21"/>
                <w:highlight w:val="none"/>
                <w:lang w:val="en-US" w:eastAsia="zh-CN" w:bidi="ar-SA"/>
                <w14:textFill>
                  <w14:solidFill>
                    <w14:schemeClr w14:val="tx1"/>
                  </w14:solidFill>
                </w14:textFill>
              </w:rPr>
              <w:t>0分计。</w:t>
            </w:r>
          </w:p>
        </w:tc>
        <w:tc>
          <w:tcPr>
            <w:tcW w:w="2141" w:type="dxa"/>
            <w:tcBorders>
              <w:top w:val="outset" w:color="auto" w:sz="6" w:space="0"/>
              <w:left w:val="outset" w:color="auto" w:sz="6" w:space="0"/>
              <w:bottom w:val="outset" w:color="auto" w:sz="6" w:space="0"/>
              <w:right w:val="outset" w:color="auto" w:sz="6" w:space="0"/>
            </w:tcBorders>
            <w:noWrap w:val="0"/>
            <w:vAlign w:val="center"/>
          </w:tcPr>
          <w:p w14:paraId="1DCE957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(1)总体概述（满分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2A2A9748">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优（9分）：对项目总体有深刻认识，表达清晰、完整、严谨、合理，措施先进、具体、有效、成熟；施工段划分清晰、合理，符合规范要求；</w:t>
            </w:r>
          </w:p>
          <w:p w14:paraId="5CD79676">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良（6分）：对项目总体有一定认识，表达清晰、完整，措施具体有效；施工段划分清晰，符合规范要求；</w:t>
            </w:r>
          </w:p>
          <w:p w14:paraId="0E53FB88">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中（3分）：对项目总体有认识，有一定的措施但部分不具体；施工段划分较合理，符合规范要求；</w:t>
            </w:r>
          </w:p>
          <w:p w14:paraId="3344F1D2">
            <w:pPr>
              <w:pStyle w:val="7"/>
              <w:keepNext w:val="0"/>
              <w:keepLines w:val="0"/>
              <w:pageBreakBefore w:val="0"/>
              <w:kinsoku/>
              <w:wordWrap/>
              <w:overflowPunct/>
              <w:topLinePunct w:val="0"/>
              <w:autoSpaceDE/>
              <w:autoSpaceDN/>
              <w:bidi w:val="0"/>
              <w:adjustRightInd/>
              <w:spacing w:line="360" w:lineRule="exact"/>
              <w:ind w:firstLine="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差（1分）：对项目认识不足，表达不清晰，措施不具体；施工段划分不合理。</w:t>
            </w:r>
          </w:p>
        </w:tc>
      </w:tr>
      <w:tr w14:paraId="0238DB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63BB3F5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left w:val="outset" w:color="auto" w:sz="6" w:space="0"/>
              <w:right w:val="outset" w:color="auto" w:sz="6" w:space="0"/>
            </w:tcBorders>
            <w:noWrap w:val="0"/>
            <w:vAlign w:val="center"/>
          </w:tcPr>
          <w:p w14:paraId="0D0AC0D8">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49F4C83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(2)主要施工方法（满分</w:t>
            </w:r>
            <w:r>
              <w:rPr>
                <w:rFonts w:hint="eastAsia" w:ascii="宋体" w:cs="宋体"/>
                <w:color w:val="000000" w:themeColor="text1"/>
                <w:highlight w:val="none"/>
                <w:lang w:val="en-US" w:eastAsia="zh-CN" w:bidi="ar-SA"/>
                <w14:textFill>
                  <w14:solidFill>
                    <w14:schemeClr w14:val="tx1"/>
                  </w14:solidFill>
                </w14:textFill>
              </w:rPr>
              <w:t>12</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1F268B2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优（12分）：各主要分部施工方法符合项目实际，有详尽的施工技术方案，工艺先进、方法科学合理、可行，能指导具体施工并确保安全；</w:t>
            </w:r>
          </w:p>
          <w:p w14:paraId="012111E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良（8分）：各主要分部施工方法符合项目实际，有较详尽的施工技术方案，工艺较好、方法科学合理、可行，能指导具体施工并确保安全；</w:t>
            </w:r>
          </w:p>
          <w:p w14:paraId="354C6EF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中（4分）：各主要分部施工方法能满足项目需求，有施工技术方案，能指导具体施工并确保安全；</w:t>
            </w:r>
          </w:p>
          <w:p w14:paraId="0313B1DF">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差（1分）：各主要分部施工方法不能满足项目需求，施工技术方案简劣，不能指导具体施工并确保安全。</w:t>
            </w:r>
          </w:p>
        </w:tc>
      </w:tr>
      <w:tr w14:paraId="02E100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573C8998">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02CCD224">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1A4D9C9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(3)施工进度计划和各阶段进度的保证措施（满分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1FFD7378">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优（9分）：关键线路清晰、准确、完整，计划编制合理、可行，关键节点的控制措施有力、合理、可行；</w:t>
            </w:r>
          </w:p>
          <w:p w14:paraId="7F938A3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良（6分）：关键线路清晰、准确、完整，计划编制可行，关键节点的控制措施合理、可行；</w:t>
            </w:r>
          </w:p>
          <w:p w14:paraId="73EE850F">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中（3分）：关键线路基本准确，计划编制合理，关键节点的控制措施基本可行；</w:t>
            </w:r>
          </w:p>
          <w:p w14:paraId="7D82B67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 xml:space="preserve">差（1分）：关键线路不准确，计划编制不合理，关键节点的控制不可行。 </w:t>
            </w:r>
          </w:p>
        </w:tc>
      </w:tr>
      <w:tr w14:paraId="67661A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7E7E91A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584933EE">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0F07558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(4)关键施工技术、工艺及工程实施的重点、难点和解决方案（满分</w:t>
            </w:r>
            <w:r>
              <w:rPr>
                <w:rFonts w:hint="eastAsia" w:ascii="宋体" w:cs="宋体"/>
                <w:color w:val="000000" w:themeColor="text1"/>
                <w:highlight w:val="none"/>
                <w:lang w:val="en-US" w:eastAsia="zh-CN" w:bidi="ar-SA"/>
                <w14:textFill>
                  <w14:solidFill>
                    <w14:schemeClr w14:val="tx1"/>
                  </w14:solidFill>
                </w14:textFill>
              </w:rPr>
              <w:t>12</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10E0660">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优（12分）：对项目关键技术、工艺有深入的表达，对重点、难点有先进合理的施工措施并有可行的安全措施，解决方案完整、经济、安全、切实可行，措施得力。</w:t>
            </w:r>
          </w:p>
          <w:p w14:paraId="2F956FD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良（8分）：对项目关键技术、工艺有深入的表达，对重点、难点有合理的建议，解决方案经济、安全、基本可行。</w:t>
            </w:r>
          </w:p>
          <w:p w14:paraId="2FD790C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中（4分）：对项目关键技术有一定了解，对重点、难点有建议，大部分重点、难点有解决方案。</w:t>
            </w:r>
          </w:p>
          <w:p w14:paraId="6B822D2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 xml:space="preserve">差（1分）：对项目关键技术有表述，对重点、难点有建议，仅有部分重点、难点的解决方案。 </w:t>
            </w:r>
          </w:p>
        </w:tc>
      </w:tr>
      <w:tr w14:paraId="218B75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29" w:hRule="atLeast"/>
          <w:jc w:val="center"/>
        </w:trPr>
        <w:tc>
          <w:tcPr>
            <w:tcW w:w="944" w:type="dxa"/>
            <w:vMerge w:val="continue"/>
            <w:tcBorders>
              <w:left w:val="outset" w:color="auto" w:sz="6" w:space="0"/>
              <w:right w:val="outset" w:color="auto" w:sz="6" w:space="0"/>
            </w:tcBorders>
            <w:noWrap w:val="0"/>
            <w:vAlign w:val="center"/>
          </w:tcPr>
          <w:p w14:paraId="5B8039C7">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617F62AA">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right w:val="outset" w:color="auto" w:sz="6" w:space="0"/>
            </w:tcBorders>
            <w:noWrap w:val="0"/>
            <w:vAlign w:val="center"/>
          </w:tcPr>
          <w:p w14:paraId="3F56D3B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(5)安全文明施工措施（满分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7E8ABE1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优（9分）：针对项目实际情况，有先进、具体、完整、可行的实施措施，采用规范正确、清晰。</w:t>
            </w:r>
          </w:p>
          <w:p w14:paraId="4834610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良（6分）：针对项目实际情况，有合理的措施且具体、完整，采用规范正确。</w:t>
            </w:r>
          </w:p>
          <w:p w14:paraId="3EB7F32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中（3分）：有基本合理的措施，采用规范正确。</w:t>
            </w:r>
          </w:p>
          <w:p w14:paraId="14FE383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 xml:space="preserve">差（1分）：安全文明措施不得力，采用规范部分不正确。 </w:t>
            </w:r>
          </w:p>
        </w:tc>
      </w:tr>
      <w:tr w14:paraId="713D02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bottom w:val="outset" w:color="auto" w:sz="6" w:space="0"/>
              <w:right w:val="outset" w:color="auto" w:sz="6" w:space="0"/>
            </w:tcBorders>
            <w:noWrap w:val="0"/>
            <w:vAlign w:val="center"/>
          </w:tcPr>
          <w:p w14:paraId="0B8DA2F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320DC06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25A6641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(6)质量保证与承诺（满分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1E7FDA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优（9分）：针对项目实际提出先进、可行、具体的保证措施，超过招标文件的质量要求及施工验收规范要求。</w:t>
            </w:r>
          </w:p>
          <w:p w14:paraId="127B3CF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良（6分）：针对项目实际提出先进、可行、具体的保证措施，满足招标文件的质量要求。</w:t>
            </w:r>
          </w:p>
          <w:p w14:paraId="10292115">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中（3分）：具体措施可行，满足招标文件的质量要求。</w:t>
            </w:r>
          </w:p>
          <w:p w14:paraId="007530C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差（1分）：无具体质量保证措施或措施仅部分可行，不能满足招标文件的质量要求。</w:t>
            </w:r>
          </w:p>
        </w:tc>
      </w:tr>
      <w:tr w14:paraId="1F1E58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55" w:hRule="atLeast"/>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0370FCB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eastAsia="宋体" w:cs="宋体"/>
                <w:color w:val="000000" w:themeColor="text1"/>
                <w:kern w:val="0"/>
                <w:szCs w:val="21"/>
                <w:highlight w:val="none"/>
                <w:lang w:eastAsia="zh-CN" w:bidi="ar-SA"/>
                <w14:textFill>
                  <w14:solidFill>
                    <w14:schemeClr w14:val="tx1"/>
                  </w14:solidFill>
                </w14:textFill>
              </w:rPr>
            </w:pPr>
            <w:r>
              <w:rPr>
                <w:rFonts w:hint="eastAsia" w:ascii="宋体" w:cs="宋体"/>
                <w:color w:val="000000" w:themeColor="text1"/>
                <w:kern w:val="0"/>
                <w:szCs w:val="21"/>
                <w:highlight w:val="none"/>
                <w:lang w:val="en-US" w:eastAsia="zh-CN" w:bidi="ar-SA"/>
                <w14:textFill>
                  <w14:solidFill>
                    <w14:schemeClr w14:val="tx1"/>
                  </w14:solidFill>
                </w14:textFill>
              </w:rPr>
              <w:t>2.3</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7A6B001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企业信誉实力评分标准</w:t>
            </w:r>
          </w:p>
          <w:p w14:paraId="1DA6562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（满分</w:t>
            </w:r>
            <w:r>
              <w:rPr>
                <w:rFonts w:hint="eastAsia" w:ascii="宋体" w:cs="宋体"/>
                <w:color w:val="000000" w:themeColor="text1"/>
                <w:kern w:val="0"/>
                <w:szCs w:val="21"/>
                <w:highlight w:val="none"/>
                <w:lang w:val="en-US" w:eastAsia="zh-CN" w:bidi="ar-SA"/>
                <w14:textFill>
                  <w14:solidFill>
                    <w14:schemeClr w14:val="tx1"/>
                  </w14:solidFill>
                </w14:textFill>
              </w:rPr>
              <w:t>10</w:t>
            </w:r>
            <w:r>
              <w:rPr>
                <w:rFonts w:hint="eastAsia" w:ascii="宋体" w:cs="宋体"/>
                <w:color w:val="000000" w:themeColor="text1"/>
                <w:kern w:val="0"/>
                <w:szCs w:val="21"/>
                <w:highlight w:val="none"/>
                <w:lang w:bidi="ar-SA"/>
                <w14:textFill>
                  <w14:solidFill>
                    <w14:schemeClr w14:val="tx1"/>
                  </w14:solidFill>
                </w14:textFill>
              </w:rPr>
              <w:t>分）</w:t>
            </w:r>
          </w:p>
        </w:tc>
        <w:tc>
          <w:tcPr>
            <w:tcW w:w="6781" w:type="dxa"/>
            <w:gridSpan w:val="3"/>
            <w:tcBorders>
              <w:top w:val="outset" w:color="auto" w:sz="6" w:space="0"/>
              <w:left w:val="outset" w:color="auto" w:sz="6" w:space="0"/>
              <w:bottom w:val="outset" w:color="auto" w:sz="6" w:space="0"/>
              <w:right w:val="outset" w:color="auto" w:sz="6" w:space="0"/>
            </w:tcBorders>
            <w:noWrap w:val="0"/>
            <w:vAlign w:val="center"/>
          </w:tcPr>
          <w:p w14:paraId="2922697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eastAsia="宋体" w:cs="宋体"/>
                <w:color w:val="000000" w:themeColor="text1"/>
                <w:szCs w:val="21"/>
                <w:highlight w:val="none"/>
                <w:lang w:bidi="ar-SA"/>
                <w14:textFill>
                  <w14:solidFill>
                    <w14:schemeClr w14:val="tx1"/>
                  </w14:solidFill>
                </w14:textFill>
              </w:rPr>
              <w:t>供应商2023年1月1日以来承接的类似项目（公路工程施工），每提供一个得</w:t>
            </w:r>
            <w:r>
              <w:rPr>
                <w:rFonts w:hint="eastAsia" w:ascii="宋体" w:cs="宋体"/>
                <w:color w:val="000000" w:themeColor="text1"/>
                <w:szCs w:val="21"/>
                <w:highlight w:val="none"/>
                <w:lang w:val="en-US" w:eastAsia="zh-CN" w:bidi="ar-SA"/>
                <w14:textFill>
                  <w14:solidFill>
                    <w14:schemeClr w14:val="tx1"/>
                  </w14:solidFill>
                </w14:textFill>
              </w:rPr>
              <w:t>5</w:t>
            </w:r>
            <w:r>
              <w:rPr>
                <w:rFonts w:hint="eastAsia" w:ascii="宋体" w:eastAsia="宋体" w:cs="宋体"/>
                <w:color w:val="000000" w:themeColor="text1"/>
                <w:szCs w:val="21"/>
                <w:highlight w:val="none"/>
                <w:lang w:bidi="ar-SA"/>
                <w14:textFill>
                  <w14:solidFill>
                    <w14:schemeClr w14:val="tx1"/>
                  </w14:solidFill>
                </w14:textFill>
              </w:rPr>
              <w:t>分，满分</w:t>
            </w:r>
            <w:r>
              <w:rPr>
                <w:rFonts w:hint="eastAsia" w:ascii="宋体" w:cs="宋体"/>
                <w:color w:val="000000" w:themeColor="text1"/>
                <w:szCs w:val="21"/>
                <w:highlight w:val="none"/>
                <w:lang w:val="en-US" w:eastAsia="zh-CN" w:bidi="ar-SA"/>
                <w14:textFill>
                  <w14:solidFill>
                    <w14:schemeClr w14:val="tx1"/>
                  </w14:solidFill>
                </w14:textFill>
              </w:rPr>
              <w:t>10</w:t>
            </w:r>
            <w:r>
              <w:rPr>
                <w:rFonts w:hint="eastAsia" w:ascii="宋体" w:eastAsia="宋体" w:cs="宋体"/>
                <w:color w:val="000000" w:themeColor="text1"/>
                <w:szCs w:val="21"/>
                <w:highlight w:val="none"/>
                <w:lang w:bidi="ar-SA"/>
                <w14:textFill>
                  <w14:solidFill>
                    <w14:schemeClr w14:val="tx1"/>
                  </w14:solidFill>
                </w14:textFill>
              </w:rPr>
              <w:t>分。以中标、成交通知书或签订的合同为准。</w:t>
            </w:r>
          </w:p>
        </w:tc>
      </w:tr>
    </w:tbl>
    <w:p w14:paraId="35550D9B">
      <w:pPr>
        <w:pStyle w:val="12"/>
        <w:tabs>
          <w:tab w:val="left" w:pos="4214"/>
        </w:tabs>
        <w:spacing w:line="400" w:lineRule="exact"/>
        <w:ind w:firstLine="422" w:firstLineChars="200"/>
        <w:rPr>
          <w:rFonts w:hint="eastAsia" w:cs="宋体"/>
          <w:color w:val="000000" w:themeColor="text1"/>
          <w:highlight w:val="none"/>
          <w:lang w:bidi="ar-SA"/>
          <w14:textFill>
            <w14:solidFill>
              <w14:schemeClr w14:val="tx1"/>
            </w14:solidFill>
          </w14:textFill>
        </w:rPr>
      </w:pPr>
      <w:r>
        <w:rPr>
          <w:rFonts w:hint="eastAsia" w:cs="宋体"/>
          <w:b/>
          <w:color w:val="000000" w:themeColor="text1"/>
          <w:highlight w:val="none"/>
          <w:lang w:bidi="ar-SA"/>
          <w14:textFill>
            <w14:solidFill>
              <w14:schemeClr w14:val="tx1"/>
            </w14:solidFill>
          </w14:textFill>
        </w:rPr>
        <w:t>综合得分＝价格得分+施工组织设计得分+企业信誉实力得分</w:t>
      </w:r>
    </w:p>
    <w:p w14:paraId="584AAC57">
      <w:pPr>
        <w:pStyle w:val="12"/>
        <w:tabs>
          <w:tab w:val="left" w:pos="4214"/>
        </w:tabs>
        <w:spacing w:line="360" w:lineRule="exact"/>
        <w:ind w:firstLine="422" w:firstLineChars="200"/>
        <w:rPr>
          <w:rFonts w:hint="eastAsia" w:cs="宋体"/>
          <w:b/>
          <w:color w:val="000000" w:themeColor="text1"/>
          <w:highlight w:val="none"/>
          <w:lang w:bidi="ar-SA"/>
          <w14:textFill>
            <w14:solidFill>
              <w14:schemeClr w14:val="tx1"/>
            </w14:solidFill>
          </w14:textFill>
        </w:rPr>
      </w:pPr>
      <w:r>
        <w:rPr>
          <w:rFonts w:hint="eastAsia" w:cs="宋体"/>
          <w:b/>
          <w:color w:val="000000" w:themeColor="text1"/>
          <w:highlight w:val="none"/>
          <w:lang w:bidi="ar-SA"/>
          <w14:textFill>
            <w14:solidFill>
              <w14:schemeClr w14:val="tx1"/>
            </w14:solidFill>
          </w14:textFill>
        </w:rPr>
        <w:t>三、推荐成交候选供应商原则</w:t>
      </w:r>
    </w:p>
    <w:p w14:paraId="79198FC6">
      <w:pPr>
        <w:pStyle w:val="12"/>
        <w:tabs>
          <w:tab w:val="left" w:pos="4214"/>
        </w:tabs>
        <w:spacing w:line="360" w:lineRule="exact"/>
        <w:ind w:firstLine="315" w:firstLineChars="150"/>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1）磋商小组将根据得分由高到低排列次序并推荐三名成交候选供应商，并编写评审报告。磋商小组根据综合得分由高到低排列次序，若得分相同时，以评审报价由低到高顺序排列；若得分相同且评审报价相同的，依次按施工组织设计、企业信誉实力得分由高到低顺序排列并推荐成交候选供应商。若仍相同时，则由磋商小组集体讨论确定。</w:t>
      </w:r>
    </w:p>
    <w:p w14:paraId="1FEF41A3">
      <w:pPr>
        <w:pStyle w:val="12"/>
        <w:tabs>
          <w:tab w:val="left" w:pos="4214"/>
        </w:tabs>
        <w:spacing w:line="360" w:lineRule="exact"/>
        <w:ind w:firstLine="420" w:firstLineChars="200"/>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（2）采购人应当确定磋商小组推荐排名第一的供应商为成交供应商。</w:t>
      </w:r>
    </w:p>
    <w:p w14:paraId="282DDE5B">
      <w:pPr>
        <w:widowControl/>
        <w:spacing w:line="400" w:lineRule="exact"/>
        <w:ind w:firstLine="420" w:firstLineChars="200"/>
        <w:jc w:val="left"/>
        <w:rPr>
          <w:rFonts w:hint="eastAsia"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（3）</w:t>
      </w:r>
      <w:r>
        <w:rPr>
          <w:rFonts w:hint="eastAsia" w:ascii="宋体" w:cs="宋体"/>
          <w:color w:val="000000" w:themeColor="text1"/>
          <w:kern w:val="0"/>
          <w:szCs w:val="21"/>
          <w:highlight w:val="none"/>
          <w:lang w:bidi="ar-SA"/>
          <w14:textFill>
            <w14:solidFill>
              <w14:schemeClr w14:val="tx1"/>
            </w14:solidFill>
          </w14:textFill>
        </w:rPr>
        <w:t>排名第一的成交候选人放弃成交、因不可抗力提出不能履行合同，或信用信息记录不符合相关规定的，采购人可以确定排名第二的成交候选人为成交供应商或重新采购</w:t>
      </w:r>
      <w:r>
        <w:rPr>
          <w:rFonts w:hint="eastAsia" w:cs="宋体"/>
          <w:color w:val="000000" w:themeColor="text1"/>
          <w:highlight w:val="none"/>
          <w:lang w:bidi="ar-SA"/>
          <w14:textFill>
            <w14:solidFill>
              <w14:schemeClr w14:val="tx1"/>
            </w14:solidFill>
          </w14:textFill>
        </w:rPr>
        <w:t>。</w:t>
      </w:r>
    </w:p>
    <w:p w14:paraId="4DFBC699">
      <w:pPr>
        <w:ind w:firstLine="420" w:firstLineChars="200"/>
        <w:jc w:val="left"/>
        <w:rPr>
          <w:rFonts w:hint="eastAsia"/>
          <w:b/>
          <w:color w:val="000000" w:themeColor="text1"/>
          <w:sz w:val="36"/>
          <w:szCs w:val="36"/>
          <w:highlight w:val="none"/>
          <w14:textFill>
            <w14:solidFill>
              <w14:schemeClr w14:val="tx1"/>
            </w14:solidFill>
          </w14:textFill>
        </w:rPr>
      </w:pPr>
      <w:r>
        <w:rPr>
          <w:rFonts w:hint="eastAsia" w:cs="宋体"/>
          <w:color w:val="000000" w:themeColor="text1"/>
          <w:highlight w:val="none"/>
          <w:lang w:bidi="ar-SA"/>
          <w14:textFill>
            <w14:solidFill>
              <w14:schemeClr w14:val="tx1"/>
            </w14:solidFill>
          </w14:textFill>
        </w:rPr>
        <w:t>（4）第二成交候选人因前款规定的同样原因不能签订合同的，采购人可以确定排名第三的成交候选人为成交供应商或者重新组织采购。</w:t>
      </w:r>
    </w:p>
    <w:p w14:paraId="35101155">
      <w:pPr>
        <w:spacing w:line="400" w:lineRule="exact"/>
        <w:ind w:firstLine="422" w:firstLineChars="200"/>
        <w:jc w:val="left"/>
        <w:rPr>
          <w:rFonts w:hint="eastAsia" w:cs="宋体"/>
          <w:b/>
          <w:bCs/>
          <w:color w:val="000000" w:themeColor="text1"/>
          <w:kern w:val="0"/>
          <w:highlight w:val="none"/>
          <w:lang w:val="en" w:eastAsia="en" w:bidi="ar-SA"/>
          <w14:textFill>
            <w14:solidFill>
              <w14:schemeClr w14:val="tx1"/>
            </w14:solidFill>
          </w14:textFill>
        </w:rPr>
      </w:pPr>
    </w:p>
    <w:p w14:paraId="2EE735DA">
      <w:pPr>
        <w:spacing w:line="620" w:lineRule="exact"/>
        <w:rPr>
          <w:rFonts w:hint="eastAsia" w:ascii="仿宋_GB2312" w:eastAsia="仿宋_GB2312"/>
          <w:b/>
          <w:color w:val="000000" w:themeColor="text1"/>
          <w:sz w:val="44"/>
          <w:szCs w:val="44"/>
          <w:highlight w:val="none"/>
          <w14:textFill>
            <w14:solidFill>
              <w14:schemeClr w14:val="tx1"/>
            </w14:solidFill>
          </w14:textFill>
        </w:rPr>
      </w:pPr>
    </w:p>
    <w:p w14:paraId="7F575BE7">
      <w:pPr>
        <w:autoSpaceDE w:val="0"/>
        <w:autoSpaceDN w:val="0"/>
        <w:adjustRightInd w:val="0"/>
        <w:snapToGrid w:val="0"/>
        <w:spacing w:line="300" w:lineRule="auto"/>
        <w:jc w:val="center"/>
        <w:outlineLvl w:val="0"/>
        <w:rPr>
          <w:rFonts w:hint="eastAsia" w:ascii="仿宋_GB2312" w:eastAsia="仿宋_GB2312"/>
          <w:b/>
          <w:color w:val="000000" w:themeColor="text1"/>
          <w:kern w:val="0"/>
          <w:sz w:val="44"/>
          <w:szCs w:val="44"/>
          <w:highlight w:val="none"/>
          <w14:textFill>
            <w14:solidFill>
              <w14:schemeClr w14:val="tx1"/>
            </w14:solidFill>
          </w14:textFill>
        </w:rPr>
      </w:pPr>
      <w:r>
        <w:rPr>
          <w:rFonts w:hint="eastAsia" w:ascii="仿宋_GB2312" w:eastAsia="仿宋_GB2312"/>
          <w:b/>
          <w:color w:val="000000" w:themeColor="text1"/>
          <w:sz w:val="44"/>
          <w:szCs w:val="44"/>
          <w:highlight w:val="none"/>
          <w14:textFill>
            <w14:solidFill>
              <w14:schemeClr w14:val="tx1"/>
            </w14:solidFill>
          </w14:textFill>
        </w:rPr>
        <w:br w:type="page"/>
      </w:r>
      <w:bookmarkStart w:id="7" w:name="_Toc10515"/>
      <w:r>
        <w:rPr>
          <w:rFonts w:hint="eastAsia" w:ascii="仿宋_GB2312" w:eastAsia="仿宋_GB2312"/>
          <w:b/>
          <w:color w:val="000000" w:themeColor="text1"/>
          <w:sz w:val="44"/>
          <w:szCs w:val="44"/>
          <w:highlight w:val="none"/>
          <w14:textFill>
            <w14:solidFill>
              <w14:schemeClr w14:val="tx1"/>
            </w14:solidFill>
          </w14:textFill>
        </w:rPr>
        <w:t xml:space="preserve">第四章  </w:t>
      </w:r>
      <w:r>
        <w:rPr>
          <w:rFonts w:hint="eastAsia" w:ascii="仿宋_GB2312" w:eastAsia="仿宋_GB2312"/>
          <w:b/>
          <w:color w:val="000000" w:themeColor="text1"/>
          <w:kern w:val="0"/>
          <w:sz w:val="44"/>
          <w:szCs w:val="44"/>
          <w:highlight w:val="none"/>
          <w14:textFill>
            <w14:solidFill>
              <w14:schemeClr w14:val="tx1"/>
            </w14:solidFill>
          </w14:textFill>
        </w:rPr>
        <w:t>合同条款及格式</w:t>
      </w:r>
      <w:bookmarkEnd w:id="7"/>
    </w:p>
    <w:p w14:paraId="32F57152">
      <w:pPr>
        <w:pStyle w:val="41"/>
        <w:snapToGrid w:val="0"/>
        <w:spacing w:line="360" w:lineRule="auto"/>
        <w:jc w:val="center"/>
        <w:outlineLvl w:val="9"/>
        <w:rPr>
          <w:rFonts w:hint="eastAsia" w:ascii="宋体"/>
          <w:color w:val="000000" w:themeColor="text1"/>
          <w:sz w:val="32"/>
          <w:highlight w:val="none"/>
          <w14:textFill>
            <w14:solidFill>
              <w14:schemeClr w14:val="tx1"/>
            </w14:solidFill>
          </w14:textFill>
        </w:rPr>
      </w:pPr>
      <w:bookmarkStart w:id="8" w:name="_Toc14946"/>
      <w:bookmarkStart w:id="9" w:name="_Toc373227552"/>
      <w:bookmarkStart w:id="10" w:name="_Toc296503025"/>
      <w:bookmarkStart w:id="11" w:name="_Toc6698"/>
      <w:bookmarkStart w:id="12" w:name="_Toc418752049"/>
      <w:bookmarkStart w:id="13" w:name="_Toc351203480"/>
      <w:bookmarkStart w:id="14" w:name="_Toc483317088"/>
      <w:bookmarkStart w:id="15" w:name="_Toc406522027"/>
      <w:bookmarkStart w:id="16" w:name="_Toc20097"/>
      <w:bookmarkStart w:id="17" w:name="_Toc373478199"/>
      <w:bookmarkStart w:id="18" w:name="_Toc296890982"/>
      <w:bookmarkStart w:id="19" w:name="_Toc389065255"/>
      <w:bookmarkStart w:id="20" w:name="_Toc395382491"/>
      <w:r>
        <w:rPr>
          <w:rFonts w:hint="eastAsia" w:ascii="宋体"/>
          <w:color w:val="000000" w:themeColor="text1"/>
          <w:sz w:val="32"/>
          <w:highlight w:val="none"/>
          <w14:textFill>
            <w14:solidFill>
              <w14:schemeClr w14:val="tx1"/>
            </w14:solidFill>
          </w14:textFill>
        </w:rPr>
        <w:t>第一部分 合同协议书</w:t>
      </w:r>
      <w:bookmarkEnd w:id="8"/>
      <w:bookmarkEnd w:id="9"/>
      <w:bookmarkEnd w:id="10"/>
      <w:bookmarkEnd w:id="11"/>
      <w:bookmarkEnd w:id="12"/>
      <w:bookmarkEnd w:id="13"/>
      <w:bookmarkEnd w:id="14"/>
      <w:bookmarkEnd w:id="15"/>
      <w:bookmarkEnd w:id="16"/>
      <w:bookmarkEnd w:id="17"/>
      <w:bookmarkEnd w:id="18"/>
      <w:bookmarkEnd w:id="19"/>
      <w:bookmarkEnd w:id="20"/>
    </w:p>
    <w:p w14:paraId="789E8E5E">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发包人（全称）：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eastAsia="zh-CN"/>
          <w14:textFill>
            <w14:solidFill>
              <w14:schemeClr w14:val="tx1"/>
            </w14:solidFill>
          </w14:textFill>
        </w:rPr>
        <w:t>兴安县农业农村局</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14:paraId="262D3424">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承包人（全称）：</w:t>
      </w:r>
      <w:r>
        <w:rPr>
          <w:rFonts w:hint="eastAsia" w:ascii="宋体"/>
          <w:color w:val="000000" w:themeColor="text1"/>
          <w:szCs w:val="21"/>
          <w:highlight w:val="none"/>
          <w:u w:val="single"/>
          <w14:textFill>
            <w14:solidFill>
              <w14:schemeClr w14:val="tx1"/>
            </w14:solidFill>
          </w14:textFill>
        </w:rPr>
        <w:t xml:space="preserve">                                        </w:t>
      </w:r>
    </w:p>
    <w:p w14:paraId="116F643D">
      <w:pPr>
        <w:adjustRightInd w:val="0"/>
        <w:snapToGrid w:val="0"/>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color w:val="000000" w:themeColor="text1"/>
          <w:szCs w:val="21"/>
          <w:highlight w:val="none"/>
          <w:u w:val="single"/>
          <w:lang w:eastAsia="zh-CN"/>
          <w14:textFill>
            <w14:solidFill>
              <w14:schemeClr w14:val="tx1"/>
            </w14:solidFill>
          </w14:textFill>
        </w:rPr>
        <w:t>界首镇兴田村委马家村至芒东岭柑橘产业道路硬化项目</w:t>
      </w:r>
      <w:r>
        <w:rPr>
          <w:rFonts w:hint="eastAsia" w:ascii="宋体"/>
          <w:color w:val="000000" w:themeColor="text1"/>
          <w:szCs w:val="21"/>
          <w:highlight w:val="none"/>
          <w:u w:val="single"/>
          <w14:textFill>
            <w14:solidFill>
              <w14:schemeClr w14:val="tx1"/>
            </w14:solidFill>
          </w14:textFill>
        </w:rPr>
        <w:t xml:space="preserve">（项目编号： </w:t>
      </w:r>
      <w:r>
        <w:rPr>
          <w:rFonts w:hint="eastAsia" w:ascii="宋体"/>
          <w:color w:val="000000" w:themeColor="text1"/>
          <w:szCs w:val="21"/>
          <w:highlight w:val="none"/>
          <w:u w:val="single"/>
          <w:lang w:eastAsia="zh-CN"/>
          <w14:textFill>
            <w14:solidFill>
              <w14:schemeClr w14:val="tx1"/>
            </w14:solidFill>
          </w14:textFill>
        </w:rPr>
        <w:t>GLZC2026-C2-250026-GXZQ</w:t>
      </w:r>
      <w:r>
        <w:rPr>
          <w:rFonts w:hint="eastAsia" w:ascii="宋体"/>
          <w:color w:val="000000" w:themeColor="text1"/>
          <w:szCs w:val="21"/>
          <w:highlight w:val="none"/>
          <w:u w:val="single"/>
          <w14:textFill>
            <w14:solidFill>
              <w14:schemeClr w14:val="tx1"/>
            </w14:solidFill>
          </w14:textFill>
        </w:rPr>
        <w:t>）</w:t>
      </w:r>
      <w:r>
        <w:rPr>
          <w:rFonts w:hint="eastAsia" w:ascii="宋体"/>
          <w:color w:val="000000" w:themeColor="text1"/>
          <w:szCs w:val="21"/>
          <w:highlight w:val="none"/>
          <w14:textFill>
            <w14:solidFill>
              <w14:schemeClr w14:val="tx1"/>
            </w14:solidFill>
          </w14:textFill>
        </w:rPr>
        <w:t>工程施工及有关事项协商一致，共同达成如下协议：</w:t>
      </w:r>
      <w:bookmarkStart w:id="21" w:name="_Toc351203481"/>
    </w:p>
    <w:p w14:paraId="58CF9338">
      <w:pPr>
        <w:pStyle w:val="42"/>
        <w:adjustRightInd w:val="0"/>
        <w:snapToGrid w:val="0"/>
        <w:spacing w:line="400" w:lineRule="exact"/>
        <w:outlineLvl w:val="9"/>
        <w:rPr>
          <w:b/>
          <w:color w:val="000000" w:themeColor="text1"/>
          <w:highlight w:val="none"/>
          <w14:textFill>
            <w14:solidFill>
              <w14:schemeClr w14:val="tx1"/>
            </w14:solidFill>
          </w14:textFill>
        </w:rPr>
      </w:pPr>
      <w:bookmarkStart w:id="22" w:name="_Toc418752050"/>
      <w:bookmarkStart w:id="23" w:name="_Toc406419153"/>
      <w:bookmarkStart w:id="24" w:name="_Toc483317089"/>
      <w:bookmarkStart w:id="25" w:name="_Toc406522028"/>
      <w:r>
        <w:rPr>
          <w:b/>
          <w:color w:val="000000" w:themeColor="text1"/>
          <w:highlight w:val="none"/>
          <w14:textFill>
            <w14:solidFill>
              <w14:schemeClr w14:val="tx1"/>
            </w14:solidFill>
          </w14:textFill>
        </w:rPr>
        <w:t>一、工程概况</w:t>
      </w:r>
      <w:bookmarkEnd w:id="21"/>
      <w:bookmarkEnd w:id="22"/>
      <w:bookmarkEnd w:id="23"/>
      <w:bookmarkEnd w:id="24"/>
      <w:bookmarkEnd w:id="25"/>
    </w:p>
    <w:p w14:paraId="409B2D11">
      <w:pPr>
        <w:numPr>
          <w:ilvl w:val="0"/>
          <w:numId w:val="2"/>
        </w:numPr>
        <w:adjustRightInd w:val="0"/>
        <w:snapToGrid w:val="0"/>
        <w:spacing w:line="400" w:lineRule="exact"/>
        <w:rPr>
          <w:rFonts w:hint="eastAsia" w:ascii="宋体"/>
          <w:b w:val="0"/>
          <w:color w:val="000000" w:themeColor="text1"/>
          <w:sz w:val="2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工程名称</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lang w:eastAsia="zh-CN"/>
          <w14:textFill>
            <w14:solidFill>
              <w14:schemeClr w14:val="tx1"/>
            </w14:solidFill>
          </w14:textFill>
        </w:rPr>
        <w:t>界首镇兴田村委马家村至芒东岭柑橘产业道路硬化项目</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eastAsia="zh-CN"/>
          <w14:textFill>
            <w14:solidFill>
              <w14:schemeClr w14:val="tx1"/>
            </w14:solidFill>
          </w14:textFill>
        </w:rPr>
        <w:t>。</w:t>
      </w:r>
    </w:p>
    <w:p w14:paraId="013987EB">
      <w:pPr>
        <w:adjustRightInd w:val="0"/>
        <w:snapToGrid w:val="0"/>
        <w:spacing w:line="400" w:lineRule="exact"/>
        <w:ind w:firstLine="411" w:firstLineChars="196"/>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 工程地点：</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eastAsia="zh-CN"/>
          <w14:textFill>
            <w14:solidFill>
              <w14:schemeClr w14:val="tx1"/>
            </w14:solidFill>
          </w14:textFill>
        </w:rPr>
        <w:t>桂林市兴安县界首镇</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p>
    <w:p w14:paraId="6CB70A72">
      <w:pPr>
        <w:adjustRightInd w:val="0"/>
        <w:snapToGrid w:val="0"/>
        <w:spacing w:line="400" w:lineRule="exact"/>
        <w:ind w:firstLine="411" w:firstLineChars="196"/>
        <w:rPr>
          <w:rFonts w:hint="eastAsia" w:ascii="宋体" w:eastAsia="宋体"/>
          <w:bCs/>
          <w:color w:val="000000" w:themeColor="text1"/>
          <w:szCs w:val="21"/>
          <w:highlight w:val="none"/>
          <w:lang w:eastAsia="zh-CN"/>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 资金来源：</w:t>
      </w:r>
      <w:r>
        <w:rPr>
          <w:rFonts w:hint="eastAsia" w:ascii="宋体"/>
          <w:color w:val="000000" w:themeColor="text1"/>
          <w:szCs w:val="21"/>
          <w:highlight w:val="none"/>
          <w:u w:val="single"/>
          <w14:textFill>
            <w14:solidFill>
              <w14:schemeClr w14:val="tx1"/>
            </w14:solidFill>
          </w14:textFill>
        </w:rPr>
        <w:t xml:space="preserve"> 财政资金  </w:t>
      </w:r>
      <w:r>
        <w:rPr>
          <w:rFonts w:hint="eastAsia" w:ascii="宋体"/>
          <w:bCs/>
          <w:color w:val="000000" w:themeColor="text1"/>
          <w:szCs w:val="21"/>
          <w:highlight w:val="none"/>
          <w14:textFill>
            <w14:solidFill>
              <w14:schemeClr w14:val="tx1"/>
            </w14:solidFill>
          </w14:textFill>
        </w:rPr>
        <w:t>。</w:t>
      </w:r>
    </w:p>
    <w:p w14:paraId="38BC1516">
      <w:pPr>
        <w:adjustRightInd w:val="0"/>
        <w:snapToGrid w:val="0"/>
        <w:spacing w:line="400" w:lineRule="exact"/>
        <w:ind w:firstLine="411" w:firstLineChars="196"/>
        <w:rPr>
          <w:rFonts w:hint="default" w:ascii="宋体" w:eastAsia="宋体"/>
          <w:bCs/>
          <w:color w:val="000000" w:themeColor="text1"/>
          <w:szCs w:val="21"/>
          <w:highlight w:val="none"/>
          <w:lang w:val="en-US" w:eastAsia="zh-CN"/>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4. 工程内容：</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道路硬化长1.57公里，路基宽度4.5米，路面硬化宽度3.5米。</w:t>
      </w:r>
      <w:r>
        <w:rPr>
          <w:rFonts w:hint="eastAsia" w:ascii="宋体"/>
          <w:color w:val="000000" w:themeColor="text1"/>
          <w:szCs w:val="21"/>
          <w:highlight w:val="none"/>
          <w:u w:val="single"/>
          <w:lang w:val="en-US" w:eastAsia="zh-CN"/>
          <w14:textFill>
            <w14:solidFill>
              <w14:schemeClr w14:val="tx1"/>
            </w14:solidFill>
          </w14:textFill>
        </w:rPr>
        <w:t xml:space="preserve"> </w:t>
      </w:r>
    </w:p>
    <w:p w14:paraId="05BEFD74">
      <w:pPr>
        <w:adjustRightInd w:val="0"/>
        <w:snapToGrid w:val="0"/>
        <w:spacing w:line="400" w:lineRule="exact"/>
        <w:ind w:firstLine="411" w:firstLineChars="196"/>
        <w:rPr>
          <w:rFonts w:hint="eastAsia" w:ascii="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5. 工程承包范围：</w:t>
      </w:r>
      <w:r>
        <w:rPr>
          <w:rFonts w:hint="eastAsia" w:ascii="宋体"/>
          <w:color w:val="000000" w:themeColor="text1"/>
          <w:szCs w:val="21"/>
          <w:highlight w:val="none"/>
          <w:u w:val="single"/>
          <w14:textFill>
            <w14:solidFill>
              <w14:schemeClr w14:val="tx1"/>
            </w14:solidFill>
          </w14:textFill>
        </w:rPr>
        <w:t>施工图纸范围内的工程，具体情况详见施工图纸及工程量清单</w:t>
      </w:r>
      <w:r>
        <w:rPr>
          <w:rFonts w:hint="eastAsia" w:ascii="宋体"/>
          <w:color w:val="000000" w:themeColor="text1"/>
          <w:szCs w:val="21"/>
          <w:highlight w:val="none"/>
          <w14:textFill>
            <w14:solidFill>
              <w14:schemeClr w14:val="tx1"/>
            </w14:solidFill>
          </w14:textFill>
        </w:rPr>
        <w:t>。</w:t>
      </w:r>
    </w:p>
    <w:p w14:paraId="11737799">
      <w:pPr>
        <w:pStyle w:val="42"/>
        <w:adjustRightInd w:val="0"/>
        <w:snapToGrid w:val="0"/>
        <w:spacing w:line="400" w:lineRule="exact"/>
        <w:outlineLvl w:val="9"/>
        <w:rPr>
          <w:b/>
          <w:color w:val="000000" w:themeColor="text1"/>
          <w:highlight w:val="none"/>
          <w14:textFill>
            <w14:solidFill>
              <w14:schemeClr w14:val="tx1"/>
            </w14:solidFill>
          </w14:textFill>
        </w:rPr>
      </w:pPr>
      <w:bookmarkStart w:id="26" w:name="_Toc351203482"/>
      <w:bookmarkStart w:id="27" w:name="_Toc406419154"/>
      <w:bookmarkStart w:id="28" w:name="_Toc418752051"/>
      <w:bookmarkStart w:id="29" w:name="_Toc483317090"/>
      <w:bookmarkStart w:id="30" w:name="_Toc406522029"/>
      <w:r>
        <w:rPr>
          <w:b/>
          <w:color w:val="000000" w:themeColor="text1"/>
          <w:highlight w:val="none"/>
          <w14:textFill>
            <w14:solidFill>
              <w14:schemeClr w14:val="tx1"/>
            </w14:solidFill>
          </w14:textFill>
        </w:rPr>
        <w:t>二、合同工期</w:t>
      </w:r>
      <w:bookmarkEnd w:id="26"/>
      <w:bookmarkEnd w:id="27"/>
      <w:bookmarkEnd w:id="28"/>
      <w:bookmarkEnd w:id="29"/>
      <w:bookmarkEnd w:id="30"/>
    </w:p>
    <w:p w14:paraId="32E80D34">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计划开工日期：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14:paraId="61002868">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计划竣工日期：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14:paraId="05F9FC34">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工期总日历天数：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天（以招标人通知开工之日起计算）。工期总日历天数与根据前述计划开竣工日期计算的工期天数不一致的，以工期总日历天数为准。</w:t>
      </w:r>
    </w:p>
    <w:p w14:paraId="47AE607F">
      <w:pPr>
        <w:pStyle w:val="42"/>
        <w:adjustRightInd w:val="0"/>
        <w:snapToGrid w:val="0"/>
        <w:spacing w:line="400" w:lineRule="exact"/>
        <w:outlineLvl w:val="9"/>
        <w:rPr>
          <w:rFonts w:hint="eastAsia" w:eastAsia="宋体"/>
          <w:b/>
          <w:color w:val="000000" w:themeColor="text1"/>
          <w:highlight w:val="none"/>
          <w:lang w:eastAsia="zh-CN"/>
          <w14:textFill>
            <w14:solidFill>
              <w14:schemeClr w14:val="tx1"/>
            </w14:solidFill>
          </w14:textFill>
        </w:rPr>
      </w:pPr>
      <w:bookmarkStart w:id="31" w:name="_Toc406419155"/>
      <w:bookmarkStart w:id="32" w:name="_Toc483317091"/>
      <w:bookmarkStart w:id="33" w:name="_Toc406522030"/>
      <w:bookmarkStart w:id="34" w:name="_Toc418751606"/>
      <w:bookmarkStart w:id="35" w:name="_Toc418752052"/>
      <w:bookmarkStart w:id="36" w:name="_Toc351203483"/>
      <w:r>
        <w:rPr>
          <w:b/>
          <w:color w:val="000000" w:themeColor="text1"/>
          <w:highlight w:val="none"/>
          <w14:textFill>
            <w14:solidFill>
              <w14:schemeClr w14:val="tx1"/>
            </w14:solidFill>
          </w14:textFill>
        </w:rPr>
        <w:t>三、质量标准</w:t>
      </w:r>
      <w:bookmarkEnd w:id="31"/>
      <w:bookmarkEnd w:id="32"/>
      <w:bookmarkEnd w:id="33"/>
      <w:bookmarkEnd w:id="34"/>
      <w:bookmarkEnd w:id="35"/>
      <w:bookmarkEnd w:id="36"/>
    </w:p>
    <w:p w14:paraId="57FD2FA3">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工程质量符合</w:t>
      </w:r>
      <w:r>
        <w:rPr>
          <w:rFonts w:hint="eastAsia" w:ascii="宋体"/>
          <w:color w:val="000000" w:themeColor="text1"/>
          <w:szCs w:val="21"/>
          <w:highlight w:val="none"/>
          <w:u w:val="single"/>
          <w14:textFill>
            <w14:solidFill>
              <w14:schemeClr w14:val="tx1"/>
            </w14:solidFill>
          </w14:textFill>
        </w:rPr>
        <w:t xml:space="preserve">  国家施工验收规范合格  </w:t>
      </w:r>
      <w:r>
        <w:rPr>
          <w:rFonts w:hint="eastAsia" w:ascii="宋体"/>
          <w:color w:val="000000" w:themeColor="text1"/>
          <w:szCs w:val="21"/>
          <w:highlight w:val="none"/>
          <w14:textFill>
            <w14:solidFill>
              <w14:schemeClr w14:val="tx1"/>
            </w14:solidFill>
          </w14:textFill>
        </w:rPr>
        <w:t>标准。</w:t>
      </w:r>
    </w:p>
    <w:p w14:paraId="530190B8">
      <w:pPr>
        <w:pStyle w:val="42"/>
        <w:adjustRightInd w:val="0"/>
        <w:snapToGrid w:val="0"/>
        <w:spacing w:line="400" w:lineRule="exact"/>
        <w:outlineLvl w:val="9"/>
        <w:rPr>
          <w:b/>
          <w:color w:val="000000" w:themeColor="text1"/>
          <w:highlight w:val="none"/>
          <w14:textFill>
            <w14:solidFill>
              <w14:schemeClr w14:val="tx1"/>
            </w14:solidFill>
          </w14:textFill>
        </w:rPr>
      </w:pPr>
      <w:bookmarkStart w:id="37" w:name="_Toc418752053"/>
      <w:bookmarkStart w:id="38" w:name="_Toc406522031"/>
      <w:bookmarkStart w:id="39" w:name="_Toc351203484"/>
      <w:bookmarkStart w:id="40" w:name="_Toc483317092"/>
      <w:bookmarkStart w:id="41" w:name="_Toc406419156"/>
      <w:bookmarkStart w:id="42" w:name="_Toc418751607"/>
      <w:r>
        <w:rPr>
          <w:b/>
          <w:color w:val="000000" w:themeColor="text1"/>
          <w:highlight w:val="none"/>
          <w14:textFill>
            <w14:solidFill>
              <w14:schemeClr w14:val="tx1"/>
            </w14:solidFill>
          </w14:textFill>
        </w:rPr>
        <w:t>四、签约合同价与合同价格形式</w:t>
      </w:r>
      <w:bookmarkEnd w:id="37"/>
      <w:bookmarkEnd w:id="38"/>
      <w:bookmarkEnd w:id="39"/>
      <w:bookmarkEnd w:id="40"/>
      <w:bookmarkEnd w:id="41"/>
      <w:bookmarkEnd w:id="42"/>
    </w:p>
    <w:p w14:paraId="150E68CA">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 签约合同价为：</w:t>
      </w:r>
    </w:p>
    <w:p w14:paraId="29B55DE4">
      <w:pPr>
        <w:adjustRightInd w:val="0"/>
        <w:snapToGrid w:val="0"/>
        <w:spacing w:line="400" w:lineRule="exact"/>
        <w:ind w:firstLine="525" w:firstLineChars="250"/>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总价：人民币（大写）</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元）；</w:t>
      </w:r>
      <w:r>
        <w:rPr>
          <w:rFonts w:hint="eastAsia"/>
          <w:color w:val="000000" w:themeColor="text1"/>
          <w:szCs w:val="21"/>
          <w:highlight w:val="none"/>
          <w14:textFill>
            <w14:solidFill>
              <w14:schemeClr w14:val="tx1"/>
            </w14:solidFill>
          </w14:textFill>
        </w:rPr>
        <w:t xml:space="preserve">     </w:t>
      </w:r>
    </w:p>
    <w:p w14:paraId="30B8655F">
      <w:pPr>
        <w:adjustRightInd w:val="0"/>
        <w:snapToGrid w:val="0"/>
        <w:spacing w:line="400" w:lineRule="exact"/>
        <w:ind w:firstLine="420" w:firstLineChars="200"/>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 合同价格形式：</w:t>
      </w:r>
      <w:r>
        <w:rPr>
          <w:rFonts w:hint="eastAsia" w:ascii="宋体"/>
          <w:color w:val="000000" w:themeColor="text1"/>
          <w:szCs w:val="21"/>
          <w:highlight w:val="none"/>
          <w:u w:val="single"/>
          <w14:textFill>
            <w14:solidFill>
              <w14:schemeClr w14:val="tx1"/>
            </w14:solidFill>
          </w14:textFill>
        </w:rPr>
        <w:t xml:space="preserve">  单价合同    </w:t>
      </w:r>
      <w:r>
        <w:rPr>
          <w:rFonts w:hint="eastAsia" w:ascii="宋体"/>
          <w:color w:val="000000" w:themeColor="text1"/>
          <w:szCs w:val="21"/>
          <w:highlight w:val="none"/>
          <w14:textFill>
            <w14:solidFill>
              <w14:schemeClr w14:val="tx1"/>
            </w14:solidFill>
          </w14:textFill>
        </w:rPr>
        <w:t>。</w:t>
      </w:r>
    </w:p>
    <w:p w14:paraId="3C395DCB">
      <w:pPr>
        <w:pStyle w:val="42"/>
        <w:adjustRightInd w:val="0"/>
        <w:snapToGrid w:val="0"/>
        <w:spacing w:line="400" w:lineRule="exact"/>
        <w:outlineLvl w:val="9"/>
        <w:rPr>
          <w:b/>
          <w:color w:val="000000" w:themeColor="text1"/>
          <w:highlight w:val="none"/>
          <w14:textFill>
            <w14:solidFill>
              <w14:schemeClr w14:val="tx1"/>
            </w14:solidFill>
          </w14:textFill>
        </w:rPr>
      </w:pPr>
      <w:bookmarkStart w:id="43" w:name="_Toc351203485"/>
      <w:bookmarkStart w:id="44" w:name="_Toc406522032"/>
      <w:bookmarkStart w:id="45" w:name="_Toc406419157"/>
      <w:bookmarkStart w:id="46" w:name="_Toc418752054"/>
      <w:bookmarkStart w:id="47" w:name="_Toc418751608"/>
      <w:bookmarkStart w:id="48" w:name="_Toc483317093"/>
      <w:r>
        <w:rPr>
          <w:b/>
          <w:color w:val="000000" w:themeColor="text1"/>
          <w:highlight w:val="none"/>
          <w14:textFill>
            <w14:solidFill>
              <w14:schemeClr w14:val="tx1"/>
            </w14:solidFill>
          </w14:textFill>
        </w:rPr>
        <w:t>五、</w:t>
      </w:r>
      <w:bookmarkEnd w:id="43"/>
      <w:r>
        <w:rPr>
          <w:b/>
          <w:color w:val="000000" w:themeColor="text1"/>
          <w:highlight w:val="none"/>
          <w14:textFill>
            <w14:solidFill>
              <w14:schemeClr w14:val="tx1"/>
            </w14:solidFill>
          </w14:textFill>
        </w:rPr>
        <w:t>项目经理</w:t>
      </w:r>
      <w:bookmarkEnd w:id="44"/>
      <w:bookmarkEnd w:id="45"/>
      <w:bookmarkEnd w:id="46"/>
      <w:bookmarkEnd w:id="47"/>
      <w:bookmarkEnd w:id="48"/>
    </w:p>
    <w:p w14:paraId="080318C0">
      <w:pPr>
        <w:adjustRightInd w:val="0"/>
        <w:snapToGrid w:val="0"/>
        <w:spacing w:line="400" w:lineRule="exact"/>
        <w:ind w:firstLine="420" w:firstLineChars="200"/>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承包人项目经理：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p>
    <w:p w14:paraId="15BE3075">
      <w:pPr>
        <w:pStyle w:val="42"/>
        <w:adjustRightInd w:val="0"/>
        <w:snapToGrid w:val="0"/>
        <w:spacing w:line="400" w:lineRule="exact"/>
        <w:outlineLvl w:val="9"/>
        <w:rPr>
          <w:b/>
          <w:color w:val="000000" w:themeColor="text1"/>
          <w:highlight w:val="none"/>
          <w14:textFill>
            <w14:solidFill>
              <w14:schemeClr w14:val="tx1"/>
            </w14:solidFill>
          </w14:textFill>
        </w:rPr>
      </w:pPr>
      <w:bookmarkStart w:id="49" w:name="_Toc418752055"/>
      <w:bookmarkStart w:id="50" w:name="_Toc418751609"/>
      <w:bookmarkStart w:id="51" w:name="_Toc351203486"/>
      <w:bookmarkStart w:id="52" w:name="_Toc406522033"/>
      <w:bookmarkStart w:id="53" w:name="_Toc483317094"/>
      <w:bookmarkStart w:id="54" w:name="_Toc406419158"/>
      <w:r>
        <w:rPr>
          <w:b/>
          <w:color w:val="000000" w:themeColor="text1"/>
          <w:highlight w:val="none"/>
          <w14:textFill>
            <w14:solidFill>
              <w14:schemeClr w14:val="tx1"/>
            </w14:solidFill>
          </w14:textFill>
        </w:rPr>
        <w:t>六、合同文件构成</w:t>
      </w:r>
      <w:bookmarkEnd w:id="49"/>
      <w:bookmarkEnd w:id="50"/>
      <w:bookmarkEnd w:id="51"/>
      <w:bookmarkEnd w:id="52"/>
      <w:bookmarkEnd w:id="53"/>
      <w:bookmarkEnd w:id="54"/>
    </w:p>
    <w:p w14:paraId="2FD3ED40">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本协议书与下列文件一起构成合同文件：</w:t>
      </w:r>
    </w:p>
    <w:p w14:paraId="0FA52A75">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（1）中标通知书（如果有）；</w:t>
      </w:r>
    </w:p>
    <w:p w14:paraId="3A445AB7">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（2）投标函及其附录（如果有）； </w:t>
      </w:r>
    </w:p>
    <w:p w14:paraId="5246EF2A">
      <w:pPr>
        <w:autoSpaceDE w:val="0"/>
        <w:autoSpaceDN w:val="0"/>
        <w:adjustRightInd w:val="0"/>
        <w:snapToGrid w:val="0"/>
        <w:spacing w:line="400" w:lineRule="exact"/>
        <w:ind w:firstLine="420" w:firstLineChars="200"/>
        <w:jc w:val="left"/>
        <w:outlineLvl w:val="9"/>
        <w:rPr>
          <w:rFonts w:hint="eastAsia" w:ascii="宋体"/>
          <w:b/>
          <w:color w:val="000000" w:themeColor="text1"/>
          <w:sz w:val="24"/>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（3）专用合同条款及其附件</w:t>
      </w:r>
      <w:r>
        <w:rPr>
          <w:rFonts w:hint="eastAsia" w:ascii="宋体"/>
          <w:b/>
          <w:color w:val="000000" w:themeColor="text1"/>
          <w:sz w:val="24"/>
          <w:highlight w:val="none"/>
          <w14:textFill>
            <w14:solidFill>
              <w14:schemeClr w14:val="tx1"/>
            </w14:solidFill>
          </w14:textFill>
        </w:rPr>
        <w:t>；</w:t>
      </w:r>
    </w:p>
    <w:p w14:paraId="5CBAD6D0">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（4）通用合同条款；</w:t>
      </w:r>
    </w:p>
    <w:p w14:paraId="3FDCE260">
      <w:pPr>
        <w:pStyle w:val="4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（5）技术标准和要求；</w:t>
      </w:r>
    </w:p>
    <w:p w14:paraId="5E00A819">
      <w:pPr>
        <w:pStyle w:val="4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（6）图纸；</w:t>
      </w:r>
    </w:p>
    <w:p w14:paraId="0659E794">
      <w:pPr>
        <w:pStyle w:val="4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（7）已标价工程量清单或预算书；</w:t>
      </w:r>
    </w:p>
    <w:p w14:paraId="37120BC8">
      <w:pPr>
        <w:autoSpaceDE w:val="0"/>
        <w:autoSpaceDN w:val="0"/>
        <w:adjustRightInd w:val="0"/>
        <w:snapToGrid w:val="0"/>
        <w:spacing w:line="400" w:lineRule="exact"/>
        <w:ind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（8）其他合同文件。</w:t>
      </w:r>
    </w:p>
    <w:p w14:paraId="7143A5A8">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在合同订立及履行过程中形成的与合同有关的文件均构成合同文件组成部分。</w:t>
      </w:r>
    </w:p>
    <w:p w14:paraId="6CEC8641">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4CCABA8F">
      <w:pPr>
        <w:pStyle w:val="42"/>
        <w:adjustRightInd w:val="0"/>
        <w:snapToGrid w:val="0"/>
        <w:spacing w:line="400" w:lineRule="exact"/>
        <w:outlineLvl w:val="9"/>
        <w:rPr>
          <w:b/>
          <w:color w:val="000000" w:themeColor="text1"/>
          <w:highlight w:val="none"/>
          <w14:textFill>
            <w14:solidFill>
              <w14:schemeClr w14:val="tx1"/>
            </w14:solidFill>
          </w14:textFill>
        </w:rPr>
      </w:pPr>
      <w:bookmarkStart w:id="55" w:name="_Toc406522034"/>
      <w:bookmarkStart w:id="56" w:name="_Toc351203487"/>
      <w:bookmarkStart w:id="57" w:name="_Toc483317095"/>
      <w:bookmarkStart w:id="58" w:name="_Toc418752056"/>
      <w:bookmarkStart w:id="59" w:name="_Toc406419159"/>
      <w:bookmarkStart w:id="60" w:name="_Toc418751610"/>
      <w:r>
        <w:rPr>
          <w:b/>
          <w:color w:val="000000" w:themeColor="text1"/>
          <w:highlight w:val="none"/>
          <w14:textFill>
            <w14:solidFill>
              <w14:schemeClr w14:val="tx1"/>
            </w14:solidFill>
          </w14:textFill>
        </w:rPr>
        <w:t>七、承诺</w:t>
      </w:r>
      <w:bookmarkEnd w:id="55"/>
      <w:bookmarkEnd w:id="56"/>
      <w:bookmarkEnd w:id="57"/>
      <w:bookmarkEnd w:id="58"/>
      <w:bookmarkEnd w:id="59"/>
      <w:bookmarkEnd w:id="60"/>
    </w:p>
    <w:p w14:paraId="73FD5538">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 发包人承诺按照法律规定履行项目审批手续、筹集工程建设资金并按照合同约定的期限和方式支付合同价款。</w:t>
      </w:r>
    </w:p>
    <w:p w14:paraId="1E6E6A02">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43E28279">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 发包人和承包人通过招投标形式签订合同的，双方理解并承诺不再就同一工程另行签订与合同实质性内容相背离的协议。</w:t>
      </w:r>
      <w:bookmarkStart w:id="61" w:name="_Toc351203488"/>
    </w:p>
    <w:p w14:paraId="405549EA">
      <w:pPr>
        <w:pStyle w:val="9"/>
        <w:ind w:firstLine="420" w:firstLineChars="200"/>
        <w:outlineLvl w:val="9"/>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4.承包人必须按照桂林市财政局《桂林市财政局关于落实政府投资工程项目工程款与农民工工资分账拨款的通知》（市财建（2018）73号）文件要求，设立独立农民工工资支付专用账号，严格按要求及时支付农民工工资，绝不拖欠农民工工资。如承包人未能严格按照要求执行，由此产生的经济及法律责任由承包人承担。</w:t>
      </w:r>
    </w:p>
    <w:p w14:paraId="3010F187">
      <w:pPr>
        <w:pStyle w:val="42"/>
        <w:adjustRightInd w:val="0"/>
        <w:snapToGrid w:val="0"/>
        <w:spacing w:line="400" w:lineRule="exact"/>
        <w:outlineLvl w:val="9"/>
        <w:rPr>
          <w:b/>
          <w:color w:val="000000" w:themeColor="text1"/>
          <w:highlight w:val="none"/>
          <w14:textFill>
            <w14:solidFill>
              <w14:schemeClr w14:val="tx1"/>
            </w14:solidFill>
          </w14:textFill>
        </w:rPr>
      </w:pPr>
      <w:bookmarkStart w:id="62" w:name="_Toc418752057"/>
      <w:bookmarkStart w:id="63" w:name="_Toc406419160"/>
      <w:bookmarkStart w:id="64" w:name="_Toc483317096"/>
      <w:bookmarkStart w:id="65" w:name="_Toc418751611"/>
      <w:bookmarkStart w:id="66" w:name="_Toc406522035"/>
      <w:r>
        <w:rPr>
          <w:b/>
          <w:color w:val="000000" w:themeColor="text1"/>
          <w:highlight w:val="none"/>
          <w14:textFill>
            <w14:solidFill>
              <w14:schemeClr w14:val="tx1"/>
            </w14:solidFill>
          </w14:textFill>
        </w:rPr>
        <w:t>八、词语含义</w:t>
      </w:r>
      <w:bookmarkEnd w:id="61"/>
      <w:bookmarkEnd w:id="62"/>
      <w:bookmarkEnd w:id="63"/>
      <w:bookmarkEnd w:id="64"/>
      <w:bookmarkEnd w:id="65"/>
      <w:bookmarkEnd w:id="66"/>
    </w:p>
    <w:p w14:paraId="5641EC18">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本协议书中词语含义与第二部分通用合同条款中赋予的含义相同。</w:t>
      </w:r>
    </w:p>
    <w:p w14:paraId="3C14BBC2">
      <w:pPr>
        <w:pStyle w:val="42"/>
        <w:adjustRightInd w:val="0"/>
        <w:snapToGrid w:val="0"/>
        <w:spacing w:line="400" w:lineRule="exact"/>
        <w:outlineLvl w:val="9"/>
        <w:rPr>
          <w:b/>
          <w:color w:val="000000" w:themeColor="text1"/>
          <w:highlight w:val="none"/>
          <w14:textFill>
            <w14:solidFill>
              <w14:schemeClr w14:val="tx1"/>
            </w14:solidFill>
          </w14:textFill>
        </w:rPr>
      </w:pPr>
      <w:bookmarkStart w:id="67" w:name="_Toc406419161"/>
      <w:bookmarkStart w:id="68" w:name="_Toc483317097"/>
      <w:bookmarkStart w:id="69" w:name="_Toc418751612"/>
      <w:bookmarkStart w:id="70" w:name="_Toc351203489"/>
      <w:bookmarkStart w:id="71" w:name="_Toc406522036"/>
      <w:bookmarkStart w:id="72" w:name="_Toc418752058"/>
      <w:r>
        <w:rPr>
          <w:b/>
          <w:color w:val="000000" w:themeColor="text1"/>
          <w:highlight w:val="none"/>
          <w14:textFill>
            <w14:solidFill>
              <w14:schemeClr w14:val="tx1"/>
            </w14:solidFill>
          </w14:textFill>
        </w:rPr>
        <w:t>九、签订时间</w:t>
      </w:r>
      <w:bookmarkEnd w:id="67"/>
      <w:bookmarkEnd w:id="68"/>
      <w:bookmarkEnd w:id="69"/>
      <w:bookmarkEnd w:id="70"/>
      <w:bookmarkEnd w:id="71"/>
      <w:bookmarkEnd w:id="72"/>
    </w:p>
    <w:p w14:paraId="3DE39C90">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本合同于</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年</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月</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日签订。</w:t>
      </w:r>
    </w:p>
    <w:p w14:paraId="5833D0B2">
      <w:pPr>
        <w:pStyle w:val="42"/>
        <w:adjustRightInd w:val="0"/>
        <w:snapToGrid w:val="0"/>
        <w:spacing w:line="400" w:lineRule="exact"/>
        <w:outlineLvl w:val="9"/>
        <w:rPr>
          <w:b/>
          <w:color w:val="000000" w:themeColor="text1"/>
          <w:highlight w:val="none"/>
          <w14:textFill>
            <w14:solidFill>
              <w14:schemeClr w14:val="tx1"/>
            </w14:solidFill>
          </w14:textFill>
        </w:rPr>
      </w:pPr>
      <w:bookmarkStart w:id="73" w:name="_Toc483317098"/>
      <w:bookmarkStart w:id="74" w:name="_Toc418751613"/>
      <w:bookmarkStart w:id="75" w:name="_Toc351203490"/>
      <w:bookmarkStart w:id="76" w:name="_Toc418752059"/>
      <w:bookmarkStart w:id="77" w:name="_Toc406419162"/>
      <w:bookmarkStart w:id="78" w:name="_Toc406522037"/>
      <w:r>
        <w:rPr>
          <w:b/>
          <w:color w:val="000000" w:themeColor="text1"/>
          <w:highlight w:val="none"/>
          <w14:textFill>
            <w14:solidFill>
              <w14:schemeClr w14:val="tx1"/>
            </w14:solidFill>
          </w14:textFill>
        </w:rPr>
        <w:t>十、签订地点</w:t>
      </w:r>
      <w:bookmarkEnd w:id="73"/>
      <w:bookmarkEnd w:id="74"/>
      <w:bookmarkEnd w:id="75"/>
      <w:bookmarkEnd w:id="76"/>
      <w:bookmarkEnd w:id="77"/>
      <w:bookmarkEnd w:id="78"/>
    </w:p>
    <w:p w14:paraId="0D4653F0">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本合同在</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签订。</w:t>
      </w:r>
    </w:p>
    <w:p w14:paraId="5728FA4B">
      <w:pPr>
        <w:pStyle w:val="42"/>
        <w:adjustRightInd w:val="0"/>
        <w:snapToGrid w:val="0"/>
        <w:spacing w:line="400" w:lineRule="exact"/>
        <w:outlineLvl w:val="9"/>
        <w:rPr>
          <w:b/>
          <w:color w:val="000000" w:themeColor="text1"/>
          <w:highlight w:val="none"/>
          <w14:textFill>
            <w14:solidFill>
              <w14:schemeClr w14:val="tx1"/>
            </w14:solidFill>
          </w14:textFill>
        </w:rPr>
      </w:pPr>
      <w:bookmarkStart w:id="79" w:name="_Toc418751614"/>
      <w:bookmarkStart w:id="80" w:name="_Toc406419163"/>
      <w:bookmarkStart w:id="81" w:name="_Toc483317099"/>
      <w:bookmarkStart w:id="82" w:name="_Toc406522038"/>
      <w:bookmarkStart w:id="83" w:name="_Toc351203491"/>
      <w:bookmarkStart w:id="84" w:name="_Toc418752060"/>
      <w:r>
        <w:rPr>
          <w:b/>
          <w:color w:val="000000" w:themeColor="text1"/>
          <w:highlight w:val="none"/>
          <w14:textFill>
            <w14:solidFill>
              <w14:schemeClr w14:val="tx1"/>
            </w14:solidFill>
          </w14:textFill>
        </w:rPr>
        <w:t>十一、补充协议</w:t>
      </w:r>
      <w:bookmarkEnd w:id="79"/>
      <w:bookmarkEnd w:id="80"/>
      <w:bookmarkEnd w:id="81"/>
      <w:bookmarkEnd w:id="82"/>
      <w:bookmarkEnd w:id="83"/>
      <w:bookmarkEnd w:id="84"/>
    </w:p>
    <w:p w14:paraId="08A84C88">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合同未尽事宜，合同当事人另行签订补充协议，补充协议是合同的组成部分。</w:t>
      </w:r>
    </w:p>
    <w:p w14:paraId="069D1383">
      <w:pPr>
        <w:pStyle w:val="42"/>
        <w:adjustRightInd w:val="0"/>
        <w:snapToGrid w:val="0"/>
        <w:spacing w:line="400" w:lineRule="exact"/>
        <w:outlineLvl w:val="9"/>
        <w:rPr>
          <w:b/>
          <w:color w:val="000000" w:themeColor="text1"/>
          <w:highlight w:val="none"/>
          <w14:textFill>
            <w14:solidFill>
              <w14:schemeClr w14:val="tx1"/>
            </w14:solidFill>
          </w14:textFill>
        </w:rPr>
      </w:pPr>
      <w:bookmarkStart w:id="85" w:name="_Toc406522039"/>
      <w:bookmarkStart w:id="86" w:name="_Toc406419164"/>
      <w:bookmarkStart w:id="87" w:name="_Toc483317100"/>
      <w:bookmarkStart w:id="88" w:name="_Toc418752061"/>
      <w:bookmarkStart w:id="89" w:name="_Toc351203492"/>
      <w:bookmarkStart w:id="90" w:name="_Toc418751615"/>
      <w:r>
        <w:rPr>
          <w:b/>
          <w:color w:val="000000" w:themeColor="text1"/>
          <w:highlight w:val="none"/>
          <w14:textFill>
            <w14:solidFill>
              <w14:schemeClr w14:val="tx1"/>
            </w14:solidFill>
          </w14:textFill>
        </w:rPr>
        <w:t>十二、合同生效</w:t>
      </w:r>
      <w:bookmarkEnd w:id="85"/>
      <w:bookmarkEnd w:id="86"/>
      <w:bookmarkEnd w:id="87"/>
      <w:bookmarkEnd w:id="88"/>
      <w:bookmarkEnd w:id="89"/>
      <w:bookmarkEnd w:id="90"/>
    </w:p>
    <w:p w14:paraId="7ADB613D">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本合同自</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生效。</w:t>
      </w:r>
    </w:p>
    <w:p w14:paraId="6D47EFC3">
      <w:pPr>
        <w:pStyle w:val="42"/>
        <w:adjustRightInd w:val="0"/>
        <w:snapToGrid w:val="0"/>
        <w:spacing w:line="400" w:lineRule="exact"/>
        <w:outlineLvl w:val="9"/>
        <w:rPr>
          <w:b/>
          <w:color w:val="000000" w:themeColor="text1"/>
          <w:highlight w:val="none"/>
          <w14:textFill>
            <w14:solidFill>
              <w14:schemeClr w14:val="tx1"/>
            </w14:solidFill>
          </w14:textFill>
        </w:rPr>
      </w:pPr>
      <w:bookmarkStart w:id="91" w:name="_Toc406419165"/>
      <w:bookmarkStart w:id="92" w:name="_Toc418751616"/>
      <w:bookmarkStart w:id="93" w:name="_Toc418752062"/>
      <w:bookmarkStart w:id="94" w:name="_Toc483317101"/>
      <w:bookmarkStart w:id="95" w:name="_Toc351203493"/>
      <w:bookmarkStart w:id="96" w:name="_Toc406522040"/>
      <w:r>
        <w:rPr>
          <w:b/>
          <w:color w:val="000000" w:themeColor="text1"/>
          <w:highlight w:val="none"/>
          <w14:textFill>
            <w14:solidFill>
              <w14:schemeClr w14:val="tx1"/>
            </w14:solidFill>
          </w14:textFill>
        </w:rPr>
        <w:t>十三、合同份数</w:t>
      </w:r>
      <w:bookmarkEnd w:id="91"/>
      <w:bookmarkEnd w:id="92"/>
      <w:bookmarkEnd w:id="93"/>
      <w:bookmarkEnd w:id="94"/>
      <w:bookmarkEnd w:id="95"/>
      <w:bookmarkEnd w:id="96"/>
    </w:p>
    <w:p w14:paraId="63FBE8B4">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本合同一式</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玖</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份，均具有同等法律效力，发包人执</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陆</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份，承包人执</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贰</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份，招标代理机构</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壹</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w:t>
      </w:r>
    </w:p>
    <w:p w14:paraId="316D29BC">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p>
    <w:p w14:paraId="5B98C597">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发包人：  （公章）                          承包人：  （公章）</w:t>
      </w:r>
    </w:p>
    <w:p w14:paraId="7C226A92">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w:t>
      </w:r>
    </w:p>
    <w:p w14:paraId="1B41081B">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法定代表人或其委托代理人：                  法定代表人或其委托代理人：</w:t>
      </w:r>
    </w:p>
    <w:p w14:paraId="25C0B4A1">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（签字）                                     （签字）</w:t>
      </w:r>
    </w:p>
    <w:p w14:paraId="22FB6DE6">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p>
    <w:p w14:paraId="7BECA3DE">
      <w:pPr>
        <w:tabs>
          <w:tab w:val="left" w:pos="4410"/>
        </w:tabs>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组织机构代码：</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组织机构代码：</w:t>
      </w:r>
      <w:r>
        <w:rPr>
          <w:rFonts w:hint="eastAsia" w:ascii="宋体"/>
          <w:bCs/>
          <w:color w:val="000000" w:themeColor="text1"/>
          <w:szCs w:val="21"/>
          <w:highlight w:val="none"/>
          <w:u w:val="single"/>
          <w14:textFill>
            <w14:solidFill>
              <w14:schemeClr w14:val="tx1"/>
            </w14:solidFill>
          </w14:textFill>
        </w:rPr>
        <w:t xml:space="preserve">              </w:t>
      </w:r>
    </w:p>
    <w:p w14:paraId="26366A6C">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地  址：</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地  址：</w:t>
      </w:r>
      <w:r>
        <w:rPr>
          <w:rFonts w:hint="eastAsia" w:ascii="宋体"/>
          <w:bCs/>
          <w:color w:val="000000" w:themeColor="text1"/>
          <w:szCs w:val="21"/>
          <w:highlight w:val="none"/>
          <w:u w:val="single"/>
          <w14:textFill>
            <w14:solidFill>
              <w14:schemeClr w14:val="tx1"/>
            </w14:solidFill>
          </w14:textFill>
        </w:rPr>
        <w:t xml:space="preserve">                    </w:t>
      </w:r>
    </w:p>
    <w:p w14:paraId="3E56B30C">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邮政编码：</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邮政编码：</w:t>
      </w:r>
      <w:r>
        <w:rPr>
          <w:rFonts w:hint="eastAsia" w:ascii="宋体"/>
          <w:bCs/>
          <w:color w:val="000000" w:themeColor="text1"/>
          <w:szCs w:val="21"/>
          <w:highlight w:val="none"/>
          <w:u w:val="single"/>
          <w14:textFill>
            <w14:solidFill>
              <w14:schemeClr w14:val="tx1"/>
            </w14:solidFill>
          </w14:textFill>
        </w:rPr>
        <w:t xml:space="preserve">                  </w:t>
      </w:r>
    </w:p>
    <w:p w14:paraId="62D1FD56">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法定代表人：</w:t>
      </w:r>
      <w:r>
        <w:rPr>
          <w:rFonts w:hint="eastAsia" w:ascii="宋体"/>
          <w:bCs/>
          <w:color w:val="000000" w:themeColor="text1"/>
          <w:szCs w:val="21"/>
          <w:highlight w:val="none"/>
          <w:u w:val="single"/>
          <w14:textFill>
            <w14:solidFill>
              <w14:schemeClr w14:val="tx1"/>
            </w14:solidFill>
          </w14:textFill>
        </w:rPr>
        <w:t xml:space="preserve">                </w:t>
      </w:r>
    </w:p>
    <w:p w14:paraId="0F0C216E">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委托代理人：</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委托代理人：</w:t>
      </w:r>
      <w:r>
        <w:rPr>
          <w:rFonts w:hint="eastAsia" w:ascii="宋体"/>
          <w:bCs/>
          <w:color w:val="000000" w:themeColor="text1"/>
          <w:szCs w:val="21"/>
          <w:highlight w:val="none"/>
          <w:u w:val="single"/>
          <w14:textFill>
            <w14:solidFill>
              <w14:schemeClr w14:val="tx1"/>
            </w14:solidFill>
          </w14:textFill>
        </w:rPr>
        <w:t xml:space="preserve">                </w:t>
      </w:r>
    </w:p>
    <w:p w14:paraId="5519ED66">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电  话：</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电  话：</w:t>
      </w:r>
      <w:r>
        <w:rPr>
          <w:rFonts w:hint="eastAsia" w:ascii="宋体"/>
          <w:bCs/>
          <w:color w:val="000000" w:themeColor="text1"/>
          <w:szCs w:val="21"/>
          <w:highlight w:val="none"/>
          <w:u w:val="single"/>
          <w14:textFill>
            <w14:solidFill>
              <w14:schemeClr w14:val="tx1"/>
            </w14:solidFill>
          </w14:textFill>
        </w:rPr>
        <w:t xml:space="preserve">                    </w:t>
      </w:r>
    </w:p>
    <w:p w14:paraId="5ECFFD90">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传  真：</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传  真：</w:t>
      </w:r>
      <w:r>
        <w:rPr>
          <w:rFonts w:hint="eastAsia" w:ascii="宋体"/>
          <w:bCs/>
          <w:color w:val="000000" w:themeColor="text1"/>
          <w:szCs w:val="21"/>
          <w:highlight w:val="none"/>
          <w:u w:val="single"/>
          <w14:textFill>
            <w14:solidFill>
              <w14:schemeClr w14:val="tx1"/>
            </w14:solidFill>
          </w14:textFill>
        </w:rPr>
        <w:t xml:space="preserve">                    </w:t>
      </w:r>
    </w:p>
    <w:p w14:paraId="06453C24">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电子信箱：</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电子信箱：</w:t>
      </w:r>
      <w:r>
        <w:rPr>
          <w:rFonts w:hint="eastAsia" w:ascii="宋体"/>
          <w:bCs/>
          <w:color w:val="000000" w:themeColor="text1"/>
          <w:szCs w:val="21"/>
          <w:highlight w:val="none"/>
          <w:u w:val="single"/>
          <w14:textFill>
            <w14:solidFill>
              <w14:schemeClr w14:val="tx1"/>
            </w14:solidFill>
          </w14:textFill>
        </w:rPr>
        <w:t xml:space="preserve">                  </w:t>
      </w:r>
    </w:p>
    <w:p w14:paraId="44B31AEE">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开户银行：</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开户银行：</w:t>
      </w:r>
      <w:r>
        <w:rPr>
          <w:rFonts w:hint="eastAsia" w:ascii="宋体"/>
          <w:bCs/>
          <w:color w:val="000000" w:themeColor="text1"/>
          <w:szCs w:val="21"/>
          <w:highlight w:val="none"/>
          <w:u w:val="single"/>
          <w14:textFill>
            <w14:solidFill>
              <w14:schemeClr w14:val="tx1"/>
            </w14:solidFill>
          </w14:textFill>
        </w:rPr>
        <w:t xml:space="preserve">                  </w:t>
      </w:r>
    </w:p>
    <w:p w14:paraId="307E64F6">
      <w:pPr>
        <w:adjustRightInd w:val="0"/>
        <w:snapToGrid w:val="0"/>
        <w:spacing w:line="400" w:lineRule="exact"/>
        <w:jc w:val="left"/>
        <w:outlineLvl w:val="9"/>
        <w:rPr>
          <w:rFonts w:hint="eastAsia" w:ascii="宋体"/>
          <w:bCs/>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账  号：</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账  号：</w:t>
      </w:r>
      <w:r>
        <w:rPr>
          <w:rFonts w:hint="eastAsia" w:ascii="宋体"/>
          <w:bCs/>
          <w:color w:val="000000" w:themeColor="text1"/>
          <w:szCs w:val="21"/>
          <w:highlight w:val="none"/>
          <w:u w:val="single"/>
          <w14:textFill>
            <w14:solidFill>
              <w14:schemeClr w14:val="tx1"/>
            </w14:solidFill>
          </w14:textFill>
        </w:rPr>
        <w:t xml:space="preserve">                    </w:t>
      </w:r>
    </w:p>
    <w:p w14:paraId="79EB2CEB">
      <w:pPr>
        <w:adjustRightInd w:val="0"/>
        <w:snapToGrid w:val="0"/>
        <w:spacing w:line="400" w:lineRule="exact"/>
        <w:jc w:val="center"/>
        <w:outlineLvl w:val="9"/>
        <w:rPr>
          <w:rFonts w:hint="eastAsia" w:ascii="宋体"/>
          <w:b/>
          <w:bCs/>
          <w:color w:val="000000" w:themeColor="text1"/>
          <w:szCs w:val="21"/>
          <w:highlight w:val="none"/>
          <w14:textFill>
            <w14:solidFill>
              <w14:schemeClr w14:val="tx1"/>
            </w14:solidFill>
          </w14:textFill>
        </w:rPr>
      </w:pPr>
    </w:p>
    <w:p w14:paraId="2D4A04D6">
      <w:pPr>
        <w:adjustRightInd w:val="0"/>
        <w:snapToGrid w:val="0"/>
        <w:spacing w:line="400" w:lineRule="exact"/>
        <w:jc w:val="left"/>
        <w:outlineLvl w:val="9"/>
        <w:rPr>
          <w:rFonts w:hint="eastAsia" w:ascii="宋体"/>
          <w:bCs/>
          <w:color w:val="000000" w:themeColor="text1"/>
          <w:szCs w:val="21"/>
          <w:highlight w:val="none"/>
          <w14:textFill>
            <w14:solidFill>
              <w14:schemeClr w14:val="tx1"/>
            </w14:solidFill>
          </w14:textFill>
        </w:rPr>
      </w:pPr>
    </w:p>
    <w:p w14:paraId="28A25C9E">
      <w:pPr>
        <w:jc w:val="center"/>
        <w:outlineLvl w:val="9"/>
        <w:rPr>
          <w:rFonts w:hint="eastAsia" w:ascii="宋体"/>
          <w:b/>
          <w:bCs/>
          <w:color w:val="000000" w:themeColor="text1"/>
          <w:sz w:val="32"/>
          <w:szCs w:val="32"/>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br w:type="page"/>
      </w:r>
      <w:bookmarkStart w:id="97" w:name="_Toc406522041"/>
      <w:bookmarkStart w:id="98" w:name="_Toc27223"/>
      <w:bookmarkStart w:id="99" w:name="_Toc32348"/>
      <w:bookmarkStart w:id="100" w:name="_Toc351203494"/>
      <w:bookmarkStart w:id="101" w:name="_Toc32277"/>
      <w:bookmarkStart w:id="102" w:name="_Toc418752063"/>
      <w:bookmarkStart w:id="103" w:name="_Toc483317102"/>
      <w:bookmarkStart w:id="104" w:name="_Toc418751617"/>
      <w:r>
        <w:rPr>
          <w:rStyle w:val="45"/>
          <w:rFonts w:hint="eastAsia" w:ascii="宋体"/>
          <w:color w:val="000000" w:themeColor="text1"/>
          <w:sz w:val="32"/>
          <w:highlight w:val="none"/>
          <w14:textFill>
            <w14:solidFill>
              <w14:schemeClr w14:val="tx1"/>
            </w14:solidFill>
          </w14:textFill>
        </w:rPr>
        <w:t>第二部分 通用合同条款</w:t>
      </w:r>
      <w:bookmarkEnd w:id="97"/>
      <w:bookmarkEnd w:id="98"/>
      <w:bookmarkEnd w:id="99"/>
      <w:bookmarkEnd w:id="100"/>
      <w:bookmarkEnd w:id="101"/>
      <w:bookmarkEnd w:id="102"/>
      <w:bookmarkEnd w:id="103"/>
      <w:bookmarkEnd w:id="104"/>
      <w:bookmarkStart w:id="105" w:name="_Toc337558727"/>
    </w:p>
    <w:bookmarkEnd w:id="105"/>
    <w:p w14:paraId="7F6236BA">
      <w:pPr>
        <w:pStyle w:val="41"/>
        <w:jc w:val="center"/>
        <w:outlineLvl w:val="9"/>
        <w:rPr>
          <w:rFonts w:hint="eastAsia" w:ascii="宋体"/>
          <w:color w:val="000000" w:themeColor="text1"/>
          <w:sz w:val="32"/>
          <w:highlight w:val="none"/>
          <w14:textFill>
            <w14:solidFill>
              <w14:schemeClr w14:val="tx1"/>
            </w14:solidFill>
          </w14:textFill>
        </w:rPr>
      </w:pPr>
      <w:bookmarkStart w:id="106" w:name="_Toc406522212"/>
      <w:bookmarkStart w:id="107" w:name="_Toc418751788"/>
      <w:bookmarkStart w:id="108" w:name="_Toc418752234"/>
      <w:bookmarkStart w:id="109" w:name="_Toc351203652"/>
    </w:p>
    <w:p w14:paraId="003AF06B">
      <w:pPr>
        <w:jc w:val="left"/>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详见《建筑工程施工合同（示范文本）》（GF-2017-0201）通用合同条款，专用条款有约定的，按专用条款执行</w:t>
      </w:r>
      <w:bookmarkStart w:id="110" w:name="_Toc483317103"/>
      <w:r>
        <w:rPr>
          <w:rFonts w:hint="eastAsia"/>
          <w:color w:val="000000" w:themeColor="text1"/>
          <w:szCs w:val="21"/>
          <w:highlight w:val="none"/>
          <w14:textFill>
            <w14:solidFill>
              <w14:schemeClr w14:val="tx1"/>
            </w14:solidFill>
          </w14:textFill>
        </w:rPr>
        <w:t>。</w:t>
      </w:r>
    </w:p>
    <w:p w14:paraId="54BFF69C">
      <w:pPr>
        <w:jc w:val="center"/>
        <w:outlineLvl w:val="9"/>
        <w:rPr>
          <w:rFonts w:hint="eastAsia" w:ascii="宋体"/>
          <w:b/>
          <w:color w:val="000000" w:themeColor="text1"/>
          <w:sz w:val="44"/>
          <w:highlight w:val="none"/>
          <w14:textFill>
            <w14:solidFill>
              <w14:schemeClr w14:val="tx1"/>
            </w14:solidFill>
          </w14:textFill>
        </w:rPr>
      </w:pPr>
      <w:r>
        <w:rPr>
          <w:rFonts w:hint="eastAsia" w:ascii="宋体"/>
          <w:b/>
          <w:color w:val="000000" w:themeColor="text1"/>
          <w:sz w:val="32"/>
          <w:highlight w:val="none"/>
          <w14:textFill>
            <w14:solidFill>
              <w14:schemeClr w14:val="tx1"/>
            </w14:solidFill>
          </w14:textFill>
        </w:rPr>
        <w:t>第三部分 专用合同条款</w:t>
      </w:r>
      <w:bookmarkEnd w:id="106"/>
      <w:bookmarkEnd w:id="107"/>
      <w:bookmarkEnd w:id="108"/>
      <w:bookmarkEnd w:id="110"/>
    </w:p>
    <w:bookmarkEnd w:id="109"/>
    <w:p w14:paraId="614007A0">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1" w:name="_Toc351203633"/>
      <w:r>
        <w:rPr>
          <w:rFonts w:hint="eastAsia" w:ascii="宋体" w:hAnsi="宋体" w:eastAsia="宋体" w:cs="宋体"/>
          <w:color w:val="000000" w:themeColor="text1"/>
          <w:highlight w:val="none"/>
          <w14:textFill>
            <w14:solidFill>
              <w14:schemeClr w14:val="tx1"/>
            </w14:solidFill>
          </w14:textFill>
        </w:rPr>
        <w:t>1</w:t>
      </w:r>
      <w:bookmarkStart w:id="112" w:name="_Toc292559361"/>
      <w:bookmarkStart w:id="113" w:name="_Toc296347155"/>
      <w:bookmarkStart w:id="114" w:name="_Toc296346657"/>
      <w:bookmarkStart w:id="115" w:name="_Toc296891196"/>
      <w:bookmarkStart w:id="116" w:name="_Toc296503156"/>
      <w:bookmarkStart w:id="117" w:name="_Toc297048342"/>
      <w:bookmarkStart w:id="118" w:name="_Toc296890984"/>
      <w:bookmarkStart w:id="119" w:name="_Toc297120456"/>
      <w:bookmarkStart w:id="120" w:name="_Toc292559866"/>
      <w:bookmarkStart w:id="121" w:name="_Toc296944495"/>
      <w:r>
        <w:rPr>
          <w:rFonts w:hint="eastAsia" w:ascii="宋体" w:hAnsi="宋体" w:eastAsia="宋体" w:cs="宋体"/>
          <w:color w:val="000000" w:themeColor="text1"/>
          <w:highlight w:val="none"/>
          <w14:textFill>
            <w14:solidFill>
              <w14:schemeClr w14:val="tx1"/>
            </w14:solidFill>
          </w14:textFill>
        </w:rPr>
        <w:t>. 一般约定</w:t>
      </w:r>
      <w:bookmarkEnd w:id="111"/>
    </w:p>
    <w:bookmarkEnd w:id="112"/>
    <w:bookmarkEnd w:id="113"/>
    <w:bookmarkEnd w:id="114"/>
    <w:bookmarkEnd w:id="115"/>
    <w:bookmarkEnd w:id="116"/>
    <w:bookmarkEnd w:id="117"/>
    <w:bookmarkEnd w:id="118"/>
    <w:bookmarkEnd w:id="119"/>
    <w:bookmarkEnd w:id="120"/>
    <w:bookmarkEnd w:id="121"/>
    <w:p w14:paraId="742C26F4">
      <w:pPr>
        <w:pStyle w:val="4"/>
        <w:pageBreakBefore w:val="0"/>
        <w:widowControl w:val="0"/>
        <w:kinsoku/>
        <w:wordWrap/>
        <w:overflowPunct/>
        <w:topLinePunct w:val="0"/>
        <w:bidi w:val="0"/>
        <w:snapToGrid w:val="0"/>
        <w:spacing w:before="0" w:beforeLines="0" w:after="0" w:afterLines="0" w:line="360" w:lineRule="auto"/>
        <w:rPr>
          <w:rFonts w:hint="eastAsia" w:ascii="宋体" w:eastAsia="宋体" w:cs="宋体"/>
          <w:color w:val="000000" w:themeColor="text1"/>
          <w:highlight w:val="none"/>
          <w:lang w:bidi="ar-SA"/>
          <w14:textFill>
            <w14:solidFill>
              <w14:schemeClr w14:val="tx1"/>
            </w14:solidFill>
          </w14:textFill>
        </w:rPr>
      </w:pPr>
      <w:bookmarkStart w:id="122" w:name="_Toc7131"/>
      <w:bookmarkStart w:id="123" w:name="_Toc23309"/>
      <w:r>
        <w:rPr>
          <w:rFonts w:hint="eastAsia" w:ascii="宋体" w:hAnsi="宋体" w:eastAsia="宋体" w:cs="宋体"/>
          <w:color w:val="000000" w:themeColor="text1"/>
          <w:highlight w:val="none"/>
          <w14:textFill>
            <w14:solidFill>
              <w14:schemeClr w14:val="tx1"/>
            </w14:solidFill>
          </w14:textFill>
        </w:rPr>
        <w:t>1.1 词语定义</w:t>
      </w:r>
      <w:bookmarkEnd w:id="122"/>
      <w:bookmarkEnd w:id="123"/>
    </w:p>
    <w:p w14:paraId="4AB10CBD">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kern w:val="0"/>
          <w:highlight w:val="none"/>
          <w:lang w:bidi="ar-SA"/>
          <w14:textFill>
            <w14:solidFill>
              <w14:schemeClr w14:val="tx1"/>
            </w14:solidFill>
          </w14:textFill>
        </w:rPr>
      </w:pPr>
      <w:r>
        <w:rPr>
          <w:rFonts w:hint="eastAsia" w:ascii="宋体" w:eastAsia="宋体" w:cs="宋体"/>
          <w:color w:val="000000" w:themeColor="text1"/>
          <w:kern w:val="0"/>
          <w:highlight w:val="none"/>
          <w:lang w:bidi="ar-SA"/>
          <w14:textFill>
            <w14:solidFill>
              <w14:schemeClr w14:val="tx1"/>
            </w14:solidFill>
          </w14:textFill>
        </w:rPr>
        <w:t>1.1.1合同</w:t>
      </w:r>
    </w:p>
    <w:p w14:paraId="2C89DD8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kern w:val="0"/>
          <w:highlight w:val="none"/>
          <w:lang w:bidi="ar-SA"/>
          <w14:textFill>
            <w14:solidFill>
              <w14:schemeClr w14:val="tx1"/>
            </w14:solidFill>
          </w14:textFill>
        </w:rPr>
      </w:pPr>
      <w:r>
        <w:rPr>
          <w:rFonts w:hint="eastAsia" w:ascii="宋体" w:eastAsia="宋体" w:cs="宋体"/>
          <w:color w:val="000000" w:themeColor="text1"/>
          <w:kern w:val="0"/>
          <w:highlight w:val="none"/>
          <w:lang w:bidi="ar-SA"/>
          <w14:textFill>
            <w14:solidFill>
              <w14:schemeClr w14:val="tx1"/>
            </w14:solidFill>
          </w14:textFill>
        </w:rPr>
        <w:t>1.1.1.10其他合同文件包括：</w:t>
      </w:r>
      <w:r>
        <w:rPr>
          <w:rFonts w:hint="eastAsia" w:ascii="宋体" w:eastAsia="宋体" w:cs="宋体"/>
          <w:color w:val="000000" w:themeColor="text1"/>
          <w:highlight w:val="none"/>
          <w:u w:val="single"/>
          <w:lang w:bidi="ar-SA"/>
          <w14:textFill>
            <w14:solidFill>
              <w14:schemeClr w14:val="tx1"/>
            </w14:solidFill>
          </w14:textFill>
        </w:rPr>
        <w:t xml:space="preserve">（1）本合同协议书；（2）中标通知书；（3）投标函及其附录；（4）专用合同条款及其附件；（5）通用合同条款；（6）技术标准和要求；（7）已标价工程量清单或预算书；（8）图纸；（9）其他合同文件；（10）履行合同过程中双方确认的对合同有影响的会议纪要、签证、及设计变更等相关资料  </w:t>
      </w:r>
      <w:r>
        <w:rPr>
          <w:rFonts w:hint="eastAsia" w:ascii="宋体" w:eastAsia="宋体" w:cs="宋体"/>
          <w:color w:val="000000" w:themeColor="text1"/>
          <w:highlight w:val="none"/>
          <w:lang w:bidi="ar-SA"/>
          <w14:textFill>
            <w14:solidFill>
              <w14:schemeClr w14:val="tx1"/>
            </w14:solidFill>
          </w14:textFill>
        </w:rPr>
        <w:t>。</w:t>
      </w:r>
    </w:p>
    <w:p w14:paraId="4A755765">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1.1.2 合同当事人及其他相关方</w:t>
      </w:r>
    </w:p>
    <w:p w14:paraId="03A533EE">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1.1.2.4监理人：</w:t>
      </w:r>
    </w:p>
    <w:p w14:paraId="7B7D85F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名    称：</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w:t>
      </w:r>
    </w:p>
    <w:p w14:paraId="38462922">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资质类别和等级：</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w:t>
      </w:r>
    </w:p>
    <w:p w14:paraId="79B4F53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联系电话：</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w:t>
      </w:r>
    </w:p>
    <w:p w14:paraId="3CACE3C6">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电子信箱：</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xml:space="preserve">）  </w:t>
      </w:r>
      <w:r>
        <w:rPr>
          <w:rFonts w:hint="eastAsia" w:ascii="宋体" w:eastAsia="宋体" w:cs="宋体"/>
          <w:color w:val="000000" w:themeColor="text1"/>
          <w:highlight w:val="none"/>
          <w:lang w:bidi="ar-SA"/>
          <w14:textFill>
            <w14:solidFill>
              <w14:schemeClr w14:val="tx1"/>
            </w14:solidFill>
          </w14:textFill>
        </w:rPr>
        <w:t>；</w:t>
      </w:r>
    </w:p>
    <w:p w14:paraId="2E74A119">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通信地址：</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xml:space="preserve">）  </w:t>
      </w:r>
      <w:r>
        <w:rPr>
          <w:rFonts w:hint="eastAsia" w:ascii="宋体" w:eastAsia="宋体" w:cs="宋体"/>
          <w:color w:val="000000" w:themeColor="text1"/>
          <w:highlight w:val="none"/>
          <w:lang w:bidi="ar-SA"/>
          <w14:textFill>
            <w14:solidFill>
              <w14:schemeClr w14:val="tx1"/>
            </w14:solidFill>
          </w14:textFill>
        </w:rPr>
        <w:t>。</w:t>
      </w:r>
    </w:p>
    <w:p w14:paraId="074A7167">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1.1.2.5 设计人：</w:t>
      </w:r>
    </w:p>
    <w:p w14:paraId="37D9E3E2">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名    称：</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3D95F29F">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资质类别和等级：</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72C65F49">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联系电话：</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7547CCF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电子信箱：</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32B58852">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通信地址：</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7E4A06C4">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 工程和设备</w:t>
      </w:r>
    </w:p>
    <w:p w14:paraId="11925D73">
      <w:pPr>
        <w:pageBreakBefore w:val="0"/>
        <w:widowControl w:val="0"/>
        <w:kinsoku/>
        <w:wordWrap/>
        <w:overflowPunct/>
        <w:topLinePunct w:val="0"/>
        <w:bidi w:val="0"/>
        <w:snapToGrid w:val="0"/>
        <w:spacing w:line="360" w:lineRule="auto"/>
        <w:ind w:firstLine="420" w:firstLineChars="200"/>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1.1.3.7 作为施工现场组成部分的其他场所包括：</w:t>
      </w:r>
    </w:p>
    <w:p w14:paraId="0E5FABF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3C57759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1.1.3.9 永久占地包括：</w:t>
      </w:r>
      <w:r>
        <w:rPr>
          <w:rFonts w:hint="eastAsia" w:ascii="宋体" w:hAnsi="宋体" w:eastAsia="宋体" w:cs="宋体"/>
          <w:color w:val="000000" w:themeColor="text1"/>
          <w:highlight w:val="none"/>
          <w:u w:val="single"/>
          <w14:textFill>
            <w14:solidFill>
              <w14:schemeClr w14:val="tx1"/>
            </w14:solidFill>
          </w14:textFill>
        </w:rPr>
        <w:t xml:space="preserve">    同通用条款，无特殊约定     </w:t>
      </w:r>
      <w:r>
        <w:rPr>
          <w:rFonts w:hint="eastAsia" w:ascii="宋体" w:hAnsi="宋体" w:eastAsia="宋体" w:cs="宋体"/>
          <w:color w:val="000000" w:themeColor="text1"/>
          <w:kern w:val="0"/>
          <w:highlight w:val="none"/>
          <w14:textFill>
            <w14:solidFill>
              <w14:schemeClr w14:val="tx1"/>
            </w14:solidFill>
          </w14:textFill>
        </w:rPr>
        <w:t>。</w:t>
      </w:r>
    </w:p>
    <w:p w14:paraId="49F9103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1.1.3.10 临时占地包括：</w:t>
      </w:r>
      <w:r>
        <w:rPr>
          <w:rFonts w:hint="eastAsia" w:ascii="宋体" w:hAnsi="宋体" w:eastAsia="宋体" w:cs="宋体"/>
          <w:color w:val="000000" w:themeColor="text1"/>
          <w:highlight w:val="none"/>
          <w:u w:val="single"/>
          <w14:textFill>
            <w14:solidFill>
              <w14:schemeClr w14:val="tx1"/>
            </w14:solidFill>
          </w14:textFill>
        </w:rPr>
        <w:t xml:space="preserve">  由承包人根据现场踏勘情况结合施工现场所处位置自行解决  </w:t>
      </w:r>
      <w:r>
        <w:rPr>
          <w:rFonts w:hint="eastAsia" w:ascii="宋体" w:hAnsi="宋体" w:eastAsia="宋体" w:cs="宋体"/>
          <w:color w:val="000000" w:themeColor="text1"/>
          <w:kern w:val="0"/>
          <w:highlight w:val="none"/>
          <w14:textFill>
            <w14:solidFill>
              <w14:schemeClr w14:val="tx1"/>
            </w14:solidFill>
          </w14:textFill>
        </w:rPr>
        <w:t>。</w:t>
      </w:r>
    </w:p>
    <w:p w14:paraId="6175B0CC">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4" w:name="_Toc373478341"/>
      <w:bookmarkStart w:id="125" w:name="_Toc373227694"/>
      <w:bookmarkStart w:id="126" w:name="_Toc78449782"/>
      <w:bookmarkStart w:id="127" w:name="_Toc407135196"/>
      <w:bookmarkStart w:id="128" w:name="_Toc1182598796"/>
      <w:bookmarkStart w:id="129" w:name="_Toc389065260"/>
      <w:bookmarkStart w:id="130" w:name="_Toc1162259329"/>
      <w:r>
        <w:rPr>
          <w:rFonts w:hint="eastAsia" w:ascii="宋体" w:hAnsi="宋体" w:eastAsia="宋体" w:cs="宋体"/>
          <w:color w:val="000000" w:themeColor="text1"/>
          <w:highlight w:val="none"/>
          <w14:textFill>
            <w14:solidFill>
              <w14:schemeClr w14:val="tx1"/>
            </w14:solidFill>
          </w14:textFill>
        </w:rPr>
        <w:t>1.3 法律</w:t>
      </w:r>
      <w:bookmarkEnd w:id="124"/>
      <w:bookmarkEnd w:id="125"/>
      <w:bookmarkEnd w:id="126"/>
      <w:bookmarkEnd w:id="127"/>
      <w:bookmarkEnd w:id="128"/>
      <w:bookmarkEnd w:id="129"/>
      <w:bookmarkEnd w:id="130"/>
    </w:p>
    <w:p w14:paraId="62BD23CC">
      <w:pPr>
        <w:pageBreakBefore w:val="0"/>
        <w:widowControl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适用于合同的其他规范性文件：</w:t>
      </w:r>
      <w:r>
        <w:rPr>
          <w:rFonts w:hint="eastAsia" w:ascii="宋体" w:hAnsi="宋体" w:eastAsia="宋体" w:cs="宋体"/>
          <w:color w:val="000000" w:themeColor="text1"/>
          <w:highlight w:val="none"/>
          <w:u w:val="single"/>
          <w14:textFill>
            <w14:solidFill>
              <w14:schemeClr w14:val="tx1"/>
            </w14:solidFill>
          </w14:textFill>
        </w:rPr>
        <w:t xml:space="preserve">  国家、广西壮族自治区、桂林市有关工程建设的法律法规及规范性文件 </w:t>
      </w:r>
      <w:r>
        <w:rPr>
          <w:rFonts w:hint="eastAsia" w:ascii="宋体" w:hAnsi="宋体" w:eastAsia="宋体" w:cs="宋体"/>
          <w:color w:val="000000" w:themeColor="text1"/>
          <w:highlight w:val="none"/>
          <w14:textFill>
            <w14:solidFill>
              <w14:schemeClr w14:val="tx1"/>
            </w14:solidFill>
          </w14:textFill>
        </w:rPr>
        <w:t>。</w:t>
      </w:r>
    </w:p>
    <w:p w14:paraId="7F96CE4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31" w:name="_Toc407135197"/>
      <w:bookmarkStart w:id="132" w:name="_Toc373478342"/>
      <w:bookmarkStart w:id="133" w:name="_Toc1569433547"/>
      <w:bookmarkStart w:id="134" w:name="_Toc373227695"/>
      <w:bookmarkStart w:id="135" w:name="_Toc389065261"/>
      <w:bookmarkStart w:id="136" w:name="_Toc1694357896"/>
      <w:bookmarkStart w:id="137" w:name="_Toc78449783"/>
      <w:r>
        <w:rPr>
          <w:rFonts w:hint="eastAsia" w:ascii="宋体" w:hAnsi="宋体" w:eastAsia="宋体" w:cs="宋体"/>
          <w:color w:val="000000" w:themeColor="text1"/>
          <w:highlight w:val="none"/>
          <w14:textFill>
            <w14:solidFill>
              <w14:schemeClr w14:val="tx1"/>
            </w14:solidFill>
          </w14:textFill>
        </w:rPr>
        <w:t>1.4 标准和规范</w:t>
      </w:r>
      <w:bookmarkEnd w:id="131"/>
      <w:bookmarkEnd w:id="132"/>
      <w:bookmarkEnd w:id="133"/>
      <w:bookmarkEnd w:id="134"/>
      <w:bookmarkEnd w:id="135"/>
      <w:bookmarkEnd w:id="136"/>
      <w:bookmarkEnd w:id="137"/>
    </w:p>
    <w:p w14:paraId="1E28AF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 适用于工程的标准规范包括：</w:t>
      </w:r>
      <w:r>
        <w:rPr>
          <w:rFonts w:hint="eastAsia" w:ascii="宋体" w:hAnsi="宋体" w:eastAsia="宋体" w:cs="宋体"/>
          <w:color w:val="000000" w:themeColor="text1"/>
          <w:highlight w:val="none"/>
          <w:u w:val="single"/>
          <w14:textFill>
            <w14:solidFill>
              <w14:schemeClr w14:val="tx1"/>
            </w14:solidFill>
          </w14:textFill>
        </w:rPr>
        <w:t xml:space="preserve"> 现行的国家、广西壮族自治区、桂林市有关工程建设的法律法规及规范性文件 。</w:t>
      </w:r>
    </w:p>
    <w:p w14:paraId="165FC89F">
      <w:pPr>
        <w:pageBreakBefore w:val="0"/>
        <w:widowControl w:val="0"/>
        <w:kinsoku/>
        <w:wordWrap/>
        <w:overflowPunct/>
        <w:topLinePunct w:val="0"/>
        <w:bidi w:val="0"/>
        <w:snapToGrid w:val="0"/>
        <w:spacing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1.4.2 发包人提供国外标准、规范的名称：</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3602F1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发包人提供国外标准、规范的份数：</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8613B5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发包人提供国外标准、规范的名称：</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658C734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 发包人对工程的技术标准和功能要求的特殊要求：</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6CAF79A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38" w:name="_Toc188277238"/>
      <w:bookmarkStart w:id="139" w:name="_Toc389065262"/>
      <w:bookmarkStart w:id="140" w:name="_Toc373227696"/>
      <w:bookmarkStart w:id="141" w:name="_Toc407135198"/>
      <w:bookmarkStart w:id="142" w:name="_Toc78449784"/>
      <w:bookmarkStart w:id="143" w:name="_Toc24431861"/>
      <w:bookmarkStart w:id="144" w:name="_Toc373478343"/>
      <w:r>
        <w:rPr>
          <w:rFonts w:hint="eastAsia" w:ascii="宋体" w:hAnsi="宋体" w:eastAsia="宋体" w:cs="宋体"/>
          <w:color w:val="000000" w:themeColor="text1"/>
          <w:highlight w:val="none"/>
          <w14:textFill>
            <w14:solidFill>
              <w14:schemeClr w14:val="tx1"/>
            </w14:solidFill>
          </w14:textFill>
        </w:rPr>
        <w:t>1.5 合同文件的优先顺序</w:t>
      </w:r>
      <w:bookmarkEnd w:id="138"/>
      <w:bookmarkEnd w:id="139"/>
      <w:bookmarkEnd w:id="140"/>
      <w:bookmarkEnd w:id="141"/>
      <w:bookmarkEnd w:id="142"/>
      <w:bookmarkEnd w:id="143"/>
      <w:bookmarkEnd w:id="144"/>
    </w:p>
    <w:p w14:paraId="26F1BD9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合同文件组成及优先顺序为：</w:t>
      </w:r>
    </w:p>
    <w:p w14:paraId="35B5D21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（1）合同协议书；</w:t>
      </w:r>
      <w:bookmarkStart w:id="145" w:name="bookmark916"/>
      <w:bookmarkEnd w:id="145"/>
      <w:r>
        <w:rPr>
          <w:rFonts w:hint="eastAsia" w:ascii="宋体" w:hAnsi="宋体" w:eastAsia="宋体" w:cs="宋体"/>
          <w:color w:val="000000" w:themeColor="text1"/>
          <w:kern w:val="0"/>
          <w:highlight w:val="none"/>
          <w:u w:val="single"/>
          <w14:textFill>
            <w14:solidFill>
              <w14:schemeClr w14:val="tx1"/>
            </w14:solidFill>
          </w14:textFill>
        </w:rPr>
        <w:t>（2）中标通知书；</w:t>
      </w:r>
      <w:bookmarkStart w:id="146" w:name="bookmark917"/>
      <w:bookmarkEnd w:id="146"/>
      <w:r>
        <w:rPr>
          <w:rFonts w:hint="eastAsia" w:ascii="宋体" w:hAnsi="宋体" w:eastAsia="宋体" w:cs="宋体"/>
          <w:color w:val="000000" w:themeColor="text1"/>
          <w:kern w:val="0"/>
          <w:highlight w:val="none"/>
          <w:u w:val="single"/>
          <w14:textFill>
            <w14:solidFill>
              <w14:schemeClr w14:val="tx1"/>
            </w14:solidFill>
          </w14:textFill>
        </w:rPr>
        <w:t>（3）投标函及投标函附录；</w:t>
      </w:r>
      <w:bookmarkStart w:id="147" w:name="bookmark918"/>
      <w:bookmarkEnd w:id="147"/>
      <w:r>
        <w:rPr>
          <w:rFonts w:hint="eastAsia" w:ascii="宋体" w:hAnsi="宋体" w:eastAsia="宋体" w:cs="宋体"/>
          <w:color w:val="000000" w:themeColor="text1"/>
          <w:kern w:val="0"/>
          <w:highlight w:val="none"/>
          <w:u w:val="single"/>
          <w14:textFill>
            <w14:solidFill>
              <w14:schemeClr w14:val="tx1"/>
            </w14:solidFill>
          </w14:textFill>
        </w:rPr>
        <w:t>（4）专用合同条款；</w:t>
      </w:r>
      <w:bookmarkStart w:id="148" w:name="bookmark919"/>
      <w:bookmarkEnd w:id="148"/>
      <w:r>
        <w:rPr>
          <w:rFonts w:hint="eastAsia" w:ascii="宋体" w:hAnsi="宋体" w:eastAsia="宋体" w:cs="宋体"/>
          <w:color w:val="000000" w:themeColor="text1"/>
          <w:kern w:val="0"/>
          <w:highlight w:val="none"/>
          <w:u w:val="single"/>
          <w14:textFill>
            <w14:solidFill>
              <w14:schemeClr w14:val="tx1"/>
            </w14:solidFill>
          </w14:textFill>
        </w:rPr>
        <w:t>（5）通用合同条款；</w:t>
      </w:r>
      <w:bookmarkStart w:id="149" w:name="bookmark920"/>
      <w:bookmarkEnd w:id="149"/>
      <w:r>
        <w:rPr>
          <w:rFonts w:hint="eastAsia" w:ascii="宋体" w:hAnsi="宋体" w:eastAsia="宋体" w:cs="宋体"/>
          <w:color w:val="000000" w:themeColor="text1"/>
          <w:kern w:val="0"/>
          <w:highlight w:val="none"/>
          <w:u w:val="single"/>
          <w14:textFill>
            <w14:solidFill>
              <w14:schemeClr w14:val="tx1"/>
            </w14:solidFill>
          </w14:textFill>
        </w:rPr>
        <w:t>（6）技术标准和要求；</w:t>
      </w:r>
      <w:bookmarkStart w:id="150" w:name="bookmark921"/>
      <w:bookmarkEnd w:id="150"/>
      <w:r>
        <w:rPr>
          <w:rFonts w:hint="eastAsia" w:ascii="宋体" w:hAnsi="宋体" w:eastAsia="宋体" w:cs="宋体"/>
          <w:color w:val="000000" w:themeColor="text1"/>
          <w:kern w:val="0"/>
          <w:highlight w:val="none"/>
          <w:u w:val="single"/>
          <w14:textFill>
            <w14:solidFill>
              <w14:schemeClr w14:val="tx1"/>
            </w14:solidFill>
          </w14:textFill>
        </w:rPr>
        <w:t>（7）图纸；</w:t>
      </w:r>
      <w:bookmarkStart w:id="151" w:name="bookmark922"/>
      <w:bookmarkEnd w:id="151"/>
      <w:r>
        <w:rPr>
          <w:rFonts w:hint="eastAsia" w:ascii="宋体" w:hAnsi="宋体" w:eastAsia="宋体" w:cs="宋体"/>
          <w:color w:val="000000" w:themeColor="text1"/>
          <w:kern w:val="0"/>
          <w:highlight w:val="none"/>
          <w:u w:val="single"/>
          <w14:textFill>
            <w14:solidFill>
              <w14:schemeClr w14:val="tx1"/>
            </w14:solidFill>
          </w14:textFill>
        </w:rPr>
        <w:t>（8）已标价工程量清单；（9）其他合同文件。</w:t>
      </w:r>
    </w:p>
    <w:p w14:paraId="09D17E9C">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52" w:name="_Toc389065263"/>
      <w:bookmarkStart w:id="153" w:name="_Toc78449785"/>
      <w:bookmarkStart w:id="154" w:name="_Toc1537247101"/>
      <w:bookmarkStart w:id="155" w:name="_Toc1531480704"/>
      <w:bookmarkStart w:id="156" w:name="_Toc373478344"/>
      <w:bookmarkStart w:id="157" w:name="_Toc407135199"/>
      <w:bookmarkStart w:id="158" w:name="_Toc373227697"/>
      <w:r>
        <w:rPr>
          <w:rFonts w:hint="eastAsia" w:ascii="宋体" w:hAnsi="宋体" w:eastAsia="宋体" w:cs="宋体"/>
          <w:color w:val="000000" w:themeColor="text1"/>
          <w:highlight w:val="none"/>
          <w14:textFill>
            <w14:solidFill>
              <w14:schemeClr w14:val="tx1"/>
            </w14:solidFill>
          </w14:textFill>
        </w:rPr>
        <w:t>1.6 图纸和承包人文件</w:t>
      </w:r>
      <w:bookmarkEnd w:id="152"/>
      <w:bookmarkEnd w:id="153"/>
      <w:bookmarkEnd w:id="154"/>
      <w:bookmarkEnd w:id="155"/>
      <w:bookmarkEnd w:id="156"/>
      <w:bookmarkEnd w:id="157"/>
      <w:bookmarkEnd w:id="158"/>
      <w:r>
        <w:rPr>
          <w:rFonts w:hint="eastAsia" w:ascii="宋体" w:hAnsi="宋体" w:eastAsia="宋体" w:cs="宋体"/>
          <w:color w:val="000000" w:themeColor="text1"/>
          <w:highlight w:val="none"/>
          <w14:textFill>
            <w14:solidFill>
              <w14:schemeClr w14:val="tx1"/>
            </w14:solidFill>
          </w14:textFill>
        </w:rPr>
        <w:tab/>
      </w:r>
    </w:p>
    <w:p w14:paraId="35CB273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 图纸的提供</w:t>
      </w:r>
    </w:p>
    <w:p w14:paraId="441D8BE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发包人向承包人提供图纸的期限：</w:t>
      </w:r>
      <w:r>
        <w:rPr>
          <w:rFonts w:hint="eastAsia" w:ascii="宋体" w:hAnsi="宋体" w:eastAsia="宋体" w:cs="宋体"/>
          <w:color w:val="000000" w:themeColor="text1"/>
          <w:highlight w:val="none"/>
          <w:u w:val="single"/>
          <w14:textFill>
            <w14:solidFill>
              <w14:schemeClr w14:val="tx1"/>
            </w14:solidFill>
          </w14:textFill>
        </w:rPr>
        <w:t xml:space="preserve">  合同签订生效后7天内    </w:t>
      </w:r>
      <w:r>
        <w:rPr>
          <w:rFonts w:hint="eastAsia" w:ascii="宋体" w:hAnsi="宋体" w:eastAsia="宋体" w:cs="宋体"/>
          <w:color w:val="000000" w:themeColor="text1"/>
          <w:highlight w:val="none"/>
          <w14:textFill>
            <w14:solidFill>
              <w14:schemeClr w14:val="tx1"/>
            </w14:solidFill>
          </w14:textFill>
        </w:rPr>
        <w:t>；</w:t>
      </w:r>
    </w:p>
    <w:p w14:paraId="427260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发包人向承包人提供图纸的数量：</w:t>
      </w:r>
      <w:r>
        <w:rPr>
          <w:rFonts w:hint="eastAsia" w:ascii="宋体" w:hAnsi="宋体" w:eastAsia="宋体" w:cs="宋体"/>
          <w:color w:val="000000" w:themeColor="text1"/>
          <w:highlight w:val="none"/>
          <w:u w:val="single"/>
          <w14:textFill>
            <w14:solidFill>
              <w14:schemeClr w14:val="tx1"/>
            </w14:solidFill>
          </w14:textFill>
        </w:rPr>
        <w:t xml:space="preserve">  合同签订生效后7天内向承包人免费提供施工图肆份；承包人需要增加图纸套数的，复制费用由承包人承担</w:t>
      </w:r>
      <w:r>
        <w:rPr>
          <w:rFonts w:hint="eastAsia" w:ascii="宋体" w:hAnsi="宋体" w:eastAsia="宋体" w:cs="宋体"/>
          <w:color w:val="000000" w:themeColor="text1"/>
          <w:highlight w:val="none"/>
          <w14:textFill>
            <w14:solidFill>
              <w14:schemeClr w14:val="tx1"/>
            </w14:solidFill>
          </w14:textFill>
        </w:rPr>
        <w:t>；</w:t>
      </w:r>
    </w:p>
    <w:p w14:paraId="6094811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发包人向承包人提供图纸的内容：</w:t>
      </w:r>
      <w:r>
        <w:rPr>
          <w:rFonts w:hint="eastAsia" w:ascii="宋体" w:hAnsi="宋体" w:eastAsia="宋体" w:cs="宋体"/>
          <w:color w:val="000000" w:themeColor="text1"/>
          <w:highlight w:val="none"/>
          <w:u w:val="single"/>
          <w14:textFill>
            <w14:solidFill>
              <w14:schemeClr w14:val="tx1"/>
            </w14:solidFill>
          </w14:textFill>
        </w:rPr>
        <w:t xml:space="preserve"> 工程承包范围内的各专业施工图、设计变更图等涉及工程施工所需的相关图纸</w:t>
      </w:r>
      <w:r>
        <w:rPr>
          <w:rFonts w:hint="eastAsia" w:ascii="宋体" w:hAnsi="宋体" w:eastAsia="宋体" w:cs="宋体"/>
          <w:color w:val="000000" w:themeColor="text1"/>
          <w:highlight w:val="none"/>
          <w14:textFill>
            <w14:solidFill>
              <w14:schemeClr w14:val="tx1"/>
            </w14:solidFill>
          </w14:textFill>
        </w:rPr>
        <w:t>。</w:t>
      </w:r>
    </w:p>
    <w:p w14:paraId="180A6AB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1.6.4 承包人文件</w:t>
      </w:r>
    </w:p>
    <w:p w14:paraId="7327F23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需要由承包人提供的文件，包括：</w:t>
      </w:r>
      <w:r>
        <w:rPr>
          <w:rFonts w:hint="eastAsia" w:ascii="宋体" w:hAnsi="宋体" w:eastAsia="宋体" w:cs="宋体"/>
          <w:color w:val="000000" w:themeColor="text1"/>
          <w:highlight w:val="none"/>
          <w:u w:val="single"/>
          <w14:textFill>
            <w14:solidFill>
              <w14:schemeClr w14:val="tx1"/>
            </w14:solidFill>
          </w14:textFill>
        </w:rPr>
        <w:t xml:space="preserve">  （1）总进度计划 （2）施工组织设计；（3）施工图以外的大样图、加工图、标准图等   </w:t>
      </w:r>
      <w:r>
        <w:rPr>
          <w:rFonts w:hint="eastAsia" w:ascii="宋体" w:hAnsi="宋体" w:eastAsia="宋体" w:cs="宋体"/>
          <w:color w:val="000000" w:themeColor="text1"/>
          <w:highlight w:val="none"/>
          <w14:textFill>
            <w14:solidFill>
              <w14:schemeClr w14:val="tx1"/>
            </w14:solidFill>
          </w14:textFill>
        </w:rPr>
        <w:t>；</w:t>
      </w:r>
    </w:p>
    <w:p w14:paraId="2D3DB1E4">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承包人提供的文件的期限为：</w:t>
      </w:r>
      <w:r>
        <w:rPr>
          <w:rFonts w:hint="eastAsia" w:ascii="宋体" w:hAnsi="宋体" w:eastAsia="宋体" w:cs="宋体"/>
          <w:color w:val="000000" w:themeColor="text1"/>
          <w:highlight w:val="none"/>
          <w:u w:val="single"/>
          <w14:textFill>
            <w14:solidFill>
              <w14:schemeClr w14:val="tx1"/>
            </w14:solidFill>
          </w14:textFill>
        </w:rPr>
        <w:t xml:space="preserve">  开始施工前7天内  </w:t>
      </w:r>
      <w:r>
        <w:rPr>
          <w:rFonts w:hint="eastAsia" w:ascii="宋体" w:hAnsi="宋体" w:eastAsia="宋体" w:cs="宋体"/>
          <w:color w:val="000000" w:themeColor="text1"/>
          <w:highlight w:val="none"/>
          <w14:textFill>
            <w14:solidFill>
              <w14:schemeClr w14:val="tx1"/>
            </w14:solidFill>
          </w14:textFill>
        </w:rPr>
        <w:t>；</w:t>
      </w:r>
    </w:p>
    <w:p w14:paraId="3427E8F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承包人提供的文件的数量为：</w:t>
      </w:r>
      <w:r>
        <w:rPr>
          <w:rFonts w:hint="eastAsia" w:ascii="宋体" w:hAnsi="宋体" w:eastAsia="宋体" w:cs="宋体"/>
          <w:color w:val="000000" w:themeColor="text1"/>
          <w:highlight w:val="none"/>
          <w:u w:val="single"/>
          <w14:textFill>
            <w14:solidFill>
              <w14:schemeClr w14:val="tx1"/>
            </w14:solidFill>
          </w14:textFill>
        </w:rPr>
        <w:t xml:space="preserve">   肆份        </w:t>
      </w:r>
      <w:r>
        <w:rPr>
          <w:rFonts w:hint="eastAsia" w:ascii="宋体" w:hAnsi="宋体" w:eastAsia="宋体" w:cs="宋体"/>
          <w:color w:val="000000" w:themeColor="text1"/>
          <w:highlight w:val="none"/>
          <w14:textFill>
            <w14:solidFill>
              <w14:schemeClr w14:val="tx1"/>
            </w14:solidFill>
          </w14:textFill>
        </w:rPr>
        <w:t>；</w:t>
      </w:r>
    </w:p>
    <w:p w14:paraId="5C32CA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承包人提供的文件的形式为：</w:t>
      </w:r>
      <w:r>
        <w:rPr>
          <w:rFonts w:hint="eastAsia" w:ascii="宋体" w:hAnsi="宋体" w:eastAsia="宋体" w:cs="宋体"/>
          <w:color w:val="000000" w:themeColor="text1"/>
          <w:highlight w:val="none"/>
          <w:u w:val="single"/>
          <w14:textFill>
            <w14:solidFill>
              <w14:schemeClr w14:val="tx1"/>
            </w14:solidFill>
          </w14:textFill>
        </w:rPr>
        <w:t xml:space="preserve"> 纸质版和电子版  </w:t>
      </w:r>
      <w:r>
        <w:rPr>
          <w:rFonts w:hint="eastAsia" w:ascii="宋体" w:hAnsi="宋体" w:eastAsia="宋体" w:cs="宋体"/>
          <w:color w:val="000000" w:themeColor="text1"/>
          <w:highlight w:val="none"/>
          <w14:textFill>
            <w14:solidFill>
              <w14:schemeClr w14:val="tx1"/>
            </w14:solidFill>
          </w14:textFill>
        </w:rPr>
        <w:t>；</w:t>
      </w:r>
    </w:p>
    <w:p w14:paraId="7CA34D8C">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发包人审批承包人文件的期限：</w:t>
      </w:r>
      <w:r>
        <w:rPr>
          <w:rFonts w:hint="eastAsia" w:ascii="宋体" w:hAnsi="宋体" w:eastAsia="宋体" w:cs="宋体"/>
          <w:color w:val="000000" w:themeColor="text1"/>
          <w:highlight w:val="none"/>
          <w:u w:val="single"/>
          <w14:textFill>
            <w14:solidFill>
              <w14:schemeClr w14:val="tx1"/>
            </w14:solidFill>
          </w14:textFill>
        </w:rPr>
        <w:t xml:space="preserve">  7天       </w:t>
      </w:r>
      <w:r>
        <w:rPr>
          <w:rFonts w:hint="eastAsia" w:ascii="宋体" w:hAnsi="宋体" w:eastAsia="宋体" w:cs="宋体"/>
          <w:color w:val="000000" w:themeColor="text1"/>
          <w:highlight w:val="none"/>
          <w14:textFill>
            <w14:solidFill>
              <w14:schemeClr w14:val="tx1"/>
            </w14:solidFill>
          </w14:textFill>
        </w:rPr>
        <w:t>。</w:t>
      </w:r>
    </w:p>
    <w:p w14:paraId="5E679D4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1.6.5 现场图纸准备</w:t>
      </w:r>
    </w:p>
    <w:p w14:paraId="32D16B1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关于现场图纸准备的约定：</w:t>
      </w:r>
      <w:r>
        <w:rPr>
          <w:rFonts w:hint="eastAsia" w:ascii="宋体" w:hAnsi="宋体" w:eastAsia="宋体" w:cs="宋体"/>
          <w:color w:val="000000" w:themeColor="text1"/>
          <w:highlight w:val="none"/>
          <w:u w:val="single"/>
          <w14:textFill>
            <w14:solidFill>
              <w14:schemeClr w14:val="tx1"/>
            </w14:solidFill>
          </w14:textFill>
        </w:rPr>
        <w:t xml:space="preserve">  承包人在施工现场保存至少3套完整施工图  </w:t>
      </w:r>
      <w:r>
        <w:rPr>
          <w:rFonts w:hint="eastAsia" w:ascii="宋体" w:hAnsi="宋体" w:eastAsia="宋体" w:cs="宋体"/>
          <w:color w:val="000000" w:themeColor="text1"/>
          <w:highlight w:val="none"/>
          <w14:textFill>
            <w14:solidFill>
              <w14:schemeClr w14:val="tx1"/>
            </w14:solidFill>
          </w14:textFill>
        </w:rPr>
        <w:t>。</w:t>
      </w:r>
    </w:p>
    <w:p w14:paraId="3491005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59" w:name="_Toc1944260835"/>
      <w:bookmarkStart w:id="160" w:name="_Toc389065264"/>
      <w:bookmarkStart w:id="161" w:name="_Toc373227698"/>
      <w:bookmarkStart w:id="162" w:name="_Toc373478345"/>
      <w:bookmarkStart w:id="163" w:name="_Toc407135200"/>
      <w:bookmarkStart w:id="164" w:name="_Toc110523719"/>
      <w:bookmarkStart w:id="165" w:name="_Toc78449786"/>
      <w:r>
        <w:rPr>
          <w:rFonts w:hint="eastAsia" w:ascii="宋体" w:hAnsi="宋体" w:eastAsia="宋体" w:cs="宋体"/>
          <w:color w:val="000000" w:themeColor="text1"/>
          <w:highlight w:val="none"/>
          <w14:textFill>
            <w14:solidFill>
              <w14:schemeClr w14:val="tx1"/>
            </w14:solidFill>
          </w14:textFill>
        </w:rPr>
        <w:t>1.7 联络</w:t>
      </w:r>
      <w:bookmarkEnd w:id="159"/>
      <w:bookmarkEnd w:id="160"/>
      <w:bookmarkEnd w:id="161"/>
      <w:bookmarkEnd w:id="162"/>
      <w:bookmarkEnd w:id="163"/>
      <w:bookmarkEnd w:id="164"/>
      <w:bookmarkEnd w:id="165"/>
    </w:p>
    <w:p w14:paraId="29EE378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1.7.1发包人和承包人应当在</w:t>
      </w:r>
      <w:r>
        <w:rPr>
          <w:rFonts w:hint="eastAsia" w:ascii="宋体" w:hAnsi="宋体" w:eastAsia="宋体" w:cs="宋体"/>
          <w:color w:val="000000" w:themeColor="text1"/>
          <w:highlight w:val="none"/>
          <w:u w:val="single"/>
          <w14:textFill>
            <w14:solidFill>
              <w14:schemeClr w14:val="tx1"/>
            </w14:solidFill>
          </w14:textFill>
        </w:rPr>
        <w:t xml:space="preserve">  3  </w:t>
      </w:r>
      <w:r>
        <w:rPr>
          <w:rFonts w:hint="eastAsia" w:ascii="宋体" w:hAnsi="宋体" w:eastAsia="宋体" w:cs="宋体"/>
          <w:color w:val="000000" w:themeColor="text1"/>
          <w:kern w:val="0"/>
          <w:highlight w:val="none"/>
          <w14:textFill>
            <w14:solidFill>
              <w14:schemeClr w14:val="tx1"/>
            </w14:solidFill>
          </w14:textFill>
        </w:rPr>
        <w:t>天内将与合同有关的通知、批准、证明、证书、指示、指令、要求、请求、同意、意见、确定和决定等书面函件送达对方当事人。</w:t>
      </w:r>
    </w:p>
    <w:p w14:paraId="10402FE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1.7.2 发包人接收文件的地点：</w:t>
      </w:r>
      <w:r>
        <w:rPr>
          <w:rFonts w:hint="eastAsia" w:ascii="宋体" w:hAnsi="宋体" w:eastAsia="宋体" w:cs="宋体"/>
          <w:color w:val="000000" w:themeColor="text1"/>
          <w:highlight w:val="none"/>
          <w:u w:val="single"/>
          <w14:textFill>
            <w14:solidFill>
              <w14:schemeClr w14:val="tx1"/>
            </w14:solidFill>
          </w14:textFill>
        </w:rPr>
        <w:t xml:space="preserve">  双方按实际情况现场约定  </w:t>
      </w:r>
      <w:r>
        <w:rPr>
          <w:rFonts w:hint="eastAsia" w:ascii="宋体" w:hAnsi="宋体" w:eastAsia="宋体" w:cs="宋体"/>
          <w:color w:val="000000" w:themeColor="text1"/>
          <w:kern w:val="0"/>
          <w:highlight w:val="none"/>
          <w14:textFill>
            <w14:solidFill>
              <w14:schemeClr w14:val="tx1"/>
            </w14:solidFill>
          </w14:textFill>
        </w:rPr>
        <w:t>；</w:t>
      </w:r>
    </w:p>
    <w:p w14:paraId="4C1D62D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发包人指定的接收人为：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成交后填写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5024D0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承包人接收文件的地点：</w:t>
      </w:r>
      <w:r>
        <w:rPr>
          <w:rFonts w:hint="eastAsia" w:ascii="宋体" w:hAnsi="宋体" w:eastAsia="宋体" w:cs="宋体"/>
          <w:color w:val="000000" w:themeColor="text1"/>
          <w:highlight w:val="none"/>
          <w:u w:val="single"/>
          <w14:textFill>
            <w14:solidFill>
              <w14:schemeClr w14:val="tx1"/>
            </w14:solidFill>
          </w14:textFill>
        </w:rPr>
        <w:t xml:space="preserve">  双方按实际情况现场约定  </w:t>
      </w:r>
      <w:r>
        <w:rPr>
          <w:rFonts w:hint="eastAsia" w:ascii="宋体" w:hAnsi="宋体" w:eastAsia="宋体" w:cs="宋体"/>
          <w:color w:val="000000" w:themeColor="text1"/>
          <w:kern w:val="0"/>
          <w:highlight w:val="none"/>
          <w14:textFill>
            <w14:solidFill>
              <w14:schemeClr w14:val="tx1"/>
            </w14:solidFill>
          </w14:textFill>
        </w:rPr>
        <w:t>；</w:t>
      </w:r>
    </w:p>
    <w:p w14:paraId="70E377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承包人指定的接收人为：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成交后填写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C896DF3">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监理人接收文件的地点：</w:t>
      </w:r>
      <w:r>
        <w:rPr>
          <w:rFonts w:hint="eastAsia" w:ascii="宋体" w:hAnsi="宋体" w:eastAsia="宋体" w:cs="宋体"/>
          <w:color w:val="000000" w:themeColor="text1"/>
          <w:highlight w:val="none"/>
          <w:u w:val="single"/>
          <w14:textFill>
            <w14:solidFill>
              <w14:schemeClr w14:val="tx1"/>
            </w14:solidFill>
          </w14:textFill>
        </w:rPr>
        <w:t xml:space="preserve">  发包人指定地点      </w:t>
      </w:r>
      <w:r>
        <w:rPr>
          <w:rFonts w:hint="eastAsia" w:ascii="宋体" w:hAnsi="宋体" w:eastAsia="宋体" w:cs="宋体"/>
          <w:color w:val="000000" w:themeColor="text1"/>
          <w:kern w:val="0"/>
          <w:highlight w:val="none"/>
          <w14:textFill>
            <w14:solidFill>
              <w14:schemeClr w14:val="tx1"/>
            </w14:solidFill>
          </w14:textFill>
        </w:rPr>
        <w:t>；</w:t>
      </w:r>
    </w:p>
    <w:p w14:paraId="40F390E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监理人指定的接收人为：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成交后填写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D11630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66" w:name="_Toc78449787"/>
      <w:bookmarkStart w:id="167" w:name="_Toc389065265"/>
      <w:bookmarkStart w:id="168" w:name="_Toc373478346"/>
      <w:bookmarkStart w:id="169" w:name="_Toc407135201"/>
      <w:bookmarkStart w:id="170" w:name="_Toc224348539"/>
      <w:bookmarkStart w:id="171" w:name="_Toc1387231545"/>
      <w:bookmarkStart w:id="172" w:name="_Toc373227699"/>
      <w:r>
        <w:rPr>
          <w:rFonts w:hint="eastAsia" w:ascii="宋体" w:hAnsi="宋体" w:eastAsia="宋体" w:cs="宋体"/>
          <w:color w:val="000000" w:themeColor="text1"/>
          <w:highlight w:val="none"/>
          <w14:textFill>
            <w14:solidFill>
              <w14:schemeClr w14:val="tx1"/>
            </w14:solidFill>
          </w14:textFill>
        </w:rPr>
        <w:t>1.10 交通运输</w:t>
      </w:r>
      <w:bookmarkEnd w:id="166"/>
      <w:bookmarkEnd w:id="167"/>
      <w:bookmarkEnd w:id="168"/>
      <w:bookmarkEnd w:id="169"/>
      <w:bookmarkEnd w:id="170"/>
      <w:bookmarkEnd w:id="171"/>
      <w:bookmarkEnd w:id="172"/>
    </w:p>
    <w:p w14:paraId="4FFBCD0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173" w:name="_Toc303539100"/>
      <w:bookmarkStart w:id="174" w:name="_Toc304295521"/>
      <w:bookmarkStart w:id="175" w:name="_Toc312677986"/>
      <w:bookmarkStart w:id="176" w:name="_Toc318581155"/>
      <w:bookmarkStart w:id="177" w:name="_Toc300934943"/>
      <w:r>
        <w:rPr>
          <w:rFonts w:hint="eastAsia" w:ascii="宋体" w:hAnsi="宋体" w:eastAsia="宋体" w:cs="宋体"/>
          <w:color w:val="000000" w:themeColor="text1"/>
          <w:highlight w:val="none"/>
          <w14:textFill>
            <w14:solidFill>
              <w14:schemeClr w14:val="tx1"/>
            </w14:solidFill>
          </w14:textFill>
        </w:rPr>
        <w:t>.10.1 出入现场的权利</w:t>
      </w:r>
    </w:p>
    <w:p w14:paraId="5416BAF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关于出入现场的权利的约定：</w:t>
      </w:r>
      <w:r>
        <w:rPr>
          <w:rFonts w:hint="eastAsia" w:ascii="宋体" w:hAnsi="宋体" w:eastAsia="宋体" w:cs="宋体"/>
          <w:color w:val="000000" w:themeColor="text1"/>
          <w:highlight w:val="none"/>
          <w:u w:val="single"/>
          <w14:textFill>
            <w14:solidFill>
              <w14:schemeClr w14:val="tx1"/>
            </w14:solidFill>
          </w14:textFill>
        </w:rPr>
        <w:t xml:space="preserve">  按通用条款1.10.1执行   </w:t>
      </w:r>
      <w:r>
        <w:rPr>
          <w:rFonts w:hint="eastAsia" w:ascii="宋体" w:hAnsi="宋体" w:eastAsia="宋体" w:cs="宋体"/>
          <w:color w:val="000000" w:themeColor="text1"/>
          <w:highlight w:val="none"/>
          <w14:textFill>
            <w14:solidFill>
              <w14:schemeClr w14:val="tx1"/>
            </w14:solidFill>
          </w14:textFill>
        </w:rPr>
        <w:t>。</w:t>
      </w:r>
    </w:p>
    <w:bookmarkEnd w:id="173"/>
    <w:bookmarkEnd w:id="174"/>
    <w:bookmarkEnd w:id="175"/>
    <w:bookmarkEnd w:id="176"/>
    <w:bookmarkEnd w:id="177"/>
    <w:p w14:paraId="557CD27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178" w:name="_Toc300934944"/>
      <w:bookmarkStart w:id="179" w:name="_Toc312677987"/>
      <w:bookmarkStart w:id="180" w:name="_Toc303539101"/>
      <w:bookmarkStart w:id="181" w:name="_Toc318581156"/>
      <w:bookmarkStart w:id="182" w:name="_Toc304295522"/>
      <w:r>
        <w:rPr>
          <w:rFonts w:hint="eastAsia" w:ascii="宋体" w:hAnsi="宋体" w:eastAsia="宋体" w:cs="宋体"/>
          <w:color w:val="000000" w:themeColor="text1"/>
          <w:highlight w:val="none"/>
          <w14:textFill>
            <w14:solidFill>
              <w14:schemeClr w14:val="tx1"/>
            </w14:solidFill>
          </w14:textFill>
        </w:rPr>
        <w:t>.10.3 场内交通</w:t>
      </w:r>
    </w:p>
    <w:p w14:paraId="41AB888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关于场外交通和场内交通的边界的约定：</w:t>
      </w:r>
      <w:r>
        <w:rPr>
          <w:rFonts w:hint="eastAsia" w:ascii="宋体" w:hAnsi="宋体" w:eastAsia="宋体" w:cs="宋体"/>
          <w:color w:val="000000" w:themeColor="text1"/>
          <w:highlight w:val="none"/>
          <w:u w:val="single"/>
          <w14:textFill>
            <w14:solidFill>
              <w14:schemeClr w14:val="tx1"/>
            </w14:solidFill>
          </w14:textFill>
        </w:rPr>
        <w:t xml:space="preserve"> 以本工程规划红线范围及桩号界定  </w:t>
      </w:r>
      <w:r>
        <w:rPr>
          <w:rFonts w:hint="eastAsia" w:ascii="宋体" w:hAnsi="宋体" w:eastAsia="宋体" w:cs="宋体"/>
          <w:color w:val="000000" w:themeColor="text1"/>
          <w:highlight w:val="none"/>
          <w14:textFill>
            <w14:solidFill>
              <w14:schemeClr w14:val="tx1"/>
            </w14:solidFill>
          </w14:textFill>
        </w:rPr>
        <w:t>。</w:t>
      </w:r>
    </w:p>
    <w:p w14:paraId="58B68E4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highlight w:val="none"/>
          <w:u w:val="single"/>
          <w14:textFill>
            <w14:solidFill>
              <w14:schemeClr w14:val="tx1"/>
            </w14:solidFill>
          </w14:textFill>
        </w:rPr>
        <w:t xml:space="preserve">由承包人负责场内道路和交通设施的修建并承担相应费用（发包人和监理人可无偿使用）   </w:t>
      </w:r>
      <w:r>
        <w:rPr>
          <w:rFonts w:hint="eastAsia" w:ascii="宋体" w:hAnsi="宋体" w:eastAsia="宋体" w:cs="宋体"/>
          <w:color w:val="000000" w:themeColor="text1"/>
          <w:highlight w:val="none"/>
          <w14:textFill>
            <w14:solidFill>
              <w14:schemeClr w14:val="tx1"/>
            </w14:solidFill>
          </w14:textFill>
        </w:rPr>
        <w:t>。</w:t>
      </w:r>
      <w:bookmarkEnd w:id="178"/>
      <w:bookmarkEnd w:id="179"/>
      <w:bookmarkEnd w:id="180"/>
      <w:bookmarkEnd w:id="181"/>
      <w:bookmarkEnd w:id="182"/>
      <w:bookmarkStart w:id="183" w:name="_Toc318581157"/>
    </w:p>
    <w:p w14:paraId="2FA32BA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1.10.4 超大件和超重件的运输</w:t>
      </w:r>
    </w:p>
    <w:p w14:paraId="1CD964B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highlight w:val="none"/>
          <w:u w:val="single"/>
          <w14:textFill>
            <w14:solidFill>
              <w14:schemeClr w14:val="tx1"/>
            </w14:solidFill>
          </w14:textFill>
        </w:rPr>
        <w:t>承包人</w:t>
      </w:r>
      <w:r>
        <w:rPr>
          <w:rFonts w:hint="eastAsia" w:ascii="宋体" w:hAnsi="宋体" w:eastAsia="宋体" w:cs="宋体"/>
          <w:color w:val="000000" w:themeColor="text1"/>
          <w:highlight w:val="none"/>
          <w14:textFill>
            <w14:solidFill>
              <w14:schemeClr w14:val="tx1"/>
            </w14:solidFill>
          </w14:textFill>
        </w:rPr>
        <w:t>承担。</w:t>
      </w:r>
    </w:p>
    <w:bookmarkEnd w:id="183"/>
    <w:p w14:paraId="036FEB86">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84" w:name="_Toc407135202"/>
      <w:bookmarkStart w:id="185" w:name="_Toc373227700"/>
      <w:bookmarkStart w:id="186" w:name="_Toc389065266"/>
      <w:bookmarkStart w:id="187" w:name="_Toc1495098807"/>
      <w:bookmarkStart w:id="188" w:name="_Toc373478347"/>
      <w:bookmarkStart w:id="189" w:name="_Toc512841653"/>
      <w:bookmarkStart w:id="190" w:name="_Toc78449788"/>
      <w:r>
        <w:rPr>
          <w:rFonts w:hint="eastAsia" w:ascii="宋体" w:hAnsi="宋体" w:eastAsia="宋体" w:cs="宋体"/>
          <w:color w:val="000000" w:themeColor="text1"/>
          <w:highlight w:val="none"/>
          <w14:textFill>
            <w14:solidFill>
              <w14:schemeClr w14:val="tx1"/>
            </w14:solidFill>
          </w14:textFill>
        </w:rPr>
        <w:t>1.11 知识产权</w:t>
      </w:r>
      <w:bookmarkEnd w:id="184"/>
      <w:bookmarkEnd w:id="185"/>
      <w:bookmarkEnd w:id="186"/>
      <w:bookmarkEnd w:id="187"/>
      <w:bookmarkEnd w:id="188"/>
      <w:bookmarkEnd w:id="189"/>
      <w:bookmarkEnd w:id="190"/>
    </w:p>
    <w:p w14:paraId="6366619D">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highlight w:val="none"/>
          <w:u w:val="single"/>
          <w14:textFill>
            <w14:solidFill>
              <w14:schemeClr w14:val="tx1"/>
            </w14:solidFill>
          </w14:textFill>
        </w:rPr>
        <w:t xml:space="preserve"> 著作权属于发包人 </w:t>
      </w:r>
      <w:r>
        <w:rPr>
          <w:rFonts w:hint="eastAsia" w:ascii="宋体" w:hAnsi="宋体" w:eastAsia="宋体" w:cs="宋体"/>
          <w:color w:val="000000" w:themeColor="text1"/>
          <w:highlight w:val="none"/>
          <w14:textFill>
            <w14:solidFill>
              <w14:schemeClr w14:val="tx1"/>
            </w14:solidFill>
          </w14:textFill>
        </w:rPr>
        <w:t>。</w:t>
      </w:r>
    </w:p>
    <w:p w14:paraId="72133E3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highlight w:val="none"/>
          <w:u w:val="single"/>
          <w14:textFill>
            <w14:solidFill>
              <w14:schemeClr w14:val="tx1"/>
            </w14:solidFill>
          </w14:textFill>
        </w:rPr>
        <w:t xml:space="preserve">  未经发包人同意，承包人不得为了合同以外的目的而复制、使用上述文件或将之提供给任何第三方  </w:t>
      </w:r>
      <w:r>
        <w:rPr>
          <w:rFonts w:hint="eastAsia" w:ascii="宋体" w:hAnsi="宋体" w:eastAsia="宋体" w:cs="宋体"/>
          <w:color w:val="000000" w:themeColor="text1"/>
          <w:highlight w:val="none"/>
          <w14:textFill>
            <w14:solidFill>
              <w14:schemeClr w14:val="tx1"/>
            </w14:solidFill>
          </w14:textFill>
        </w:rPr>
        <w:t>。</w:t>
      </w:r>
    </w:p>
    <w:p w14:paraId="5A7CCA6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highlight w:val="none"/>
          <w:u w:val="single"/>
          <w14:textFill>
            <w14:solidFill>
              <w14:schemeClr w14:val="tx1"/>
            </w14:solidFill>
          </w14:textFill>
        </w:rPr>
        <w:t>除署名以外著作权属于发包人</w:t>
      </w:r>
      <w:r>
        <w:rPr>
          <w:rFonts w:hint="eastAsia" w:ascii="宋体" w:hAnsi="宋体" w:eastAsia="宋体" w:cs="宋体"/>
          <w:color w:val="000000" w:themeColor="text1"/>
          <w:highlight w:val="none"/>
          <w14:textFill>
            <w14:solidFill>
              <w14:schemeClr w14:val="tx1"/>
            </w14:solidFill>
          </w14:textFill>
        </w:rPr>
        <w:t>。</w:t>
      </w:r>
    </w:p>
    <w:p w14:paraId="73B2CD3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highlight w:val="none"/>
          <w:u w:val="single"/>
          <w14:textFill>
            <w14:solidFill>
              <w14:schemeClr w14:val="tx1"/>
            </w14:solidFill>
          </w14:textFill>
        </w:rPr>
        <w:t xml:space="preserve"> 未经发包人同意，承包人不得为了合同以外的目的而复制、使用上述文件或将之提供给任何第三方 </w:t>
      </w:r>
      <w:r>
        <w:rPr>
          <w:rFonts w:hint="eastAsia" w:ascii="宋体" w:hAnsi="宋体" w:eastAsia="宋体" w:cs="宋体"/>
          <w:color w:val="000000" w:themeColor="text1"/>
          <w:highlight w:val="none"/>
          <w14:textFill>
            <w14:solidFill>
              <w14:schemeClr w14:val="tx1"/>
            </w14:solidFill>
          </w14:textFill>
        </w:rPr>
        <w:t>。</w:t>
      </w:r>
    </w:p>
    <w:p w14:paraId="135E2C6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highlight w:val="none"/>
          <w:u w:val="single"/>
          <w14:textFill>
            <w14:solidFill>
              <w14:schemeClr w14:val="tx1"/>
            </w14:solidFill>
          </w14:textFill>
        </w:rPr>
        <w:t xml:space="preserve"> 由承包人承担 </w:t>
      </w:r>
      <w:r>
        <w:rPr>
          <w:rFonts w:hint="eastAsia" w:ascii="宋体" w:hAnsi="宋体" w:eastAsia="宋体" w:cs="宋体"/>
          <w:color w:val="000000" w:themeColor="text1"/>
          <w:kern w:val="0"/>
          <w:highlight w:val="none"/>
          <w14:textFill>
            <w14:solidFill>
              <w14:schemeClr w14:val="tx1"/>
            </w14:solidFill>
          </w14:textFill>
        </w:rPr>
        <w:t>。</w:t>
      </w:r>
    </w:p>
    <w:p w14:paraId="5524F8C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91" w:name="_Toc267680563"/>
      <w:bookmarkStart w:id="192" w:name="_Toc373478348"/>
      <w:bookmarkStart w:id="193" w:name="_Toc1194977599"/>
      <w:bookmarkStart w:id="194" w:name="_Toc373227701"/>
      <w:bookmarkStart w:id="195" w:name="_Toc389065267"/>
      <w:bookmarkStart w:id="196" w:name="_Toc78449789"/>
      <w:bookmarkStart w:id="197" w:name="_Toc407135203"/>
      <w:r>
        <w:rPr>
          <w:rFonts w:hint="eastAsia" w:ascii="宋体" w:hAnsi="宋体" w:eastAsia="宋体" w:cs="宋体"/>
          <w:color w:val="000000" w:themeColor="text1"/>
          <w:highlight w:val="none"/>
          <w14:textFill>
            <w14:solidFill>
              <w14:schemeClr w14:val="tx1"/>
            </w14:solidFill>
          </w14:textFill>
        </w:rPr>
        <w:t>1.13工程量清单错误的修正</w:t>
      </w:r>
      <w:bookmarkEnd w:id="191"/>
      <w:bookmarkEnd w:id="192"/>
      <w:bookmarkEnd w:id="193"/>
      <w:bookmarkEnd w:id="194"/>
      <w:bookmarkEnd w:id="195"/>
      <w:bookmarkEnd w:id="196"/>
      <w:bookmarkEnd w:id="197"/>
    </w:p>
    <w:p w14:paraId="3983EC5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出现工程量清单工程量偏差时，是否调整合同价格：</w:t>
      </w:r>
      <w:r>
        <w:rPr>
          <w:rFonts w:hint="eastAsia" w:ascii="宋体" w:hAnsi="宋体" w:eastAsia="宋体" w:cs="宋体"/>
          <w:color w:val="000000" w:themeColor="text1"/>
          <w:highlight w:val="none"/>
          <w:u w:val="single"/>
          <w14:textFill>
            <w14:solidFill>
              <w14:schemeClr w14:val="tx1"/>
            </w14:solidFill>
          </w14:textFill>
        </w:rPr>
        <w:t>■是  □否</w:t>
      </w:r>
      <w:r>
        <w:rPr>
          <w:rFonts w:hint="eastAsia" w:ascii="宋体" w:hAnsi="宋体" w:eastAsia="宋体" w:cs="宋体"/>
          <w:color w:val="000000" w:themeColor="text1"/>
          <w:kern w:val="0"/>
          <w:highlight w:val="none"/>
          <w14:textFill>
            <w14:solidFill>
              <w14:schemeClr w14:val="tx1"/>
            </w14:solidFill>
          </w14:textFill>
        </w:rPr>
        <w:t>。</w:t>
      </w:r>
    </w:p>
    <w:p w14:paraId="16048CAA">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允许调整合同价格的工程量偏差范围及其调整办法：</w:t>
      </w:r>
    </w:p>
    <w:p w14:paraId="0E5EB59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除严重不平衡报价外，无论分部分项工程量清单项目中的工程量变化多少均不调整   </w:t>
      </w:r>
      <w:r>
        <w:rPr>
          <w:rFonts w:hint="eastAsia" w:ascii="宋体" w:hAnsi="宋体" w:eastAsia="宋体" w:cs="宋体"/>
          <w:color w:val="000000" w:themeColor="text1"/>
          <w:kern w:val="0"/>
          <w:highlight w:val="none"/>
          <w14:textFill>
            <w14:solidFill>
              <w14:schemeClr w14:val="tx1"/>
            </w14:solidFill>
          </w14:textFill>
        </w:rPr>
        <w:t>。</w:t>
      </w:r>
    </w:p>
    <w:p w14:paraId="07431AC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■承包人实际完成的某单项清单项目工程量与招标工程量清单工程量偏差超过5 %且该单项清单造价超过合同总价1 %以上的，超过后增加部分工程量或减少后剩余部分工程量的综合单价按以下方法调整： （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p>
    <w:p w14:paraId="3DE19D2D">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98" w:name="_Toc407135204"/>
      <w:bookmarkStart w:id="199" w:name="_Toc351203634"/>
      <w:bookmarkStart w:id="200" w:name="_Toc1415467590"/>
      <w:bookmarkStart w:id="201" w:name="_Toc373478349"/>
      <w:bookmarkStart w:id="202" w:name="_Toc373227702"/>
      <w:bookmarkStart w:id="203" w:name="_Toc143780453"/>
      <w:bookmarkStart w:id="204" w:name="_Toc78449790"/>
      <w:bookmarkStart w:id="205" w:name="_Toc389065268"/>
      <w:r>
        <w:rPr>
          <w:rFonts w:hint="eastAsia" w:ascii="宋体" w:hAnsi="宋体" w:eastAsia="宋体" w:cs="宋体"/>
          <w:color w:val="000000" w:themeColor="text1"/>
          <w:highlight w:val="none"/>
          <w14:textFill>
            <w14:solidFill>
              <w14:schemeClr w14:val="tx1"/>
            </w14:solidFill>
          </w14:textFill>
        </w:rPr>
        <w:t>2</w:t>
      </w:r>
      <w:bookmarkStart w:id="206" w:name="_Toc296944496"/>
      <w:bookmarkStart w:id="207" w:name="_Toc296503157"/>
      <w:bookmarkStart w:id="208" w:name="_Toc297120457"/>
      <w:bookmarkStart w:id="209" w:name="_Toc296346658"/>
      <w:bookmarkStart w:id="210" w:name="_Toc296891197"/>
      <w:bookmarkStart w:id="211" w:name="_Toc296347156"/>
      <w:bookmarkStart w:id="212" w:name="_Toc297048343"/>
      <w:bookmarkStart w:id="213" w:name="_Toc296890985"/>
      <w:bookmarkStart w:id="214" w:name="_Toc292559362"/>
      <w:bookmarkStart w:id="215" w:name="_Toc292559867"/>
      <w:r>
        <w:rPr>
          <w:rFonts w:hint="eastAsia" w:ascii="宋体" w:hAnsi="宋体" w:eastAsia="宋体" w:cs="宋体"/>
          <w:color w:val="000000" w:themeColor="text1"/>
          <w:highlight w:val="none"/>
          <w14:textFill>
            <w14:solidFill>
              <w14:schemeClr w14:val="tx1"/>
            </w14:solidFill>
          </w14:textFill>
        </w:rPr>
        <w:t>. 发包人</w:t>
      </w:r>
      <w:bookmarkEnd w:id="198"/>
      <w:bookmarkEnd w:id="199"/>
      <w:bookmarkEnd w:id="200"/>
      <w:bookmarkEnd w:id="201"/>
      <w:bookmarkEnd w:id="202"/>
      <w:bookmarkEnd w:id="203"/>
      <w:bookmarkEnd w:id="204"/>
      <w:bookmarkEnd w:id="205"/>
    </w:p>
    <w:bookmarkEnd w:id="206"/>
    <w:bookmarkEnd w:id="207"/>
    <w:bookmarkEnd w:id="208"/>
    <w:bookmarkEnd w:id="209"/>
    <w:bookmarkEnd w:id="210"/>
    <w:bookmarkEnd w:id="211"/>
    <w:bookmarkEnd w:id="212"/>
    <w:bookmarkEnd w:id="213"/>
    <w:bookmarkEnd w:id="214"/>
    <w:bookmarkEnd w:id="215"/>
    <w:p w14:paraId="79679AF1">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16" w:name="_Toc547644210"/>
      <w:bookmarkStart w:id="217" w:name="_Toc78449791"/>
      <w:bookmarkStart w:id="218" w:name="_Toc407135205"/>
      <w:bookmarkStart w:id="219" w:name="_Toc971240048"/>
      <w:bookmarkStart w:id="220" w:name="_Toc373478350"/>
      <w:bookmarkStart w:id="221" w:name="_Toc389065269"/>
      <w:bookmarkStart w:id="222" w:name="_Toc373227703"/>
      <w:r>
        <w:rPr>
          <w:rFonts w:hint="eastAsia" w:ascii="宋体" w:hAnsi="宋体" w:eastAsia="宋体" w:cs="宋体"/>
          <w:color w:val="000000" w:themeColor="text1"/>
          <w:highlight w:val="none"/>
          <w14:textFill>
            <w14:solidFill>
              <w14:schemeClr w14:val="tx1"/>
            </w14:solidFill>
          </w14:textFill>
        </w:rPr>
        <w:t>2.2 发包人代表</w:t>
      </w:r>
      <w:bookmarkEnd w:id="216"/>
      <w:bookmarkEnd w:id="217"/>
      <w:bookmarkEnd w:id="218"/>
      <w:bookmarkEnd w:id="219"/>
      <w:bookmarkEnd w:id="220"/>
      <w:bookmarkEnd w:id="221"/>
      <w:bookmarkEnd w:id="222"/>
    </w:p>
    <w:p w14:paraId="1D4A479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发包人代表：</w:t>
      </w:r>
    </w:p>
    <w:p w14:paraId="661DFD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6E51BD7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4925DBB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037E8EE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46D703A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673FEE5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197409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发包人对发包人代表的授权范围如下：</w:t>
      </w:r>
      <w:r>
        <w:rPr>
          <w:rFonts w:hint="eastAsia" w:ascii="宋体" w:hAnsi="宋体" w:eastAsia="宋体" w:cs="宋体"/>
          <w:color w:val="000000" w:themeColor="text1"/>
          <w:highlight w:val="none"/>
          <w:u w:val="single"/>
          <w14:textFill>
            <w14:solidFill>
              <w14:schemeClr w14:val="tx1"/>
            </w14:solidFill>
          </w14:textFill>
        </w:rPr>
        <w:t xml:space="preserve">  对工程进度、质量进行监督、办理中间交工工程验收手续，负责现场签证，解决由发包人授权处理的事宜  </w:t>
      </w:r>
      <w:r>
        <w:rPr>
          <w:rFonts w:hint="eastAsia" w:ascii="宋体" w:hAnsi="宋体" w:eastAsia="宋体" w:cs="宋体"/>
          <w:color w:val="000000" w:themeColor="text1"/>
          <w:highlight w:val="none"/>
          <w14:textFill>
            <w14:solidFill>
              <w14:schemeClr w14:val="tx1"/>
            </w14:solidFill>
          </w14:textFill>
        </w:rPr>
        <w:t>。</w:t>
      </w:r>
    </w:p>
    <w:p w14:paraId="42F0959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23" w:name="_Toc407135206"/>
      <w:bookmarkStart w:id="224" w:name="_Toc373227704"/>
      <w:bookmarkStart w:id="225" w:name="_Toc2066513957"/>
      <w:bookmarkStart w:id="226" w:name="_Toc389065270"/>
      <w:bookmarkStart w:id="227" w:name="_Toc373478351"/>
      <w:bookmarkStart w:id="228" w:name="_Toc78449792"/>
      <w:bookmarkStart w:id="229" w:name="_Toc2077499244"/>
      <w:r>
        <w:rPr>
          <w:rFonts w:hint="eastAsia" w:ascii="宋体" w:hAnsi="宋体" w:eastAsia="宋体" w:cs="宋体"/>
          <w:color w:val="000000" w:themeColor="text1"/>
          <w:highlight w:val="none"/>
          <w14:textFill>
            <w14:solidFill>
              <w14:schemeClr w14:val="tx1"/>
            </w14:solidFill>
          </w14:textFill>
        </w:rPr>
        <w:t>2.4 施工现场、施工条件和基础资料的提供</w:t>
      </w:r>
      <w:bookmarkEnd w:id="223"/>
      <w:bookmarkEnd w:id="224"/>
      <w:bookmarkEnd w:id="225"/>
      <w:bookmarkEnd w:id="226"/>
      <w:bookmarkEnd w:id="227"/>
      <w:bookmarkEnd w:id="228"/>
      <w:bookmarkEnd w:id="229"/>
    </w:p>
    <w:p w14:paraId="171154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 提供施工现场</w:t>
      </w:r>
    </w:p>
    <w:p w14:paraId="1EC0C72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关于发包人移交施工现场的期限要求：</w:t>
      </w:r>
      <w:r>
        <w:rPr>
          <w:rFonts w:hint="eastAsia" w:ascii="宋体" w:hAnsi="宋体" w:eastAsia="宋体" w:cs="宋体"/>
          <w:color w:val="000000" w:themeColor="text1"/>
          <w:highlight w:val="none"/>
          <w:u w:val="single"/>
          <w14:textFill>
            <w14:solidFill>
              <w14:schemeClr w14:val="tx1"/>
            </w14:solidFill>
          </w14:textFill>
        </w:rPr>
        <w:t xml:space="preserve"> 施工合同签订7日内   </w:t>
      </w:r>
      <w:r>
        <w:rPr>
          <w:rFonts w:hint="eastAsia" w:ascii="宋体" w:hAnsi="宋体" w:eastAsia="宋体" w:cs="宋体"/>
          <w:color w:val="000000" w:themeColor="text1"/>
          <w:highlight w:val="none"/>
          <w14:textFill>
            <w14:solidFill>
              <w14:schemeClr w14:val="tx1"/>
            </w14:solidFill>
          </w14:textFill>
        </w:rPr>
        <w:t>。</w:t>
      </w:r>
    </w:p>
    <w:p w14:paraId="1AD5CA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2.4.2 提供施工条件</w:t>
      </w:r>
    </w:p>
    <w:p w14:paraId="780BD2D3">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highlight w:val="none"/>
          <w:u w:val="single"/>
          <w14:textFill>
            <w14:solidFill>
              <w14:schemeClr w14:val="tx1"/>
            </w14:solidFill>
          </w14:textFill>
        </w:rPr>
        <w:t>发包人负责提供电源、水源。施工所需的水、电、由项目承包人接至施工场地，单独装表计量，费用已列入投标报价中，由承包人支付。</w:t>
      </w:r>
    </w:p>
    <w:p w14:paraId="741A5341">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30" w:name="_Toc672429943"/>
      <w:bookmarkStart w:id="231" w:name="_Toc373478352"/>
      <w:bookmarkStart w:id="232" w:name="_Toc78449793"/>
      <w:bookmarkStart w:id="233" w:name="_Toc389065271"/>
      <w:bookmarkStart w:id="234" w:name="_Toc407135207"/>
      <w:bookmarkStart w:id="235" w:name="_Toc1238195908"/>
      <w:bookmarkStart w:id="236" w:name="_Toc373227705"/>
      <w:r>
        <w:rPr>
          <w:rFonts w:hint="eastAsia" w:ascii="宋体" w:hAnsi="宋体" w:eastAsia="宋体" w:cs="宋体"/>
          <w:color w:val="000000" w:themeColor="text1"/>
          <w:highlight w:val="none"/>
          <w14:textFill>
            <w14:solidFill>
              <w14:schemeClr w14:val="tx1"/>
            </w14:solidFill>
          </w14:textFill>
        </w:rPr>
        <w:t>2.5 资金来源证明及支付担保</w:t>
      </w:r>
      <w:bookmarkEnd w:id="230"/>
      <w:bookmarkEnd w:id="231"/>
      <w:bookmarkEnd w:id="232"/>
      <w:bookmarkEnd w:id="233"/>
      <w:bookmarkEnd w:id="234"/>
      <w:bookmarkEnd w:id="235"/>
      <w:bookmarkEnd w:id="236"/>
    </w:p>
    <w:p w14:paraId="7F2FB52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发包人提供资金来源证明的期限要求：</w:t>
      </w:r>
      <w:r>
        <w:rPr>
          <w:rFonts w:hint="eastAsia" w:ascii="宋体" w:hAnsi="宋体" w:eastAsia="宋体" w:cs="宋体"/>
          <w:color w:val="000000" w:themeColor="text1"/>
          <w:highlight w:val="none"/>
          <w:u w:val="single"/>
          <w14:textFill>
            <w14:solidFill>
              <w14:schemeClr w14:val="tx1"/>
            </w14:solidFill>
          </w14:textFill>
        </w:rPr>
        <w:t xml:space="preserve">   不提供     </w:t>
      </w:r>
      <w:r>
        <w:rPr>
          <w:rFonts w:hint="eastAsia" w:ascii="宋体" w:hAnsi="宋体" w:eastAsia="宋体" w:cs="宋体"/>
          <w:color w:val="000000" w:themeColor="text1"/>
          <w:highlight w:val="none"/>
          <w14:textFill>
            <w14:solidFill>
              <w14:schemeClr w14:val="tx1"/>
            </w14:solidFill>
          </w14:textFill>
        </w:rPr>
        <w:t>。</w:t>
      </w:r>
    </w:p>
    <w:p w14:paraId="7E0F5D3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发包人是否提供支付担保：</w:t>
      </w:r>
      <w:r>
        <w:rPr>
          <w:rFonts w:hint="eastAsia" w:ascii="宋体" w:hAnsi="宋体" w:eastAsia="宋体" w:cs="宋体"/>
          <w:color w:val="000000" w:themeColor="text1"/>
          <w:highlight w:val="none"/>
          <w:u w:val="single"/>
          <w14:textFill>
            <w14:solidFill>
              <w14:schemeClr w14:val="tx1"/>
            </w14:solidFill>
          </w14:textFill>
        </w:rPr>
        <w:t xml:space="preserve">   不提供    </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eastAsia="宋体" w:cs="宋体"/>
          <w:color w:val="000000" w:themeColor="text1"/>
          <w:highlight w:val="none"/>
          <w14:textFill>
            <w14:solidFill>
              <w14:schemeClr w14:val="tx1"/>
            </w14:solidFill>
          </w14:textFill>
        </w:rPr>
        <w:t>】</w:t>
      </w:r>
    </w:p>
    <w:p w14:paraId="7508963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lang w:val="e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r>
        <w:rPr>
          <w:rFonts w:hint="eastAsia" w:ascii="宋体" w:hAnsi="宋体" w:eastAsia="宋体" w:cs="宋体"/>
          <w:color w:val="000000" w:themeColor="text1"/>
          <w:highlight w:val="none"/>
          <w:lang w:val="en"/>
          <w14:textFill>
            <w14:solidFill>
              <w14:schemeClr w14:val="tx1"/>
            </w14:solidFill>
          </w14:textFill>
        </w:rPr>
        <w:t>。</w:t>
      </w:r>
    </w:p>
    <w:p w14:paraId="2D04189C">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发包人提供的支付担保格式见合同附件9。</w:t>
      </w:r>
    </w:p>
    <w:p w14:paraId="6809088E">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237" w:name="_Toc729657770"/>
      <w:bookmarkStart w:id="238" w:name="_Toc389065272"/>
      <w:bookmarkStart w:id="239" w:name="_Toc78449794"/>
      <w:bookmarkStart w:id="240" w:name="_Toc407135208"/>
      <w:bookmarkStart w:id="241" w:name="_Toc1181400362"/>
      <w:bookmarkStart w:id="242" w:name="_Toc351203635"/>
      <w:bookmarkStart w:id="243" w:name="_Toc373478353"/>
      <w:bookmarkStart w:id="244" w:name="_Toc373227706"/>
      <w:r>
        <w:rPr>
          <w:rFonts w:hint="eastAsia" w:ascii="宋体" w:hAnsi="宋体" w:eastAsia="宋体" w:cs="宋体"/>
          <w:color w:val="000000" w:themeColor="text1"/>
          <w:highlight w:val="none"/>
          <w14:textFill>
            <w14:solidFill>
              <w14:schemeClr w14:val="tx1"/>
            </w14:solidFill>
          </w14:textFill>
        </w:rPr>
        <w:t>3</w:t>
      </w:r>
      <w:bookmarkStart w:id="245" w:name="_Toc297120458"/>
      <w:bookmarkStart w:id="246" w:name="_Toc296890986"/>
      <w:bookmarkStart w:id="247" w:name="_Toc296503158"/>
      <w:bookmarkStart w:id="248" w:name="_Toc296346659"/>
      <w:bookmarkStart w:id="249" w:name="_Toc292559363"/>
      <w:bookmarkStart w:id="250" w:name="_Toc292559868"/>
      <w:bookmarkStart w:id="251" w:name="_Toc297048344"/>
      <w:bookmarkStart w:id="252" w:name="_Toc296347157"/>
      <w:bookmarkStart w:id="253" w:name="_Toc296891198"/>
      <w:bookmarkStart w:id="254" w:name="_Toc296944497"/>
      <w:r>
        <w:rPr>
          <w:rFonts w:hint="eastAsia" w:ascii="宋体" w:hAnsi="宋体" w:eastAsia="宋体" w:cs="宋体"/>
          <w:color w:val="000000" w:themeColor="text1"/>
          <w:highlight w:val="none"/>
          <w14:textFill>
            <w14:solidFill>
              <w14:schemeClr w14:val="tx1"/>
            </w14:solidFill>
          </w14:textFill>
        </w:rPr>
        <w:t>. 承包人</w:t>
      </w:r>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6637C5FC">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55" w:name="_Toc373227707"/>
      <w:bookmarkStart w:id="256" w:name="_Toc78449795"/>
      <w:bookmarkStart w:id="257" w:name="_Toc389065273"/>
      <w:bookmarkStart w:id="258" w:name="_Toc373478354"/>
      <w:bookmarkStart w:id="259" w:name="_Toc407135209"/>
      <w:bookmarkStart w:id="260" w:name="_Toc1642190822"/>
      <w:bookmarkStart w:id="261" w:name="_Toc962678435"/>
      <w:r>
        <w:rPr>
          <w:rFonts w:hint="eastAsia" w:ascii="宋体" w:hAnsi="宋体" w:eastAsia="宋体" w:cs="宋体"/>
          <w:color w:val="000000" w:themeColor="text1"/>
          <w:highlight w:val="none"/>
          <w14:textFill>
            <w14:solidFill>
              <w14:schemeClr w14:val="tx1"/>
            </w14:solidFill>
          </w14:textFill>
        </w:rPr>
        <w:t>3.1 承包人的一般义务</w:t>
      </w:r>
      <w:bookmarkEnd w:id="255"/>
      <w:bookmarkEnd w:id="256"/>
      <w:bookmarkEnd w:id="257"/>
      <w:bookmarkEnd w:id="258"/>
      <w:bookmarkEnd w:id="259"/>
      <w:bookmarkEnd w:id="260"/>
      <w:bookmarkEnd w:id="261"/>
    </w:p>
    <w:p w14:paraId="4E4AADC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承包人提交的竣工资料的内容：</w:t>
      </w:r>
      <w:r>
        <w:rPr>
          <w:rFonts w:hint="eastAsia" w:ascii="宋体" w:hAnsi="宋体" w:eastAsia="宋体" w:cs="宋体"/>
          <w:color w:val="000000" w:themeColor="text1"/>
          <w:highlight w:val="none"/>
          <w:u w:val="single"/>
          <w14:textFill>
            <w14:solidFill>
              <w14:schemeClr w14:val="tx1"/>
            </w14:solidFill>
          </w14:textFill>
        </w:rPr>
        <w:t xml:space="preserve"> 工程具备竣工验收条件，承包人按工程竣工验收有关规定，向发包人提交符合管理部门归档要求内容装订成册的完整竣工资料及竣工验收报告、工程竣工图  </w:t>
      </w:r>
      <w:r>
        <w:rPr>
          <w:rFonts w:hint="eastAsia" w:ascii="宋体" w:hAnsi="宋体" w:eastAsia="宋体" w:cs="宋体"/>
          <w:color w:val="000000" w:themeColor="text1"/>
          <w:highlight w:val="none"/>
          <w14:textFill>
            <w14:solidFill>
              <w14:schemeClr w14:val="tx1"/>
            </w14:solidFill>
          </w14:textFill>
        </w:rPr>
        <w:t>。</w:t>
      </w:r>
    </w:p>
    <w:p w14:paraId="2E25B38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承包人需要提交的竣工资料套数：</w:t>
      </w:r>
      <w:r>
        <w:rPr>
          <w:rFonts w:hint="eastAsia" w:ascii="宋体" w:hAnsi="宋体" w:eastAsia="宋体" w:cs="宋体"/>
          <w:color w:val="000000" w:themeColor="text1"/>
          <w:highlight w:val="none"/>
          <w:u w:val="single"/>
          <w14:textFill>
            <w14:solidFill>
              <w14:schemeClr w14:val="tx1"/>
            </w14:solidFill>
          </w14:textFill>
        </w:rPr>
        <w:t xml:space="preserve"> 全套竣工资料一式四份  </w:t>
      </w:r>
      <w:r>
        <w:rPr>
          <w:rFonts w:hint="eastAsia" w:ascii="宋体" w:hAnsi="宋体" w:eastAsia="宋体" w:cs="宋体"/>
          <w:color w:val="000000" w:themeColor="text1"/>
          <w:highlight w:val="none"/>
          <w14:textFill>
            <w14:solidFill>
              <w14:schemeClr w14:val="tx1"/>
            </w14:solidFill>
          </w14:textFill>
        </w:rPr>
        <w:t>。</w:t>
      </w:r>
    </w:p>
    <w:p w14:paraId="7BC2CE65">
      <w:pPr>
        <w:pageBreakBefore w:val="0"/>
        <w:widowControl w:val="0"/>
        <w:kinsoku/>
        <w:wordWrap/>
        <w:overflowPunct/>
        <w:topLinePunct w:val="0"/>
        <w:bidi w:val="0"/>
        <w:snapToGrid w:val="0"/>
        <w:spacing w:line="360" w:lineRule="auto"/>
        <w:ind w:left="424" w:leftChars="20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承包人提交的竣工资料的费用承担：</w:t>
      </w:r>
      <w:r>
        <w:rPr>
          <w:rFonts w:hint="eastAsia" w:ascii="宋体" w:hAnsi="宋体" w:eastAsia="宋体" w:cs="宋体"/>
          <w:color w:val="000000" w:themeColor="text1"/>
          <w:highlight w:val="none"/>
          <w:u w:val="single"/>
          <w14:textFill>
            <w14:solidFill>
              <w14:schemeClr w14:val="tx1"/>
            </w14:solidFill>
          </w14:textFill>
        </w:rPr>
        <w:t xml:space="preserve">  由承包人承担   </w:t>
      </w:r>
      <w:r>
        <w:rPr>
          <w:rFonts w:hint="eastAsia" w:ascii="宋体" w:hAnsi="宋体" w:eastAsia="宋体" w:cs="宋体"/>
          <w:color w:val="000000" w:themeColor="text1"/>
          <w:highlight w:val="none"/>
          <w14:textFill>
            <w14:solidFill>
              <w14:schemeClr w14:val="tx1"/>
            </w14:solidFill>
          </w14:textFill>
        </w:rPr>
        <w:t>。</w:t>
      </w:r>
    </w:p>
    <w:p w14:paraId="69E730CF">
      <w:pPr>
        <w:pageBreakBefore w:val="0"/>
        <w:widowControl w:val="0"/>
        <w:kinsoku/>
        <w:wordWrap/>
        <w:overflowPunct/>
        <w:topLinePunct w:val="0"/>
        <w:bidi w:val="0"/>
        <w:snapToGrid w:val="0"/>
        <w:spacing w:line="360" w:lineRule="auto"/>
        <w:ind w:left="424" w:leftChars="20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承包人提交的竣工资料移交时间：</w:t>
      </w:r>
      <w:r>
        <w:rPr>
          <w:rFonts w:hint="eastAsia" w:ascii="宋体" w:hAnsi="宋体" w:eastAsia="宋体" w:cs="宋体"/>
          <w:color w:val="000000" w:themeColor="text1"/>
          <w:highlight w:val="none"/>
          <w:u w:val="single"/>
          <w14:textFill>
            <w14:solidFill>
              <w14:schemeClr w14:val="tx1"/>
            </w14:solidFill>
          </w14:textFill>
        </w:rPr>
        <w:t xml:space="preserve">  工程竣工验收合格后14天内   </w:t>
      </w:r>
      <w:r>
        <w:rPr>
          <w:rFonts w:hint="eastAsia" w:ascii="宋体" w:hAnsi="宋体" w:eastAsia="宋体" w:cs="宋体"/>
          <w:color w:val="000000" w:themeColor="text1"/>
          <w:highlight w:val="none"/>
          <w14:textFill>
            <w14:solidFill>
              <w14:schemeClr w14:val="tx1"/>
            </w14:solidFill>
          </w14:textFill>
        </w:rPr>
        <w:t>。</w:t>
      </w:r>
    </w:p>
    <w:p w14:paraId="57707E8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承包人提交的竣工资料形式要求：</w:t>
      </w:r>
      <w:r>
        <w:rPr>
          <w:rFonts w:hint="eastAsia" w:ascii="宋体" w:hAnsi="宋体" w:eastAsia="宋体" w:cs="宋体"/>
          <w:color w:val="000000" w:themeColor="text1"/>
          <w:highlight w:val="none"/>
          <w:u w:val="single"/>
          <w14:textFill>
            <w14:solidFill>
              <w14:schemeClr w14:val="tx1"/>
            </w14:solidFill>
          </w14:textFill>
        </w:rPr>
        <w:t xml:space="preserve">  纸质版和电子版（如有）及影像资料，现场交验给发包人代表人，代表人书面签收   </w:t>
      </w:r>
      <w:r>
        <w:rPr>
          <w:rFonts w:hint="eastAsia" w:ascii="宋体" w:hAnsi="宋体" w:eastAsia="宋体" w:cs="宋体"/>
          <w:color w:val="000000" w:themeColor="text1"/>
          <w:highlight w:val="none"/>
          <w14:textFill>
            <w14:solidFill>
              <w14:schemeClr w14:val="tx1"/>
            </w14:solidFill>
          </w14:textFill>
        </w:rPr>
        <w:t>。</w:t>
      </w:r>
    </w:p>
    <w:p w14:paraId="2DED1B8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（10）承包人应履行的其他义务：</w:t>
      </w:r>
      <w:r>
        <w:rPr>
          <w:rFonts w:hint="eastAsia" w:ascii="宋体" w:hAnsi="宋体" w:eastAsia="宋体" w:cs="宋体"/>
          <w:color w:val="000000" w:themeColor="text1"/>
          <w:highlight w:val="none"/>
          <w:u w:val="single"/>
          <w14:textFill>
            <w14:solidFill>
              <w14:schemeClr w14:val="tx1"/>
            </w14:solidFill>
          </w14:textFill>
        </w:rPr>
        <w:t>①承包人应协调与施工现场周边社区及居民的关系，确保项目施工顺利进行；②应按监理人的指示为他人在施工场地或附近实施与工程有关的其他各项工作提供可能的条件并配合发包人做好安全文明工程、领导检查、宣传等工作，相关费用由承包人承担，并在投标报价清单中综合考虑，不再另计；③承包人在承包工程施工期间所发生的一切人身、财产安全责任事故，全部由承包人承担经济责任和法律责任；④承包人应负责协调解决来自当地居民对工程施工的人为干扰，并承担相关费用；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w:t>
      </w:r>
    </w:p>
    <w:p w14:paraId="6BC33C2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62" w:name="_Toc373227708"/>
      <w:bookmarkStart w:id="263" w:name="_Toc389065274"/>
      <w:bookmarkStart w:id="264" w:name="_Toc501741485"/>
      <w:bookmarkStart w:id="265" w:name="_Toc1659520837"/>
      <w:bookmarkStart w:id="266" w:name="_Toc78449796"/>
      <w:bookmarkStart w:id="267" w:name="_Toc407135210"/>
      <w:bookmarkStart w:id="268" w:name="_Toc373478355"/>
      <w:r>
        <w:rPr>
          <w:rFonts w:hint="eastAsia" w:ascii="宋体" w:hAnsi="宋体" w:eastAsia="宋体" w:cs="宋体"/>
          <w:color w:val="000000" w:themeColor="text1"/>
          <w:highlight w:val="none"/>
          <w14:textFill>
            <w14:solidFill>
              <w14:schemeClr w14:val="tx1"/>
            </w14:solidFill>
          </w14:textFill>
        </w:rPr>
        <w:t>3.2 项目经理</w:t>
      </w:r>
      <w:bookmarkEnd w:id="262"/>
      <w:bookmarkEnd w:id="263"/>
      <w:bookmarkEnd w:id="264"/>
      <w:bookmarkEnd w:id="265"/>
      <w:bookmarkEnd w:id="266"/>
      <w:bookmarkEnd w:id="267"/>
      <w:bookmarkEnd w:id="268"/>
    </w:p>
    <w:p w14:paraId="3BB8463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3.2.1 </w:t>
      </w:r>
      <w:r>
        <w:rPr>
          <w:rFonts w:hint="eastAsia" w:ascii="宋体" w:hAnsi="宋体" w:eastAsia="宋体" w:cs="宋体"/>
          <w:color w:val="000000" w:themeColor="text1"/>
          <w:highlight w:val="none"/>
          <w14:textFill>
            <w14:solidFill>
              <w14:schemeClr w14:val="tx1"/>
            </w14:solidFill>
          </w14:textFill>
        </w:rPr>
        <w:t>项目经理：</w:t>
      </w:r>
    </w:p>
    <w:p w14:paraId="2B6E56D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32CB585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21BDD64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工程师证书号：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63EEBE9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0806F8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18F9E49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5822430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承包人对项目经理的授权范围如下：</w:t>
      </w:r>
      <w:r>
        <w:rPr>
          <w:rFonts w:hint="eastAsia" w:ascii="宋体" w:hAnsi="宋体" w:eastAsia="宋体" w:cs="宋体"/>
          <w:color w:val="000000" w:themeColor="text1"/>
          <w:spacing w:val="-6"/>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对本工程的建设进行全面管理，行使合同约定的权利，履行合同约定的义务；</w:t>
      </w:r>
    </w:p>
    <w:p w14:paraId="30136DF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（2）负责本工程的施工组织方案制定和施工组织设计；</w:t>
      </w:r>
    </w:p>
    <w:p w14:paraId="1037A430">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（3）负责本工程的劳动力组织和机械设备组织；</w:t>
      </w:r>
    </w:p>
    <w:p w14:paraId="5E7F67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（4）参与选择并使用具有相应资质的分包人；</w:t>
      </w:r>
    </w:p>
    <w:p w14:paraId="281B5A9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（5）参与选择物资供应单位；</w:t>
      </w:r>
    </w:p>
    <w:p w14:paraId="0FE6FF20">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（6）在授权范围内协调与项目有关的内、外部关系；</w:t>
      </w:r>
    </w:p>
    <w:p w14:paraId="5607C0B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（7）负责与发包人、监理人办理设计变更、现场签证等手续，及时办理本工程相关索赔；</w:t>
      </w:r>
    </w:p>
    <w:p w14:paraId="40E15803">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（8）负责签收发包人、监理人往来函件，承包人的要求、通知均应以书面形式由承包人项目经理签字并加盖承包人公司公章后递交发包人；</w:t>
      </w:r>
    </w:p>
    <w:p w14:paraId="1AE1491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（9）代表承包人接受监理工程师或发包人现场代表发出的指示和指令；</w:t>
      </w:r>
    </w:p>
    <w:p w14:paraId="36B7B79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（10）负责办理本工程竣工结算。</w:t>
      </w:r>
    </w:p>
    <w:p w14:paraId="4AE2FAE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但未经承包人盖章同意不得以承包人名义向外融资、采购材料设备、租用建筑周转材料、雇佣劳动力、签订分包合同等从事一切为承包人设立义务或责任的行为。</w:t>
      </w:r>
    </w:p>
    <w:p w14:paraId="52735B1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关于项目经理每月在施工现场的时间要求：</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u w:val="single"/>
          <w14:textFill>
            <w14:solidFill>
              <w14:schemeClr w14:val="tx1"/>
            </w14:solidFill>
          </w14:textFill>
        </w:rPr>
        <w:t>每月不少于22天</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06B73DF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highlight w:val="none"/>
          <w:u w:val="single"/>
          <w14:textFill>
            <w14:solidFill>
              <w14:schemeClr w14:val="tx1"/>
            </w14:solidFill>
          </w14:textFill>
        </w:rPr>
        <w:t xml:space="preserve"> 发包人有权要求承包人支付10000元违约金，并限期承包人整改，提交项目经理的劳工合同并为其补缴社会保险。如承包人不按发包人的要求进行整改，发包人有权解除本合同，同时如承包人此项行为造成发包人支出相应费用或产生损失的，发包人有权向承包人索赔。</w:t>
      </w:r>
    </w:p>
    <w:p w14:paraId="5A9CF32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项目经理未经批准，擅自离开施工现场的违约责任：</w:t>
      </w:r>
      <w:r>
        <w:rPr>
          <w:rFonts w:hint="eastAsia" w:ascii="宋体" w:hAnsi="宋体" w:eastAsia="宋体" w:cs="宋体"/>
          <w:color w:val="000000" w:themeColor="text1"/>
          <w:highlight w:val="none"/>
          <w:u w:val="single"/>
          <w14:textFill>
            <w14:solidFill>
              <w14:schemeClr w14:val="tx1"/>
            </w14:solidFill>
          </w14:textFill>
        </w:rPr>
        <w:t xml:space="preserve">项目经理每月在岗带班时间不得少于当月施工时间的80%。未经发包人同意或正当理由，项目经理每月在岗带班时间少于当月施工时间80%的，少在岗带班一天，发包人有权要求承包人支付违约金1000.00元/日（人民币）  </w:t>
      </w:r>
      <w:r>
        <w:rPr>
          <w:rFonts w:hint="eastAsia" w:ascii="宋体" w:hAnsi="宋体" w:eastAsia="宋体" w:cs="宋体"/>
          <w:color w:val="000000" w:themeColor="text1"/>
          <w:highlight w:val="none"/>
          <w14:textFill>
            <w14:solidFill>
              <w14:schemeClr w14:val="tx1"/>
            </w14:solidFill>
          </w14:textFill>
        </w:rPr>
        <w:t>。</w:t>
      </w:r>
    </w:p>
    <w:p w14:paraId="411F212B">
      <w:pPr>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 承包人擅自更换项目经理的违约责任：</w:t>
      </w:r>
      <w:r>
        <w:rPr>
          <w:rFonts w:hint="eastAsia" w:ascii="宋体" w:hAnsi="宋体" w:eastAsia="宋体" w:cs="宋体"/>
          <w:color w:val="000000" w:themeColor="text1"/>
          <w:highlight w:val="none"/>
          <w:u w:val="single"/>
          <w14:textFill>
            <w14:solidFill>
              <w14:schemeClr w14:val="tx1"/>
            </w14:solidFill>
          </w14:textFill>
        </w:rPr>
        <w:t>承包人项目经理必须与承包人投标时所承诺的人员一致，并在  （开工日期）  前到</w:t>
      </w:r>
      <w:r>
        <w:rPr>
          <w:rFonts w:hint="eastAsia" w:ascii="宋体" w:hAnsi="宋体" w:eastAsia="宋体" w:cs="宋体"/>
          <w:color w:val="000000" w:themeColor="text1"/>
          <w:highlight w:val="none"/>
          <w14:textFill>
            <w14:solidFill>
              <w14:schemeClr w14:val="tx1"/>
            </w14:solidFill>
          </w14:textFill>
        </w:rPr>
        <w:t xml:space="preserve">任。在监理人向承包人颁发 </w:t>
      </w:r>
      <w:r>
        <w:rPr>
          <w:rFonts w:hint="eastAsia" w:ascii="宋体" w:hAnsi="宋体" w:eastAsia="宋体" w:cs="宋体"/>
          <w:color w:val="000000" w:themeColor="text1"/>
          <w:highlight w:val="none"/>
          <w:u w:val="single"/>
          <w14:textFill>
            <w14:solidFill>
              <w14:schemeClr w14:val="tx1"/>
            </w14:solidFill>
          </w14:textFill>
        </w:rPr>
        <w:t xml:space="preserve">   （竣工证明材料名称）   </w:t>
      </w:r>
      <w:r>
        <w:rPr>
          <w:rFonts w:hint="eastAsia" w:ascii="宋体" w:hAnsi="宋体" w:eastAsia="宋体" w:cs="宋体"/>
          <w:color w:val="000000" w:themeColor="text1"/>
          <w:highlight w:val="none"/>
          <w14:textFill>
            <w14:solidFill>
              <w14:schemeClr w14:val="tx1"/>
            </w14:solidFill>
          </w14:textFill>
        </w:rPr>
        <w:t xml:space="preserve"> 前，项目经理不得同时兼任其他任何项目的项目经理（符合《广西壮族自治区建筑市场诚信卡管理暂行办法》第十六条第一款及桂建管﹝2016﹞70号、</w:t>
      </w:r>
      <w:r>
        <w:rPr>
          <w:rFonts w:hint="eastAsia" w:ascii="宋体" w:hAnsi="宋体" w:eastAsia="宋体" w:cs="宋体"/>
          <w:color w:val="000000" w:themeColor="text1"/>
          <w:szCs w:val="21"/>
          <w:highlight w:val="none"/>
          <w14:textFill>
            <w14:solidFill>
              <w14:schemeClr w14:val="tx1"/>
            </w14:solidFill>
          </w14:textFill>
        </w:rPr>
        <w:t>桂建管〔2020〕11号</w:t>
      </w:r>
      <w:r>
        <w:rPr>
          <w:rFonts w:hint="eastAsia" w:ascii="宋体" w:hAnsi="宋体" w:eastAsia="宋体" w:cs="宋体"/>
          <w:color w:val="000000" w:themeColor="text1"/>
          <w:highlight w:val="none"/>
          <w14:textFill>
            <w14:solidFill>
              <w14:schemeClr w14:val="tx1"/>
            </w14:solidFill>
          </w14:textFill>
        </w:rPr>
        <w:t>文除外）。未经发包人书面同意，承包人擅自更换项目经理的视为违约，违约金处</w:t>
      </w:r>
      <w:r>
        <w:rPr>
          <w:rFonts w:hint="eastAsia" w:ascii="宋体" w:hAnsi="宋体" w:eastAsia="宋体" w:cs="宋体"/>
          <w:color w:val="000000" w:themeColor="text1"/>
          <w:highlight w:val="none"/>
          <w:u w:val="single"/>
          <w14:textFill>
            <w14:solidFill>
              <w14:schemeClr w14:val="tx1"/>
            </w14:solidFill>
          </w14:textFill>
        </w:rPr>
        <w:t xml:space="preserve">  10000 </w:t>
      </w:r>
      <w:r>
        <w:rPr>
          <w:rFonts w:hint="eastAsia" w:ascii="宋体" w:hAnsi="宋体" w:eastAsia="宋体" w:cs="宋体"/>
          <w:color w:val="000000" w:themeColor="text1"/>
          <w:highlight w:val="none"/>
          <w14:textFill>
            <w14:solidFill>
              <w14:schemeClr w14:val="tx1"/>
            </w14:solidFill>
          </w14:textFill>
        </w:rPr>
        <w:t>元/人•次（人民币）。</w:t>
      </w:r>
    </w:p>
    <w:p w14:paraId="4BFCCF3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3.2.4 承包人无正当理由拒绝更换项目经理的违约责任：</w:t>
      </w:r>
      <w:r>
        <w:rPr>
          <w:rFonts w:hint="eastAsia" w:ascii="宋体" w:hAnsi="宋体" w:eastAsia="宋体" w:cs="宋体"/>
          <w:color w:val="000000" w:themeColor="text1"/>
          <w:highlight w:val="none"/>
          <w:u w:val="single"/>
          <w14:textFill>
            <w14:solidFill>
              <w14:schemeClr w14:val="tx1"/>
            </w14:solidFill>
          </w14:textFill>
        </w:rPr>
        <w:t>因承包人项目经理不称职，发包人要求调换而承包人未及时调换的，发包人有权要求承包人支付违约金10000元/人•次。如承包人拒不调换，发包人有权解除本合同，同时如承包人此项行为造成发包人支出相应费用或产生损失的，发包人有权向承包人索赔。</w:t>
      </w:r>
    </w:p>
    <w:p w14:paraId="27272E1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69" w:name="_Toc747710271"/>
      <w:bookmarkStart w:id="270" w:name="_Toc389065275"/>
      <w:bookmarkStart w:id="271" w:name="_Toc373478356"/>
      <w:bookmarkStart w:id="272" w:name="_Toc78449797"/>
      <w:bookmarkStart w:id="273" w:name="_Toc407135211"/>
      <w:bookmarkStart w:id="274" w:name="_Toc373227709"/>
      <w:bookmarkStart w:id="275" w:name="_Toc1443830486"/>
      <w:r>
        <w:rPr>
          <w:rFonts w:hint="eastAsia" w:ascii="宋体" w:hAnsi="宋体" w:eastAsia="宋体" w:cs="宋体"/>
          <w:color w:val="000000" w:themeColor="text1"/>
          <w:highlight w:val="none"/>
          <w14:textFill>
            <w14:solidFill>
              <w14:schemeClr w14:val="tx1"/>
            </w14:solidFill>
          </w14:textFill>
        </w:rPr>
        <w:t>3.3 承包人人员</w:t>
      </w:r>
      <w:bookmarkEnd w:id="269"/>
      <w:bookmarkEnd w:id="270"/>
      <w:bookmarkEnd w:id="271"/>
      <w:bookmarkEnd w:id="272"/>
      <w:bookmarkEnd w:id="273"/>
      <w:bookmarkEnd w:id="274"/>
      <w:bookmarkEnd w:id="275"/>
    </w:p>
    <w:p w14:paraId="71B3950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 承包人提交项目管理机构及施工现场管理人员安排报告（格式见合同附件5）的期限：</w:t>
      </w:r>
    </w:p>
    <w:p w14:paraId="2700FED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合同签订后3日内</w:t>
      </w:r>
      <w:r>
        <w:rPr>
          <w:rFonts w:hint="eastAsia" w:ascii="宋体" w:hAnsi="宋体" w:eastAsia="宋体" w:cs="宋体"/>
          <w:color w:val="000000" w:themeColor="text1"/>
          <w:highlight w:val="none"/>
          <w14:textFill>
            <w14:solidFill>
              <w14:schemeClr w14:val="tx1"/>
            </w14:solidFill>
          </w14:textFill>
        </w:rPr>
        <w:t>。</w:t>
      </w:r>
    </w:p>
    <w:p w14:paraId="4D051674">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highlight w:val="none"/>
          <w:u w:val="single"/>
          <w14:textFill>
            <w14:solidFill>
              <w14:schemeClr w14:val="tx1"/>
            </w14:solidFill>
          </w14:textFill>
        </w:rPr>
        <w:t>因承包人主要施工管理人员不称职，发包人要求调换而无正当理由拒绝撤换或未及时调换的，视为承包人违约，必须向发包人交纳违约金，违约金标准：技术负责人2000元/人•次（人民币）；专业工程师 1500元/人•次（人民币）</w:t>
      </w:r>
      <w:r>
        <w:rPr>
          <w:rFonts w:hint="eastAsia" w:ascii="宋体" w:hAnsi="宋体" w:eastAsia="宋体" w:cs="宋体"/>
          <w:color w:val="000000" w:themeColor="text1"/>
          <w:highlight w:val="none"/>
          <w14:textFill>
            <w14:solidFill>
              <w14:schemeClr w14:val="tx1"/>
            </w14:solidFill>
          </w14:textFill>
        </w:rPr>
        <w:t>。</w:t>
      </w:r>
    </w:p>
    <w:p w14:paraId="7A43C68A">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highlight w:val="none"/>
          <w:u w:val="single"/>
          <w14:textFill>
            <w14:solidFill>
              <w14:schemeClr w14:val="tx1"/>
            </w14:solidFill>
          </w14:textFill>
        </w:rPr>
        <w:t xml:space="preserve">  由总监理工程师批准，发包人认可方可离开  </w:t>
      </w:r>
      <w:r>
        <w:rPr>
          <w:rFonts w:hint="eastAsia" w:ascii="宋体" w:hAnsi="宋体" w:eastAsia="宋体" w:cs="宋体"/>
          <w:color w:val="000000" w:themeColor="text1"/>
          <w:highlight w:val="none"/>
          <w14:textFill>
            <w14:solidFill>
              <w14:schemeClr w14:val="tx1"/>
            </w14:solidFill>
          </w14:textFill>
        </w:rPr>
        <w:t>。</w:t>
      </w:r>
    </w:p>
    <w:p w14:paraId="02FDCC7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3.3.5 承包人擅自更换主要施工管理人员的违约责任：</w:t>
      </w:r>
      <w:r>
        <w:rPr>
          <w:rFonts w:hint="eastAsia" w:ascii="宋体" w:hAnsi="宋体" w:eastAsia="宋体" w:cs="宋体"/>
          <w:color w:val="000000" w:themeColor="text1"/>
          <w:highlight w:val="none"/>
          <w:u w:val="single"/>
          <w14:textFill>
            <w14:solidFill>
              <w14:schemeClr w14:val="tx1"/>
            </w14:solidFill>
          </w14:textFill>
        </w:rPr>
        <w:t>项目技术负责人、专职安全生产管理人员及其承诺的其它在场管理人员未经发包人书面同意不准擅自更换，承包人擅自更换项目技术负责人的，发包人有权要求承包人支付2000元/人•次（人民币）违约金；承包人擅自更换专职安全生产管理人员处2000元/人•次（人民币）违约金；承包人擅自更换其它在场管理人员处1500元/人•次（人民币）违约金</w:t>
      </w:r>
      <w:r>
        <w:rPr>
          <w:rFonts w:hint="eastAsia" w:ascii="宋体" w:hAnsi="宋体" w:eastAsia="宋体" w:cs="宋体"/>
          <w:color w:val="000000" w:themeColor="text1"/>
          <w:highlight w:val="none"/>
          <w14:textFill>
            <w14:solidFill>
              <w14:schemeClr w14:val="tx1"/>
            </w14:solidFill>
          </w14:textFill>
        </w:rPr>
        <w:t>。</w:t>
      </w:r>
    </w:p>
    <w:p w14:paraId="752370B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承包人主要施工管理人员擅自离开施工现场的违约责任：</w:t>
      </w:r>
      <w:r>
        <w:rPr>
          <w:rFonts w:hint="eastAsia" w:ascii="宋体" w:hAnsi="宋体" w:eastAsia="宋体" w:cs="宋体"/>
          <w:color w:val="000000" w:themeColor="text1"/>
          <w:highlight w:val="none"/>
          <w:u w:val="single"/>
          <w14:textFill>
            <w14:solidFill>
              <w14:schemeClr w14:val="tx1"/>
            </w14:solidFill>
          </w14:textFill>
        </w:rPr>
        <w:t>未经发包人同意，承包人的项目技术负责人擅自离岗的，视为承包人违约，发包人有权要求承包人支付违约金 1000元/人•次（人民币）；未经发包人同意，承包人的专职安全生产管理人员擅自离岗的，视为承包人违约，发包人有权要求承包人支付违约金1000元/人•次（人民币）；承包人的其它在场管理人员擅自离岗的，视为承包人违约，发包人有权要求承包人支付违约金500元/人•次（人民币）</w:t>
      </w:r>
      <w:r>
        <w:rPr>
          <w:rFonts w:hint="eastAsia" w:ascii="宋体" w:hAnsi="宋体" w:eastAsia="宋体" w:cs="宋体"/>
          <w:color w:val="000000" w:themeColor="text1"/>
          <w:highlight w:val="none"/>
          <w14:textFill>
            <w14:solidFill>
              <w14:schemeClr w14:val="tx1"/>
            </w14:solidFill>
          </w14:textFill>
        </w:rPr>
        <w:t>。</w:t>
      </w:r>
    </w:p>
    <w:p w14:paraId="3220384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76" w:name="_Toc78449798"/>
      <w:bookmarkStart w:id="277" w:name="_Toc2025600126"/>
      <w:bookmarkStart w:id="278" w:name="_Toc2066279184"/>
      <w:bookmarkStart w:id="279" w:name="_Toc373227710"/>
      <w:bookmarkStart w:id="280" w:name="_Toc373478357"/>
      <w:bookmarkStart w:id="281" w:name="_Toc407135212"/>
      <w:bookmarkStart w:id="282" w:name="_Toc389065276"/>
      <w:r>
        <w:rPr>
          <w:rFonts w:hint="eastAsia" w:ascii="宋体" w:hAnsi="宋体" w:eastAsia="宋体" w:cs="宋体"/>
          <w:color w:val="000000" w:themeColor="text1"/>
          <w:highlight w:val="none"/>
          <w14:textFill>
            <w14:solidFill>
              <w14:schemeClr w14:val="tx1"/>
            </w14:solidFill>
          </w14:textFill>
        </w:rPr>
        <w:t>3</w:t>
      </w:r>
      <w:bookmarkStart w:id="283" w:name="_Toc297123492"/>
      <w:bookmarkStart w:id="284" w:name="_Toc312677988"/>
      <w:bookmarkStart w:id="285" w:name="_Toc297048345"/>
      <w:bookmarkStart w:id="286" w:name="_Toc296347158"/>
      <w:bookmarkStart w:id="287" w:name="_Toc296890987"/>
      <w:bookmarkStart w:id="288" w:name="_Toc292559869"/>
      <w:bookmarkStart w:id="289" w:name="_Toc304295523"/>
      <w:bookmarkStart w:id="290" w:name="_Toc303539102"/>
      <w:bookmarkStart w:id="291" w:name="_Toc296503159"/>
      <w:bookmarkStart w:id="292" w:name="_Toc296944498"/>
      <w:bookmarkStart w:id="293" w:name="_Toc297120459"/>
      <w:bookmarkStart w:id="294" w:name="_Toc300934945"/>
      <w:bookmarkStart w:id="295" w:name="_Toc292559364"/>
      <w:bookmarkStart w:id="296" w:name="_Toc296891199"/>
      <w:bookmarkStart w:id="297" w:name="_Toc297216151"/>
      <w:bookmarkStart w:id="298" w:name="_Toc296346660"/>
      <w:r>
        <w:rPr>
          <w:rFonts w:hint="eastAsia" w:ascii="宋体" w:hAnsi="宋体" w:eastAsia="宋体" w:cs="宋体"/>
          <w:color w:val="000000" w:themeColor="text1"/>
          <w:highlight w:val="none"/>
          <w14:textFill>
            <w14:solidFill>
              <w14:schemeClr w14:val="tx1"/>
            </w14:solidFill>
          </w14:textFill>
        </w:rPr>
        <w:t>.5 分包</w:t>
      </w:r>
      <w:bookmarkEnd w:id="276"/>
      <w:bookmarkEnd w:id="277"/>
      <w:bookmarkEnd w:id="278"/>
      <w:bookmarkEnd w:id="279"/>
      <w:bookmarkEnd w:id="280"/>
      <w:bookmarkEnd w:id="281"/>
      <w:bookmarkEnd w:id="282"/>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14:paraId="0A501DE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bookmarkStart w:id="299" w:name="_Toc297123493"/>
      <w:bookmarkStart w:id="300" w:name="_Toc296890988"/>
      <w:bookmarkStart w:id="301" w:name="_Toc303539103"/>
      <w:bookmarkStart w:id="302" w:name="_Toc297216152"/>
      <w:bookmarkStart w:id="303" w:name="_Toc304295524"/>
      <w:bookmarkStart w:id="304" w:name="_Toc297048346"/>
      <w:bookmarkStart w:id="305" w:name="_Toc296891200"/>
      <w:bookmarkStart w:id="306" w:name="_Toc300934946"/>
      <w:bookmarkStart w:id="307" w:name="_Toc292559365"/>
      <w:bookmarkStart w:id="308" w:name="_Toc296346661"/>
      <w:bookmarkStart w:id="309" w:name="_Toc296347159"/>
      <w:bookmarkStart w:id="310" w:name="_Toc297120460"/>
      <w:bookmarkStart w:id="311" w:name="_Toc312677989"/>
      <w:bookmarkStart w:id="312" w:name="_Toc318581158"/>
      <w:bookmarkStart w:id="313" w:name="_Toc292559870"/>
      <w:bookmarkStart w:id="314" w:name="_Toc296503160"/>
      <w:bookmarkStart w:id="315" w:name="_Toc296944499"/>
      <w:r>
        <w:rPr>
          <w:rFonts w:hint="eastAsia" w:ascii="宋体" w:hAnsi="宋体" w:eastAsia="宋体" w:cs="宋体"/>
          <w:color w:val="000000" w:themeColor="text1"/>
          <w:highlight w:val="none"/>
          <w14:textFill>
            <w14:solidFill>
              <w14:schemeClr w14:val="tx1"/>
            </w14:solidFill>
          </w14:textFill>
        </w:rPr>
        <w:t>.5.1 分包的一般约定</w:t>
      </w:r>
    </w:p>
    <w:p w14:paraId="1902729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禁止分包的工程包括：</w:t>
      </w:r>
      <w:r>
        <w:rPr>
          <w:rFonts w:hint="eastAsia" w:ascii="宋体" w:hAnsi="宋体" w:eastAsia="宋体" w:cs="宋体"/>
          <w:color w:val="000000" w:themeColor="text1"/>
          <w:highlight w:val="none"/>
          <w:u w:val="single"/>
          <w14:textFill>
            <w14:solidFill>
              <w14:schemeClr w14:val="tx1"/>
            </w14:solidFill>
          </w14:textFill>
        </w:rPr>
        <w:t xml:space="preserve">  经评审备案的施工图纸范围内包含的施工内容 </w:t>
      </w:r>
      <w:r>
        <w:rPr>
          <w:rFonts w:hint="eastAsia" w:ascii="宋体" w:hAnsi="宋体" w:eastAsia="宋体" w:cs="宋体"/>
          <w:color w:val="000000" w:themeColor="text1"/>
          <w:highlight w:val="none"/>
          <w14:textFill>
            <w14:solidFill>
              <w14:schemeClr w14:val="tx1"/>
            </w14:solidFill>
          </w14:textFill>
        </w:rPr>
        <w:t>。</w:t>
      </w:r>
    </w:p>
    <w:p w14:paraId="10335F3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主体结构、关键性工作的范围：</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522325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bookmarkStart w:id="316" w:name="_Toc312677990"/>
      <w:bookmarkStart w:id="317" w:name="_Toc318581159"/>
      <w:r>
        <w:rPr>
          <w:rFonts w:hint="eastAsia" w:ascii="宋体" w:hAnsi="宋体" w:eastAsia="宋体" w:cs="宋体"/>
          <w:color w:val="000000" w:themeColor="text1"/>
          <w:highlight w:val="none"/>
          <w14:textFill>
            <w14:solidFill>
              <w14:schemeClr w14:val="tx1"/>
            </w14:solidFill>
          </w14:textFill>
        </w:rPr>
        <w:t>.5.2 分包的确定</w:t>
      </w:r>
    </w:p>
    <w:p w14:paraId="3BDEB71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允许分包的专业工程包括：</w:t>
      </w:r>
      <w:r>
        <w:rPr>
          <w:rFonts w:hint="eastAsia" w:ascii="宋体" w:hAnsi="宋体" w:eastAsia="宋体" w:cs="宋体"/>
          <w:color w:val="000000" w:themeColor="text1"/>
          <w:highlight w:val="none"/>
          <w:u w:val="single"/>
          <w14:textFill>
            <w14:solidFill>
              <w14:schemeClr w14:val="tx1"/>
            </w14:solidFill>
          </w14:textFill>
        </w:rPr>
        <w:t xml:space="preserve">   工程劳务   </w:t>
      </w:r>
      <w:r>
        <w:rPr>
          <w:rFonts w:hint="eastAsia" w:ascii="宋体" w:hAnsi="宋体" w:eastAsia="宋体" w:cs="宋体"/>
          <w:color w:val="000000" w:themeColor="text1"/>
          <w:highlight w:val="none"/>
          <w14:textFill>
            <w14:solidFill>
              <w14:schemeClr w14:val="tx1"/>
            </w14:solidFill>
          </w14:textFill>
        </w:rPr>
        <w:t>。</w:t>
      </w:r>
    </w:p>
    <w:p w14:paraId="30A9408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其他关于分包的约定：</w:t>
      </w:r>
    </w:p>
    <w:p w14:paraId="3DBA245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360E8CA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（2）在相关分包合同签订并报送有关建设行政主管部门备案后7天内，承包人应当将一份副本提交给监理人，承包人应保障分包工作不得再次分包。</w:t>
      </w:r>
    </w:p>
    <w:p w14:paraId="67C7A66A">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（3）未经承包人和监理人审批同意的分包工程和分包人，承包人有权拒绝验收分包工程和支付相应款项，由此引起的发包人费用增加和(或)延误的工期由发包人承担。</w:t>
      </w:r>
    </w:p>
    <w:p w14:paraId="7C366202">
      <w:pPr>
        <w:pStyle w:val="12"/>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（4）承包人有以下情况之一者，发包人有权解除合同，并视情况扣除其履约保证金：</w:t>
      </w:r>
    </w:p>
    <w:p w14:paraId="654CDBAB">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①个人承包工程，包括本人单位及外单位人员承包，发包人不承认其个人拥有任何资质等级及营业许可资格。没收全部履约保证金。</w:t>
      </w:r>
    </w:p>
    <w:p w14:paraId="164EBF65">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②联合承包工程，就地组织暗分包队伍，不具备完成本工程的技术、机械能力，被发包人判定为没有能力履行的承包人。没收全部履约保证金。</w:t>
      </w:r>
    </w:p>
    <w:p w14:paraId="1911B02D">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③就地转包全部的工程，以谋取高额转让费、管理费的承包人。没收全部履约保证金。</w:t>
      </w:r>
    </w:p>
    <w:p w14:paraId="4F40517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④承包人有部分分包现象（其中包括冒充承包人下属单位的挂勾单位，凭口头协议参与施工的分包人及其他暗分包个体户），一经发现核实，发包人将采取驱逐该暗分包人措施。没收全部履约保证金。</w:t>
      </w:r>
    </w:p>
    <w:p w14:paraId="76CC2E4C">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3.5.4 分包合同价款</w:t>
      </w:r>
    </w:p>
    <w:bookmarkEnd w:id="316"/>
    <w:bookmarkEnd w:id="317"/>
    <w:p w14:paraId="7C9404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bookmarkStart w:id="318" w:name="_Toc389065277"/>
      <w:bookmarkStart w:id="319" w:name="_Toc373478358"/>
      <w:bookmarkStart w:id="320" w:name="_Toc373227711"/>
      <w:r>
        <w:rPr>
          <w:rFonts w:hint="eastAsia" w:ascii="宋体" w:hAnsi="宋体" w:eastAsia="宋体" w:cs="宋体"/>
          <w:color w:val="000000" w:themeColor="text1"/>
          <w:highlight w:val="none"/>
          <w14:textFill>
            <w14:solidFill>
              <w14:schemeClr w14:val="tx1"/>
            </w14:solidFill>
          </w14:textFill>
        </w:rPr>
        <w:t>关于分包合同价款支付的约定：</w:t>
      </w:r>
      <w:r>
        <w:rPr>
          <w:rFonts w:hint="eastAsia" w:ascii="宋体" w:hAnsi="宋体" w:eastAsia="宋体" w:cs="宋体"/>
          <w:color w:val="000000" w:themeColor="text1"/>
          <w:highlight w:val="none"/>
          <w:u w:val="single"/>
          <w14:textFill>
            <w14:solidFill>
              <w14:schemeClr w14:val="tx1"/>
            </w14:solidFill>
          </w14:textFill>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承包人拖欠分包人合同价款对发包人造成不良影响的或者严重影响施工进度的除外。</w:t>
      </w:r>
    </w:p>
    <w:p w14:paraId="7AB20BB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70CB6EE4">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21" w:name="_Toc78449799"/>
      <w:bookmarkStart w:id="322" w:name="_Toc57329529"/>
      <w:bookmarkStart w:id="323" w:name="_Toc407135213"/>
      <w:bookmarkStart w:id="324" w:name="_Toc101808609"/>
      <w:r>
        <w:rPr>
          <w:rFonts w:hint="eastAsia" w:ascii="宋体" w:hAnsi="宋体" w:eastAsia="宋体" w:cs="宋体"/>
          <w:color w:val="000000" w:themeColor="text1"/>
          <w:highlight w:val="none"/>
          <w14:textFill>
            <w14:solidFill>
              <w14:schemeClr w14:val="tx1"/>
            </w14:solidFill>
          </w14:textFill>
        </w:rPr>
        <w:t>3.6 工程照管与成品、半成品保护</w:t>
      </w:r>
      <w:bookmarkEnd w:id="318"/>
      <w:bookmarkEnd w:id="319"/>
      <w:bookmarkEnd w:id="320"/>
      <w:bookmarkEnd w:id="321"/>
      <w:bookmarkEnd w:id="322"/>
      <w:bookmarkEnd w:id="323"/>
      <w:bookmarkEnd w:id="324"/>
    </w:p>
    <w:p w14:paraId="34E78C6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CC36466">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25" w:name="_Toc373478359"/>
      <w:bookmarkStart w:id="326" w:name="_Toc373227712"/>
      <w:bookmarkStart w:id="327" w:name="_Toc389065278"/>
      <w:bookmarkStart w:id="328" w:name="_Toc78449800"/>
      <w:bookmarkStart w:id="329" w:name="_Toc407135214"/>
      <w:bookmarkStart w:id="330" w:name="_Toc1649716734"/>
      <w:bookmarkStart w:id="331" w:name="_Toc1042049436"/>
      <w:r>
        <w:rPr>
          <w:rFonts w:hint="eastAsia" w:ascii="宋体" w:hAnsi="宋体" w:eastAsia="宋体" w:cs="宋体"/>
          <w:color w:val="000000" w:themeColor="text1"/>
          <w:highlight w:val="none"/>
          <w14:textFill>
            <w14:solidFill>
              <w14:schemeClr w14:val="tx1"/>
            </w14:solidFill>
          </w14:textFill>
        </w:rPr>
        <w:t>3.7 履约</w:t>
      </w:r>
      <w:bookmarkEnd w:id="325"/>
      <w:bookmarkEnd w:id="326"/>
      <w:bookmarkEnd w:id="327"/>
      <w:r>
        <w:rPr>
          <w:rFonts w:hint="eastAsia" w:ascii="宋体" w:hAnsi="宋体" w:eastAsia="宋体" w:cs="宋体"/>
          <w:color w:val="000000" w:themeColor="text1"/>
          <w:highlight w:val="none"/>
          <w14:textFill>
            <w14:solidFill>
              <w14:schemeClr w14:val="tx1"/>
            </w14:solidFill>
          </w14:textFill>
        </w:rPr>
        <w:t>保证金</w:t>
      </w:r>
      <w:bookmarkEnd w:id="328"/>
      <w:bookmarkEnd w:id="329"/>
      <w:bookmarkEnd w:id="330"/>
      <w:bookmarkEnd w:id="331"/>
    </w:p>
    <w:p w14:paraId="113852D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eastAsia="zh-CN"/>
          <w14:textFill>
            <w14:solidFill>
              <w14:schemeClr w14:val="tx1"/>
            </w14:solidFill>
          </w14:textFill>
        </w:rPr>
      </w:pPr>
      <w:bookmarkStart w:id="332" w:name="_Toc389065279"/>
      <w:bookmarkStart w:id="333" w:name="_Toc373478360"/>
      <w:bookmarkStart w:id="334" w:name="_Toc373227713"/>
      <w:bookmarkStart w:id="335" w:name="_Toc351203636"/>
      <w:r>
        <w:rPr>
          <w:rFonts w:hint="eastAsia" w:ascii="宋体" w:hAnsi="宋体" w:eastAsia="宋体" w:cs="宋体"/>
          <w:color w:val="000000" w:themeColor="text1"/>
          <w:highlight w:val="none"/>
          <w14:textFill>
            <w14:solidFill>
              <w14:schemeClr w14:val="tx1"/>
            </w14:solidFill>
          </w14:textFill>
        </w:rPr>
        <w:t>承包人提供履约担保的形式、金额及期限的：</w:t>
      </w:r>
      <w:r>
        <w:rPr>
          <w:rFonts w:hint="eastAsia" w:ascii="宋体" w:hAnsi="宋体" w:eastAsia="宋体" w:cs="宋体"/>
          <w:color w:val="000000" w:themeColor="text1"/>
          <w:highlight w:val="none"/>
          <w:lang w:eastAsia="zh-CN"/>
          <w14:textFill>
            <w14:solidFill>
              <w14:schemeClr w14:val="tx1"/>
            </w14:solidFill>
          </w14:textFill>
        </w:rPr>
        <w:t>本项目免收履约保证金。</w:t>
      </w:r>
    </w:p>
    <w:p w14:paraId="6DCC72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承包人提供履约担保的形式：</w:t>
      </w:r>
      <w:r>
        <w:rPr>
          <w:rFonts w:hint="eastAsia" w:ascii="宋体" w:hAnsi="宋体" w:eastAsia="宋体" w:cs="宋体"/>
          <w:color w:val="000000" w:themeColor="text1"/>
          <w:highlight w:val="none"/>
          <w:u w:val="single"/>
          <w14:textFill>
            <w14:solidFill>
              <w14:schemeClr w14:val="tx1"/>
            </w14:solidFill>
          </w14:textFill>
        </w:rPr>
        <w:t>可以是</w:t>
      </w:r>
      <w:r>
        <w:rPr>
          <w:rFonts w:hint="eastAsia" w:ascii="宋体" w:hAnsi="宋体" w:eastAsia="宋体" w:cs="宋体"/>
          <w:color w:val="000000" w:themeColor="text1"/>
          <w:highlight w:val="none"/>
          <w14:textFill>
            <w14:solidFill>
              <w14:schemeClr w14:val="tx1"/>
            </w14:solidFill>
          </w14:textFill>
        </w:rPr>
        <w:t>银行转账、电汇或网上支付、保函（银行保函、电子保函、保证保险保函、工程担保保函）等形式。</w:t>
      </w:r>
    </w:p>
    <w:p w14:paraId="10499C9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承包人提供银行转账、电汇或网上支付形式履约担保的，在工程竣工验收合格并对验收发现的问题完成整改后的7个日历天内，发包人退还剩余履约保证金的50%；承包人向发包人完成（施工）竣工资料移交手续后，可向发包人申请退还剩余履约保证金，发包人应在收到申请之日起28个日历天内扣减承包人违约金、赔偿金和其他应从承包人扣回的款项后，将履约保证金的余额无息退还给承包人。</w:t>
      </w:r>
    </w:p>
    <w:p w14:paraId="20A40CF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336" w:name="_Toc78449801"/>
      <w:bookmarkStart w:id="337" w:name="_Toc931514330"/>
      <w:bookmarkStart w:id="338" w:name="_Toc907912356"/>
      <w:bookmarkStart w:id="339" w:name="_Toc407135215"/>
      <w:r>
        <w:rPr>
          <w:rFonts w:hint="eastAsia" w:ascii="宋体" w:hAnsi="宋体" w:eastAsia="宋体" w:cs="宋体"/>
          <w:color w:val="000000" w:themeColor="text1"/>
          <w:highlight w:val="none"/>
          <w14:textFill>
            <w14:solidFill>
              <w14:schemeClr w14:val="tx1"/>
            </w14:solidFill>
          </w14:textFill>
        </w:rPr>
        <w:t>4</w:t>
      </w:r>
      <w:bookmarkStart w:id="340" w:name="_Toc297120462"/>
      <w:bookmarkStart w:id="341" w:name="_Toc297048348"/>
      <w:bookmarkStart w:id="342" w:name="_Toc296890990"/>
      <w:bookmarkStart w:id="343" w:name="_Toc296944501"/>
      <w:bookmarkStart w:id="344" w:name="_Toc296503162"/>
      <w:bookmarkStart w:id="345" w:name="_Toc296347161"/>
      <w:bookmarkStart w:id="346" w:name="_Toc296346663"/>
      <w:bookmarkStart w:id="347" w:name="_Toc296891202"/>
      <w:bookmarkStart w:id="348" w:name="_Toc267251413"/>
      <w:bookmarkStart w:id="349" w:name="_Toc292559871"/>
      <w:bookmarkStart w:id="350" w:name="_Toc292559366"/>
      <w:r>
        <w:rPr>
          <w:rFonts w:hint="eastAsia" w:ascii="宋体" w:hAnsi="宋体" w:eastAsia="宋体" w:cs="宋体"/>
          <w:color w:val="000000" w:themeColor="text1"/>
          <w:highlight w:val="none"/>
          <w14:textFill>
            <w14:solidFill>
              <w14:schemeClr w14:val="tx1"/>
            </w14:solidFill>
          </w14:textFill>
        </w:rPr>
        <w:t>. 监</w:t>
      </w:r>
      <w:bookmarkEnd w:id="340"/>
      <w:bookmarkEnd w:id="341"/>
      <w:bookmarkEnd w:id="342"/>
      <w:bookmarkEnd w:id="343"/>
      <w:bookmarkEnd w:id="344"/>
      <w:bookmarkEnd w:id="345"/>
      <w:bookmarkEnd w:id="346"/>
      <w:bookmarkEnd w:id="347"/>
      <w:bookmarkEnd w:id="348"/>
      <w:bookmarkEnd w:id="349"/>
      <w:bookmarkEnd w:id="350"/>
      <w:r>
        <w:rPr>
          <w:rFonts w:hint="eastAsia" w:ascii="宋体" w:hAnsi="宋体" w:eastAsia="宋体" w:cs="宋体"/>
          <w:color w:val="000000" w:themeColor="text1"/>
          <w:highlight w:val="none"/>
          <w14:textFill>
            <w14:solidFill>
              <w14:schemeClr w14:val="tx1"/>
            </w14:solidFill>
          </w14:textFill>
        </w:rPr>
        <w:t>理人</w:t>
      </w:r>
      <w:bookmarkEnd w:id="332"/>
      <w:bookmarkEnd w:id="333"/>
      <w:bookmarkEnd w:id="334"/>
      <w:bookmarkEnd w:id="335"/>
      <w:bookmarkEnd w:id="336"/>
      <w:bookmarkEnd w:id="337"/>
      <w:bookmarkEnd w:id="338"/>
      <w:bookmarkEnd w:id="339"/>
    </w:p>
    <w:p w14:paraId="17DE38D4">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51" w:name="_Toc1595043148"/>
      <w:bookmarkStart w:id="352" w:name="_Toc389065280"/>
      <w:bookmarkStart w:id="353" w:name="_Toc373478361"/>
      <w:bookmarkStart w:id="354" w:name="_Toc1008304989"/>
      <w:bookmarkStart w:id="355" w:name="_Toc78449802"/>
      <w:bookmarkStart w:id="356" w:name="_Toc407135216"/>
      <w:bookmarkStart w:id="357" w:name="_Toc373227714"/>
      <w:r>
        <w:rPr>
          <w:rFonts w:hint="eastAsia" w:ascii="宋体" w:hAnsi="宋体" w:eastAsia="宋体" w:cs="宋体"/>
          <w:color w:val="000000" w:themeColor="text1"/>
          <w:highlight w:val="none"/>
          <w14:textFill>
            <w14:solidFill>
              <w14:schemeClr w14:val="tx1"/>
            </w14:solidFill>
          </w14:textFill>
        </w:rPr>
        <w:t>4.1 监理人的一般规定</w:t>
      </w:r>
      <w:bookmarkEnd w:id="351"/>
      <w:bookmarkEnd w:id="352"/>
      <w:bookmarkEnd w:id="353"/>
      <w:bookmarkEnd w:id="354"/>
      <w:bookmarkEnd w:id="355"/>
      <w:bookmarkEnd w:id="356"/>
      <w:bookmarkEnd w:id="357"/>
    </w:p>
    <w:p w14:paraId="0F44C4E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关于监理人的监理内容：</w:t>
      </w:r>
      <w:r>
        <w:rPr>
          <w:rFonts w:hint="eastAsia" w:ascii="宋体" w:hAnsi="宋体" w:eastAsia="宋体" w:cs="宋体"/>
          <w:color w:val="000000" w:themeColor="text1"/>
          <w:highlight w:val="none"/>
          <w:u w:val="single"/>
          <w14:textFill>
            <w14:solidFill>
              <w14:schemeClr w14:val="tx1"/>
            </w14:solidFill>
          </w14:textFill>
        </w:rPr>
        <w:t xml:space="preserve">  见监理合同 </w:t>
      </w:r>
      <w:r>
        <w:rPr>
          <w:rFonts w:hint="eastAsia" w:ascii="宋体" w:hAnsi="宋体" w:eastAsia="宋体" w:cs="宋体"/>
          <w:color w:val="000000" w:themeColor="text1"/>
          <w:highlight w:val="none"/>
          <w14:textFill>
            <w14:solidFill>
              <w14:schemeClr w14:val="tx1"/>
            </w14:solidFill>
          </w14:textFill>
        </w:rPr>
        <w:t>。</w:t>
      </w:r>
    </w:p>
    <w:p w14:paraId="57601B4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关于监理人的监理权限：</w:t>
      </w:r>
      <w:r>
        <w:rPr>
          <w:rFonts w:hint="eastAsia" w:ascii="宋体" w:hAnsi="宋体" w:eastAsia="宋体" w:cs="宋体"/>
          <w:color w:val="000000" w:themeColor="text1"/>
          <w:highlight w:val="none"/>
          <w:u w:val="single"/>
          <w14:textFill>
            <w14:solidFill>
              <w14:schemeClr w14:val="tx1"/>
            </w14:solidFill>
          </w14:textFill>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 </w:t>
      </w:r>
      <w:r>
        <w:rPr>
          <w:rFonts w:hint="eastAsia" w:ascii="宋体" w:hAnsi="宋体" w:eastAsia="宋体" w:cs="宋体"/>
          <w:color w:val="000000" w:themeColor="text1"/>
          <w:highlight w:val="none"/>
          <w14:textFill>
            <w14:solidFill>
              <w14:schemeClr w14:val="tx1"/>
            </w14:solidFill>
          </w14:textFill>
        </w:rPr>
        <w:t xml:space="preserve">。 </w:t>
      </w:r>
    </w:p>
    <w:p w14:paraId="3609CF75">
      <w:pPr>
        <w:pageBreakBefore w:val="0"/>
        <w:widowControl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关于监理人在施工现场的办公场所、生活场所的提供和费用承担的约定：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54E723D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58" w:name="_Toc1350458461"/>
      <w:bookmarkStart w:id="359" w:name="_Toc373478362"/>
      <w:bookmarkStart w:id="360" w:name="_Toc373227715"/>
      <w:bookmarkStart w:id="361" w:name="_Toc407135217"/>
      <w:bookmarkStart w:id="362" w:name="_Toc389065281"/>
      <w:bookmarkStart w:id="363" w:name="_Toc78449803"/>
      <w:bookmarkStart w:id="364" w:name="_Toc386397261"/>
      <w:r>
        <w:rPr>
          <w:rFonts w:hint="eastAsia" w:ascii="宋体" w:hAnsi="宋体" w:eastAsia="宋体" w:cs="宋体"/>
          <w:color w:val="000000" w:themeColor="text1"/>
          <w:highlight w:val="none"/>
          <w14:textFill>
            <w14:solidFill>
              <w14:schemeClr w14:val="tx1"/>
            </w14:solidFill>
          </w14:textFill>
        </w:rPr>
        <w:t>4.2 监理人员</w:t>
      </w:r>
      <w:bookmarkEnd w:id="358"/>
      <w:bookmarkEnd w:id="359"/>
      <w:bookmarkEnd w:id="360"/>
      <w:bookmarkEnd w:id="361"/>
      <w:bookmarkEnd w:id="362"/>
      <w:bookmarkEnd w:id="363"/>
      <w:bookmarkEnd w:id="364"/>
    </w:p>
    <w:p w14:paraId="1B262C4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总监理工程师：</w:t>
      </w:r>
    </w:p>
    <w:p w14:paraId="6AD999B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1E39E23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545DB9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监理工程师注册证书号：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063BDFC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 </w:t>
      </w:r>
      <w:r>
        <w:rPr>
          <w:rFonts w:hint="eastAsia" w:ascii="宋体" w:hAnsi="宋体" w:eastAsia="宋体" w:cs="宋体"/>
          <w:color w:val="000000" w:themeColor="text1"/>
          <w:highlight w:val="none"/>
          <w14:textFill>
            <w14:solidFill>
              <w14:schemeClr w14:val="tx1"/>
            </w14:solidFill>
          </w14:textFill>
        </w:rPr>
        <w:t>；</w:t>
      </w:r>
    </w:p>
    <w:p w14:paraId="0E61F62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18E6D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5C0F93E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关于监理人的其他约定：</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49440F6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65" w:name="_Toc941562442"/>
      <w:bookmarkStart w:id="366" w:name="_Toc389065282"/>
      <w:bookmarkStart w:id="367" w:name="_Toc539923186"/>
      <w:bookmarkStart w:id="368" w:name="_Toc373227716"/>
      <w:bookmarkStart w:id="369" w:name="_Toc78449804"/>
      <w:bookmarkStart w:id="370" w:name="_Toc407135218"/>
      <w:bookmarkStart w:id="371" w:name="_Toc373478363"/>
      <w:r>
        <w:rPr>
          <w:rFonts w:hint="eastAsia" w:ascii="宋体" w:hAnsi="宋体" w:eastAsia="宋体" w:cs="宋体"/>
          <w:color w:val="000000" w:themeColor="text1"/>
          <w:highlight w:val="none"/>
          <w14:textFill>
            <w14:solidFill>
              <w14:schemeClr w14:val="tx1"/>
            </w14:solidFill>
          </w14:textFill>
        </w:rPr>
        <w:t>4.4 商定或确定</w:t>
      </w:r>
      <w:bookmarkEnd w:id="365"/>
      <w:bookmarkEnd w:id="366"/>
      <w:bookmarkEnd w:id="367"/>
      <w:bookmarkEnd w:id="368"/>
      <w:bookmarkEnd w:id="369"/>
      <w:bookmarkEnd w:id="370"/>
      <w:bookmarkEnd w:id="371"/>
    </w:p>
    <w:p w14:paraId="6D51E57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bookmarkStart w:id="372" w:name="_Toc267251418"/>
      <w:r>
        <w:rPr>
          <w:rFonts w:hint="eastAsia" w:ascii="宋体" w:hAnsi="宋体" w:eastAsia="宋体" w:cs="宋体"/>
          <w:color w:val="000000" w:themeColor="text1"/>
          <w:highlight w:val="none"/>
          <w14:textFill>
            <w14:solidFill>
              <w14:schemeClr w14:val="tx1"/>
            </w14:solidFill>
          </w14:textFill>
        </w:rPr>
        <w:t>在发包人和承包人不能通过协商达成一致意见时，发包人授权监理人对以下事项进行确定：</w:t>
      </w:r>
    </w:p>
    <w:p w14:paraId="63337C86">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 对隐蔽工程及中间部位的验收工作   </w:t>
      </w:r>
      <w:r>
        <w:rPr>
          <w:rFonts w:hint="eastAsia" w:ascii="宋体" w:hAnsi="宋体" w:eastAsia="宋体" w:cs="宋体"/>
          <w:color w:val="000000" w:themeColor="text1"/>
          <w:highlight w:val="none"/>
          <w14:textFill>
            <w14:solidFill>
              <w14:schemeClr w14:val="tx1"/>
            </w14:solidFill>
          </w14:textFill>
        </w:rPr>
        <w:t>；</w:t>
      </w:r>
    </w:p>
    <w:p w14:paraId="74A7A06C">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 xml:space="preserve"> 现场经济技术签证审核及工程进度报量审核  </w:t>
      </w:r>
      <w:r>
        <w:rPr>
          <w:rFonts w:hint="eastAsia" w:ascii="宋体" w:hAnsi="宋体" w:eastAsia="宋体" w:cs="宋体"/>
          <w:color w:val="000000" w:themeColor="text1"/>
          <w:highlight w:val="none"/>
          <w14:textFill>
            <w14:solidFill>
              <w14:schemeClr w14:val="tx1"/>
            </w14:solidFill>
          </w14:textFill>
        </w:rPr>
        <w:t>；</w:t>
      </w:r>
    </w:p>
    <w:p w14:paraId="3ACD4D46">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 xml:space="preserve"> 无信息价材料审核及现场临时用工的签证  </w:t>
      </w:r>
      <w:r>
        <w:rPr>
          <w:rFonts w:hint="eastAsia" w:ascii="宋体" w:hAnsi="宋体" w:eastAsia="宋体" w:cs="宋体"/>
          <w:color w:val="000000" w:themeColor="text1"/>
          <w:highlight w:val="none"/>
          <w14:textFill>
            <w14:solidFill>
              <w14:schemeClr w14:val="tx1"/>
            </w14:solidFill>
          </w14:textFill>
        </w:rPr>
        <w:t>。</w:t>
      </w:r>
    </w:p>
    <w:p w14:paraId="74DF92C4">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373" w:name="_Toc78449805"/>
      <w:bookmarkStart w:id="374" w:name="_Toc373478364"/>
      <w:bookmarkStart w:id="375" w:name="_Toc373227717"/>
      <w:bookmarkStart w:id="376" w:name="_Toc351203637"/>
      <w:bookmarkStart w:id="377" w:name="_Toc1603077308"/>
      <w:bookmarkStart w:id="378" w:name="_Toc407135219"/>
      <w:bookmarkStart w:id="379" w:name="_Toc389065283"/>
      <w:bookmarkStart w:id="380" w:name="_Toc1687297496"/>
      <w:r>
        <w:rPr>
          <w:rFonts w:hint="eastAsia" w:ascii="宋体" w:hAnsi="宋体" w:eastAsia="宋体" w:cs="宋体"/>
          <w:color w:val="000000" w:themeColor="text1"/>
          <w:highlight w:val="none"/>
          <w14:textFill>
            <w14:solidFill>
              <w14:schemeClr w14:val="tx1"/>
            </w14:solidFill>
          </w14:textFill>
        </w:rPr>
        <w:t>5</w:t>
      </w:r>
      <w:bookmarkEnd w:id="372"/>
      <w:bookmarkStart w:id="381" w:name="_Toc296503163"/>
      <w:bookmarkStart w:id="382" w:name="_Toc296944502"/>
      <w:bookmarkStart w:id="383" w:name="_Toc296347162"/>
      <w:bookmarkStart w:id="384" w:name="_Toc297120463"/>
      <w:bookmarkStart w:id="385" w:name="_Toc292559367"/>
      <w:bookmarkStart w:id="386" w:name="_Toc296346664"/>
      <w:bookmarkStart w:id="387" w:name="_Toc296891203"/>
      <w:bookmarkStart w:id="388" w:name="_Toc297048349"/>
      <w:bookmarkStart w:id="389" w:name="_Toc296890991"/>
      <w:bookmarkStart w:id="390" w:name="_Toc292559872"/>
      <w:r>
        <w:rPr>
          <w:rFonts w:hint="eastAsia" w:ascii="宋体" w:hAnsi="宋体" w:eastAsia="宋体" w:cs="宋体"/>
          <w:color w:val="000000" w:themeColor="text1"/>
          <w:highlight w:val="none"/>
          <w14:textFill>
            <w14:solidFill>
              <w14:schemeClr w14:val="tx1"/>
            </w14:solidFill>
          </w14:textFill>
        </w:rPr>
        <w:t>. 工程质量</w:t>
      </w:r>
      <w:bookmarkEnd w:id="373"/>
      <w:bookmarkEnd w:id="374"/>
      <w:bookmarkEnd w:id="375"/>
      <w:bookmarkEnd w:id="376"/>
      <w:bookmarkEnd w:id="377"/>
      <w:bookmarkEnd w:id="378"/>
      <w:bookmarkEnd w:id="379"/>
      <w:bookmarkEnd w:id="380"/>
    </w:p>
    <w:p w14:paraId="0553CC3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91" w:name="_Toc78449806"/>
      <w:bookmarkStart w:id="392" w:name="_Toc373478365"/>
      <w:bookmarkStart w:id="393" w:name="_Toc1952042622"/>
      <w:bookmarkStart w:id="394" w:name="_Toc389065284"/>
      <w:bookmarkStart w:id="395" w:name="_Toc1835421345"/>
      <w:bookmarkStart w:id="396" w:name="_Toc373227718"/>
      <w:bookmarkStart w:id="397" w:name="_Toc407135220"/>
      <w:r>
        <w:rPr>
          <w:rFonts w:hint="eastAsia" w:ascii="宋体" w:hAnsi="宋体" w:eastAsia="宋体" w:cs="宋体"/>
          <w:color w:val="000000" w:themeColor="text1"/>
          <w:highlight w:val="none"/>
          <w14:textFill>
            <w14:solidFill>
              <w14:schemeClr w14:val="tx1"/>
            </w14:solidFill>
          </w14:textFill>
        </w:rPr>
        <w:t>5.1 质量要求</w:t>
      </w:r>
      <w:bookmarkEnd w:id="391"/>
      <w:bookmarkEnd w:id="392"/>
      <w:bookmarkEnd w:id="393"/>
      <w:bookmarkEnd w:id="394"/>
      <w:bookmarkEnd w:id="395"/>
      <w:bookmarkEnd w:id="396"/>
      <w:bookmarkEnd w:id="397"/>
    </w:p>
    <w:p w14:paraId="0352FE4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bookmarkStart w:id="398" w:name="_Toc300934949"/>
      <w:bookmarkStart w:id="399" w:name="_Toc312677997"/>
      <w:bookmarkStart w:id="400" w:name="_Toc304295527"/>
      <w:bookmarkStart w:id="401" w:name="_Toc297216155"/>
      <w:bookmarkStart w:id="402" w:name="_Toc297123496"/>
      <w:bookmarkStart w:id="403" w:name="_Toc318581164"/>
      <w:bookmarkStart w:id="404" w:name="_Toc303539106"/>
      <w:r>
        <w:rPr>
          <w:rFonts w:hint="eastAsia" w:ascii="宋体" w:hAnsi="宋体" w:eastAsia="宋体" w:cs="宋体"/>
          <w:color w:val="000000" w:themeColor="text1"/>
          <w:highlight w:val="none"/>
          <w14:textFill>
            <w14:solidFill>
              <w14:schemeClr w14:val="tx1"/>
            </w14:solidFill>
          </w14:textFill>
        </w:rPr>
        <w:t>.1.1 特殊质量标准和要求：</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1189027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关于工程奖项的约定： 如果工程获得</w:t>
      </w:r>
      <w:r>
        <w:rPr>
          <w:rFonts w:hint="eastAsia" w:ascii="宋体" w:hAnsi="宋体" w:eastAsia="宋体" w:cs="宋体"/>
          <w:color w:val="000000" w:themeColor="text1"/>
          <w:highlight w:val="none"/>
          <w:u w:val="single"/>
          <w14:textFill>
            <w14:solidFill>
              <w14:schemeClr w14:val="tx1"/>
            </w14:solidFill>
          </w14:textFill>
        </w:rPr>
        <w:t xml:space="preserve">        无    （奖项名称）</w:t>
      </w:r>
      <w:r>
        <w:rPr>
          <w:rFonts w:hint="eastAsia" w:ascii="宋体" w:hAnsi="宋体" w:eastAsia="宋体" w:cs="宋体"/>
          <w:color w:val="000000" w:themeColor="text1"/>
          <w:highlight w:val="none"/>
          <w14:textFill>
            <w14:solidFill>
              <w14:schemeClr w14:val="tx1"/>
            </w14:solidFill>
          </w14:textFill>
        </w:rPr>
        <w:t>，给予承包人合同价</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%的奖励。（建设单位创建优质工程的，鼓励在招标控制价和预算中按我区工程建设定额规定计列工程优质费，并在招标文件中明确工程优质费不可竞争。）</w:t>
      </w:r>
    </w:p>
    <w:p w14:paraId="1C05D19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 隐蔽工程检查</w:t>
      </w:r>
    </w:p>
    <w:p w14:paraId="1D13BC8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E24F58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监理人不能按时进行检查时，应提前</w:t>
      </w:r>
      <w:r>
        <w:rPr>
          <w:rFonts w:hint="eastAsia" w:ascii="宋体" w:hAnsi="宋体" w:eastAsia="宋体" w:cs="宋体"/>
          <w:color w:val="000000" w:themeColor="text1"/>
          <w:highlight w:val="none"/>
          <w:u w:val="single"/>
          <w14:textFill>
            <w14:solidFill>
              <w14:schemeClr w14:val="tx1"/>
            </w14:solidFill>
          </w14:textFill>
        </w:rPr>
        <w:t xml:space="preserve">   12</w:t>
      </w:r>
      <w:r>
        <w:rPr>
          <w:rFonts w:hint="eastAsia" w:ascii="宋体" w:hAnsi="宋体" w:eastAsia="宋体" w:cs="宋体"/>
          <w:color w:val="000000" w:themeColor="text1"/>
          <w:highlight w:val="none"/>
          <w14:textFill>
            <w14:solidFill>
              <w14:schemeClr w14:val="tx1"/>
            </w14:solidFill>
          </w14:textFill>
        </w:rPr>
        <w:t>小时提交书面延期要求。</w:t>
      </w:r>
    </w:p>
    <w:p w14:paraId="2F1E560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关于延期最长不得超过：</w:t>
      </w:r>
      <w:r>
        <w:rPr>
          <w:rFonts w:hint="eastAsia" w:ascii="宋体" w:hAnsi="宋体" w:eastAsia="宋体" w:cs="宋体"/>
          <w:color w:val="000000" w:themeColor="text1"/>
          <w:highlight w:val="none"/>
          <w:u w:val="single"/>
          <w14:textFill>
            <w14:solidFill>
              <w14:schemeClr w14:val="tx1"/>
            </w14:solidFill>
          </w14:textFill>
        </w:rPr>
        <w:t xml:space="preserve">  24 </w:t>
      </w:r>
      <w:r>
        <w:rPr>
          <w:rFonts w:hint="eastAsia" w:ascii="宋体" w:hAnsi="宋体" w:eastAsia="宋体" w:cs="宋体"/>
          <w:color w:val="000000" w:themeColor="text1"/>
          <w:highlight w:val="none"/>
          <w14:textFill>
            <w14:solidFill>
              <w14:schemeClr w14:val="tx1"/>
            </w14:solidFill>
          </w14:textFill>
        </w:rPr>
        <w:t>小时。</w:t>
      </w:r>
    </w:p>
    <w:p w14:paraId="160B741D">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05" w:name="_Toc389065285"/>
      <w:bookmarkStart w:id="406" w:name="_Toc1259019817"/>
      <w:bookmarkStart w:id="407" w:name="_Toc78449807"/>
      <w:bookmarkStart w:id="408" w:name="_Toc407135221"/>
      <w:bookmarkStart w:id="409" w:name="_Toc351203638"/>
      <w:bookmarkStart w:id="410" w:name="_Toc703841976"/>
      <w:bookmarkStart w:id="411" w:name="_Toc373478366"/>
      <w:bookmarkStart w:id="412" w:name="_Toc373227719"/>
      <w:r>
        <w:rPr>
          <w:rFonts w:hint="eastAsia" w:ascii="宋体" w:hAnsi="宋体" w:eastAsia="宋体" w:cs="宋体"/>
          <w:color w:val="000000" w:themeColor="text1"/>
          <w:highlight w:val="none"/>
          <w14:textFill>
            <w14:solidFill>
              <w14:schemeClr w14:val="tx1"/>
            </w14:solidFill>
          </w14:textFill>
        </w:rPr>
        <w:t>6. 安全文明施工与环境保护</w:t>
      </w:r>
      <w:bookmarkEnd w:id="405"/>
      <w:bookmarkEnd w:id="406"/>
      <w:bookmarkEnd w:id="407"/>
      <w:bookmarkEnd w:id="408"/>
      <w:bookmarkEnd w:id="409"/>
      <w:bookmarkEnd w:id="410"/>
      <w:bookmarkEnd w:id="411"/>
      <w:bookmarkEnd w:id="412"/>
    </w:p>
    <w:p w14:paraId="54EE52D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13" w:name="_Toc180514231"/>
      <w:bookmarkStart w:id="414" w:name="_Toc1296292062"/>
      <w:bookmarkStart w:id="415" w:name="_Toc373227720"/>
      <w:bookmarkStart w:id="416" w:name="_Toc407135222"/>
      <w:bookmarkStart w:id="417" w:name="_Toc389065286"/>
      <w:bookmarkStart w:id="418" w:name="_Toc78449808"/>
      <w:bookmarkStart w:id="419" w:name="_Toc373478367"/>
      <w:r>
        <w:rPr>
          <w:rFonts w:hint="eastAsia" w:ascii="宋体" w:hAnsi="宋体" w:eastAsia="宋体" w:cs="宋体"/>
          <w:color w:val="000000" w:themeColor="text1"/>
          <w:highlight w:val="none"/>
          <w14:textFill>
            <w14:solidFill>
              <w14:schemeClr w14:val="tx1"/>
            </w14:solidFill>
          </w14:textFill>
        </w:rPr>
        <w:t>6.1 安全文明施工</w:t>
      </w:r>
      <w:bookmarkEnd w:id="413"/>
      <w:bookmarkEnd w:id="414"/>
      <w:bookmarkEnd w:id="415"/>
      <w:bookmarkEnd w:id="416"/>
      <w:bookmarkEnd w:id="417"/>
      <w:bookmarkEnd w:id="418"/>
      <w:bookmarkEnd w:id="419"/>
    </w:p>
    <w:p w14:paraId="305EA7A6">
      <w:pPr>
        <w:pageBreakBefore w:val="0"/>
        <w:widowControl w:val="0"/>
        <w:numPr>
          <w:ilvl w:val="2"/>
          <w:numId w:val="3"/>
        </w:numPr>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 项目安全生产的达标目标及相应事项的约定：</w:t>
      </w:r>
      <w:r>
        <w:rPr>
          <w:rFonts w:hint="eastAsia" w:ascii="宋体" w:hAnsi="宋体" w:eastAsia="宋体" w:cs="宋体"/>
          <w:color w:val="000000" w:themeColor="text1"/>
          <w:highlight w:val="none"/>
          <w:u w:val="single"/>
          <w14:textFill>
            <w14:solidFill>
              <w14:schemeClr w14:val="tx1"/>
            </w14:solidFill>
          </w14:textFill>
        </w:rPr>
        <w:t xml:space="preserve">   ⑴除执行各项合同条款以外，承包人须按照国家、广西区和桂林市有关规定搞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⑵在合同期内承包人对施工现场的安全生产管理必须严格执行《建筑施工安全检查标准》（JGJ59-2011）、《建设工程安全生产管理条例》（中华人民共和国国务院第393号）和广西壮族自治区和桂林市安全施工的有关规定，其费用已包含在相关工作的合同价格中；对检查不合格的，监理工程师有权下达限期停工整改通知，承包人在期限内无条件进行整改直至达到合格，造成工期延误的，工期不予顺延，由此造成的损失由承包人负责  </w:t>
      </w:r>
      <w:r>
        <w:rPr>
          <w:rFonts w:hint="eastAsia" w:ascii="宋体" w:hAnsi="宋体" w:eastAsia="宋体" w:cs="宋体"/>
          <w:color w:val="000000" w:themeColor="text1"/>
          <w:highlight w:val="none"/>
          <w14:textFill>
            <w14:solidFill>
              <w14:schemeClr w14:val="tx1"/>
            </w14:solidFill>
          </w14:textFill>
        </w:rPr>
        <w:t>。</w:t>
      </w:r>
    </w:p>
    <w:p w14:paraId="23D47FC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关于安全文明施工奖项的约定：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4236B08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6.1.4 关于治安保卫的特别约定：</w:t>
      </w:r>
      <w:r>
        <w:rPr>
          <w:rFonts w:hint="eastAsia" w:ascii="宋体" w:hAnsi="宋体" w:eastAsia="宋体" w:cs="宋体"/>
          <w:color w:val="000000" w:themeColor="text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E2647D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关于编制施工场地治安管理计划的约定：</w:t>
      </w:r>
      <w:r>
        <w:rPr>
          <w:rFonts w:hint="eastAsia" w:ascii="宋体" w:hAnsi="宋体" w:eastAsia="宋体" w:cs="宋体"/>
          <w:color w:val="000000" w:themeColor="text1"/>
          <w:highlight w:val="none"/>
          <w:u w:val="single"/>
          <w14:textFill>
            <w14:solidFill>
              <w14:schemeClr w14:val="tx1"/>
            </w14:solidFill>
          </w14:textFill>
        </w:rPr>
        <w:t xml:space="preserve"> 开工前7天内承包人编制施工场地治安管理计划和突发治安事件紧急预案  </w:t>
      </w:r>
      <w:r>
        <w:rPr>
          <w:rFonts w:hint="eastAsia" w:ascii="宋体" w:hAnsi="宋体" w:eastAsia="宋体" w:cs="宋体"/>
          <w:color w:val="000000" w:themeColor="text1"/>
          <w:highlight w:val="none"/>
          <w14:textFill>
            <w14:solidFill>
              <w14:schemeClr w14:val="tx1"/>
            </w14:solidFill>
          </w14:textFill>
        </w:rPr>
        <w:t>。</w:t>
      </w:r>
    </w:p>
    <w:p w14:paraId="72F8AA7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6.1.5 文明施工</w:t>
      </w:r>
    </w:p>
    <w:p w14:paraId="598CE80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合同当事人对文明施工的要求：</w:t>
      </w:r>
      <w:r>
        <w:rPr>
          <w:rFonts w:hint="eastAsia" w:ascii="宋体" w:hAnsi="宋体" w:eastAsia="宋体" w:cs="宋体"/>
          <w:color w:val="000000" w:themeColor="text1"/>
          <w:highlight w:val="none"/>
          <w:u w:val="single"/>
          <w14:textFill>
            <w14:solidFill>
              <w14:schemeClr w14:val="tx1"/>
            </w14:solidFill>
          </w14:textFill>
        </w:rPr>
        <w:t xml:space="preserve">    按照国家及地方安全文明施工的有关规定执行  </w:t>
      </w:r>
      <w:r>
        <w:rPr>
          <w:rFonts w:hint="eastAsia" w:ascii="宋体" w:hAnsi="宋体" w:eastAsia="宋体" w:cs="宋体"/>
          <w:color w:val="000000" w:themeColor="text1"/>
          <w:highlight w:val="none"/>
          <w14:textFill>
            <w14:solidFill>
              <w14:schemeClr w14:val="tx1"/>
            </w14:solidFill>
          </w14:textFill>
        </w:rPr>
        <w:t>。</w:t>
      </w:r>
    </w:p>
    <w:p w14:paraId="3E7429C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20" w:name="_Toc407135223"/>
      <w:bookmarkStart w:id="421" w:name="_Toc373227721"/>
      <w:bookmarkStart w:id="422" w:name="_Toc373478368"/>
      <w:bookmarkStart w:id="423" w:name="_Toc1922268668"/>
      <w:bookmarkStart w:id="424" w:name="_Toc78449809"/>
      <w:bookmarkStart w:id="425" w:name="_Toc1519050792"/>
      <w:bookmarkStart w:id="426" w:name="_Toc389065287"/>
      <w:r>
        <w:rPr>
          <w:rFonts w:hint="eastAsia" w:ascii="宋体" w:hAnsi="宋体" w:eastAsia="宋体" w:cs="宋体"/>
          <w:color w:val="000000" w:themeColor="text1"/>
          <w:highlight w:val="none"/>
          <w14:textFill>
            <w14:solidFill>
              <w14:schemeClr w14:val="tx1"/>
            </w14:solidFill>
          </w14:textFill>
        </w:rPr>
        <w:t>6.3 环境保护</w:t>
      </w:r>
      <w:bookmarkEnd w:id="420"/>
      <w:bookmarkEnd w:id="421"/>
      <w:bookmarkEnd w:id="422"/>
      <w:bookmarkEnd w:id="423"/>
      <w:bookmarkEnd w:id="424"/>
      <w:bookmarkEnd w:id="425"/>
      <w:bookmarkEnd w:id="426"/>
    </w:p>
    <w:p w14:paraId="5A6B249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因施工需要，经发包人批准，由承包人办理有关施工场地交通、环卫和施工噪音管理等手续，费用由承包人负责。</w:t>
      </w:r>
    </w:p>
    <w:p w14:paraId="4747B00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bookmarkEnd w:id="398"/>
    <w:bookmarkEnd w:id="399"/>
    <w:bookmarkEnd w:id="400"/>
    <w:bookmarkEnd w:id="401"/>
    <w:bookmarkEnd w:id="402"/>
    <w:bookmarkEnd w:id="403"/>
    <w:bookmarkEnd w:id="404"/>
    <w:p w14:paraId="12D052E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27" w:name="_Toc1408286886"/>
      <w:bookmarkStart w:id="428" w:name="_Toc407135224"/>
      <w:bookmarkStart w:id="429" w:name="_Toc373478369"/>
      <w:bookmarkStart w:id="430" w:name="_Toc78449810"/>
      <w:bookmarkStart w:id="431" w:name="_Toc373227722"/>
      <w:bookmarkStart w:id="432" w:name="_Toc389065288"/>
      <w:bookmarkStart w:id="433" w:name="_Toc351203639"/>
      <w:bookmarkStart w:id="434" w:name="_Toc315674767"/>
      <w:r>
        <w:rPr>
          <w:rFonts w:hint="eastAsia" w:ascii="宋体" w:hAnsi="宋体" w:eastAsia="宋体" w:cs="宋体"/>
          <w:color w:val="000000" w:themeColor="text1"/>
          <w:highlight w:val="none"/>
          <w14:textFill>
            <w14:solidFill>
              <w14:schemeClr w14:val="tx1"/>
            </w14:solidFill>
          </w14:textFill>
        </w:rPr>
        <w:t>7. 工期和进度</w:t>
      </w:r>
      <w:bookmarkEnd w:id="427"/>
      <w:bookmarkEnd w:id="428"/>
      <w:bookmarkEnd w:id="429"/>
      <w:bookmarkEnd w:id="430"/>
      <w:bookmarkEnd w:id="431"/>
      <w:bookmarkEnd w:id="432"/>
      <w:bookmarkEnd w:id="433"/>
      <w:bookmarkEnd w:id="434"/>
    </w:p>
    <w:p w14:paraId="107246C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35" w:name="_Toc1194482517"/>
      <w:bookmarkStart w:id="436" w:name="_Toc407135225"/>
      <w:bookmarkStart w:id="437" w:name="_Toc373227723"/>
      <w:bookmarkStart w:id="438" w:name="_Toc373478370"/>
      <w:bookmarkStart w:id="439" w:name="_Toc664905709"/>
      <w:bookmarkStart w:id="440" w:name="_Toc389065289"/>
      <w:bookmarkStart w:id="441" w:name="_Toc78449811"/>
      <w:r>
        <w:rPr>
          <w:rFonts w:hint="eastAsia" w:ascii="宋体" w:hAnsi="宋体" w:eastAsia="宋体" w:cs="宋体"/>
          <w:color w:val="000000" w:themeColor="text1"/>
          <w:highlight w:val="none"/>
          <w14:textFill>
            <w14:solidFill>
              <w14:schemeClr w14:val="tx1"/>
            </w14:solidFill>
          </w14:textFill>
        </w:rPr>
        <w:t>7.1 施工组织设计</w:t>
      </w:r>
      <w:bookmarkEnd w:id="435"/>
      <w:bookmarkEnd w:id="436"/>
      <w:bookmarkEnd w:id="437"/>
      <w:bookmarkEnd w:id="438"/>
      <w:bookmarkEnd w:id="439"/>
      <w:bookmarkEnd w:id="440"/>
      <w:bookmarkEnd w:id="441"/>
    </w:p>
    <w:p w14:paraId="3547D3E5">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7.1.1 合</w:t>
      </w:r>
      <w:r>
        <w:rPr>
          <w:rFonts w:hint="eastAsia" w:ascii="宋体" w:hAnsi="宋体" w:eastAsia="宋体" w:cs="宋体"/>
          <w:color w:val="000000" w:themeColor="text1"/>
          <w:kern w:val="0"/>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highlight w:val="none"/>
          <w:u w:val="single"/>
          <w14:textFill>
            <w14:solidFill>
              <w14:schemeClr w14:val="tx1"/>
            </w14:solidFill>
          </w14:textFill>
        </w:rPr>
        <w:t xml:space="preserve">  （1）承包人应当在收到监理人发出的开工通知后7天内，编制详细的施工进度计划和施工方案说明并报送监理人。承包人编制施工进度计划和施工方案说明的内容： 1、施工组织设计，2、工程进度计划，3、管理人员名单、职称、职务、上岗证等，4、安全文明施工措施，5、质量保证体系，施工进度计划中还应载明要求发包人组织设计人员进行阶段性工程设计交底的时间</w:t>
      </w:r>
      <w:r>
        <w:rPr>
          <w:rFonts w:hint="eastAsia" w:ascii="宋体" w:hAnsi="宋体" w:eastAsia="宋体" w:cs="宋体"/>
          <w:color w:val="000000" w:themeColor="text1"/>
          <w:highlight w:val="none"/>
          <w14:textFill>
            <w14:solidFill>
              <w14:schemeClr w14:val="tx1"/>
            </w14:solidFill>
          </w14:textFill>
        </w:rPr>
        <w:t>。</w:t>
      </w:r>
    </w:p>
    <w:p w14:paraId="66691EA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7.1.2 </w:t>
      </w:r>
      <w:r>
        <w:rPr>
          <w:rFonts w:hint="eastAsia" w:ascii="宋体" w:hAnsi="宋体" w:eastAsia="宋体" w:cs="宋体"/>
          <w:color w:val="000000" w:themeColor="text1"/>
          <w:kern w:val="0"/>
          <w:highlight w:val="none"/>
          <w14:textFill>
            <w14:solidFill>
              <w14:schemeClr w14:val="tx1"/>
            </w14:solidFill>
          </w14:textFill>
        </w:rPr>
        <w:t>施工组织设计的提交和修改</w:t>
      </w:r>
    </w:p>
    <w:p w14:paraId="51345A66">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1C71233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5E0119D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42" w:name="_Toc1674747833"/>
      <w:bookmarkStart w:id="443" w:name="_Toc1393005721"/>
      <w:bookmarkStart w:id="444" w:name="_Toc373478371"/>
      <w:bookmarkStart w:id="445" w:name="_Toc407135226"/>
      <w:bookmarkStart w:id="446" w:name="_Toc389065290"/>
      <w:bookmarkStart w:id="447" w:name="_Toc373227724"/>
      <w:bookmarkStart w:id="448" w:name="_Toc78449812"/>
      <w:r>
        <w:rPr>
          <w:rFonts w:hint="eastAsia" w:ascii="宋体" w:hAnsi="宋体" w:eastAsia="宋体" w:cs="宋体"/>
          <w:color w:val="000000" w:themeColor="text1"/>
          <w:highlight w:val="none"/>
          <w14:textFill>
            <w14:solidFill>
              <w14:schemeClr w14:val="tx1"/>
            </w14:solidFill>
          </w14:textFill>
        </w:rPr>
        <w:t>7</w:t>
      </w:r>
      <w:bookmarkStart w:id="449" w:name="_Toc303539123"/>
      <w:bookmarkStart w:id="450" w:name="_Toc312678005"/>
      <w:bookmarkStart w:id="451" w:name="_Toc300934966"/>
      <w:bookmarkStart w:id="452" w:name="_Toc297123514"/>
      <w:bookmarkStart w:id="453" w:name="_Toc297216173"/>
      <w:bookmarkStart w:id="454" w:name="_Toc312677479"/>
      <w:bookmarkStart w:id="455" w:name="_Toc304295541"/>
      <w:r>
        <w:rPr>
          <w:rFonts w:hint="eastAsia" w:ascii="宋体" w:hAnsi="宋体" w:eastAsia="宋体" w:cs="宋体"/>
          <w:color w:val="000000" w:themeColor="text1"/>
          <w:highlight w:val="none"/>
          <w14:textFill>
            <w14:solidFill>
              <w14:schemeClr w14:val="tx1"/>
            </w14:solidFill>
          </w14:textFill>
        </w:rPr>
        <w:t>.2 施工进度计划</w:t>
      </w:r>
      <w:bookmarkEnd w:id="442"/>
      <w:bookmarkEnd w:id="443"/>
      <w:bookmarkEnd w:id="444"/>
      <w:bookmarkEnd w:id="445"/>
      <w:bookmarkEnd w:id="446"/>
      <w:bookmarkEnd w:id="447"/>
      <w:bookmarkEnd w:id="448"/>
    </w:p>
    <w:p w14:paraId="1018F7D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7.2.2 施工进度计划的修订</w:t>
      </w:r>
    </w:p>
    <w:p w14:paraId="63E4F77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highlight w:val="none"/>
          <w14:textFill>
            <w14:solidFill>
              <w14:schemeClr w14:val="tx1"/>
            </w14:solidFill>
          </w14:textFill>
        </w:rPr>
        <w:t>。</w:t>
      </w:r>
    </w:p>
    <w:p w14:paraId="55E211F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56" w:name="_Toc78449813"/>
      <w:bookmarkStart w:id="457" w:name="_Toc423062567"/>
      <w:bookmarkStart w:id="458" w:name="_Toc407135227"/>
      <w:bookmarkStart w:id="459" w:name="_Toc1498273563"/>
      <w:bookmarkStart w:id="460" w:name="_Toc373227725"/>
      <w:bookmarkStart w:id="461" w:name="_Toc373478372"/>
      <w:bookmarkStart w:id="462" w:name="_Toc389065291"/>
      <w:r>
        <w:rPr>
          <w:rFonts w:hint="eastAsia" w:ascii="宋体" w:hAnsi="宋体" w:eastAsia="宋体" w:cs="宋体"/>
          <w:color w:val="000000" w:themeColor="text1"/>
          <w:highlight w:val="none"/>
          <w14:textFill>
            <w14:solidFill>
              <w14:schemeClr w14:val="tx1"/>
            </w14:solidFill>
          </w14:textFill>
        </w:rPr>
        <w:t>7.3 开工</w:t>
      </w:r>
      <w:bookmarkEnd w:id="456"/>
      <w:bookmarkEnd w:id="457"/>
      <w:bookmarkEnd w:id="458"/>
      <w:bookmarkEnd w:id="459"/>
      <w:bookmarkEnd w:id="460"/>
      <w:bookmarkEnd w:id="461"/>
      <w:bookmarkEnd w:id="462"/>
    </w:p>
    <w:p w14:paraId="26C9DA6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7.3.1 开工准备</w:t>
      </w:r>
    </w:p>
    <w:p w14:paraId="5CB17849">
      <w:pPr>
        <w:pageBreakBefore w:val="0"/>
        <w:widowControl w:val="0"/>
        <w:kinsoku/>
        <w:wordWrap/>
        <w:overflowPunct/>
        <w:topLinePunct w:val="0"/>
        <w:bidi w:val="0"/>
        <w:snapToGrid w:val="0"/>
        <w:spacing w:line="360" w:lineRule="auto"/>
        <w:ind w:firstLine="426"/>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关于承包人提交</w:t>
      </w:r>
      <w:r>
        <w:rPr>
          <w:rFonts w:hint="eastAsia" w:ascii="宋体" w:hAnsi="宋体" w:eastAsia="宋体" w:cs="宋体"/>
          <w:color w:val="000000" w:themeColor="text1"/>
          <w:kern w:val="0"/>
          <w:highlight w:val="none"/>
          <w14:textFill>
            <w14:solidFill>
              <w14:schemeClr w14:val="tx1"/>
            </w14:solidFill>
          </w14:textFill>
        </w:rPr>
        <w:t>工程开工报审表的期限：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w:t>
      </w:r>
      <w:r>
        <w:rPr>
          <w:rFonts w:hint="eastAsia" w:ascii="宋体" w:hAnsi="宋体" w:eastAsia="宋体" w:cs="宋体"/>
          <w:color w:val="000000" w:themeColor="text1"/>
          <w:highlight w:val="none"/>
          <w14:textFill>
            <w14:solidFill>
              <w14:schemeClr w14:val="tx1"/>
            </w14:solidFill>
          </w14:textFill>
        </w:rPr>
        <w:t>。</w:t>
      </w:r>
    </w:p>
    <w:p w14:paraId="3945EE7B">
      <w:pPr>
        <w:pageBreakBefore w:val="0"/>
        <w:widowControl w:val="0"/>
        <w:kinsoku/>
        <w:wordWrap/>
        <w:overflowPunct/>
        <w:topLinePunct w:val="0"/>
        <w:bidi w:val="0"/>
        <w:snapToGrid w:val="0"/>
        <w:spacing w:line="360" w:lineRule="auto"/>
        <w:ind w:firstLine="426"/>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0E34D60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highlight w:val="none"/>
          <w:u w:val="single"/>
          <w14:textFill>
            <w14:solidFill>
              <w14:schemeClr w14:val="tx1"/>
            </w14:solidFill>
          </w14:textFill>
        </w:rPr>
        <w:t xml:space="preserve">   在开工前办理完毕所有合法手续，并提供给发包人证件</w:t>
      </w:r>
      <w:r>
        <w:rPr>
          <w:rFonts w:hint="eastAsia" w:ascii="宋体" w:hAnsi="宋体" w:eastAsia="宋体" w:cs="宋体"/>
          <w:color w:val="000000" w:themeColor="text1"/>
          <w:highlight w:val="none"/>
          <w:u w:val="single"/>
          <w:lang w:eastAsia="zh-CN"/>
          <w14:textFill>
            <w14:solidFill>
              <w14:schemeClr w14:val="tx1"/>
            </w14:solidFill>
          </w14:textFill>
        </w:rPr>
        <w:t>扫描件</w:t>
      </w:r>
      <w:r>
        <w:rPr>
          <w:rFonts w:hint="eastAsia" w:ascii="宋体" w:hAnsi="宋体" w:eastAsia="宋体" w:cs="宋体"/>
          <w:color w:val="000000" w:themeColor="text1"/>
          <w:highlight w:val="none"/>
          <w:u w:val="single"/>
          <w14:textFill>
            <w14:solidFill>
              <w14:schemeClr w14:val="tx1"/>
            </w14:solidFill>
          </w14:textFill>
        </w:rPr>
        <w:t xml:space="preserve">（扫描件）一套  </w:t>
      </w:r>
      <w:r>
        <w:rPr>
          <w:rFonts w:hint="eastAsia" w:ascii="宋体" w:hAnsi="宋体" w:eastAsia="宋体" w:cs="宋体"/>
          <w:color w:val="000000" w:themeColor="text1"/>
          <w:highlight w:val="none"/>
          <w14:textFill>
            <w14:solidFill>
              <w14:schemeClr w14:val="tx1"/>
            </w14:solidFill>
          </w14:textFill>
        </w:rPr>
        <w:t>。</w:t>
      </w:r>
    </w:p>
    <w:p w14:paraId="3CAE68D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7.3.2 开工通知</w:t>
      </w:r>
    </w:p>
    <w:p w14:paraId="68B6223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因发包人原因造成监理人未能在计划开工日期之日起</w:t>
      </w:r>
      <w:r>
        <w:rPr>
          <w:rFonts w:hint="eastAsia" w:ascii="宋体" w:hAnsi="宋体" w:eastAsia="宋体" w:cs="宋体"/>
          <w:color w:val="000000" w:themeColor="text1"/>
          <w:highlight w:val="none"/>
          <w:u w:val="single"/>
          <w14:textFill>
            <w14:solidFill>
              <w14:schemeClr w14:val="tx1"/>
            </w14:solidFill>
          </w14:textFill>
        </w:rPr>
        <w:t xml:space="preserve"> 60 </w:t>
      </w:r>
      <w:r>
        <w:rPr>
          <w:rFonts w:hint="eastAsia" w:ascii="宋体" w:hAnsi="宋体" w:eastAsia="宋体" w:cs="宋体"/>
          <w:color w:val="000000" w:themeColor="text1"/>
          <w:highlight w:val="none"/>
          <w14:textFill>
            <w14:solidFill>
              <w14:schemeClr w14:val="tx1"/>
            </w14:solidFill>
          </w14:textFill>
        </w:rPr>
        <w:t>天内发出开工通知的，承包人有权提出价格调整要求，或者解除合同。</w:t>
      </w:r>
    </w:p>
    <w:bookmarkEnd w:id="449"/>
    <w:bookmarkEnd w:id="450"/>
    <w:bookmarkEnd w:id="451"/>
    <w:bookmarkEnd w:id="452"/>
    <w:bookmarkEnd w:id="453"/>
    <w:bookmarkEnd w:id="454"/>
    <w:bookmarkEnd w:id="455"/>
    <w:p w14:paraId="057CAD2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63" w:name="_Toc373227726"/>
      <w:bookmarkStart w:id="464" w:name="_Toc78449814"/>
      <w:bookmarkStart w:id="465" w:name="_Toc741356765"/>
      <w:bookmarkStart w:id="466" w:name="_Toc389065292"/>
      <w:bookmarkStart w:id="467" w:name="_Toc373478373"/>
      <w:bookmarkStart w:id="468" w:name="_Toc407135228"/>
      <w:bookmarkStart w:id="469" w:name="_Toc86855608"/>
      <w:r>
        <w:rPr>
          <w:rFonts w:hint="eastAsia" w:ascii="宋体" w:hAnsi="宋体" w:eastAsia="宋体" w:cs="宋体"/>
          <w:color w:val="000000" w:themeColor="text1"/>
          <w:highlight w:val="none"/>
          <w14:textFill>
            <w14:solidFill>
              <w14:schemeClr w14:val="tx1"/>
            </w14:solidFill>
          </w14:textFill>
        </w:rPr>
        <w:t>7.4 测量放线</w:t>
      </w:r>
      <w:bookmarkEnd w:id="463"/>
      <w:bookmarkEnd w:id="464"/>
      <w:bookmarkEnd w:id="465"/>
      <w:bookmarkEnd w:id="466"/>
      <w:bookmarkEnd w:id="467"/>
      <w:bookmarkEnd w:id="468"/>
      <w:bookmarkEnd w:id="469"/>
    </w:p>
    <w:p w14:paraId="14356CC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7.4.1发包人通过监理人向承包人提供测量基准点、基准线和水准点及其书面资料的期限：</w:t>
      </w:r>
    </w:p>
    <w:p w14:paraId="36FD81DD">
      <w:pPr>
        <w:pageBreakBefore w:val="0"/>
        <w:widowControl w:val="0"/>
        <w:kinsoku/>
        <w:wordWrap/>
        <w:overflowPunct/>
        <w:topLinePunct w:val="0"/>
        <w:bidi w:val="0"/>
        <w:snapToGrid w:val="0"/>
        <w:spacing w:line="360" w:lineRule="auto"/>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72AB671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70" w:name="_Toc78449815"/>
      <w:bookmarkStart w:id="471" w:name="_Toc1417437583"/>
      <w:bookmarkStart w:id="472" w:name="_Toc1863025072"/>
      <w:bookmarkStart w:id="473" w:name="_Toc407135229"/>
      <w:bookmarkStart w:id="474" w:name="_Toc373227727"/>
      <w:bookmarkStart w:id="475" w:name="_Toc389065293"/>
      <w:bookmarkStart w:id="476" w:name="_Toc373478374"/>
      <w:r>
        <w:rPr>
          <w:rFonts w:hint="eastAsia" w:ascii="宋体" w:hAnsi="宋体" w:eastAsia="宋体" w:cs="宋体"/>
          <w:color w:val="000000" w:themeColor="text1"/>
          <w:highlight w:val="none"/>
          <w14:textFill>
            <w14:solidFill>
              <w14:schemeClr w14:val="tx1"/>
            </w14:solidFill>
          </w14:textFill>
        </w:rPr>
        <w:t>7</w:t>
      </w:r>
      <w:bookmarkStart w:id="477" w:name="_Toc300934968"/>
      <w:bookmarkStart w:id="478" w:name="_Toc312678010"/>
      <w:bookmarkStart w:id="479" w:name="_Toc303539125"/>
      <w:bookmarkStart w:id="480" w:name="_Toc312677484"/>
      <w:bookmarkStart w:id="481" w:name="_Toc304295546"/>
      <w:bookmarkStart w:id="482" w:name="_Toc297216175"/>
      <w:bookmarkStart w:id="483" w:name="_Toc297123516"/>
      <w:r>
        <w:rPr>
          <w:rFonts w:hint="eastAsia" w:ascii="宋体" w:hAnsi="宋体" w:eastAsia="宋体" w:cs="宋体"/>
          <w:color w:val="000000" w:themeColor="text1"/>
          <w:highlight w:val="none"/>
          <w14:textFill>
            <w14:solidFill>
              <w14:schemeClr w14:val="tx1"/>
            </w14:solidFill>
          </w14:textFill>
        </w:rPr>
        <w:t>.5 工期延误</w:t>
      </w:r>
      <w:bookmarkEnd w:id="470"/>
      <w:bookmarkEnd w:id="471"/>
      <w:bookmarkEnd w:id="472"/>
      <w:bookmarkEnd w:id="473"/>
      <w:bookmarkEnd w:id="474"/>
      <w:bookmarkEnd w:id="475"/>
      <w:bookmarkEnd w:id="476"/>
    </w:p>
    <w:bookmarkEnd w:id="477"/>
    <w:bookmarkEnd w:id="478"/>
    <w:bookmarkEnd w:id="479"/>
    <w:bookmarkEnd w:id="480"/>
    <w:bookmarkEnd w:id="481"/>
    <w:bookmarkEnd w:id="482"/>
    <w:bookmarkEnd w:id="483"/>
    <w:p w14:paraId="62F615B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7.5.1 因发包人原因导致工期延误</w:t>
      </w:r>
    </w:p>
    <w:p w14:paraId="46A2A12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（7）因发包人原因导致工期延误的其他情形：</w:t>
      </w:r>
      <w:r>
        <w:rPr>
          <w:rFonts w:hint="eastAsia" w:ascii="宋体" w:hAnsi="宋体" w:eastAsia="宋体" w:cs="宋体"/>
          <w:color w:val="000000" w:themeColor="text1"/>
          <w:highlight w:val="none"/>
          <w:u w:val="single"/>
          <w14:textFill>
            <w14:solidFill>
              <w14:schemeClr w14:val="tx1"/>
            </w14:solidFill>
          </w14:textFill>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000000" w:themeColor="text1"/>
          <w:highlight w:val="none"/>
          <w14:textFill>
            <w14:solidFill>
              <w14:schemeClr w14:val="tx1"/>
            </w14:solidFill>
          </w14:textFill>
        </w:rPr>
        <w:t xml:space="preserve"> 。</w:t>
      </w:r>
    </w:p>
    <w:p w14:paraId="2E52A25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bookmarkStart w:id="484" w:name="_Toc312677486"/>
      <w:bookmarkStart w:id="485" w:name="_Toc318581169"/>
      <w:bookmarkStart w:id="486" w:name="_Toc312678012"/>
      <w:bookmarkStart w:id="487" w:name="_Toc300934970"/>
      <w:bookmarkStart w:id="488" w:name="_Toc304295548"/>
      <w:bookmarkStart w:id="489" w:name="_Toc297123518"/>
      <w:bookmarkStart w:id="490" w:name="_Toc303539127"/>
      <w:bookmarkStart w:id="491" w:name="_Toc297216177"/>
      <w:r>
        <w:rPr>
          <w:rFonts w:hint="eastAsia" w:ascii="宋体" w:hAnsi="宋体" w:eastAsia="宋体" w:cs="宋体"/>
          <w:color w:val="000000" w:themeColor="text1"/>
          <w:highlight w:val="none"/>
          <w14:textFill>
            <w14:solidFill>
              <w14:schemeClr w14:val="tx1"/>
            </w14:solidFill>
          </w14:textFill>
        </w:rPr>
        <w:t>.5.2 因承包人原因导致工期延误</w:t>
      </w:r>
    </w:p>
    <w:bookmarkEnd w:id="484"/>
    <w:bookmarkEnd w:id="485"/>
    <w:bookmarkEnd w:id="486"/>
    <w:p w14:paraId="0B65A9B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双方约定经监理工程师确认，工期相应顺延的情况：</w:t>
      </w:r>
      <w:r>
        <w:rPr>
          <w:rFonts w:hint="eastAsia" w:ascii="宋体" w:hAnsi="宋体" w:eastAsia="宋体" w:cs="宋体"/>
          <w:color w:val="000000" w:themeColor="text1"/>
          <w:highlight w:val="none"/>
          <w:u w:val="single"/>
          <w14:textFill>
            <w14:solidFill>
              <w14:schemeClr w14:val="tx1"/>
            </w14:solidFill>
          </w14:textFill>
        </w:rPr>
        <w:t xml:space="preserve"> 非上述原因，承包人不能按合同约定的时间竣工，承包人应承担违约责任。 </w:t>
      </w:r>
      <w:r>
        <w:rPr>
          <w:rFonts w:hint="eastAsia" w:ascii="宋体" w:hAnsi="宋体" w:eastAsia="宋体" w:cs="宋体"/>
          <w:color w:val="000000" w:themeColor="text1"/>
          <w:highlight w:val="none"/>
          <w14:textFill>
            <w14:solidFill>
              <w14:schemeClr w14:val="tx1"/>
            </w14:solidFill>
          </w14:textFill>
        </w:rPr>
        <w:t>。</w:t>
      </w:r>
    </w:p>
    <w:p w14:paraId="083FDFB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w:t>
      </w:r>
      <w:bookmarkStart w:id="492" w:name="_Toc312677487"/>
      <w:bookmarkStart w:id="493" w:name="_Toc312678013"/>
      <w:bookmarkStart w:id="494" w:name="_Toc318581170"/>
      <w:r>
        <w:rPr>
          <w:rFonts w:hint="eastAsia" w:ascii="宋体" w:hAnsi="宋体" w:eastAsia="宋体" w:cs="宋体"/>
          <w:color w:val="000000" w:themeColor="text1"/>
          <w:highlight w:val="none"/>
          <w14:textFill>
            <w14:solidFill>
              <w14:schemeClr w14:val="tx1"/>
            </w14:solidFill>
          </w14:textFill>
        </w:rPr>
        <w:t>承包人原因造成工期延误，逾期竣工违约金的计算方法为：</w:t>
      </w:r>
      <w:bookmarkEnd w:id="487"/>
      <w:bookmarkEnd w:id="488"/>
      <w:bookmarkEnd w:id="489"/>
      <w:bookmarkEnd w:id="490"/>
      <w:bookmarkEnd w:id="491"/>
      <w:bookmarkEnd w:id="492"/>
      <w:bookmarkEnd w:id="493"/>
      <w:bookmarkEnd w:id="494"/>
      <w:r>
        <w:rPr>
          <w:rFonts w:hint="eastAsia" w:ascii="宋体" w:hAnsi="宋体" w:eastAsia="宋体" w:cs="宋体"/>
          <w:color w:val="000000" w:themeColor="text1"/>
          <w:highlight w:val="none"/>
          <w:u w:val="single"/>
          <w14:textFill>
            <w14:solidFill>
              <w14:schemeClr w14:val="tx1"/>
            </w14:solidFill>
          </w14:textFill>
        </w:rPr>
        <w:t>每逾期竣工一日，承包人按相当于本合同签约合同价的0.3‰为向发包人支付违约金。当发现承包人存在违约行为时，由监理人预先下发整改指令，如承包人不及时采取措施纠正，在指令下达后十五天下发承担违约责任通知书；承包人应支付的违约金，发包人可从应付给承包人的工程款中扣除，也可从履约保证金提取相应数额的违约金。如承包人在合同工期内，完成合同规定的全部工程，且质量合格，在本工程施工竣工验收后十五天内可申请返还全部或部分违约金，返还金额由监理人审核，发包人批准。违约金返还时不计付银行利息  。</w:t>
      </w:r>
    </w:p>
    <w:p w14:paraId="77E24F5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但承包人如逾期竣工达60日，发包人有权解除合同；承包人应自发包人发出合同解除通知之日退场。剩余工程发包人有权另行发包给第三方承建。对于承包人已完工并且验收合格的该部分工程，由发包人按工程造价审计（财政评审）进行结算，结算款待工程全部竣工后再支付给承包人。</w:t>
      </w:r>
    </w:p>
    <w:p w14:paraId="177B0A4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因承包人原因造成工期延误，逾</w:t>
      </w:r>
      <w:bookmarkStart w:id="495" w:name="_Toc318581171"/>
      <w:bookmarkStart w:id="496" w:name="_Toc312678014"/>
      <w:r>
        <w:rPr>
          <w:rFonts w:hint="eastAsia" w:ascii="宋体" w:hAnsi="宋体" w:eastAsia="宋体" w:cs="宋体"/>
          <w:color w:val="000000" w:themeColor="text1"/>
          <w:highlight w:val="none"/>
          <w14:textFill>
            <w14:solidFill>
              <w14:schemeClr w14:val="tx1"/>
            </w14:solidFill>
          </w14:textFill>
        </w:rPr>
        <w:t>期竣工违约金的上限：</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495"/>
    <w:bookmarkEnd w:id="496"/>
    <w:p w14:paraId="75DFE6E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97" w:name="_Toc78449816"/>
      <w:bookmarkStart w:id="498" w:name="_Toc373478375"/>
      <w:bookmarkStart w:id="499" w:name="_Toc407135230"/>
      <w:bookmarkStart w:id="500" w:name="_Toc888037017"/>
      <w:bookmarkStart w:id="501" w:name="_Toc1954543271"/>
      <w:bookmarkStart w:id="502" w:name="_Toc389065294"/>
      <w:bookmarkStart w:id="503" w:name="_Toc373227728"/>
      <w:r>
        <w:rPr>
          <w:rFonts w:hint="eastAsia" w:ascii="宋体" w:hAnsi="宋体" w:eastAsia="宋体" w:cs="宋体"/>
          <w:color w:val="000000" w:themeColor="text1"/>
          <w:highlight w:val="none"/>
          <w14:textFill>
            <w14:solidFill>
              <w14:schemeClr w14:val="tx1"/>
            </w14:solidFill>
          </w14:textFill>
        </w:rPr>
        <w:t>7</w:t>
      </w:r>
      <w:bookmarkStart w:id="504" w:name="_Toc297123519"/>
      <w:bookmarkStart w:id="505" w:name="_Toc300934971"/>
      <w:bookmarkStart w:id="506" w:name="_Toc312678015"/>
      <w:bookmarkStart w:id="507" w:name="_Toc304295549"/>
      <w:bookmarkStart w:id="508" w:name="_Toc297216178"/>
      <w:bookmarkStart w:id="509" w:name="_Toc303539128"/>
      <w:r>
        <w:rPr>
          <w:rFonts w:hint="eastAsia" w:ascii="宋体" w:hAnsi="宋体" w:eastAsia="宋体" w:cs="宋体"/>
          <w:color w:val="000000" w:themeColor="text1"/>
          <w:highlight w:val="none"/>
          <w14:textFill>
            <w14:solidFill>
              <w14:schemeClr w14:val="tx1"/>
            </w14:solidFill>
          </w14:textFill>
        </w:rPr>
        <w:t>.6 不</w:t>
      </w:r>
      <w:bookmarkEnd w:id="504"/>
      <w:bookmarkEnd w:id="505"/>
      <w:bookmarkEnd w:id="506"/>
      <w:bookmarkEnd w:id="507"/>
      <w:bookmarkEnd w:id="508"/>
      <w:bookmarkEnd w:id="509"/>
      <w:r>
        <w:rPr>
          <w:rFonts w:hint="eastAsia" w:ascii="宋体" w:hAnsi="宋体" w:eastAsia="宋体" w:cs="宋体"/>
          <w:color w:val="000000" w:themeColor="text1"/>
          <w:highlight w:val="none"/>
          <w14:textFill>
            <w14:solidFill>
              <w14:schemeClr w14:val="tx1"/>
            </w14:solidFill>
          </w14:textFill>
        </w:rPr>
        <w:t>利物质条件</w:t>
      </w:r>
      <w:bookmarkEnd w:id="497"/>
      <w:bookmarkEnd w:id="498"/>
      <w:bookmarkEnd w:id="499"/>
      <w:bookmarkEnd w:id="500"/>
      <w:bookmarkEnd w:id="501"/>
      <w:bookmarkEnd w:id="502"/>
      <w:bookmarkEnd w:id="503"/>
    </w:p>
    <w:p w14:paraId="7A5F3B8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bookmarkStart w:id="510" w:name="_Toc312678016"/>
      <w:bookmarkStart w:id="511" w:name="_Toc318581172"/>
      <w:bookmarkStart w:id="512" w:name="_Toc297216179"/>
      <w:bookmarkStart w:id="513" w:name="_Toc303539129"/>
      <w:bookmarkStart w:id="514" w:name="_Toc304295550"/>
      <w:bookmarkStart w:id="515" w:name="_Toc300934972"/>
      <w:bookmarkStart w:id="516" w:name="_Toc297123520"/>
      <w:r>
        <w:rPr>
          <w:rFonts w:hint="eastAsia" w:ascii="宋体" w:hAnsi="宋体" w:eastAsia="宋体" w:cs="宋体"/>
          <w:color w:val="000000" w:themeColor="text1"/>
          <w:highlight w:val="none"/>
          <w14:textFill>
            <w14:solidFill>
              <w14:schemeClr w14:val="tx1"/>
            </w14:solidFill>
          </w14:textFill>
        </w:rPr>
        <w:t>不利物质条件的其他情形和有关约定：</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510"/>
    <w:bookmarkEnd w:id="511"/>
    <w:bookmarkEnd w:id="512"/>
    <w:bookmarkEnd w:id="513"/>
    <w:bookmarkEnd w:id="514"/>
    <w:bookmarkEnd w:id="515"/>
    <w:bookmarkEnd w:id="516"/>
    <w:p w14:paraId="5AFD516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17" w:name="_Toc407135231"/>
      <w:bookmarkStart w:id="518" w:name="_Toc851880484"/>
      <w:bookmarkStart w:id="519" w:name="_Toc2031116443"/>
      <w:bookmarkStart w:id="520" w:name="_Toc389065295"/>
      <w:bookmarkStart w:id="521" w:name="_Toc78449817"/>
      <w:bookmarkStart w:id="522" w:name="_Toc373478376"/>
      <w:bookmarkStart w:id="523" w:name="_Toc373227729"/>
      <w:r>
        <w:rPr>
          <w:rFonts w:hint="eastAsia" w:ascii="宋体" w:hAnsi="宋体" w:eastAsia="宋体" w:cs="宋体"/>
          <w:color w:val="000000" w:themeColor="text1"/>
          <w:highlight w:val="none"/>
          <w14:textFill>
            <w14:solidFill>
              <w14:schemeClr w14:val="tx1"/>
            </w14:solidFill>
          </w14:textFill>
        </w:rPr>
        <w:t>7</w:t>
      </w:r>
      <w:bookmarkStart w:id="524" w:name="_Toc300934973"/>
      <w:bookmarkStart w:id="525" w:name="_Toc303539130"/>
      <w:bookmarkStart w:id="526" w:name="_Toc297216180"/>
      <w:bookmarkStart w:id="527" w:name="_Toc312678017"/>
      <w:bookmarkStart w:id="528" w:name="_Toc297123521"/>
      <w:bookmarkStart w:id="529" w:name="_Toc304295551"/>
      <w:r>
        <w:rPr>
          <w:rFonts w:hint="eastAsia" w:ascii="宋体" w:hAnsi="宋体" w:eastAsia="宋体" w:cs="宋体"/>
          <w:color w:val="000000" w:themeColor="text1"/>
          <w:highlight w:val="none"/>
          <w14:textFill>
            <w14:solidFill>
              <w14:schemeClr w14:val="tx1"/>
            </w14:solidFill>
          </w14:textFill>
        </w:rPr>
        <w:t>.7 异常恶劣的气候条件</w:t>
      </w:r>
      <w:bookmarkEnd w:id="517"/>
      <w:bookmarkEnd w:id="518"/>
      <w:bookmarkEnd w:id="519"/>
      <w:bookmarkEnd w:id="520"/>
      <w:bookmarkEnd w:id="521"/>
      <w:bookmarkEnd w:id="522"/>
      <w:bookmarkEnd w:id="523"/>
    </w:p>
    <w:bookmarkEnd w:id="524"/>
    <w:bookmarkEnd w:id="525"/>
    <w:bookmarkEnd w:id="526"/>
    <w:bookmarkEnd w:id="527"/>
    <w:bookmarkEnd w:id="528"/>
    <w:bookmarkEnd w:id="529"/>
    <w:p w14:paraId="5C91945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发包人和承包人同意以下情形视为异常恶劣的气候条件：</w:t>
      </w:r>
    </w:p>
    <w:p w14:paraId="493E01F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当地6级以上破坏性地震  </w:t>
      </w:r>
      <w:r>
        <w:rPr>
          <w:rFonts w:hint="eastAsia" w:ascii="宋体" w:hAnsi="宋体" w:eastAsia="宋体" w:cs="宋体"/>
          <w:color w:val="000000" w:themeColor="text1"/>
          <w:highlight w:val="none"/>
          <w14:textFill>
            <w14:solidFill>
              <w14:schemeClr w14:val="tx1"/>
            </w14:solidFill>
          </w14:textFill>
        </w:rPr>
        <w:t>；</w:t>
      </w:r>
    </w:p>
    <w:p w14:paraId="11B1EC4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暴雨级以上的持续1天的大雨</w:t>
      </w:r>
      <w:r>
        <w:rPr>
          <w:rFonts w:hint="eastAsia" w:ascii="宋体" w:hAnsi="宋体" w:eastAsia="宋体" w:cs="宋体"/>
          <w:color w:val="000000" w:themeColor="text1"/>
          <w:highlight w:val="none"/>
          <w14:textFill>
            <w14:solidFill>
              <w14:schemeClr w14:val="tx1"/>
            </w14:solidFill>
          </w14:textFill>
        </w:rPr>
        <w:t>；</w:t>
      </w:r>
    </w:p>
    <w:p w14:paraId="718FC91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50年以上未发生过的，持续2天的高温或低温天气</w:t>
      </w:r>
      <w:r>
        <w:rPr>
          <w:rFonts w:hint="eastAsia" w:ascii="宋体" w:hAnsi="宋体" w:eastAsia="宋体" w:cs="宋体"/>
          <w:color w:val="000000" w:themeColor="text1"/>
          <w:highlight w:val="none"/>
          <w14:textFill>
            <w14:solidFill>
              <w14:schemeClr w14:val="tx1"/>
            </w14:solidFill>
          </w14:textFill>
        </w:rPr>
        <w:t>。</w:t>
      </w:r>
    </w:p>
    <w:p w14:paraId="4345BEE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30" w:name="_Toc2087373611"/>
      <w:bookmarkStart w:id="531" w:name="_Toc78449818"/>
      <w:bookmarkStart w:id="532" w:name="_Toc373478377"/>
      <w:bookmarkStart w:id="533" w:name="_Toc373227730"/>
      <w:bookmarkStart w:id="534" w:name="_Toc657185480"/>
      <w:bookmarkStart w:id="535" w:name="_Toc389065296"/>
      <w:bookmarkStart w:id="536" w:name="_Toc407135232"/>
      <w:r>
        <w:rPr>
          <w:rFonts w:hint="eastAsia" w:ascii="宋体" w:hAnsi="宋体" w:eastAsia="宋体" w:cs="宋体"/>
          <w:color w:val="000000" w:themeColor="text1"/>
          <w:highlight w:val="none"/>
          <w14:textFill>
            <w14:solidFill>
              <w14:schemeClr w14:val="tx1"/>
            </w14:solidFill>
          </w14:textFill>
        </w:rPr>
        <w:t>7.9 提前竣工</w:t>
      </w:r>
      <w:bookmarkEnd w:id="530"/>
      <w:bookmarkEnd w:id="531"/>
      <w:bookmarkEnd w:id="532"/>
      <w:bookmarkEnd w:id="533"/>
      <w:bookmarkEnd w:id="534"/>
      <w:bookmarkEnd w:id="535"/>
      <w:bookmarkEnd w:id="536"/>
    </w:p>
    <w:p w14:paraId="7E2C5E8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7.9.2提前竣工（赶工）增加费的计算方法：</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6F632347">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537" w:name="_Toc373478378"/>
      <w:bookmarkStart w:id="538" w:name="_Toc1400878670"/>
      <w:bookmarkStart w:id="539" w:name="_Toc78449819"/>
      <w:bookmarkStart w:id="540" w:name="_Toc407135233"/>
      <w:bookmarkStart w:id="541" w:name="_Toc1302158431"/>
      <w:bookmarkStart w:id="542" w:name="_Toc389065297"/>
      <w:bookmarkStart w:id="543" w:name="_Toc373227731"/>
      <w:bookmarkStart w:id="544" w:name="_Toc351203640"/>
      <w:r>
        <w:rPr>
          <w:rFonts w:hint="eastAsia" w:ascii="宋体" w:hAnsi="宋体" w:eastAsia="宋体" w:cs="宋体"/>
          <w:color w:val="000000" w:themeColor="text1"/>
          <w:highlight w:val="none"/>
          <w14:textFill>
            <w14:solidFill>
              <w14:schemeClr w14:val="tx1"/>
            </w14:solidFill>
          </w14:textFill>
        </w:rPr>
        <w:t>8. 材料与设备</w:t>
      </w:r>
      <w:bookmarkEnd w:id="537"/>
      <w:bookmarkEnd w:id="538"/>
      <w:bookmarkEnd w:id="539"/>
      <w:bookmarkEnd w:id="540"/>
      <w:bookmarkEnd w:id="541"/>
      <w:bookmarkEnd w:id="542"/>
      <w:bookmarkEnd w:id="543"/>
      <w:bookmarkEnd w:id="544"/>
    </w:p>
    <w:bookmarkEnd w:id="381"/>
    <w:bookmarkEnd w:id="382"/>
    <w:bookmarkEnd w:id="383"/>
    <w:bookmarkEnd w:id="384"/>
    <w:bookmarkEnd w:id="385"/>
    <w:bookmarkEnd w:id="386"/>
    <w:bookmarkEnd w:id="387"/>
    <w:bookmarkEnd w:id="388"/>
    <w:bookmarkEnd w:id="389"/>
    <w:bookmarkEnd w:id="390"/>
    <w:p w14:paraId="43FB90E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45" w:name="_Toc78449820"/>
      <w:bookmarkStart w:id="546" w:name="_Toc373478379"/>
      <w:bookmarkStart w:id="547" w:name="_Toc373227732"/>
      <w:bookmarkStart w:id="548" w:name="_Toc389065298"/>
      <w:bookmarkStart w:id="549" w:name="_Toc407135234"/>
      <w:bookmarkStart w:id="550" w:name="_Toc1078610395"/>
      <w:bookmarkStart w:id="551" w:name="_Toc1119561048"/>
      <w:r>
        <w:rPr>
          <w:rFonts w:hint="eastAsia" w:ascii="宋体" w:hAnsi="宋体" w:eastAsia="宋体" w:cs="宋体"/>
          <w:color w:val="000000" w:themeColor="text1"/>
          <w:highlight w:val="none"/>
          <w14:textFill>
            <w14:solidFill>
              <w14:schemeClr w14:val="tx1"/>
            </w14:solidFill>
          </w14:textFill>
        </w:rPr>
        <w:t>8.2 承包人采购材料与工程设备</w:t>
      </w:r>
      <w:bookmarkEnd w:id="545"/>
      <w:bookmarkEnd w:id="546"/>
      <w:bookmarkEnd w:id="547"/>
      <w:bookmarkEnd w:id="548"/>
      <w:bookmarkEnd w:id="549"/>
      <w:bookmarkEnd w:id="550"/>
      <w:bookmarkEnd w:id="551"/>
    </w:p>
    <w:p w14:paraId="0F227D7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除已标价工程量清单《发包人提供主要材料和工程设备一览表》（表-21）中明确的材料、工程设备外，由承包人负责材料和工程设备的采购、运输和保管。</w:t>
      </w:r>
      <w:bookmarkStart w:id="552" w:name="_Toc389065299"/>
      <w:bookmarkStart w:id="553" w:name="_Toc373227733"/>
      <w:bookmarkStart w:id="554" w:name="_Toc373478380"/>
    </w:p>
    <w:p w14:paraId="150CB04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998F95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禁止使用松木、松木包装材料设备、种子、苗木、花卉及繁殖材料。</w:t>
      </w:r>
    </w:p>
    <w:p w14:paraId="180B923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55" w:name="_Toc1355357553"/>
      <w:bookmarkStart w:id="556" w:name="_Toc407135235"/>
      <w:bookmarkStart w:id="557" w:name="_Toc800965933"/>
      <w:bookmarkStart w:id="558" w:name="_Toc78449821"/>
      <w:r>
        <w:rPr>
          <w:rFonts w:hint="eastAsia" w:ascii="宋体" w:hAnsi="宋体" w:eastAsia="宋体" w:cs="宋体"/>
          <w:color w:val="000000" w:themeColor="text1"/>
          <w:highlight w:val="none"/>
          <w14:textFill>
            <w14:solidFill>
              <w14:schemeClr w14:val="tx1"/>
            </w14:solidFill>
          </w14:textFill>
        </w:rPr>
        <w:t>8</w:t>
      </w:r>
      <w:bookmarkStart w:id="559" w:name="_Toc292559372"/>
      <w:bookmarkStart w:id="560" w:name="_Toc297123527"/>
      <w:bookmarkStart w:id="561" w:name="_Toc312678019"/>
      <w:bookmarkStart w:id="562" w:name="_Toc296890995"/>
      <w:bookmarkStart w:id="563" w:name="_Toc296503167"/>
      <w:bookmarkStart w:id="564" w:name="_Toc280868654"/>
      <w:bookmarkStart w:id="565" w:name="_Toc292559877"/>
      <w:bookmarkStart w:id="566" w:name="_Toc303539136"/>
      <w:bookmarkStart w:id="567" w:name="_Toc296346668"/>
      <w:bookmarkStart w:id="568" w:name="_Toc297048353"/>
      <w:bookmarkStart w:id="569" w:name="_Toc300934979"/>
      <w:bookmarkStart w:id="570" w:name="_Toc312677493"/>
      <w:bookmarkStart w:id="571" w:name="_Toc296944506"/>
      <w:bookmarkStart w:id="572" w:name="_Toc296347166"/>
      <w:bookmarkStart w:id="573" w:name="_Toc296891207"/>
      <w:bookmarkStart w:id="574" w:name="_Toc297120467"/>
      <w:bookmarkStart w:id="575" w:name="_Toc297216186"/>
      <w:bookmarkStart w:id="576" w:name="_Toc304295556"/>
      <w:bookmarkStart w:id="577" w:name="_Toc267251424"/>
      <w:bookmarkStart w:id="578" w:name="_Toc280868655"/>
      <w:bookmarkStart w:id="579" w:name="_Toc280868656"/>
      <w:r>
        <w:rPr>
          <w:rFonts w:hint="eastAsia" w:ascii="宋体" w:hAnsi="宋体" w:eastAsia="宋体" w:cs="宋体"/>
          <w:color w:val="000000" w:themeColor="text1"/>
          <w:highlight w:val="none"/>
          <w14:textFill>
            <w14:solidFill>
              <w14:schemeClr w14:val="tx1"/>
            </w14:solidFill>
          </w14:textFill>
        </w:rPr>
        <w:t>.4 材料与工程设备的保管与使用</w:t>
      </w:r>
      <w:bookmarkEnd w:id="552"/>
      <w:bookmarkEnd w:id="553"/>
      <w:bookmarkEnd w:id="554"/>
      <w:bookmarkEnd w:id="555"/>
      <w:bookmarkEnd w:id="556"/>
      <w:bookmarkEnd w:id="557"/>
      <w:bookmarkEnd w:id="558"/>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070FEF9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bookmarkStart w:id="580" w:name="_Toc292559373"/>
      <w:bookmarkStart w:id="581" w:name="_Toc292559878"/>
      <w:bookmarkStart w:id="582" w:name="_Toc297123528"/>
      <w:bookmarkStart w:id="583" w:name="_Toc296503168"/>
      <w:bookmarkStart w:id="584" w:name="_Toc296347167"/>
      <w:bookmarkStart w:id="585" w:name="_Toc312677494"/>
      <w:bookmarkStart w:id="586" w:name="_Toc296944507"/>
      <w:bookmarkStart w:id="587" w:name="_Toc297048354"/>
      <w:bookmarkStart w:id="588" w:name="_Toc300934980"/>
      <w:bookmarkStart w:id="589" w:name="_Toc303539137"/>
      <w:bookmarkStart w:id="590" w:name="_Toc318581173"/>
      <w:bookmarkStart w:id="591" w:name="_Toc297120468"/>
      <w:bookmarkStart w:id="592" w:name="_Toc296890996"/>
      <w:bookmarkStart w:id="593" w:name="_Toc312678020"/>
      <w:bookmarkStart w:id="594" w:name="_Toc296346669"/>
      <w:bookmarkStart w:id="595" w:name="_Toc304295557"/>
      <w:bookmarkStart w:id="596" w:name="_Toc296891208"/>
      <w:bookmarkStart w:id="597" w:name="_Toc297216187"/>
      <w:r>
        <w:rPr>
          <w:rFonts w:hint="eastAsia" w:ascii="宋体" w:hAnsi="宋体" w:eastAsia="宋体" w:cs="宋体"/>
          <w:color w:val="000000" w:themeColor="text1"/>
          <w:highlight w:val="none"/>
          <w14:textFill>
            <w14:solidFill>
              <w14:schemeClr w14:val="tx1"/>
            </w14:solidFill>
          </w14:textFill>
        </w:rPr>
        <w:t>.4.1发包人供应的材料设备的保管费用的承担：</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bookmarkEnd w:id="580"/>
    <w:bookmarkEnd w:id="581"/>
    <w:p w14:paraId="60A635B0">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98" w:name="_Toc125914831"/>
      <w:bookmarkStart w:id="599" w:name="_Toc1948522881"/>
      <w:bookmarkStart w:id="600" w:name="_Toc389065300"/>
      <w:bookmarkStart w:id="601" w:name="_Toc373227734"/>
      <w:bookmarkStart w:id="602" w:name="_Toc373478381"/>
      <w:bookmarkStart w:id="603" w:name="_Toc407135236"/>
      <w:bookmarkStart w:id="604" w:name="_Toc78449822"/>
      <w:r>
        <w:rPr>
          <w:rFonts w:hint="eastAsia" w:ascii="宋体" w:hAnsi="宋体" w:eastAsia="宋体" w:cs="宋体"/>
          <w:color w:val="000000" w:themeColor="text1"/>
          <w:highlight w:val="none"/>
          <w14:textFill>
            <w14:solidFill>
              <w14:schemeClr w14:val="tx1"/>
            </w14:solidFill>
          </w14:textFill>
        </w:rPr>
        <w:t>8.6 样品</w:t>
      </w:r>
      <w:bookmarkEnd w:id="598"/>
      <w:bookmarkEnd w:id="599"/>
      <w:bookmarkEnd w:id="600"/>
      <w:bookmarkEnd w:id="601"/>
      <w:bookmarkEnd w:id="602"/>
      <w:bookmarkEnd w:id="603"/>
      <w:bookmarkEnd w:id="604"/>
    </w:p>
    <w:p w14:paraId="525A86A9">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8.6.1 样品的报送与封存</w:t>
      </w:r>
    </w:p>
    <w:p w14:paraId="5D690610">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highlight w:val="none"/>
          <w:u w:val="single"/>
          <w14:textFill>
            <w14:solidFill>
              <w14:schemeClr w14:val="tx1"/>
            </w14:solidFill>
          </w14:textFill>
        </w:rPr>
        <w:t>主要材料涉及品种、款式、颜色等方面内容的，承包人应提交准备合格的材料样品送发包人选定。</w:t>
      </w:r>
    </w:p>
    <w:p w14:paraId="2685F7F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05" w:name="_Toc373227735"/>
      <w:bookmarkStart w:id="606" w:name="_Toc1049576644"/>
      <w:bookmarkStart w:id="607" w:name="_Toc997640704"/>
      <w:bookmarkStart w:id="608" w:name="_Toc407135237"/>
      <w:bookmarkStart w:id="609" w:name="_Toc78449823"/>
      <w:bookmarkStart w:id="610" w:name="_Toc389065301"/>
      <w:bookmarkStart w:id="611" w:name="_Toc373478382"/>
      <w:r>
        <w:rPr>
          <w:rFonts w:hint="eastAsia" w:ascii="宋体" w:hAnsi="宋体" w:eastAsia="宋体" w:cs="宋体"/>
          <w:color w:val="000000" w:themeColor="text1"/>
          <w:highlight w:val="none"/>
          <w14:textFill>
            <w14:solidFill>
              <w14:schemeClr w14:val="tx1"/>
            </w14:solidFill>
          </w14:textFill>
        </w:rPr>
        <w:t>8.8 施工设备和临时设施</w:t>
      </w:r>
      <w:bookmarkEnd w:id="605"/>
      <w:bookmarkEnd w:id="606"/>
      <w:bookmarkEnd w:id="607"/>
      <w:bookmarkEnd w:id="608"/>
      <w:bookmarkEnd w:id="609"/>
      <w:bookmarkEnd w:id="610"/>
      <w:bookmarkEnd w:id="611"/>
    </w:p>
    <w:p w14:paraId="5A30D94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8.8.1 承包人提供的施工设备和临时设施</w:t>
      </w:r>
    </w:p>
    <w:p w14:paraId="6E2ECB1A">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7200E0D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关于修建临时设施费用承担的约定：</w:t>
      </w:r>
    </w:p>
    <w:p w14:paraId="2713D2AB">
      <w:pPr>
        <w:pageBreakBefore w:val="0"/>
        <w:widowControl w:val="0"/>
        <w:kinsoku/>
        <w:wordWrap/>
        <w:overflowPunct/>
        <w:topLinePunct w:val="0"/>
        <w:bidi w:val="0"/>
        <w:snapToGrid w:val="0"/>
        <w:spacing w:line="360" w:lineRule="auto"/>
        <w:ind w:firstLine="435"/>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u w:val="single"/>
          <w14:textFill>
            <w14:solidFill>
              <w14:schemeClr w14:val="tx1"/>
            </w14:solidFill>
          </w14:textFill>
        </w:rPr>
        <w:t>承包人的临时用地（含项目部驻地等）租用费（含拆迁补偿）、临时用地的环保、恢复、临时用地的青苗补偿及地面附着物拆除等费用均由承包人负责，以上费用在投标报价中综合考虑。</w:t>
      </w:r>
    </w:p>
    <w:p w14:paraId="11D8E5E4">
      <w:pPr>
        <w:pageBreakBefore w:val="0"/>
        <w:widowControl w:val="0"/>
        <w:kinsoku/>
        <w:wordWrap/>
        <w:overflowPunct/>
        <w:topLinePunct w:val="0"/>
        <w:bidi w:val="0"/>
        <w:snapToGrid w:val="0"/>
        <w:spacing w:line="360" w:lineRule="auto"/>
        <w:ind w:firstLine="435"/>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434F3D62">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eastAsia="宋体" w:cs="宋体"/>
          <w:color w:val="000000" w:themeColor="text1"/>
          <w:highlight w:val="none"/>
          <w14:textFill>
            <w14:solidFill>
              <w14:schemeClr w14:val="tx1"/>
            </w14:solidFill>
          </w14:textFill>
        </w:rPr>
        <w:t>。</w:t>
      </w:r>
    </w:p>
    <w:p w14:paraId="6BB97C1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8.8.2 发包人提供的施工设备和临时设施</w:t>
      </w:r>
    </w:p>
    <w:p w14:paraId="4151C990">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发包人提供的施工设备和临时设施：</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41A2C51F">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发包人提供的施工设备和临时设施的运行、维护、拆除、清运费用的承担人：</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5F76FDB7">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612" w:name="_Toc2027787496"/>
      <w:bookmarkStart w:id="613" w:name="_Toc373478383"/>
      <w:bookmarkStart w:id="614" w:name="_Toc389065302"/>
      <w:bookmarkStart w:id="615" w:name="_Toc407135238"/>
      <w:bookmarkStart w:id="616" w:name="_Toc2039161841"/>
      <w:bookmarkStart w:id="617" w:name="_Toc351203641"/>
      <w:bookmarkStart w:id="618" w:name="_Toc373227736"/>
      <w:bookmarkStart w:id="619" w:name="_Toc78449824"/>
      <w:r>
        <w:rPr>
          <w:rFonts w:hint="eastAsia" w:ascii="宋体" w:hAnsi="宋体" w:eastAsia="宋体" w:cs="宋体"/>
          <w:color w:val="000000" w:themeColor="text1"/>
          <w:highlight w:val="none"/>
          <w14:textFill>
            <w14:solidFill>
              <w14:schemeClr w14:val="tx1"/>
            </w14:solidFill>
          </w14:textFill>
        </w:rPr>
        <w:t>9</w:t>
      </w:r>
      <w:bookmarkEnd w:id="577"/>
      <w:bookmarkEnd w:id="578"/>
      <w:bookmarkEnd w:id="579"/>
      <w:bookmarkStart w:id="620" w:name="_Toc303539139"/>
      <w:bookmarkStart w:id="621" w:name="_Toc297216192"/>
      <w:bookmarkStart w:id="622" w:name="_Toc304295559"/>
      <w:bookmarkStart w:id="623" w:name="_Toc297123533"/>
      <w:bookmarkStart w:id="624" w:name="_Toc312677495"/>
      <w:bookmarkStart w:id="625" w:name="_Toc312678021"/>
      <w:bookmarkStart w:id="626" w:name="_Toc300934982"/>
      <w:bookmarkStart w:id="627" w:name="_Toc296944512"/>
      <w:bookmarkStart w:id="628" w:name="_Toc296891001"/>
      <w:bookmarkStart w:id="629" w:name="_Toc296891213"/>
      <w:bookmarkStart w:id="630" w:name="_Toc292559883"/>
      <w:bookmarkStart w:id="631" w:name="_Toc267251427"/>
      <w:bookmarkStart w:id="632" w:name="_Toc297120473"/>
      <w:bookmarkStart w:id="633" w:name="_Toc296346674"/>
      <w:bookmarkStart w:id="634" w:name="_Toc296503173"/>
      <w:bookmarkStart w:id="635" w:name="_Toc297048359"/>
      <w:bookmarkStart w:id="636" w:name="_Toc296347172"/>
      <w:bookmarkStart w:id="637" w:name="_Toc267251428"/>
      <w:bookmarkStart w:id="638" w:name="_Toc292559378"/>
      <w:r>
        <w:rPr>
          <w:rFonts w:hint="eastAsia" w:ascii="宋体" w:hAnsi="宋体" w:eastAsia="宋体" w:cs="宋体"/>
          <w:color w:val="000000" w:themeColor="text1"/>
          <w:highlight w:val="none"/>
          <w14:textFill>
            <w14:solidFill>
              <w14:schemeClr w14:val="tx1"/>
            </w14:solidFill>
          </w14:textFill>
        </w:rPr>
        <w:t>. 试验与检验</w:t>
      </w:r>
      <w:bookmarkEnd w:id="612"/>
      <w:bookmarkEnd w:id="613"/>
      <w:bookmarkEnd w:id="614"/>
      <w:bookmarkEnd w:id="615"/>
      <w:bookmarkEnd w:id="616"/>
      <w:bookmarkEnd w:id="617"/>
      <w:bookmarkEnd w:id="618"/>
      <w:bookmarkEnd w:id="619"/>
    </w:p>
    <w:bookmarkEnd w:id="620"/>
    <w:bookmarkEnd w:id="621"/>
    <w:bookmarkEnd w:id="622"/>
    <w:bookmarkEnd w:id="623"/>
    <w:bookmarkEnd w:id="624"/>
    <w:bookmarkEnd w:id="625"/>
    <w:bookmarkEnd w:id="626"/>
    <w:p w14:paraId="00482A2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39" w:name="_Toc78449825"/>
      <w:bookmarkStart w:id="640" w:name="_Toc1307315193"/>
      <w:bookmarkStart w:id="641" w:name="_Toc407135239"/>
      <w:bookmarkStart w:id="642" w:name="_Toc373478384"/>
      <w:bookmarkStart w:id="643" w:name="_Toc373227737"/>
      <w:bookmarkStart w:id="644" w:name="_Toc389065303"/>
      <w:bookmarkStart w:id="645" w:name="_Toc530697003"/>
      <w:r>
        <w:rPr>
          <w:rFonts w:hint="eastAsia" w:ascii="宋体" w:hAnsi="宋体" w:eastAsia="宋体" w:cs="宋体"/>
          <w:color w:val="000000" w:themeColor="text1"/>
          <w:highlight w:val="none"/>
          <w14:textFill>
            <w14:solidFill>
              <w14:schemeClr w14:val="tx1"/>
            </w14:solidFill>
          </w14:textFill>
        </w:rPr>
        <w:t>9</w:t>
      </w:r>
      <w:bookmarkStart w:id="646" w:name="_Toc304295560"/>
      <w:bookmarkStart w:id="647" w:name="_Toc297123534"/>
      <w:bookmarkStart w:id="648" w:name="_Toc312677496"/>
      <w:bookmarkStart w:id="649" w:name="_Toc300934983"/>
      <w:bookmarkStart w:id="650" w:name="_Toc312678022"/>
      <w:bookmarkStart w:id="651" w:name="_Toc303539140"/>
      <w:bookmarkStart w:id="652" w:name="_Toc297216193"/>
      <w:r>
        <w:rPr>
          <w:rFonts w:hint="eastAsia" w:ascii="宋体" w:hAnsi="宋体" w:eastAsia="宋体" w:cs="宋体"/>
          <w:color w:val="000000" w:themeColor="text1"/>
          <w:highlight w:val="none"/>
          <w14:textFill>
            <w14:solidFill>
              <w14:schemeClr w14:val="tx1"/>
            </w14:solidFill>
          </w14:textFill>
        </w:rPr>
        <w:t>.1 试验设备与试验人员</w:t>
      </w:r>
      <w:bookmarkEnd w:id="639"/>
      <w:bookmarkEnd w:id="640"/>
      <w:bookmarkEnd w:id="641"/>
      <w:bookmarkEnd w:id="642"/>
      <w:bookmarkEnd w:id="643"/>
      <w:bookmarkEnd w:id="644"/>
      <w:bookmarkEnd w:id="645"/>
    </w:p>
    <w:bookmarkEnd w:id="646"/>
    <w:bookmarkEnd w:id="647"/>
    <w:bookmarkEnd w:id="648"/>
    <w:bookmarkEnd w:id="649"/>
    <w:bookmarkEnd w:id="650"/>
    <w:bookmarkEnd w:id="651"/>
    <w:bookmarkEnd w:id="652"/>
    <w:p w14:paraId="535B1E1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bookmarkStart w:id="653" w:name="_Toc312678023"/>
      <w:bookmarkStart w:id="654" w:name="_Toc312677497"/>
      <w:bookmarkStart w:id="655" w:name="_Toc297123535"/>
      <w:bookmarkStart w:id="656" w:name="_Toc300934984"/>
      <w:bookmarkStart w:id="657" w:name="_Toc297216194"/>
      <w:bookmarkStart w:id="658" w:name="_Toc304295561"/>
      <w:bookmarkStart w:id="659" w:name="_Toc303539141"/>
      <w:bookmarkStart w:id="660" w:name="_Toc318581174"/>
      <w:r>
        <w:rPr>
          <w:rFonts w:hint="eastAsia" w:ascii="宋体" w:hAnsi="宋体" w:eastAsia="宋体" w:cs="宋体"/>
          <w:color w:val="000000" w:themeColor="text1"/>
          <w:highlight w:val="none"/>
          <w14:textFill>
            <w14:solidFill>
              <w14:schemeClr w14:val="tx1"/>
            </w14:solidFill>
          </w14:textFill>
        </w:rPr>
        <w:t>.1.2 试验设备</w:t>
      </w:r>
    </w:p>
    <w:p w14:paraId="2408A6F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施工现场需要配置的试验场所：</w:t>
      </w:r>
      <w:bookmarkEnd w:id="653"/>
      <w:bookmarkEnd w:id="654"/>
      <w:bookmarkEnd w:id="655"/>
      <w:bookmarkEnd w:id="656"/>
      <w:bookmarkEnd w:id="657"/>
      <w:bookmarkEnd w:id="658"/>
      <w:bookmarkEnd w:id="659"/>
      <w:bookmarkStart w:id="661" w:name="_Toc297123536"/>
      <w:bookmarkStart w:id="662" w:name="_Toc312678024"/>
      <w:bookmarkStart w:id="663" w:name="_Toc312677498"/>
      <w:bookmarkStart w:id="664" w:name="_Toc304295562"/>
      <w:bookmarkStart w:id="665" w:name="_Toc297216195"/>
      <w:bookmarkStart w:id="666" w:name="_Toc300934985"/>
      <w:bookmarkStart w:id="667" w:name="_Toc303539142"/>
      <w:r>
        <w:rPr>
          <w:rFonts w:hint="eastAsia" w:ascii="宋体" w:hAnsi="宋体" w:eastAsia="宋体" w:cs="宋体"/>
          <w:color w:val="000000" w:themeColor="text1"/>
          <w:highlight w:val="none"/>
          <w:u w:val="single"/>
          <w14:textFill>
            <w14:solidFill>
              <w14:schemeClr w14:val="tx1"/>
            </w14:solidFill>
          </w14:textFill>
        </w:rPr>
        <w:t xml:space="preserve">  根据国家及地方有关规定和现场实际情况配置 </w:t>
      </w:r>
      <w:r>
        <w:rPr>
          <w:rFonts w:hint="eastAsia" w:ascii="宋体" w:hAnsi="宋体" w:eastAsia="宋体" w:cs="宋体"/>
          <w:color w:val="000000" w:themeColor="text1"/>
          <w:highlight w:val="none"/>
          <w14:textFill>
            <w14:solidFill>
              <w14:schemeClr w14:val="tx1"/>
            </w14:solidFill>
          </w14:textFill>
        </w:rPr>
        <w:t>。</w:t>
      </w:r>
    </w:p>
    <w:p w14:paraId="4D3AA7C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施工现场需要配备的试验设备：</w:t>
      </w:r>
      <w:r>
        <w:rPr>
          <w:rFonts w:hint="eastAsia" w:ascii="宋体" w:hAnsi="宋体" w:eastAsia="宋体" w:cs="宋体"/>
          <w:color w:val="000000" w:themeColor="text1"/>
          <w:highlight w:val="none"/>
          <w:u w:val="single"/>
          <w14:textFill>
            <w14:solidFill>
              <w14:schemeClr w14:val="tx1"/>
            </w14:solidFill>
          </w14:textFill>
        </w:rPr>
        <w:t xml:space="preserve">  根据国家及地方有关规定和现场实际情况配置 </w:t>
      </w:r>
      <w:r>
        <w:rPr>
          <w:rFonts w:hint="eastAsia" w:ascii="宋体" w:hAnsi="宋体" w:eastAsia="宋体" w:cs="宋体"/>
          <w:color w:val="000000" w:themeColor="text1"/>
          <w:highlight w:val="none"/>
          <w14:textFill>
            <w14:solidFill>
              <w14:schemeClr w14:val="tx1"/>
            </w14:solidFill>
          </w14:textFill>
        </w:rPr>
        <w:t>。</w:t>
      </w:r>
    </w:p>
    <w:p w14:paraId="0504907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施工现场需要具备的其他试验条件：</w:t>
      </w:r>
      <w:r>
        <w:rPr>
          <w:rFonts w:hint="eastAsia" w:ascii="宋体" w:hAnsi="宋体" w:eastAsia="宋体" w:cs="宋体"/>
          <w:color w:val="000000" w:themeColor="text1"/>
          <w:highlight w:val="none"/>
          <w:u w:val="single"/>
          <w14:textFill>
            <w14:solidFill>
              <w14:schemeClr w14:val="tx1"/>
            </w14:solidFill>
          </w14:textFill>
        </w:rPr>
        <w:t xml:space="preserve">  根据国家及地方有关规定和现场实际情况配置 </w:t>
      </w:r>
      <w:r>
        <w:rPr>
          <w:rFonts w:hint="eastAsia" w:ascii="宋体" w:hAnsi="宋体" w:eastAsia="宋体" w:cs="宋体"/>
          <w:color w:val="000000" w:themeColor="text1"/>
          <w:highlight w:val="none"/>
          <w14:textFill>
            <w14:solidFill>
              <w14:schemeClr w14:val="tx1"/>
            </w14:solidFill>
          </w14:textFill>
        </w:rPr>
        <w:t>。</w:t>
      </w:r>
    </w:p>
    <w:p w14:paraId="21F5CAF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68" w:name="_Toc389065304"/>
      <w:bookmarkStart w:id="669" w:name="_Toc373478385"/>
      <w:bookmarkStart w:id="670" w:name="_Toc78449826"/>
      <w:bookmarkStart w:id="671" w:name="_Toc2012255079"/>
      <w:bookmarkStart w:id="672" w:name="_Toc373227738"/>
      <w:bookmarkStart w:id="673" w:name="_Toc492347879"/>
      <w:bookmarkStart w:id="674" w:name="_Toc407135240"/>
      <w:r>
        <w:rPr>
          <w:rFonts w:hint="eastAsia" w:ascii="宋体" w:hAnsi="宋体" w:eastAsia="宋体" w:cs="宋体"/>
          <w:color w:val="000000" w:themeColor="text1"/>
          <w:highlight w:val="none"/>
          <w14:textFill>
            <w14:solidFill>
              <w14:schemeClr w14:val="tx1"/>
            </w14:solidFill>
          </w14:textFill>
        </w:rPr>
        <w:t>9.4 现场工艺试验</w:t>
      </w:r>
      <w:bookmarkEnd w:id="668"/>
      <w:bookmarkEnd w:id="669"/>
      <w:bookmarkEnd w:id="670"/>
      <w:bookmarkEnd w:id="671"/>
      <w:bookmarkEnd w:id="672"/>
      <w:bookmarkEnd w:id="673"/>
      <w:bookmarkEnd w:id="674"/>
      <w:r>
        <w:rPr>
          <w:rFonts w:hint="eastAsia" w:ascii="宋体" w:hAnsi="宋体" w:eastAsia="宋体" w:cs="宋体"/>
          <w:color w:val="000000" w:themeColor="text1"/>
          <w:highlight w:val="none"/>
          <w14:textFill>
            <w14:solidFill>
              <w14:schemeClr w14:val="tx1"/>
            </w14:solidFill>
          </w14:textFill>
        </w:rPr>
        <w:t xml:space="preserve"> </w:t>
      </w:r>
    </w:p>
    <w:p w14:paraId="52E6D17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现场工艺试验的有关约定：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3425B4B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75" w:name="_Toc1539824686"/>
      <w:bookmarkStart w:id="676" w:name="_Toc393419678"/>
      <w:bookmarkStart w:id="677" w:name="_Toc78449827"/>
      <w:bookmarkStart w:id="678" w:name="_Toc407135241"/>
      <w:r>
        <w:rPr>
          <w:rFonts w:hint="eastAsia" w:ascii="宋体" w:hAnsi="宋体" w:eastAsia="宋体" w:cs="宋体"/>
          <w:color w:val="000000" w:themeColor="text1"/>
          <w:highlight w:val="none"/>
          <w14:textFill>
            <w14:solidFill>
              <w14:schemeClr w14:val="tx1"/>
            </w14:solidFill>
          </w14:textFill>
        </w:rPr>
        <w:t>9.5 检验费用</w:t>
      </w:r>
      <w:bookmarkEnd w:id="675"/>
      <w:bookmarkEnd w:id="676"/>
      <w:bookmarkEnd w:id="677"/>
      <w:bookmarkEnd w:id="678"/>
    </w:p>
    <w:p w14:paraId="5CD2F201">
      <w:pPr>
        <w:pageBreakBefore w:val="0"/>
        <w:widowControl w:val="0"/>
        <w:kinsoku/>
        <w:wordWrap/>
        <w:overflowPunct/>
        <w:topLinePunct w:val="0"/>
        <w:bidi w:val="0"/>
        <w:snapToGrid w:val="0"/>
        <w:spacing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60"/>
    <w:bookmarkEnd w:id="661"/>
    <w:bookmarkEnd w:id="662"/>
    <w:bookmarkEnd w:id="663"/>
    <w:bookmarkEnd w:id="664"/>
    <w:bookmarkEnd w:id="665"/>
    <w:bookmarkEnd w:id="666"/>
    <w:bookmarkEnd w:id="667"/>
    <w:p w14:paraId="5CC0CBE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679" w:name="_Toc373478386"/>
      <w:bookmarkStart w:id="680" w:name="_Toc351203642"/>
      <w:bookmarkStart w:id="681" w:name="_Toc407135242"/>
      <w:bookmarkStart w:id="682" w:name="_Toc1278407274"/>
      <w:bookmarkStart w:id="683" w:name="_Toc373227739"/>
      <w:bookmarkStart w:id="684" w:name="_Toc603662032"/>
      <w:bookmarkStart w:id="685" w:name="_Toc389065305"/>
      <w:bookmarkStart w:id="686" w:name="_Toc78449828"/>
      <w:r>
        <w:rPr>
          <w:rFonts w:hint="eastAsia" w:ascii="宋体" w:hAnsi="宋体" w:eastAsia="宋体" w:cs="宋体"/>
          <w:color w:val="000000" w:themeColor="text1"/>
          <w:highlight w:val="none"/>
          <w14:textFill>
            <w14:solidFill>
              <w14:schemeClr w14:val="tx1"/>
            </w14:solidFill>
          </w14:textFill>
        </w:rPr>
        <w:t>1</w:t>
      </w:r>
      <w:bookmarkEnd w:id="627"/>
      <w:bookmarkEnd w:id="628"/>
      <w:bookmarkEnd w:id="629"/>
      <w:bookmarkEnd w:id="630"/>
      <w:bookmarkEnd w:id="631"/>
      <w:bookmarkEnd w:id="632"/>
      <w:bookmarkEnd w:id="633"/>
      <w:bookmarkEnd w:id="634"/>
      <w:bookmarkEnd w:id="635"/>
      <w:bookmarkEnd w:id="636"/>
      <w:bookmarkEnd w:id="637"/>
      <w:bookmarkEnd w:id="638"/>
      <w:bookmarkStart w:id="687" w:name="_Toc296346694"/>
      <w:bookmarkStart w:id="688" w:name="_Toc296347192"/>
      <w:bookmarkStart w:id="689" w:name="_Toc292559903"/>
      <w:bookmarkStart w:id="690" w:name="_Toc303539146"/>
      <w:bookmarkStart w:id="691" w:name="_Toc296891021"/>
      <w:bookmarkStart w:id="692" w:name="_Toc297048379"/>
      <w:bookmarkStart w:id="693" w:name="_Toc300934989"/>
      <w:bookmarkStart w:id="694" w:name="_Toc296944532"/>
      <w:bookmarkStart w:id="695" w:name="_Toc297120493"/>
      <w:bookmarkStart w:id="696" w:name="_Toc304295566"/>
      <w:bookmarkStart w:id="697" w:name="_Toc297216199"/>
      <w:bookmarkStart w:id="698" w:name="_Toc296503193"/>
      <w:bookmarkStart w:id="699" w:name="_Toc292559398"/>
      <w:bookmarkStart w:id="700" w:name="_Toc297123540"/>
      <w:bookmarkStart w:id="701" w:name="_Toc296891233"/>
      <w:bookmarkStart w:id="702" w:name="_Toc312678025"/>
      <w:bookmarkStart w:id="703" w:name="_Toc312677499"/>
      <w:bookmarkStart w:id="704" w:name="_Toc267251437"/>
      <w:bookmarkStart w:id="705" w:name="_Toc267251439"/>
      <w:bookmarkStart w:id="706" w:name="_Toc267251435"/>
      <w:bookmarkStart w:id="707" w:name="_Toc267251433"/>
      <w:bookmarkStart w:id="708" w:name="_Toc267251440"/>
      <w:bookmarkStart w:id="709" w:name="_Toc267251441"/>
      <w:bookmarkStart w:id="710" w:name="_Toc267251442"/>
      <w:r>
        <w:rPr>
          <w:rFonts w:hint="eastAsia" w:ascii="宋体" w:hAnsi="宋体" w:eastAsia="宋体" w:cs="宋体"/>
          <w:color w:val="000000" w:themeColor="text1"/>
          <w:highlight w:val="none"/>
          <w14:textFill>
            <w14:solidFill>
              <w14:schemeClr w14:val="tx1"/>
            </w14:solidFill>
          </w14:textFill>
        </w:rPr>
        <w:t>0. 变更</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bookmarkEnd w:id="702"/>
    <w:bookmarkEnd w:id="703"/>
    <w:p w14:paraId="7A6D7E82">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11" w:name="_Toc373227740"/>
      <w:bookmarkStart w:id="712" w:name="_Toc389065306"/>
      <w:bookmarkStart w:id="713" w:name="_Toc1890371558"/>
      <w:bookmarkStart w:id="714" w:name="_Toc407135243"/>
      <w:bookmarkStart w:id="715" w:name="_Toc78449829"/>
      <w:bookmarkStart w:id="716" w:name="_Toc411143415"/>
      <w:bookmarkStart w:id="717" w:name="_Toc373478387"/>
      <w:r>
        <w:rPr>
          <w:rFonts w:hint="eastAsia" w:ascii="宋体" w:hAnsi="宋体" w:eastAsia="宋体" w:cs="宋体"/>
          <w:color w:val="000000" w:themeColor="text1"/>
          <w:highlight w:val="none"/>
          <w14:textFill>
            <w14:solidFill>
              <w14:schemeClr w14:val="tx1"/>
            </w14:solidFill>
          </w14:textFill>
        </w:rPr>
        <w:t>1</w:t>
      </w:r>
      <w:bookmarkStart w:id="718" w:name="_Toc312678026"/>
      <w:bookmarkStart w:id="719" w:name="_Toc296503194"/>
      <w:bookmarkStart w:id="720" w:name="_Toc312677500"/>
      <w:bookmarkStart w:id="721" w:name="_Toc296944533"/>
      <w:bookmarkStart w:id="722" w:name="_Toc303539147"/>
      <w:bookmarkStart w:id="723" w:name="_Toc297048380"/>
      <w:bookmarkStart w:id="724" w:name="_Toc292559399"/>
      <w:bookmarkStart w:id="725" w:name="_Toc296891022"/>
      <w:bookmarkStart w:id="726" w:name="_Toc300934990"/>
      <w:bookmarkStart w:id="727" w:name="_Toc296347193"/>
      <w:bookmarkStart w:id="728" w:name="_Toc296891234"/>
      <w:bookmarkStart w:id="729" w:name="_Toc297120494"/>
      <w:bookmarkStart w:id="730" w:name="_Toc297216200"/>
      <w:bookmarkStart w:id="731" w:name="_Toc296346695"/>
      <w:bookmarkStart w:id="732" w:name="_Toc304295567"/>
      <w:bookmarkStart w:id="733" w:name="_Toc292559904"/>
      <w:bookmarkStart w:id="734" w:name="_Toc297123541"/>
      <w:r>
        <w:rPr>
          <w:rFonts w:hint="eastAsia" w:ascii="宋体" w:hAnsi="宋体" w:eastAsia="宋体" w:cs="宋体"/>
          <w:color w:val="000000" w:themeColor="text1"/>
          <w:highlight w:val="none"/>
          <w14:textFill>
            <w14:solidFill>
              <w14:schemeClr w14:val="tx1"/>
            </w14:solidFill>
          </w14:textFill>
        </w:rPr>
        <w:t>0.1 变更的范围</w:t>
      </w:r>
      <w:bookmarkEnd w:id="711"/>
      <w:bookmarkEnd w:id="712"/>
      <w:bookmarkEnd w:id="713"/>
      <w:bookmarkEnd w:id="714"/>
      <w:bookmarkEnd w:id="715"/>
      <w:bookmarkEnd w:id="716"/>
      <w:bookmarkEnd w:id="717"/>
    </w:p>
    <w:p w14:paraId="22B5DB3A">
      <w:pPr>
        <w:pageBreakBefore w:val="0"/>
        <w:widowControl w:val="0"/>
        <w:kinsoku/>
        <w:wordWrap/>
        <w:overflowPunct/>
        <w:topLinePunct w:val="0"/>
        <w:bidi w:val="0"/>
        <w:snapToGrid w:val="0"/>
        <w:spacing w:line="360" w:lineRule="auto"/>
        <w:ind w:firstLine="426"/>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关于变更的范围的约定：</w:t>
      </w:r>
      <w:r>
        <w:rPr>
          <w:rFonts w:hint="eastAsia" w:ascii="宋体" w:hAnsi="宋体" w:eastAsia="宋体" w:cs="宋体"/>
          <w:color w:val="000000" w:themeColor="text1"/>
          <w:highlight w:val="none"/>
          <w:u w:val="single"/>
          <w14:textFill>
            <w14:solidFill>
              <w14:schemeClr w14:val="tx1"/>
            </w14:solidFill>
          </w14:textFill>
        </w:rPr>
        <w:t xml:space="preserve"> （1）执行通用条款10.1条，超出10.1条范围的现场变更，双方商定，现场办理签证。（2）工程联系单、设计变更等工程量及费用签证的结算方式同合同专用条款10.4和12.1条约定，结算时并入总造价 </w:t>
      </w:r>
      <w:r>
        <w:rPr>
          <w:rFonts w:hint="eastAsia" w:ascii="宋体" w:hAnsi="宋体" w:eastAsia="宋体" w:cs="宋体"/>
          <w:color w:val="000000" w:themeColor="text1"/>
          <w:highlight w:val="none"/>
          <w14:textFill>
            <w14:solidFill>
              <w14:schemeClr w14:val="tx1"/>
            </w14:solidFill>
          </w14:textFill>
        </w:rPr>
        <w:t>。</w:t>
      </w:r>
    </w:p>
    <w:p w14:paraId="75A80BC2">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35" w:name="_Toc450749207"/>
      <w:bookmarkStart w:id="736" w:name="_Toc78449830"/>
      <w:bookmarkStart w:id="737" w:name="_Toc373227741"/>
      <w:bookmarkStart w:id="738" w:name="_Toc389065307"/>
      <w:bookmarkStart w:id="739" w:name="_Toc373478388"/>
      <w:bookmarkStart w:id="740" w:name="_Toc1641633295"/>
      <w:bookmarkStart w:id="741" w:name="_Toc407135244"/>
      <w:r>
        <w:rPr>
          <w:rFonts w:hint="eastAsia" w:ascii="宋体" w:hAnsi="宋体" w:eastAsia="宋体" w:cs="宋体"/>
          <w:color w:val="000000" w:themeColor="text1"/>
          <w:highlight w:val="none"/>
          <w14:textFill>
            <w14:solidFill>
              <w14:schemeClr w14:val="tx1"/>
            </w14:solidFill>
          </w14:textFill>
        </w:rPr>
        <w:t>10.3 变更程序</w:t>
      </w:r>
      <w:bookmarkEnd w:id="735"/>
      <w:bookmarkEnd w:id="736"/>
      <w:bookmarkEnd w:id="737"/>
      <w:bookmarkEnd w:id="738"/>
      <w:bookmarkEnd w:id="739"/>
      <w:bookmarkEnd w:id="740"/>
      <w:bookmarkEnd w:id="741"/>
    </w:p>
    <w:p w14:paraId="7536BE61">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10.3.1国有投资项目：</w:t>
      </w:r>
    </w:p>
    <w:p w14:paraId="31D84A16">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⑴设计变更和工程签证，按各市政府或相关部门的规定办理。属不可抗力（自然灾害、突发事件等）造成变更的，按特事特办原则予以办理。</w:t>
      </w:r>
    </w:p>
    <w:p w14:paraId="4F1E090B">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⑵建设单位在实施项目过程中，若发生单价变动，由发包人、承包人、监理或造价咨询等单位共同商定并签字确认。</w:t>
      </w:r>
    </w:p>
    <w:p w14:paraId="2A8FE188">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⑶ 当合同规定的合同价款调整情况发生后，承包人未在规定时间内通知发包人，或者未在规定时间内提出调整报告，发包人可以根据有关资料，决定是否调整和调整的金额，并书面通知承包人。</w:t>
      </w:r>
    </w:p>
    <w:p w14:paraId="216D8F33">
      <w:pPr>
        <w:pageBreakBefore w:val="0"/>
        <w:widowControl w:val="0"/>
        <w:kinsoku/>
        <w:wordWrap/>
        <w:overflowPunct/>
        <w:topLinePunct w:val="0"/>
        <w:bidi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10.3.2 非国有投资项目：</w:t>
      </w:r>
      <w:r>
        <w:rPr>
          <w:rFonts w:hint="eastAsia" w:ascii="宋体" w:hAnsi="宋体" w:eastAsia="宋体" w:cs="宋体"/>
          <w:color w:val="000000" w:themeColor="text1"/>
          <w:highlight w:val="none"/>
          <w:u w:val="single"/>
          <w14:textFill>
            <w14:solidFill>
              <w14:schemeClr w14:val="tx1"/>
            </w14:solidFill>
          </w14:textFill>
        </w:rPr>
        <w:t xml:space="preserve">无  </w:t>
      </w:r>
      <w:r>
        <w:rPr>
          <w:rFonts w:hint="eastAsia" w:ascii="宋体" w:hAnsi="宋体" w:eastAsia="宋体" w:cs="宋体"/>
          <w:color w:val="000000" w:themeColor="text1"/>
          <w:highlight w:val="none"/>
          <w14:textFill>
            <w14:solidFill>
              <w14:schemeClr w14:val="tx1"/>
            </w14:solidFill>
          </w14:textFill>
        </w:rPr>
        <w:t>。</w:t>
      </w:r>
    </w:p>
    <w:p w14:paraId="706C4F0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42" w:name="_Toc373478389"/>
      <w:bookmarkStart w:id="743" w:name="_Toc373227742"/>
      <w:bookmarkStart w:id="744" w:name="_Toc78449831"/>
      <w:bookmarkStart w:id="745" w:name="_Toc1645711468"/>
      <w:bookmarkStart w:id="746" w:name="_Toc780640360"/>
      <w:bookmarkStart w:id="747" w:name="_Toc389065308"/>
      <w:bookmarkStart w:id="748" w:name="_Toc407135245"/>
      <w:r>
        <w:rPr>
          <w:rFonts w:hint="eastAsia" w:ascii="宋体" w:hAnsi="宋体" w:eastAsia="宋体" w:cs="宋体"/>
          <w:color w:val="000000" w:themeColor="text1"/>
          <w:highlight w:val="none"/>
          <w14:textFill>
            <w14:solidFill>
              <w14:schemeClr w14:val="tx1"/>
            </w14:solidFill>
          </w14:textFill>
        </w:rPr>
        <w:t>10.4 变更估价</w:t>
      </w:r>
      <w:bookmarkEnd w:id="742"/>
      <w:bookmarkEnd w:id="743"/>
      <w:bookmarkEnd w:id="744"/>
      <w:bookmarkEnd w:id="745"/>
      <w:bookmarkEnd w:id="746"/>
      <w:bookmarkEnd w:id="747"/>
      <w:bookmarkEnd w:id="748"/>
    </w:p>
    <w:p w14:paraId="0610CF3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10.4.1 变更估价原则</w:t>
      </w:r>
    </w:p>
    <w:p w14:paraId="75FEA5D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关于变更估价的约定: </w:t>
      </w:r>
      <w:bookmarkStart w:id="749" w:name="_Toc251051742"/>
      <w:r>
        <w:rPr>
          <w:rFonts w:hint="eastAsia" w:ascii="宋体" w:hAnsi="宋体" w:eastAsia="宋体" w:cs="宋体"/>
          <w:color w:val="000000" w:themeColor="text1"/>
          <w:highlight w:val="none"/>
          <w:u w:val="single"/>
          <w14:textFill>
            <w14:solidFill>
              <w14:schemeClr w14:val="tx1"/>
            </w14:solidFill>
          </w14:textFill>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49"/>
      <w:r>
        <w:rPr>
          <w:rFonts w:hint="eastAsia" w:ascii="宋体" w:hAnsi="宋体" w:eastAsia="宋体" w:cs="宋体"/>
          <w:color w:val="000000" w:themeColor="text1"/>
          <w:highlight w:val="none"/>
          <w14:textFill>
            <w14:solidFill>
              <w14:schemeClr w14:val="tx1"/>
            </w14:solidFill>
          </w14:textFill>
        </w:rPr>
        <w:t>。以上约定同时适用于招标工程量清单缺项以及工程量清单项目特征与图纸不符时的价款确定。</w:t>
      </w:r>
    </w:p>
    <w:p w14:paraId="70D01B9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01ABC00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50" w:name="_Toc407135246"/>
      <w:bookmarkStart w:id="751" w:name="_Toc78449832"/>
      <w:bookmarkStart w:id="752" w:name="_Toc373227743"/>
      <w:bookmarkStart w:id="753" w:name="_Toc1342657745"/>
      <w:bookmarkStart w:id="754" w:name="_Toc373478390"/>
      <w:bookmarkStart w:id="755" w:name="_Toc650800266"/>
      <w:bookmarkStart w:id="756" w:name="_Toc389065309"/>
      <w:r>
        <w:rPr>
          <w:rFonts w:hint="eastAsia" w:ascii="宋体" w:hAnsi="宋体" w:eastAsia="宋体" w:cs="宋体"/>
          <w:color w:val="000000" w:themeColor="text1"/>
          <w:highlight w:val="none"/>
          <w14:textFill>
            <w14:solidFill>
              <w14:schemeClr w14:val="tx1"/>
            </w14:solidFill>
          </w14:textFill>
        </w:rPr>
        <w:t>1</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Start w:id="757" w:name="_Toc292559907"/>
      <w:bookmarkStart w:id="758" w:name="_Toc297120497"/>
      <w:bookmarkStart w:id="759" w:name="_Toc296347196"/>
      <w:bookmarkStart w:id="760" w:name="_Toc300934993"/>
      <w:bookmarkStart w:id="761" w:name="_Toc296891237"/>
      <w:bookmarkStart w:id="762" w:name="_Toc297123544"/>
      <w:bookmarkStart w:id="763" w:name="_Toc296891025"/>
      <w:bookmarkStart w:id="764" w:name="_Toc296346698"/>
      <w:bookmarkStart w:id="765" w:name="_Toc303539150"/>
      <w:bookmarkStart w:id="766" w:name="_Toc292559402"/>
      <w:bookmarkStart w:id="767" w:name="_Toc296503197"/>
      <w:bookmarkStart w:id="768" w:name="_Toc296944536"/>
      <w:bookmarkStart w:id="769" w:name="_Toc297048383"/>
      <w:bookmarkStart w:id="770" w:name="_Toc297216203"/>
      <w:bookmarkStart w:id="771" w:name="_Toc312678029"/>
      <w:bookmarkStart w:id="772" w:name="_Toc304295570"/>
      <w:bookmarkStart w:id="773" w:name="_Toc312677503"/>
      <w:r>
        <w:rPr>
          <w:rFonts w:hint="eastAsia" w:ascii="宋体" w:hAnsi="宋体" w:eastAsia="宋体" w:cs="宋体"/>
          <w:color w:val="000000" w:themeColor="text1"/>
          <w:highlight w:val="none"/>
          <w14:textFill>
            <w14:solidFill>
              <w14:schemeClr w14:val="tx1"/>
            </w14:solidFill>
          </w14:textFill>
        </w:rPr>
        <w:t>0.5 承</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774" w:name="_Toc297123545"/>
      <w:bookmarkStart w:id="775" w:name="_Toc303539151"/>
      <w:bookmarkStart w:id="776" w:name="_Toc296944542"/>
      <w:bookmarkStart w:id="777" w:name="_Toc297048389"/>
      <w:bookmarkStart w:id="778" w:name="_Toc292559408"/>
      <w:bookmarkStart w:id="779" w:name="_Toc296891031"/>
      <w:bookmarkStart w:id="780" w:name="_Toc300934994"/>
      <w:bookmarkStart w:id="781" w:name="_Toc296346704"/>
      <w:bookmarkStart w:id="782" w:name="_Toc296347202"/>
      <w:bookmarkStart w:id="783" w:name="_Toc297216204"/>
      <w:bookmarkStart w:id="784" w:name="_Toc296891243"/>
      <w:bookmarkStart w:id="785" w:name="_Toc297120503"/>
      <w:bookmarkStart w:id="786" w:name="_Toc296503203"/>
      <w:bookmarkStart w:id="787" w:name="_Toc292559913"/>
      <w:r>
        <w:rPr>
          <w:rFonts w:hint="eastAsia" w:ascii="宋体" w:hAnsi="宋体" w:eastAsia="宋体" w:cs="宋体"/>
          <w:color w:val="000000" w:themeColor="text1"/>
          <w:highlight w:val="none"/>
          <w14:textFill>
            <w14:solidFill>
              <w14:schemeClr w14:val="tx1"/>
            </w14:solidFill>
          </w14:textFill>
        </w:rPr>
        <w:t>包人的合理化建议</w:t>
      </w:r>
      <w:bookmarkEnd w:id="750"/>
      <w:bookmarkEnd w:id="751"/>
      <w:bookmarkEnd w:id="752"/>
      <w:bookmarkEnd w:id="753"/>
      <w:bookmarkEnd w:id="754"/>
      <w:bookmarkEnd w:id="755"/>
      <w:bookmarkEnd w:id="756"/>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01A1B04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监理人审查承包人合理化建议的期限：</w:t>
      </w:r>
      <w:r>
        <w:rPr>
          <w:rFonts w:hint="eastAsia" w:ascii="宋体" w:hAnsi="宋体" w:eastAsia="宋体" w:cs="宋体"/>
          <w:color w:val="000000" w:themeColor="text1"/>
          <w:highlight w:val="none"/>
          <w:u w:val="single"/>
          <w14:textFill>
            <w14:solidFill>
              <w14:schemeClr w14:val="tx1"/>
            </w14:solidFill>
          </w14:textFill>
        </w:rPr>
        <w:t xml:space="preserve"> 收到后3日内 </w:t>
      </w:r>
      <w:r>
        <w:rPr>
          <w:rFonts w:hint="eastAsia" w:ascii="宋体" w:hAnsi="宋体" w:eastAsia="宋体" w:cs="宋体"/>
          <w:color w:val="000000" w:themeColor="text1"/>
          <w:highlight w:val="none"/>
          <w14:textFill>
            <w14:solidFill>
              <w14:schemeClr w14:val="tx1"/>
            </w14:solidFill>
          </w14:textFill>
        </w:rPr>
        <w:t>。</w:t>
      </w:r>
    </w:p>
    <w:p w14:paraId="3279D3D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发包人审批承包人合理化建议的期限：</w:t>
      </w:r>
      <w:r>
        <w:rPr>
          <w:rFonts w:hint="eastAsia" w:ascii="宋体" w:hAnsi="宋体" w:eastAsia="宋体" w:cs="宋体"/>
          <w:color w:val="000000" w:themeColor="text1"/>
          <w:highlight w:val="none"/>
          <w:u w:val="single"/>
          <w14:textFill>
            <w14:solidFill>
              <w14:schemeClr w14:val="tx1"/>
            </w14:solidFill>
          </w14:textFill>
        </w:rPr>
        <w:t xml:space="preserve"> 收到监理上报资料后5日内 </w:t>
      </w:r>
      <w:r>
        <w:rPr>
          <w:rFonts w:hint="eastAsia" w:ascii="宋体" w:hAnsi="宋体" w:eastAsia="宋体" w:cs="宋体"/>
          <w:color w:val="000000" w:themeColor="text1"/>
          <w:highlight w:val="none"/>
          <w14:textFill>
            <w14:solidFill>
              <w14:schemeClr w14:val="tx1"/>
            </w14:solidFill>
          </w14:textFill>
        </w:rPr>
        <w:t>。</w:t>
      </w:r>
    </w:p>
    <w:p w14:paraId="1D4DE74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w:t>
      </w:r>
      <w:bookmarkStart w:id="788" w:name="_Toc312678030"/>
      <w:bookmarkStart w:id="789" w:name="_Toc296891032"/>
      <w:bookmarkStart w:id="790" w:name="_Toc297123546"/>
      <w:bookmarkStart w:id="791" w:name="_Toc304295571"/>
      <w:bookmarkStart w:id="792" w:name="_Toc292559409"/>
      <w:bookmarkStart w:id="793" w:name="_Toc296346705"/>
      <w:bookmarkStart w:id="794" w:name="_Toc292559914"/>
      <w:bookmarkStart w:id="795" w:name="_Toc296347203"/>
      <w:bookmarkStart w:id="796" w:name="_Toc300934995"/>
      <w:bookmarkStart w:id="797" w:name="_Toc303539152"/>
      <w:bookmarkStart w:id="798" w:name="_Toc297216205"/>
      <w:bookmarkStart w:id="799" w:name="_Toc296503204"/>
      <w:bookmarkStart w:id="800" w:name="_Toc318581175"/>
      <w:bookmarkStart w:id="801" w:name="_Toc296891244"/>
      <w:bookmarkStart w:id="802" w:name="_Toc297120504"/>
      <w:bookmarkStart w:id="803" w:name="_Toc312677504"/>
      <w:bookmarkStart w:id="804" w:name="_Toc297048390"/>
      <w:bookmarkStart w:id="805" w:name="_Toc296944543"/>
      <w:r>
        <w:rPr>
          <w:rFonts w:hint="eastAsia" w:ascii="宋体" w:hAnsi="宋体" w:eastAsia="宋体" w:cs="宋体"/>
          <w:color w:val="000000" w:themeColor="text1"/>
          <w:highlight w:val="none"/>
          <w14:textFill>
            <w14:solidFill>
              <w14:schemeClr w14:val="tx1"/>
            </w14:solidFill>
          </w14:textFill>
        </w:rPr>
        <w:t>包人提出的合理化建议降低了合同价格或者提高了工程经济效益的奖励的方法和金额为：</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14:paraId="351A673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06" w:name="_Toc389065310"/>
      <w:bookmarkStart w:id="807" w:name="_Toc78449833"/>
      <w:bookmarkStart w:id="808" w:name="_Toc373227744"/>
      <w:bookmarkStart w:id="809" w:name="_Toc502454636"/>
      <w:bookmarkStart w:id="810" w:name="_Toc373478391"/>
      <w:bookmarkStart w:id="811" w:name="_Toc407135247"/>
      <w:bookmarkStart w:id="812" w:name="_Toc2045792355"/>
      <w:r>
        <w:rPr>
          <w:rFonts w:hint="eastAsia" w:ascii="宋体" w:hAnsi="宋体" w:eastAsia="宋体" w:cs="宋体"/>
          <w:color w:val="000000" w:themeColor="text1"/>
          <w:highlight w:val="none"/>
          <w14:textFill>
            <w14:solidFill>
              <w14:schemeClr w14:val="tx1"/>
            </w14:solidFill>
          </w14:textFill>
        </w:rPr>
        <w:t>1</w:t>
      </w:r>
      <w:bookmarkStart w:id="813" w:name="_Toc297123548"/>
      <w:bookmarkStart w:id="814" w:name="_Toc300934997"/>
      <w:bookmarkStart w:id="815" w:name="_Toc296347198"/>
      <w:bookmarkStart w:id="816" w:name="_Toc296891027"/>
      <w:bookmarkStart w:id="817" w:name="_Toc296346700"/>
      <w:bookmarkStart w:id="818" w:name="_Toc312677507"/>
      <w:bookmarkStart w:id="819" w:name="_Toc297048385"/>
      <w:bookmarkStart w:id="820" w:name="_Toc292559909"/>
      <w:bookmarkStart w:id="821" w:name="_Toc303539154"/>
      <w:bookmarkStart w:id="822" w:name="_Toc296944538"/>
      <w:bookmarkStart w:id="823" w:name="_Toc297120499"/>
      <w:bookmarkStart w:id="824" w:name="_Toc296891239"/>
      <w:bookmarkStart w:id="825" w:name="_Toc296503199"/>
      <w:bookmarkStart w:id="826" w:name="_Toc304295574"/>
      <w:bookmarkStart w:id="827" w:name="_Toc292559404"/>
      <w:bookmarkStart w:id="828" w:name="_Toc312678033"/>
      <w:bookmarkStart w:id="829" w:name="_Toc297216207"/>
      <w:r>
        <w:rPr>
          <w:rFonts w:hint="eastAsia" w:ascii="宋体" w:hAnsi="宋体" w:eastAsia="宋体" w:cs="宋体"/>
          <w:color w:val="000000" w:themeColor="text1"/>
          <w:highlight w:val="none"/>
          <w14:textFill>
            <w14:solidFill>
              <w14:schemeClr w14:val="tx1"/>
            </w14:solidFill>
          </w14:textFill>
        </w:rPr>
        <w:t>0.7 暂估价</w:t>
      </w:r>
      <w:bookmarkEnd w:id="806"/>
      <w:bookmarkEnd w:id="807"/>
      <w:bookmarkEnd w:id="808"/>
      <w:bookmarkEnd w:id="809"/>
      <w:bookmarkEnd w:id="810"/>
      <w:bookmarkEnd w:id="811"/>
      <w:bookmarkEnd w:id="812"/>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14:paraId="6D4FCDE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暂</w:t>
      </w:r>
      <w:bookmarkStart w:id="830" w:name="_Toc318581176"/>
      <w:bookmarkStart w:id="831" w:name="_Toc312678034"/>
      <w:bookmarkStart w:id="832" w:name="_Toc312677508"/>
      <w:r>
        <w:rPr>
          <w:rFonts w:hint="eastAsia" w:ascii="宋体" w:hAnsi="宋体" w:eastAsia="宋体" w:cs="宋体"/>
          <w:color w:val="000000" w:themeColor="text1"/>
          <w:kern w:val="0"/>
          <w:highlight w:val="none"/>
          <w14:textFill>
            <w14:solidFill>
              <w14:schemeClr w14:val="tx1"/>
            </w14:solidFill>
          </w14:textFill>
        </w:rPr>
        <w:t>估价材料和工程设备的明细详见已标价工程量清单《</w:t>
      </w:r>
      <w:r>
        <w:rPr>
          <w:rFonts w:hint="eastAsia" w:ascii="宋体" w:hAnsi="宋体" w:eastAsia="宋体" w:cs="宋体"/>
          <w:color w:val="000000" w:themeColor="text1"/>
          <w:highlight w:val="none"/>
          <w14:textFill>
            <w14:solidFill>
              <w14:schemeClr w14:val="tx1"/>
            </w14:solidFill>
          </w14:textFill>
        </w:rPr>
        <w:t>材料（工程设备）暂估价格及调整表》</w:t>
      </w:r>
      <w:r>
        <w:rPr>
          <w:rFonts w:hint="eastAsia" w:ascii="宋体" w:hAnsi="宋体" w:eastAsia="宋体" w:cs="宋体"/>
          <w:color w:val="000000" w:themeColor="text1"/>
          <w:kern w:val="0"/>
          <w:highlight w:val="none"/>
          <w14:textFill>
            <w14:solidFill>
              <w14:schemeClr w14:val="tx1"/>
            </w14:solidFill>
          </w14:textFill>
        </w:rPr>
        <w:t>（表12-2）和《</w:t>
      </w:r>
      <w:r>
        <w:rPr>
          <w:rFonts w:hint="eastAsia" w:ascii="宋体" w:hAnsi="宋体" w:eastAsia="宋体" w:cs="宋体"/>
          <w:color w:val="000000" w:themeColor="text1"/>
          <w:highlight w:val="none"/>
          <w14:textFill>
            <w14:solidFill>
              <w14:schemeClr w14:val="tx1"/>
            </w14:solidFill>
          </w14:textFill>
        </w:rPr>
        <w:t>专业工程暂估价表》（</w:t>
      </w:r>
      <w:r>
        <w:rPr>
          <w:rFonts w:hint="eastAsia" w:ascii="宋体" w:hAnsi="宋体" w:eastAsia="宋体" w:cs="宋体"/>
          <w:color w:val="000000" w:themeColor="text1"/>
          <w:kern w:val="0"/>
          <w:highlight w:val="none"/>
          <w14:textFill>
            <w14:solidFill>
              <w14:schemeClr w14:val="tx1"/>
            </w14:solidFill>
          </w14:textFill>
        </w:rPr>
        <w:t>表12-3）。</w:t>
      </w:r>
    </w:p>
    <w:bookmarkEnd w:id="830"/>
    <w:bookmarkEnd w:id="831"/>
    <w:bookmarkEnd w:id="832"/>
    <w:p w14:paraId="08ECAF6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833" w:name="_Toc318581177"/>
      <w:bookmarkStart w:id="834" w:name="_Toc312677509"/>
      <w:bookmarkStart w:id="835" w:name="_Toc312678035"/>
      <w:r>
        <w:rPr>
          <w:rFonts w:hint="eastAsia" w:ascii="宋体" w:hAnsi="宋体" w:eastAsia="宋体" w:cs="宋体"/>
          <w:color w:val="000000" w:themeColor="text1"/>
          <w:highlight w:val="none"/>
          <w14:textFill>
            <w14:solidFill>
              <w14:schemeClr w14:val="tx1"/>
            </w14:solidFill>
          </w14:textFill>
        </w:rPr>
        <w:t>0.7.1 依法必须招标的暂估价项目</w:t>
      </w:r>
    </w:p>
    <w:bookmarkEnd w:id="833"/>
    <w:bookmarkEnd w:id="834"/>
    <w:bookmarkEnd w:id="835"/>
    <w:p w14:paraId="1BB7A83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对于依法必须招标的暂估价项目的确认和批准采取第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种方式确定。</w:t>
      </w:r>
    </w:p>
    <w:p w14:paraId="6023529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10.7.2 不属于依法必须招标的暂估价项目</w:t>
      </w:r>
    </w:p>
    <w:p w14:paraId="69B0DD3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 xml:space="preserve"> 种方式确定。</w:t>
      </w:r>
    </w:p>
    <w:p w14:paraId="7C03DC5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第3种方式：</w:t>
      </w:r>
      <w:r>
        <w:rPr>
          <w:rFonts w:hint="eastAsia" w:ascii="宋体" w:hAnsi="宋体" w:eastAsia="宋体" w:cs="宋体"/>
          <w:color w:val="000000" w:themeColor="text1"/>
          <w:kern w:val="0"/>
          <w:highlight w:val="none"/>
          <w14:textFill>
            <w14:solidFill>
              <w14:schemeClr w14:val="tx1"/>
            </w14:solidFill>
          </w14:textFill>
        </w:rPr>
        <w:t>承包人直接实施的暂估价项目</w:t>
      </w:r>
    </w:p>
    <w:p w14:paraId="768DF86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承包人直接实施的暂估价项目的约定：</w:t>
      </w:r>
      <w:r>
        <w:rPr>
          <w:rFonts w:hint="eastAsia" w:ascii="宋体" w:hAnsi="宋体" w:eastAsia="宋体" w:cs="宋体"/>
          <w:color w:val="000000" w:themeColor="text1"/>
          <w:highlight w:val="none"/>
          <w:u w:val="single"/>
          <w14:textFill>
            <w14:solidFill>
              <w14:schemeClr w14:val="tx1"/>
            </w14:solidFill>
          </w14:textFill>
        </w:rPr>
        <w:t xml:space="preserve"> 另行协商      </w:t>
      </w:r>
      <w:r>
        <w:rPr>
          <w:rFonts w:hint="eastAsia" w:ascii="宋体" w:hAnsi="宋体" w:eastAsia="宋体" w:cs="宋体"/>
          <w:color w:val="000000" w:themeColor="text1"/>
          <w:highlight w:val="none"/>
          <w14:textFill>
            <w14:solidFill>
              <w14:schemeClr w14:val="tx1"/>
            </w14:solidFill>
          </w14:textFill>
        </w:rPr>
        <w:t>。</w:t>
      </w:r>
    </w:p>
    <w:p w14:paraId="043A3546">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36" w:name="_Toc407135248"/>
      <w:bookmarkStart w:id="837" w:name="_Toc373478392"/>
      <w:bookmarkStart w:id="838" w:name="_Toc2032108729"/>
      <w:bookmarkStart w:id="839" w:name="_Toc389065311"/>
      <w:bookmarkStart w:id="840" w:name="_Toc373227745"/>
      <w:bookmarkStart w:id="841" w:name="_Toc78449834"/>
      <w:bookmarkStart w:id="842" w:name="_Toc2131098822"/>
      <w:r>
        <w:rPr>
          <w:rFonts w:hint="eastAsia" w:ascii="宋体" w:hAnsi="宋体" w:eastAsia="宋体" w:cs="宋体"/>
          <w:color w:val="000000" w:themeColor="text1"/>
          <w:highlight w:val="none"/>
          <w14:textFill>
            <w14:solidFill>
              <w14:schemeClr w14:val="tx1"/>
            </w14:solidFill>
          </w14:textFill>
        </w:rPr>
        <w:t>10.8 暂列金额</w:t>
      </w:r>
      <w:bookmarkEnd w:id="836"/>
      <w:bookmarkEnd w:id="837"/>
      <w:bookmarkEnd w:id="838"/>
      <w:bookmarkEnd w:id="839"/>
      <w:bookmarkEnd w:id="840"/>
      <w:bookmarkEnd w:id="841"/>
      <w:bookmarkEnd w:id="842"/>
    </w:p>
    <w:p w14:paraId="4B1E893C">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合同当事人关于暂列金额使用的约定：</w:t>
      </w:r>
      <w:r>
        <w:rPr>
          <w:rFonts w:hint="eastAsia" w:ascii="宋体" w:hAnsi="宋体" w:eastAsia="宋体" w:cs="宋体"/>
          <w:color w:val="000000" w:themeColor="text1"/>
          <w:highlight w:val="none"/>
          <w:u w:val="single"/>
          <w14:textFill>
            <w14:solidFill>
              <w14:schemeClr w14:val="tx1"/>
            </w14:solidFill>
          </w14:textFill>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 </w:t>
      </w:r>
      <w:r>
        <w:rPr>
          <w:rFonts w:hint="eastAsia" w:ascii="宋体" w:hAnsi="宋体" w:eastAsia="宋体" w:cs="宋体"/>
          <w:color w:val="000000" w:themeColor="text1"/>
          <w:kern w:val="0"/>
          <w:highlight w:val="none"/>
          <w14:textFill>
            <w14:solidFill>
              <w14:schemeClr w14:val="tx1"/>
            </w14:solidFill>
          </w14:textFill>
        </w:rPr>
        <w:t>。</w:t>
      </w:r>
    </w:p>
    <w:p w14:paraId="723AAAAB">
      <w:pPr>
        <w:pStyle w:val="2"/>
        <w:pageBreakBefore w:val="0"/>
        <w:widowControl w:val="0"/>
        <w:numPr>
          <w:ilvl w:val="0"/>
          <w:numId w:val="4"/>
        </w:numPr>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843" w:name="_Toc78449835"/>
      <w:bookmarkStart w:id="844" w:name="_Toc351203643"/>
      <w:bookmarkStart w:id="845" w:name="_Toc1190723452"/>
      <w:bookmarkStart w:id="846" w:name="_Toc407135249"/>
      <w:bookmarkStart w:id="847" w:name="_Toc136736539"/>
      <w:bookmarkStart w:id="848" w:name="_Toc373478393"/>
      <w:bookmarkStart w:id="849" w:name="_Toc373227746"/>
      <w:bookmarkStart w:id="850" w:name="_Toc389065312"/>
      <w:r>
        <w:rPr>
          <w:rFonts w:hint="eastAsia" w:ascii="宋体" w:hAnsi="宋体" w:eastAsia="宋体" w:cs="宋体"/>
          <w:color w:val="000000" w:themeColor="text1"/>
          <w:highlight w:val="none"/>
          <w14:textFill>
            <w14:solidFill>
              <w14:schemeClr w14:val="tx1"/>
            </w14:solidFill>
          </w14:textFill>
        </w:rPr>
        <w:t>价格调整</w:t>
      </w:r>
      <w:bookmarkEnd w:id="843"/>
      <w:bookmarkEnd w:id="844"/>
      <w:bookmarkEnd w:id="845"/>
      <w:bookmarkEnd w:id="846"/>
      <w:bookmarkEnd w:id="847"/>
      <w:bookmarkEnd w:id="848"/>
      <w:bookmarkEnd w:id="849"/>
      <w:bookmarkEnd w:id="850"/>
    </w:p>
    <w:p w14:paraId="3ECE5F24">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51" w:name="_Toc78449836"/>
      <w:bookmarkStart w:id="852" w:name="_Toc1501386015"/>
      <w:bookmarkStart w:id="853" w:name="_Toc407135250"/>
      <w:bookmarkStart w:id="854" w:name="_Toc389065313"/>
      <w:bookmarkStart w:id="855" w:name="_Toc42268484"/>
      <w:bookmarkStart w:id="856" w:name="_Toc373227747"/>
      <w:bookmarkStart w:id="857" w:name="_Toc373478394"/>
      <w:bookmarkStart w:id="858" w:name="_Toc304295577"/>
      <w:bookmarkStart w:id="859" w:name="_Toc297123550"/>
      <w:bookmarkStart w:id="860" w:name="_Toc292559911"/>
      <w:bookmarkStart w:id="861" w:name="_Toc296503201"/>
      <w:bookmarkStart w:id="862" w:name="_Toc296944540"/>
      <w:bookmarkStart w:id="863" w:name="_Toc297048387"/>
      <w:bookmarkStart w:id="864" w:name="_Toc303539157"/>
      <w:bookmarkStart w:id="865" w:name="_Toc296346702"/>
      <w:bookmarkStart w:id="866" w:name="_Toc297216209"/>
      <w:bookmarkStart w:id="867" w:name="_Toc297120501"/>
      <w:bookmarkStart w:id="868" w:name="_Toc296891241"/>
      <w:bookmarkStart w:id="869" w:name="_Toc312678039"/>
      <w:bookmarkStart w:id="870" w:name="_Toc300935000"/>
      <w:bookmarkStart w:id="871" w:name="_Toc296891029"/>
      <w:bookmarkStart w:id="872" w:name="_Toc292559406"/>
      <w:bookmarkStart w:id="873" w:name="_Toc296347200"/>
      <w:r>
        <w:rPr>
          <w:rFonts w:hint="eastAsia" w:ascii="宋体" w:hAnsi="宋体" w:eastAsia="宋体" w:cs="宋体"/>
          <w:color w:val="000000" w:themeColor="text1"/>
          <w:highlight w:val="none"/>
          <w14:textFill>
            <w14:solidFill>
              <w14:schemeClr w14:val="tx1"/>
            </w14:solidFill>
          </w14:textFill>
        </w:rPr>
        <w:t>11.1 市场价格波动引起的调整</w:t>
      </w:r>
      <w:bookmarkEnd w:id="851"/>
      <w:bookmarkEnd w:id="852"/>
      <w:bookmarkEnd w:id="853"/>
      <w:bookmarkEnd w:id="854"/>
      <w:bookmarkEnd w:id="855"/>
      <w:bookmarkEnd w:id="856"/>
      <w:bookmarkEnd w:id="857"/>
    </w:p>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14:paraId="707197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市场价格波动是否调整合同价格的约定：</w:t>
      </w:r>
      <w:r>
        <w:rPr>
          <w:rFonts w:hint="eastAsia" w:ascii="宋体" w:hAnsi="宋体" w:eastAsia="宋体" w:cs="宋体"/>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否</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550C9E3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因市场价格波动调整合同价格，采用以下第</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种方式对合同价格进行调整：</w:t>
      </w:r>
    </w:p>
    <w:p w14:paraId="2A7963D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第1种方式：采用价格指数进行价格调整。</w:t>
      </w:r>
    </w:p>
    <w:p w14:paraId="1CD5AAC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 xml:space="preserve">；  </w:t>
      </w:r>
    </w:p>
    <w:p w14:paraId="58EF5E2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第2种方式：采用造价信息进行价格调整。</w:t>
      </w:r>
    </w:p>
    <w:p w14:paraId="3B433FD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（1）允许调整主要材料和</w:t>
      </w:r>
      <w:r>
        <w:rPr>
          <w:rFonts w:hint="eastAsia" w:ascii="宋体" w:hAnsi="宋体" w:eastAsia="宋体" w:cs="宋体"/>
          <w:color w:val="000000" w:themeColor="text1"/>
          <w:highlight w:val="none"/>
          <w:lang w:val="e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设备、基期价格、风险系数、投标报价详见《</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w:t>
      </w:r>
      <w:r>
        <w:rPr>
          <w:rFonts w:hint="eastAsia" w:ascii="宋体" w:hAnsi="宋体" w:eastAsia="宋体" w:cs="宋体"/>
          <w:color w:val="000000" w:themeColor="text1"/>
          <w:highlight w:val="none"/>
          <w:lang w:val="e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设备一览表》</w:t>
      </w:r>
      <w:r>
        <w:rPr>
          <w:rFonts w:hint="eastAsia" w:ascii="宋体" w:hAnsi="宋体" w:eastAsia="宋体" w:cs="宋体"/>
          <w:color w:val="000000" w:themeColor="text1"/>
          <w:kern w:val="0"/>
          <w:sz w:val="20"/>
          <w:highlight w:val="none"/>
          <w14:textFill>
            <w14:solidFill>
              <w14:schemeClr w14:val="tx1"/>
            </w14:solidFill>
          </w14:textFill>
        </w:rPr>
        <w:t>（表-22）</w:t>
      </w:r>
      <w:r>
        <w:rPr>
          <w:rFonts w:hint="eastAsia" w:ascii="宋体" w:hAnsi="宋体" w:eastAsia="宋体" w:cs="宋体"/>
          <w:color w:val="000000" w:themeColor="text1"/>
          <w:highlight w:val="none"/>
          <w14:textFill>
            <w14:solidFill>
              <w14:schemeClr w14:val="tx1"/>
            </w14:solidFill>
          </w14:textFill>
        </w:rPr>
        <w:t>,价差调整部分仅计算税金，除此表列明的材料、设备外，其余材料设备价差原则上不予调整。</w:t>
      </w:r>
    </w:p>
    <w:p w14:paraId="59D08A6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（2）主要材料和</w:t>
      </w:r>
      <w:r>
        <w:rPr>
          <w:rFonts w:hint="eastAsia" w:ascii="宋体" w:hAnsi="宋体" w:eastAsia="宋体" w:cs="宋体"/>
          <w:color w:val="000000" w:themeColor="text1"/>
          <w:highlight w:val="none"/>
          <w:lang w:val="e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设备确认价：</w:t>
      </w:r>
    </w:p>
    <w:p w14:paraId="489A0E4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按施工期间《</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市建设工程造价信息》材料信息价的加权平均价计算，信息价没有的按通用条款规定确定。</w:t>
      </w:r>
    </w:p>
    <w:p w14:paraId="45324AD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（3）价差计算方法：</w:t>
      </w:r>
    </w:p>
    <w:p w14:paraId="6C086DF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CDEF41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②承包人在《</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15B965F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③承包人在《</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27ECCD1">
      <w:pPr>
        <w:pageBreakBefore w:val="0"/>
        <w:widowControl w:val="0"/>
        <w:kinsoku/>
        <w:wordWrap/>
        <w:overflowPunct/>
        <w:topLinePunct w:val="0"/>
        <w:bidi w:val="0"/>
        <w:snapToGrid w:val="0"/>
        <w:spacing w:line="360" w:lineRule="auto"/>
        <w:ind w:firstLine="645"/>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第3种方式：</w:t>
      </w:r>
      <w:r>
        <w:rPr>
          <w:rFonts w:hint="eastAsia" w:ascii="宋体" w:hAnsi="宋体" w:eastAsia="宋体" w:cs="宋体"/>
          <w:color w:val="000000" w:themeColor="text1"/>
          <w:highlight w:val="none"/>
          <w:u w:val="single"/>
          <w14:textFill>
            <w14:solidFill>
              <w14:schemeClr w14:val="tx1"/>
            </w14:solidFill>
          </w14:textFill>
        </w:rPr>
        <w:t xml:space="preserve"> 承包人应根据施工期间主要材料可能由于市场价格上涨（或下跌）因素自行考虑由此引起的风险并计入投标报价中。承包人应对自己的报价承担风险。但是若本工程施工期间水泥、商品混凝土、预拌砂浆、钢材、石、砂、砖、汽油、柴油、管材等由于市场价格上涨（或下跌）比</w:t>
      </w:r>
      <w:r>
        <w:rPr>
          <w:rFonts w:hint="eastAsia" w:ascii="宋体" w:hAnsi="宋体" w:eastAsia="宋体" w:cs="宋体"/>
          <w:color w:val="000000" w:themeColor="text1"/>
          <w:highlight w:val="none"/>
          <w:u w:val="single"/>
          <w:lang w:val="en-US"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14:textFill>
            <w14:solidFill>
              <w14:schemeClr w14:val="tx1"/>
            </w14:solidFill>
          </w14:textFill>
        </w:rPr>
        <w:t>年第</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期《桂林市建设工程造价信息》桂林市价格相差±</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5%（含</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5%）以上时，材料价格可以进行调整。调整方法：水泥、商品混凝土、预拌砂浆、钢材、石、砂、砖</w:t>
      </w:r>
      <w:r>
        <w:rPr>
          <w:rFonts w:hint="eastAsia" w:ascii="宋体" w:hAnsi="宋体" w:eastAsia="宋体" w:cs="宋体"/>
          <w:color w:val="000000" w:themeColor="text1"/>
          <w:highlight w:val="none"/>
          <w:u w:val="single"/>
          <w:lang w:val="en-US" w:eastAsia="zh-CN"/>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材料价格（材料价格以该材料施工使用期间《桂林市建设工程造价信息》桂林市平均价格为准）比</w:t>
      </w:r>
      <w:r>
        <w:rPr>
          <w:rFonts w:hint="eastAsia" w:ascii="宋体" w:hAnsi="宋体" w:eastAsia="宋体" w:cs="宋体"/>
          <w:color w:val="000000" w:themeColor="text1"/>
          <w:highlight w:val="none"/>
          <w:u w:val="single"/>
          <w:lang w:val="en-US"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val="en-US" w:eastAsia="zh-CN"/>
          <w14:textFill>
            <w14:solidFill>
              <w14:schemeClr w14:val="tx1"/>
            </w14:solidFill>
          </w14:textFill>
        </w:rPr>
        <w:t>年第</w:t>
      </w:r>
      <w:r>
        <w:rPr>
          <w:rFonts w:hint="eastAsia" w:ascii="宋体" w:hAnsi="宋体" w:cs="宋体"/>
          <w:color w:val="000000" w:themeColor="text1"/>
          <w:highlight w:val="none"/>
          <w:u w:val="single"/>
          <w:lang w:val="en-US" w:eastAsia="zh-CN"/>
          <w14:textFill>
            <w14:solidFill>
              <w14:schemeClr w14:val="tx1"/>
            </w14:solidFill>
          </w14:textFill>
        </w:rPr>
        <w:t>2</w:t>
      </w:r>
      <w:r>
        <w:rPr>
          <w:rFonts w:hint="eastAsia" w:ascii="宋体" w:hAnsi="宋体" w:eastAsia="宋体" w:cs="宋体"/>
          <w:color w:val="000000" w:themeColor="text1"/>
          <w:highlight w:val="none"/>
          <w:u w:val="single"/>
          <w:lang w:val="en-US" w:eastAsia="zh-CN"/>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《桂林市建设工程造价信息》</w:t>
      </w:r>
      <w:r>
        <w:rPr>
          <w:rFonts w:hint="eastAsia" w:ascii="宋体" w:hAnsi="宋体" w:eastAsia="宋体" w:cs="宋体"/>
          <w:color w:val="000000" w:themeColor="text1"/>
          <w:highlight w:val="none"/>
          <w:u w:val="single"/>
          <w14:textFill>
            <w14:solidFill>
              <w14:schemeClr w14:val="tx1"/>
            </w14:solidFill>
          </w14:textFill>
        </w:rPr>
        <w:t>桂林市价格高（低）出±</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5%（含</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5%）以上部分×</w:t>
      </w:r>
      <w:r>
        <w:rPr>
          <w:rFonts w:hint="eastAsia" w:ascii="宋体" w:hAnsi="宋体" w:eastAsia="宋体" w:cs="宋体"/>
          <w:b/>
          <w:bCs/>
          <w:color w:val="000000" w:themeColor="text1"/>
          <w:highlight w:val="none"/>
          <w:u w:val="single"/>
          <w14:textFill>
            <w14:solidFill>
              <w14:schemeClr w14:val="tx1"/>
            </w14:solidFill>
          </w14:textFill>
        </w:rPr>
        <w:t>(中标的投标总价÷招标控制价)</w:t>
      </w:r>
      <w:r>
        <w:rPr>
          <w:rFonts w:hint="eastAsia" w:ascii="宋体" w:hAnsi="宋体" w:eastAsia="宋体" w:cs="宋体"/>
          <w:color w:val="000000" w:themeColor="text1"/>
          <w:highlight w:val="none"/>
          <w:u w:val="single"/>
          <w14:textFill>
            <w14:solidFill>
              <w14:schemeClr w14:val="tx1"/>
            </w14:solidFill>
          </w14:textFill>
        </w:rPr>
        <w:t xml:space="preserve">，调增或调减合同价。该部分费用结算时列入直接费计算。 </w:t>
      </w:r>
      <w:r>
        <w:rPr>
          <w:rFonts w:hint="eastAsia" w:ascii="宋体" w:hAnsi="宋体" w:eastAsia="宋体" w:cs="宋体"/>
          <w:color w:val="000000" w:themeColor="text1"/>
          <w:highlight w:val="none"/>
          <w14:textFill>
            <w14:solidFill>
              <w14:schemeClr w14:val="tx1"/>
            </w14:solidFill>
          </w14:textFill>
        </w:rPr>
        <w:t xml:space="preserve"> 。</w:t>
      </w:r>
    </w:p>
    <w:bookmarkEnd w:id="704"/>
    <w:bookmarkEnd w:id="705"/>
    <w:bookmarkEnd w:id="706"/>
    <w:bookmarkEnd w:id="707"/>
    <w:bookmarkEnd w:id="708"/>
    <w:bookmarkEnd w:id="709"/>
    <w:p w14:paraId="3C41AE5D">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874" w:name="_Toc297120505"/>
      <w:bookmarkStart w:id="875" w:name="_Toc296347204"/>
      <w:bookmarkStart w:id="876" w:name="_Toc296891033"/>
      <w:bookmarkStart w:id="877" w:name="_Toc292559410"/>
      <w:bookmarkStart w:id="878" w:name="_Toc297048391"/>
      <w:bookmarkStart w:id="879" w:name="_Toc296891245"/>
      <w:bookmarkStart w:id="880" w:name="_Toc296503205"/>
      <w:bookmarkStart w:id="881" w:name="_Toc296944544"/>
      <w:bookmarkStart w:id="882" w:name="_Toc296346706"/>
      <w:bookmarkStart w:id="883" w:name="_Toc292559915"/>
      <w:bookmarkStart w:id="884" w:name="_Toc78449837"/>
      <w:bookmarkStart w:id="885" w:name="_Toc373227748"/>
      <w:bookmarkStart w:id="886" w:name="_Toc1720046426"/>
      <w:bookmarkStart w:id="887" w:name="_Toc407135251"/>
      <w:bookmarkStart w:id="888" w:name="_Toc351203644"/>
      <w:bookmarkStart w:id="889" w:name="_Toc1935657796"/>
      <w:bookmarkStart w:id="890" w:name="_Toc373478395"/>
      <w:bookmarkStart w:id="891" w:name="_Toc297216211"/>
      <w:bookmarkStart w:id="892" w:name="_Toc297123552"/>
      <w:bookmarkStart w:id="893" w:name="_Toc312678040"/>
      <w:bookmarkStart w:id="894" w:name="_Toc300935002"/>
      <w:bookmarkStart w:id="895" w:name="_Toc303539159"/>
      <w:bookmarkStart w:id="896" w:name="_Toc304295579"/>
      <w:r>
        <w:rPr>
          <w:rFonts w:hint="eastAsia" w:ascii="宋体" w:hAnsi="宋体" w:eastAsia="宋体" w:cs="宋体"/>
          <w:color w:val="000000" w:themeColor="text1"/>
          <w:highlight w:val="none"/>
          <w14:textFill>
            <w14:solidFill>
              <w14:schemeClr w14:val="tx1"/>
            </w14:solidFill>
          </w14:textFill>
        </w:rPr>
        <w:t xml:space="preserve">12. </w:t>
      </w:r>
      <w:bookmarkEnd w:id="874"/>
      <w:bookmarkEnd w:id="875"/>
      <w:bookmarkEnd w:id="876"/>
      <w:bookmarkEnd w:id="877"/>
      <w:bookmarkEnd w:id="878"/>
      <w:bookmarkEnd w:id="879"/>
      <w:bookmarkEnd w:id="880"/>
      <w:bookmarkEnd w:id="881"/>
      <w:bookmarkEnd w:id="882"/>
      <w:bookmarkEnd w:id="883"/>
      <w:r>
        <w:rPr>
          <w:rFonts w:hint="eastAsia" w:ascii="宋体" w:hAnsi="宋体" w:eastAsia="宋体" w:cs="宋体"/>
          <w:color w:val="000000" w:themeColor="text1"/>
          <w:highlight w:val="none"/>
          <w14:textFill>
            <w14:solidFill>
              <w14:schemeClr w14:val="tx1"/>
            </w14:solidFill>
          </w14:textFill>
        </w:rPr>
        <w:t>合同价格、计量与支付</w:t>
      </w:r>
      <w:bookmarkEnd w:id="884"/>
      <w:bookmarkEnd w:id="885"/>
      <w:bookmarkEnd w:id="886"/>
      <w:bookmarkEnd w:id="887"/>
      <w:bookmarkEnd w:id="888"/>
      <w:bookmarkEnd w:id="889"/>
      <w:bookmarkEnd w:id="890"/>
    </w:p>
    <w:bookmarkEnd w:id="891"/>
    <w:bookmarkEnd w:id="892"/>
    <w:bookmarkEnd w:id="893"/>
    <w:bookmarkEnd w:id="894"/>
    <w:bookmarkEnd w:id="895"/>
    <w:bookmarkEnd w:id="896"/>
    <w:p w14:paraId="3AE36AE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97" w:name="_Toc292559411"/>
      <w:bookmarkStart w:id="898" w:name="_Toc292559916"/>
      <w:bookmarkStart w:id="899" w:name="_Toc267251461"/>
      <w:bookmarkStart w:id="900" w:name="_Toc296891246"/>
      <w:bookmarkStart w:id="901" w:name="_Toc297120506"/>
      <w:bookmarkStart w:id="902" w:name="_Toc296891034"/>
      <w:bookmarkStart w:id="903" w:name="_Toc296347205"/>
      <w:bookmarkStart w:id="904" w:name="_Toc296503206"/>
      <w:bookmarkStart w:id="905" w:name="_Toc296944545"/>
      <w:bookmarkStart w:id="906" w:name="_Toc296346707"/>
      <w:bookmarkStart w:id="907" w:name="_Toc297048392"/>
      <w:bookmarkStart w:id="908" w:name="_Toc78449838"/>
      <w:bookmarkStart w:id="909" w:name="_Toc389065314"/>
      <w:bookmarkStart w:id="910" w:name="_Toc373227749"/>
      <w:bookmarkStart w:id="911" w:name="_Toc407135252"/>
      <w:bookmarkStart w:id="912" w:name="_Toc1894565429"/>
      <w:bookmarkStart w:id="913" w:name="_Toc373478396"/>
      <w:bookmarkStart w:id="914" w:name="_Toc1395756356"/>
      <w:bookmarkStart w:id="915" w:name="_Toc303539160"/>
      <w:bookmarkStart w:id="916" w:name="_Toc304295580"/>
      <w:bookmarkStart w:id="917" w:name="_Toc297216212"/>
      <w:bookmarkStart w:id="918" w:name="_Toc297123553"/>
      <w:bookmarkStart w:id="919" w:name="_Toc300935003"/>
      <w:bookmarkStart w:id="920" w:name="_Toc312678041"/>
      <w:r>
        <w:rPr>
          <w:rFonts w:hint="eastAsia" w:ascii="宋体" w:hAnsi="宋体" w:eastAsia="宋体" w:cs="宋体"/>
          <w:color w:val="000000" w:themeColor="text1"/>
          <w:highlight w:val="none"/>
          <w14:textFill>
            <w14:solidFill>
              <w14:schemeClr w14:val="tx1"/>
            </w14:solidFill>
          </w14:textFill>
        </w:rPr>
        <w:t>12.1 合</w:t>
      </w:r>
      <w:bookmarkEnd w:id="897"/>
      <w:bookmarkEnd w:id="898"/>
      <w:bookmarkEnd w:id="899"/>
      <w:r>
        <w:rPr>
          <w:rFonts w:hint="eastAsia" w:ascii="宋体" w:hAnsi="宋体" w:eastAsia="宋体" w:cs="宋体"/>
          <w:color w:val="000000" w:themeColor="text1"/>
          <w:highlight w:val="none"/>
          <w14:textFill>
            <w14:solidFill>
              <w14:schemeClr w14:val="tx1"/>
            </w14:solidFill>
          </w14:textFill>
        </w:rPr>
        <w:t>同价</w:t>
      </w:r>
      <w:bookmarkEnd w:id="900"/>
      <w:bookmarkEnd w:id="901"/>
      <w:bookmarkEnd w:id="902"/>
      <w:bookmarkEnd w:id="903"/>
      <w:bookmarkEnd w:id="904"/>
      <w:bookmarkEnd w:id="905"/>
      <w:bookmarkEnd w:id="906"/>
      <w:bookmarkEnd w:id="907"/>
      <w:r>
        <w:rPr>
          <w:rFonts w:hint="eastAsia" w:ascii="宋体" w:hAnsi="宋体" w:eastAsia="宋体" w:cs="宋体"/>
          <w:color w:val="000000" w:themeColor="text1"/>
          <w:highlight w:val="none"/>
          <w14:textFill>
            <w14:solidFill>
              <w14:schemeClr w14:val="tx1"/>
            </w14:solidFill>
          </w14:textFill>
        </w:rPr>
        <w:t>格形式</w:t>
      </w:r>
      <w:bookmarkEnd w:id="908"/>
      <w:bookmarkEnd w:id="909"/>
      <w:bookmarkEnd w:id="910"/>
      <w:bookmarkEnd w:id="911"/>
      <w:bookmarkEnd w:id="912"/>
      <w:bookmarkEnd w:id="913"/>
      <w:bookmarkEnd w:id="914"/>
    </w:p>
    <w:bookmarkEnd w:id="915"/>
    <w:bookmarkEnd w:id="916"/>
    <w:bookmarkEnd w:id="917"/>
    <w:bookmarkEnd w:id="918"/>
    <w:bookmarkEnd w:id="919"/>
    <w:bookmarkEnd w:id="920"/>
    <w:p w14:paraId="462FDED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921" w:name="_Toc389065315"/>
      <w:bookmarkStart w:id="922" w:name="_Toc373227750"/>
      <w:bookmarkStart w:id="923" w:name="_Toc373478397"/>
      <w:bookmarkStart w:id="924" w:name="_Toc297216213"/>
      <w:bookmarkStart w:id="925" w:name="_Toc297123554"/>
      <w:bookmarkStart w:id="926" w:name="_Toc312678042"/>
      <w:bookmarkStart w:id="927" w:name="_Toc303539161"/>
      <w:bookmarkStart w:id="928" w:name="_Toc304295581"/>
      <w:bookmarkStart w:id="929" w:name="_Toc300935004"/>
      <w:bookmarkStart w:id="930" w:name="_Toc296944546"/>
      <w:bookmarkStart w:id="931" w:name="_Toc296346708"/>
      <w:bookmarkStart w:id="932" w:name="_Toc297120507"/>
      <w:bookmarkStart w:id="933" w:name="_Toc292559917"/>
      <w:bookmarkStart w:id="934" w:name="_Toc296891035"/>
      <w:bookmarkStart w:id="935" w:name="_Toc297048393"/>
      <w:bookmarkStart w:id="936" w:name="_Toc296347206"/>
      <w:bookmarkStart w:id="937" w:name="_Toc292559412"/>
      <w:bookmarkStart w:id="938" w:name="_Toc296891247"/>
      <w:bookmarkStart w:id="939" w:name="_Toc296503207"/>
      <w:r>
        <w:rPr>
          <w:rFonts w:hint="eastAsia" w:ascii="宋体" w:hAnsi="宋体" w:eastAsia="宋体" w:cs="宋体"/>
          <w:color w:val="000000" w:themeColor="text1"/>
          <w:highlight w:val="none"/>
          <w14:textFill>
            <w14:solidFill>
              <w14:schemeClr w14:val="tx1"/>
            </w14:solidFill>
          </w14:textFill>
        </w:rPr>
        <w:t>本工程采用</w:t>
      </w:r>
      <w:r>
        <w:rPr>
          <w:rFonts w:hint="eastAsia" w:ascii="宋体" w:hAnsi="宋体" w:eastAsia="宋体" w:cs="宋体"/>
          <w:color w:val="000000" w:themeColor="text1"/>
          <w:highlight w:val="none"/>
          <w:u w:val="single"/>
          <w14:textFill>
            <w14:solidFill>
              <w14:schemeClr w14:val="tx1"/>
            </w14:solidFill>
          </w14:textFill>
        </w:rPr>
        <w:t xml:space="preserve">  </w:t>
      </w:r>
      <w:r>
        <w:rPr>
          <w:rStyle w:val="22"/>
          <w:rFonts w:hint="eastAsia" w:ascii="宋体" w:hAnsi="宋体" w:eastAsia="宋体" w:cs="宋体"/>
          <w:color w:val="000000" w:themeColor="text1"/>
          <w:highlight w:val="none"/>
          <w:u w:val="single"/>
          <w14:textFill>
            <w14:solidFill>
              <w14:schemeClr w14:val="tx1"/>
            </w14:solidFill>
          </w14:textFill>
        </w:rPr>
        <w:t xml:space="preserve">固定综合单价，总价可调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合同价格形式，合同价格包含增值税，本工程计价时采用的增值税计税方法为：■一般计税法   □简易计税法。</w:t>
      </w:r>
    </w:p>
    <w:p w14:paraId="5D81BCA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（1）单价合同。</w:t>
      </w:r>
    </w:p>
    <w:p w14:paraId="65EC996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采用综合单价合同方式时，工程量按建设单位、监理单位、施工单位三方确认的竣工图结算。</w:t>
      </w:r>
    </w:p>
    <w:p w14:paraId="2A94861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综合单价包含的风险范围：</w:t>
      </w:r>
      <w:r>
        <w:rPr>
          <w:rFonts w:hint="eastAsia" w:ascii="宋体" w:hAnsi="宋体" w:eastAsia="宋体" w:cs="宋体"/>
          <w:color w:val="000000" w:themeColor="text1"/>
          <w:highlight w:val="none"/>
          <w:u w:val="single"/>
          <w14:textFill>
            <w14:solidFill>
              <w14:schemeClr w14:val="tx1"/>
            </w14:solidFill>
          </w14:textFill>
        </w:rPr>
        <w:t>除工程变更、项目特征不符、工程量清单缺项、工程量偏差、政策性调整、市场价格波动。</w:t>
      </w:r>
    </w:p>
    <w:p w14:paraId="5F69B4E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风险范围以外合同价格的调整方法：</w:t>
      </w:r>
    </w:p>
    <w:p w14:paraId="0E4AA19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①工程变更、项目特征不符、工程量清单缺项：按10.4.1变更估价原则的约定调整。</w:t>
      </w:r>
    </w:p>
    <w:p w14:paraId="729996C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②工程量偏差：按1.13工程量清单错误修正的约定调整。</w:t>
      </w:r>
    </w:p>
    <w:p w14:paraId="31DC93B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③政策性调整：按国家、自治区住房城乡建设厅或工程所在地</w:t>
      </w:r>
      <w:r>
        <w:rPr>
          <w:rFonts w:hint="eastAsia" w:ascii="宋体" w:hAnsi="宋体" w:eastAsia="宋体" w:cs="宋体"/>
          <w:color w:val="000000" w:themeColor="text1"/>
          <w:szCs w:val="21"/>
          <w:highlight w:val="none"/>
          <w14:textFill>
            <w14:solidFill>
              <w14:schemeClr w14:val="tx1"/>
            </w14:solidFill>
          </w14:textFill>
        </w:rPr>
        <w:t>市级</w:t>
      </w:r>
      <w:r>
        <w:rPr>
          <w:rFonts w:hint="eastAsia" w:ascii="宋体" w:hAnsi="宋体" w:eastAsia="宋体" w:cs="宋体"/>
          <w:color w:val="000000" w:themeColor="text1"/>
          <w:highlight w:val="none"/>
          <w14:textFill>
            <w14:solidFill>
              <w14:schemeClr w14:val="tx1"/>
            </w14:solidFill>
          </w14:textFill>
        </w:rPr>
        <w:t>住房城乡建设主管部门颁布的文件执行。</w:t>
      </w:r>
    </w:p>
    <w:p w14:paraId="4A5A6DA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④市场波动引起的调整：按11.1的约定调整。</w:t>
      </w:r>
    </w:p>
    <w:p w14:paraId="7098C27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⑤其它：</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26DFEC6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（2）总价合同。</w:t>
      </w:r>
    </w:p>
    <w:p w14:paraId="793184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总价包含的风险范围：包含除工程变更、政策性调整、</w:t>
      </w:r>
      <w:r>
        <w:rPr>
          <w:rFonts w:hint="eastAsia" w:ascii="宋体" w:hAnsi="宋体" w:eastAsia="宋体" w:cs="宋体"/>
          <w:color w:val="000000" w:themeColor="text1"/>
          <w:highlight w:val="none"/>
          <w:u w:val="single"/>
          <w14:textFill>
            <w14:solidFill>
              <w14:schemeClr w14:val="tx1"/>
            </w14:solidFill>
          </w14:textFill>
        </w:rPr>
        <w:t xml:space="preserve">市场价格波动。除工程变更外，结算时不再对招标施工图对应的工程量重新计量    </w:t>
      </w:r>
      <w:r>
        <w:rPr>
          <w:rFonts w:hint="eastAsia" w:ascii="宋体" w:hAnsi="宋体" w:eastAsia="宋体" w:cs="宋体"/>
          <w:color w:val="000000" w:themeColor="text1"/>
          <w:highlight w:val="none"/>
          <w14:textFill>
            <w14:solidFill>
              <w14:schemeClr w14:val="tx1"/>
            </w14:solidFill>
          </w14:textFill>
        </w:rPr>
        <w:t>。</w:t>
      </w:r>
    </w:p>
    <w:p w14:paraId="649D4C3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风险范围以外合同价格的调整方法：</w:t>
      </w:r>
    </w:p>
    <w:p w14:paraId="490AE2C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①工程变更：按10.4.1变更估价原则的约定调整。</w:t>
      </w:r>
    </w:p>
    <w:p w14:paraId="46F65EB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②政策性调整：按国家、自治区住房城乡建设厅或工程所在地市级住房城乡建设主管部门颁布的文件执行。</w:t>
      </w:r>
    </w:p>
    <w:p w14:paraId="4CB1CEA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③市场波动引起的调整：按11.1的约定调整。</w:t>
      </w:r>
    </w:p>
    <w:p w14:paraId="4E9C598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4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其它：</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074E14B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（3）其他价格方式：</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5BD24F7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40" w:name="_Toc1338560546"/>
      <w:bookmarkStart w:id="941" w:name="_Toc407135253"/>
      <w:bookmarkStart w:id="942" w:name="_Toc1681900246"/>
      <w:bookmarkStart w:id="943" w:name="_Toc78449839"/>
      <w:r>
        <w:rPr>
          <w:rFonts w:hint="eastAsia" w:ascii="宋体" w:hAnsi="宋体" w:eastAsia="宋体" w:cs="宋体"/>
          <w:color w:val="000000" w:themeColor="text1"/>
          <w:highlight w:val="none"/>
          <w14:textFill>
            <w14:solidFill>
              <w14:schemeClr w14:val="tx1"/>
            </w14:solidFill>
          </w14:textFill>
        </w:rPr>
        <w:t>12.2 预付款</w:t>
      </w:r>
      <w:bookmarkEnd w:id="921"/>
      <w:bookmarkEnd w:id="922"/>
      <w:bookmarkEnd w:id="923"/>
      <w:bookmarkEnd w:id="940"/>
      <w:bookmarkEnd w:id="941"/>
      <w:bookmarkEnd w:id="942"/>
      <w:bookmarkEnd w:id="943"/>
    </w:p>
    <w:bookmarkEnd w:id="924"/>
    <w:bookmarkEnd w:id="925"/>
    <w:bookmarkEnd w:id="926"/>
    <w:bookmarkEnd w:id="927"/>
    <w:bookmarkEnd w:id="928"/>
    <w:bookmarkEnd w:id="929"/>
    <w:p w14:paraId="6EB0DF7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12.2.1 预付款的支付</w:t>
      </w:r>
    </w:p>
    <w:p w14:paraId="38F054D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预付款支付比例或金额：</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签订合同总价（扣除暂列金额、专业暂估价）的30%。  </w:t>
      </w:r>
    </w:p>
    <w:p w14:paraId="5B73B10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预付款支付期限：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签订合同后承包人用于主体施工的人员、设备、材料进场满足大规模开工要求，经发包人确定后</w:t>
      </w:r>
      <w:r>
        <w:rPr>
          <w:rFonts w:hint="eastAsia" w:ascii="宋体" w:hAnsi="宋体" w:eastAsia="宋体" w:cs="宋体"/>
          <w:color w:val="000000" w:themeColor="text1"/>
          <w:highlight w:val="none"/>
          <w:u w:val="single"/>
          <w:lang w:val="en-US" w:eastAsia="zh-CN"/>
          <w14:textFill>
            <w14:solidFill>
              <w14:schemeClr w14:val="tx1"/>
            </w14:solidFill>
          </w14:textFill>
        </w:rPr>
        <w:t>15日内</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51B32FF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预付款扣回的方式：</w:t>
      </w:r>
      <w:r>
        <w:rPr>
          <w:rFonts w:hint="eastAsia" w:ascii="宋体" w:hAnsi="宋体" w:eastAsia="宋体" w:cs="宋体"/>
          <w:color w:val="000000" w:themeColor="text1"/>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3A8B0E0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领取中标通知书后，应与发包人共同设立本项目银行共管账户，用于预付款的支付。预付款支付至共管账户后，承包方必须专款专用，款项支付须经发包方确认。共管期内发包人有权监督、查询银行专用账户内发生的资金收支活动。</w:t>
      </w:r>
    </w:p>
    <w:p w14:paraId="002816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12.2.2 预付款担保</w:t>
      </w:r>
    </w:p>
    <w:p w14:paraId="7AA5A19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承包人提交预付款担保的期限：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3D82955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2EBBB14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预付款担保格式见合同附件8。预付款支付申请（核准）表见合同附件10</w:t>
      </w:r>
    </w:p>
    <w:bookmarkEnd w:id="930"/>
    <w:bookmarkEnd w:id="931"/>
    <w:bookmarkEnd w:id="932"/>
    <w:bookmarkEnd w:id="933"/>
    <w:bookmarkEnd w:id="934"/>
    <w:bookmarkEnd w:id="935"/>
    <w:bookmarkEnd w:id="936"/>
    <w:bookmarkEnd w:id="937"/>
    <w:bookmarkEnd w:id="938"/>
    <w:bookmarkEnd w:id="939"/>
    <w:p w14:paraId="25DE29B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44" w:name="_Toc389065316"/>
      <w:bookmarkStart w:id="945" w:name="_Toc373478398"/>
      <w:bookmarkStart w:id="946" w:name="_Toc373227751"/>
      <w:bookmarkStart w:id="947" w:name="_Toc407135254"/>
      <w:bookmarkStart w:id="948" w:name="_Toc1307224940"/>
      <w:bookmarkStart w:id="949" w:name="_Toc1494831447"/>
      <w:bookmarkStart w:id="950" w:name="_Toc78449840"/>
      <w:r>
        <w:rPr>
          <w:rFonts w:hint="eastAsia" w:ascii="宋体" w:hAnsi="宋体" w:eastAsia="宋体" w:cs="宋体"/>
          <w:color w:val="000000" w:themeColor="text1"/>
          <w:highlight w:val="none"/>
          <w14:textFill>
            <w14:solidFill>
              <w14:schemeClr w14:val="tx1"/>
            </w14:solidFill>
          </w14:textFill>
        </w:rPr>
        <w:t>12.3 计量</w:t>
      </w:r>
      <w:bookmarkEnd w:id="944"/>
      <w:bookmarkEnd w:id="945"/>
      <w:bookmarkEnd w:id="946"/>
      <w:bookmarkEnd w:id="947"/>
      <w:bookmarkEnd w:id="948"/>
      <w:bookmarkEnd w:id="949"/>
      <w:bookmarkEnd w:id="950"/>
    </w:p>
    <w:p w14:paraId="3499D0A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12.3.1 计量原则</w:t>
      </w:r>
    </w:p>
    <w:p w14:paraId="45AD192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工程量计算规则：</w:t>
      </w:r>
      <w:r>
        <w:rPr>
          <w:rFonts w:hint="eastAsia" w:ascii="宋体" w:hAnsi="宋体" w:eastAsia="宋体" w:cs="宋体"/>
          <w:color w:val="000000" w:themeColor="text1"/>
          <w:highlight w:val="none"/>
          <w:u w:val="single"/>
          <w14:textFill>
            <w14:solidFill>
              <w14:schemeClr w14:val="tx1"/>
            </w14:solidFill>
          </w14:textFill>
        </w:rPr>
        <w:t>工程的计量均以《建设工程工程量清单计价规范》（GB50500－2013）及广西壮族自治区实施细则、《建设工程工程量清单计算规范》（GB50854~50862－2013）及广西实施细则、本工程补充项目清单为准。</w:t>
      </w:r>
    </w:p>
    <w:p w14:paraId="05CAB03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12.3.2 计量周期</w:t>
      </w:r>
    </w:p>
    <w:p w14:paraId="656B43D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关于计量周期的约定：</w:t>
      </w:r>
      <w:r>
        <w:rPr>
          <w:rFonts w:hint="eastAsia" w:ascii="宋体" w:hAnsi="宋体" w:eastAsia="宋体" w:cs="宋体"/>
          <w:color w:val="000000" w:themeColor="text1"/>
          <w:highlight w:val="none"/>
          <w:u w:val="single"/>
          <w14:textFill>
            <w14:solidFill>
              <w14:schemeClr w14:val="tx1"/>
            </w14:solidFill>
          </w14:textFill>
        </w:rPr>
        <w:t>每月5日前</w:t>
      </w:r>
      <w:r>
        <w:rPr>
          <w:rFonts w:hint="eastAsia" w:ascii="宋体" w:hAnsi="宋体" w:eastAsia="宋体" w:cs="宋体"/>
          <w:color w:val="000000" w:themeColor="text1"/>
          <w:highlight w:val="none"/>
          <w14:textFill>
            <w14:solidFill>
              <w14:schemeClr w14:val="tx1"/>
            </w14:solidFill>
          </w14:textFill>
        </w:rPr>
        <w:t>。</w:t>
      </w:r>
    </w:p>
    <w:p w14:paraId="1BA4E49D">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12.3.3 单价合同的计量</w:t>
      </w:r>
    </w:p>
    <w:p w14:paraId="1F74544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关于单价合同计量的约定：</w:t>
      </w:r>
    </w:p>
    <w:p w14:paraId="0DA2A3CE">
      <w:pPr>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工程量清单所列的工程量，不能作为承包人按合同履行其责任依据，实际施工中发生的工程量增加或减少并不影响承包人履行合同的责任，工程结算以完成的实际工程量为准。</w:t>
      </w:r>
    </w:p>
    <w:p w14:paraId="3C147A41">
      <w:pPr>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除另有规定外，工程师应按照合同通过计量来核实确定已完成的工程量和价款，承包人应得到该价款扣除保留金后的金额。当工程师要对已完工的工程量进行计量时，应适时地通知承包人参加。</w:t>
      </w:r>
    </w:p>
    <w:p w14:paraId="00BDC13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12.3.4 总价合同的计量</w:t>
      </w:r>
    </w:p>
    <w:p w14:paraId="64F040A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（1）总价合同计量约定：进度款按支付分解表支付</w:t>
      </w: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支付分解表在招标完成后签合同之前制定，具体详见本专用合同条款12.4.6。</w:t>
      </w:r>
    </w:p>
    <w:p w14:paraId="1FBAA69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12.3.6 其他价格形式合同的计量</w:t>
      </w:r>
    </w:p>
    <w:p w14:paraId="6D24F4E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其他价格形式的计量方式和程序：</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62FEBC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51" w:name="_Toc407135255"/>
      <w:bookmarkStart w:id="952" w:name="_Toc373227752"/>
      <w:bookmarkStart w:id="953" w:name="_Toc1155368667"/>
      <w:bookmarkStart w:id="954" w:name="_Toc1711431123"/>
      <w:bookmarkStart w:id="955" w:name="_Toc373478399"/>
      <w:bookmarkStart w:id="956" w:name="_Toc389065317"/>
      <w:bookmarkStart w:id="957" w:name="_Toc78449841"/>
      <w:r>
        <w:rPr>
          <w:rFonts w:hint="eastAsia" w:ascii="宋体" w:hAnsi="宋体" w:eastAsia="宋体" w:cs="宋体"/>
          <w:color w:val="000000" w:themeColor="text1"/>
          <w:highlight w:val="none"/>
          <w14:textFill>
            <w14:solidFill>
              <w14:schemeClr w14:val="tx1"/>
            </w14:solidFill>
          </w14:textFill>
        </w:rPr>
        <w:t>12.4 工程进度款支付</w:t>
      </w:r>
      <w:bookmarkEnd w:id="951"/>
      <w:bookmarkEnd w:id="952"/>
      <w:bookmarkEnd w:id="953"/>
      <w:bookmarkEnd w:id="954"/>
      <w:bookmarkEnd w:id="955"/>
      <w:bookmarkEnd w:id="956"/>
      <w:bookmarkEnd w:id="957"/>
    </w:p>
    <w:p w14:paraId="00DF302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958" w:name="_Toc296891039"/>
      <w:bookmarkStart w:id="959" w:name="_Toc296347210"/>
      <w:bookmarkStart w:id="960" w:name="_Toc292559921"/>
      <w:bookmarkStart w:id="961" w:name="_Toc296944550"/>
      <w:bookmarkStart w:id="962" w:name="_Toc297120511"/>
      <w:bookmarkStart w:id="963" w:name="_Toc297123556"/>
      <w:bookmarkStart w:id="964" w:name="_Toc297048397"/>
      <w:bookmarkStart w:id="965" w:name="_Toc297216215"/>
      <w:bookmarkStart w:id="966" w:name="_Toc300935006"/>
      <w:bookmarkStart w:id="967" w:name="_Toc292559416"/>
      <w:bookmarkStart w:id="968" w:name="_Toc303539163"/>
      <w:bookmarkStart w:id="969" w:name="_Toc296891251"/>
      <w:bookmarkStart w:id="970" w:name="_Toc296346712"/>
      <w:bookmarkStart w:id="971" w:name="_Toc296503211"/>
      <w:r>
        <w:rPr>
          <w:rFonts w:hint="eastAsia" w:ascii="宋体" w:hAnsi="宋体" w:eastAsia="宋体" w:cs="宋体"/>
          <w:color w:val="000000" w:themeColor="text1"/>
          <w:highlight w:val="none"/>
          <w14:textFill>
            <w14:solidFill>
              <w14:schemeClr w14:val="tx1"/>
            </w14:solidFill>
          </w14:textFill>
        </w:rPr>
        <w:t>12.4.1 付款周期</w:t>
      </w:r>
    </w:p>
    <w:p w14:paraId="0370999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val="en-US" w:eastAsia="zh-CN"/>
          <w14:textFill>
            <w14:solidFill>
              <w14:schemeClr w14:val="tx1"/>
            </w14:solidFill>
          </w14:textFill>
        </w:rPr>
      </w:pPr>
      <w:bookmarkStart w:id="972" w:name="OLE_LINK5"/>
      <w:r>
        <w:rPr>
          <w:rFonts w:hint="eastAsia" w:ascii="宋体" w:hAnsi="宋体" w:eastAsia="宋体" w:cs="宋体"/>
          <w:color w:val="000000" w:themeColor="text1"/>
          <w:highlight w:val="none"/>
          <w:lang w:eastAsia="zh-CN"/>
          <w14:textFill>
            <w14:solidFill>
              <w14:schemeClr w14:val="tx1"/>
            </w14:solidFill>
          </w14:textFill>
        </w:rPr>
        <w:t>关于付款周期的约定</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lang w:val="en-US" w:eastAsia="zh-CN"/>
          <w14:textFill>
            <w14:solidFill>
              <w14:schemeClr w14:val="tx1"/>
            </w14:solidFill>
          </w14:textFill>
        </w:rPr>
        <w:t>1、工程启动资金的拨付：合同签订后乙方可向甲方申请合同总价的30%的项目预付款作为启动资金；2、工程进度款的拨付：工程进度验收合格后，乙方可以向甲方申请拨付进度款，进度款按规定程序最多付至合同总价的80%（含已支付的启动资金）；3、工程全部竣工后，甲方组织相关人员进行实地验收合格后，乙方需提交资料向甲方申请结算，竣工结算款付至结算价的97%；4、工程竣工验收结算价的3%作为质保金，质保期满后进行二次验收，实施工程无质量问题，由乙方提出申请返还。</w:t>
      </w:r>
    </w:p>
    <w:bookmarkEnd w:id="972"/>
    <w:p w14:paraId="2D96168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12.4.2 进度付款申请单的编制</w:t>
      </w:r>
    </w:p>
    <w:p w14:paraId="03B0CE7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关于进度付款申请单编制的约定：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01716C3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r>
        <w:rPr>
          <w:rFonts w:hint="eastAsia" w:ascii="宋体" w:hAnsi="宋体" w:eastAsia="宋体" w:cs="宋体"/>
          <w:color w:val="000000" w:themeColor="text1"/>
          <w:highlight w:val="none"/>
          <w14:textFill>
            <w14:solidFill>
              <w14:schemeClr w14:val="tx1"/>
            </w14:solidFill>
          </w14:textFill>
        </w:rPr>
        <w:t>2.4.3 进度付款申请单的提交</w:t>
      </w:r>
    </w:p>
    <w:p w14:paraId="491D156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（1）单价合同进度付款申请单提交的约定：</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093286D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（2）总价合同进度付款申请单提交的约定：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138553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0D10C9D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12.4.4 进度款审核和支付</w:t>
      </w:r>
    </w:p>
    <w:p w14:paraId="5D2B629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（1）监理人审查并报送发包人的期限：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w:t>
      </w:r>
    </w:p>
    <w:p w14:paraId="11056F7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发包人完成审批并签发进度款支付证书的期限：</w:t>
      </w:r>
      <w:r>
        <w:rPr>
          <w:rFonts w:hint="eastAsia" w:ascii="宋体" w:hAnsi="宋体" w:eastAsia="宋体" w:cs="宋体"/>
          <w:color w:val="000000" w:themeColor="text1"/>
          <w:highlight w:val="none"/>
          <w:u w:val="single"/>
          <w14:textFill>
            <w14:solidFill>
              <w14:schemeClr w14:val="tx1"/>
            </w14:solidFill>
          </w14:textFill>
        </w:rPr>
        <w:t xml:space="preserve"> 监理人应在收到承包人进度付款申请单以及相关资料后14天内完成审查并报送发包人，发包人应在收到后14天内完成审批并签发进度款支付证书。发包人逾期未完成审批且未提出异议的，视为已签发进度款支付证书    </w:t>
      </w:r>
      <w:r>
        <w:rPr>
          <w:rFonts w:hint="eastAsia" w:ascii="宋体" w:hAnsi="宋体" w:eastAsia="宋体" w:cs="宋体"/>
          <w:color w:val="000000" w:themeColor="text1"/>
          <w:highlight w:val="none"/>
          <w14:textFill>
            <w14:solidFill>
              <w14:schemeClr w14:val="tx1"/>
            </w14:solidFill>
          </w14:textFill>
        </w:rPr>
        <w:t>。</w:t>
      </w:r>
    </w:p>
    <w:p w14:paraId="53B678E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（2）发包人支付进度款的期限：</w:t>
      </w:r>
      <w:r>
        <w:rPr>
          <w:rFonts w:hint="eastAsia" w:ascii="宋体" w:hAnsi="宋体" w:eastAsia="宋体" w:cs="宋体"/>
          <w:color w:val="000000" w:themeColor="text1"/>
          <w:highlight w:val="none"/>
          <w:u w:val="single"/>
          <w14:textFill>
            <w14:solidFill>
              <w14:schemeClr w14:val="tx1"/>
            </w14:solidFill>
          </w14:textFill>
        </w:rPr>
        <w:t xml:space="preserve"> 发包人在进度款支付证书或临时进度款支付证书签发后14天内完成支付，进度支付周期及支付金额如下：</w:t>
      </w:r>
    </w:p>
    <w:p w14:paraId="3BCABB6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本项目进度支付工程款：①本项目完成合同工程量 100%时，工程进度款支付至合同造价 80%；②本次招标内项目竣工后，验收合格并提交完整竣工资料及审计结算完成</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后支付至结算价款的</w:t>
      </w:r>
      <w:r>
        <w:rPr>
          <w:rFonts w:hint="eastAsia" w:ascii="宋体" w:hAnsi="宋体" w:eastAsia="宋体" w:cs="宋体"/>
          <w:color w:val="000000" w:themeColor="text1"/>
          <w:highlight w:val="none"/>
          <w:u w:val="single"/>
          <w:lang w:val="en-US" w:eastAsia="zh-CN"/>
          <w14:textFill>
            <w14:solidFill>
              <w14:schemeClr w14:val="tx1"/>
            </w14:solidFill>
          </w14:textFill>
        </w:rPr>
        <w:t>97</w:t>
      </w:r>
      <w:r>
        <w:rPr>
          <w:rFonts w:hint="eastAsia" w:ascii="宋体" w:hAnsi="宋体" w:eastAsia="宋体" w:cs="宋体"/>
          <w:color w:val="000000" w:themeColor="text1"/>
          <w:highlight w:val="none"/>
          <w:u w:val="single"/>
          <w14:textFill>
            <w14:solidFill>
              <w14:schemeClr w14:val="tx1"/>
            </w14:solidFill>
          </w14:textFill>
        </w:rPr>
        <w:t>%；发包人按工程价款结算总额</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%作为工程质量保修金（无息），待缺陷责任期满后返还。质量保修金的返还，并不能免除承包人按照合同约定应承担的质量保修责任和应履行的质量保修义务</w:t>
      </w:r>
      <w:r>
        <w:rPr>
          <w:rFonts w:hint="eastAsia" w:ascii="宋体" w:hAnsi="宋体" w:eastAsia="宋体" w:cs="宋体"/>
          <w:color w:val="000000" w:themeColor="text1"/>
          <w:highlight w:val="none"/>
          <w:u w:val="single"/>
          <w:lang w:eastAsia="zh-CN"/>
          <w14:textFill>
            <w14:solidFill>
              <w14:schemeClr w14:val="tx1"/>
            </w14:solidFill>
          </w14:textFill>
        </w:rPr>
        <w:t>。</w:t>
      </w:r>
    </w:p>
    <w:p w14:paraId="551D468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75ACFCD4">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无</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23D2261D">
      <w:pPr>
        <w:pageBreakBefore w:val="0"/>
        <w:widowControl w:val="0"/>
        <w:kinsoku/>
        <w:wordWrap/>
        <w:overflowPunct/>
        <w:topLinePunct w:val="0"/>
        <w:bidi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进度款支付方式：</w:t>
      </w:r>
      <w:r>
        <w:rPr>
          <w:rFonts w:hint="eastAsia" w:ascii="宋体" w:hAnsi="宋体" w:eastAsia="宋体" w:cs="宋体"/>
          <w:color w:val="000000" w:themeColor="text1"/>
          <w:highlight w:val="none"/>
          <w:u w:val="single"/>
          <w14:textFill>
            <w14:solidFill>
              <w14:schemeClr w14:val="tx1"/>
            </w14:solidFill>
          </w14:textFill>
        </w:rPr>
        <w:t>银行转账</w:t>
      </w:r>
      <w:r>
        <w:rPr>
          <w:rFonts w:hint="eastAsia" w:ascii="宋体" w:hAnsi="宋体" w:eastAsia="宋体" w:cs="宋体"/>
          <w:color w:val="000000" w:themeColor="text1"/>
          <w:highlight w:val="none"/>
          <w14:textFill>
            <w14:solidFill>
              <w14:schemeClr w14:val="tx1"/>
            </w14:solidFill>
          </w14:textFill>
        </w:rPr>
        <w:t>。进度款支付申请（核准）表见合同附件11。</w:t>
      </w:r>
    </w:p>
    <w:p w14:paraId="572F4AD5">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 农民工工资支付</w:t>
      </w:r>
    </w:p>
    <w:p w14:paraId="00C47CFD">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3BB7D386">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4617E30E">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3）发包人依据工程进度，审核承包人申报的工程进度款，按照与承包人约定的人工费支付</w:t>
      </w:r>
      <w:r>
        <w:rPr>
          <w:rFonts w:hint="eastAsia" w:ascii="宋体" w:hAnsi="宋体" w:eastAsia="宋体" w:cs="宋体"/>
          <w:color w:val="000000" w:themeColor="text1"/>
          <w:kern w:val="0"/>
          <w:highlight w:val="none"/>
          <w:u w:val="single"/>
          <w14:textFill>
            <w14:solidFill>
              <w14:schemeClr w14:val="tx1"/>
            </w14:solidFill>
          </w14:textFill>
        </w:rPr>
        <w:t>比例 15 %</w:t>
      </w:r>
      <w:r>
        <w:rPr>
          <w:rFonts w:hint="eastAsia" w:ascii="宋体" w:hAnsi="宋体" w:eastAsia="宋体" w:cs="宋体"/>
          <w:color w:val="000000" w:themeColor="text1"/>
          <w:kern w:val="0"/>
          <w:highlight w:val="none"/>
          <w14:textFill>
            <w14:solidFill>
              <w14:schemeClr w14:val="tx1"/>
            </w14:solidFill>
          </w14:textFill>
        </w:rPr>
        <w:t>（房建项目不少于20%，市政项目不少于15%），将人工费及时足额拨付至承包人的农民工工资专用账户，其余工程进度款项由发包人支付到承包人的单位基本户。</w:t>
      </w:r>
    </w:p>
    <w:p w14:paraId="217B7DEF">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CF594E5">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5）凡未向付款单位提供农民工工资专用账户的，或者请款单位在申请工程进度款时未将人工费单列的，付款单位有权拒绝支付工程进度款。</w:t>
      </w:r>
    </w:p>
    <w:p w14:paraId="1F84C029">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6）人工费使用要求：专款专用，除发放农民工工资外，不得用于其他用途。</w:t>
      </w:r>
    </w:p>
    <w:p w14:paraId="4B53CD1F">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7）承包人将人工费支付情况定期报告发包人和监理单位，并提供相应的材料接受建设行政主管部门和劳动保障行政主管部门对此事项监管。</w:t>
      </w:r>
    </w:p>
    <w:p w14:paraId="59CD0657">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8）人工费支付专用账户：</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eastAsia="zh-CN"/>
          <w14:textFill>
            <w14:solidFill>
              <w14:schemeClr w14:val="tx1"/>
            </w14:solidFill>
          </w14:textFill>
        </w:rPr>
        <w:t>（成交后填写）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公司农民工工资支付专用账户。账号：</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eastAsia="zh-CN"/>
          <w14:textFill>
            <w14:solidFill>
              <w14:schemeClr w14:val="tx1"/>
            </w14:solidFill>
          </w14:textFill>
        </w:rPr>
        <w:t>（成交后填写）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E649F31">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12.4.6 支付分解表的编制</w:t>
      </w:r>
    </w:p>
    <w:p w14:paraId="5B61071A">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总价合同支付分解表的编制与审批：</w:t>
      </w:r>
      <w:r>
        <w:rPr>
          <w:rFonts w:hint="eastAsia" w:ascii="宋体" w:hAnsi="宋体" w:eastAsia="宋体" w:cs="宋体"/>
          <w:color w:val="000000" w:themeColor="text1"/>
          <w:highlight w:val="none"/>
          <w:u w:val="single"/>
          <w14:textFill>
            <w14:solidFill>
              <w14:schemeClr w14:val="tx1"/>
            </w14:solidFill>
          </w14:textFill>
        </w:rPr>
        <w:t xml:space="preserve">  总价合同支付分分解表在招标完成后由发包人和承包人共同编制，发包人审批，并作为本合同内容，具体详见合同附件14。</w:t>
      </w:r>
    </w:p>
    <w:p w14:paraId="3C155432">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（2）单价合同的总价项目支付分解表的编制与审批：总价项目不采用支付分解表的方式计算，而按《建设工程工程量清单计价规范（GB50500-2013）广西壮族自治区实施细则》的规定执行。</w:t>
      </w:r>
    </w:p>
    <w:bookmarkEnd w:id="710"/>
    <w:p w14:paraId="23BFC77F">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973" w:name="_Toc407135256"/>
      <w:bookmarkStart w:id="974" w:name="_Toc2003466256"/>
      <w:bookmarkStart w:id="975" w:name="_Toc728899116"/>
      <w:bookmarkStart w:id="976" w:name="_Toc351203645"/>
      <w:bookmarkStart w:id="977" w:name="_Toc373227753"/>
      <w:bookmarkStart w:id="978" w:name="_Toc78449842"/>
      <w:bookmarkStart w:id="979" w:name="_Toc373478400"/>
      <w:bookmarkStart w:id="980" w:name="_Toc389065318"/>
      <w:bookmarkStart w:id="981" w:name="_Toc296891259"/>
      <w:bookmarkStart w:id="982" w:name="_Toc296346720"/>
      <w:bookmarkStart w:id="983" w:name="_Toc303539172"/>
      <w:bookmarkStart w:id="984" w:name="_Toc296944558"/>
      <w:bookmarkStart w:id="985" w:name="_Toc312678053"/>
      <w:bookmarkStart w:id="986" w:name="_Toc296891047"/>
      <w:bookmarkStart w:id="987" w:name="_Toc300935015"/>
      <w:bookmarkStart w:id="988" w:name="_Toc292559929"/>
      <w:bookmarkStart w:id="989" w:name="_Toc297216223"/>
      <w:bookmarkStart w:id="990" w:name="_Toc296347218"/>
      <w:bookmarkStart w:id="991" w:name="_Toc297048405"/>
      <w:bookmarkStart w:id="992" w:name="_Toc297120519"/>
      <w:bookmarkStart w:id="993" w:name="_Toc297123564"/>
      <w:bookmarkStart w:id="994" w:name="_Toc296503219"/>
      <w:bookmarkStart w:id="995" w:name="_Toc304295593"/>
      <w:bookmarkStart w:id="996" w:name="_Toc292559424"/>
      <w:r>
        <w:rPr>
          <w:rFonts w:hint="eastAsia" w:ascii="宋体" w:hAnsi="宋体" w:eastAsia="宋体" w:cs="宋体"/>
          <w:color w:val="000000" w:themeColor="text1"/>
          <w:highlight w:val="none"/>
          <w14:textFill>
            <w14:solidFill>
              <w14:schemeClr w14:val="tx1"/>
            </w14:solidFill>
          </w14:textFill>
        </w:rPr>
        <w:t>13. 验收和工程试车</w:t>
      </w:r>
      <w:bookmarkEnd w:id="973"/>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10349CC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97" w:name="_Toc373478401"/>
      <w:bookmarkStart w:id="998" w:name="_Toc834489126"/>
      <w:bookmarkStart w:id="999" w:name="_Toc407135257"/>
      <w:bookmarkStart w:id="1000" w:name="_Toc389065319"/>
      <w:bookmarkStart w:id="1001" w:name="_Toc78449843"/>
      <w:bookmarkStart w:id="1002" w:name="_Toc373227754"/>
      <w:bookmarkStart w:id="1003" w:name="_Toc740353520"/>
      <w:r>
        <w:rPr>
          <w:rFonts w:hint="eastAsia" w:ascii="宋体" w:hAnsi="宋体" w:eastAsia="宋体" w:cs="宋体"/>
          <w:color w:val="000000" w:themeColor="text1"/>
          <w:highlight w:val="none"/>
          <w14:textFill>
            <w14:solidFill>
              <w14:schemeClr w14:val="tx1"/>
            </w14:solidFill>
          </w14:textFill>
        </w:rPr>
        <w:t>13.1 分部分项工程验收</w:t>
      </w:r>
      <w:bookmarkEnd w:id="997"/>
      <w:bookmarkEnd w:id="998"/>
      <w:bookmarkEnd w:id="999"/>
      <w:bookmarkEnd w:id="1000"/>
      <w:bookmarkEnd w:id="1001"/>
      <w:bookmarkEnd w:id="1002"/>
      <w:bookmarkEnd w:id="1003"/>
    </w:p>
    <w:p w14:paraId="0764DA4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13.1.2监理人不能按时进行验收时，应提前</w:t>
      </w:r>
      <w:r>
        <w:rPr>
          <w:rFonts w:hint="eastAsia" w:ascii="宋体" w:hAnsi="宋体" w:eastAsia="宋体" w:cs="宋体"/>
          <w:color w:val="000000" w:themeColor="text1"/>
          <w:highlight w:val="none"/>
          <w:u w:val="single"/>
          <w14:textFill>
            <w14:solidFill>
              <w14:schemeClr w14:val="tx1"/>
            </w14:solidFill>
          </w14:textFill>
        </w:rPr>
        <w:t xml:space="preserve">  12 </w:t>
      </w:r>
      <w:r>
        <w:rPr>
          <w:rFonts w:hint="eastAsia" w:ascii="宋体" w:hAnsi="宋体" w:eastAsia="宋体" w:cs="宋体"/>
          <w:color w:val="000000" w:themeColor="text1"/>
          <w:highlight w:val="none"/>
          <w14:textFill>
            <w14:solidFill>
              <w14:schemeClr w14:val="tx1"/>
            </w14:solidFill>
          </w14:textFill>
        </w:rPr>
        <w:t>小时提交书面延期要求。</w:t>
      </w:r>
    </w:p>
    <w:p w14:paraId="2CC2E5E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关于延期最长不得超过：</w:t>
      </w:r>
      <w:r>
        <w:rPr>
          <w:rFonts w:hint="eastAsia" w:ascii="宋体" w:hAnsi="宋体" w:eastAsia="宋体" w:cs="宋体"/>
          <w:color w:val="000000" w:themeColor="text1"/>
          <w:highlight w:val="none"/>
          <w:u w:val="single"/>
          <w14:textFill>
            <w14:solidFill>
              <w14:schemeClr w14:val="tx1"/>
            </w14:solidFill>
          </w14:textFill>
        </w:rPr>
        <w:t xml:space="preserve">24 </w:t>
      </w:r>
      <w:r>
        <w:rPr>
          <w:rFonts w:hint="eastAsia" w:ascii="宋体" w:hAnsi="宋体" w:eastAsia="宋体" w:cs="宋体"/>
          <w:color w:val="000000" w:themeColor="text1"/>
          <w:highlight w:val="none"/>
          <w14:textFill>
            <w14:solidFill>
              <w14:schemeClr w14:val="tx1"/>
            </w14:solidFill>
          </w14:textFill>
        </w:rPr>
        <w:t>小时。</w:t>
      </w:r>
    </w:p>
    <w:p w14:paraId="59CEF97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04" w:name="_Toc373227755"/>
      <w:bookmarkStart w:id="1005" w:name="_Toc1578431234"/>
      <w:bookmarkStart w:id="1006" w:name="_Toc389065320"/>
      <w:bookmarkStart w:id="1007" w:name="_Toc407135258"/>
      <w:bookmarkStart w:id="1008" w:name="_Toc373478402"/>
      <w:bookmarkStart w:id="1009" w:name="_Toc78449844"/>
      <w:bookmarkStart w:id="1010" w:name="_Toc1062221039"/>
      <w:bookmarkStart w:id="1011" w:name="_Toc303539173"/>
      <w:bookmarkStart w:id="1012" w:name="_Toc297216224"/>
      <w:bookmarkStart w:id="1013" w:name="_Toc292559933"/>
      <w:bookmarkStart w:id="1014" w:name="_Toc300935016"/>
      <w:bookmarkStart w:id="1015" w:name="_Toc304295596"/>
      <w:bookmarkStart w:id="1016" w:name="_Toc297120523"/>
      <w:bookmarkStart w:id="1017" w:name="_Toc312678056"/>
      <w:bookmarkStart w:id="1018" w:name="_Toc297123565"/>
      <w:bookmarkStart w:id="1019" w:name="_Toc296944562"/>
      <w:bookmarkStart w:id="1020" w:name="_Toc296347222"/>
      <w:bookmarkStart w:id="1021" w:name="_Toc297048409"/>
      <w:bookmarkStart w:id="1022" w:name="_Toc296891051"/>
      <w:bookmarkStart w:id="1023" w:name="_Toc296503223"/>
      <w:bookmarkStart w:id="1024" w:name="_Toc292559428"/>
      <w:bookmarkStart w:id="1025" w:name="_Toc296346724"/>
      <w:bookmarkStart w:id="1026" w:name="_Toc296891263"/>
      <w:bookmarkStart w:id="1027" w:name="_Toc267251474"/>
      <w:bookmarkStart w:id="1028" w:name="_Toc267251470"/>
      <w:bookmarkStart w:id="1029" w:name="_Toc267251476"/>
      <w:bookmarkStart w:id="1030" w:name="_Toc267251473"/>
      <w:bookmarkStart w:id="1031" w:name="_Toc267251475"/>
      <w:bookmarkStart w:id="1032" w:name="_Toc267251471"/>
      <w:bookmarkStart w:id="1033" w:name="_Toc267251472"/>
      <w:r>
        <w:rPr>
          <w:rFonts w:hint="eastAsia" w:ascii="宋体" w:hAnsi="宋体" w:eastAsia="宋体" w:cs="宋体"/>
          <w:color w:val="000000" w:themeColor="text1"/>
          <w:highlight w:val="none"/>
          <w14:textFill>
            <w14:solidFill>
              <w14:schemeClr w14:val="tx1"/>
            </w14:solidFill>
          </w14:textFill>
        </w:rPr>
        <w:t>13.2 竣工验收</w:t>
      </w:r>
      <w:bookmarkEnd w:id="1004"/>
      <w:bookmarkEnd w:id="1005"/>
      <w:bookmarkEnd w:id="1006"/>
      <w:bookmarkEnd w:id="1007"/>
      <w:bookmarkEnd w:id="1008"/>
      <w:bookmarkEnd w:id="1009"/>
      <w:bookmarkEnd w:id="1010"/>
    </w:p>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14:paraId="1ED49B1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1034" w:name="_Toc280868704"/>
      <w:bookmarkStart w:id="1035" w:name="_Toc280868705"/>
      <w:bookmarkStart w:id="1036" w:name="_Toc280868706"/>
      <w:bookmarkStart w:id="1037" w:name="_Toc280868707"/>
      <w:bookmarkStart w:id="1038" w:name="_Toc280868708"/>
      <w:bookmarkStart w:id="1039" w:name="_Toc280868709"/>
      <w:r>
        <w:rPr>
          <w:rFonts w:hint="eastAsia" w:ascii="宋体" w:hAnsi="宋体" w:eastAsia="宋体" w:cs="宋体"/>
          <w:color w:val="000000" w:themeColor="text1"/>
          <w:highlight w:val="none"/>
          <w14:textFill>
            <w14:solidFill>
              <w14:schemeClr w14:val="tx1"/>
            </w14:solidFill>
          </w14:textFill>
        </w:rPr>
        <w:t>13.2.1竣工验收条件</w:t>
      </w:r>
    </w:p>
    <w:p w14:paraId="3177B72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（3）承包人负责整理和提交的竣工验收资料应当符合管理部门对施工资料编制的要求，具体内容包括：</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pacing w:val="-1"/>
          <w:szCs w:val="21"/>
          <w:highlight w:val="none"/>
          <w:u w:val="single"/>
          <w:lang w:val="en-US" w:eastAsia="zh-CN"/>
          <w14:textFill>
            <w14:solidFill>
              <w14:schemeClr w14:val="tx1"/>
            </w14:solidFill>
          </w14:textFill>
        </w:rPr>
        <w:t>同通用条款</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2B9BE6A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竣工验收资料的份数：</w:t>
      </w:r>
      <w:r>
        <w:rPr>
          <w:rFonts w:hint="eastAsia" w:ascii="宋体" w:hAnsi="宋体" w:eastAsia="宋体" w:cs="宋体"/>
          <w:color w:val="000000" w:themeColor="text1"/>
          <w:highlight w:val="none"/>
          <w:u w:val="single"/>
          <w14:textFill>
            <w14:solidFill>
              <w14:schemeClr w14:val="tx1"/>
            </w14:solidFill>
          </w14:textFill>
        </w:rPr>
        <w:t xml:space="preserve">  4份    </w:t>
      </w:r>
      <w:r>
        <w:rPr>
          <w:rFonts w:hint="eastAsia" w:ascii="宋体" w:hAnsi="宋体" w:eastAsia="宋体" w:cs="宋体"/>
          <w:color w:val="000000" w:themeColor="text1"/>
          <w:highlight w:val="none"/>
          <w14:textFill>
            <w14:solidFill>
              <w14:schemeClr w14:val="tx1"/>
            </w14:solidFill>
          </w14:textFill>
        </w:rPr>
        <w:t>。</w:t>
      </w:r>
    </w:p>
    <w:p w14:paraId="489FA60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承包人提供竣工图的约定：</w:t>
      </w:r>
      <w:r>
        <w:rPr>
          <w:rFonts w:hint="eastAsia" w:ascii="宋体" w:hAnsi="宋体" w:eastAsia="宋体" w:cs="宋体"/>
          <w:color w:val="000000" w:themeColor="text1"/>
          <w:highlight w:val="none"/>
          <w:u w:val="single"/>
          <w14:textFill>
            <w14:solidFill>
              <w14:schemeClr w14:val="tx1"/>
            </w14:solidFill>
          </w14:textFill>
        </w:rPr>
        <w:t>竣工验收正式通过后5天（工程造价在500万元以下含500万元）、10天（工程造价在500万元至1000万元之间含1000万元）、15天（工程造价在1000万元以上），提供竣工图的数量分别为2套、4套、6套。</w:t>
      </w:r>
    </w:p>
    <w:p w14:paraId="3BCC02B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13.2.2竣工验收程序</w:t>
      </w:r>
    </w:p>
    <w:bookmarkEnd w:id="1034"/>
    <w:p w14:paraId="6631D88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关于竣工验收程序的约定：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14F1DEFE">
      <w:pPr>
        <w:pageBreakBefore w:val="0"/>
        <w:widowControl w:val="0"/>
        <w:kinsoku/>
        <w:wordWrap/>
        <w:overflowPunct/>
        <w:topLinePunct w:val="0"/>
        <w:bidi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1035"/>
    <w:p w14:paraId="3CD439D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13.2.5移交、接收全部与部分工程</w:t>
      </w:r>
    </w:p>
    <w:bookmarkEnd w:id="1036"/>
    <w:p w14:paraId="49DB498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承包人向发包人移交工程的期限：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00CBFC7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bookmarkEnd w:id="1037"/>
    <w:p w14:paraId="3BBE078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highlight w:val="none"/>
          <w:u w:val="single"/>
          <w14:textFill>
            <w14:solidFill>
              <w14:schemeClr w14:val="tx1"/>
            </w14:solidFill>
          </w14:textFill>
        </w:rPr>
        <w:t xml:space="preserve">按本合同专用条款7.5.2条约定的逾期竣工违约金的标准执行 </w:t>
      </w:r>
      <w:r>
        <w:rPr>
          <w:rFonts w:hint="eastAsia" w:ascii="宋体" w:hAnsi="宋体" w:eastAsia="宋体" w:cs="宋体"/>
          <w:color w:val="000000" w:themeColor="text1"/>
          <w:highlight w:val="none"/>
          <w14:textFill>
            <w14:solidFill>
              <w14:schemeClr w14:val="tx1"/>
            </w14:solidFill>
          </w14:textFill>
        </w:rPr>
        <w:t>。</w:t>
      </w:r>
    </w:p>
    <w:p w14:paraId="07DE6B2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40" w:name="_Toc389065321"/>
      <w:bookmarkStart w:id="1041" w:name="_Toc1470255881"/>
      <w:bookmarkStart w:id="1042" w:name="_Toc407135259"/>
      <w:bookmarkStart w:id="1043" w:name="_Toc78449845"/>
      <w:bookmarkStart w:id="1044" w:name="_Toc373478403"/>
      <w:bookmarkStart w:id="1045" w:name="_Toc373227756"/>
      <w:bookmarkStart w:id="1046" w:name="_Toc2090321864"/>
      <w:r>
        <w:rPr>
          <w:rFonts w:hint="eastAsia" w:ascii="宋体" w:hAnsi="宋体" w:eastAsia="宋体" w:cs="宋体"/>
          <w:color w:val="000000" w:themeColor="text1"/>
          <w:highlight w:val="none"/>
          <w14:textFill>
            <w14:solidFill>
              <w14:schemeClr w14:val="tx1"/>
            </w14:solidFill>
          </w14:textFill>
        </w:rPr>
        <w:t>13.3 工程试车</w:t>
      </w:r>
      <w:bookmarkEnd w:id="1040"/>
      <w:bookmarkEnd w:id="1041"/>
      <w:bookmarkEnd w:id="1042"/>
      <w:bookmarkEnd w:id="1043"/>
      <w:bookmarkEnd w:id="1044"/>
      <w:bookmarkEnd w:id="1045"/>
      <w:bookmarkEnd w:id="1046"/>
    </w:p>
    <w:bookmarkEnd w:id="1038"/>
    <w:p w14:paraId="06E5940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13.3.1 试车程序</w:t>
      </w:r>
    </w:p>
    <w:p w14:paraId="64C7871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工程试车内容：</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5E34A36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（1）单机无负荷试车费用由</w:t>
      </w:r>
      <w:r>
        <w:rPr>
          <w:rFonts w:hint="eastAsia" w:ascii="宋体" w:hAnsi="宋体" w:eastAsia="宋体" w:cs="宋体"/>
          <w:color w:val="000000" w:themeColor="text1"/>
          <w:highlight w:val="none"/>
          <w:u w:val="single"/>
          <w14:textFill>
            <w14:solidFill>
              <w14:schemeClr w14:val="tx1"/>
            </w14:solidFill>
          </w14:textFill>
        </w:rPr>
        <w:t xml:space="preserve">   使用人       </w:t>
      </w:r>
      <w:r>
        <w:rPr>
          <w:rFonts w:hint="eastAsia" w:ascii="宋体" w:hAnsi="宋体" w:eastAsia="宋体" w:cs="宋体"/>
          <w:color w:val="000000" w:themeColor="text1"/>
          <w:kern w:val="0"/>
          <w:highlight w:val="none"/>
          <w14:textFill>
            <w14:solidFill>
              <w14:schemeClr w14:val="tx1"/>
            </w14:solidFill>
          </w14:textFill>
        </w:rPr>
        <w:t>承担；</w:t>
      </w:r>
    </w:p>
    <w:p w14:paraId="12944AC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（2）无负荷联动试车费用由</w:t>
      </w:r>
      <w:r>
        <w:rPr>
          <w:rFonts w:hint="eastAsia" w:ascii="宋体" w:hAnsi="宋体" w:eastAsia="宋体" w:cs="宋体"/>
          <w:color w:val="000000" w:themeColor="text1"/>
          <w:highlight w:val="none"/>
          <w:u w:val="single"/>
          <w14:textFill>
            <w14:solidFill>
              <w14:schemeClr w14:val="tx1"/>
            </w14:solidFill>
          </w14:textFill>
        </w:rPr>
        <w:t xml:space="preserve">     使用人        </w:t>
      </w:r>
      <w:r>
        <w:rPr>
          <w:rFonts w:hint="eastAsia" w:ascii="宋体" w:hAnsi="宋体" w:eastAsia="宋体" w:cs="宋体"/>
          <w:color w:val="000000" w:themeColor="text1"/>
          <w:kern w:val="0"/>
          <w:highlight w:val="none"/>
          <w14:textFill>
            <w14:solidFill>
              <w14:schemeClr w14:val="tx1"/>
            </w14:solidFill>
          </w14:textFill>
        </w:rPr>
        <w:t>承担。</w:t>
      </w:r>
    </w:p>
    <w:p w14:paraId="4445B00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13.3.3 投料试车</w:t>
      </w:r>
    </w:p>
    <w:p w14:paraId="2DE07D1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关于投料试车相关事项的约定：</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57C575F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47" w:name="_Toc10307455"/>
      <w:bookmarkStart w:id="1048" w:name="_Toc407135260"/>
      <w:bookmarkStart w:id="1049" w:name="_Toc550030550"/>
      <w:bookmarkStart w:id="1050" w:name="_Toc78449846"/>
      <w:bookmarkStart w:id="1051" w:name="_Toc373227757"/>
      <w:bookmarkStart w:id="1052" w:name="_Toc389065322"/>
      <w:bookmarkStart w:id="1053" w:name="_Toc373478404"/>
      <w:r>
        <w:rPr>
          <w:rFonts w:hint="eastAsia" w:ascii="宋体" w:hAnsi="宋体" w:eastAsia="宋体" w:cs="宋体"/>
          <w:color w:val="000000" w:themeColor="text1"/>
          <w:highlight w:val="none"/>
          <w14:textFill>
            <w14:solidFill>
              <w14:schemeClr w14:val="tx1"/>
            </w14:solidFill>
          </w14:textFill>
        </w:rPr>
        <w:t>13.6 竣工退场</w:t>
      </w:r>
      <w:bookmarkEnd w:id="1047"/>
      <w:bookmarkEnd w:id="1048"/>
      <w:bookmarkEnd w:id="1049"/>
      <w:bookmarkEnd w:id="1050"/>
      <w:bookmarkEnd w:id="1051"/>
      <w:bookmarkEnd w:id="1052"/>
      <w:bookmarkEnd w:id="1053"/>
    </w:p>
    <w:p w14:paraId="5FB4048E">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13.6.1 竣工退场</w:t>
      </w:r>
    </w:p>
    <w:p w14:paraId="6935034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承包人完成竣工退场的期限：</w:t>
      </w:r>
      <w:r>
        <w:rPr>
          <w:rFonts w:hint="eastAsia" w:ascii="宋体" w:hAnsi="宋体" w:eastAsia="宋体" w:cs="宋体"/>
          <w:color w:val="000000" w:themeColor="text1"/>
          <w:highlight w:val="none"/>
          <w:u w:val="single"/>
          <w14:textFill>
            <w14:solidFill>
              <w14:schemeClr w14:val="tx1"/>
            </w14:solidFill>
          </w14:textFill>
        </w:rPr>
        <w:t xml:space="preserve">  竣工验收合格后3日内    </w:t>
      </w:r>
      <w:r>
        <w:rPr>
          <w:rFonts w:hint="eastAsia" w:ascii="宋体" w:hAnsi="宋体" w:eastAsia="宋体" w:cs="宋体"/>
          <w:color w:val="000000" w:themeColor="text1"/>
          <w:kern w:val="0"/>
          <w:highlight w:val="none"/>
          <w14:textFill>
            <w14:solidFill>
              <w14:schemeClr w14:val="tx1"/>
            </w14:solidFill>
          </w14:textFill>
        </w:rPr>
        <w:t>。</w:t>
      </w:r>
    </w:p>
    <w:p w14:paraId="4A4725FA">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054" w:name="_Toc373478405"/>
      <w:bookmarkStart w:id="1055" w:name="_Toc1950258056"/>
      <w:bookmarkStart w:id="1056" w:name="_Toc389065323"/>
      <w:bookmarkStart w:id="1057" w:name="_Toc78449847"/>
      <w:bookmarkStart w:id="1058" w:name="_Toc1385490858"/>
      <w:bookmarkStart w:id="1059" w:name="_Toc407135261"/>
      <w:bookmarkStart w:id="1060" w:name="_Toc351203646"/>
      <w:bookmarkStart w:id="1061" w:name="_Toc373227758"/>
      <w:r>
        <w:rPr>
          <w:rFonts w:hint="eastAsia" w:ascii="宋体" w:hAnsi="宋体" w:eastAsia="宋体" w:cs="宋体"/>
          <w:color w:val="000000" w:themeColor="text1"/>
          <w:highlight w:val="none"/>
          <w14:textFill>
            <w14:solidFill>
              <w14:schemeClr w14:val="tx1"/>
            </w14:solidFill>
          </w14:textFill>
        </w:rPr>
        <w:t>14. 竣工结算</w:t>
      </w:r>
      <w:bookmarkEnd w:id="1054"/>
      <w:bookmarkEnd w:id="1055"/>
      <w:bookmarkEnd w:id="1056"/>
      <w:bookmarkEnd w:id="1057"/>
      <w:bookmarkEnd w:id="1058"/>
      <w:bookmarkEnd w:id="1059"/>
      <w:bookmarkEnd w:id="1060"/>
      <w:bookmarkEnd w:id="1061"/>
    </w:p>
    <w:p w14:paraId="2BD5DBA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62" w:name="_Toc389065324"/>
      <w:bookmarkStart w:id="1063" w:name="_Toc1973954660"/>
      <w:bookmarkStart w:id="1064" w:name="_Toc373227759"/>
      <w:bookmarkStart w:id="1065" w:name="_Toc78449848"/>
      <w:bookmarkStart w:id="1066" w:name="_Toc174652718"/>
      <w:bookmarkStart w:id="1067" w:name="_Toc407135262"/>
      <w:bookmarkStart w:id="1068" w:name="_Toc373478406"/>
      <w:r>
        <w:rPr>
          <w:rFonts w:hint="eastAsia" w:ascii="宋体" w:hAnsi="宋体" w:eastAsia="宋体" w:cs="宋体"/>
          <w:color w:val="000000" w:themeColor="text1"/>
          <w:highlight w:val="none"/>
          <w14:textFill>
            <w14:solidFill>
              <w14:schemeClr w14:val="tx1"/>
            </w14:solidFill>
          </w14:textFill>
        </w:rPr>
        <w:t>14.1 竣工付款申请</w:t>
      </w:r>
      <w:bookmarkEnd w:id="1062"/>
      <w:bookmarkEnd w:id="1063"/>
      <w:bookmarkEnd w:id="1064"/>
      <w:bookmarkEnd w:id="1065"/>
      <w:bookmarkEnd w:id="1066"/>
      <w:bookmarkEnd w:id="1067"/>
      <w:bookmarkEnd w:id="1068"/>
    </w:p>
    <w:p w14:paraId="3D43939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承包人提交竣工付款申请单的期限：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w:t>
      </w:r>
    </w:p>
    <w:p w14:paraId="7FB8179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竣工付款申请单应包括的内容：</w:t>
      </w:r>
      <w:r>
        <w:rPr>
          <w:rFonts w:hint="eastAsia" w:ascii="宋体" w:hAnsi="宋体" w:eastAsia="宋体" w:cs="宋体"/>
          <w:color w:val="000000" w:themeColor="text1"/>
          <w:highlight w:val="none"/>
          <w:u w:val="single"/>
          <w14:textFill>
            <w14:solidFill>
              <w14:schemeClr w14:val="tx1"/>
            </w14:solidFill>
          </w14:textFill>
        </w:rPr>
        <w:t xml:space="preserve">  承包人提交竣工结算申请单的同时应提交完整的结算资料，结算资料主要包括合同、工程量计算书、结算书、变更设计通知单、签证单、竣工图等及审核部门要求提交的其他资料。上述资料齐全后经监理初审、第三方造价咨询审计单位审定及发包人审核后，方可办理工程结算或竣工决算，最终结算以财政局审核、审计局复审工程造价的审计结果为准 </w:t>
      </w:r>
      <w:r>
        <w:rPr>
          <w:rFonts w:hint="eastAsia" w:ascii="宋体" w:hAnsi="宋体" w:eastAsia="宋体" w:cs="宋体"/>
          <w:color w:val="000000" w:themeColor="text1"/>
          <w:highlight w:val="none"/>
          <w14:textFill>
            <w14:solidFill>
              <w14:schemeClr w14:val="tx1"/>
            </w14:solidFill>
          </w14:textFill>
        </w:rPr>
        <w:t>。竣工结算款支付申请（核准）表见合同附件12。</w:t>
      </w:r>
    </w:p>
    <w:p w14:paraId="018F549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69" w:name="_Toc373227760"/>
      <w:bookmarkStart w:id="1070" w:name="_Toc667492935"/>
      <w:bookmarkStart w:id="1071" w:name="_Toc489920513"/>
      <w:bookmarkStart w:id="1072" w:name="_Toc389065325"/>
      <w:bookmarkStart w:id="1073" w:name="_Toc407135263"/>
      <w:bookmarkStart w:id="1074" w:name="_Toc373478407"/>
      <w:bookmarkStart w:id="1075" w:name="_Toc78449849"/>
      <w:r>
        <w:rPr>
          <w:rFonts w:hint="eastAsia" w:ascii="宋体" w:hAnsi="宋体" w:eastAsia="宋体" w:cs="宋体"/>
          <w:color w:val="000000" w:themeColor="text1"/>
          <w:highlight w:val="none"/>
          <w14:textFill>
            <w14:solidFill>
              <w14:schemeClr w14:val="tx1"/>
            </w14:solidFill>
          </w14:textFill>
        </w:rPr>
        <w:t>14.2 竣工结算审核</w:t>
      </w:r>
      <w:bookmarkEnd w:id="1069"/>
      <w:bookmarkEnd w:id="1070"/>
      <w:bookmarkEnd w:id="1071"/>
      <w:bookmarkEnd w:id="1072"/>
      <w:bookmarkEnd w:id="1073"/>
      <w:bookmarkEnd w:id="1074"/>
      <w:bookmarkEnd w:id="1075"/>
    </w:p>
    <w:p w14:paraId="541AA9A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发包人审批竣工付款申请单的期限：</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C69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80882BA">
            <w:pPr>
              <w:pageBreakBefore w:val="0"/>
              <w:widowControl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tc>
        <w:tc>
          <w:tcPr>
            <w:tcW w:w="2466" w:type="dxa"/>
            <w:noWrap w:val="0"/>
            <w:vAlign w:val="center"/>
          </w:tcPr>
          <w:p w14:paraId="076021FC">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工程竣工结算报告金额</w:t>
            </w:r>
          </w:p>
        </w:tc>
        <w:tc>
          <w:tcPr>
            <w:tcW w:w="5967" w:type="dxa"/>
            <w:noWrap w:val="0"/>
            <w:vAlign w:val="center"/>
          </w:tcPr>
          <w:p w14:paraId="1815C647">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发包人审查时间</w:t>
            </w:r>
          </w:p>
        </w:tc>
      </w:tr>
      <w:tr w14:paraId="0198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3422D7">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466" w:type="dxa"/>
            <w:noWrap w:val="0"/>
            <w:vAlign w:val="center"/>
          </w:tcPr>
          <w:p w14:paraId="442DDE76">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500万元以下</w:t>
            </w:r>
          </w:p>
        </w:tc>
        <w:tc>
          <w:tcPr>
            <w:tcW w:w="5967" w:type="dxa"/>
            <w:noWrap w:val="0"/>
            <w:vAlign w:val="center"/>
          </w:tcPr>
          <w:p w14:paraId="743D59EC">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从接到竣工结算报告和完整的竣工结算资料之日起20天</w:t>
            </w:r>
          </w:p>
        </w:tc>
      </w:tr>
      <w:tr w14:paraId="1D97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9452BEB">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466" w:type="dxa"/>
            <w:noWrap w:val="0"/>
            <w:vAlign w:val="center"/>
          </w:tcPr>
          <w:p w14:paraId="4A389596">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500万元-2000万元</w:t>
            </w:r>
          </w:p>
        </w:tc>
        <w:tc>
          <w:tcPr>
            <w:tcW w:w="5967" w:type="dxa"/>
            <w:noWrap w:val="0"/>
            <w:vAlign w:val="center"/>
          </w:tcPr>
          <w:p w14:paraId="4287DE84">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从接到竣工结算报告和完整的竣工结算资料之日起30天</w:t>
            </w:r>
          </w:p>
        </w:tc>
      </w:tr>
      <w:tr w14:paraId="6E4E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0F65599">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466" w:type="dxa"/>
            <w:noWrap w:val="0"/>
            <w:vAlign w:val="center"/>
          </w:tcPr>
          <w:p w14:paraId="4A5C4CE3">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2000万元-5000万元</w:t>
            </w:r>
          </w:p>
        </w:tc>
        <w:tc>
          <w:tcPr>
            <w:tcW w:w="5967" w:type="dxa"/>
            <w:noWrap w:val="0"/>
            <w:vAlign w:val="center"/>
          </w:tcPr>
          <w:p w14:paraId="1D81C348">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从接到竣工结算报告和完整的竣工结算资料之日起45天</w:t>
            </w:r>
          </w:p>
        </w:tc>
      </w:tr>
      <w:tr w14:paraId="1A98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D2F8FC">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466" w:type="dxa"/>
            <w:noWrap w:val="0"/>
            <w:vAlign w:val="center"/>
          </w:tcPr>
          <w:p w14:paraId="6E30F222">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5000万元以上</w:t>
            </w:r>
          </w:p>
        </w:tc>
        <w:tc>
          <w:tcPr>
            <w:tcW w:w="5967" w:type="dxa"/>
            <w:noWrap w:val="0"/>
            <w:vAlign w:val="center"/>
          </w:tcPr>
          <w:p w14:paraId="01C4E816">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从接到竣工结算报告和完整的竣工结算资料之日起60天</w:t>
            </w:r>
          </w:p>
        </w:tc>
      </w:tr>
      <w:tr w14:paraId="3CB7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FCAFCCA">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466" w:type="dxa"/>
            <w:noWrap w:val="0"/>
            <w:vAlign w:val="center"/>
          </w:tcPr>
          <w:p w14:paraId="4C107677">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5000万以上每增加0.5亿(不足0.5亿不增加)</w:t>
            </w:r>
          </w:p>
        </w:tc>
        <w:tc>
          <w:tcPr>
            <w:tcW w:w="5967" w:type="dxa"/>
            <w:noWrap w:val="0"/>
            <w:vAlign w:val="center"/>
          </w:tcPr>
          <w:p w14:paraId="7E0D0D52">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增加10天</w:t>
            </w:r>
          </w:p>
        </w:tc>
      </w:tr>
    </w:tbl>
    <w:p w14:paraId="18CC15D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因承包人提供的结算资料不完整而需要补充或承包人不按时对账耽误时间时，审查时间应相应顺延。</w:t>
      </w:r>
    </w:p>
    <w:p w14:paraId="5438AC11">
      <w:pPr>
        <w:pageBreakBefore w:val="0"/>
        <w:widowControl w:val="0"/>
        <w:kinsoku/>
        <w:wordWrap/>
        <w:overflowPunct/>
        <w:topLinePunct w:val="0"/>
        <w:bidi w:val="0"/>
        <w:snapToGrid w:val="0"/>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竣工结算审核约定：</w:t>
      </w:r>
      <w:r>
        <w:rPr>
          <w:rFonts w:hint="eastAsia" w:ascii="宋体" w:hAnsi="宋体" w:eastAsia="宋体" w:cs="宋体"/>
          <w:color w:val="000000" w:themeColor="text1"/>
          <w:szCs w:val="21"/>
          <w:highlight w:val="none"/>
          <w14:textFill>
            <w14:solidFill>
              <w14:schemeClr w14:val="tx1"/>
            </w14:solidFill>
          </w14:textFill>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0C717395">
      <w:pPr>
        <w:pageBreakBefore w:val="0"/>
        <w:widowControl w:val="0"/>
        <w:kinsoku/>
        <w:wordWrap/>
        <w:overflowPunct/>
        <w:topLinePunct w:val="0"/>
        <w:bidi w:val="0"/>
        <w:snapToGrid w:val="0"/>
        <w:spacing w:line="360" w:lineRule="auto"/>
        <w:ind w:firstLine="411" w:firstLineChars="1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1、工程竣工验收报告经发包人认可后30天内，承包人向发包人递交竣工验收合格资料及完整的结算资料和报告，双方按照本工程合同约定的价格形式及价款调整办法进行工程竣工结算。2、发包人收到承包人递交的竣工结算报告及结算资料之日起60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14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发包人按审定后的竣工结算价款，通知经办银行向承包人支付结算价款。</w:t>
      </w:r>
    </w:p>
    <w:p w14:paraId="5D8F880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76" w:name="_Toc540165641"/>
      <w:bookmarkStart w:id="1077" w:name="_Toc1203653078"/>
      <w:bookmarkStart w:id="1078" w:name="_Toc407135264"/>
      <w:bookmarkStart w:id="1079" w:name="_Toc389065326"/>
      <w:bookmarkStart w:id="1080" w:name="_Toc78449850"/>
      <w:bookmarkStart w:id="1081" w:name="_Toc373478408"/>
      <w:bookmarkStart w:id="1082" w:name="_Toc373227761"/>
      <w:r>
        <w:rPr>
          <w:rFonts w:hint="eastAsia" w:ascii="宋体" w:hAnsi="宋体" w:eastAsia="宋体" w:cs="宋体"/>
          <w:color w:val="000000" w:themeColor="text1"/>
          <w:highlight w:val="none"/>
          <w14:textFill>
            <w14:solidFill>
              <w14:schemeClr w14:val="tx1"/>
            </w14:solidFill>
          </w14:textFill>
        </w:rPr>
        <w:t>14.4 最终结清</w:t>
      </w:r>
      <w:bookmarkEnd w:id="1076"/>
      <w:bookmarkEnd w:id="1077"/>
      <w:bookmarkEnd w:id="1078"/>
      <w:bookmarkEnd w:id="1079"/>
      <w:bookmarkEnd w:id="1080"/>
      <w:bookmarkEnd w:id="1081"/>
      <w:bookmarkEnd w:id="1082"/>
    </w:p>
    <w:p w14:paraId="3F413F8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14.4.1 最终结清申请单</w:t>
      </w:r>
    </w:p>
    <w:p w14:paraId="3D54B58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承包人提交最终结清申请单的份数：</w:t>
      </w:r>
      <w:r>
        <w:rPr>
          <w:rFonts w:hint="eastAsia" w:ascii="宋体" w:hAnsi="宋体" w:eastAsia="宋体" w:cs="宋体"/>
          <w:color w:val="000000" w:themeColor="text1"/>
          <w:highlight w:val="none"/>
          <w:u w:val="single"/>
          <w14:textFill>
            <w14:solidFill>
              <w14:schemeClr w14:val="tx1"/>
            </w14:solidFill>
          </w14:textFill>
        </w:rPr>
        <w:t xml:space="preserve">    一式六份        </w:t>
      </w:r>
      <w:r>
        <w:rPr>
          <w:rFonts w:hint="eastAsia" w:ascii="宋体" w:hAnsi="宋体" w:eastAsia="宋体" w:cs="宋体"/>
          <w:color w:val="000000" w:themeColor="text1"/>
          <w:highlight w:val="none"/>
          <w14:textFill>
            <w14:solidFill>
              <w14:schemeClr w14:val="tx1"/>
            </w14:solidFill>
          </w14:textFill>
        </w:rPr>
        <w:t>。</w:t>
      </w:r>
    </w:p>
    <w:p w14:paraId="7A6C2E3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承包人提交最终结算申请单的期限：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 xml:space="preserve">。 </w:t>
      </w:r>
    </w:p>
    <w:p w14:paraId="0DA7284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最终结算款支付申请（核准）表见合同附件13。</w:t>
      </w:r>
    </w:p>
    <w:p w14:paraId="1426F47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14.4.2 最终结清证书和支付</w:t>
      </w:r>
    </w:p>
    <w:p w14:paraId="642048E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highlight w:val="none"/>
          <w:u w:val="single"/>
          <w14:textFill>
            <w14:solidFill>
              <w14:schemeClr w14:val="tx1"/>
            </w14:solidFill>
          </w14:textFill>
        </w:rPr>
        <w:t xml:space="preserve">发包人在收到承包人提交的最终结清申请单后30天内完成审批并向承包人颁发最终结清证书  </w:t>
      </w:r>
      <w:r>
        <w:rPr>
          <w:rFonts w:hint="eastAsia" w:ascii="宋体" w:hAnsi="宋体" w:eastAsia="宋体" w:cs="宋体"/>
          <w:color w:val="000000" w:themeColor="text1"/>
          <w:highlight w:val="none"/>
          <w14:textFill>
            <w14:solidFill>
              <w14:schemeClr w14:val="tx1"/>
            </w14:solidFill>
          </w14:textFill>
        </w:rPr>
        <w:t>。</w:t>
      </w:r>
    </w:p>
    <w:p w14:paraId="09852F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（2）发包人完成支付的期限：</w:t>
      </w:r>
      <w:r>
        <w:rPr>
          <w:rFonts w:hint="eastAsia" w:ascii="宋体" w:hAnsi="宋体" w:eastAsia="宋体" w:cs="宋体"/>
          <w:color w:val="000000" w:themeColor="text1"/>
          <w:highlight w:val="none"/>
          <w:u w:val="single"/>
          <w14:textFill>
            <w14:solidFill>
              <w14:schemeClr w14:val="tx1"/>
            </w14:solidFill>
          </w14:textFill>
        </w:rPr>
        <w:t xml:space="preserve"> 发包人应在颁发最终结清证书后30天内完成支付  </w:t>
      </w:r>
      <w:r>
        <w:rPr>
          <w:rFonts w:hint="eastAsia" w:ascii="宋体" w:hAnsi="宋体" w:eastAsia="宋体" w:cs="宋体"/>
          <w:color w:val="000000" w:themeColor="text1"/>
          <w:highlight w:val="none"/>
          <w14:textFill>
            <w14:solidFill>
              <w14:schemeClr w14:val="tx1"/>
            </w14:solidFill>
          </w14:textFill>
        </w:rPr>
        <w:t>。</w:t>
      </w:r>
    </w:p>
    <w:bookmarkEnd w:id="1027"/>
    <w:bookmarkEnd w:id="1028"/>
    <w:bookmarkEnd w:id="1029"/>
    <w:bookmarkEnd w:id="1030"/>
    <w:bookmarkEnd w:id="1031"/>
    <w:bookmarkEnd w:id="1032"/>
    <w:bookmarkEnd w:id="1033"/>
    <w:bookmarkEnd w:id="1039"/>
    <w:p w14:paraId="7E9755E9">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083" w:name="_Toc905081407"/>
      <w:bookmarkStart w:id="1084" w:name="_Toc373227762"/>
      <w:bookmarkStart w:id="1085" w:name="_Toc407135265"/>
      <w:bookmarkStart w:id="1086" w:name="_Toc389065327"/>
      <w:bookmarkStart w:id="1087" w:name="_Toc1294213766"/>
      <w:bookmarkStart w:id="1088" w:name="_Toc351203647"/>
      <w:bookmarkStart w:id="1089" w:name="_Toc373478409"/>
      <w:bookmarkStart w:id="1090" w:name="_Toc78449851"/>
      <w:bookmarkStart w:id="1091" w:name="_Toc267251483"/>
      <w:bookmarkStart w:id="1092" w:name="_Toc267251482"/>
      <w:bookmarkStart w:id="1093" w:name="_Toc267251484"/>
      <w:bookmarkStart w:id="1094" w:name="_Toc267251485"/>
      <w:bookmarkStart w:id="1095" w:name="_Toc267251486"/>
      <w:bookmarkStart w:id="1096" w:name="_Toc267251488"/>
      <w:bookmarkStart w:id="1097" w:name="_Toc267251489"/>
      <w:bookmarkStart w:id="1098" w:name="_Toc267251490"/>
      <w:bookmarkStart w:id="1099" w:name="_Toc267251498"/>
      <w:bookmarkStart w:id="1100" w:name="_Toc267251502"/>
      <w:bookmarkStart w:id="1101" w:name="_Toc267251497"/>
      <w:bookmarkStart w:id="1102" w:name="_Toc267251501"/>
      <w:bookmarkStart w:id="1103" w:name="_Toc267251492"/>
      <w:bookmarkStart w:id="1104" w:name="_Toc267251491"/>
      <w:bookmarkStart w:id="1105" w:name="_Toc267251494"/>
      <w:bookmarkStart w:id="1106" w:name="_Toc267251499"/>
      <w:bookmarkStart w:id="1107" w:name="_Toc267251493"/>
      <w:bookmarkStart w:id="1108" w:name="_Toc267251503"/>
      <w:bookmarkStart w:id="1109" w:name="_Toc267251495"/>
      <w:bookmarkStart w:id="1110" w:name="_Toc267251496"/>
      <w:bookmarkStart w:id="1111" w:name="_Toc267251504"/>
      <w:bookmarkStart w:id="1112" w:name="_Toc267251506"/>
      <w:bookmarkStart w:id="1113" w:name="_Toc267251507"/>
      <w:bookmarkStart w:id="1114" w:name="_Toc267251508"/>
      <w:bookmarkStart w:id="1115" w:name="_Toc267251513"/>
      <w:bookmarkStart w:id="1116" w:name="_Toc267251509"/>
      <w:bookmarkStart w:id="1117" w:name="_Toc267251514"/>
      <w:bookmarkStart w:id="1118" w:name="_Toc267251511"/>
      <w:bookmarkStart w:id="1119" w:name="_Toc267251515"/>
      <w:bookmarkStart w:id="1120" w:name="_Toc267251510"/>
      <w:r>
        <w:rPr>
          <w:rFonts w:hint="eastAsia" w:ascii="宋体" w:hAnsi="宋体" w:eastAsia="宋体" w:cs="宋体"/>
          <w:color w:val="000000" w:themeColor="text1"/>
          <w:highlight w:val="none"/>
          <w14:textFill>
            <w14:solidFill>
              <w14:schemeClr w14:val="tx1"/>
            </w14:solidFill>
          </w14:textFill>
        </w:rPr>
        <w:t>15. 缺陷责任期与保修</w:t>
      </w:r>
      <w:bookmarkEnd w:id="1083"/>
      <w:bookmarkEnd w:id="1084"/>
      <w:bookmarkEnd w:id="1085"/>
      <w:bookmarkEnd w:id="1086"/>
      <w:bookmarkEnd w:id="1087"/>
      <w:bookmarkEnd w:id="1088"/>
      <w:bookmarkEnd w:id="1089"/>
      <w:bookmarkEnd w:id="1090"/>
    </w:p>
    <w:p w14:paraId="10B4796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21" w:name="_Toc373227763"/>
      <w:bookmarkStart w:id="1122" w:name="_Toc78449852"/>
      <w:bookmarkStart w:id="1123" w:name="_Toc407135266"/>
      <w:bookmarkStart w:id="1124" w:name="_Toc389065328"/>
      <w:bookmarkStart w:id="1125" w:name="_Toc1845278067"/>
      <w:bookmarkStart w:id="1126" w:name="_Toc1468458868"/>
      <w:bookmarkStart w:id="1127" w:name="_Toc373478410"/>
      <w:r>
        <w:rPr>
          <w:rFonts w:hint="eastAsia" w:ascii="宋体" w:hAnsi="宋体" w:eastAsia="宋体" w:cs="宋体"/>
          <w:color w:val="000000" w:themeColor="text1"/>
          <w:highlight w:val="none"/>
          <w14:textFill>
            <w14:solidFill>
              <w14:schemeClr w14:val="tx1"/>
            </w14:solidFill>
          </w14:textFill>
        </w:rPr>
        <w:t>15.2 缺陷责任期</w:t>
      </w:r>
      <w:bookmarkEnd w:id="1091"/>
      <w:bookmarkEnd w:id="1121"/>
      <w:bookmarkEnd w:id="1122"/>
      <w:bookmarkEnd w:id="1123"/>
      <w:bookmarkEnd w:id="1124"/>
      <w:bookmarkEnd w:id="1125"/>
      <w:bookmarkEnd w:id="1126"/>
      <w:bookmarkEnd w:id="1127"/>
    </w:p>
    <w:p w14:paraId="7588AE7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缺陷责任期的具体期限：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24</w:t>
      </w:r>
      <w:r>
        <w:rPr>
          <w:rFonts w:hint="eastAsia" w:ascii="宋体" w:hAnsi="宋体" w:eastAsia="宋体" w:cs="宋体"/>
          <w:color w:val="000000" w:themeColor="text1"/>
          <w:highlight w:val="none"/>
          <w:u w:val="single"/>
          <w14:textFill>
            <w14:solidFill>
              <w14:schemeClr w14:val="tx1"/>
            </w14:solidFill>
          </w14:textFill>
        </w:rPr>
        <w:t xml:space="preserve">个月                 </w:t>
      </w:r>
      <w:r>
        <w:rPr>
          <w:rFonts w:hint="eastAsia" w:ascii="宋体" w:hAnsi="宋体" w:eastAsia="宋体" w:cs="宋体"/>
          <w:color w:val="000000" w:themeColor="text1"/>
          <w:highlight w:val="none"/>
          <w14:textFill>
            <w14:solidFill>
              <w14:schemeClr w14:val="tx1"/>
            </w14:solidFill>
          </w14:textFill>
        </w:rPr>
        <w:t>。</w:t>
      </w:r>
    </w:p>
    <w:p w14:paraId="445BBBB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28" w:name="_Toc666080472"/>
      <w:bookmarkStart w:id="1129" w:name="_Toc373478411"/>
      <w:bookmarkStart w:id="1130" w:name="_Toc78449853"/>
      <w:bookmarkStart w:id="1131" w:name="_Toc389065329"/>
      <w:bookmarkStart w:id="1132" w:name="_Toc373227764"/>
      <w:bookmarkStart w:id="1133" w:name="_Toc1004692311"/>
      <w:bookmarkStart w:id="1134" w:name="_Toc407135267"/>
      <w:r>
        <w:rPr>
          <w:rFonts w:hint="eastAsia" w:ascii="宋体" w:hAnsi="宋体" w:eastAsia="宋体" w:cs="宋体"/>
          <w:color w:val="000000" w:themeColor="text1"/>
          <w:highlight w:val="none"/>
          <w14:textFill>
            <w14:solidFill>
              <w14:schemeClr w14:val="tx1"/>
            </w14:solidFill>
          </w14:textFill>
        </w:rPr>
        <w:t>15.3 质量保证金</w:t>
      </w:r>
      <w:bookmarkEnd w:id="1128"/>
      <w:bookmarkEnd w:id="1129"/>
      <w:bookmarkEnd w:id="1130"/>
      <w:bookmarkEnd w:id="1131"/>
      <w:bookmarkEnd w:id="1132"/>
      <w:bookmarkEnd w:id="1133"/>
      <w:bookmarkEnd w:id="1134"/>
    </w:p>
    <w:p w14:paraId="4B52CC8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关于是否扣留质量保证金的约定：</w:t>
      </w:r>
      <w:r>
        <w:rPr>
          <w:rFonts w:hint="eastAsia" w:ascii="宋体" w:hAnsi="宋体" w:eastAsia="宋体" w:cs="宋体"/>
          <w:color w:val="000000" w:themeColor="text1"/>
          <w:highlight w:val="none"/>
          <w:u w:val="single"/>
          <w14:textFill>
            <w14:solidFill>
              <w14:schemeClr w14:val="tx1"/>
            </w14:solidFill>
          </w14:textFill>
        </w:rPr>
        <w:t xml:space="preserve">  按专用条款15.3.1、15.3.2执行  </w:t>
      </w:r>
      <w:r>
        <w:rPr>
          <w:rFonts w:hint="eastAsia" w:ascii="宋体" w:hAnsi="宋体" w:eastAsia="宋体" w:cs="宋体"/>
          <w:color w:val="000000" w:themeColor="text1"/>
          <w:highlight w:val="none"/>
          <w14:textFill>
            <w14:solidFill>
              <w14:schemeClr w14:val="tx1"/>
            </w14:solidFill>
          </w14:textFill>
        </w:rPr>
        <w:t>。</w:t>
      </w:r>
    </w:p>
    <w:p w14:paraId="722454D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在工程项目竣工前，承包人按专用合同条款第3.7条提供履约担保的，发包人不得同时预留工程质量保证金。</w:t>
      </w:r>
    </w:p>
    <w:p w14:paraId="48265DCA">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15.3.1 承包人提供质量保证金的方式</w:t>
      </w:r>
    </w:p>
    <w:p w14:paraId="2ADB687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质量保证金采用以下第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w:t>
      </w:r>
    </w:p>
    <w:p w14:paraId="7907CD3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（1）质量保证金保函</w:t>
      </w:r>
      <w:r>
        <w:rPr>
          <w:rFonts w:hint="eastAsia" w:ascii="宋体" w:hAnsi="宋体" w:eastAsia="宋体" w:cs="宋体"/>
          <w:color w:val="000000" w:themeColor="text1"/>
          <w:highlight w:val="none"/>
          <w14:textFill>
            <w14:solidFill>
              <w14:schemeClr w14:val="tx1"/>
            </w14:solidFill>
          </w14:textFill>
        </w:rPr>
        <w:t>（银行保函、电子保函、保证保险保函、工程担保保函，</w:t>
      </w:r>
      <w:r>
        <w:rPr>
          <w:rFonts w:hint="eastAsia" w:ascii="宋体" w:hAnsi="宋体" w:eastAsia="宋体" w:cs="宋体"/>
          <w:color w:val="000000" w:themeColor="text1"/>
          <w:kern w:val="0"/>
          <w:highlight w:val="none"/>
          <w14:textFill>
            <w14:solidFill>
              <w14:schemeClr w14:val="tx1"/>
            </w14:solidFill>
          </w14:textFill>
        </w:rPr>
        <w:t>工程担保保证人应将出具的保函相关信息录入“广西建筑市场监管云”平台（http://gxjzsc.caihcloud.com），以实现保函查询及验真功能。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，保证金额为：</w:t>
      </w:r>
      <w:r>
        <w:rPr>
          <w:rFonts w:hint="eastAsia" w:ascii="宋体" w:hAnsi="宋体" w:eastAsia="宋体" w:cs="宋体"/>
          <w:color w:val="000000" w:themeColor="text1"/>
          <w:kern w:val="0"/>
          <w:highlight w:val="none"/>
          <w:u w:val="single"/>
          <w14:textFill>
            <w14:solidFill>
              <w14:schemeClr w14:val="tx1"/>
            </w14:solidFill>
          </w14:textFill>
        </w:rPr>
        <w:t xml:space="preserve">   /    </w:t>
      </w:r>
      <w:r>
        <w:rPr>
          <w:rFonts w:hint="eastAsia" w:ascii="宋体" w:hAnsi="宋体" w:eastAsia="宋体" w:cs="宋体"/>
          <w:color w:val="000000" w:themeColor="text1"/>
          <w:kern w:val="0"/>
          <w:highlight w:val="none"/>
          <w14:textFill>
            <w14:solidFill>
              <w14:schemeClr w14:val="tx1"/>
            </w14:solidFill>
          </w14:textFill>
        </w:rPr>
        <w:t>；</w:t>
      </w:r>
    </w:p>
    <w:p w14:paraId="0E2960A9">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发包人按工程价款结算总额的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%（不得超过</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%）预留工程质量保证金，待缺陷责任期满后返还，是否付息及利息计算方式为：</w:t>
      </w:r>
      <w:r>
        <w:rPr>
          <w:rFonts w:hint="eastAsia" w:ascii="宋体" w:hAnsi="宋体" w:eastAsia="宋体" w:cs="宋体"/>
          <w:color w:val="000000" w:themeColor="text1"/>
          <w:highlight w:val="none"/>
          <w:u w:val="single"/>
          <w14:textFill>
            <w14:solidFill>
              <w14:schemeClr w14:val="tx1"/>
            </w14:solidFill>
          </w14:textFill>
        </w:rPr>
        <w:t xml:space="preserve">   否  </w:t>
      </w:r>
      <w:r>
        <w:rPr>
          <w:rFonts w:hint="eastAsia" w:ascii="宋体" w:hAnsi="宋体" w:eastAsia="宋体" w:cs="宋体"/>
          <w:color w:val="000000" w:themeColor="text1"/>
          <w:kern w:val="0"/>
          <w:highlight w:val="none"/>
          <w14:textFill>
            <w14:solidFill>
              <w14:schemeClr w14:val="tx1"/>
            </w14:solidFill>
          </w14:textFill>
        </w:rPr>
        <w:t>；</w:t>
      </w:r>
    </w:p>
    <w:p w14:paraId="3DBCF902">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（3）其他方式：</w:t>
      </w:r>
      <w:r>
        <w:rPr>
          <w:rFonts w:hint="eastAsia" w:ascii="宋体" w:hAnsi="宋体" w:eastAsia="宋体" w:cs="宋体"/>
          <w:color w:val="000000" w:themeColor="text1"/>
          <w:highlight w:val="none"/>
          <w14:textFill>
            <w14:solidFill>
              <w14:schemeClr w14:val="tx1"/>
            </w14:solidFill>
          </w14:textFill>
        </w:rPr>
        <w:t>银行转账、电汇或网上支付等形式。</w:t>
      </w:r>
    </w:p>
    <w:p w14:paraId="60ACDE5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15.3.2 质量保证金的扣留</w:t>
      </w:r>
    </w:p>
    <w:p w14:paraId="1222B61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质量保证金的扣留采取以下第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w:t>
      </w:r>
    </w:p>
    <w:p w14:paraId="67E1A0F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（1）在不缴纳履保证金情况下，按支付工程进度款时逐次扣留，质量保证金的计算基数不包括预付款的支付、扣回以及价格调整的金额；</w:t>
      </w:r>
    </w:p>
    <w:p w14:paraId="17CCB1C5">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（2）工程竣工结算时，一次性扣留质量保证金，由承包人以银行保函、保证保险替代预留质量保证金，保函金额不得高于工程价款结算总额的</w:t>
      </w:r>
      <w:r>
        <w:rPr>
          <w:rFonts w:hint="eastAsia" w:ascii="宋体" w:hAnsi="宋体" w:eastAsia="宋体" w:cs="宋体"/>
          <w:color w:val="000000" w:themeColor="text1"/>
          <w:kern w:val="0"/>
          <w:highlight w:val="none"/>
          <w:lang w:val="en-US" w:eastAsia="zh-CN"/>
          <w14:textFill>
            <w14:solidFill>
              <w14:schemeClr w14:val="tx1"/>
            </w14:solidFill>
          </w14:textFill>
        </w:rPr>
        <w:t>3</w:t>
      </w:r>
      <w:r>
        <w:rPr>
          <w:rFonts w:hint="eastAsia" w:ascii="宋体" w:hAnsi="宋体" w:eastAsia="宋体" w:cs="宋体"/>
          <w:color w:val="000000" w:themeColor="text1"/>
          <w:kern w:val="0"/>
          <w:highlight w:val="none"/>
          <w14:textFill>
            <w14:solidFill>
              <w14:schemeClr w14:val="tx1"/>
            </w14:solidFill>
          </w14:textFill>
        </w:rPr>
        <w:t>%；</w:t>
      </w:r>
    </w:p>
    <w:p w14:paraId="0AC06F05">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（3）其他扣留方式:</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银行转账、电汇或网上支付、保函（银行保函、电子保函、保证保险保函、工程担保保函）等形式</w:t>
      </w:r>
      <w:r>
        <w:rPr>
          <w:rFonts w:hint="eastAsia" w:ascii="宋体" w:hAnsi="宋体" w:eastAsia="宋体" w:cs="宋体"/>
          <w:color w:val="000000" w:themeColor="text1"/>
          <w:kern w:val="0"/>
          <w:highlight w:val="none"/>
          <w14:textFill>
            <w14:solidFill>
              <w14:schemeClr w14:val="tx1"/>
            </w14:solidFill>
          </w14:textFill>
        </w:rPr>
        <w:t>。</w:t>
      </w:r>
    </w:p>
    <w:p w14:paraId="7A42BA8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关于质量保证金的补充约定：</w:t>
      </w:r>
      <w:r>
        <w:rPr>
          <w:rFonts w:hint="eastAsia" w:ascii="宋体" w:hAnsi="宋体" w:eastAsia="宋体" w:cs="宋体"/>
          <w:color w:val="000000" w:themeColor="text1"/>
          <w:kern w:val="0"/>
          <w:highlight w:val="none"/>
          <w:u w:val="single"/>
          <w14:textFill>
            <w14:solidFill>
              <w14:schemeClr w14:val="tx1"/>
            </w14:solidFill>
          </w14:textFill>
        </w:rPr>
        <w:t xml:space="preserve">              /              </w:t>
      </w:r>
      <w:r>
        <w:rPr>
          <w:rFonts w:hint="eastAsia" w:ascii="宋体" w:hAnsi="宋体" w:eastAsia="宋体" w:cs="宋体"/>
          <w:color w:val="000000" w:themeColor="text1"/>
          <w:kern w:val="0"/>
          <w:highlight w:val="none"/>
          <w14:textFill>
            <w14:solidFill>
              <w14:schemeClr w14:val="tx1"/>
            </w14:solidFill>
          </w14:textFill>
        </w:rPr>
        <w:t>。</w:t>
      </w:r>
    </w:p>
    <w:bookmarkEnd w:id="1092"/>
    <w:bookmarkEnd w:id="1093"/>
    <w:p w14:paraId="2A205A3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35" w:name="_Toc78449854"/>
      <w:bookmarkStart w:id="1136" w:name="_Toc1902722111"/>
      <w:bookmarkStart w:id="1137" w:name="_Toc373478412"/>
      <w:bookmarkStart w:id="1138" w:name="_Toc373227765"/>
      <w:bookmarkStart w:id="1139" w:name="_Toc407135268"/>
      <w:bookmarkStart w:id="1140" w:name="_Toc196306762"/>
      <w:bookmarkStart w:id="1141" w:name="_Toc389065330"/>
      <w:r>
        <w:rPr>
          <w:rFonts w:hint="eastAsia" w:ascii="宋体" w:hAnsi="宋体" w:eastAsia="宋体" w:cs="宋体"/>
          <w:color w:val="000000" w:themeColor="text1"/>
          <w:highlight w:val="none"/>
          <w14:textFill>
            <w14:solidFill>
              <w14:schemeClr w14:val="tx1"/>
            </w14:solidFill>
          </w14:textFill>
        </w:rPr>
        <w:t>15.4 保修</w:t>
      </w:r>
      <w:bookmarkEnd w:id="1135"/>
      <w:bookmarkEnd w:id="1136"/>
      <w:bookmarkEnd w:id="1137"/>
      <w:bookmarkEnd w:id="1138"/>
      <w:bookmarkEnd w:id="1139"/>
      <w:bookmarkEnd w:id="1140"/>
      <w:bookmarkEnd w:id="1141"/>
    </w:p>
    <w:bookmarkEnd w:id="1094"/>
    <w:p w14:paraId="7C85E71D">
      <w:pPr>
        <w:pageBreakBefore w:val="0"/>
        <w:widowControl w:val="0"/>
        <w:kinsoku/>
        <w:wordWrap/>
        <w:overflowPunct/>
        <w:topLinePunct w:val="0"/>
        <w:bidi w:val="0"/>
        <w:snapToGrid w:val="0"/>
        <w:spacing w:line="360" w:lineRule="auto"/>
        <w:ind w:firstLine="409" w:firstLineChars="195"/>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15.4.1 保修责任</w:t>
      </w:r>
    </w:p>
    <w:p w14:paraId="56117EE6">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工程保修期为：</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按《工程质量保修书》约定执行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0D183E06">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工程保修书具体内容见合同附件2。</w:t>
      </w:r>
    </w:p>
    <w:p w14:paraId="39F30616">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15.4.3 修复通知</w:t>
      </w:r>
    </w:p>
    <w:p w14:paraId="7921CAE1">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highlight w:val="none"/>
          <w:u w:val="single"/>
          <w14:textFill>
            <w14:solidFill>
              <w14:schemeClr w14:val="tx1"/>
            </w14:solidFill>
          </w14:textFill>
        </w:rPr>
        <w:t xml:space="preserve">  48小时 </w:t>
      </w:r>
      <w:r>
        <w:rPr>
          <w:rFonts w:hint="eastAsia" w:ascii="宋体" w:hAnsi="宋体" w:eastAsia="宋体" w:cs="宋体"/>
          <w:color w:val="000000" w:themeColor="text1"/>
          <w:kern w:val="0"/>
          <w:highlight w:val="none"/>
          <w14:textFill>
            <w14:solidFill>
              <w14:schemeClr w14:val="tx1"/>
            </w14:solidFill>
          </w14:textFill>
        </w:rPr>
        <w:t>。</w:t>
      </w:r>
    </w:p>
    <w:bookmarkEnd w:id="1095"/>
    <w:bookmarkEnd w:id="1096"/>
    <w:bookmarkEnd w:id="1097"/>
    <w:bookmarkEnd w:id="1098"/>
    <w:p w14:paraId="0F43DED6">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142" w:name="_Toc78449855"/>
      <w:bookmarkStart w:id="1143" w:name="_Toc407135269"/>
      <w:bookmarkStart w:id="1144" w:name="_Toc373478413"/>
      <w:bookmarkStart w:id="1145" w:name="_Toc1360137061"/>
      <w:bookmarkStart w:id="1146" w:name="_Toc373227766"/>
      <w:bookmarkStart w:id="1147" w:name="_Toc1725581915"/>
      <w:bookmarkStart w:id="1148" w:name="_Toc389065331"/>
      <w:bookmarkStart w:id="1149" w:name="_Toc351203648"/>
      <w:bookmarkStart w:id="1150" w:name="_Toc280868717"/>
      <w:bookmarkStart w:id="1151" w:name="_Toc280868718"/>
      <w:r>
        <w:rPr>
          <w:rFonts w:hint="eastAsia" w:ascii="宋体" w:hAnsi="宋体" w:eastAsia="宋体" w:cs="宋体"/>
          <w:color w:val="000000" w:themeColor="text1"/>
          <w:highlight w:val="none"/>
          <w14:textFill>
            <w14:solidFill>
              <w14:schemeClr w14:val="tx1"/>
            </w14:solidFill>
          </w14:textFill>
        </w:rPr>
        <w:t>16. 违约</w:t>
      </w:r>
      <w:bookmarkEnd w:id="1142"/>
      <w:bookmarkEnd w:id="1143"/>
      <w:bookmarkEnd w:id="1144"/>
      <w:bookmarkEnd w:id="1145"/>
      <w:bookmarkEnd w:id="1146"/>
      <w:bookmarkEnd w:id="1147"/>
      <w:bookmarkEnd w:id="1148"/>
      <w:bookmarkEnd w:id="1149"/>
    </w:p>
    <w:p w14:paraId="618615B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52" w:name="_Toc1973395665"/>
      <w:bookmarkStart w:id="1153" w:name="_Toc389065332"/>
      <w:bookmarkStart w:id="1154" w:name="_Toc373227767"/>
      <w:bookmarkStart w:id="1155" w:name="_Toc373478414"/>
      <w:bookmarkStart w:id="1156" w:name="_Toc407135270"/>
      <w:bookmarkStart w:id="1157" w:name="_Toc1535389315"/>
      <w:bookmarkStart w:id="1158" w:name="_Toc78449856"/>
      <w:r>
        <w:rPr>
          <w:rFonts w:hint="eastAsia" w:ascii="宋体" w:hAnsi="宋体" w:eastAsia="宋体" w:cs="宋体"/>
          <w:color w:val="000000" w:themeColor="text1"/>
          <w:highlight w:val="none"/>
          <w14:textFill>
            <w14:solidFill>
              <w14:schemeClr w14:val="tx1"/>
            </w14:solidFill>
          </w14:textFill>
        </w:rPr>
        <w:t>16.1 发包人违约</w:t>
      </w:r>
      <w:bookmarkEnd w:id="1152"/>
      <w:bookmarkEnd w:id="1153"/>
      <w:bookmarkEnd w:id="1154"/>
      <w:bookmarkEnd w:id="1155"/>
      <w:bookmarkEnd w:id="1156"/>
      <w:bookmarkEnd w:id="1157"/>
      <w:bookmarkEnd w:id="1158"/>
    </w:p>
    <w:p w14:paraId="503BB50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16.1.1发包人违约的情形</w:t>
      </w:r>
    </w:p>
    <w:p w14:paraId="5141408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发包人违约的其他情形：</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369042ED">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16.1.2 发包人违约的责任</w:t>
      </w:r>
    </w:p>
    <w:p w14:paraId="2BE9315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发包人违约责任的承担方式和计算方法：</w:t>
      </w:r>
    </w:p>
    <w:p w14:paraId="7C3728E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8BBE69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FA5E03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0CB44E4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导致承包人无法正常施工的，延误工期顺延</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4BC4289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致承包人发生的误工及机械闲置费用现场核准由发包人承担，工期顺延</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B0F4B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承包人可向发包人发出通知，要求发包人采取有效措施纠正违约行为，致承包人发生的误工及机械闲置费用现场核准由发包人承担</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736BDB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（7）其他：</w:t>
      </w:r>
      <w:r>
        <w:rPr>
          <w:rFonts w:hint="eastAsia" w:ascii="宋体" w:hAnsi="宋体" w:eastAsia="宋体" w:cs="宋体"/>
          <w:color w:val="000000" w:themeColor="text1"/>
          <w:kern w:val="0"/>
          <w:highlight w:val="none"/>
          <w:u w:val="single"/>
          <w14:textFill>
            <w14:solidFill>
              <w14:schemeClr w14:val="tx1"/>
            </w14:solidFill>
          </w14:textFill>
        </w:rPr>
        <w:t xml:space="preserve">            无                      </w:t>
      </w:r>
      <w:r>
        <w:rPr>
          <w:rFonts w:hint="eastAsia" w:ascii="宋体" w:hAnsi="宋体" w:eastAsia="宋体" w:cs="宋体"/>
          <w:color w:val="000000" w:themeColor="text1"/>
          <w:kern w:val="0"/>
          <w:highlight w:val="none"/>
          <w14:textFill>
            <w14:solidFill>
              <w14:schemeClr w14:val="tx1"/>
            </w14:solidFill>
          </w14:textFill>
        </w:rPr>
        <w:t>。</w:t>
      </w:r>
    </w:p>
    <w:p w14:paraId="043D2FA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16.1.3 因发包人违约解除合同</w:t>
      </w:r>
    </w:p>
    <w:p w14:paraId="1C027E6A">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承包人按16.1.1项〔发包人违约的情形〕约定暂停施工满</w:t>
      </w:r>
      <w:r>
        <w:rPr>
          <w:rFonts w:hint="eastAsia" w:ascii="宋体" w:hAnsi="宋体" w:eastAsia="宋体" w:cs="宋体"/>
          <w:color w:val="000000" w:themeColor="text1"/>
          <w:kern w:val="0"/>
          <w:highlight w:val="none"/>
          <w:u w:val="single"/>
          <w14:textFill>
            <w14:solidFill>
              <w14:schemeClr w14:val="tx1"/>
            </w14:solidFill>
          </w14:textFill>
        </w:rPr>
        <w:t xml:space="preserve">  28  </w:t>
      </w:r>
      <w:r>
        <w:rPr>
          <w:rFonts w:hint="eastAsia" w:ascii="宋体" w:hAnsi="宋体" w:eastAsia="宋体" w:cs="宋体"/>
          <w:color w:val="000000" w:themeColor="text1"/>
          <w:kern w:val="0"/>
          <w:highlight w:val="none"/>
          <w14:textFill>
            <w14:solidFill>
              <w14:schemeClr w14:val="tx1"/>
            </w14:solidFill>
          </w14:textFill>
        </w:rPr>
        <w:t>天后发包人仍不纠正其违约行为并致使合同目的不能实现的，承包人有权解除合同。</w:t>
      </w:r>
    </w:p>
    <w:p w14:paraId="5435F48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59" w:name="_Toc407135271"/>
      <w:bookmarkStart w:id="1160" w:name="_Toc373478415"/>
      <w:bookmarkStart w:id="1161" w:name="_Toc61078193"/>
      <w:bookmarkStart w:id="1162" w:name="_Toc247586342"/>
      <w:bookmarkStart w:id="1163" w:name="_Toc389065333"/>
      <w:bookmarkStart w:id="1164" w:name="_Toc78449857"/>
      <w:bookmarkStart w:id="1165" w:name="_Toc373227768"/>
      <w:r>
        <w:rPr>
          <w:rFonts w:hint="eastAsia" w:ascii="宋体" w:hAnsi="宋体" w:eastAsia="宋体" w:cs="宋体"/>
          <w:color w:val="000000" w:themeColor="text1"/>
          <w:highlight w:val="none"/>
          <w14:textFill>
            <w14:solidFill>
              <w14:schemeClr w14:val="tx1"/>
            </w14:solidFill>
          </w14:textFill>
        </w:rPr>
        <w:t>16.2 承包人违约</w:t>
      </w:r>
      <w:bookmarkEnd w:id="1159"/>
      <w:bookmarkEnd w:id="1160"/>
      <w:bookmarkEnd w:id="1161"/>
      <w:bookmarkEnd w:id="1162"/>
      <w:bookmarkEnd w:id="1163"/>
      <w:bookmarkEnd w:id="1164"/>
      <w:bookmarkEnd w:id="1165"/>
    </w:p>
    <w:p w14:paraId="029FE6C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16.2.1 承包人违约的情形</w:t>
      </w:r>
    </w:p>
    <w:p w14:paraId="254627A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承包人违约的其他情形：</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A56E660">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16.2.2承包人违约的责任</w:t>
      </w:r>
    </w:p>
    <w:p w14:paraId="18ECEC4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承包人违约责任的承担方式和计算方法：</w:t>
      </w:r>
    </w:p>
    <w:p w14:paraId="5FE9AC1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承包人有本合同通用条款第16.2.1（2）、（3）条内容情形的，承包人无条件返工处理，修复至工程质量要求并承担相关费用，并在发包人规定的时间内完成返工，否则发包人有权要求承包人支付相当于该分项工程10%工程款的违约金。</w:t>
      </w:r>
    </w:p>
    <w:p w14:paraId="5A8A8F8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2）承包人有本合同通用条款第16.2.1（6）条情形的，或经监理人检验认为修复质量不合格而承包人拒绝再进行修补的，发包人有权要求承包人支付相当于本合同总价款3%的违约金，并且发包人有权委托第三人进行返工、维修并要求承担人支付返工、维修所需资金。 </w:t>
      </w:r>
    </w:p>
    <w:p w14:paraId="4C0707F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（3）承包人的其他违约行为，按本合同专用合同条款的其他条款中约定的承包人违约责任的承担方式和计算方法执行。</w:t>
      </w:r>
    </w:p>
    <w:p w14:paraId="6D0FE13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（4）承包人的违约行为，在专用条款没有约定的，按通用条款执行。</w:t>
      </w:r>
    </w:p>
    <w:p w14:paraId="6D9EB41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发现承包人存在违约行为时，由监理人预先下发整改指令，如承包人不及时采取措施纠正，则在指令下达后十五天下发承担违约责任通知书（可不再陈述理由）；承包人应支付的违约金，发包人可从应付给承包人的工程款中扣除，也可从履约保证金提取相应数额的违约金。如承包人在合同期内，完成合同规定的全部工程，且质量合格，在本工程竣工验收后十五天内可申请返还全部或部分违约金，返还金额由监理人审核，发包人批准。违约金返还时不计付银行利息。</w:t>
      </w:r>
    </w:p>
    <w:p w14:paraId="0C19851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16.2.3 因承包人违约解除合同</w:t>
      </w:r>
    </w:p>
    <w:p w14:paraId="6E69339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关于承包人违约解除合同的特别约定：</w:t>
      </w:r>
      <w:r>
        <w:rPr>
          <w:rFonts w:hint="eastAsia" w:ascii="宋体" w:hAnsi="宋体" w:eastAsia="宋体" w:cs="宋体"/>
          <w:color w:val="000000" w:themeColor="text1"/>
          <w:kern w:val="0"/>
          <w:highlight w:val="none"/>
          <w:u w:val="single"/>
          <w14:textFill>
            <w14:solidFill>
              <w14:schemeClr w14:val="tx1"/>
            </w14:solidFill>
          </w14:textFill>
        </w:rPr>
        <w:t>承包人发生本合同通用合同条款16.2.1所列承包人违约的情形时，发包人有权按通用合同条款16.2.3解除本合同的，承包人除按通用合同条款16.2.2、16.2.3、16.2.4、16.2.5承担责任外，还应向发包人支付相当于本合同价款总额2%的违约金。</w:t>
      </w:r>
    </w:p>
    <w:p w14:paraId="615AD12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highlight w:val="none"/>
          <w:u w:val="single"/>
          <w14:textFill>
            <w14:solidFill>
              <w14:schemeClr w14:val="tx1"/>
            </w14:solidFill>
          </w14:textFill>
        </w:rPr>
        <w:t xml:space="preserve">    无偿使用      </w:t>
      </w:r>
      <w:r>
        <w:rPr>
          <w:rFonts w:hint="eastAsia" w:ascii="宋体" w:hAnsi="宋体" w:eastAsia="宋体" w:cs="宋体"/>
          <w:color w:val="000000" w:themeColor="text1"/>
          <w:kern w:val="0"/>
          <w:highlight w:val="none"/>
          <w14:textFill>
            <w14:solidFill>
              <w14:schemeClr w14:val="tx1"/>
            </w14:solidFill>
          </w14:textFill>
        </w:rPr>
        <w:t>。</w:t>
      </w:r>
    </w:p>
    <w:p w14:paraId="0D47714A">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166" w:name="_Toc373227769"/>
      <w:bookmarkStart w:id="1167" w:name="_Toc1117922953"/>
      <w:bookmarkStart w:id="1168" w:name="_Toc373478416"/>
      <w:bookmarkStart w:id="1169" w:name="_Toc1753556740"/>
      <w:bookmarkStart w:id="1170" w:name="_Toc389065334"/>
      <w:bookmarkStart w:id="1171" w:name="_Toc78449858"/>
      <w:bookmarkStart w:id="1172" w:name="_Toc351203649"/>
      <w:bookmarkStart w:id="1173" w:name="_Toc407135272"/>
      <w:r>
        <w:rPr>
          <w:rFonts w:hint="eastAsia" w:ascii="宋体" w:hAnsi="宋体" w:eastAsia="宋体" w:cs="宋体"/>
          <w:color w:val="000000" w:themeColor="text1"/>
          <w:highlight w:val="none"/>
          <w14:textFill>
            <w14:solidFill>
              <w14:schemeClr w14:val="tx1"/>
            </w14:solidFill>
          </w14:textFill>
        </w:rPr>
        <w:t>17. 不可抗力</w:t>
      </w:r>
      <w:bookmarkEnd w:id="1166"/>
      <w:bookmarkEnd w:id="1167"/>
      <w:bookmarkEnd w:id="1168"/>
      <w:bookmarkEnd w:id="1169"/>
      <w:bookmarkEnd w:id="1170"/>
      <w:bookmarkEnd w:id="1171"/>
      <w:bookmarkEnd w:id="1172"/>
      <w:bookmarkEnd w:id="1173"/>
      <w:r>
        <w:rPr>
          <w:rFonts w:hint="eastAsia" w:ascii="宋体" w:hAnsi="宋体" w:eastAsia="宋体" w:cs="宋体"/>
          <w:color w:val="000000" w:themeColor="text1"/>
          <w:highlight w:val="none"/>
          <w14:textFill>
            <w14:solidFill>
              <w14:schemeClr w14:val="tx1"/>
            </w14:solidFill>
          </w14:textFill>
        </w:rPr>
        <w:t xml:space="preserve"> </w:t>
      </w:r>
      <w:bookmarkEnd w:id="1150"/>
    </w:p>
    <w:p w14:paraId="77FEC46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74" w:name="_Toc429574049"/>
      <w:bookmarkStart w:id="1175" w:name="_Toc389065335"/>
      <w:bookmarkStart w:id="1176" w:name="_Toc373227770"/>
      <w:bookmarkStart w:id="1177" w:name="_Toc666312941"/>
      <w:bookmarkStart w:id="1178" w:name="_Toc407135273"/>
      <w:bookmarkStart w:id="1179" w:name="_Toc373478417"/>
      <w:bookmarkStart w:id="1180" w:name="_Toc78449859"/>
      <w:r>
        <w:rPr>
          <w:rFonts w:hint="eastAsia" w:ascii="宋体" w:hAnsi="宋体" w:eastAsia="宋体" w:cs="宋体"/>
          <w:color w:val="000000" w:themeColor="text1"/>
          <w:highlight w:val="none"/>
          <w14:textFill>
            <w14:solidFill>
              <w14:schemeClr w14:val="tx1"/>
            </w14:solidFill>
          </w14:textFill>
        </w:rPr>
        <w:t>17.1 不可抗力的确认</w:t>
      </w:r>
      <w:bookmarkEnd w:id="1174"/>
      <w:bookmarkEnd w:id="1175"/>
      <w:bookmarkEnd w:id="1176"/>
      <w:bookmarkEnd w:id="1177"/>
      <w:bookmarkEnd w:id="1178"/>
      <w:bookmarkEnd w:id="1179"/>
      <w:bookmarkEnd w:id="1180"/>
    </w:p>
    <w:p w14:paraId="27CB677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D0BD55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81" w:name="_Toc658729758"/>
      <w:bookmarkStart w:id="1182" w:name="_Toc407135274"/>
      <w:bookmarkStart w:id="1183" w:name="_Toc1951449751"/>
      <w:bookmarkStart w:id="1184" w:name="_Toc373478418"/>
      <w:bookmarkStart w:id="1185" w:name="_Toc78449860"/>
      <w:bookmarkStart w:id="1186" w:name="_Toc389065336"/>
      <w:bookmarkStart w:id="1187" w:name="_Toc373227771"/>
      <w:r>
        <w:rPr>
          <w:rFonts w:hint="eastAsia" w:ascii="宋体" w:hAnsi="宋体" w:eastAsia="宋体" w:cs="宋体"/>
          <w:color w:val="000000" w:themeColor="text1"/>
          <w:highlight w:val="none"/>
          <w14:textFill>
            <w14:solidFill>
              <w14:schemeClr w14:val="tx1"/>
            </w14:solidFill>
          </w14:textFill>
        </w:rPr>
        <w:t>17.4 因不可抗力解除合同</w:t>
      </w:r>
      <w:bookmarkEnd w:id="1181"/>
      <w:bookmarkEnd w:id="1182"/>
      <w:bookmarkEnd w:id="1183"/>
      <w:bookmarkEnd w:id="1184"/>
      <w:bookmarkEnd w:id="1185"/>
      <w:bookmarkEnd w:id="1186"/>
      <w:bookmarkEnd w:id="1187"/>
    </w:p>
    <w:p w14:paraId="60BA753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因不可抗力因素合同解除后，发包人应在商定或确定发包人应支付款项后</w:t>
      </w:r>
      <w:r>
        <w:rPr>
          <w:rFonts w:hint="eastAsia" w:ascii="宋体" w:hAnsi="宋体" w:eastAsia="宋体" w:cs="宋体"/>
          <w:color w:val="000000" w:themeColor="text1"/>
          <w:highlight w:val="none"/>
          <w:u w:val="single"/>
          <w14:textFill>
            <w14:solidFill>
              <w14:schemeClr w14:val="tx1"/>
            </w14:solidFill>
          </w14:textFill>
        </w:rPr>
        <w:t xml:space="preserve">  28</w:t>
      </w:r>
      <w:r>
        <w:rPr>
          <w:rFonts w:hint="eastAsia" w:ascii="宋体" w:hAnsi="宋体" w:eastAsia="宋体" w:cs="宋体"/>
          <w:color w:val="000000" w:themeColor="text1"/>
          <w:highlight w:val="none"/>
          <w14:textFill>
            <w14:solidFill>
              <w14:schemeClr w14:val="tx1"/>
            </w14:solidFill>
          </w14:textFill>
        </w:rPr>
        <w:t>天内完成款项的支付。</w:t>
      </w:r>
    </w:p>
    <w:p w14:paraId="79AE316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188" w:name="_Toc612072600"/>
      <w:bookmarkStart w:id="1189" w:name="_Toc373478419"/>
      <w:bookmarkStart w:id="1190" w:name="_Toc389065337"/>
      <w:bookmarkStart w:id="1191" w:name="_Toc56822299"/>
      <w:bookmarkStart w:id="1192" w:name="_Toc373227772"/>
      <w:bookmarkStart w:id="1193" w:name="_Toc407135275"/>
      <w:bookmarkStart w:id="1194" w:name="_Toc78449861"/>
      <w:bookmarkStart w:id="1195" w:name="_Toc351203650"/>
      <w:r>
        <w:rPr>
          <w:rFonts w:hint="eastAsia" w:ascii="宋体" w:hAnsi="宋体" w:eastAsia="宋体" w:cs="宋体"/>
          <w:color w:val="000000" w:themeColor="text1"/>
          <w:highlight w:val="none"/>
          <w14:textFill>
            <w14:solidFill>
              <w14:schemeClr w14:val="tx1"/>
            </w14:solidFill>
          </w14:textFill>
        </w:rPr>
        <w:t>18. 保险</w:t>
      </w:r>
      <w:bookmarkEnd w:id="1188"/>
      <w:bookmarkEnd w:id="1189"/>
      <w:bookmarkEnd w:id="1190"/>
      <w:bookmarkEnd w:id="1191"/>
      <w:bookmarkEnd w:id="1192"/>
      <w:bookmarkEnd w:id="1193"/>
      <w:bookmarkEnd w:id="1194"/>
      <w:bookmarkEnd w:id="1195"/>
    </w:p>
    <w:bookmarkEnd w:id="1151"/>
    <w:p w14:paraId="0AE2E02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96" w:name="_Toc407135276"/>
      <w:bookmarkStart w:id="1197" w:name="_Toc2075285517"/>
      <w:bookmarkStart w:id="1198" w:name="_Toc78449862"/>
      <w:bookmarkStart w:id="1199" w:name="_Toc373227773"/>
      <w:bookmarkStart w:id="1200" w:name="_Toc389065338"/>
      <w:bookmarkStart w:id="1201" w:name="_Toc1446953302"/>
      <w:bookmarkStart w:id="1202" w:name="_Toc373478420"/>
      <w:r>
        <w:rPr>
          <w:rFonts w:hint="eastAsia" w:ascii="宋体" w:hAnsi="宋体" w:eastAsia="宋体" w:cs="宋体"/>
          <w:color w:val="000000" w:themeColor="text1"/>
          <w:highlight w:val="none"/>
          <w14:textFill>
            <w14:solidFill>
              <w14:schemeClr w14:val="tx1"/>
            </w14:solidFill>
          </w14:textFill>
        </w:rPr>
        <w:t>18.1 工程保险</w:t>
      </w:r>
      <w:bookmarkEnd w:id="1196"/>
      <w:bookmarkEnd w:id="1197"/>
      <w:bookmarkEnd w:id="1198"/>
      <w:bookmarkEnd w:id="1199"/>
      <w:bookmarkEnd w:id="1200"/>
      <w:bookmarkEnd w:id="1201"/>
      <w:bookmarkEnd w:id="1202"/>
    </w:p>
    <w:p w14:paraId="2466CC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关于工程保险的特别约定：</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按通用条款执行，无特殊约定</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586D81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03" w:name="_Toc373478421"/>
      <w:bookmarkStart w:id="1204" w:name="_Toc389065339"/>
      <w:bookmarkStart w:id="1205" w:name="_Toc454766369"/>
      <w:bookmarkStart w:id="1206" w:name="_Toc373227774"/>
      <w:bookmarkStart w:id="1207" w:name="_Toc2001387503"/>
      <w:bookmarkStart w:id="1208" w:name="_Toc78449863"/>
      <w:bookmarkStart w:id="1209" w:name="_Toc407135277"/>
      <w:r>
        <w:rPr>
          <w:rFonts w:hint="eastAsia" w:ascii="宋体" w:hAnsi="宋体" w:eastAsia="宋体" w:cs="宋体"/>
          <w:color w:val="000000" w:themeColor="text1"/>
          <w:highlight w:val="none"/>
          <w14:textFill>
            <w14:solidFill>
              <w14:schemeClr w14:val="tx1"/>
            </w14:solidFill>
          </w14:textFill>
        </w:rPr>
        <w:t>18.3 其他保险</w:t>
      </w:r>
      <w:bookmarkEnd w:id="1203"/>
      <w:bookmarkEnd w:id="1204"/>
      <w:bookmarkEnd w:id="1205"/>
      <w:bookmarkEnd w:id="1206"/>
      <w:bookmarkEnd w:id="1207"/>
      <w:bookmarkEnd w:id="1208"/>
      <w:bookmarkEnd w:id="1209"/>
    </w:p>
    <w:p w14:paraId="3B14CC1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关于其他保险的约定：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w:t>
      </w:r>
    </w:p>
    <w:p w14:paraId="6A466A0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highlight w:val="none"/>
          <w:u w:val="single"/>
          <w14:textFill>
            <w14:solidFill>
              <w14:schemeClr w14:val="tx1"/>
            </w14:solidFill>
          </w14:textFill>
        </w:rPr>
        <w:t xml:space="preserve">     自行处理   </w:t>
      </w:r>
      <w:r>
        <w:rPr>
          <w:rFonts w:hint="eastAsia" w:ascii="宋体" w:hAnsi="宋体" w:eastAsia="宋体" w:cs="宋体"/>
          <w:color w:val="000000" w:themeColor="text1"/>
          <w:highlight w:val="none"/>
          <w14:textFill>
            <w14:solidFill>
              <w14:schemeClr w14:val="tx1"/>
            </w14:solidFill>
          </w14:textFill>
        </w:rPr>
        <w:t>。</w:t>
      </w:r>
    </w:p>
    <w:p w14:paraId="6587B97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10" w:name="_Toc2102614655"/>
      <w:bookmarkStart w:id="1211" w:name="_Toc1114527236"/>
      <w:bookmarkStart w:id="1212" w:name="_Toc78449864"/>
      <w:bookmarkStart w:id="1213" w:name="_Toc373227775"/>
      <w:bookmarkStart w:id="1214" w:name="_Toc407135278"/>
      <w:bookmarkStart w:id="1215" w:name="_Toc373478422"/>
      <w:bookmarkStart w:id="1216" w:name="_Toc389065340"/>
      <w:r>
        <w:rPr>
          <w:rFonts w:hint="eastAsia" w:ascii="宋体" w:hAnsi="宋体" w:eastAsia="宋体" w:cs="宋体"/>
          <w:color w:val="000000" w:themeColor="text1"/>
          <w:highlight w:val="none"/>
          <w14:textFill>
            <w14:solidFill>
              <w14:schemeClr w14:val="tx1"/>
            </w14:solidFill>
          </w14:textFill>
        </w:rPr>
        <w:t>18.7 通知义务</w:t>
      </w:r>
      <w:bookmarkEnd w:id="1210"/>
      <w:bookmarkEnd w:id="1211"/>
      <w:bookmarkEnd w:id="1212"/>
      <w:bookmarkEnd w:id="1213"/>
      <w:bookmarkEnd w:id="1214"/>
      <w:bookmarkEnd w:id="1215"/>
      <w:bookmarkEnd w:id="1216"/>
    </w:p>
    <w:p w14:paraId="516BC92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关于变更保险合同时的通知义务的约定：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w:t>
      </w:r>
      <w:r>
        <w:rPr>
          <w:rFonts w:hint="eastAsia" w:ascii="宋体" w:hAnsi="宋体" w:eastAsia="宋体" w:cs="宋体"/>
          <w:color w:val="000000" w:themeColor="text1"/>
          <w:highlight w:val="none"/>
          <w14:textFill>
            <w14:solidFill>
              <w14:schemeClr w14:val="tx1"/>
            </w14:solidFill>
          </w14:textFill>
        </w:rPr>
        <w:t>。</w:t>
      </w:r>
    </w:p>
    <w:bookmarkEnd w:id="1099"/>
    <w:bookmarkEnd w:id="1100"/>
    <w:bookmarkEnd w:id="1101"/>
    <w:bookmarkEnd w:id="1102"/>
    <w:bookmarkEnd w:id="1103"/>
    <w:bookmarkEnd w:id="1104"/>
    <w:bookmarkEnd w:id="1105"/>
    <w:bookmarkEnd w:id="1106"/>
    <w:bookmarkEnd w:id="1107"/>
    <w:bookmarkEnd w:id="1108"/>
    <w:bookmarkEnd w:id="1109"/>
    <w:bookmarkEnd w:id="1110"/>
    <w:p w14:paraId="277A0A55">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217" w:name="_Toc1959910599"/>
      <w:bookmarkStart w:id="1218" w:name="_Toc407135279"/>
      <w:bookmarkStart w:id="1219" w:name="_Toc389065341"/>
      <w:bookmarkStart w:id="1220" w:name="_Toc351203651"/>
      <w:bookmarkStart w:id="1221" w:name="_Toc78449865"/>
      <w:bookmarkStart w:id="1222" w:name="_Toc373227776"/>
      <w:bookmarkStart w:id="1223" w:name="_Toc373478423"/>
      <w:bookmarkStart w:id="1224" w:name="_Toc1430568476"/>
      <w:r>
        <w:rPr>
          <w:rFonts w:hint="eastAsia" w:ascii="宋体" w:hAnsi="宋体" w:eastAsia="宋体" w:cs="宋体"/>
          <w:color w:val="000000" w:themeColor="text1"/>
          <w:highlight w:val="none"/>
          <w14:textFill>
            <w14:solidFill>
              <w14:schemeClr w14:val="tx1"/>
            </w14:solidFill>
          </w14:textFill>
        </w:rPr>
        <w:t>20. 争议解决</w:t>
      </w:r>
      <w:bookmarkEnd w:id="1217"/>
      <w:bookmarkEnd w:id="1218"/>
      <w:bookmarkEnd w:id="1219"/>
      <w:bookmarkEnd w:id="1220"/>
      <w:bookmarkEnd w:id="1221"/>
      <w:bookmarkEnd w:id="1222"/>
      <w:bookmarkEnd w:id="1223"/>
      <w:bookmarkEnd w:id="1224"/>
    </w:p>
    <w:bookmarkEnd w:id="1111"/>
    <w:bookmarkEnd w:id="1112"/>
    <w:p w14:paraId="46D8917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25" w:name="_Toc373478424"/>
      <w:bookmarkStart w:id="1226" w:name="_Toc1645489822"/>
      <w:bookmarkStart w:id="1227" w:name="_Toc2138124043"/>
      <w:bookmarkStart w:id="1228" w:name="_Toc373227777"/>
      <w:bookmarkStart w:id="1229" w:name="_Toc78449866"/>
      <w:bookmarkStart w:id="1230" w:name="_Toc389065342"/>
      <w:bookmarkStart w:id="1231" w:name="_Toc407135280"/>
      <w:r>
        <w:rPr>
          <w:rFonts w:hint="eastAsia" w:ascii="宋体" w:hAnsi="宋体" w:eastAsia="宋体" w:cs="宋体"/>
          <w:color w:val="000000" w:themeColor="text1"/>
          <w:highlight w:val="none"/>
          <w14:textFill>
            <w14:solidFill>
              <w14:schemeClr w14:val="tx1"/>
            </w14:solidFill>
          </w14:textFill>
        </w:rPr>
        <w:t>20.3 争</w:t>
      </w:r>
      <w:bookmarkEnd w:id="1113"/>
      <w:r>
        <w:rPr>
          <w:rFonts w:hint="eastAsia" w:ascii="宋体" w:hAnsi="宋体" w:eastAsia="宋体" w:cs="宋体"/>
          <w:color w:val="000000" w:themeColor="text1"/>
          <w:highlight w:val="none"/>
          <w14:textFill>
            <w14:solidFill>
              <w14:schemeClr w14:val="tx1"/>
            </w14:solidFill>
          </w14:textFill>
        </w:rPr>
        <w:t>议评审</w:t>
      </w:r>
      <w:bookmarkEnd w:id="1225"/>
      <w:bookmarkEnd w:id="1226"/>
      <w:bookmarkEnd w:id="1227"/>
      <w:bookmarkEnd w:id="1228"/>
      <w:bookmarkEnd w:id="1229"/>
      <w:bookmarkEnd w:id="1230"/>
      <w:bookmarkEnd w:id="1231"/>
    </w:p>
    <w:p w14:paraId="42EE1CA1">
      <w:pPr>
        <w:pageBreakBefore w:val="0"/>
        <w:widowControl w:val="0"/>
        <w:kinsoku/>
        <w:wordWrap/>
        <w:overflowPunct/>
        <w:topLinePunct w:val="0"/>
        <w:bidi w:val="0"/>
        <w:snapToGrid w:val="0"/>
        <w:spacing w:line="360" w:lineRule="auto"/>
        <w:ind w:left="149" w:leftChars="71" w:firstLine="315" w:firstLineChars="15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highlight w:val="none"/>
          <w:u w:val="single"/>
          <w14:textFill>
            <w14:solidFill>
              <w14:schemeClr w14:val="tx1"/>
            </w14:solidFill>
          </w14:textFill>
        </w:rPr>
        <w:t xml:space="preserve">   不同意     </w:t>
      </w:r>
      <w:r>
        <w:rPr>
          <w:rFonts w:hint="eastAsia" w:ascii="宋体" w:hAnsi="宋体" w:eastAsia="宋体" w:cs="宋体"/>
          <w:color w:val="000000" w:themeColor="text1"/>
          <w:highlight w:val="none"/>
          <w14:textFill>
            <w14:solidFill>
              <w14:schemeClr w14:val="tx1"/>
            </w14:solidFill>
          </w14:textFill>
        </w:rPr>
        <w:t>。</w:t>
      </w:r>
    </w:p>
    <w:p w14:paraId="265A70FA">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20.3.1 争议评审小组的确定</w:t>
      </w:r>
    </w:p>
    <w:p w14:paraId="7A26616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争议评审小组成员的确定：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EBCC32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选定争议评审员的期限：</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96BF86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争议评审小组成员的报酬承担方式：</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C513FA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其他事项的约定：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323DC51E">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20.3.2 争议评审小组的决定</w:t>
      </w:r>
    </w:p>
    <w:p w14:paraId="1D0FB74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合同当事人关于本项的约定：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278A2DB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32" w:name="_Toc389065343"/>
      <w:bookmarkStart w:id="1233" w:name="_Toc407135281"/>
      <w:bookmarkStart w:id="1234" w:name="_Toc373227778"/>
      <w:bookmarkStart w:id="1235" w:name="_Toc78449867"/>
      <w:bookmarkStart w:id="1236" w:name="_Toc1456517022"/>
      <w:bookmarkStart w:id="1237" w:name="_Toc1156795721"/>
      <w:bookmarkStart w:id="1238" w:name="_Toc373478425"/>
      <w:r>
        <w:rPr>
          <w:rFonts w:hint="eastAsia" w:ascii="宋体" w:hAnsi="宋体" w:eastAsia="宋体" w:cs="宋体"/>
          <w:color w:val="000000" w:themeColor="text1"/>
          <w:highlight w:val="none"/>
          <w14:textFill>
            <w14:solidFill>
              <w14:schemeClr w14:val="tx1"/>
            </w14:solidFill>
          </w14:textFill>
        </w:rPr>
        <w:t>20.4 仲裁或诉讼</w:t>
      </w:r>
      <w:bookmarkEnd w:id="1114"/>
      <w:bookmarkEnd w:id="1232"/>
      <w:bookmarkEnd w:id="1233"/>
      <w:bookmarkEnd w:id="1234"/>
      <w:bookmarkEnd w:id="1235"/>
      <w:bookmarkEnd w:id="1236"/>
      <w:bookmarkEnd w:id="1237"/>
      <w:bookmarkEnd w:id="1238"/>
    </w:p>
    <w:p w14:paraId="2972008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种方式解决：</w:t>
      </w:r>
    </w:p>
    <w:p w14:paraId="4A91367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（1）提请</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仲裁委员会按照该会仲裁规则进行仲裁，仲裁裁决是终局的，对合同双方均有约束力。</w:t>
      </w:r>
    </w:p>
    <w:p w14:paraId="356FA70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（2）向</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兴安县</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人民法院起诉。</w:t>
      </w:r>
      <w:bookmarkEnd w:id="1115"/>
      <w:bookmarkEnd w:id="1116"/>
      <w:bookmarkEnd w:id="1117"/>
      <w:bookmarkEnd w:id="1118"/>
      <w:bookmarkEnd w:id="1119"/>
      <w:bookmarkEnd w:id="1120"/>
    </w:p>
    <w:p w14:paraId="24352F96">
      <w:pPr>
        <w:pStyle w:val="9"/>
        <w:pageBreakBefore w:val="0"/>
        <w:widowControl w:val="0"/>
        <w:kinsoku/>
        <w:wordWrap/>
        <w:overflowPunct/>
        <w:topLinePunct w:val="0"/>
        <w:bidi w:val="0"/>
        <w:snapToGrid w:val="0"/>
        <w:spacing w:line="360" w:lineRule="auto"/>
        <w:jc w:val="left"/>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21.补充条款</w:t>
      </w:r>
    </w:p>
    <w:p w14:paraId="7F3478BA">
      <w:pPr>
        <w:pStyle w:val="9"/>
        <w:pageBreakBefore w:val="0"/>
        <w:widowControl w:val="0"/>
        <w:kinsoku/>
        <w:wordWrap/>
        <w:overflowPunct/>
        <w:topLinePunct w:val="0"/>
        <w:bidi w:val="0"/>
        <w:adjustRightInd w:val="0"/>
        <w:snapToGri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21.1若承包人未按时向农民工支付工资而给发包人工程进度造成影响的，则发包人有权直接从承包人工程进度款中代扣支付给农民工。           </w:t>
      </w:r>
    </w:p>
    <w:p w14:paraId="11F729C5">
      <w:pPr>
        <w:pStyle w:val="9"/>
        <w:pageBreakBefore w:val="0"/>
        <w:widowControl w:val="0"/>
        <w:kinsoku/>
        <w:wordWrap/>
        <w:overflowPunct/>
        <w:topLinePunct w:val="0"/>
        <w:bidi w:val="0"/>
        <w:adjustRightInd w:val="0"/>
        <w:snapToGri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21.1.1农民工工资按市建规[2009]50号文件执行，中标单位应按时支付农民工工资，发包人支付到合同价款的70%时，承包人应全部支付完农民工工资，之后如有农民工到发包方单位及政府相关部门反映工资拖欠问题并经核实后视为承包人违约，每发生一次扣减最终结算价的0.1%作为违约金，违约金发包方可从应向承包方支付的款项中扣除。</w:t>
      </w:r>
    </w:p>
    <w:p w14:paraId="3DF51438">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6408AAE0">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6D7503B5">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10B4335D">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16B465B1">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3AA6583F">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2F3406D4">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613F703E">
      <w:pPr>
        <w:rPr>
          <w:rFonts w:ascii="Arial" w:hAnsi="Arial" w:cs="Arial"/>
          <w:b/>
          <w:bCs/>
          <w:color w:val="000000" w:themeColor="text1"/>
          <w:sz w:val="28"/>
          <w:szCs w:val="28"/>
          <w:highlight w:val="none"/>
          <w14:textFill>
            <w14:solidFill>
              <w14:schemeClr w14:val="tx1"/>
            </w14:solidFill>
          </w14:textFill>
        </w:rPr>
      </w:pPr>
      <w:r>
        <w:rPr>
          <w:rFonts w:ascii="Arial" w:hAnsi="Arial" w:cs="Arial"/>
          <w:b/>
          <w:bCs/>
          <w:color w:val="000000" w:themeColor="text1"/>
          <w:sz w:val="28"/>
          <w:szCs w:val="28"/>
          <w:highlight w:val="none"/>
          <w14:textFill>
            <w14:solidFill>
              <w14:schemeClr w14:val="tx1"/>
            </w14:solidFill>
          </w14:textFill>
        </w:rPr>
        <w:br w:type="page"/>
      </w:r>
    </w:p>
    <w:p w14:paraId="0006A214">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r>
        <w:rPr>
          <w:rFonts w:ascii="Arial" w:hAnsi="Arial" w:cs="Arial"/>
          <w:b/>
          <w:bCs/>
          <w:color w:val="000000" w:themeColor="text1"/>
          <w:sz w:val="28"/>
          <w:szCs w:val="28"/>
          <w:highlight w:val="none"/>
          <w14:textFill>
            <w14:solidFill>
              <w14:schemeClr w14:val="tx1"/>
            </w14:solidFill>
          </w14:textFill>
        </w:rPr>
        <w:t>附件</w:t>
      </w:r>
    </w:p>
    <w:p w14:paraId="7717BCCE">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附件1：承包人承揽工程项目一览表</w:t>
      </w:r>
    </w:p>
    <w:p w14:paraId="1B58D9A3">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附件2：工程质量保修书</w:t>
      </w:r>
    </w:p>
    <w:p w14:paraId="43CC103A">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附件3：主要建设工程文件目录</w:t>
      </w:r>
    </w:p>
    <w:p w14:paraId="6384CE88">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附件4：承包人用于本工程施工的机械设备表</w:t>
      </w:r>
    </w:p>
    <w:p w14:paraId="56408DF9">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附件5：承包人主要施工管理人员表</w:t>
      </w:r>
    </w:p>
    <w:p w14:paraId="38AFE9AA">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附件6：分包人主要施工管理人员表</w:t>
      </w:r>
    </w:p>
    <w:p w14:paraId="0FD51E07">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附件7：履约担保格式（独立保函、非独立保函）</w:t>
      </w:r>
    </w:p>
    <w:p w14:paraId="5BCCD81E">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附件8：预付款担保格式（独立保函、非独立保函）</w:t>
      </w:r>
    </w:p>
    <w:p w14:paraId="4F407EB5">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附件9：支付担保格式（独立保函、非独立保函）</w:t>
      </w:r>
    </w:p>
    <w:p w14:paraId="3BD99767">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附件10：预付款支付申请（核准）表</w:t>
      </w:r>
    </w:p>
    <w:p w14:paraId="7E4422DD">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附件11：进度款支付申请（核准）表</w:t>
      </w:r>
    </w:p>
    <w:p w14:paraId="3EFB499B">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附件12：竣工结算款支付申请（核准）表</w:t>
      </w:r>
    </w:p>
    <w:p w14:paraId="4CC8576A">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附件13：最终结算款支付申请（核准）表</w:t>
      </w:r>
    </w:p>
    <w:p w14:paraId="06440E95">
      <w:pPr>
        <w:pageBreakBefore w:val="0"/>
        <w:widowControl w:val="0"/>
        <w:kinsoku/>
        <w:wordWrap/>
        <w:overflowPunct/>
        <w:topLinePunct w:val="0"/>
        <w:bidi w:val="0"/>
        <w:snapToGrid/>
        <w:spacing w:line="440" w:lineRule="exact"/>
        <w:ind w:left="0" w:leftChars="0"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附件14：总价合同进度款支付分解表</w:t>
      </w:r>
    </w:p>
    <w:p w14:paraId="5F263F0E">
      <w:pPr>
        <w:pStyle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3D5F064">
      <w:pPr>
        <w:pStyle w:val="9"/>
        <w:rPr>
          <w:rFonts w:hint="default" w:ascii="宋体" w:hAnsi="宋体" w:eastAsia="宋体" w:cs="宋体"/>
          <w:color w:val="000000" w:themeColor="text1"/>
          <w:sz w:val="21"/>
          <w:szCs w:val="21"/>
          <w:highlight w:val="none"/>
          <w:lang w:val="en-US" w:eastAsia="zh-CN"/>
          <w14:textFill>
            <w14:solidFill>
              <w14:schemeClr w14:val="tx1"/>
            </w14:solidFill>
          </w14:textFill>
        </w:rPr>
        <w:sectPr>
          <w:headerReference r:id="rId8" w:type="first"/>
          <w:footerReference r:id="rId10" w:type="first"/>
          <w:headerReference r:id="rId7" w:type="default"/>
          <w:footerReference r:id="rId9" w:type="default"/>
          <w:pgSz w:w="11906" w:h="16838"/>
          <w:pgMar w:top="1418" w:right="1115" w:bottom="1418" w:left="1131" w:header="851" w:footer="992" w:gutter="0"/>
          <w:pgNumType w:fmt="decimal"/>
          <w:cols w:space="720" w:num="1"/>
          <w:titlePg/>
          <w:docGrid w:type="lines" w:linePitch="312" w:charSpace="0"/>
        </w:sectPr>
      </w:pPr>
    </w:p>
    <w:p w14:paraId="794EE9C4">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附件1：</w:t>
      </w:r>
    </w:p>
    <w:p w14:paraId="381D5C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承包人承揽工程项目一览表</w:t>
      </w:r>
    </w:p>
    <w:tbl>
      <w:tblPr>
        <w:tblStyle w:val="20"/>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19221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5DB517F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单位工程名称</w:t>
            </w:r>
          </w:p>
        </w:tc>
        <w:tc>
          <w:tcPr>
            <w:tcW w:w="1843" w:type="dxa"/>
            <w:tcBorders>
              <w:top w:val="single" w:color="auto" w:sz="12" w:space="0"/>
              <w:bottom w:val="double" w:color="auto" w:sz="6" w:space="0"/>
            </w:tcBorders>
            <w:noWrap w:val="0"/>
            <w:vAlign w:val="center"/>
          </w:tcPr>
          <w:p w14:paraId="4F29368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建设规模</w:t>
            </w:r>
          </w:p>
        </w:tc>
        <w:tc>
          <w:tcPr>
            <w:tcW w:w="1417" w:type="dxa"/>
            <w:tcBorders>
              <w:top w:val="single" w:color="auto" w:sz="12" w:space="0"/>
              <w:bottom w:val="double" w:color="auto" w:sz="6" w:space="0"/>
            </w:tcBorders>
            <w:noWrap w:val="0"/>
            <w:vAlign w:val="center"/>
          </w:tcPr>
          <w:p w14:paraId="214F82E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建筑面积(平方米)</w:t>
            </w:r>
          </w:p>
        </w:tc>
        <w:tc>
          <w:tcPr>
            <w:tcW w:w="2126" w:type="dxa"/>
            <w:tcBorders>
              <w:top w:val="single" w:color="auto" w:sz="12" w:space="0"/>
              <w:bottom w:val="double" w:color="auto" w:sz="6" w:space="0"/>
            </w:tcBorders>
            <w:noWrap w:val="0"/>
            <w:vAlign w:val="center"/>
          </w:tcPr>
          <w:p w14:paraId="4C4735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结构形式</w:t>
            </w:r>
          </w:p>
        </w:tc>
        <w:tc>
          <w:tcPr>
            <w:tcW w:w="850" w:type="dxa"/>
            <w:tcBorders>
              <w:top w:val="single" w:color="auto" w:sz="12" w:space="0"/>
              <w:bottom w:val="double" w:color="auto" w:sz="6" w:space="0"/>
            </w:tcBorders>
            <w:noWrap w:val="0"/>
            <w:vAlign w:val="center"/>
          </w:tcPr>
          <w:p w14:paraId="2FC8CB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层数</w:t>
            </w:r>
          </w:p>
        </w:tc>
        <w:tc>
          <w:tcPr>
            <w:tcW w:w="1560" w:type="dxa"/>
            <w:tcBorders>
              <w:top w:val="single" w:color="auto" w:sz="12" w:space="0"/>
              <w:bottom w:val="double" w:color="auto" w:sz="6" w:space="0"/>
            </w:tcBorders>
            <w:noWrap w:val="0"/>
            <w:vAlign w:val="center"/>
          </w:tcPr>
          <w:p w14:paraId="05461F8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生产能力</w:t>
            </w:r>
          </w:p>
        </w:tc>
        <w:tc>
          <w:tcPr>
            <w:tcW w:w="2126" w:type="dxa"/>
            <w:tcBorders>
              <w:top w:val="single" w:color="auto" w:sz="12" w:space="0"/>
              <w:bottom w:val="double" w:color="auto" w:sz="6" w:space="0"/>
            </w:tcBorders>
            <w:noWrap w:val="0"/>
            <w:vAlign w:val="center"/>
          </w:tcPr>
          <w:p w14:paraId="04656B8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设备安装内容</w:t>
            </w:r>
          </w:p>
        </w:tc>
        <w:tc>
          <w:tcPr>
            <w:tcW w:w="1417" w:type="dxa"/>
            <w:tcBorders>
              <w:top w:val="single" w:color="auto" w:sz="12" w:space="0"/>
              <w:bottom w:val="double" w:color="auto" w:sz="6" w:space="0"/>
            </w:tcBorders>
            <w:noWrap w:val="0"/>
            <w:vAlign w:val="center"/>
          </w:tcPr>
          <w:p w14:paraId="6AB620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合同价格（元）</w:t>
            </w:r>
          </w:p>
        </w:tc>
        <w:tc>
          <w:tcPr>
            <w:tcW w:w="851" w:type="dxa"/>
            <w:tcBorders>
              <w:top w:val="single" w:color="auto" w:sz="12" w:space="0"/>
              <w:bottom w:val="double" w:color="auto" w:sz="6" w:space="0"/>
            </w:tcBorders>
            <w:noWrap w:val="0"/>
            <w:vAlign w:val="center"/>
          </w:tcPr>
          <w:p w14:paraId="0FC0B0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开工日期</w:t>
            </w:r>
          </w:p>
        </w:tc>
        <w:tc>
          <w:tcPr>
            <w:tcW w:w="850" w:type="dxa"/>
            <w:tcBorders>
              <w:top w:val="single" w:color="auto" w:sz="12" w:space="0"/>
              <w:bottom w:val="double" w:color="auto" w:sz="6" w:space="0"/>
            </w:tcBorders>
            <w:noWrap w:val="0"/>
            <w:vAlign w:val="center"/>
          </w:tcPr>
          <w:p w14:paraId="176DA7C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竣工日期</w:t>
            </w:r>
          </w:p>
        </w:tc>
      </w:tr>
      <w:tr w14:paraId="7CA42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1F8A55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double" w:color="auto" w:sz="6" w:space="0"/>
              <w:bottom w:val="single" w:color="auto" w:sz="6" w:space="0"/>
            </w:tcBorders>
            <w:noWrap w:val="0"/>
            <w:vAlign w:val="center"/>
          </w:tcPr>
          <w:p w14:paraId="0C4F9E5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center"/>
          </w:tcPr>
          <w:p w14:paraId="1C3237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double" w:color="auto" w:sz="6" w:space="0"/>
              <w:bottom w:val="single" w:color="auto" w:sz="6" w:space="0"/>
            </w:tcBorders>
            <w:noWrap w:val="0"/>
            <w:vAlign w:val="center"/>
          </w:tcPr>
          <w:p w14:paraId="37A942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36F321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double" w:color="auto" w:sz="6" w:space="0"/>
              <w:bottom w:val="single" w:color="auto" w:sz="6" w:space="0"/>
            </w:tcBorders>
            <w:noWrap w:val="0"/>
            <w:vAlign w:val="center"/>
          </w:tcPr>
          <w:p w14:paraId="57C8AC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double" w:color="auto" w:sz="6" w:space="0"/>
              <w:bottom w:val="single" w:color="auto" w:sz="6" w:space="0"/>
            </w:tcBorders>
            <w:noWrap w:val="0"/>
            <w:vAlign w:val="center"/>
          </w:tcPr>
          <w:p w14:paraId="477816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center"/>
          </w:tcPr>
          <w:p w14:paraId="5184338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center"/>
          </w:tcPr>
          <w:p w14:paraId="763EF0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25542B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2AD5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AB9E3E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139CEE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08FF6F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3C0C97E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8EE8D8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520E0B3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27544B6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D9BCE2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074FCD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6C1601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96C3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0DEAE8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7774AE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02C0F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4EF3C99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59D50CD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4237416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4B35615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19B7367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408CFE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ADAC0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5329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5818B8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40FC0C8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538561A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54A658E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6397F1F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1A07F2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77F7A1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2DA24AE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0581BA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B49BEB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A4A0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F64C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68BB45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1F3BAE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36381CD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638DD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65E7630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5D7495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3FD79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26D99FB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40A2D3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BDAD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4A6F4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07B5DB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424FF3E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678ED24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23C1A79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1273E92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200F43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6087399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7BB776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3EC6D81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2F0E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2D14E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58BFA05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76E5456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7AF760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5C92702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2D3C7D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65E02D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41DDC7E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681DADB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3FFBFEE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C251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9911BB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7D3686D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1DA29FA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6F56BB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E0505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53251E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239A87F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60040A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17C2560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13697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D13B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ED152E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4808D7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68D0E57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415C2D6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5E5653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320C270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3E3B29E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47D49D4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1C341C5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517BB67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B9AE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887C20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380EA8A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36022F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71E893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3AF7F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194376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669406A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0117D01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172CF7E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7A68FB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050E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4BBB34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68B2FF1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2C00A96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5A9343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0EA801F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4996E5C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200D10B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52A9E09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216E6E1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67D92F3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bl>
    <w:p w14:paraId="497905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000000" w:themeColor="text1"/>
          <w:sz w:val="21"/>
          <w:szCs w:val="21"/>
          <w:highlight w:val="none"/>
          <w14:textFill>
            <w14:solidFill>
              <w14:schemeClr w14:val="tx1"/>
            </w14:solidFill>
          </w14:textFill>
        </w:rPr>
        <w:sectPr>
          <w:pgSz w:w="16838" w:h="11906" w:orient="landscape"/>
          <w:pgMar w:top="1554" w:right="1418" w:bottom="1531" w:left="1418" w:header="851" w:footer="992" w:gutter="0"/>
          <w:pgNumType w:fmt="decimal"/>
          <w:cols w:space="720" w:num="1"/>
          <w:titlePg/>
          <w:docGrid w:type="linesAndChars" w:linePitch="312" w:charSpace="0"/>
        </w:sectPr>
      </w:pPr>
    </w:p>
    <w:p w14:paraId="1B19F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附件2：</w:t>
      </w:r>
    </w:p>
    <w:p w14:paraId="1A4C146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发包人供应材料设备一览表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8A60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7580E0A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序号</w:t>
            </w:r>
          </w:p>
        </w:tc>
        <w:tc>
          <w:tcPr>
            <w:tcW w:w="1099" w:type="dxa"/>
            <w:tcBorders>
              <w:top w:val="single" w:color="auto" w:sz="12" w:space="0"/>
              <w:bottom w:val="double" w:color="auto" w:sz="6" w:space="0"/>
            </w:tcBorders>
            <w:noWrap w:val="0"/>
            <w:vAlign w:val="center"/>
          </w:tcPr>
          <w:p w14:paraId="36BE680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材料、</w:t>
            </w:r>
          </w:p>
          <w:p w14:paraId="564278B0">
            <w:pPr>
              <w:pStyle w:val="9"/>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设备品种</w:t>
            </w:r>
          </w:p>
        </w:tc>
        <w:tc>
          <w:tcPr>
            <w:tcW w:w="1134" w:type="dxa"/>
            <w:tcBorders>
              <w:top w:val="single" w:color="auto" w:sz="12" w:space="0"/>
              <w:bottom w:val="double" w:color="auto" w:sz="6" w:space="0"/>
            </w:tcBorders>
            <w:noWrap w:val="0"/>
            <w:vAlign w:val="center"/>
          </w:tcPr>
          <w:p w14:paraId="54CCFF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规格型号</w:t>
            </w:r>
          </w:p>
        </w:tc>
        <w:tc>
          <w:tcPr>
            <w:tcW w:w="620" w:type="dxa"/>
            <w:tcBorders>
              <w:top w:val="single" w:color="auto" w:sz="12" w:space="0"/>
              <w:bottom w:val="double" w:color="auto" w:sz="6" w:space="0"/>
            </w:tcBorders>
            <w:noWrap w:val="0"/>
            <w:vAlign w:val="center"/>
          </w:tcPr>
          <w:p w14:paraId="506A420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单位</w:t>
            </w:r>
          </w:p>
        </w:tc>
        <w:tc>
          <w:tcPr>
            <w:tcW w:w="690" w:type="dxa"/>
            <w:tcBorders>
              <w:top w:val="single" w:color="auto" w:sz="12" w:space="0"/>
              <w:bottom w:val="double" w:color="auto" w:sz="6" w:space="0"/>
            </w:tcBorders>
            <w:noWrap w:val="0"/>
            <w:vAlign w:val="center"/>
          </w:tcPr>
          <w:p w14:paraId="78C5EDC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14:paraId="673CB7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单价（元）</w:t>
            </w:r>
          </w:p>
        </w:tc>
        <w:tc>
          <w:tcPr>
            <w:tcW w:w="719" w:type="dxa"/>
            <w:tcBorders>
              <w:top w:val="single" w:color="auto" w:sz="12" w:space="0"/>
              <w:bottom w:val="double" w:color="auto" w:sz="6" w:space="0"/>
            </w:tcBorders>
            <w:noWrap w:val="0"/>
            <w:vAlign w:val="center"/>
          </w:tcPr>
          <w:p w14:paraId="653D0C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质量等级</w:t>
            </w:r>
          </w:p>
        </w:tc>
        <w:tc>
          <w:tcPr>
            <w:tcW w:w="716" w:type="dxa"/>
            <w:tcBorders>
              <w:top w:val="single" w:color="auto" w:sz="12" w:space="0"/>
              <w:bottom w:val="double" w:color="auto" w:sz="6" w:space="0"/>
            </w:tcBorders>
            <w:noWrap w:val="0"/>
            <w:vAlign w:val="center"/>
          </w:tcPr>
          <w:p w14:paraId="58D54CD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供应时间</w:t>
            </w:r>
          </w:p>
        </w:tc>
        <w:tc>
          <w:tcPr>
            <w:tcW w:w="1487" w:type="dxa"/>
            <w:tcBorders>
              <w:top w:val="single" w:color="auto" w:sz="12" w:space="0"/>
              <w:bottom w:val="double" w:color="auto" w:sz="6" w:space="0"/>
            </w:tcBorders>
            <w:noWrap w:val="0"/>
            <w:vAlign w:val="center"/>
          </w:tcPr>
          <w:p w14:paraId="30E8495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送达地点</w:t>
            </w:r>
          </w:p>
        </w:tc>
        <w:tc>
          <w:tcPr>
            <w:tcW w:w="783" w:type="dxa"/>
            <w:tcBorders>
              <w:top w:val="single" w:color="auto" w:sz="12" w:space="0"/>
              <w:bottom w:val="double" w:color="auto" w:sz="6" w:space="0"/>
            </w:tcBorders>
            <w:noWrap w:val="0"/>
            <w:vAlign w:val="center"/>
          </w:tcPr>
          <w:p w14:paraId="333C9C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备注</w:t>
            </w:r>
          </w:p>
        </w:tc>
      </w:tr>
      <w:tr w14:paraId="3CE2E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19D2018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tcBorders>
              <w:top w:val="double" w:color="auto" w:sz="6" w:space="0"/>
              <w:bottom w:val="single" w:color="auto" w:sz="6" w:space="0"/>
            </w:tcBorders>
            <w:noWrap w:val="0"/>
            <w:vAlign w:val="center"/>
          </w:tcPr>
          <w:p w14:paraId="31F5CD1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top w:val="double" w:color="auto" w:sz="6" w:space="0"/>
              <w:bottom w:val="single" w:color="auto" w:sz="6" w:space="0"/>
            </w:tcBorders>
            <w:noWrap w:val="0"/>
            <w:vAlign w:val="center"/>
          </w:tcPr>
          <w:p w14:paraId="30DEA4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tcBorders>
              <w:top w:val="double" w:color="auto" w:sz="6" w:space="0"/>
              <w:bottom w:val="single" w:color="auto" w:sz="6" w:space="0"/>
            </w:tcBorders>
            <w:noWrap w:val="0"/>
            <w:vAlign w:val="center"/>
          </w:tcPr>
          <w:p w14:paraId="66DA416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tcBorders>
              <w:top w:val="double" w:color="auto" w:sz="6" w:space="0"/>
              <w:bottom w:val="single" w:color="auto" w:sz="6" w:space="0"/>
            </w:tcBorders>
            <w:noWrap w:val="0"/>
            <w:vAlign w:val="center"/>
          </w:tcPr>
          <w:p w14:paraId="5825F8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tcBorders>
              <w:top w:val="double" w:color="auto" w:sz="6" w:space="0"/>
              <w:bottom w:val="single" w:color="auto" w:sz="6" w:space="0"/>
            </w:tcBorders>
            <w:noWrap w:val="0"/>
            <w:vAlign w:val="center"/>
          </w:tcPr>
          <w:p w14:paraId="3FDFFE1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tcBorders>
              <w:top w:val="double" w:color="auto" w:sz="6" w:space="0"/>
              <w:bottom w:val="single" w:color="auto" w:sz="6" w:space="0"/>
            </w:tcBorders>
            <w:noWrap w:val="0"/>
            <w:vAlign w:val="center"/>
          </w:tcPr>
          <w:p w14:paraId="315175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tcBorders>
              <w:top w:val="double" w:color="auto" w:sz="6" w:space="0"/>
              <w:bottom w:val="single" w:color="auto" w:sz="6" w:space="0"/>
            </w:tcBorders>
            <w:noWrap w:val="0"/>
            <w:vAlign w:val="center"/>
          </w:tcPr>
          <w:p w14:paraId="79B9325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tcBorders>
              <w:top w:val="double" w:color="auto" w:sz="6" w:space="0"/>
              <w:bottom w:val="single" w:color="auto" w:sz="6" w:space="0"/>
            </w:tcBorders>
            <w:noWrap w:val="0"/>
            <w:vAlign w:val="center"/>
          </w:tcPr>
          <w:p w14:paraId="2C598E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tcBorders>
              <w:top w:val="double" w:color="auto" w:sz="6" w:space="0"/>
              <w:bottom w:val="single" w:color="auto" w:sz="6" w:space="0"/>
            </w:tcBorders>
            <w:noWrap w:val="0"/>
            <w:vAlign w:val="center"/>
          </w:tcPr>
          <w:p w14:paraId="7A4006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1AA3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C339B0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tcBorders>
              <w:top w:val="nil"/>
            </w:tcBorders>
            <w:noWrap w:val="0"/>
            <w:vAlign w:val="center"/>
          </w:tcPr>
          <w:p w14:paraId="5D68B70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top w:val="nil"/>
            </w:tcBorders>
            <w:noWrap w:val="0"/>
            <w:vAlign w:val="center"/>
          </w:tcPr>
          <w:p w14:paraId="28BBEF7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tcBorders>
              <w:top w:val="nil"/>
            </w:tcBorders>
            <w:noWrap w:val="0"/>
            <w:vAlign w:val="center"/>
          </w:tcPr>
          <w:p w14:paraId="474AA1D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tcBorders>
              <w:top w:val="nil"/>
            </w:tcBorders>
            <w:noWrap w:val="0"/>
            <w:vAlign w:val="center"/>
          </w:tcPr>
          <w:p w14:paraId="4EA565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tcBorders>
              <w:top w:val="nil"/>
            </w:tcBorders>
            <w:noWrap w:val="0"/>
            <w:vAlign w:val="center"/>
          </w:tcPr>
          <w:p w14:paraId="5F5A68C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tcBorders>
              <w:top w:val="nil"/>
            </w:tcBorders>
            <w:noWrap w:val="0"/>
            <w:vAlign w:val="center"/>
          </w:tcPr>
          <w:p w14:paraId="595CE4A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tcBorders>
              <w:top w:val="nil"/>
            </w:tcBorders>
            <w:noWrap w:val="0"/>
            <w:vAlign w:val="center"/>
          </w:tcPr>
          <w:p w14:paraId="6862BB2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tcBorders>
              <w:top w:val="nil"/>
            </w:tcBorders>
            <w:noWrap w:val="0"/>
            <w:vAlign w:val="center"/>
          </w:tcPr>
          <w:p w14:paraId="0B3CE18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tcBorders>
              <w:top w:val="nil"/>
            </w:tcBorders>
            <w:noWrap w:val="0"/>
            <w:vAlign w:val="center"/>
          </w:tcPr>
          <w:p w14:paraId="31F9FE4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9FC8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09C982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79E0F4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48AB37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395E40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2CA6A1A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7D9D07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7A022B8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5C9556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72F2F1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25F077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9C2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D489B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47EA6C0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0B183D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438506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1998C6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B5817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4437E8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1101AE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FEA2D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65DF10E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6CEA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1E7F3D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59E897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BD95D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46E720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4ADBE3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17127E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20C7371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69704E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22EA413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4CA329C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E9F0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3D9001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1A8D3CB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B547D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0E4517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0B0C486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DE3541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15C657A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7A29F8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677295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1BF11DF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843A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2D2EB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4140472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F722A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177A202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039308B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016981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74E96A7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965FB8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33CBE0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07D11B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2B00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F00ED4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11174C1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BF930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3A0ADC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67DB9D7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12085C2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0A17C5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8B019A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D4D61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08C699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3C9D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1E05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57AC87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69B7EC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3CA6FD8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6C81C8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15A98A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78F56A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6BDFF9C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4F8A8F3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702D9B8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5EA2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C2DB2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54A3EFA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CF036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44D1FAB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07B413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3703D2A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07748A1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7DA46F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05AE7F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67B94ED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D08E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9C7CA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771AE2E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2CBC0E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20E202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22B6DD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7E89BB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5C31E3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338C3A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7B5E90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77EF04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B8A1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01417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537652B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0B4B72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3229665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68EDD2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792A9DC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1FDF579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284522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7DA15F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1E821E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309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F58BC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4AE28CF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6AB20CB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17560F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446AA2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56BF5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3282BC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4E593A0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3B5DF2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1C41919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1FDF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1955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27ED197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2B700A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026B3E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5FE35E1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28611E1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2E8AB8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7F2F18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0521B9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06FE5D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2299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12141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72BFD50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5F3D15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711F973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4959A8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55CA7C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4D1C0C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4244D0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660B0D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551364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EC75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25875A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087F884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577C00F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2A3CFD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5E907F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4D4745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13E6EF5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441C18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2CF724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0B8C9F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CD90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C7E8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678D0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51C595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356948C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097C01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01C86CD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74C01C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224B5E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1A386B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2DEF382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5656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822162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25754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6C3ACB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59A00D4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0C3555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3E3DB1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5EDC367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6F1AAF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185177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4EC1CB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410CAA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79DCCC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A34D4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039A1D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C3068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90775D2">
      <w:pPr>
        <w:pageBreakBefore w:val="0"/>
        <w:widowControl w:val="0"/>
        <w:kinsoku/>
        <w:wordWrap/>
        <w:overflowPunct/>
        <w:topLinePunct w:val="0"/>
        <w:bidi w:val="0"/>
        <w:snapToGrid/>
        <w:spacing w:line="360" w:lineRule="exact"/>
        <w:ind w:left="0" w:leftChars="0" w:right="0" w:rightChars="0"/>
        <w:rPr>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附件3：    </w:t>
      </w:r>
      <w:r>
        <w:rPr>
          <w:color w:val="000000" w:themeColor="text1"/>
          <w:sz w:val="30"/>
          <w:szCs w:val="30"/>
          <w:highlight w:val="none"/>
          <w14:textFill>
            <w14:solidFill>
              <w14:schemeClr w14:val="tx1"/>
            </w14:solidFill>
          </w14:textFill>
        </w:rPr>
        <w:t xml:space="preserve">  </w:t>
      </w:r>
    </w:p>
    <w:p w14:paraId="066A7BA0">
      <w:pPr>
        <w:pStyle w:val="31"/>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工程质量保修书</w:t>
      </w:r>
    </w:p>
    <w:p w14:paraId="32714275">
      <w:pPr>
        <w:pStyle w:val="32"/>
        <w:rPr>
          <w:color w:val="000000" w:themeColor="text1"/>
          <w:highlight w:val="none"/>
          <w14:textFill>
            <w14:solidFill>
              <w14:schemeClr w14:val="tx1"/>
            </w14:solidFill>
          </w14:textFill>
        </w:rPr>
      </w:pPr>
    </w:p>
    <w:p w14:paraId="389ACE64">
      <w:pPr>
        <w:pStyle w:val="29"/>
        <w:spacing w:line="320" w:lineRule="exact"/>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发包人（全称）：</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5B3C5DA7">
      <w:pPr>
        <w:pStyle w:val="29"/>
        <w:spacing w:line="320" w:lineRule="exact"/>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承包人（全称）：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5F23E3E5">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为保证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eastAsia="zh-CN"/>
          <w14:textFill>
            <w14:solidFill>
              <w14:schemeClr w14:val="tx1"/>
            </w14:solidFill>
          </w14:textFill>
        </w:rPr>
        <w:t>工程</w:t>
      </w:r>
      <w:r>
        <w:rPr>
          <w:rFonts w:hint="eastAsia" w:ascii="宋体" w:hAnsi="宋体" w:cs="宋体"/>
          <w:color w:val="000000" w:themeColor="text1"/>
          <w:szCs w:val="21"/>
          <w:highlight w:val="none"/>
          <w14:textFill>
            <w14:solidFill>
              <w14:schemeClr w14:val="tx1"/>
            </w14:solidFill>
          </w14:textFill>
        </w:rPr>
        <w:t>在合理使用期限内正常使用，经发包人、承包人协商一致签订本工程质量保修书。承包人在质量保修期内按照有关管理规定及双方约定承担工程质量保修责任。</w:t>
      </w:r>
    </w:p>
    <w:p w14:paraId="5728DB55">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bookmarkStart w:id="1239" w:name="_Toc522201808"/>
      <w:r>
        <w:rPr>
          <w:rFonts w:hint="eastAsia" w:ascii="宋体" w:hAnsi="宋体" w:cs="宋体"/>
          <w:color w:val="000000" w:themeColor="text1"/>
          <w:szCs w:val="21"/>
          <w:highlight w:val="none"/>
          <w14:textFill>
            <w14:solidFill>
              <w14:schemeClr w14:val="tx1"/>
            </w14:solidFill>
          </w14:textFill>
        </w:rPr>
        <w:t>一、工程保修范围和内容</w:t>
      </w:r>
      <w:bookmarkEnd w:id="1239"/>
    </w:p>
    <w:p w14:paraId="36CF7817">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质量保修范围为施工图纸所包括的工程内容</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具体质量保修内容双方约定如下：</w:t>
      </w:r>
      <w:r>
        <w:rPr>
          <w:rFonts w:hint="eastAsia" w:ascii="宋体" w:hAnsi="宋体" w:cs="宋体"/>
          <w:color w:val="000000" w:themeColor="text1"/>
          <w:szCs w:val="21"/>
          <w:highlight w:val="none"/>
          <w:u w:val="single"/>
          <w14:textFill>
            <w14:solidFill>
              <w14:schemeClr w14:val="tx1"/>
            </w14:solidFill>
          </w14:textFill>
        </w:rPr>
        <w:t xml:space="preserve"> 承包方所承包施工的全部工程内容 </w:t>
      </w:r>
      <w:r>
        <w:rPr>
          <w:rFonts w:hint="eastAsia" w:ascii="宋体" w:hAnsi="宋体" w:cs="宋体"/>
          <w:color w:val="000000" w:themeColor="text1"/>
          <w:szCs w:val="21"/>
          <w:highlight w:val="none"/>
          <w14:textFill>
            <w14:solidFill>
              <w14:schemeClr w14:val="tx1"/>
            </w14:solidFill>
          </w14:textFill>
        </w:rPr>
        <w:t>。</w:t>
      </w:r>
    </w:p>
    <w:p w14:paraId="3AC617D5">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bookmarkStart w:id="1240" w:name="_Toc522201809"/>
      <w:r>
        <w:rPr>
          <w:rFonts w:hint="eastAsia" w:ascii="宋体" w:hAnsi="宋体" w:cs="宋体"/>
          <w:color w:val="000000" w:themeColor="text1"/>
          <w:szCs w:val="21"/>
          <w:highlight w:val="none"/>
          <w14:textFill>
            <w14:solidFill>
              <w14:schemeClr w14:val="tx1"/>
            </w14:solidFill>
          </w14:textFill>
        </w:rPr>
        <w:t>二、</w:t>
      </w:r>
      <w:r>
        <w:rPr>
          <w:rFonts w:hint="eastAsia" w:ascii="宋体" w:hAnsi="宋体" w:cs="宋体"/>
          <w:color w:val="000000" w:themeColor="text1"/>
          <w:szCs w:val="21"/>
          <w:highlight w:val="none"/>
          <w:lang w:eastAsia="zh-CN"/>
          <w14:textFill>
            <w14:solidFill>
              <w14:schemeClr w14:val="tx1"/>
            </w14:solidFill>
          </w14:textFill>
        </w:rPr>
        <w:t>质量</w:t>
      </w:r>
      <w:r>
        <w:rPr>
          <w:rFonts w:hint="eastAsia" w:ascii="宋体" w:hAnsi="宋体" w:cs="宋体"/>
          <w:color w:val="000000" w:themeColor="text1"/>
          <w:szCs w:val="21"/>
          <w:highlight w:val="none"/>
          <w14:textFill>
            <w14:solidFill>
              <w14:schemeClr w14:val="tx1"/>
            </w14:solidFill>
          </w14:textFill>
        </w:rPr>
        <w:t>保修期</w:t>
      </w:r>
      <w:bookmarkEnd w:id="1240"/>
    </w:p>
    <w:p w14:paraId="6167FC69">
      <w:pPr>
        <w:pStyle w:val="34"/>
        <w:spacing w:line="360" w:lineRule="auto"/>
        <w:ind w:firstLine="54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质量保修期从工程实际竣工验收通过之日算起。分单项竣工验收的工程，按单项工程分别计算质量保修期。</w:t>
      </w:r>
    </w:p>
    <w:p w14:paraId="716C32D9">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根据《建设工程质量管理条例》及有关规定，工程的质量保修期如下：</w:t>
      </w:r>
    </w:p>
    <w:p w14:paraId="7767C9A8">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1．桥梁工程为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桥梁隧道主体结构工程为设计文件规定的合理使用年限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（建议桥梁隧道主体结构工程为设计文件规定的合理使用年限）；</w:t>
      </w:r>
    </w:p>
    <w:p w14:paraId="28C1BA5C">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2．道路工程为</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年（建议路基、路面、桥面为2年）；</w:t>
      </w:r>
    </w:p>
    <w:p w14:paraId="759877C0">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3．排水（雨水）工程为</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年（建议道路工程中的排水工程为3年）；</w:t>
      </w:r>
    </w:p>
    <w:p w14:paraId="5BB37542">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4．绿化工程为 </w:t>
      </w:r>
      <w:r>
        <w:rPr>
          <w:rFonts w:hint="eastAsia" w:ascii="宋体" w:hAnsi="宋体" w:cs="宋体"/>
          <w:color w:val="000000" w:themeColor="text1"/>
          <w:szCs w:val="21"/>
          <w:highlight w:val="none"/>
          <w:u w:val="single"/>
          <w14:textFill>
            <w14:solidFill>
              <w14:schemeClr w14:val="tx1"/>
            </w14:solidFill>
          </w14:textFill>
        </w:rPr>
        <w:t>单位工程竣工验收合格后1年</w:t>
      </w:r>
      <w:r>
        <w:rPr>
          <w:rFonts w:hint="eastAsia" w:ascii="宋体" w:hAnsi="宋体" w:cs="宋体"/>
          <w:color w:val="000000" w:themeColor="text1"/>
          <w:szCs w:val="21"/>
          <w:highlight w:val="none"/>
          <w14:textFill>
            <w14:solidFill>
              <w14:schemeClr w14:val="tx1"/>
            </w14:solidFill>
          </w14:textFill>
        </w:rPr>
        <w:t>；</w:t>
      </w:r>
    </w:p>
    <w:p w14:paraId="2591FBD3">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地下防水工程为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年（建议为5年）；</w:t>
      </w:r>
    </w:p>
    <w:p w14:paraId="477448E4">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6．其他附属工程为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p>
    <w:p w14:paraId="1F14B646">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7．其他项目保修期限约定如下：</w:t>
      </w:r>
      <w:r>
        <w:rPr>
          <w:rFonts w:hint="eastAsia" w:ascii="宋体" w:hAnsi="宋体" w:cs="宋体"/>
          <w:color w:val="000000" w:themeColor="text1"/>
          <w:szCs w:val="21"/>
          <w:highlight w:val="none"/>
          <w:u w:val="single"/>
          <w14:textFill>
            <w14:solidFill>
              <w14:schemeClr w14:val="tx1"/>
            </w14:solidFill>
          </w14:textFill>
        </w:rPr>
        <w:t xml:space="preserve"> 本工程其余项目质保期均为两年，质量保修规范如国家有新规定，则按新规定执行 </w:t>
      </w:r>
      <w:r>
        <w:rPr>
          <w:rFonts w:hint="eastAsia" w:ascii="宋体" w:hAnsi="宋体" w:cs="宋体"/>
          <w:color w:val="000000" w:themeColor="text1"/>
          <w:szCs w:val="21"/>
          <w:highlight w:val="none"/>
          <w14:textFill>
            <w14:solidFill>
              <w14:schemeClr w14:val="tx1"/>
            </w14:solidFill>
          </w14:textFill>
        </w:rPr>
        <w:t>。</w:t>
      </w:r>
    </w:p>
    <w:p w14:paraId="520F5180">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质量保修期自工程竣工验收合格之日起计算。 </w:t>
      </w:r>
    </w:p>
    <w:p w14:paraId="717983BE">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三、缺陷责任期</w:t>
      </w:r>
    </w:p>
    <w:p w14:paraId="2ABC0499">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工程缺陷责任期为</w:t>
      </w:r>
      <w:r>
        <w:rPr>
          <w:rFonts w:hint="eastAsia" w:ascii="宋体" w:hAnsi="宋体" w:cs="宋体"/>
          <w:color w:val="000000" w:themeColor="text1"/>
          <w:szCs w:val="21"/>
          <w:highlight w:val="none"/>
          <w:u w:val="single"/>
          <w14:textFill>
            <w14:solidFill>
              <w14:schemeClr w14:val="tx1"/>
            </w14:solidFill>
          </w14:textFill>
        </w:rPr>
        <w:t xml:space="preserve"> 24 </w:t>
      </w:r>
      <w:r>
        <w:rPr>
          <w:rFonts w:hint="eastAsia" w:ascii="宋体" w:hAnsi="宋体" w:cs="宋体"/>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256E6E6B">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缺陷责任期终止后，发包人应退还剩余的质量保证金。</w:t>
      </w:r>
    </w:p>
    <w:p w14:paraId="0EFA0043">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四、质量保修责任</w:t>
      </w:r>
    </w:p>
    <w:p w14:paraId="065A1562">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1．属于保修范围、内容的项目，承包人应当在接到保修通知之日起</w:t>
      </w:r>
      <w:r>
        <w:rPr>
          <w:rFonts w:hint="eastAsia" w:ascii="宋体" w:hAnsi="宋体" w:cs="宋体"/>
          <w:color w:val="000000" w:themeColor="text1"/>
          <w:szCs w:val="21"/>
          <w:highlight w:val="none"/>
          <w:u w:val="single"/>
          <w14:textFill>
            <w14:solidFill>
              <w14:schemeClr w14:val="tx1"/>
            </w14:solidFill>
          </w14:textFill>
        </w:rPr>
        <w:t xml:space="preserve">  三 </w:t>
      </w:r>
      <w:r>
        <w:rPr>
          <w:rFonts w:hint="eastAsia" w:ascii="宋体" w:hAnsi="宋体" w:cs="宋体"/>
          <w:color w:val="000000" w:themeColor="text1"/>
          <w:szCs w:val="21"/>
          <w:highlight w:val="none"/>
          <w14:textFill>
            <w14:solidFill>
              <w14:schemeClr w14:val="tx1"/>
            </w14:solidFill>
          </w14:textFill>
        </w:rPr>
        <w:t>天内派人保修。承包人不在约定期限内派人保修的，发包人可以委托他人修理，修理费用从</w:t>
      </w:r>
      <w:r>
        <w:rPr>
          <w:rFonts w:hint="eastAsia" w:ascii="宋体" w:hAnsi="宋体" w:cs="宋体"/>
          <w:color w:val="000000" w:themeColor="text1"/>
          <w:szCs w:val="21"/>
          <w:highlight w:val="none"/>
          <w:lang w:eastAsia="zh-CN"/>
          <w14:textFill>
            <w14:solidFill>
              <w14:schemeClr w14:val="tx1"/>
            </w14:solidFill>
          </w14:textFill>
        </w:rPr>
        <w:t>质量保证金</w:t>
      </w:r>
      <w:r>
        <w:rPr>
          <w:rFonts w:hint="eastAsia" w:ascii="宋体" w:hAnsi="宋体" w:cs="宋体"/>
          <w:color w:val="000000" w:themeColor="text1"/>
          <w:szCs w:val="21"/>
          <w:highlight w:val="none"/>
          <w14:textFill>
            <w14:solidFill>
              <w14:schemeClr w14:val="tx1"/>
            </w14:solidFill>
          </w14:textFill>
        </w:rPr>
        <w:t>内扣除。</w:t>
      </w:r>
    </w:p>
    <w:p w14:paraId="7E34909C">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2．发生紧急事故需抢修的，承包人在接到事故通知后，应当立即到达事故现场抢修。</w:t>
      </w:r>
    </w:p>
    <w:p w14:paraId="3228B3B4">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333446E">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4．质量保修完成后，由发包人组织验收。</w:t>
      </w:r>
    </w:p>
    <w:p w14:paraId="65F6C74A">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五、保修费用</w:t>
      </w:r>
    </w:p>
    <w:p w14:paraId="2D66D07F">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保修费用由造成质量缺陷的责任方承担。</w:t>
      </w:r>
    </w:p>
    <w:p w14:paraId="6ED5EAA5">
      <w:pPr>
        <w:pStyle w:val="29"/>
        <w:numPr>
          <w:ilvl w:val="0"/>
          <w:numId w:val="5"/>
        </w:num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双方约定的其他工程质量保修事项：  1. </w:t>
      </w:r>
      <w:r>
        <w:rPr>
          <w:rFonts w:hint="eastAsia" w:ascii="宋体" w:hAnsi="宋体" w:cs="宋体"/>
          <w:color w:val="000000" w:themeColor="text1"/>
          <w:highlight w:val="none"/>
          <w:u w:val="single"/>
          <w14:textFill>
            <w14:solidFill>
              <w14:schemeClr w14:val="tx1"/>
            </w14:solidFill>
          </w14:textFill>
        </w:rPr>
        <w:t>承包人未按照法律法规有关规定和合同约定履行质量保修义务的，发包人有权从质量保证金中扣留用于质量保修的各项支出。</w:t>
      </w:r>
    </w:p>
    <w:p w14:paraId="70BA79AA">
      <w:pPr>
        <w:pStyle w:val="29"/>
        <w:numPr>
          <w:ilvl w:val="0"/>
          <w:numId w:val="6"/>
        </w:num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lang w:eastAsia="zh-CN"/>
          <w14:textFill>
            <w14:solidFill>
              <w14:schemeClr w14:val="tx1"/>
            </w14:solidFill>
          </w14:textFill>
        </w:rPr>
        <w:t>质量保证金</w:t>
      </w:r>
      <w:r>
        <w:rPr>
          <w:rFonts w:hint="eastAsia" w:ascii="宋体" w:hAnsi="宋体" w:cs="宋体"/>
          <w:color w:val="000000" w:themeColor="text1"/>
          <w:highlight w:val="none"/>
          <w:u w:val="single"/>
          <w14:textFill>
            <w14:solidFill>
              <w14:schemeClr w14:val="tx1"/>
            </w14:solidFill>
          </w14:textFill>
        </w:rPr>
        <w:t>比例：工程结算价的</w:t>
      </w:r>
      <w:r>
        <w:rPr>
          <w:rFonts w:hint="eastAsia" w:ascii="宋体" w:hAnsi="宋体" w:cs="宋体"/>
          <w:color w:val="000000" w:themeColor="text1"/>
          <w:highlight w:val="none"/>
          <w:u w:val="single"/>
          <w:lang w:val="en-US" w:eastAsia="zh-CN"/>
          <w14:textFill>
            <w14:solidFill>
              <w14:schemeClr w14:val="tx1"/>
            </w14:solidFill>
          </w14:textFill>
        </w:rPr>
        <w:t>3</w:t>
      </w:r>
      <w:r>
        <w:rPr>
          <w:rFonts w:hint="eastAsia" w:ascii="宋体" w:hAnsi="宋体" w:cs="宋体"/>
          <w:color w:val="000000" w:themeColor="text1"/>
          <w:highlight w:val="none"/>
          <w:u w:val="single"/>
          <w14:textFill>
            <w14:solidFill>
              <w14:schemeClr w14:val="tx1"/>
            </w14:solidFill>
          </w14:textFill>
        </w:rPr>
        <w:t>%。</w:t>
      </w:r>
    </w:p>
    <w:p w14:paraId="0CABACD2">
      <w:pPr>
        <w:pStyle w:val="29"/>
        <w:numPr>
          <w:ilvl w:val="0"/>
          <w:numId w:val="6"/>
        </w:num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lang w:eastAsia="zh-CN"/>
          <w14:textFill>
            <w14:solidFill>
              <w14:schemeClr w14:val="tx1"/>
            </w14:solidFill>
          </w14:textFill>
        </w:rPr>
        <w:t>质量保证金</w:t>
      </w:r>
      <w:r>
        <w:rPr>
          <w:rFonts w:hint="eastAsia" w:ascii="宋体" w:hAnsi="宋体" w:cs="宋体"/>
          <w:color w:val="000000" w:themeColor="text1"/>
          <w:highlight w:val="none"/>
          <w:u w:val="single"/>
          <w14:textFill>
            <w14:solidFill>
              <w14:schemeClr w14:val="tx1"/>
            </w14:solidFill>
          </w14:textFill>
        </w:rPr>
        <w:t>返还：发包人在工程竣工验收合格之日起满两年后14天内将保修金（无息）的返回给承包人，</w:t>
      </w:r>
      <w:r>
        <w:rPr>
          <w:rFonts w:hint="eastAsia" w:ascii="宋体" w:hAnsi="宋体" w:cs="宋体"/>
          <w:color w:val="000000" w:themeColor="text1"/>
          <w:highlight w:val="none"/>
          <w:u w:val="single"/>
          <w:lang w:eastAsia="zh-CN"/>
          <w14:textFill>
            <w14:solidFill>
              <w14:schemeClr w14:val="tx1"/>
            </w14:solidFill>
          </w14:textFill>
        </w:rPr>
        <w:t>质量保证金</w:t>
      </w:r>
      <w:r>
        <w:rPr>
          <w:rFonts w:hint="eastAsia" w:ascii="宋体" w:hAnsi="宋体" w:cs="宋体"/>
          <w:color w:val="000000" w:themeColor="text1"/>
          <w:highlight w:val="none"/>
          <w:u w:val="single"/>
          <w14:textFill>
            <w14:solidFill>
              <w14:schemeClr w14:val="tx1"/>
            </w14:solidFill>
          </w14:textFill>
        </w:rPr>
        <w:t xml:space="preserve">的返还，并不能免除承包人按照合同约定应承担的质量保修责任和应履行的质量保修义务  </w:t>
      </w:r>
      <w:r>
        <w:rPr>
          <w:rFonts w:hint="eastAsia" w:ascii="宋体" w:hAnsi="宋体" w:cs="宋体"/>
          <w:color w:val="000000" w:themeColor="text1"/>
          <w:highlight w:val="none"/>
          <w14:textFill>
            <w14:solidFill>
              <w14:schemeClr w14:val="tx1"/>
            </w14:solidFill>
          </w14:textFill>
        </w:rPr>
        <w:t>。</w:t>
      </w:r>
    </w:p>
    <w:p w14:paraId="0E5CAC7E">
      <w:pPr>
        <w:pStyle w:val="31"/>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513785C9">
      <w:pPr>
        <w:pStyle w:val="31"/>
        <w:spacing w:line="320" w:lineRule="exact"/>
        <w:ind w:firstLine="420" w:firstLineChars="200"/>
        <w:rPr>
          <w:rFonts w:ascii="宋体" w:hAnsi="宋体" w:cs="宋体"/>
          <w:color w:val="000000" w:themeColor="text1"/>
          <w:szCs w:val="21"/>
          <w:highlight w:val="none"/>
          <w14:textFill>
            <w14:solidFill>
              <w14:schemeClr w14:val="tx1"/>
            </w14:solidFill>
          </w14:textFill>
        </w:rPr>
      </w:pPr>
    </w:p>
    <w:p w14:paraId="1C65D3E9">
      <w:pPr>
        <w:pStyle w:val="32"/>
        <w:ind w:left="63" w:right="63"/>
        <w:rPr>
          <w:rFonts w:hint="eastAsia"/>
          <w:color w:val="000000" w:themeColor="text1"/>
          <w:highlight w:val="none"/>
          <w:lang w:val="en-US" w:eastAsia="zh-CN"/>
          <w14:textFill>
            <w14:solidFill>
              <w14:schemeClr w14:val="tx1"/>
            </w14:solidFill>
          </w14:textFill>
        </w:rPr>
      </w:pPr>
    </w:p>
    <w:p w14:paraId="3877C24B">
      <w:pPr>
        <w:pStyle w:val="29"/>
        <w:spacing w:line="320" w:lineRule="exact"/>
        <w:ind w:left="0" w:leftChars="0" w:firstLine="0" w:firstLineChars="0"/>
        <w:rPr>
          <w:rFonts w:hint="default"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发包人(公章)：</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承包人(公章)：</w:t>
      </w:r>
      <w:r>
        <w:rPr>
          <w:rFonts w:hint="eastAsia" w:ascii="宋体" w:hAnsi="宋体" w:cs="宋体"/>
          <w:color w:val="000000" w:themeColor="text1"/>
          <w:highlight w:val="none"/>
          <w:u w:val="non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p>
    <w:p w14:paraId="4CDD5F7C">
      <w:pPr>
        <w:pStyle w:val="29"/>
        <w:spacing w:line="320" w:lineRule="exact"/>
        <w:ind w:left="0" w:leftChars="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1B46DA90">
      <w:pPr>
        <w:pStyle w:val="29"/>
        <w:spacing w:line="320" w:lineRule="exact"/>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地  址：</w:t>
      </w:r>
      <w:r>
        <w:rPr>
          <w:rFonts w:hint="eastAsia" w:ascii="宋体" w:hAnsi="宋体"/>
          <w:color w:val="000000" w:themeColor="text1"/>
          <w:highlight w:val="none"/>
          <w:u w:val="single"/>
          <w:lang w:val="en-US" w:eastAsia="zh-CN"/>
          <w14:textFill>
            <w14:solidFill>
              <w14:schemeClr w14:val="tx1"/>
            </w14:solidFill>
          </w14:textFill>
        </w:rPr>
        <w:t xml:space="preserve"> </w:t>
      </w:r>
    </w:p>
    <w:p w14:paraId="704B43FE">
      <w:pPr>
        <w:pStyle w:val="29"/>
        <w:spacing w:line="320" w:lineRule="exact"/>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w:t>
      </w:r>
      <w:r>
        <w:rPr>
          <w:rFonts w:hint="eastAsia" w:ascii="宋体" w:hAnsi="宋体" w:cs="宋体"/>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 xml:space="preserve">委托代理人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法定代表人</w:t>
      </w:r>
      <w:r>
        <w:rPr>
          <w:rFonts w:hint="eastAsia" w:ascii="宋体" w:hAnsi="宋体" w:cs="宋体"/>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委托代理人</w:t>
      </w:r>
    </w:p>
    <w:p w14:paraId="39F279A7">
      <w:pPr>
        <w:pStyle w:val="29"/>
        <w:spacing w:line="320" w:lineRule="exact"/>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eastAsia="zh-CN"/>
          <w14:textFill>
            <w14:solidFill>
              <w14:schemeClr w14:val="tx1"/>
            </w14:solidFill>
          </w14:textFill>
        </w:rPr>
        <w:t>或盖章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eastAsia="zh-CN"/>
          <w14:textFill>
            <w14:solidFill>
              <w14:schemeClr w14:val="tx1"/>
            </w14:solidFill>
          </w14:textFill>
        </w:rPr>
        <w:t>或盖章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lang w:val="en-US" w:eastAsia="zh-CN"/>
          <w14:textFill>
            <w14:solidFill>
              <w14:schemeClr w14:val="tx1"/>
            </w14:solidFill>
          </w14:textFill>
        </w:rPr>
        <w:t xml:space="preserve">   </w:t>
      </w:r>
    </w:p>
    <w:p w14:paraId="5471F49B">
      <w:pPr>
        <w:pStyle w:val="29"/>
        <w:spacing w:line="320" w:lineRule="exact"/>
        <w:ind w:left="0" w:leftChars="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电  话：</w:t>
      </w:r>
      <w:r>
        <w:rPr>
          <w:rFonts w:hint="eastAsia" w:ascii="宋体" w:hAnsi="宋体" w:cs="宋体"/>
          <w:color w:val="000000" w:themeColor="text1"/>
          <w:highlight w:val="none"/>
          <w:u w:val="single"/>
          <w14:textFill>
            <w14:solidFill>
              <w14:schemeClr w14:val="tx1"/>
            </w14:solidFill>
          </w14:textFill>
        </w:rPr>
        <w:t></w:t>
      </w:r>
    </w:p>
    <w:p w14:paraId="43C8B1AA">
      <w:pPr>
        <w:pStyle w:val="29"/>
        <w:spacing w:line="320" w:lineRule="exact"/>
        <w:ind w:left="0" w:leftChars="0" w:firstLine="0" w:firstLineChars="0"/>
        <w:rPr>
          <w:rFonts w:ascii="宋体" w:hAnsi="宋体" w:cs="宋体"/>
          <w:color w:val="000000" w:themeColor="text1"/>
          <w:highlight w:val="none"/>
          <w14:textFill>
            <w14:solidFill>
              <w14:schemeClr w14:val="tx1"/>
            </w14:solidFill>
          </w14:textFill>
        </w:rPr>
      </w:pPr>
    </w:p>
    <w:p w14:paraId="491CDD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709A49A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附件4：</w:t>
      </w:r>
    </w:p>
    <w:p w14:paraId="43799EB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主要建设工程文件目录</w:t>
      </w:r>
    </w:p>
    <w:p w14:paraId="5208FE2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bl>
      <w:tblPr>
        <w:tblStyle w:val="20"/>
        <w:tblpPr w:leftFromText="180" w:rightFromText="180" w:vertAnchor="text" w:horzAnchor="page" w:tblpX="1430" w:tblpY="1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2770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145D8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文件名称</w:t>
            </w:r>
          </w:p>
        </w:tc>
        <w:tc>
          <w:tcPr>
            <w:tcW w:w="1067" w:type="dxa"/>
            <w:tcBorders>
              <w:top w:val="single" w:color="auto" w:sz="12" w:space="0"/>
              <w:bottom w:val="double" w:color="auto" w:sz="6" w:space="0"/>
            </w:tcBorders>
            <w:noWrap w:val="0"/>
            <w:vAlign w:val="center"/>
          </w:tcPr>
          <w:p w14:paraId="163897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5FAB56A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4A106D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0400E8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移交时间</w:t>
            </w:r>
          </w:p>
        </w:tc>
        <w:tc>
          <w:tcPr>
            <w:tcW w:w="1564" w:type="dxa"/>
            <w:tcBorders>
              <w:top w:val="single" w:color="auto" w:sz="12" w:space="0"/>
              <w:bottom w:val="double" w:color="auto" w:sz="6" w:space="0"/>
            </w:tcBorders>
            <w:noWrap w:val="0"/>
            <w:vAlign w:val="top"/>
          </w:tcPr>
          <w:p w14:paraId="5B47878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责任人</w:t>
            </w:r>
          </w:p>
        </w:tc>
      </w:tr>
      <w:tr w14:paraId="02065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0E2FED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tcBorders>
              <w:top w:val="double" w:color="auto" w:sz="6" w:space="0"/>
              <w:bottom w:val="single" w:color="auto" w:sz="6" w:space="0"/>
            </w:tcBorders>
            <w:noWrap w:val="0"/>
            <w:vAlign w:val="center"/>
          </w:tcPr>
          <w:p w14:paraId="2B0E1C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double" w:color="auto" w:sz="6" w:space="0"/>
              <w:bottom w:val="single" w:color="auto" w:sz="6" w:space="0"/>
            </w:tcBorders>
            <w:noWrap w:val="0"/>
            <w:vAlign w:val="center"/>
          </w:tcPr>
          <w:p w14:paraId="108AF54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tcBorders>
              <w:top w:val="double" w:color="auto" w:sz="6" w:space="0"/>
              <w:bottom w:val="single" w:color="auto" w:sz="6" w:space="0"/>
            </w:tcBorders>
            <w:noWrap w:val="0"/>
            <w:vAlign w:val="center"/>
          </w:tcPr>
          <w:p w14:paraId="75E43D3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double" w:color="auto" w:sz="6" w:space="0"/>
              <w:bottom w:val="single" w:color="auto" w:sz="6" w:space="0"/>
            </w:tcBorders>
            <w:noWrap w:val="0"/>
            <w:vAlign w:val="center"/>
          </w:tcPr>
          <w:p w14:paraId="75C39FB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tcBorders>
              <w:top w:val="double" w:color="auto" w:sz="6" w:space="0"/>
              <w:bottom w:val="single" w:color="auto" w:sz="6" w:space="0"/>
            </w:tcBorders>
            <w:noWrap w:val="0"/>
            <w:vAlign w:val="center"/>
          </w:tcPr>
          <w:p w14:paraId="5B8630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A6F0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54BC210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tcBorders>
              <w:top w:val="nil"/>
            </w:tcBorders>
            <w:noWrap w:val="0"/>
            <w:vAlign w:val="center"/>
          </w:tcPr>
          <w:p w14:paraId="6CECC4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nil"/>
            </w:tcBorders>
            <w:noWrap w:val="0"/>
            <w:vAlign w:val="center"/>
          </w:tcPr>
          <w:p w14:paraId="6D0C75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tcBorders>
              <w:top w:val="nil"/>
            </w:tcBorders>
            <w:noWrap w:val="0"/>
            <w:vAlign w:val="center"/>
          </w:tcPr>
          <w:p w14:paraId="641A2FA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nil"/>
            </w:tcBorders>
            <w:noWrap w:val="0"/>
            <w:vAlign w:val="center"/>
          </w:tcPr>
          <w:p w14:paraId="1A98F9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tcBorders>
              <w:top w:val="nil"/>
            </w:tcBorders>
            <w:noWrap w:val="0"/>
            <w:vAlign w:val="center"/>
          </w:tcPr>
          <w:p w14:paraId="0EA8FD5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6D1C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6AC41EE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3542895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296F1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5BEB30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78231AA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659776C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3131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FC67D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0F1258C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157CE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0454E19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0115687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1CAB5AA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11FC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2F13F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564CBA3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36D495D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02CFD49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59AEFC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7FAFBE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FE0D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5151449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4FD571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80F1DD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2D5D74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3BC964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3CAA65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37F0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6B1F81B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20072B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505BB6F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5A8616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4F9E0E4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3A32EAE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7B1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19D594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78D7F25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BBA78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04A18BE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6A8AC76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154DF0C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E9FC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1E80B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663E72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54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62DB46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139F4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64463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19C58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D96D57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41B7AD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2269D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2B26DB6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182D7E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48BE2D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B6E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0970D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2C846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45617DB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0A4933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03472B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445005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2F9F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9B3E8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A2614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180787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21F462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447305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73615E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AF68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9EFDD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20C76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4363DF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268069D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2F6C9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0EACC6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301E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2A199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5CF280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650C38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5DCE9B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66987D3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77EC2C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895B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AF0DB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4D58A5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1156B3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5E38C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F5982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303819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353C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B85A3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BC88D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8D2FE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7BB4F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3E37E9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721D14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16D4C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90E6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092649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3844C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0E8DFFA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E11D7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5A42AF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37BDC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F2C2E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20400F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39220D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4C1AEE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4A654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40AE80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C790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45E21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0DC0FD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BE4AF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3B9780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D6305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32C759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bl>
    <w:p w14:paraId="1C8015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w:t>
      </w:r>
      <w:bookmarkStart w:id="1241" w:name="_Toc296346728"/>
      <w:bookmarkStart w:id="1242" w:name="_Toc296891267"/>
      <w:bookmarkStart w:id="1243" w:name="_Toc267261698"/>
      <w:bookmarkStart w:id="1244" w:name="_Toc296891055"/>
      <w:bookmarkStart w:id="1245" w:name="_Toc296944566"/>
      <w:bookmarkStart w:id="1246" w:name="_Toc296347226"/>
      <w:bookmarkStart w:id="1247" w:name="_Toc296503227"/>
      <w:r>
        <w:rPr>
          <w:rFonts w:hint="eastAsia" w:ascii="宋体" w:hAnsi="宋体" w:eastAsia="宋体" w:cs="宋体"/>
          <w:color w:val="000000" w:themeColor="text1"/>
          <w:sz w:val="21"/>
          <w:szCs w:val="21"/>
          <w:highlight w:val="none"/>
          <w14:textFill>
            <w14:solidFill>
              <w14:schemeClr w14:val="tx1"/>
            </w14:solidFill>
          </w14:textFill>
        </w:rPr>
        <w:t>件5：</w:t>
      </w:r>
    </w:p>
    <w:bookmarkEnd w:id="1241"/>
    <w:bookmarkEnd w:id="1242"/>
    <w:bookmarkEnd w:id="1243"/>
    <w:bookmarkEnd w:id="1244"/>
    <w:bookmarkEnd w:id="1245"/>
    <w:bookmarkEnd w:id="1246"/>
    <w:bookmarkEnd w:id="1247"/>
    <w:p w14:paraId="6D9B640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承包人用于本工程施工的机械设备表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ABB9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258FBC1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14:paraId="3A14145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14:paraId="3052B3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规格型号</w:t>
            </w:r>
          </w:p>
        </w:tc>
        <w:tc>
          <w:tcPr>
            <w:tcW w:w="1058" w:type="dxa"/>
            <w:tcBorders>
              <w:top w:val="single" w:color="auto" w:sz="12" w:space="0"/>
              <w:bottom w:val="double" w:color="auto" w:sz="6" w:space="0"/>
            </w:tcBorders>
            <w:noWrap w:val="0"/>
            <w:vAlign w:val="center"/>
          </w:tcPr>
          <w:p w14:paraId="67AD697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数量</w:t>
            </w:r>
          </w:p>
        </w:tc>
        <w:tc>
          <w:tcPr>
            <w:tcW w:w="880" w:type="dxa"/>
            <w:tcBorders>
              <w:top w:val="single" w:color="auto" w:sz="12" w:space="0"/>
              <w:bottom w:val="double" w:color="auto" w:sz="6" w:space="0"/>
            </w:tcBorders>
            <w:noWrap w:val="0"/>
            <w:vAlign w:val="center"/>
          </w:tcPr>
          <w:p w14:paraId="43467DC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产地</w:t>
            </w:r>
          </w:p>
        </w:tc>
        <w:tc>
          <w:tcPr>
            <w:tcW w:w="806" w:type="dxa"/>
            <w:tcBorders>
              <w:top w:val="single" w:color="auto" w:sz="12" w:space="0"/>
              <w:bottom w:val="double" w:color="auto" w:sz="6" w:space="0"/>
            </w:tcBorders>
            <w:noWrap w:val="0"/>
            <w:vAlign w:val="center"/>
          </w:tcPr>
          <w:p w14:paraId="0A400E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制造年份</w:t>
            </w:r>
          </w:p>
        </w:tc>
        <w:tc>
          <w:tcPr>
            <w:tcW w:w="1310" w:type="dxa"/>
            <w:tcBorders>
              <w:top w:val="single" w:color="auto" w:sz="12" w:space="0"/>
              <w:bottom w:val="double" w:color="auto" w:sz="6" w:space="0"/>
            </w:tcBorders>
            <w:noWrap w:val="0"/>
            <w:vAlign w:val="center"/>
          </w:tcPr>
          <w:p w14:paraId="5643A7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额定功率(kW)</w:t>
            </w:r>
          </w:p>
        </w:tc>
        <w:tc>
          <w:tcPr>
            <w:tcW w:w="906" w:type="dxa"/>
            <w:tcBorders>
              <w:top w:val="single" w:color="auto" w:sz="12" w:space="0"/>
              <w:bottom w:val="double" w:color="auto" w:sz="6" w:space="0"/>
            </w:tcBorders>
            <w:noWrap w:val="0"/>
            <w:vAlign w:val="center"/>
          </w:tcPr>
          <w:p w14:paraId="544E6BC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生产能力</w:t>
            </w:r>
          </w:p>
        </w:tc>
        <w:tc>
          <w:tcPr>
            <w:tcW w:w="652" w:type="dxa"/>
            <w:tcBorders>
              <w:top w:val="single" w:color="auto" w:sz="12" w:space="0"/>
              <w:bottom w:val="double" w:color="auto" w:sz="6" w:space="0"/>
            </w:tcBorders>
            <w:noWrap w:val="0"/>
            <w:vAlign w:val="center"/>
          </w:tcPr>
          <w:p w14:paraId="5F7EF97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备注</w:t>
            </w:r>
          </w:p>
        </w:tc>
      </w:tr>
      <w:tr w14:paraId="44A82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7D46A5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center"/>
          </w:tcPr>
          <w:p w14:paraId="27BFC3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1199792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tcBorders>
              <w:top w:val="double" w:color="auto" w:sz="6" w:space="0"/>
              <w:bottom w:val="single" w:color="auto" w:sz="6" w:space="0"/>
            </w:tcBorders>
            <w:noWrap w:val="0"/>
            <w:vAlign w:val="center"/>
          </w:tcPr>
          <w:p w14:paraId="02C934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tcBorders>
              <w:top w:val="double" w:color="auto" w:sz="6" w:space="0"/>
              <w:bottom w:val="single" w:color="auto" w:sz="6" w:space="0"/>
            </w:tcBorders>
            <w:noWrap w:val="0"/>
            <w:vAlign w:val="center"/>
          </w:tcPr>
          <w:p w14:paraId="5F7985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tcBorders>
              <w:top w:val="double" w:color="auto" w:sz="6" w:space="0"/>
              <w:bottom w:val="single" w:color="auto" w:sz="6" w:space="0"/>
            </w:tcBorders>
            <w:noWrap w:val="0"/>
            <w:vAlign w:val="center"/>
          </w:tcPr>
          <w:p w14:paraId="4F1C877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tcBorders>
              <w:top w:val="double" w:color="auto" w:sz="6" w:space="0"/>
              <w:bottom w:val="single" w:color="auto" w:sz="6" w:space="0"/>
            </w:tcBorders>
            <w:noWrap w:val="0"/>
            <w:vAlign w:val="center"/>
          </w:tcPr>
          <w:p w14:paraId="4C569C5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tcBorders>
              <w:top w:val="double" w:color="auto" w:sz="6" w:space="0"/>
              <w:bottom w:val="single" w:color="auto" w:sz="6" w:space="0"/>
            </w:tcBorders>
            <w:noWrap w:val="0"/>
            <w:vAlign w:val="center"/>
          </w:tcPr>
          <w:p w14:paraId="5049A59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tcBorders>
              <w:top w:val="double" w:color="auto" w:sz="6" w:space="0"/>
              <w:bottom w:val="single" w:color="auto" w:sz="6" w:space="0"/>
            </w:tcBorders>
            <w:noWrap w:val="0"/>
            <w:vAlign w:val="center"/>
          </w:tcPr>
          <w:p w14:paraId="740A32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6BA3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10695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top w:val="nil"/>
            </w:tcBorders>
            <w:noWrap w:val="0"/>
            <w:vAlign w:val="center"/>
          </w:tcPr>
          <w:p w14:paraId="792B373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E6B493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tcBorders>
              <w:top w:val="nil"/>
            </w:tcBorders>
            <w:noWrap w:val="0"/>
            <w:vAlign w:val="center"/>
          </w:tcPr>
          <w:p w14:paraId="29A697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tcBorders>
              <w:top w:val="nil"/>
            </w:tcBorders>
            <w:noWrap w:val="0"/>
            <w:vAlign w:val="center"/>
          </w:tcPr>
          <w:p w14:paraId="540B7F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tcBorders>
              <w:top w:val="nil"/>
            </w:tcBorders>
            <w:noWrap w:val="0"/>
            <w:vAlign w:val="center"/>
          </w:tcPr>
          <w:p w14:paraId="5FC66B1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tcBorders>
              <w:top w:val="nil"/>
            </w:tcBorders>
            <w:noWrap w:val="0"/>
            <w:vAlign w:val="center"/>
          </w:tcPr>
          <w:p w14:paraId="0943B0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tcBorders>
              <w:top w:val="nil"/>
            </w:tcBorders>
            <w:noWrap w:val="0"/>
            <w:vAlign w:val="center"/>
          </w:tcPr>
          <w:p w14:paraId="4760BB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tcBorders>
              <w:top w:val="nil"/>
            </w:tcBorders>
            <w:noWrap w:val="0"/>
            <w:vAlign w:val="center"/>
          </w:tcPr>
          <w:p w14:paraId="1FEDC29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282C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E23C97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B901E2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3E5242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6D42627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A533F1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01C4B29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08852A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772C03A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3E23A68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9256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FC800C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7DD9A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047175E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2F884AE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430252C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62E48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963060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15D21D3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6C5C5B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1AD3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4B25A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84262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D6B078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5AEF1A7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E0904A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76371A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30D92FB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6775DF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410D10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E867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7F788A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CC2E80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3D02630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41010C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5E6006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395667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0D6235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2D579FB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52015BD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0C57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0947E1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6918A2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1C0705B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3B0750B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2BCD76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5656C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50454C7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0E16892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774007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3A2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0C4D1A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50A303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1AC236D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77B137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2CF8DBA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3C842F4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FD18C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0825E6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1F7F589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1CE6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AC03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AE928D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7B267F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6E8FBF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694AC3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491BFF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763D4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57BD7D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086E32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51E76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438EE9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8B9E9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084CD4C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2D32C0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25C1FB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7D01FB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7E712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1030D57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2B3D65A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2FB2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5696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629E10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67D150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395147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6F4082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560B2E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37AF9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2B4619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0849AF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5DD1A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1F322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2C313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5FDA60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58869B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127C1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7284B5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73D5A0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249D9B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5EEF9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D0E5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D9F15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09A68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65AC5A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7DA1F4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11ADF1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4E484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3067DC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1DD697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6D6BB2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17CB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276C1D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1F81F55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5A8A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0BB81B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2229DC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376C3E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058C672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76B206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329BC9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5076B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AD764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4EF2B5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6300AA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5BA0F4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4D006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540313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641EC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49D200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55A48A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2C04D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68889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4B41EB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31C788B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720A02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61CD69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357A88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B38D1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3D4982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3BCF7C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348A2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91CAA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113E4D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288D5D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19775E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26B495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3997C1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857B5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015C39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043585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19D9E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61C695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783831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410020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45EFA27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25CBEF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67306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59700A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01B12A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682773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7A18C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E9BB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021F0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0DC4D91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41BDA6A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41E9B0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54157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6778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2745F5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28FAB2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bl>
    <w:p w14:paraId="09D103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4DB13E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4CACB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3BF30BDE">
      <w:pPr>
        <w:pStyle w:val="9"/>
        <w:rPr>
          <w:rFonts w:hint="eastAsia" w:ascii="宋体" w:hAnsi="宋体" w:eastAsia="宋体" w:cs="宋体"/>
          <w:color w:val="000000" w:themeColor="text1"/>
          <w:sz w:val="21"/>
          <w:szCs w:val="21"/>
          <w:highlight w:val="none"/>
          <w14:textFill>
            <w14:solidFill>
              <w14:schemeClr w14:val="tx1"/>
            </w14:solidFill>
          </w14:textFill>
        </w:rPr>
      </w:pPr>
    </w:p>
    <w:p w14:paraId="5F8790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附件6：</w:t>
      </w:r>
    </w:p>
    <w:p w14:paraId="250B4F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0944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8DB4F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名    称</w:t>
            </w:r>
          </w:p>
        </w:tc>
        <w:tc>
          <w:tcPr>
            <w:tcW w:w="1148" w:type="dxa"/>
            <w:tcBorders>
              <w:top w:val="single" w:color="auto" w:sz="12" w:space="0"/>
              <w:bottom w:val="double" w:color="auto" w:sz="6" w:space="0"/>
            </w:tcBorders>
            <w:noWrap w:val="0"/>
            <w:vAlign w:val="center"/>
          </w:tcPr>
          <w:p w14:paraId="4082A24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姓名</w:t>
            </w:r>
          </w:p>
        </w:tc>
        <w:tc>
          <w:tcPr>
            <w:tcW w:w="941" w:type="dxa"/>
            <w:tcBorders>
              <w:top w:val="single" w:color="auto" w:sz="12" w:space="0"/>
              <w:bottom w:val="double" w:color="auto" w:sz="6" w:space="0"/>
            </w:tcBorders>
            <w:noWrap w:val="0"/>
            <w:vAlign w:val="center"/>
          </w:tcPr>
          <w:p w14:paraId="293816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2C531B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职称</w:t>
            </w:r>
          </w:p>
        </w:tc>
        <w:tc>
          <w:tcPr>
            <w:tcW w:w="3660" w:type="dxa"/>
            <w:tcBorders>
              <w:top w:val="single" w:color="auto" w:sz="12" w:space="0"/>
              <w:bottom w:val="double" w:color="auto" w:sz="6" w:space="0"/>
            </w:tcBorders>
            <w:noWrap w:val="0"/>
            <w:vAlign w:val="center"/>
          </w:tcPr>
          <w:p w14:paraId="11B759D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主要资历、经验及承担过的项目</w:t>
            </w:r>
          </w:p>
        </w:tc>
      </w:tr>
      <w:tr w14:paraId="39546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0F251DA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一、总部人员</w:t>
            </w:r>
          </w:p>
        </w:tc>
      </w:tr>
      <w:tr w14:paraId="60E99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8787E6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项目主管</w:t>
            </w:r>
          </w:p>
        </w:tc>
        <w:tc>
          <w:tcPr>
            <w:tcW w:w="1148" w:type="dxa"/>
            <w:tcBorders>
              <w:top w:val="nil"/>
            </w:tcBorders>
            <w:noWrap w:val="0"/>
            <w:vAlign w:val="center"/>
          </w:tcPr>
          <w:p w14:paraId="5A9A62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tcBorders>
              <w:top w:val="nil"/>
            </w:tcBorders>
            <w:noWrap w:val="0"/>
            <w:vAlign w:val="center"/>
          </w:tcPr>
          <w:p w14:paraId="25101C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top w:val="nil"/>
            </w:tcBorders>
            <w:noWrap w:val="0"/>
            <w:vAlign w:val="center"/>
          </w:tcPr>
          <w:p w14:paraId="1AA84A8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tcBorders>
              <w:top w:val="nil"/>
            </w:tcBorders>
            <w:noWrap w:val="0"/>
            <w:vAlign w:val="center"/>
          </w:tcPr>
          <w:p w14:paraId="2D5B77A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0833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B808CE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000CBF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88373C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FCAD9C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BF1D44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0D2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7051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148" w:type="dxa"/>
            <w:noWrap w:val="0"/>
            <w:vAlign w:val="center"/>
          </w:tcPr>
          <w:p w14:paraId="5BE8035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497EE0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33F393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20FFA7A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2B14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72E1B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359A90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90B098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B480F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8D778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335D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031E14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二、现场人员</w:t>
            </w:r>
          </w:p>
        </w:tc>
      </w:tr>
      <w:tr w14:paraId="60DE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A215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项目经理</w:t>
            </w:r>
          </w:p>
        </w:tc>
        <w:tc>
          <w:tcPr>
            <w:tcW w:w="1148" w:type="dxa"/>
            <w:noWrap w:val="0"/>
            <w:vAlign w:val="center"/>
          </w:tcPr>
          <w:p w14:paraId="140B52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79805A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406568D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7C601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C3A2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F0862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项目副经理</w:t>
            </w:r>
          </w:p>
        </w:tc>
        <w:tc>
          <w:tcPr>
            <w:tcW w:w="1148" w:type="dxa"/>
            <w:noWrap w:val="0"/>
            <w:vAlign w:val="center"/>
          </w:tcPr>
          <w:p w14:paraId="5D1A9B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26F7BD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15D2BD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549653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AE76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6C02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技术负责人</w:t>
            </w:r>
          </w:p>
        </w:tc>
        <w:tc>
          <w:tcPr>
            <w:tcW w:w="1148" w:type="dxa"/>
            <w:noWrap w:val="0"/>
            <w:vAlign w:val="center"/>
          </w:tcPr>
          <w:p w14:paraId="5D0AFC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1ACBF93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14370A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151ACC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8EA7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6F62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造价管理</w:t>
            </w:r>
          </w:p>
        </w:tc>
        <w:tc>
          <w:tcPr>
            <w:tcW w:w="1148" w:type="dxa"/>
            <w:noWrap w:val="0"/>
            <w:vAlign w:val="center"/>
          </w:tcPr>
          <w:p w14:paraId="0D8AD11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7B3E12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1BD3F8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68C071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8703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C70D9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质量管理</w:t>
            </w:r>
          </w:p>
        </w:tc>
        <w:tc>
          <w:tcPr>
            <w:tcW w:w="1148" w:type="dxa"/>
            <w:noWrap w:val="0"/>
            <w:vAlign w:val="center"/>
          </w:tcPr>
          <w:p w14:paraId="225362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108EE4A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567AE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3554AE2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17EE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1AD2F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材料管理</w:t>
            </w:r>
          </w:p>
        </w:tc>
        <w:tc>
          <w:tcPr>
            <w:tcW w:w="1148" w:type="dxa"/>
            <w:noWrap w:val="0"/>
            <w:vAlign w:val="center"/>
          </w:tcPr>
          <w:p w14:paraId="6612748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3CBF024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F0787B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F95ED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8FC4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5C379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计划管理</w:t>
            </w:r>
          </w:p>
        </w:tc>
        <w:tc>
          <w:tcPr>
            <w:tcW w:w="1148" w:type="dxa"/>
            <w:noWrap w:val="0"/>
            <w:vAlign w:val="center"/>
          </w:tcPr>
          <w:p w14:paraId="18CD1AA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2158895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5E2C3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632C4D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DB7A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3093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安全管理</w:t>
            </w:r>
          </w:p>
        </w:tc>
        <w:tc>
          <w:tcPr>
            <w:tcW w:w="1148" w:type="dxa"/>
            <w:noWrap w:val="0"/>
            <w:vAlign w:val="center"/>
          </w:tcPr>
          <w:p w14:paraId="02D00E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753D2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5424BE5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1EDFF58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8F1A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5088B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148" w:type="dxa"/>
            <w:noWrap w:val="0"/>
            <w:vAlign w:val="center"/>
          </w:tcPr>
          <w:p w14:paraId="0D7612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F6701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A6BA6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DEF60F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4AC6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7A10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tcBorders>
              <w:bottom w:val="nil"/>
            </w:tcBorders>
            <w:noWrap w:val="0"/>
            <w:vAlign w:val="center"/>
          </w:tcPr>
          <w:p w14:paraId="6DF553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tcBorders>
              <w:bottom w:val="nil"/>
            </w:tcBorders>
            <w:noWrap w:val="0"/>
            <w:vAlign w:val="center"/>
          </w:tcPr>
          <w:p w14:paraId="5240AE8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bottom w:val="nil"/>
            </w:tcBorders>
            <w:noWrap w:val="0"/>
            <w:vAlign w:val="center"/>
          </w:tcPr>
          <w:p w14:paraId="2C6772B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tcBorders>
              <w:bottom w:val="nil"/>
            </w:tcBorders>
            <w:noWrap w:val="0"/>
            <w:vAlign w:val="center"/>
          </w:tcPr>
          <w:p w14:paraId="3324119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F30A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64F3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5324A0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41A98E4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62A87E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DA1518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BC16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4EC5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1F8D826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0355E9A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48A35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C7EFEC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6B2C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59B0A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3E5EA5B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4E7860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2F4779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9C395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B1EC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93E248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tcBorders>
              <w:bottom w:val="single" w:color="auto" w:sz="12" w:space="0"/>
            </w:tcBorders>
            <w:noWrap w:val="0"/>
            <w:vAlign w:val="center"/>
          </w:tcPr>
          <w:p w14:paraId="7E4452C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tcBorders>
              <w:bottom w:val="single" w:color="auto" w:sz="12" w:space="0"/>
            </w:tcBorders>
            <w:noWrap w:val="0"/>
            <w:vAlign w:val="center"/>
          </w:tcPr>
          <w:p w14:paraId="1535A8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bottom w:val="single" w:color="auto" w:sz="12" w:space="0"/>
            </w:tcBorders>
            <w:noWrap w:val="0"/>
            <w:vAlign w:val="center"/>
          </w:tcPr>
          <w:p w14:paraId="064DA8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tcBorders>
              <w:bottom w:val="single" w:color="auto" w:sz="12" w:space="0"/>
            </w:tcBorders>
            <w:noWrap w:val="0"/>
            <w:vAlign w:val="center"/>
          </w:tcPr>
          <w:p w14:paraId="7382F3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bl>
    <w:p w14:paraId="7C1CD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附件7：</w:t>
      </w:r>
    </w:p>
    <w:p w14:paraId="459E49F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5F9F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3B22BA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名    称</w:t>
            </w:r>
          </w:p>
        </w:tc>
        <w:tc>
          <w:tcPr>
            <w:tcW w:w="1418" w:type="dxa"/>
            <w:tcBorders>
              <w:top w:val="single" w:color="auto" w:sz="12" w:space="0"/>
              <w:bottom w:val="double" w:color="auto" w:sz="6" w:space="0"/>
            </w:tcBorders>
            <w:noWrap w:val="0"/>
            <w:vAlign w:val="center"/>
          </w:tcPr>
          <w:p w14:paraId="0646521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姓名</w:t>
            </w:r>
          </w:p>
        </w:tc>
        <w:tc>
          <w:tcPr>
            <w:tcW w:w="928" w:type="dxa"/>
            <w:tcBorders>
              <w:top w:val="single" w:color="auto" w:sz="12" w:space="0"/>
              <w:bottom w:val="double" w:color="auto" w:sz="6" w:space="0"/>
            </w:tcBorders>
            <w:noWrap w:val="0"/>
            <w:vAlign w:val="center"/>
          </w:tcPr>
          <w:p w14:paraId="6E31488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职务</w:t>
            </w:r>
          </w:p>
        </w:tc>
        <w:tc>
          <w:tcPr>
            <w:tcW w:w="902" w:type="dxa"/>
            <w:tcBorders>
              <w:top w:val="single" w:color="auto" w:sz="12" w:space="0"/>
              <w:bottom w:val="double" w:color="auto" w:sz="6" w:space="0"/>
            </w:tcBorders>
            <w:noWrap w:val="0"/>
            <w:vAlign w:val="center"/>
          </w:tcPr>
          <w:p w14:paraId="045130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职称</w:t>
            </w:r>
          </w:p>
        </w:tc>
        <w:tc>
          <w:tcPr>
            <w:tcW w:w="3814" w:type="dxa"/>
            <w:tcBorders>
              <w:top w:val="single" w:color="auto" w:sz="12" w:space="0"/>
              <w:bottom w:val="double" w:color="auto" w:sz="6" w:space="0"/>
            </w:tcBorders>
            <w:noWrap w:val="0"/>
            <w:vAlign w:val="center"/>
          </w:tcPr>
          <w:p w14:paraId="75DB73C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主要资历、经验及承担过的项目</w:t>
            </w:r>
          </w:p>
        </w:tc>
      </w:tr>
      <w:tr w14:paraId="5B7A7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609677B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一、总部人员</w:t>
            </w:r>
          </w:p>
        </w:tc>
      </w:tr>
      <w:tr w14:paraId="2AAB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79EC5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项目主管</w:t>
            </w:r>
          </w:p>
        </w:tc>
        <w:tc>
          <w:tcPr>
            <w:tcW w:w="1418" w:type="dxa"/>
            <w:tcBorders>
              <w:top w:val="nil"/>
            </w:tcBorders>
            <w:noWrap w:val="0"/>
            <w:vAlign w:val="center"/>
          </w:tcPr>
          <w:p w14:paraId="40C28E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tcBorders>
              <w:top w:val="nil"/>
            </w:tcBorders>
            <w:noWrap w:val="0"/>
            <w:vAlign w:val="center"/>
          </w:tcPr>
          <w:p w14:paraId="1FB0FAF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tcBorders>
              <w:top w:val="nil"/>
            </w:tcBorders>
            <w:noWrap w:val="0"/>
            <w:vAlign w:val="center"/>
          </w:tcPr>
          <w:p w14:paraId="7B79FC1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tcBorders>
              <w:top w:val="nil"/>
            </w:tcBorders>
            <w:noWrap w:val="0"/>
            <w:vAlign w:val="center"/>
          </w:tcPr>
          <w:p w14:paraId="3E1F557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1DF5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0954303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F9A51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4BCB0C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1E60119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59ACAFC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0238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9F3BEF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418" w:type="dxa"/>
            <w:noWrap w:val="0"/>
            <w:vAlign w:val="center"/>
          </w:tcPr>
          <w:p w14:paraId="2CCD316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7E1FD97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4182EC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19CC361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DEAF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39B37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472031E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EE17F4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663885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50E0B5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516B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40DE8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二、现场人员</w:t>
            </w:r>
          </w:p>
        </w:tc>
      </w:tr>
      <w:tr w14:paraId="4A4A7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E76BD6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项目经理</w:t>
            </w:r>
          </w:p>
        </w:tc>
        <w:tc>
          <w:tcPr>
            <w:tcW w:w="1418" w:type="dxa"/>
            <w:noWrap w:val="0"/>
            <w:vAlign w:val="center"/>
          </w:tcPr>
          <w:p w14:paraId="363FCAB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5DFCE6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DDE4B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43C94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FF10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CB4F5D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项目副经理</w:t>
            </w:r>
          </w:p>
        </w:tc>
        <w:tc>
          <w:tcPr>
            <w:tcW w:w="1418" w:type="dxa"/>
            <w:noWrap w:val="0"/>
            <w:vAlign w:val="center"/>
          </w:tcPr>
          <w:p w14:paraId="12AED4E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F4206E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5F9625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0F8EE2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1A6F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F6EEC3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技术负责人</w:t>
            </w:r>
          </w:p>
        </w:tc>
        <w:tc>
          <w:tcPr>
            <w:tcW w:w="1418" w:type="dxa"/>
            <w:noWrap w:val="0"/>
            <w:vAlign w:val="center"/>
          </w:tcPr>
          <w:p w14:paraId="54071F0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181662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D27C95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F671C3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C8AB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42AD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造价管理</w:t>
            </w:r>
          </w:p>
        </w:tc>
        <w:tc>
          <w:tcPr>
            <w:tcW w:w="1418" w:type="dxa"/>
            <w:noWrap w:val="0"/>
            <w:vAlign w:val="center"/>
          </w:tcPr>
          <w:p w14:paraId="17C1CA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D824F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106AD03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6958EF4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9E4A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1ECDAE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质量管理</w:t>
            </w:r>
          </w:p>
        </w:tc>
        <w:tc>
          <w:tcPr>
            <w:tcW w:w="1418" w:type="dxa"/>
            <w:noWrap w:val="0"/>
            <w:vAlign w:val="center"/>
          </w:tcPr>
          <w:p w14:paraId="4176BA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10CA380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6B1CA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637C1A5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0ED9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054907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材料管理</w:t>
            </w:r>
          </w:p>
        </w:tc>
        <w:tc>
          <w:tcPr>
            <w:tcW w:w="1418" w:type="dxa"/>
            <w:noWrap w:val="0"/>
            <w:vAlign w:val="center"/>
          </w:tcPr>
          <w:p w14:paraId="4DBEFD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7AACBB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C22E0A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4809888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4B30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37697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计划管理</w:t>
            </w:r>
          </w:p>
        </w:tc>
        <w:tc>
          <w:tcPr>
            <w:tcW w:w="1418" w:type="dxa"/>
            <w:noWrap w:val="0"/>
            <w:vAlign w:val="center"/>
          </w:tcPr>
          <w:p w14:paraId="13DF96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66D0D4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EB55FD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FFCF7E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E20F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A11644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安全管理</w:t>
            </w:r>
          </w:p>
        </w:tc>
        <w:tc>
          <w:tcPr>
            <w:tcW w:w="1418" w:type="dxa"/>
            <w:noWrap w:val="0"/>
            <w:vAlign w:val="center"/>
          </w:tcPr>
          <w:p w14:paraId="455BA47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755D3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85D47D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3174B97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D5F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46765A5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418" w:type="dxa"/>
            <w:noWrap w:val="0"/>
            <w:vAlign w:val="center"/>
          </w:tcPr>
          <w:p w14:paraId="29AE79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4595C8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8A9947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0D26899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F9F3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B7E68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bottom w:val="nil"/>
            </w:tcBorders>
            <w:noWrap w:val="0"/>
            <w:vAlign w:val="center"/>
          </w:tcPr>
          <w:p w14:paraId="10A0FD3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tcBorders>
              <w:bottom w:val="nil"/>
            </w:tcBorders>
            <w:noWrap w:val="0"/>
            <w:vAlign w:val="center"/>
          </w:tcPr>
          <w:p w14:paraId="40806DA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tcBorders>
              <w:bottom w:val="nil"/>
            </w:tcBorders>
            <w:noWrap w:val="0"/>
            <w:vAlign w:val="center"/>
          </w:tcPr>
          <w:p w14:paraId="4EB5CD2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tcBorders>
              <w:bottom w:val="nil"/>
            </w:tcBorders>
            <w:noWrap w:val="0"/>
            <w:vAlign w:val="center"/>
          </w:tcPr>
          <w:p w14:paraId="65C9EA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3FBF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8F0BFC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D27089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60D3C0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4EC17E2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0982526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F95D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5C0E1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8A0E2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511F7E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37884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B04CC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FFE7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84255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699756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5AD8014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B3084D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94CB92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7876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5C195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bottom w:val="single" w:color="auto" w:sz="12" w:space="0"/>
            </w:tcBorders>
            <w:noWrap w:val="0"/>
            <w:vAlign w:val="center"/>
          </w:tcPr>
          <w:p w14:paraId="625442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tcBorders>
              <w:bottom w:val="single" w:color="auto" w:sz="12" w:space="0"/>
            </w:tcBorders>
            <w:noWrap w:val="0"/>
            <w:vAlign w:val="center"/>
          </w:tcPr>
          <w:p w14:paraId="0C14AAB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tcBorders>
              <w:bottom w:val="single" w:color="auto" w:sz="12" w:space="0"/>
            </w:tcBorders>
            <w:noWrap w:val="0"/>
            <w:vAlign w:val="center"/>
          </w:tcPr>
          <w:p w14:paraId="1D26E5A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tcBorders>
              <w:bottom w:val="single" w:color="auto" w:sz="12" w:space="0"/>
            </w:tcBorders>
            <w:noWrap w:val="0"/>
            <w:vAlign w:val="center"/>
          </w:tcPr>
          <w:p w14:paraId="159A96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bl>
    <w:p w14:paraId="459958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附件8：</w:t>
      </w:r>
    </w:p>
    <w:p w14:paraId="46449C8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p w14:paraId="498273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（发包人名称）：</w:t>
      </w:r>
    </w:p>
    <w:p w14:paraId="169F70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69652EE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鉴于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（发包人名称，以下简称“发包人”）与</w:t>
      </w:r>
    </w:p>
    <w:p w14:paraId="4AAFC53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（承包人名称）（以下称“承包人”）于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45231B7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担保金额人民币（大写）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7FA132B">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担保有效期自你方与承包人签订的合同生效之日起至你方签发或应签发工程接收证书之日止。</w:t>
      </w:r>
    </w:p>
    <w:p w14:paraId="43CC6C5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0FFD0AF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你方和承包人按合同约定变更合同时，我方承担本担保规定的义务不变。</w:t>
      </w:r>
    </w:p>
    <w:p w14:paraId="51542EFD">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因本保函发生的纠纷，可由双方协商解决，协商不成的，任何一方均可提请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仲裁委员会仲裁。</w:t>
      </w:r>
    </w:p>
    <w:p w14:paraId="49F662B3">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 本保函自我方法定代表人（或其授权代理人）签字并加盖公章之日起生效。</w:t>
      </w:r>
    </w:p>
    <w:p w14:paraId="587FF15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312C47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 保 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7936E4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w:t>
      </w:r>
    </w:p>
    <w:p w14:paraId="328672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E4D4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F3FF6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F017E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E89CF7D">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000000" w:themeColor="text1"/>
          <w:sz w:val="21"/>
          <w:szCs w:val="21"/>
          <w:highlight w:val="none"/>
          <w:u w:val="single"/>
          <w14:textFill>
            <w14:solidFill>
              <w14:schemeClr w14:val="tx1"/>
            </w14:solidFill>
          </w14:textFill>
        </w:rPr>
      </w:pPr>
    </w:p>
    <w:p w14:paraId="2EEA7CE7">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13EB782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61D1995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0B8F1C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3A8601B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44396B4F">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4DE587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C8E956D">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AA2CF58">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6451108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4C6A3EAF">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6163D2AE">
      <w:pPr>
        <w:pStyle w:val="9"/>
        <w:rPr>
          <w:rFonts w:hint="eastAsia" w:ascii="宋体" w:hAnsi="宋体" w:eastAsia="宋体" w:cs="宋体"/>
          <w:color w:val="000000" w:themeColor="text1"/>
          <w:sz w:val="21"/>
          <w:szCs w:val="21"/>
          <w:highlight w:val="none"/>
          <w14:textFill>
            <w14:solidFill>
              <w14:schemeClr w14:val="tx1"/>
            </w14:solidFill>
          </w14:textFill>
        </w:rPr>
      </w:pPr>
    </w:p>
    <w:p w14:paraId="54A38F81">
      <w:pPr>
        <w:pStyle w:val="9"/>
        <w:rPr>
          <w:rFonts w:hint="eastAsia" w:ascii="宋体" w:hAnsi="宋体" w:eastAsia="宋体" w:cs="宋体"/>
          <w:color w:val="000000" w:themeColor="text1"/>
          <w:sz w:val="21"/>
          <w:szCs w:val="21"/>
          <w:highlight w:val="none"/>
          <w14:textFill>
            <w14:solidFill>
              <w14:schemeClr w14:val="tx1"/>
            </w14:solidFill>
          </w14:textFill>
        </w:rPr>
      </w:pPr>
    </w:p>
    <w:p w14:paraId="631BCA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w:t>
      </w:r>
      <w:bookmarkStart w:id="1248" w:name="_Toc296891060"/>
      <w:bookmarkStart w:id="1249" w:name="_Toc296891272"/>
      <w:bookmarkStart w:id="1250" w:name="_Toc267261702"/>
      <w:bookmarkStart w:id="1251" w:name="_Toc296346733"/>
      <w:bookmarkStart w:id="1252" w:name="_Toc296347231"/>
      <w:bookmarkStart w:id="1253" w:name="_Toc296503232"/>
      <w:bookmarkStart w:id="1254" w:name="_Toc296944571"/>
      <w:r>
        <w:rPr>
          <w:rFonts w:hint="eastAsia" w:ascii="宋体" w:hAnsi="宋体" w:eastAsia="宋体" w:cs="宋体"/>
          <w:color w:val="000000" w:themeColor="text1"/>
          <w:sz w:val="21"/>
          <w:szCs w:val="21"/>
          <w:highlight w:val="none"/>
          <w14:textFill>
            <w14:solidFill>
              <w14:schemeClr w14:val="tx1"/>
            </w14:solidFill>
          </w14:textFill>
        </w:rPr>
        <w:t>件9 ：</w:t>
      </w:r>
    </w:p>
    <w:bookmarkEnd w:id="1248"/>
    <w:bookmarkEnd w:id="1249"/>
    <w:bookmarkEnd w:id="1250"/>
    <w:bookmarkEnd w:id="1251"/>
    <w:bookmarkEnd w:id="1252"/>
    <w:bookmarkEnd w:id="1253"/>
    <w:bookmarkEnd w:id="1254"/>
    <w:p w14:paraId="2D3E932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预付款担保</w:t>
      </w:r>
    </w:p>
    <w:p w14:paraId="6A3490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（发包人名称）：</w:t>
      </w:r>
    </w:p>
    <w:p w14:paraId="691544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6F23F8C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（承包人名称）（以下称“承包人”）与</w:t>
      </w:r>
    </w:p>
    <w:p w14:paraId="1AD0539B">
      <w:pPr>
        <w:pageBreakBefore w:val="0"/>
        <w:widowControl w:val="0"/>
        <w:kinsoku/>
        <w:wordWrap/>
        <w:overflowPunct/>
        <w:topLinePunct w:val="0"/>
        <w:bidi w:val="0"/>
        <w:snapToGrid/>
        <w:spacing w:line="360" w:lineRule="exact"/>
        <w:ind w:left="0" w:leftChars="0" w:right="0" w:rightChars="0"/>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bookmarkStart w:id="1255" w:name="_Toc19561"/>
      <w:bookmarkStart w:id="1256" w:name="_Toc23079"/>
      <w:bookmarkStart w:id="1257" w:name="_Toc29110"/>
      <w:r>
        <w:rPr>
          <w:rFonts w:hint="eastAsia" w:ascii="宋体" w:hAnsi="宋体" w:eastAsia="宋体" w:cs="宋体"/>
          <w:color w:val="000000" w:themeColor="text1"/>
          <w:sz w:val="21"/>
          <w:szCs w:val="21"/>
          <w:highlight w:val="none"/>
          <w14:textFill>
            <w14:solidFill>
              <w14:schemeClr w14:val="tx1"/>
            </w14:solidFill>
          </w14:textFill>
        </w:rPr>
        <w:t>（发包人名称）（以下简称“发包人”）</w:t>
      </w:r>
      <w:bookmarkEnd w:id="1255"/>
      <w:bookmarkEnd w:id="1256"/>
      <w:bookmarkEnd w:id="1257"/>
    </w:p>
    <w:p w14:paraId="5DA415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日签订的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43AD1D8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担保金额人民币（大写）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B84F7DE">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担保有效期自预付款支付给承包人起生效，至你方签发的进度款支付证书说明已完全扣清止。</w:t>
      </w:r>
    </w:p>
    <w:p w14:paraId="55D69D1B">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B4ACF4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你方和承包人按合同约定变更合同时，我方承担本保函规定的义务不变。</w:t>
      </w:r>
    </w:p>
    <w:p w14:paraId="5D4724D7">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因本保函发生的纠纷，可由双方协商解决，协商不成的，任何一方均可提请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仲裁委员会仲裁。</w:t>
      </w:r>
    </w:p>
    <w:p w14:paraId="4A6E0844">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 本保函自我方法定代表人（或其授权代理人）签字并加盖公章之日起生效。</w:t>
      </w:r>
    </w:p>
    <w:p w14:paraId="489E28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365860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526C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571FE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w:t>
      </w:r>
    </w:p>
    <w:p w14:paraId="6D16A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022C40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3F8F5E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5BDEE0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61C7F6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D431C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p>
    <w:p w14:paraId="41F836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5A1C1E08">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eastAsia="仿宋_GB2312"/>
          <w:b/>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 xml:space="preserve">附件10:  </w:t>
      </w:r>
    </w:p>
    <w:p w14:paraId="5FFDF379">
      <w:pPr>
        <w:spacing w:before="120" w:beforeLines="50" w:after="120" w:afterLines="50" w:line="4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支付担保</w:t>
      </w:r>
    </w:p>
    <w:p w14:paraId="572FC064">
      <w:pPr>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（承包人）：</w:t>
      </w:r>
    </w:p>
    <w:p w14:paraId="51529211">
      <w:pPr>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p>
    <w:p w14:paraId="46D0F71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鉴于你方作为承包人已经与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（发包人名称）（以下称“发包人”）于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日签订了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E138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58" w:name="_Toc20380"/>
      <w:bookmarkStart w:id="1259" w:name="_Toc31131"/>
      <w:bookmarkStart w:id="1260" w:name="_Toc25964"/>
      <w:r>
        <w:rPr>
          <w:rFonts w:hint="eastAsia" w:ascii="宋体" w:hAnsi="宋体" w:eastAsia="宋体" w:cs="宋体"/>
          <w:color w:val="000000" w:themeColor="text1"/>
          <w:sz w:val="21"/>
          <w:szCs w:val="21"/>
          <w:highlight w:val="none"/>
          <w14:textFill>
            <w14:solidFill>
              <w14:schemeClr w14:val="tx1"/>
            </w14:solidFill>
          </w14:textFill>
        </w:rPr>
        <w:t>一、保证的范围及保证金额</w:t>
      </w:r>
      <w:bookmarkEnd w:id="1258"/>
      <w:bookmarkEnd w:id="1259"/>
      <w:bookmarkEnd w:id="1260"/>
    </w:p>
    <w:p w14:paraId="423FF4E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我方的保证范围是主合同约定的工程款。</w:t>
      </w:r>
    </w:p>
    <w:p w14:paraId="39BFDE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本保函所称主合同约定的工程款是指主合同约定的除工程质量保证金以外的合同价款。</w:t>
      </w:r>
    </w:p>
    <w:p w14:paraId="6D3C55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我方保证的金额是主合同约定的工程款的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%，数额最高不超过人民币元（大写：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4C8A0C0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61" w:name="_Toc10162"/>
      <w:bookmarkStart w:id="1262" w:name="_Toc31793"/>
      <w:bookmarkStart w:id="1263" w:name="_Toc16286"/>
      <w:r>
        <w:rPr>
          <w:rFonts w:hint="eastAsia" w:ascii="宋体" w:hAnsi="宋体" w:eastAsia="宋体" w:cs="宋体"/>
          <w:color w:val="000000" w:themeColor="text1"/>
          <w:sz w:val="21"/>
          <w:szCs w:val="21"/>
          <w:highlight w:val="none"/>
          <w14:textFill>
            <w14:solidFill>
              <w14:schemeClr w14:val="tx1"/>
            </w14:solidFill>
          </w14:textFill>
        </w:rPr>
        <w:t>二、保证的方式及保证期间</w:t>
      </w:r>
      <w:bookmarkEnd w:id="1261"/>
      <w:bookmarkEnd w:id="1262"/>
      <w:bookmarkEnd w:id="1263"/>
    </w:p>
    <w:p w14:paraId="15D733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我方保证的方式为：连带责任保证。</w:t>
      </w:r>
    </w:p>
    <w:p w14:paraId="3A3120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日内。</w:t>
      </w:r>
    </w:p>
    <w:p w14:paraId="71B8787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你方与发包人协议变更工程款支付日期的，经我方书面同意后，保证期间按照变更后的支付日期做相应调整。</w:t>
      </w:r>
    </w:p>
    <w:p w14:paraId="22F048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64" w:name="_Toc30478"/>
      <w:bookmarkStart w:id="1265" w:name="_Toc3217"/>
      <w:bookmarkStart w:id="1266" w:name="_Toc30010"/>
      <w:r>
        <w:rPr>
          <w:rFonts w:hint="eastAsia" w:ascii="宋体" w:hAnsi="宋体" w:eastAsia="宋体" w:cs="宋体"/>
          <w:color w:val="000000" w:themeColor="text1"/>
          <w:sz w:val="21"/>
          <w:szCs w:val="21"/>
          <w:highlight w:val="none"/>
          <w14:textFill>
            <w14:solidFill>
              <w14:schemeClr w14:val="tx1"/>
            </w14:solidFill>
          </w14:textFill>
        </w:rPr>
        <w:t>三、承担保证责任的形式</w:t>
      </w:r>
      <w:bookmarkEnd w:id="1264"/>
      <w:bookmarkEnd w:id="1265"/>
      <w:bookmarkEnd w:id="1266"/>
    </w:p>
    <w:p w14:paraId="415CF0B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53B4A6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67" w:name="_Toc19016"/>
      <w:bookmarkStart w:id="1268" w:name="_Toc4883"/>
      <w:bookmarkStart w:id="1269" w:name="_Toc11312"/>
      <w:r>
        <w:rPr>
          <w:rFonts w:hint="eastAsia" w:ascii="宋体" w:hAnsi="宋体" w:eastAsia="宋体" w:cs="宋体"/>
          <w:color w:val="000000" w:themeColor="text1"/>
          <w:sz w:val="21"/>
          <w:szCs w:val="21"/>
          <w:highlight w:val="none"/>
          <w14:textFill>
            <w14:solidFill>
              <w14:schemeClr w14:val="tx1"/>
            </w14:solidFill>
          </w14:textFill>
        </w:rPr>
        <w:t>四、代偿的安排</w:t>
      </w:r>
      <w:bookmarkEnd w:id="1267"/>
      <w:bookmarkEnd w:id="1268"/>
      <w:bookmarkEnd w:id="1269"/>
    </w:p>
    <w:p w14:paraId="7C48BB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3DF103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4356F6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我方收到你方的书面索赔通知及相应的证明材料后７天内无条件支付。</w:t>
      </w:r>
    </w:p>
    <w:p w14:paraId="715A6A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0" w:name="_Toc30624"/>
      <w:bookmarkStart w:id="1271" w:name="_Toc25107"/>
      <w:bookmarkStart w:id="1272" w:name="_Toc1507"/>
      <w:r>
        <w:rPr>
          <w:rFonts w:hint="eastAsia" w:ascii="宋体" w:hAnsi="宋体" w:eastAsia="宋体" w:cs="宋体"/>
          <w:color w:val="000000" w:themeColor="text1"/>
          <w:sz w:val="21"/>
          <w:szCs w:val="21"/>
          <w:highlight w:val="none"/>
          <w14:textFill>
            <w14:solidFill>
              <w14:schemeClr w14:val="tx1"/>
            </w14:solidFill>
          </w14:textFill>
        </w:rPr>
        <w:t>五、保证责任的解除</w:t>
      </w:r>
      <w:bookmarkEnd w:id="1270"/>
      <w:bookmarkEnd w:id="1271"/>
      <w:bookmarkEnd w:id="1272"/>
    </w:p>
    <w:p w14:paraId="5EC55B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在本保函承诺的保证期间内，你方未书面向我方主张保证责任的，自保证期间届满次日起，我方保证责任解除。</w:t>
      </w:r>
    </w:p>
    <w:p w14:paraId="25295A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发包人按主合同约定履行了工程款的全部支付义务的，自本保函承诺的保证期间届满次日起，我方保证责任解除。</w:t>
      </w:r>
    </w:p>
    <w:p w14:paraId="584AE98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53E2D28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按照法律法规的规定或出现应解除我方保证责任的其他情形的，我方在本保函项下的保证责任亦解除。</w:t>
      </w:r>
    </w:p>
    <w:p w14:paraId="50C880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我方解除保证责任后，你方应自我方保证责任解除之日起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个工作日内，将本保函原件返还我方。</w:t>
      </w:r>
    </w:p>
    <w:p w14:paraId="7013F9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3" w:name="_Toc3962"/>
      <w:bookmarkStart w:id="1274" w:name="_Toc23407"/>
      <w:bookmarkStart w:id="1275" w:name="_Toc11064"/>
      <w:r>
        <w:rPr>
          <w:rFonts w:hint="eastAsia" w:ascii="宋体" w:hAnsi="宋体" w:eastAsia="宋体" w:cs="宋体"/>
          <w:color w:val="000000" w:themeColor="text1"/>
          <w:sz w:val="21"/>
          <w:szCs w:val="21"/>
          <w:highlight w:val="none"/>
          <w14:textFill>
            <w14:solidFill>
              <w14:schemeClr w14:val="tx1"/>
            </w14:solidFill>
          </w14:textFill>
        </w:rPr>
        <w:t>六、免责条款</w:t>
      </w:r>
      <w:bookmarkEnd w:id="1273"/>
      <w:bookmarkEnd w:id="1274"/>
      <w:bookmarkEnd w:id="1275"/>
    </w:p>
    <w:p w14:paraId="39C428E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因你方违约致使发包人不能履行义务的，我方不承担保证责任。</w:t>
      </w:r>
    </w:p>
    <w:p w14:paraId="34CCECC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依照法律法规的规定或你方与发包人的另行约定，免除发包人部分或全部义务的，我方亦免除其相应的保证责任。</w:t>
      </w:r>
    </w:p>
    <w:p w14:paraId="130C08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0F0582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因不可抗力造成发包人不能履行义务的，我方不承担保证责任。</w:t>
      </w:r>
    </w:p>
    <w:p w14:paraId="1E469E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6" w:name="_Toc5169"/>
      <w:bookmarkStart w:id="1277" w:name="_Toc20106"/>
      <w:bookmarkStart w:id="1278" w:name="_Toc28001"/>
      <w:r>
        <w:rPr>
          <w:rFonts w:hint="eastAsia" w:ascii="宋体" w:hAnsi="宋体" w:eastAsia="宋体" w:cs="宋体"/>
          <w:color w:val="000000" w:themeColor="text1"/>
          <w:sz w:val="21"/>
          <w:szCs w:val="21"/>
          <w:highlight w:val="none"/>
          <w14:textFill>
            <w14:solidFill>
              <w14:schemeClr w14:val="tx1"/>
            </w14:solidFill>
          </w14:textFill>
        </w:rPr>
        <w:t>七、争议解决</w:t>
      </w:r>
      <w:bookmarkEnd w:id="1276"/>
      <w:bookmarkEnd w:id="1277"/>
      <w:bookmarkEnd w:id="1278"/>
    </w:p>
    <w:p w14:paraId="118ACE8D">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种方式解决：</w:t>
      </w:r>
    </w:p>
    <w:p w14:paraId="13FAF8B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（1）向</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仲裁委员会申请仲裁；</w:t>
      </w:r>
    </w:p>
    <w:p w14:paraId="309773D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（2）向</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人民法院起诉。</w:t>
      </w:r>
    </w:p>
    <w:p w14:paraId="39FC0CF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9" w:name="_Toc5124"/>
      <w:bookmarkStart w:id="1280" w:name="_Toc29914"/>
      <w:bookmarkStart w:id="1281" w:name="_Toc24785"/>
      <w:r>
        <w:rPr>
          <w:rFonts w:hint="eastAsia" w:ascii="宋体" w:hAnsi="宋体" w:eastAsia="宋体" w:cs="宋体"/>
          <w:color w:val="000000" w:themeColor="text1"/>
          <w:sz w:val="21"/>
          <w:szCs w:val="21"/>
          <w:highlight w:val="none"/>
          <w14:textFill>
            <w14:solidFill>
              <w14:schemeClr w14:val="tx1"/>
            </w14:solidFill>
          </w14:textFill>
        </w:rPr>
        <w:t>八、保函的生效</w:t>
      </w:r>
      <w:bookmarkEnd w:id="1279"/>
      <w:bookmarkEnd w:id="1280"/>
      <w:bookmarkEnd w:id="1281"/>
    </w:p>
    <w:p w14:paraId="329B5EF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本保函自我方法定代表人（或其授权代理人）签字并加盖公章之日起生效。</w:t>
      </w:r>
    </w:p>
    <w:p w14:paraId="4CA91F5A">
      <w:pPr>
        <w:spacing w:line="360" w:lineRule="auto"/>
        <w:ind w:right="600"/>
        <w:jc w:val="left"/>
        <w:rPr>
          <w:rFonts w:hint="eastAsia" w:ascii="宋体" w:hAnsi="宋体" w:eastAsia="宋体" w:cs="宋体"/>
          <w:color w:val="000000" w:themeColor="text1"/>
          <w:sz w:val="21"/>
          <w:szCs w:val="21"/>
          <w:highlight w:val="none"/>
          <w14:textFill>
            <w14:solidFill>
              <w14:schemeClr w14:val="tx1"/>
            </w14:solidFill>
          </w14:textFill>
        </w:rPr>
      </w:pPr>
    </w:p>
    <w:p w14:paraId="50F444BD">
      <w:pPr>
        <w:spacing w:line="360" w:lineRule="auto"/>
        <w:ind w:right="6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（盖章）</w:t>
      </w:r>
    </w:p>
    <w:p w14:paraId="4E3E9B03">
      <w:pPr>
        <w:spacing w:line="360" w:lineRule="auto"/>
        <w:ind w:right="1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w:t>
      </w:r>
    </w:p>
    <w:p w14:paraId="2E951537">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1D8CD86">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C915B3F">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2FB3011">
      <w:pPr>
        <w:spacing w:line="360" w:lineRule="auto"/>
        <w:ind w:right="150" w:firstLine="420" w:firstLineChars="200"/>
        <w:jc w:val="left"/>
        <w:rPr>
          <w:rFonts w:hint="eastAsia" w:ascii="宋体" w:hAnsi="宋体" w:eastAsia="宋体" w:cs="宋体"/>
          <w:color w:val="000000" w:themeColor="text1"/>
          <w:sz w:val="21"/>
          <w:szCs w:val="21"/>
          <w:highlight w:val="none"/>
          <w:u w:val="single"/>
          <w14:textFill>
            <w14:solidFill>
              <w14:schemeClr w14:val="tx1"/>
            </w14:solidFill>
          </w14:textFill>
        </w:rPr>
      </w:pPr>
    </w:p>
    <w:p w14:paraId="45A450CE">
      <w:pPr>
        <w:spacing w:line="360" w:lineRule="auto"/>
        <w:ind w:right="15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2A73F51A">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附件11：</w:t>
      </w:r>
    </w:p>
    <w:p w14:paraId="7E555E22">
      <w:pPr>
        <w:spacing w:before="120" w:beforeLines="50" w:after="120" w:afterLines="50" w:line="44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82" w:name="_Toc18176"/>
      <w:bookmarkStart w:id="1283" w:name="_Toc15518"/>
      <w:bookmarkStart w:id="1284" w:name="_Toc20900"/>
      <w:r>
        <w:rPr>
          <w:rFonts w:hint="eastAsia" w:ascii="宋体" w:hAnsi="宋体" w:eastAsia="宋体" w:cs="宋体"/>
          <w:color w:val="000000" w:themeColor="text1"/>
          <w:sz w:val="21"/>
          <w:szCs w:val="21"/>
          <w:highlight w:val="none"/>
          <w14:textFill>
            <w14:solidFill>
              <w14:schemeClr w14:val="tx1"/>
            </w14:solidFill>
          </w14:textFill>
        </w:rPr>
        <w:t>11-1：材料暂估价表</w:t>
      </w:r>
      <w:bookmarkEnd w:id="1282"/>
      <w:bookmarkEnd w:id="1283"/>
      <w:bookmarkEnd w:id="1284"/>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4B4D5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84E946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523D0B0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688C57A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7965F2D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4701F4B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418" w:type="dxa"/>
            <w:tcBorders>
              <w:top w:val="single" w:color="auto" w:sz="12" w:space="0"/>
              <w:bottom w:val="double" w:color="auto" w:sz="6" w:space="0"/>
            </w:tcBorders>
            <w:noWrap w:val="0"/>
            <w:vAlign w:val="top"/>
          </w:tcPr>
          <w:p w14:paraId="1F458B4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合价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303" w:type="dxa"/>
            <w:tcBorders>
              <w:top w:val="single" w:color="auto" w:sz="12" w:space="0"/>
              <w:bottom w:val="double" w:color="auto" w:sz="6" w:space="0"/>
            </w:tcBorders>
            <w:noWrap w:val="0"/>
            <w:vAlign w:val="top"/>
          </w:tcPr>
          <w:p w14:paraId="44C838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备注</w:t>
            </w:r>
          </w:p>
        </w:tc>
      </w:tr>
      <w:tr w14:paraId="4B3C0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F8998A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02AC2A5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top"/>
          </w:tcPr>
          <w:p w14:paraId="4CB1990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double" w:color="auto" w:sz="6" w:space="0"/>
              <w:bottom w:val="single" w:color="auto" w:sz="6" w:space="0"/>
            </w:tcBorders>
            <w:noWrap w:val="0"/>
            <w:vAlign w:val="top"/>
          </w:tcPr>
          <w:p w14:paraId="06A7AA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double" w:color="auto" w:sz="6" w:space="0"/>
              <w:bottom w:val="single" w:color="auto" w:sz="6" w:space="0"/>
            </w:tcBorders>
            <w:noWrap w:val="0"/>
            <w:vAlign w:val="top"/>
          </w:tcPr>
          <w:p w14:paraId="4BC0622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top"/>
          </w:tcPr>
          <w:p w14:paraId="027AAA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double" w:color="auto" w:sz="6" w:space="0"/>
              <w:bottom w:val="single" w:color="auto" w:sz="6" w:space="0"/>
            </w:tcBorders>
            <w:noWrap w:val="0"/>
            <w:vAlign w:val="top"/>
          </w:tcPr>
          <w:p w14:paraId="1352BEF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027B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619230B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635781D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nil"/>
            </w:tcBorders>
            <w:noWrap w:val="0"/>
            <w:vAlign w:val="top"/>
          </w:tcPr>
          <w:p w14:paraId="2C002EA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nil"/>
            </w:tcBorders>
            <w:noWrap w:val="0"/>
            <w:vAlign w:val="top"/>
          </w:tcPr>
          <w:p w14:paraId="6DE972C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nil"/>
            </w:tcBorders>
            <w:noWrap w:val="0"/>
            <w:vAlign w:val="top"/>
          </w:tcPr>
          <w:p w14:paraId="3CCD7C4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nil"/>
            </w:tcBorders>
            <w:noWrap w:val="0"/>
            <w:vAlign w:val="top"/>
          </w:tcPr>
          <w:p w14:paraId="0B5845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nil"/>
            </w:tcBorders>
            <w:noWrap w:val="0"/>
            <w:vAlign w:val="top"/>
          </w:tcPr>
          <w:p w14:paraId="4DAC071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F03A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C49DBD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813A3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CEB02F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32184B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AA536C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0F4C63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1A1F12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8F8F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0D9C52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74EA8B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73281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419D4D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44E11D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AA4E23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2EB158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B651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D8BE1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02DA49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39859A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154031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EBADCB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E68496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60B5B2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A8F6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6F700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5C4FD2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8C4806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F4068B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261CC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4E5231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995ADD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160E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904AB0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3183EF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8EA61E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BC11BD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C00289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60EDDF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E66AD9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FD81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DB08D7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076BBC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1F5D4F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806C63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D2D0D9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06CB81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7FC5D2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6D82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52CA8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6DFA51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9CBDE3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C4BE36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C03CD5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5F4D46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5BE7B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5804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DF573C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F93958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AFD906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0C0AD7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1A340A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2B738F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FAE4B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01CE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36DDA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59229B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E3F1C7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D18AB9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E23971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232A16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1E4424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5ABA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80BB4E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1E6FA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AA547D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5FBB86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B165FC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442C70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7432C7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54C6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01295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981A7C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1991A1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623371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A5095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4B43C0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DC120F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31A4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A337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50BC8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2DD799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E9A12C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D5538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DD494D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C8B261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F5C4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F6150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39F32F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57BBC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B0067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D1AE8A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C4827C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344F12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B787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FC060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ED771A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9270A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D0DBEB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87EDC7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71AF81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59D094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288D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B0AD3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8DC9EB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4A8D7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F30A83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C40589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C0D877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3D1ADF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7DEF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52E86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B7B61A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4EB57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87F00E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E4291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62A774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A622FF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5A26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D2E03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F1618D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403B5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C25457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7E6346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1BAD06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976BB8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EA27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5A7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5F3EC1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EE268B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E428CE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0F4539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6884B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D77255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D3B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43B070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46BEF6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58997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65B4F8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DCE606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AB676E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017C85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B04A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80B3E1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615206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74809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E04333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93BA8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975031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8E2AA7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37FA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DBEDA0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0A3344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2340CB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1C1F76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FBAC3C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DA5FA2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BF7831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A5F9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075FA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431C5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E7B2D8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2E070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52B189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A87579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80C4A7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F483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021D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7B7C0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161323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AE15F1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8FBCE2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08FC0E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C0B445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bl>
    <w:p w14:paraId="54E11D5E">
      <w:pPr>
        <w:spacing w:before="120" w:beforeLines="50" w:after="120" w:afterLines="50" w:line="440" w:lineRule="exact"/>
        <w:rPr>
          <w:rFonts w:hint="eastAsia" w:eastAsia="黑体"/>
          <w:color w:val="000000" w:themeColor="text1"/>
          <w:sz w:val="30"/>
          <w:szCs w:val="30"/>
          <w:highlight w:val="none"/>
          <w14:textFill>
            <w14:solidFill>
              <w14:schemeClr w14:val="tx1"/>
            </w14:solidFill>
          </w14:textFill>
        </w:rPr>
      </w:pPr>
    </w:p>
    <w:p w14:paraId="64A6CBDC">
      <w:pPr>
        <w:spacing w:before="120" w:beforeLines="50" w:after="120" w:afterLines="50" w:line="4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11-2：工程设备暂估价表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3E2E7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158F35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213F1FE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160C2DA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6E3704A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3F09D36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418" w:type="dxa"/>
            <w:tcBorders>
              <w:top w:val="single" w:color="auto" w:sz="12" w:space="0"/>
              <w:bottom w:val="double" w:color="auto" w:sz="6" w:space="0"/>
            </w:tcBorders>
            <w:noWrap w:val="0"/>
            <w:vAlign w:val="top"/>
          </w:tcPr>
          <w:p w14:paraId="4FE14AD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合价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303" w:type="dxa"/>
            <w:tcBorders>
              <w:top w:val="single" w:color="auto" w:sz="12" w:space="0"/>
              <w:bottom w:val="double" w:color="auto" w:sz="6" w:space="0"/>
            </w:tcBorders>
            <w:noWrap w:val="0"/>
            <w:vAlign w:val="top"/>
          </w:tcPr>
          <w:p w14:paraId="4E77CF8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备注</w:t>
            </w:r>
          </w:p>
        </w:tc>
      </w:tr>
      <w:tr w14:paraId="5BD7D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2E7C7A3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6A1046F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top"/>
          </w:tcPr>
          <w:p w14:paraId="143454A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double" w:color="auto" w:sz="6" w:space="0"/>
              <w:bottom w:val="single" w:color="auto" w:sz="6" w:space="0"/>
            </w:tcBorders>
            <w:noWrap w:val="0"/>
            <w:vAlign w:val="top"/>
          </w:tcPr>
          <w:p w14:paraId="1DFBCAD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double" w:color="auto" w:sz="6" w:space="0"/>
              <w:bottom w:val="single" w:color="auto" w:sz="6" w:space="0"/>
            </w:tcBorders>
            <w:noWrap w:val="0"/>
            <w:vAlign w:val="top"/>
          </w:tcPr>
          <w:p w14:paraId="2C1A551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top"/>
          </w:tcPr>
          <w:p w14:paraId="579247D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double" w:color="auto" w:sz="6" w:space="0"/>
              <w:bottom w:val="single" w:color="auto" w:sz="6" w:space="0"/>
            </w:tcBorders>
            <w:noWrap w:val="0"/>
            <w:vAlign w:val="top"/>
          </w:tcPr>
          <w:p w14:paraId="474EFE9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475E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2DEE6A1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5BB9EDF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nil"/>
            </w:tcBorders>
            <w:noWrap w:val="0"/>
            <w:vAlign w:val="top"/>
          </w:tcPr>
          <w:p w14:paraId="32FF84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nil"/>
            </w:tcBorders>
            <w:noWrap w:val="0"/>
            <w:vAlign w:val="top"/>
          </w:tcPr>
          <w:p w14:paraId="3E7678D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nil"/>
            </w:tcBorders>
            <w:noWrap w:val="0"/>
            <w:vAlign w:val="top"/>
          </w:tcPr>
          <w:p w14:paraId="1358971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nil"/>
            </w:tcBorders>
            <w:noWrap w:val="0"/>
            <w:vAlign w:val="top"/>
          </w:tcPr>
          <w:p w14:paraId="615BC5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nil"/>
            </w:tcBorders>
            <w:noWrap w:val="0"/>
            <w:vAlign w:val="top"/>
          </w:tcPr>
          <w:p w14:paraId="5362270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73FE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152E69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9BF249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E0B57E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219244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F82931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B038C4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B5D272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04D9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21F26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9573A3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C9ABDE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9BA5D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B89D48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B2DFC8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037E7C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CE53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C0A34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F2731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CC151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6A5A3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6BB21A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B3CC27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21ED7C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8CE7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53373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81F5D6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29E9BF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E82B95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F0E6D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995251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570E2D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0BAA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3B937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2FA7E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75B45E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0ACEA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6E80B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CAC94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351E36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C47E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4C524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03DB6E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F40716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5665C2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EA0B1B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FDAE3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045522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E0B3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FFEF9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0B1C10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56A4DE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13ADC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5823E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8CA836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F330B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E107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52520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457C4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57522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AE446C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DEF44D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10A29B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4D2F93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6F5A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E0279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C4AB00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D3EAB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A19367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C4A4F2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C7F495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C7388C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109D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48818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0506A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C4C9D5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24CFE6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0CAFAC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86B760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FE3C6D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2AB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9B79C8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57649E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6E19A3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751A7D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88B69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12FFC4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5FA916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438D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D68D2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B2C540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A55899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7AFCB8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36C77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FE711C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76B6E9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112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E02EA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FE9C5D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3AF01C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FA1725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067042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14767C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6ACCD5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56222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C19C88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4284E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EEFE70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742498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140BD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ABFBEA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81C9BF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544B5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75B95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CD5524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9F08C8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EB3B4F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98A930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0F17B7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DA32E8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5ADB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5DA81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3488D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F5CB20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247597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1C3516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8C4F93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AF7D2B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6F17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57BE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1F68BC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0F6795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47F5C2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F31BB2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2F47DB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5C9B8F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5E3D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6A2F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B2C502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10FC72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A90B57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E45A6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6828CD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951999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4418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490FE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D0A96A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2A4808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EC18E4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3F722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26DAD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FB8C27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6EE9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7B449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3B1C0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976170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286C9A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964ED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645733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B5CB47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0068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C9F5A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261B59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0AA1F2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173CD2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361BBC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D13A50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5EB8E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DB05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D555F3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296601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090B9E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656199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ABAF0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2EED83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F0EBC8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2511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DCDCC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3E17F8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221879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CB65EC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45A383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F51BD0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DD9820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bl>
    <w:p w14:paraId="1C301840">
      <w:pPr>
        <w:spacing w:line="440" w:lineRule="exact"/>
        <w:rPr>
          <w:rFonts w:eastAsia="仿宋_GB2312"/>
          <w:color w:val="000000" w:themeColor="text1"/>
          <w:sz w:val="30"/>
          <w:szCs w:val="30"/>
          <w:highlight w:val="none"/>
          <w14:textFill>
            <w14:solidFill>
              <w14:schemeClr w14:val="tx1"/>
            </w14:solidFill>
          </w14:textFill>
        </w:rPr>
      </w:pPr>
    </w:p>
    <w:p w14:paraId="3167B77A">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11-3：专业工程暂估价表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5"/>
        <w:gridCol w:w="4397"/>
        <w:gridCol w:w="1417"/>
      </w:tblGrid>
      <w:tr w14:paraId="007E7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79" w:type="dxa"/>
            <w:tcBorders>
              <w:top w:val="single" w:color="auto" w:sz="12" w:space="0"/>
              <w:bottom w:val="double" w:color="auto" w:sz="6" w:space="0"/>
            </w:tcBorders>
            <w:noWrap w:val="0"/>
            <w:vAlign w:val="top"/>
          </w:tcPr>
          <w:p w14:paraId="042A3BF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5" w:type="dxa"/>
            <w:tcBorders>
              <w:top w:val="single" w:color="auto" w:sz="12" w:space="0"/>
              <w:bottom w:val="double" w:color="auto" w:sz="6" w:space="0"/>
            </w:tcBorders>
            <w:noWrap w:val="0"/>
            <w:vAlign w:val="top"/>
          </w:tcPr>
          <w:p w14:paraId="11BA913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专业工程名称</w:t>
            </w:r>
          </w:p>
        </w:tc>
        <w:tc>
          <w:tcPr>
            <w:tcW w:w="4397" w:type="dxa"/>
            <w:tcBorders>
              <w:top w:val="single" w:color="auto" w:sz="12" w:space="0"/>
              <w:bottom w:val="double" w:color="auto" w:sz="6" w:space="0"/>
            </w:tcBorders>
            <w:noWrap w:val="0"/>
            <w:vAlign w:val="top"/>
          </w:tcPr>
          <w:p w14:paraId="5748C3D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1CE59F8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金额</w:t>
            </w:r>
          </w:p>
        </w:tc>
      </w:tr>
      <w:tr w14:paraId="0537D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79" w:type="dxa"/>
            <w:tcBorders>
              <w:top w:val="double" w:color="auto" w:sz="6" w:space="0"/>
              <w:bottom w:val="single" w:color="auto" w:sz="6" w:space="0"/>
            </w:tcBorders>
            <w:noWrap w:val="0"/>
            <w:vAlign w:val="top"/>
          </w:tcPr>
          <w:p w14:paraId="5761032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tcBorders>
              <w:top w:val="double" w:color="auto" w:sz="6" w:space="0"/>
              <w:bottom w:val="single" w:color="auto" w:sz="6" w:space="0"/>
            </w:tcBorders>
            <w:noWrap w:val="0"/>
            <w:vAlign w:val="top"/>
          </w:tcPr>
          <w:p w14:paraId="527DDD8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tcBorders>
              <w:top w:val="double" w:color="auto" w:sz="6" w:space="0"/>
              <w:bottom w:val="single" w:color="auto" w:sz="6" w:space="0"/>
            </w:tcBorders>
            <w:noWrap w:val="0"/>
            <w:vAlign w:val="top"/>
          </w:tcPr>
          <w:p w14:paraId="5DF4E8A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top"/>
          </w:tcPr>
          <w:p w14:paraId="6D22FFB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536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tcBorders>
              <w:top w:val="nil"/>
            </w:tcBorders>
            <w:noWrap w:val="0"/>
            <w:vAlign w:val="top"/>
          </w:tcPr>
          <w:p w14:paraId="555AFA6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tcBorders>
              <w:top w:val="nil"/>
            </w:tcBorders>
            <w:noWrap w:val="0"/>
            <w:vAlign w:val="top"/>
          </w:tcPr>
          <w:p w14:paraId="346C238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tcBorders>
              <w:top w:val="nil"/>
            </w:tcBorders>
            <w:noWrap w:val="0"/>
            <w:vAlign w:val="top"/>
          </w:tcPr>
          <w:p w14:paraId="33A050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15DED39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78C9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tcBorders>
              <w:top w:val="nil"/>
            </w:tcBorders>
            <w:noWrap w:val="0"/>
            <w:vAlign w:val="top"/>
          </w:tcPr>
          <w:p w14:paraId="2354041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tcBorders>
              <w:top w:val="nil"/>
            </w:tcBorders>
            <w:noWrap w:val="0"/>
            <w:vAlign w:val="top"/>
          </w:tcPr>
          <w:p w14:paraId="5905456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tcBorders>
              <w:top w:val="nil"/>
            </w:tcBorders>
            <w:noWrap w:val="0"/>
            <w:vAlign w:val="top"/>
          </w:tcPr>
          <w:p w14:paraId="7AA7DBE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3EB43A0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3F7A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BEF5FB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279E67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A684D0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0A3152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4E43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6614EE7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79E1E8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B9D480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40B12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025F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6F3CDB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6C8881D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1A515E1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C77EEA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D5D8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E365C4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7F871E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30D1EA3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2F4D8D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3E18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307FEBD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478726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669325D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03C71B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C595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7947319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F46DD1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034ED3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2C610B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5C6B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F1D176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BEBD55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52BB8EE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E6FD9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0657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8B04C8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0CEB62F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1456345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CE1BF1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CEBC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55404C4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3B9E270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BAEA9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EB4EB2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0A33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7938F59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F985F4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63618F3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F1865D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A19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F3B362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1064B75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5E8C340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BA9CAB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3D2C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382A3E4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6F078C1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B114A1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C19B00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29C1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A9B0E6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3EE1ADE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3D12B4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01322F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B95A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547F6A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026BDD9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37DEA3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A950BB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94BC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5962B7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E149C9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8ACB35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DD375B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2AC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C4F4E3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70F625B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33F7FBE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11E821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1EAF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53DD05C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7FECFD2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E69C47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FEF45C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6E40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6F7031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E4353A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F16BF5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817CBB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6DD3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75159D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89A344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600E87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422C1C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A8CD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080EFD7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113D68E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3196D7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86E55B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5C6B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6846D8E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3E9136A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03D424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71DED8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CA49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266542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08CABCA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154689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CE8790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9919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678" w:type="dxa"/>
            <w:gridSpan w:val="4"/>
            <w:noWrap w:val="0"/>
            <w:vAlign w:val="top"/>
          </w:tcPr>
          <w:p w14:paraId="09B720E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小计：</w:t>
            </w:r>
          </w:p>
        </w:tc>
      </w:tr>
    </w:tbl>
    <w:p w14:paraId="2E3C590B">
      <w:pPr>
        <w:spacing w:line="440" w:lineRule="exact"/>
        <w:rPr>
          <w:rFonts w:eastAsia="仿宋_GB2312"/>
          <w:color w:val="000000" w:themeColor="text1"/>
          <w:sz w:val="30"/>
          <w:szCs w:val="30"/>
          <w:highlight w:val="none"/>
          <w14:textFill>
            <w14:solidFill>
              <w14:schemeClr w14:val="tx1"/>
            </w14:solidFill>
          </w14:textFill>
        </w:rPr>
      </w:pPr>
    </w:p>
    <w:p w14:paraId="39DCC8C9">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11-3：专业工程暂估价表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3400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6685C2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3A2C0E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专业工程名称</w:t>
            </w:r>
          </w:p>
        </w:tc>
        <w:tc>
          <w:tcPr>
            <w:tcW w:w="4395" w:type="dxa"/>
            <w:tcBorders>
              <w:top w:val="single" w:color="auto" w:sz="12" w:space="0"/>
              <w:bottom w:val="double" w:color="auto" w:sz="6" w:space="0"/>
            </w:tcBorders>
            <w:noWrap w:val="0"/>
            <w:vAlign w:val="top"/>
          </w:tcPr>
          <w:p w14:paraId="19C928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00F2713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金额</w:t>
            </w:r>
          </w:p>
        </w:tc>
      </w:tr>
      <w:tr w14:paraId="666D2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3F19F2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656C7DD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tcBorders>
              <w:top w:val="double" w:color="auto" w:sz="6" w:space="0"/>
              <w:bottom w:val="single" w:color="auto" w:sz="6" w:space="0"/>
            </w:tcBorders>
            <w:noWrap w:val="0"/>
            <w:vAlign w:val="top"/>
          </w:tcPr>
          <w:p w14:paraId="24279C6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top"/>
          </w:tcPr>
          <w:p w14:paraId="1892DBB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0001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EE5F8B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1414EFC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tcBorders>
              <w:top w:val="nil"/>
            </w:tcBorders>
            <w:noWrap w:val="0"/>
            <w:vAlign w:val="top"/>
          </w:tcPr>
          <w:p w14:paraId="447E45A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0A5DC76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8CD5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FE3B95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1853F58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tcBorders>
              <w:top w:val="nil"/>
            </w:tcBorders>
            <w:noWrap w:val="0"/>
            <w:vAlign w:val="top"/>
          </w:tcPr>
          <w:p w14:paraId="15333C0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55CC779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3D8A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2699B2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CD94A4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ED1846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AC5AA5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FAF3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05D342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E0BAAC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02EFA0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F39E7A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BFE3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7B35CF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2397CA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496CCE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D349C2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C109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1C681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AADD68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F6A0CF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1FC9CB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CD8B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75CCA9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C2908D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72C31B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33B8C1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5062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452EA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30AE04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498266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F4B0A1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9136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772B7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195D17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277F5C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DF7CE9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70B2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5BFC1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5E93E6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118B0F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C7697E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A558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A5C0E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96A565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BA4D67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7D2111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411B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63738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670A76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4223AD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97091D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B375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9EDB2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C84D05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104F8F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D05AD7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B0DF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D0289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955322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305E817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6FB34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2D19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67527F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1DC981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3F46A36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B8ED93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CBA9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30461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A9CF5A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A96184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9AD073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9D9D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6A6D95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E86FE6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B47065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3BDA56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29A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41C2E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2A48BB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866AE0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FBF640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0958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2F112D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BFB4D4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0A73B7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D2E6E4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1BF0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775A5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ECB6C3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14C8C6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6E224D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AED6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40730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A4E62C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B68200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FA13CA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0B36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C0A33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CA476B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2C2F2F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FE8627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ECEA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E2486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189E7A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DE7F8D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EEA1F3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BDE8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8B37B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FFCCD3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F7CD0D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1659D3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4FD2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9CB00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1492F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CDA906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E00657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8CC6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279F9B2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小计：</w:t>
            </w:r>
          </w:p>
        </w:tc>
      </w:tr>
    </w:tbl>
    <w:p w14:paraId="1A2181C3">
      <w:pPr>
        <w:spacing w:line="480" w:lineRule="auto"/>
        <w:rPr>
          <w:rFonts w:hAnsi="宋体"/>
          <w:color w:val="000000" w:themeColor="text1"/>
          <w:highlight w:val="none"/>
          <w14:textFill>
            <w14:solidFill>
              <w14:schemeClr w14:val="tx1"/>
            </w14:solidFill>
          </w14:textFill>
        </w:rPr>
      </w:pPr>
    </w:p>
    <w:p w14:paraId="4FF72E4F">
      <w:pPr>
        <w:spacing w:before="156"/>
        <w:rPr>
          <w:rFonts w:hint="eastAsia" w:ascii="宋体" w:cs="宋体"/>
          <w:color w:val="000000" w:themeColor="text1"/>
          <w:sz w:val="24"/>
          <w:highlight w:val="none"/>
          <w:lang w:bidi="ar-SA"/>
          <w14:textFill>
            <w14:solidFill>
              <w14:schemeClr w14:val="tx1"/>
            </w14:solidFill>
          </w14:textFill>
        </w:rPr>
      </w:pPr>
    </w:p>
    <w:p w14:paraId="335D6E8B">
      <w:pPr>
        <w:jc w:val="center"/>
        <w:outlineLvl w:val="0"/>
        <w:rPr>
          <w:rFonts w:hint="eastAsia"/>
          <w:b/>
          <w:color w:val="000000" w:themeColor="text1"/>
          <w:sz w:val="36"/>
          <w:szCs w:val="36"/>
          <w:highlight w:val="none"/>
          <w14:textFill>
            <w14:solidFill>
              <w14:schemeClr w14:val="tx1"/>
            </w14:solidFill>
          </w14:textFill>
        </w:rPr>
      </w:pPr>
      <w:bookmarkStart w:id="1285" w:name="_Toc3234"/>
      <w:r>
        <w:rPr>
          <w:rFonts w:hint="eastAsia" w:ascii="仿宋_GB2312" w:eastAsia="仿宋_GB2312"/>
          <w:b/>
          <w:color w:val="000000" w:themeColor="text1"/>
          <w:kern w:val="0"/>
          <w:sz w:val="44"/>
          <w:szCs w:val="44"/>
          <w:highlight w:val="none"/>
          <w14:textFill>
            <w14:solidFill>
              <w14:schemeClr w14:val="tx1"/>
            </w14:solidFill>
          </w14:textFill>
        </w:rPr>
        <w:t xml:space="preserve">第五章  </w:t>
      </w:r>
      <w:r>
        <w:rPr>
          <w:rFonts w:hint="eastAsia"/>
          <w:b/>
          <w:color w:val="000000" w:themeColor="text1"/>
          <w:sz w:val="36"/>
          <w:szCs w:val="36"/>
          <w:highlight w:val="none"/>
          <w14:textFill>
            <w14:solidFill>
              <w14:schemeClr w14:val="tx1"/>
            </w14:solidFill>
          </w14:textFill>
        </w:rPr>
        <w:t>工程量清单</w:t>
      </w:r>
      <w:bookmarkEnd w:id="1285"/>
    </w:p>
    <w:p w14:paraId="7068380F">
      <w:pPr>
        <w:pStyle w:val="12"/>
        <w:spacing w:line="440" w:lineRule="exact"/>
        <w:ind w:firstLine="422" w:firstLineChars="200"/>
        <w:rPr>
          <w:rFonts w:hint="eastAsia" w:ascii="宋体" w:hAnsi="宋体" w:eastAsia="宋体" w:cs="宋体"/>
          <w:color w:val="000000" w:themeColor="text1"/>
          <w:kern w:val="21"/>
          <w:sz w:val="21"/>
          <w:szCs w:val="21"/>
          <w:highlight w:val="none"/>
          <w14:textFill>
            <w14:solidFill>
              <w14:schemeClr w14:val="tx1"/>
            </w14:solidFill>
          </w14:textFill>
        </w:rPr>
      </w:pPr>
      <w:bookmarkStart w:id="1286" w:name="_Toc160609998"/>
      <w:bookmarkStart w:id="1287" w:name="_Toc164138057"/>
      <w:bookmarkStart w:id="1288" w:name="_Toc194308407"/>
      <w:r>
        <w:rPr>
          <w:rFonts w:hint="eastAsia" w:ascii="宋体" w:hAnsi="宋体" w:eastAsia="宋体" w:cs="宋体"/>
          <w:b/>
          <w:color w:val="000000" w:themeColor="text1"/>
          <w:sz w:val="21"/>
          <w:szCs w:val="21"/>
          <w:highlight w:val="none"/>
          <w14:textFill>
            <w14:solidFill>
              <w14:schemeClr w14:val="tx1"/>
            </w14:solidFill>
          </w14:textFill>
        </w:rPr>
        <w:t>一、工程量清单说明</w:t>
      </w:r>
      <w:bookmarkEnd w:id="1286"/>
      <w:bookmarkEnd w:id="1287"/>
      <w:r>
        <w:rPr>
          <w:rFonts w:hint="eastAsia" w:ascii="宋体" w:hAnsi="宋体" w:eastAsia="宋体" w:cs="宋体"/>
          <w:color w:val="000000" w:themeColor="text1"/>
          <w:kern w:val="21"/>
          <w:sz w:val="21"/>
          <w:szCs w:val="21"/>
          <w:highlight w:val="none"/>
          <w14:textFill>
            <w14:solidFill>
              <w14:schemeClr w14:val="tx1"/>
            </w14:solidFill>
          </w14:textFill>
        </w:rPr>
        <w:t>：</w:t>
      </w:r>
      <w:bookmarkEnd w:id="1288"/>
    </w:p>
    <w:p w14:paraId="2DDAA66A">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工程量清单是竞争性磋商文件的组成部分，仅作为磋商报价的共同基础</w:t>
      </w:r>
      <w:r>
        <w:rPr>
          <w:rFonts w:hint="eastAsia" w:ascii="宋体" w:hAnsi="宋体" w:eastAsia="宋体" w:cs="宋体"/>
          <w:color w:val="000000" w:themeColor="text1"/>
          <w:kern w:val="21"/>
          <w:sz w:val="21"/>
          <w:szCs w:val="21"/>
          <w:highlight w:val="none"/>
          <w14:textFill>
            <w14:solidFill>
              <w14:schemeClr w14:val="tx1"/>
            </w14:solidFill>
          </w14:textFill>
        </w:rPr>
        <w:t>，不作为最终结算与支付的依据</w:t>
      </w:r>
      <w:r>
        <w:rPr>
          <w:rFonts w:hint="eastAsia" w:ascii="宋体" w:hAnsi="宋体" w:eastAsia="宋体" w:cs="宋体"/>
          <w:color w:val="000000" w:themeColor="text1"/>
          <w:sz w:val="21"/>
          <w:szCs w:val="21"/>
          <w:highlight w:val="none"/>
          <w14:textFill>
            <w14:solidFill>
              <w14:schemeClr w14:val="tx1"/>
            </w14:solidFill>
          </w14:textFill>
        </w:rPr>
        <w:t>。成交后结算支付，以经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审图公司  </w:t>
      </w:r>
      <w:r>
        <w:rPr>
          <w:rFonts w:hint="eastAsia" w:ascii="宋体" w:hAnsi="宋体" w:eastAsia="宋体" w:cs="宋体"/>
          <w:color w:val="000000" w:themeColor="text1"/>
          <w:sz w:val="21"/>
          <w:szCs w:val="21"/>
          <w:highlight w:val="none"/>
          <w14:textFill>
            <w14:solidFill>
              <w14:schemeClr w14:val="tx1"/>
            </w14:solidFill>
          </w14:textFill>
        </w:rPr>
        <w:t>审定的设计图纸和设计变更实际工程量为依据，按成交单位的磋商所报的工程量清单的单价支付费用。</w:t>
      </w:r>
    </w:p>
    <w:p w14:paraId="13C05729">
      <w:pPr>
        <w:pStyle w:val="12"/>
        <w:spacing w:line="440" w:lineRule="exact"/>
        <w:ind w:firstLine="422"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1"/>
          <w:sz w:val="21"/>
          <w:szCs w:val="21"/>
          <w:highlight w:val="none"/>
          <w14:textFill>
            <w14:solidFill>
              <w14:schemeClr w14:val="tx1"/>
            </w14:solidFill>
          </w14:textFill>
        </w:rPr>
        <w:t>2.</w:t>
      </w:r>
      <w:r>
        <w:rPr>
          <w:rFonts w:hint="eastAsia" w:ascii="宋体" w:hAnsi="宋体" w:eastAsia="宋体" w:cs="宋体"/>
          <w:b/>
          <w:bCs/>
          <w:color w:val="000000" w:themeColor="text1"/>
          <w:kern w:val="0"/>
          <w:sz w:val="21"/>
          <w:szCs w:val="21"/>
          <w:highlight w:val="none"/>
          <w14:textFill>
            <w14:solidFill>
              <w14:schemeClr w14:val="tx1"/>
            </w14:solidFill>
          </w14:textFill>
        </w:rPr>
        <w:t>计价及结算参考依据</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）国家标准《公路工程工程量清单计价规范》（2018）</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）交通部2018年《公路工程基本建设项目概算预算编制办法》（JTG 3830-2018）；（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）交通部2018年《公路工程预算定额》（JTG/T 3832-2018）；（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）交通部2018年《公路工程机械台班费用定额》（JTG/T 3833-2018）；（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）广西壮族自治区交通厅文件桂交建管发[2019]39号《公路工程建设项目估算概算预算编制办法广西补充规定》；（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）交办公路[2019]26号交通运输部关于调整(公路工程建设项目投资估算编制办法)（JTG3820-2018）和公路工程建设项目概算预算编制办法，（JTG3830-2018）中“税金”有关规定的公告）；（</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）交通运输部办公厅关于《公路工程营业税改增值税计价依据调整方案》的通知（交办公路[2016]66号）；（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）桂交监造价发[2016]1号《广西壮族自治区交通工程造价管理站关于印发广西公路工程材料价格“营改增”调整方案的通知》</w:t>
      </w:r>
      <w:r>
        <w:rPr>
          <w:rFonts w:hint="eastAsia"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财政部 税务总局 海关总署公告2019年第39号《财政部 税务总局 海关总署 关于深化增值税改革有关政策的公告》</w:t>
      </w:r>
      <w:r>
        <w:rPr>
          <w:rFonts w:hint="eastAsia" w:hAnsi="宋体" w:cs="宋体"/>
          <w:color w:val="000000" w:themeColor="text1"/>
          <w:kern w:val="0"/>
          <w:sz w:val="21"/>
          <w:szCs w:val="21"/>
          <w:highlight w:val="none"/>
          <w:lang w:eastAsia="zh-CN"/>
          <w14:textFill>
            <w14:solidFill>
              <w14:schemeClr w14:val="tx1"/>
            </w14:solidFill>
          </w14:textFill>
        </w:rPr>
        <w:t>；（</w:t>
      </w:r>
      <w:r>
        <w:rPr>
          <w:rFonts w:hint="eastAsia"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广西壮族自治区交通工程造价管理站桂交监造价函[2019]16号《关于发布广西公路工程机械台班车船使用税标准的函》</w:t>
      </w:r>
      <w:r>
        <w:rPr>
          <w:rFonts w:hint="eastAsia" w:hAnsi="宋体" w:cs="宋体"/>
          <w:color w:val="000000" w:themeColor="text1"/>
          <w:kern w:val="0"/>
          <w:sz w:val="21"/>
          <w:szCs w:val="21"/>
          <w:highlight w:val="none"/>
          <w:lang w:eastAsia="zh-CN"/>
          <w14:textFill>
            <w14:solidFill>
              <w14:schemeClr w14:val="tx1"/>
            </w14:solidFill>
          </w14:textFill>
        </w:rPr>
        <w:t>；（</w:t>
      </w:r>
      <w:r>
        <w:rPr>
          <w:rFonts w:hint="eastAsia" w:hAnsi="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本工程根据桂交建管发〔2019〕39号，人工费单价（含机械人工、船员）全区统一为101.25元/工日，潜水员人工费单价为164元/工日</w:t>
      </w:r>
      <w:r>
        <w:rPr>
          <w:rFonts w:hint="eastAsia" w:hAnsi="宋体" w:cs="宋体"/>
          <w:color w:val="000000" w:themeColor="text1"/>
          <w:kern w:val="0"/>
          <w:sz w:val="21"/>
          <w:szCs w:val="21"/>
          <w:highlight w:val="none"/>
          <w:lang w:eastAsia="zh-CN"/>
          <w14:textFill>
            <w14:solidFill>
              <w14:schemeClr w14:val="tx1"/>
            </w14:solidFill>
          </w14:textFill>
        </w:rPr>
        <w:t>；（</w:t>
      </w:r>
      <w:r>
        <w:rPr>
          <w:rFonts w:hint="eastAsia" w:hAnsi="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材料价格按《桂林市建设工程造价信息》2026年第2期兴安县信息价计取，兴安县没有的参考同期桂林市信息价，或者当地市场询价确定。</w:t>
      </w:r>
    </w:p>
    <w:p w14:paraId="03EA3F57">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3.在有数量标出的子目中，有价标的工程量清单中的每一细目须填入单价和合价。</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没有填写单价和合价的细目，其费用应视为已分配在相关工程细目的单价与合价之中。</w:t>
      </w:r>
    </w:p>
    <w:p w14:paraId="2BC2A84E">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4.工程量清单中的任何算术性错误，磋商小组将按下述原则予以调整。</w:t>
      </w:r>
    </w:p>
    <w:p w14:paraId="2DCF8FB9">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(a)如果用数字表示的数额与用文字表示的数额不一致时，以文字数额为准。</w:t>
      </w:r>
    </w:p>
    <w:p w14:paraId="5AAAD1E7">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(b)当单价与数量的乘积与总额之间不一致时，通常以标出的单价为准，除非磋商小组认为有明显的小数点出错，此时应以标出的总额为准，并修改单价。</w:t>
      </w:r>
    </w:p>
    <w:p w14:paraId="0BAE7319">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bidi="ar-SA"/>
          <w14:textFill>
            <w14:solidFill>
              <w14:schemeClr w14:val="tx1"/>
            </w14:solidFill>
          </w14:textFill>
        </w:rPr>
        <w:t>供应商应按招标工程量清单填报价格。项目编码、项目名称、项目特征、计量单位、工程量必须与招标工程量清单一致，投标人不得对招标工程量清单项目进行增减调整</w:t>
      </w:r>
      <w:r>
        <w:rPr>
          <w:rFonts w:hint="eastAsia" w:ascii="宋体" w:hAnsi="宋体" w:eastAsia="宋体" w:cs="宋体"/>
          <w:color w:val="000000" w:themeColor="text1"/>
          <w:sz w:val="21"/>
          <w:szCs w:val="21"/>
          <w:highlight w:val="none"/>
          <w14:textFill>
            <w14:solidFill>
              <w14:schemeClr w14:val="tx1"/>
            </w14:solidFill>
          </w14:textFill>
        </w:rPr>
        <w:t>。</w:t>
      </w:r>
    </w:p>
    <w:p w14:paraId="46803903">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如发现工程预算控制价中计算存在明显误差或有遗漏的，应在规定的时间前向采购人或采购代理机构提出书面异议或修正要求。</w:t>
      </w:r>
    </w:p>
    <w:p w14:paraId="5B1540C6">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应对</w:t>
      </w:r>
      <w:r>
        <w:rPr>
          <w:rFonts w:hint="eastAsia" w:ascii="宋体" w:hAnsi="宋体" w:eastAsia="宋体" w:cs="宋体"/>
          <w:color w:val="000000" w:themeColor="text1"/>
          <w:sz w:val="21"/>
          <w:szCs w:val="21"/>
          <w:highlight w:val="none"/>
          <w14:textFill>
            <w14:solidFill>
              <w14:schemeClr w14:val="tx1"/>
            </w14:solidFill>
          </w14:textFill>
        </w:rPr>
        <w:t>竞争性磋商文件</w:t>
      </w:r>
      <w:r>
        <w:rPr>
          <w:rFonts w:hint="eastAsia" w:ascii="宋体" w:hAnsi="宋体" w:eastAsia="宋体" w:cs="宋体"/>
          <w:color w:val="000000" w:themeColor="text1"/>
          <w:kern w:val="21"/>
          <w:sz w:val="21"/>
          <w:szCs w:val="21"/>
          <w:highlight w:val="none"/>
          <w14:textFill>
            <w14:solidFill>
              <w14:schemeClr w14:val="tx1"/>
            </w14:solidFill>
          </w14:textFill>
        </w:rPr>
        <w:t>中工程量清单所列的各项内容和要求作实质性响应，报价不得低于企业成本。</w:t>
      </w:r>
    </w:p>
    <w:p w14:paraId="2D828ABB">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应采用综合单价进行工程量清单报价，不得采用总价让利或以百分比让利等形式进行报价。</w:t>
      </w:r>
    </w:p>
    <w:p w14:paraId="2AA6F8C0">
      <w:pPr>
        <w:pStyle w:val="12"/>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二、磋商报价说明</w:t>
      </w:r>
    </w:p>
    <w:p w14:paraId="20DE218C">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1.工程量清单中的每一子目须填入单价或价格，且只允许有一个报价。</w:t>
      </w:r>
    </w:p>
    <w:p w14:paraId="0B5FA560">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2.符合合同条款规定的全部费用应认为已被计入有标价的工程量清单所列各子目之中，未列子目不予计量的工作，其费用应视为已分摊在本合同工程的有关子目的单价或总价之中。</w:t>
      </w:r>
    </w:p>
    <w:p w14:paraId="08D9911F">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3.工程量清单中各项金额均以人民币（元）结算。</w:t>
      </w:r>
    </w:p>
    <w:p w14:paraId="28416CCF">
      <w:pPr>
        <w:pStyle w:val="12"/>
        <w:spacing w:line="44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4.供应商应采用综合单价进行工程量清单报价，不得采用总价让利或以百分比让利等形式进行报价。                          </w:t>
      </w:r>
    </w:p>
    <w:p w14:paraId="1CC824A3">
      <w:pPr>
        <w:tabs>
          <w:tab w:val="left" w:pos="210"/>
        </w:tabs>
        <w:spacing w:line="440" w:lineRule="exact"/>
        <w:ind w:firstLine="316" w:firstLine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三、注意事项及要求：</w:t>
      </w:r>
    </w:p>
    <w:p w14:paraId="72AD75C1">
      <w:pPr>
        <w:tabs>
          <w:tab w:val="left" w:pos="210"/>
        </w:tabs>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1.严格按国家标准及本项目工程量清单、主管部门规定要求施工；</w:t>
      </w:r>
    </w:p>
    <w:p w14:paraId="1650677B">
      <w:pPr>
        <w:pStyle w:val="8"/>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2.要求工期</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个日历天</w:t>
      </w:r>
      <w:r>
        <w:rPr>
          <w:rFonts w:hint="eastAsia" w:ascii="宋体" w:hAnsi="宋体" w:eastAsia="宋体" w:cs="宋体"/>
          <w:color w:val="000000" w:themeColor="text1"/>
          <w:sz w:val="21"/>
          <w:szCs w:val="21"/>
          <w:highlight w:val="none"/>
          <w14:textFill>
            <w14:solidFill>
              <w14:schemeClr w14:val="tx1"/>
            </w14:solidFill>
          </w14:textFill>
        </w:rPr>
        <w:t>；</w:t>
      </w:r>
    </w:p>
    <w:p w14:paraId="5F45B088">
      <w:pPr>
        <w:pStyle w:val="12"/>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3.质量标准：</w:t>
      </w:r>
      <w:r>
        <w:rPr>
          <w:rFonts w:hint="eastAsia" w:ascii="宋体" w:hAnsi="宋体" w:eastAsia="宋体" w:cs="宋体"/>
          <w:color w:val="000000" w:themeColor="text1"/>
          <w:sz w:val="21"/>
          <w:szCs w:val="21"/>
          <w:highlight w:val="none"/>
          <w:u w:val="single"/>
          <w14:textFill>
            <w14:solidFill>
              <w14:schemeClr w14:val="tx1"/>
            </w14:solidFill>
          </w14:textFill>
        </w:rPr>
        <w:t>达到国家施工验收规范合格标准</w:t>
      </w:r>
      <w:r>
        <w:rPr>
          <w:rFonts w:hint="eastAsia" w:ascii="宋体" w:hAnsi="宋体" w:eastAsia="宋体" w:cs="宋体"/>
          <w:color w:val="000000" w:themeColor="text1"/>
          <w:sz w:val="21"/>
          <w:szCs w:val="21"/>
          <w:highlight w:val="none"/>
          <w14:textFill>
            <w14:solidFill>
              <w14:schemeClr w14:val="tx1"/>
            </w14:solidFill>
          </w14:textFill>
        </w:rPr>
        <w:t>。</w:t>
      </w:r>
    </w:p>
    <w:p w14:paraId="3597CD6C">
      <w:pPr>
        <w:snapToGrid w:val="0"/>
        <w:spacing w:line="420" w:lineRule="exact"/>
        <w:ind w:firstLine="420" w:firstLineChars="200"/>
        <w:rPr>
          <w:rFonts w:hint="eastAsia" w:ascii="宋体" w:hAnsi="宋体" w:eastAsia="宋体" w:cs="宋体"/>
          <w:b w:val="0"/>
          <w:bCs/>
          <w:color w:val="000000" w:themeColor="text1"/>
          <w:sz w:val="21"/>
          <w:szCs w:val="21"/>
          <w:highlight w:val="none"/>
          <w:lang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4. </w:t>
      </w:r>
      <w:r>
        <w:rPr>
          <w:rFonts w:hint="eastAsia" w:ascii="宋体" w:hAnsi="宋体" w:eastAsia="宋体" w:cs="宋体"/>
          <w:b/>
          <w:color w:val="000000" w:themeColor="text1"/>
          <w:sz w:val="21"/>
          <w:szCs w:val="21"/>
          <w:highlight w:val="none"/>
          <w:lang w:bidi="ar-SA"/>
          <w14:textFill>
            <w14:solidFill>
              <w14:schemeClr w14:val="tx1"/>
            </w14:solidFill>
          </w14:textFill>
        </w:rPr>
        <w:t>本</w:t>
      </w:r>
      <w:r>
        <w:rPr>
          <w:rFonts w:hint="eastAsia" w:ascii="宋体" w:hAnsi="宋体" w:eastAsia="宋体" w:cs="宋体"/>
          <w:b/>
          <w:color w:val="000000" w:themeColor="text1"/>
          <w:sz w:val="21"/>
          <w:szCs w:val="21"/>
          <w:highlight w:val="none"/>
          <w:lang w:eastAsia="zh-CN" w:bidi="ar-SA"/>
          <w14:textFill>
            <w14:solidFill>
              <w14:schemeClr w14:val="tx1"/>
            </w14:solidFill>
          </w14:textFill>
        </w:rPr>
        <w:t>项目</w:t>
      </w:r>
      <w:r>
        <w:rPr>
          <w:rFonts w:hint="eastAsia" w:ascii="宋体" w:hAnsi="宋体" w:eastAsia="宋体" w:cs="宋体"/>
          <w:b/>
          <w:color w:val="000000" w:themeColor="text1"/>
          <w:sz w:val="21"/>
          <w:szCs w:val="21"/>
          <w:highlight w:val="none"/>
          <w:lang w:bidi="ar-SA"/>
          <w14:textFill>
            <w14:solidFill>
              <w14:schemeClr w14:val="tx1"/>
            </w14:solidFill>
          </w14:textFill>
        </w:rPr>
        <w:t>工程招标控制总造价（最高</w:t>
      </w:r>
      <w:r>
        <w:rPr>
          <w:rFonts w:hint="eastAsia" w:ascii="宋体" w:hAnsi="宋体" w:eastAsia="宋体" w:cs="宋体"/>
          <w:b/>
          <w:color w:val="000000" w:themeColor="text1"/>
          <w:sz w:val="21"/>
          <w:szCs w:val="21"/>
          <w:highlight w:val="none"/>
          <w:lang w:eastAsia="zh-CN" w:bidi="ar-SA"/>
          <w14:textFill>
            <w14:solidFill>
              <w14:schemeClr w14:val="tx1"/>
            </w14:solidFill>
          </w14:textFill>
        </w:rPr>
        <w:t>磋商</w:t>
      </w:r>
      <w:r>
        <w:rPr>
          <w:rFonts w:hint="eastAsia" w:ascii="宋体" w:hAnsi="宋体" w:eastAsia="宋体" w:cs="宋体"/>
          <w:b/>
          <w:color w:val="000000" w:themeColor="text1"/>
          <w:sz w:val="21"/>
          <w:szCs w:val="21"/>
          <w:highlight w:val="none"/>
          <w:lang w:bidi="ar-SA"/>
          <w14:textFill>
            <w14:solidFill>
              <w14:schemeClr w14:val="tx1"/>
            </w14:solidFill>
          </w14:textFill>
        </w:rPr>
        <w:t>限价）为</w:t>
      </w:r>
      <w:r>
        <w:rPr>
          <w:rFonts w:hint="eastAsia" w:ascii="宋体" w:hAnsi="宋体" w:cs="宋体"/>
          <w:b/>
          <w:bCs/>
          <w:color w:val="000000" w:themeColor="text1"/>
          <w:sz w:val="21"/>
          <w:szCs w:val="21"/>
          <w:highlight w:val="none"/>
          <w:lang w:val="en-US" w:eastAsia="zh-CN"/>
          <w14:textFill>
            <w14:solidFill>
              <w14:schemeClr w14:val="tx1"/>
            </w14:solidFill>
          </w14:textFill>
        </w:rPr>
        <w:t>603000.00</w:t>
      </w:r>
      <w:r>
        <w:rPr>
          <w:rFonts w:hint="eastAsia" w:ascii="宋体" w:hAnsi="宋体" w:eastAsia="宋体" w:cs="宋体"/>
          <w:b/>
          <w:color w:val="000000" w:themeColor="text1"/>
          <w:sz w:val="21"/>
          <w:szCs w:val="21"/>
          <w:highlight w:val="none"/>
          <w:lang w:bidi="ar-SA"/>
          <w14:textFill>
            <w14:solidFill>
              <w14:schemeClr w14:val="tx1"/>
            </w14:solidFill>
          </w14:textFill>
        </w:rPr>
        <w:t>元</w:t>
      </w:r>
      <w:r>
        <w:rPr>
          <w:rFonts w:hint="eastAsia" w:ascii="宋体" w:hAnsi="宋体" w:eastAsia="宋体" w:cs="宋体"/>
          <w:b w:val="0"/>
          <w:bCs/>
          <w:color w:val="000000" w:themeColor="text1"/>
          <w:sz w:val="21"/>
          <w:szCs w:val="21"/>
          <w:highlight w:val="none"/>
          <w:lang w:bidi="ar-SA"/>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供应商</w:t>
      </w:r>
      <w:r>
        <w:rPr>
          <w:rFonts w:hint="eastAsia" w:ascii="宋体" w:hAnsi="宋体" w:eastAsia="宋体" w:cs="宋体"/>
          <w:b w:val="0"/>
          <w:bCs/>
          <w:color w:val="000000" w:themeColor="text1"/>
          <w:sz w:val="21"/>
          <w:szCs w:val="21"/>
          <w:highlight w:val="none"/>
          <w:lang w:bidi="ar-SA"/>
          <w14:textFill>
            <w14:solidFill>
              <w14:schemeClr w14:val="tx1"/>
            </w14:solidFill>
          </w14:textFill>
        </w:rPr>
        <w:t>的</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最后磋商</w:t>
      </w:r>
      <w:r>
        <w:rPr>
          <w:rFonts w:hint="eastAsia" w:ascii="宋体" w:hAnsi="宋体" w:eastAsia="宋体" w:cs="宋体"/>
          <w:b w:val="0"/>
          <w:bCs/>
          <w:color w:val="000000" w:themeColor="text1"/>
          <w:sz w:val="21"/>
          <w:szCs w:val="21"/>
          <w:highlight w:val="none"/>
          <w:lang w:bidi="ar-SA"/>
          <w14:textFill>
            <w14:solidFill>
              <w14:schemeClr w14:val="tx1"/>
            </w14:solidFill>
          </w14:textFill>
        </w:rPr>
        <w:t>总报价高于本</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项目</w:t>
      </w:r>
      <w:r>
        <w:rPr>
          <w:rFonts w:hint="eastAsia" w:ascii="宋体" w:hAnsi="宋体" w:eastAsia="宋体" w:cs="宋体"/>
          <w:b w:val="0"/>
          <w:bCs/>
          <w:color w:val="000000" w:themeColor="text1"/>
          <w:sz w:val="21"/>
          <w:szCs w:val="21"/>
          <w:highlight w:val="none"/>
          <w:lang w:bidi="ar-SA"/>
          <w14:textFill>
            <w14:solidFill>
              <w14:schemeClr w14:val="tx1"/>
            </w14:solidFill>
          </w14:textFill>
        </w:rPr>
        <w:t>工程招标控制总造价（最高</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磋商</w:t>
      </w:r>
      <w:r>
        <w:rPr>
          <w:rFonts w:hint="eastAsia" w:ascii="宋体" w:hAnsi="宋体" w:eastAsia="宋体" w:cs="宋体"/>
          <w:b w:val="0"/>
          <w:bCs/>
          <w:color w:val="000000" w:themeColor="text1"/>
          <w:sz w:val="21"/>
          <w:szCs w:val="21"/>
          <w:highlight w:val="none"/>
          <w:lang w:bidi="ar-SA"/>
          <w14:textFill>
            <w14:solidFill>
              <w14:schemeClr w14:val="tx1"/>
            </w14:solidFill>
          </w14:textFill>
        </w:rPr>
        <w:t>限价）为无效</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报价</w:t>
      </w:r>
      <w:r>
        <w:rPr>
          <w:rFonts w:hint="eastAsia" w:ascii="宋体" w:hAnsi="宋体" w:eastAsia="宋体" w:cs="宋体"/>
          <w:b w:val="0"/>
          <w:bCs/>
          <w:color w:val="000000" w:themeColor="text1"/>
          <w:sz w:val="21"/>
          <w:szCs w:val="21"/>
          <w:highlight w:val="none"/>
          <w:lang w:bidi="ar-SA"/>
          <w14:textFill>
            <w14:solidFill>
              <w14:schemeClr w14:val="tx1"/>
            </w14:solidFill>
          </w14:textFill>
        </w:rPr>
        <w:t>。</w:t>
      </w:r>
    </w:p>
    <w:p w14:paraId="3E710A0C">
      <w:pPr>
        <w:tabs>
          <w:tab w:val="left" w:pos="210"/>
        </w:tabs>
        <w:spacing w:line="440" w:lineRule="exact"/>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四、项目所属行业：</w:t>
      </w:r>
      <w:r>
        <w:rPr>
          <w:rFonts w:hint="eastAsia" w:ascii="宋体" w:hAnsi="宋体" w:eastAsia="宋体" w:cs="宋体"/>
          <w:b/>
          <w:color w:val="000000" w:themeColor="text1"/>
          <w:kern w:val="0"/>
          <w:sz w:val="21"/>
          <w:szCs w:val="21"/>
          <w:highlight w:val="none"/>
          <w:lang w:bidi="ar-SA"/>
          <w14:textFill>
            <w14:solidFill>
              <w14:schemeClr w14:val="tx1"/>
            </w14:solidFill>
          </w14:textFill>
        </w:rPr>
        <w:t>所属行业依照《中小企业划型标准规定》（工信部联企业〔2011〕300号）及《国民经济行业分类》（GB/T4754-2017）的有关规定执行，本工程在《统计上大中小微型企业划分标准》中所属行业均为</w:t>
      </w:r>
      <w:r>
        <w:rPr>
          <w:rFonts w:hint="eastAsia" w:ascii="宋体" w:hAnsi="宋体" w:eastAsia="宋体" w:cs="宋体"/>
          <w:b/>
          <w:color w:val="000000" w:themeColor="text1"/>
          <w:kern w:val="0"/>
          <w:sz w:val="21"/>
          <w:szCs w:val="21"/>
          <w:highlight w:val="none"/>
          <w:u w:val="single"/>
          <w:lang w:bidi="ar-SA"/>
          <w14:textFill>
            <w14:solidFill>
              <w14:schemeClr w14:val="tx1"/>
            </w14:solidFill>
          </w14:textFill>
        </w:rPr>
        <w:t>建筑业。</w:t>
      </w:r>
    </w:p>
    <w:p w14:paraId="3E30CE70">
      <w:pPr>
        <w:tabs>
          <w:tab w:val="left" w:pos="210"/>
        </w:tabs>
        <w:spacing w:line="440" w:lineRule="exact"/>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五、工程量清单（自行下载）。</w:t>
      </w:r>
    </w:p>
    <w:p w14:paraId="74996857">
      <w:pPr>
        <w:spacing w:line="400" w:lineRule="exact"/>
        <w:rPr>
          <w:rFonts w:hint="eastAsia" w:ascii="仿宋_GB2312" w:eastAsia="仿宋_GB2312"/>
          <w:b/>
          <w:color w:val="000000" w:themeColor="text1"/>
          <w:sz w:val="32"/>
          <w:szCs w:val="32"/>
          <w:highlight w:val="none"/>
          <w14:textFill>
            <w14:solidFill>
              <w14:schemeClr w14:val="tx1"/>
            </w14:solidFill>
          </w14:textFill>
        </w:rPr>
      </w:pPr>
    </w:p>
    <w:p w14:paraId="2BF59587">
      <w:pPr>
        <w:spacing w:line="620" w:lineRule="exact"/>
        <w:jc w:val="center"/>
        <w:outlineLvl w:val="0"/>
        <w:rPr>
          <w:rFonts w:hint="eastAsia" w:ascii="仿宋_GB2312" w:eastAsia="仿宋_GB2312"/>
          <w:b/>
          <w:color w:val="000000" w:themeColor="text1"/>
          <w:sz w:val="44"/>
          <w:szCs w:val="44"/>
          <w:highlight w:val="none"/>
          <w14:textFill>
            <w14:solidFill>
              <w14:schemeClr w14:val="tx1"/>
            </w14:solidFill>
          </w14:textFill>
        </w:rPr>
      </w:pPr>
      <w:r>
        <w:rPr>
          <w:rFonts w:hint="eastAsia" w:ascii="宋体" w:cs="宋体"/>
          <w:color w:val="000000" w:themeColor="text1"/>
          <w:sz w:val="24"/>
          <w:highlight w:val="none"/>
          <w:lang w:bidi="ar-SA"/>
          <w14:textFill>
            <w14:solidFill>
              <w14:schemeClr w14:val="tx1"/>
            </w14:solidFill>
          </w14:textFill>
        </w:rPr>
        <w:br w:type="page"/>
      </w:r>
      <w:bookmarkStart w:id="1289" w:name="_Toc13770"/>
      <w:r>
        <w:rPr>
          <w:rFonts w:hint="eastAsia" w:ascii="宋体"/>
          <w:b/>
          <w:color w:val="000000" w:themeColor="text1"/>
          <w:kern w:val="0"/>
          <w:sz w:val="44"/>
          <w:szCs w:val="44"/>
          <w:highlight w:val="none"/>
          <w14:textFill>
            <w14:solidFill>
              <w14:schemeClr w14:val="tx1"/>
            </w14:solidFill>
          </w14:textFill>
        </w:rPr>
        <w:t>第六章 技术标准和要求</w:t>
      </w:r>
      <w:bookmarkEnd w:id="1289"/>
    </w:p>
    <w:p w14:paraId="18768BB2">
      <w:pPr>
        <w:spacing w:line="500" w:lineRule="exact"/>
        <w:jc w:val="center"/>
        <w:rPr>
          <w:rFonts w:hint="eastAsia" w:ascii="宋体"/>
          <w:color w:val="000000" w:themeColor="text1"/>
          <w:szCs w:val="21"/>
          <w:highlight w:val="none"/>
          <w14:textFill>
            <w14:solidFill>
              <w14:schemeClr w14:val="tx1"/>
            </w14:solidFill>
          </w14:textFill>
        </w:rPr>
      </w:pPr>
    </w:p>
    <w:p w14:paraId="12407B0F">
      <w:pPr>
        <w:spacing w:line="620" w:lineRule="exact"/>
        <w:jc w:val="center"/>
        <w:outlineLvl w:val="9"/>
        <w:rPr>
          <w:rFonts w:hint="eastAsia" w:ascii="宋体" w:cs="宋体"/>
          <w:color w:val="000000" w:themeColor="text1"/>
          <w:sz w:val="24"/>
          <w:highlight w:val="none"/>
          <w:lang w:bidi="ar-SA"/>
          <w14:textFill>
            <w14:solidFill>
              <w14:schemeClr w14:val="tx1"/>
            </w14:solidFill>
          </w14:textFill>
        </w:rPr>
      </w:pPr>
      <w:r>
        <w:rPr>
          <w:rFonts w:hint="eastAsia" w:ascii="宋体" w:cs="宋体"/>
          <w:color w:val="000000" w:themeColor="text1"/>
          <w:sz w:val="24"/>
          <w:highlight w:val="none"/>
          <w:lang w:bidi="ar-SA"/>
          <w14:textFill>
            <w14:solidFill>
              <w14:schemeClr w14:val="tx1"/>
            </w14:solidFill>
          </w14:textFill>
        </w:rPr>
        <w:t>本章由</w:t>
      </w:r>
      <w:r>
        <w:rPr>
          <w:rFonts w:hint="eastAsia" w:ascii="宋体" w:cs="宋体"/>
          <w:color w:val="000000" w:themeColor="text1"/>
          <w:sz w:val="24"/>
          <w:highlight w:val="none"/>
          <w:lang w:eastAsia="zh-CN" w:bidi="ar-SA"/>
          <w14:textFill>
            <w14:solidFill>
              <w14:schemeClr w14:val="tx1"/>
            </w14:solidFill>
          </w14:textFill>
        </w:rPr>
        <w:t>采购</w:t>
      </w:r>
      <w:r>
        <w:rPr>
          <w:rFonts w:hint="eastAsia" w:ascii="宋体" w:cs="宋体"/>
          <w:color w:val="000000" w:themeColor="text1"/>
          <w:sz w:val="24"/>
          <w:highlight w:val="none"/>
          <w:lang w:bidi="ar-SA"/>
          <w14:textFill>
            <w14:solidFill>
              <w14:schemeClr w14:val="tx1"/>
            </w14:solidFill>
          </w14:textFill>
        </w:rPr>
        <w:t>人根据国家行业和地方现行标准、规范和规程等，以及项目具体情况摘录。</w:t>
      </w:r>
    </w:p>
    <w:p w14:paraId="5A2B87F6">
      <w:pPr>
        <w:spacing w:line="620" w:lineRule="exact"/>
        <w:jc w:val="center"/>
        <w:outlineLvl w:val="0"/>
        <w:rPr>
          <w:rFonts w:hint="eastAsia" w:ascii="仿宋_GB2312" w:eastAsia="仿宋_GB2312"/>
          <w:b/>
          <w:color w:val="000000" w:themeColor="text1"/>
          <w:sz w:val="44"/>
          <w:szCs w:val="44"/>
          <w:highlight w:val="none"/>
          <w14:textFill>
            <w14:solidFill>
              <w14:schemeClr w14:val="tx1"/>
            </w14:solidFill>
          </w14:textFill>
        </w:rPr>
      </w:pPr>
      <w:r>
        <w:rPr>
          <w:rFonts w:hint="eastAsia" w:ascii="宋体" w:cs="宋体"/>
          <w:color w:val="000000" w:themeColor="text1"/>
          <w:sz w:val="24"/>
          <w:highlight w:val="none"/>
          <w:lang w:bidi="ar-SA"/>
          <w14:textFill>
            <w14:solidFill>
              <w14:schemeClr w14:val="tx1"/>
            </w14:solidFill>
          </w14:textFill>
        </w:rPr>
        <w:br w:type="page"/>
      </w:r>
      <w:bookmarkStart w:id="1290" w:name="_Toc30186"/>
      <w:r>
        <w:rPr>
          <w:rFonts w:hint="eastAsia" w:ascii="宋体"/>
          <w:b/>
          <w:color w:val="000000" w:themeColor="text1"/>
          <w:kern w:val="0"/>
          <w:sz w:val="44"/>
          <w:szCs w:val="44"/>
          <w:highlight w:val="none"/>
          <w14:textFill>
            <w14:solidFill>
              <w14:schemeClr w14:val="tx1"/>
            </w14:solidFill>
          </w14:textFill>
        </w:rPr>
        <w:t>第</w:t>
      </w:r>
      <w:r>
        <w:rPr>
          <w:rFonts w:hint="eastAsia" w:ascii="宋体"/>
          <w:b/>
          <w:color w:val="000000" w:themeColor="text1"/>
          <w:kern w:val="0"/>
          <w:sz w:val="44"/>
          <w:szCs w:val="44"/>
          <w:highlight w:val="none"/>
          <w:lang w:eastAsia="zh-CN"/>
          <w14:textFill>
            <w14:solidFill>
              <w14:schemeClr w14:val="tx1"/>
            </w14:solidFill>
          </w14:textFill>
        </w:rPr>
        <w:t>七</w:t>
      </w:r>
      <w:r>
        <w:rPr>
          <w:rFonts w:hint="eastAsia" w:ascii="宋体"/>
          <w:b/>
          <w:color w:val="000000" w:themeColor="text1"/>
          <w:kern w:val="0"/>
          <w:sz w:val="44"/>
          <w:szCs w:val="44"/>
          <w:highlight w:val="none"/>
          <w14:textFill>
            <w14:solidFill>
              <w14:schemeClr w14:val="tx1"/>
            </w14:solidFill>
          </w14:textFill>
        </w:rPr>
        <w:t xml:space="preserve">章 </w:t>
      </w:r>
      <w:r>
        <w:rPr>
          <w:rFonts w:hint="eastAsia" w:ascii="仿宋_GB2312" w:eastAsia="仿宋_GB2312"/>
          <w:b/>
          <w:color w:val="000000" w:themeColor="text1"/>
          <w:sz w:val="44"/>
          <w:szCs w:val="44"/>
          <w:highlight w:val="none"/>
          <w14:textFill>
            <w14:solidFill>
              <w14:schemeClr w14:val="tx1"/>
            </w14:solidFill>
          </w14:textFill>
        </w:rPr>
        <w:t>竞争性磋商响应文件格式</w:t>
      </w:r>
      <w:bookmarkEnd w:id="1290"/>
    </w:p>
    <w:p w14:paraId="79142804">
      <w:pPr>
        <w:spacing w:line="500" w:lineRule="exact"/>
        <w:jc w:val="center"/>
        <w:rPr>
          <w:rFonts w:hint="eastAsia" w:ascii="宋体"/>
          <w:color w:val="000000" w:themeColor="text1"/>
          <w:szCs w:val="21"/>
          <w:highlight w:val="none"/>
          <w14:textFill>
            <w14:solidFill>
              <w14:schemeClr w14:val="tx1"/>
            </w14:solidFill>
          </w14:textFill>
        </w:rPr>
      </w:pPr>
    </w:p>
    <w:p w14:paraId="6795BF34">
      <w:pPr>
        <w:spacing w:line="500" w:lineRule="exact"/>
        <w:jc w:val="center"/>
        <w:rPr>
          <w:rFonts w:hint="eastAsia" w:ascii="宋体"/>
          <w:color w:val="000000" w:themeColor="text1"/>
          <w:szCs w:val="21"/>
          <w:highlight w:val="none"/>
          <w14:textFill>
            <w14:solidFill>
              <w14:schemeClr w14:val="tx1"/>
            </w14:solidFill>
          </w14:textFill>
        </w:rPr>
      </w:pPr>
    </w:p>
    <w:p w14:paraId="45226BA3">
      <w:pPr>
        <w:numPr>
          <w:ilvl w:val="0"/>
          <w:numId w:val="7"/>
        </w:numPr>
        <w:spacing w:line="440" w:lineRule="atLeas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资格性响应证明材料：</w:t>
      </w:r>
    </w:p>
    <w:p w14:paraId="3A5E6229">
      <w:pPr>
        <w:numPr>
          <w:ilvl w:val="0"/>
          <w:numId w:val="0"/>
        </w:numPr>
        <w:spacing w:line="440" w:lineRule="atLeast"/>
        <w:ind w:firstLine="562" w:firstLineChars="200"/>
        <w:rPr>
          <w:rFonts w:hint="eastAsia" w:ascii="宋体"/>
          <w:b/>
          <w:color w:val="000000" w:themeColor="text1"/>
          <w:sz w:val="28"/>
          <w:szCs w:val="28"/>
          <w:highlight w:val="none"/>
          <w14:textFill>
            <w14:solidFill>
              <w14:schemeClr w14:val="tx1"/>
            </w14:solidFill>
          </w14:textFill>
        </w:rPr>
      </w:pPr>
    </w:p>
    <w:p w14:paraId="3F59BF6F">
      <w:pPr>
        <w:numPr>
          <w:ilvl w:val="0"/>
          <w:numId w:val="0"/>
        </w:numPr>
        <w:spacing w:line="440" w:lineRule="atLeast"/>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1. 法定代表人的正反两面身份证扫描件（必须提供）；</w:t>
      </w:r>
    </w:p>
    <w:p w14:paraId="1E890702">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4A158589">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7FB254FC">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174223E0">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2F9ACC2E">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2FE24E4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2.供应商的授权委托书原件、委托代理人身份证正反面扫描件以及由县级以上（含县级）社会养老保险经办机构出具的供应商为委托代理人交纳的响应文件递交截止时间前半年内任意一个月社保证明扫描件；（委托代理时必须提供）。除供应商为以下三种情形的：</w:t>
      </w:r>
    </w:p>
    <w:p w14:paraId="611CDB8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000000" w:themeColor="text1"/>
          <w:sz w:val="28"/>
          <w:szCs w:val="28"/>
          <w:highlight w:val="none"/>
          <w14:textFill>
            <w14:solidFill>
              <w14:schemeClr w14:val="tx1"/>
            </w14:solidFill>
          </w14:textFill>
        </w:rPr>
      </w:pPr>
      <w:r>
        <w:rPr>
          <w:rFonts w:hint="eastAsia" w:ascii="宋体"/>
          <w:b w:val="0"/>
          <w:bCs/>
          <w:color w:val="000000" w:themeColor="text1"/>
          <w:sz w:val="28"/>
          <w:szCs w:val="28"/>
          <w:highlight w:val="none"/>
          <w14:textFill>
            <w14:solidFill>
              <w14:schemeClr w14:val="tx1"/>
            </w14:solidFill>
          </w14:textFill>
        </w:rPr>
        <w:t>①如供应商为截标时间前60日以内成立的公司，可以提供供应商与委托代理人签订的劳动合同扫描件代替社保证明扫描件；</w:t>
      </w:r>
    </w:p>
    <w:p w14:paraId="2987FB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000000" w:themeColor="text1"/>
          <w:sz w:val="28"/>
          <w:szCs w:val="28"/>
          <w:highlight w:val="none"/>
          <w14:textFill>
            <w14:solidFill>
              <w14:schemeClr w14:val="tx1"/>
            </w14:solidFill>
          </w14:textFill>
        </w:rPr>
      </w:pPr>
      <w:r>
        <w:rPr>
          <w:rFonts w:hint="eastAsia" w:ascii="宋体"/>
          <w:b w:val="0"/>
          <w:bCs/>
          <w:color w:val="000000" w:themeColor="text1"/>
          <w:sz w:val="28"/>
          <w:szCs w:val="28"/>
          <w:highlight w:val="none"/>
          <w14:textFill>
            <w14:solidFill>
              <w14:schemeClr w14:val="tx1"/>
            </w14:solidFill>
          </w14:textFill>
        </w:rPr>
        <w:t>②如供应商为事业单位，可以提供事业单位机构编制管理证扫描件或事业单位机构为其发放工资的工资条扫描件代替社保证明扫描件；</w:t>
      </w:r>
    </w:p>
    <w:p w14:paraId="74BA9C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000000" w:themeColor="text1"/>
          <w:sz w:val="28"/>
          <w:szCs w:val="28"/>
          <w:highlight w:val="none"/>
          <w14:textFill>
            <w14:solidFill>
              <w14:schemeClr w14:val="tx1"/>
            </w14:solidFill>
          </w14:textFill>
        </w:rPr>
      </w:pPr>
      <w:r>
        <w:rPr>
          <w:rFonts w:hint="eastAsia" w:ascii="宋体"/>
          <w:b w:val="0"/>
          <w:bCs/>
          <w:color w:val="000000" w:themeColor="text1"/>
          <w:sz w:val="28"/>
          <w:szCs w:val="28"/>
          <w:highlight w:val="none"/>
          <w14:textFill>
            <w14:solidFill>
              <w14:schemeClr w14:val="tx1"/>
            </w14:solidFill>
          </w14:textFill>
        </w:rPr>
        <w:t>③如委托代理人为免缴纳社保人员，提供免缴纳社保的证明材料扫描件及供应商与委托代理人签订的劳动合同扫描件代替社保证明扫描件。</w:t>
      </w:r>
    </w:p>
    <w:p w14:paraId="3C59C6B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【属自然人的应提供由县级以上（含县级）社会养老保险经办机构出具的自然人本人及委托代理人所交纳的响应文件递交截止时间前半年内任意一个月社保证明扫描件】；</w:t>
      </w:r>
    </w:p>
    <w:p w14:paraId="6D9B4551">
      <w:pPr>
        <w:spacing w:line="300" w:lineRule="auto"/>
        <w:jc w:val="left"/>
        <w:rPr>
          <w:rFonts w:hint="eastAsia" w:ascii="宋体"/>
          <w:color w:val="000000" w:themeColor="text1"/>
          <w:szCs w:val="21"/>
          <w:highlight w:val="none"/>
          <w14:textFill>
            <w14:solidFill>
              <w14:schemeClr w14:val="tx1"/>
            </w14:solidFill>
          </w14:textFill>
        </w:rPr>
      </w:pPr>
    </w:p>
    <w:p w14:paraId="411989C1">
      <w:pPr>
        <w:pStyle w:val="12"/>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r>
        <w:rPr>
          <w:rFonts w:hint="eastAsia" w:ascii="宋体" w:hAnsi="宋体" w:eastAsia="宋体" w:cs="宋体"/>
          <w:b/>
          <w:color w:val="000000" w:themeColor="text1"/>
          <w:sz w:val="32"/>
          <w:highlight w:val="none"/>
          <w14:textFill>
            <w14:solidFill>
              <w14:schemeClr w14:val="tx1"/>
            </w14:solidFill>
          </w14:textFill>
        </w:rPr>
        <w:t xml:space="preserve">附件：            </w:t>
      </w:r>
    </w:p>
    <w:p w14:paraId="0E13F1E2">
      <w:pPr>
        <w:pStyle w:val="12"/>
        <w:ind w:firstLine="630" w:firstLineChars="196"/>
        <w:jc w:val="center"/>
        <w:rPr>
          <w:rFonts w:hint="eastAsia" w:ascii="宋体" w:hAnsi="宋体" w:eastAsia="宋体" w:cs="宋体"/>
          <w:b/>
          <w:color w:val="000000" w:themeColor="text1"/>
          <w:sz w:val="32"/>
          <w:highlight w:val="none"/>
          <w14:textFill>
            <w14:solidFill>
              <w14:schemeClr w14:val="tx1"/>
            </w14:solidFill>
          </w14:textFill>
        </w:rPr>
      </w:pPr>
      <w:bookmarkStart w:id="1291" w:name="_Toc5420_WPSOffice_Level1"/>
      <w:bookmarkStart w:id="1292" w:name="_Toc964_WPSOffice_Level1"/>
      <w:r>
        <w:rPr>
          <w:rFonts w:hint="eastAsia" w:ascii="宋体" w:hAnsi="宋体" w:eastAsia="宋体" w:cs="宋体"/>
          <w:b/>
          <w:color w:val="000000" w:themeColor="text1"/>
          <w:sz w:val="32"/>
          <w:highlight w:val="none"/>
          <w14:textFill>
            <w14:solidFill>
              <w14:schemeClr w14:val="tx1"/>
            </w14:solidFill>
          </w14:textFill>
        </w:rPr>
        <w:t>授权委托书（格式一）</w:t>
      </w:r>
      <w:bookmarkEnd w:id="1291"/>
      <w:bookmarkEnd w:id="1292"/>
    </w:p>
    <w:p w14:paraId="1C12EEBB">
      <w:pPr>
        <w:pStyle w:val="12"/>
        <w:rPr>
          <w:rFonts w:hint="eastAsia" w:ascii="宋体" w:hAnsi="宋体" w:eastAsia="宋体" w:cs="宋体"/>
          <w:color w:val="000000" w:themeColor="text1"/>
          <w:highlight w:val="none"/>
          <w14:textFill>
            <w14:solidFill>
              <w14:schemeClr w14:val="tx1"/>
            </w14:solidFill>
          </w14:textFill>
        </w:rPr>
      </w:pPr>
    </w:p>
    <w:p w14:paraId="5EA9D447">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广西卓群项目管理有限公司</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118A8F0">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1200BEE2">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（供应商名称）的法定代表人（负责人），现授权委托本单位在职职工</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名）以我公司名义参加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6A1AB645">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我方对被授权人的签字事项负全部责任。</w:t>
      </w:r>
    </w:p>
    <w:p w14:paraId="1CEF2231">
      <w:pPr>
        <w:pStyle w:val="12"/>
        <w:spacing w:line="40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4CD5ECF7">
      <w:pPr>
        <w:pStyle w:val="12"/>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023F2D8">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79688F45">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75AA91BB">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525A988D">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E7086E0">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E6ECB00">
      <w:pPr>
        <w:snapToGrid w:val="0"/>
        <w:spacing w:line="400" w:lineRule="exact"/>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5FAF5A4">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4FC98B58">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w:t>
      </w:r>
      <w:r>
        <w:rPr>
          <w:rFonts w:hint="eastAsia" w:ascii="宋体" w:hAnsi="宋体" w:eastAsia="宋体" w:cs="宋体"/>
          <w:color w:val="000000" w:themeColor="text1"/>
          <w:szCs w:val="21"/>
          <w:highlight w:val="none"/>
          <w:lang w:eastAsia="zh-CN"/>
          <w14:textFill>
            <w14:solidFill>
              <w14:schemeClr w14:val="tx1"/>
            </w14:solidFill>
          </w14:textFill>
        </w:rPr>
        <w:t>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0E292CB">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4DEA9287">
      <w:pPr>
        <w:pStyle w:val="9"/>
        <w:rPr>
          <w:rFonts w:hint="eastAsia" w:ascii="宋体" w:hAnsi="宋体" w:eastAsia="宋体" w:cs="宋体"/>
          <w:color w:val="000000" w:themeColor="text1"/>
          <w:highlight w:val="none"/>
          <w14:textFill>
            <w14:solidFill>
              <w14:schemeClr w14:val="tx1"/>
            </w14:solidFill>
          </w14:textFill>
        </w:rPr>
      </w:pPr>
    </w:p>
    <w:p w14:paraId="133F1636">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附：供应商的授权委托书</w:t>
      </w:r>
      <w:r>
        <w:rPr>
          <w:rFonts w:hint="eastAsia" w:ascii="宋体" w:hAnsi="宋体" w:eastAsia="宋体" w:cs="宋体"/>
          <w:b/>
          <w:color w:val="000000" w:themeColor="text1"/>
          <w:szCs w:val="21"/>
          <w:highlight w:val="none"/>
          <w:lang w:eastAsia="zh-CN"/>
          <w14:textFill>
            <w14:solidFill>
              <w14:schemeClr w14:val="tx1"/>
            </w14:solidFill>
          </w14:textFill>
        </w:rPr>
        <w:t>原件</w:t>
      </w:r>
      <w:r>
        <w:rPr>
          <w:rFonts w:hint="eastAsia" w:ascii="宋体" w:hAnsi="宋体" w:eastAsia="宋体" w:cs="宋体"/>
          <w:b/>
          <w:color w:val="000000" w:themeColor="text1"/>
          <w:szCs w:val="21"/>
          <w:highlight w:val="none"/>
          <w14:textFill>
            <w14:solidFill>
              <w14:schemeClr w14:val="tx1"/>
            </w14:solidFill>
          </w14:textFill>
        </w:rPr>
        <w:t>、委托代理人身份证正反面</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以及由县级以上（含县级）社会养老保险经办机构出具的供应商为委托代理人交纳的响应文件递交截止时间前半年内任意</w:t>
      </w:r>
      <w:r>
        <w:rPr>
          <w:rFonts w:hint="eastAsia" w:ascii="宋体" w:hAnsi="宋体" w:eastAsia="宋体" w:cs="宋体"/>
          <w:b/>
          <w:bCs/>
          <w:color w:val="000000" w:themeColor="text1"/>
          <w:szCs w:val="21"/>
          <w:highlight w:val="none"/>
          <w:lang w:val="en-US" w:eastAsia="zh-CN"/>
          <w14:textFill>
            <w14:solidFill>
              <w14:schemeClr w14:val="tx1"/>
            </w14:solidFill>
          </w14:textFill>
        </w:rPr>
        <w:t>一个</w:t>
      </w:r>
      <w:r>
        <w:rPr>
          <w:rFonts w:hint="eastAsia" w:ascii="宋体" w:hAnsi="宋体" w:eastAsia="宋体" w:cs="宋体"/>
          <w:b/>
          <w:color w:val="000000" w:themeColor="text1"/>
          <w:szCs w:val="21"/>
          <w:highlight w:val="none"/>
          <w14:textFill>
            <w14:solidFill>
              <w14:schemeClr w14:val="tx1"/>
            </w14:solidFill>
          </w14:textFill>
        </w:rPr>
        <w:t>月社保证明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除供应商为以下三种情形的：</w:t>
      </w:r>
    </w:p>
    <w:p w14:paraId="7873DD65">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代替社保证明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w:t>
      </w:r>
    </w:p>
    <w:p w14:paraId="20752FEA">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（2）如供应商为事业单位，可以提供事业单位机构编制管理证</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或事业单位机构为其发放工资的工资条</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代替社保证明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w:t>
      </w:r>
    </w:p>
    <w:p w14:paraId="3B3E3A85">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（3）如委托代理人为免缴纳社保人员，提供免缴纳社保的证明材料</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及供应商与委托代理人签订的劳动合同</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代替社保证明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w:t>
      </w:r>
    </w:p>
    <w:p w14:paraId="437D619D">
      <w:pPr>
        <w:pStyle w:val="12"/>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p>
    <w:p w14:paraId="73A86B71">
      <w:pPr>
        <w:pStyle w:val="12"/>
        <w:jc w:val="center"/>
        <w:rPr>
          <w:rFonts w:hint="eastAsia" w:ascii="宋体" w:hAnsi="宋体" w:eastAsia="宋体" w:cs="宋体"/>
          <w:b/>
          <w:color w:val="000000" w:themeColor="text1"/>
          <w:sz w:val="32"/>
          <w:highlight w:val="none"/>
          <w14:textFill>
            <w14:solidFill>
              <w14:schemeClr w14:val="tx1"/>
            </w14:solidFill>
          </w14:textFill>
        </w:rPr>
      </w:pPr>
    </w:p>
    <w:p w14:paraId="373E5A66">
      <w:pPr>
        <w:pStyle w:val="12"/>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授权委托书（格式二）</w:t>
      </w:r>
    </w:p>
    <w:p w14:paraId="41677B34">
      <w:pPr>
        <w:pStyle w:val="12"/>
        <w:jc w:val="both"/>
        <w:rPr>
          <w:rFonts w:hint="eastAsia" w:ascii="宋体" w:hAnsi="宋体" w:eastAsia="宋体" w:cs="宋体"/>
          <w:b/>
          <w:color w:val="000000" w:themeColor="text1"/>
          <w:sz w:val="32"/>
          <w:highlight w:val="none"/>
          <w14:textFill>
            <w14:solidFill>
              <w14:schemeClr w14:val="tx1"/>
            </w14:solidFill>
          </w14:textFill>
        </w:rPr>
      </w:pPr>
    </w:p>
    <w:p w14:paraId="0A20EE2B">
      <w:pPr>
        <w:pStyle w:val="12"/>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eastAsia="zh-CN"/>
          <w14:textFill>
            <w14:solidFill>
              <w14:schemeClr w14:val="tx1"/>
            </w14:solidFill>
          </w14:textFill>
        </w:rPr>
        <w:t>广西卓群项目管理有限公司</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53E1F01">
      <w:pPr>
        <w:rPr>
          <w:rFonts w:hint="eastAsia" w:ascii="宋体" w:hAnsi="宋体" w:eastAsia="宋体" w:cs="宋体"/>
          <w:color w:val="000000" w:themeColor="text1"/>
          <w:highlight w:val="none"/>
          <w14:textFill>
            <w14:solidFill>
              <w14:schemeClr w14:val="tx1"/>
            </w14:solidFill>
          </w14:textFill>
        </w:rPr>
      </w:pPr>
    </w:p>
    <w:p w14:paraId="7F239452">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（姓名）系自然人，现授权委托</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名）以本人名义参加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1792A1E6">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本人对被授权人的签字事项负全部责任。</w:t>
      </w:r>
    </w:p>
    <w:p w14:paraId="2D8A8256">
      <w:pPr>
        <w:pStyle w:val="12"/>
        <w:spacing w:line="34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4D7C2EC3">
      <w:pPr>
        <w:pStyle w:val="12"/>
        <w:spacing w:line="34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AD4897F">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22222E49">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0BBFA2C7">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33F726AE">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CBA662B">
      <w:pPr>
        <w:snapToGrid w:val="0"/>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自然人签字并在签名处加盖大拇指指印</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4D978A3">
      <w:pPr>
        <w:pStyle w:val="12"/>
        <w:spacing w:line="400" w:lineRule="exact"/>
        <w:ind w:left="420" w:leftChars="200"/>
        <w:rPr>
          <w:rFonts w:hint="eastAsia" w:ascii="宋体" w:hAnsi="宋体" w:eastAsia="宋体" w:cs="宋体"/>
          <w:color w:val="000000" w:themeColor="text1"/>
          <w:szCs w:val="21"/>
          <w:highlight w:val="none"/>
          <w14:textFill>
            <w14:solidFill>
              <w14:schemeClr w14:val="tx1"/>
            </w14:solidFill>
          </w14:textFill>
        </w:rPr>
      </w:pPr>
    </w:p>
    <w:p w14:paraId="46FCF735">
      <w:pPr>
        <w:pStyle w:val="12"/>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附：委托代理人身份证正反面</w:t>
      </w:r>
      <w:r>
        <w:rPr>
          <w:rFonts w:hint="eastAsia" w:hAnsi="宋体" w:cs="宋体"/>
          <w:b/>
          <w:color w:val="000000" w:themeColor="text1"/>
          <w:szCs w:val="21"/>
          <w:highlight w:val="none"/>
          <w:lang w:eastAsia="zh-CN"/>
          <w14:textFill>
            <w14:solidFill>
              <w14:schemeClr w14:val="tx1"/>
            </w14:solidFill>
          </w14:textFill>
        </w:rPr>
        <w:t>扫描件</w:t>
      </w:r>
    </w:p>
    <w:p w14:paraId="6EC7459C">
      <w:pPr>
        <w:pStyle w:val="5"/>
        <w:outlineLvl w:val="9"/>
        <w:rPr>
          <w:rFonts w:hint="eastAsia"/>
          <w:color w:val="000000" w:themeColor="text1"/>
          <w:highlight w:val="none"/>
          <w14:textFill>
            <w14:solidFill>
              <w14:schemeClr w14:val="tx1"/>
            </w14:solidFill>
          </w14:textFill>
        </w:rPr>
      </w:pPr>
    </w:p>
    <w:p w14:paraId="57DCB680">
      <w:pPr>
        <w:spacing w:line="400" w:lineRule="exact"/>
        <w:rPr>
          <w:rFonts w:hint="eastAsia" w:ascii="宋体"/>
          <w:b/>
          <w:color w:val="000000" w:themeColor="text1"/>
          <w:sz w:val="28"/>
          <w:szCs w:val="28"/>
          <w:highlight w:val="none"/>
          <w14:textFill>
            <w14:solidFill>
              <w14:schemeClr w14:val="tx1"/>
            </w14:solidFill>
          </w14:textFill>
        </w:rPr>
      </w:pPr>
    </w:p>
    <w:p w14:paraId="72827504">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077708ED">
      <w:pPr>
        <w:spacing w:line="400" w:lineRule="exact"/>
        <w:rPr>
          <w:rFonts w:hint="eastAsia" w:ascii="宋体"/>
          <w:b/>
          <w:color w:val="000000" w:themeColor="text1"/>
          <w:sz w:val="28"/>
          <w:szCs w:val="28"/>
          <w:highlight w:val="none"/>
          <w14:textFill>
            <w14:solidFill>
              <w14:schemeClr w14:val="tx1"/>
            </w14:solidFill>
          </w14:textFill>
        </w:rPr>
      </w:pPr>
    </w:p>
    <w:p w14:paraId="39EFCB2B">
      <w:pPr>
        <w:pStyle w:val="5"/>
        <w:outlineLvl w:val="9"/>
        <w:rPr>
          <w:rFonts w:hint="eastAsia"/>
          <w:color w:val="000000" w:themeColor="text1"/>
          <w:highlight w:val="none"/>
          <w14:textFill>
            <w14:solidFill>
              <w14:schemeClr w14:val="tx1"/>
            </w14:solidFill>
          </w14:textFill>
        </w:rPr>
      </w:pPr>
    </w:p>
    <w:p w14:paraId="4FE6DD50">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3.供应商有效的营业执照副本扫描件（必须提供）；</w:t>
      </w:r>
    </w:p>
    <w:p w14:paraId="5D9DC57D">
      <w:pPr>
        <w:spacing w:line="400" w:lineRule="exact"/>
        <w:rPr>
          <w:rFonts w:hint="eastAsia" w:ascii="宋体"/>
          <w:b/>
          <w:color w:val="000000" w:themeColor="text1"/>
          <w:sz w:val="28"/>
          <w:szCs w:val="28"/>
          <w:highlight w:val="none"/>
          <w14:textFill>
            <w14:solidFill>
              <w14:schemeClr w14:val="tx1"/>
            </w14:solidFill>
          </w14:textFill>
        </w:rPr>
      </w:pPr>
    </w:p>
    <w:p w14:paraId="5C5718D5">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5B6A5B24">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71FA8CB2">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5473D81A">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1051B4F2">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4.供应商相应有效的企业资质证书副本及安全生产许可证证副本扫描件、拟投入项目经理的注册建造师执业资格证书及安全生产考核合格证书（B类）扫描件（必须提供）；</w:t>
      </w:r>
    </w:p>
    <w:p w14:paraId="36CCA6F5">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1831A002">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0D08C088">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51C27D71">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72AA16D2">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764FBBC9">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5.项目经理无在建工程承诺书（格式自拟，必须提供）；</w:t>
      </w:r>
    </w:p>
    <w:p w14:paraId="2671D075">
      <w:pPr>
        <w:pStyle w:val="5"/>
        <w:ind w:left="420" w:leftChars="200"/>
        <w:outlineLvl w:val="9"/>
        <w:rPr>
          <w:rFonts w:hint="eastAsia"/>
          <w:color w:val="000000" w:themeColor="text1"/>
          <w:highlight w:val="none"/>
          <w14:textFill>
            <w14:solidFill>
              <w14:schemeClr w14:val="tx1"/>
            </w14:solidFill>
          </w14:textFill>
        </w:rPr>
      </w:pPr>
    </w:p>
    <w:p w14:paraId="2F3642E8">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5DA20100">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6B0DA40E">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4398AD35">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6.供应商2024年度以来任意一个年度的财务状况报告【提供第三方出具的财务审计报告，或供应商出具的财务报表（格式自拟，须提供现金流量表、负债表及利润表），或2026年以来其基本开户银行出具的资信证明】扫描件（必须提供）；</w:t>
      </w:r>
    </w:p>
    <w:p w14:paraId="1888B5C2">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4D8452D3">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00932381">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2C9F02C2">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709E6E55">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6E3E2555">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1FCAE14B">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00CF1A4E">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05565478">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br w:type="page"/>
      </w:r>
      <w:r>
        <w:rPr>
          <w:rFonts w:hint="eastAsia" w:ascii="宋体"/>
          <w:b/>
          <w:color w:val="000000" w:themeColor="text1"/>
          <w:sz w:val="28"/>
          <w:szCs w:val="28"/>
          <w:highlight w:val="none"/>
          <w:lang w:val="en-US" w:eastAsia="zh-CN"/>
          <w14:textFill>
            <w14:solidFill>
              <w14:schemeClr w14:val="tx1"/>
            </w14:solidFill>
          </w14:textFill>
        </w:rPr>
        <w:t>7.供应商近半年内任意一个月或任一季度依法缴纳税收的证明材料[增值税缴纳发票(税收完税证明)或企业所得税完税证明或税务部门出具的免税证明]扫描件（必须提供）</w:t>
      </w:r>
    </w:p>
    <w:p w14:paraId="6D572893">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3545A58C">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0727A98A">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25F342B4">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6E601C91">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4328119D">
      <w:pPr>
        <w:snapToGrid w:val="0"/>
        <w:spacing w:line="400" w:lineRule="exact"/>
        <w:ind w:left="273" w:leftChars="130" w:firstLine="551" w:firstLineChars="196"/>
        <w:jc w:val="left"/>
        <w:rPr>
          <w:rFonts w:hint="eastAsia" w:ascii="Arial" w:hAnsi="Arial" w:cs="Arial"/>
          <w:b/>
          <w:color w:val="000000" w:themeColor="text1"/>
          <w:kern w:val="0"/>
          <w:sz w:val="28"/>
          <w:szCs w:val="28"/>
          <w:highlight w:val="none"/>
          <w:lang w:bidi="ar-SA"/>
          <w14:textFill>
            <w14:solidFill>
              <w14:schemeClr w14:val="tx1"/>
            </w14:solidFill>
          </w14:textFill>
        </w:rPr>
      </w:pPr>
      <w:r>
        <w:rPr>
          <w:rFonts w:hint="eastAsia" w:ascii="宋体" w:cs="宋体"/>
          <w:b/>
          <w:color w:val="000000" w:themeColor="text1"/>
          <w:kern w:val="0"/>
          <w:sz w:val="28"/>
          <w:szCs w:val="28"/>
          <w:highlight w:val="none"/>
          <w:lang w:val="en-US" w:eastAsia="zh-CN" w:bidi="ar-SA"/>
          <w14:textFill>
            <w14:solidFill>
              <w14:schemeClr w14:val="tx1"/>
            </w14:solidFill>
          </w14:textFill>
        </w:rPr>
        <w:t>8.</w:t>
      </w:r>
      <w:r>
        <w:rPr>
          <w:rFonts w:hint="eastAsia" w:ascii="宋体" w:cs="宋体"/>
          <w:b/>
          <w:color w:val="000000" w:themeColor="text1"/>
          <w:kern w:val="0"/>
          <w:sz w:val="28"/>
          <w:szCs w:val="28"/>
          <w:highlight w:val="none"/>
          <w:lang w:bidi="ar-SA"/>
          <w14:textFill>
            <w14:solidFill>
              <w14:schemeClr w14:val="tx1"/>
            </w14:solidFill>
          </w14:textFill>
        </w:rPr>
        <w:t>供应商参加政府采购活动前3年内在经营活动中没有重大违法记录及有关信用信息、前期服务情况的书面声明（格式见附件，必须提供）</w:t>
      </w:r>
      <w:r>
        <w:rPr>
          <w:rFonts w:hint="eastAsia" w:ascii="Arial" w:hAnsi="Arial" w:cs="Arial"/>
          <w:b/>
          <w:color w:val="000000" w:themeColor="text1"/>
          <w:kern w:val="0"/>
          <w:sz w:val="28"/>
          <w:szCs w:val="28"/>
          <w:highlight w:val="none"/>
          <w:lang w:bidi="ar-SA"/>
          <w14:textFill>
            <w14:solidFill>
              <w14:schemeClr w14:val="tx1"/>
            </w14:solidFill>
          </w14:textFill>
        </w:rPr>
        <w:t>；</w:t>
      </w:r>
    </w:p>
    <w:p w14:paraId="4161E09C">
      <w:pPr>
        <w:snapToGrid w:val="0"/>
        <w:spacing w:line="360" w:lineRule="exact"/>
        <w:ind w:left="937" w:leftChars="196" w:hanging="525" w:hangingChars="250"/>
        <w:jc w:val="left"/>
        <w:rPr>
          <w:rFonts w:hint="eastAsia" w:ascii="宋体"/>
          <w:color w:val="000000" w:themeColor="text1"/>
          <w:szCs w:val="21"/>
          <w:highlight w:val="none"/>
          <w14:textFill>
            <w14:solidFill>
              <w14:schemeClr w14:val="tx1"/>
            </w14:solidFill>
          </w14:textFill>
        </w:rPr>
      </w:pPr>
    </w:p>
    <w:p w14:paraId="43B8238C">
      <w:pPr>
        <w:snapToGrid w:val="0"/>
        <w:spacing w:line="360" w:lineRule="exact"/>
        <w:ind w:left="1012" w:leftChars="196" w:hanging="600" w:hangingChars="2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w:t>
      </w:r>
    </w:p>
    <w:p w14:paraId="065987CA">
      <w:pPr>
        <w:pStyle w:val="12"/>
        <w:spacing w:line="400" w:lineRule="exact"/>
        <w:ind w:firstLine="1126"/>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声   明（格式）</w:t>
      </w:r>
    </w:p>
    <w:p w14:paraId="51C2E2A6">
      <w:pPr>
        <w:snapToGrid w:val="0"/>
        <w:spacing w:line="400" w:lineRule="exact"/>
        <w:outlineLvl w:val="4"/>
        <w:rPr>
          <w:rFonts w:hint="eastAsia" w:eastAsia="宋体"/>
          <w:color w:val="000000" w:themeColor="text1"/>
          <w:highlight w:val="none"/>
          <w:lang w:eastAsia="zh-CN"/>
          <w14:textFill>
            <w14:solidFill>
              <w14:schemeClr w14:val="tx1"/>
            </w14:solidFill>
          </w14:textFill>
        </w:rPr>
      </w:pPr>
      <w:r>
        <w:rPr>
          <w:rFonts w:hint="eastAsia" w:ascii="宋体"/>
          <w:b/>
          <w:color w:val="000000" w:themeColor="text1"/>
          <w:szCs w:val="21"/>
          <w:highlight w:val="none"/>
          <w14:textFill>
            <w14:solidFill>
              <w14:schemeClr w14:val="tx1"/>
            </w14:solidFill>
          </w14:textFill>
        </w:rPr>
        <w:t>致</w:t>
      </w:r>
      <w:r>
        <w:rPr>
          <w:rFonts w:hint="eastAsia" w:ascii="宋体"/>
          <w:color w:val="000000" w:themeColor="text1"/>
          <w:szCs w:val="21"/>
          <w:highlight w:val="none"/>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广西卓群项目管理有限公司</w:t>
      </w:r>
    </w:p>
    <w:p w14:paraId="15B75D46">
      <w:pPr>
        <w:snapToGrid w:val="0"/>
        <w:spacing w:line="400" w:lineRule="exact"/>
        <w:outlineLvl w:val="9"/>
        <w:rPr>
          <w:rFonts w:hint="eastAsia" w:ascii="宋体"/>
          <w:color w:val="000000" w:themeColor="text1"/>
          <w:szCs w:val="21"/>
          <w:highlight w:val="none"/>
          <w:u w:val="single"/>
          <w14:textFill>
            <w14:solidFill>
              <w14:schemeClr w14:val="tx1"/>
            </w14:solidFill>
          </w14:textFill>
        </w:rPr>
      </w:pPr>
    </w:p>
    <w:p w14:paraId="3A9DD6D1">
      <w:pPr>
        <w:pStyle w:val="12"/>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我公司郑重声明：</w:t>
      </w:r>
    </w:p>
    <w:p w14:paraId="6155A2B7">
      <w:pPr>
        <w:spacing w:line="44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color w:val="000000" w:themeColor="text1"/>
          <w:highlight w:val="none"/>
          <w14:textFill>
            <w14:solidFill>
              <w14:schemeClr w14:val="tx1"/>
            </w14:solidFill>
          </w14:textFill>
        </w:rPr>
        <w:t>，未被列入失信被执行人、重大税收违法失信主体、政府采购严重违法失信行为记录名单，我方对此声明负全部法律责任。</w:t>
      </w:r>
    </w:p>
    <w:p w14:paraId="658627E6">
      <w:pPr>
        <w:pStyle w:val="12"/>
        <w:spacing w:line="44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2.在参加本项目政府采购活动前不属于</w:t>
      </w:r>
      <w:r>
        <w:rPr>
          <w:rFonts w:hint="eastAsia" w:cs="Arial"/>
          <w:color w:val="000000" w:themeColor="text1"/>
          <w:highlight w:val="none"/>
          <w:lang w:bidi="ar-SA"/>
          <w14:textFill>
            <w14:solidFill>
              <w14:schemeClr w14:val="tx1"/>
            </w14:solidFill>
          </w14:textFill>
        </w:rPr>
        <w:t>为本采购项目提供整体设计、规范编制或者项目管理、监理、检测等服务的供应商。</w:t>
      </w:r>
    </w:p>
    <w:p w14:paraId="18CCA3DE">
      <w:pPr>
        <w:snapToGrid w:val="0"/>
        <w:spacing w:line="400" w:lineRule="exact"/>
        <w:ind w:firstLine="420"/>
        <w:outlineLvl w:val="9"/>
        <w:rPr>
          <w:rFonts w:hint="eastAsia" w:ascii="宋体"/>
          <w:color w:val="000000" w:themeColor="text1"/>
          <w:szCs w:val="21"/>
          <w:highlight w:val="none"/>
          <w14:textFill>
            <w14:solidFill>
              <w14:schemeClr w14:val="tx1"/>
            </w14:solidFill>
          </w14:textFill>
        </w:rPr>
      </w:pPr>
    </w:p>
    <w:p w14:paraId="1D343214">
      <w:pPr>
        <w:snapToGrid w:val="0"/>
        <w:spacing w:line="400" w:lineRule="exact"/>
        <w:ind w:firstLine="420"/>
        <w:outlineLvl w:val="9"/>
        <w:rPr>
          <w:rFonts w:hint="eastAsia" w:ascii="宋体"/>
          <w:color w:val="000000" w:themeColor="text1"/>
          <w:szCs w:val="21"/>
          <w:highlight w:val="none"/>
          <w14:textFill>
            <w14:solidFill>
              <w14:schemeClr w14:val="tx1"/>
            </w14:solidFill>
          </w14:textFill>
        </w:rPr>
      </w:pPr>
    </w:p>
    <w:p w14:paraId="56E92C30">
      <w:pPr>
        <w:snapToGrid w:val="0"/>
        <w:spacing w:line="400" w:lineRule="atLeast"/>
        <w:ind w:firstLine="2520" w:firstLineChars="1200"/>
        <w:outlineLvl w:val="4"/>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供应商名称（加盖供应商CA证书签章）：</w:t>
      </w:r>
      <w:r>
        <w:rPr>
          <w:rFonts w:hint="eastAsia" w:ascii="宋体"/>
          <w:color w:val="000000" w:themeColor="text1"/>
          <w:szCs w:val="21"/>
          <w:highlight w:val="none"/>
          <w:u w:val="single"/>
          <w14:textFill>
            <w14:solidFill>
              <w14:schemeClr w14:val="tx1"/>
            </w14:solidFill>
          </w14:textFill>
        </w:rPr>
        <w:t xml:space="preserve">              </w:t>
      </w:r>
    </w:p>
    <w:p w14:paraId="47A38CED">
      <w:pPr>
        <w:snapToGrid w:val="0"/>
        <w:spacing w:line="400" w:lineRule="atLeast"/>
        <w:ind w:left="937" w:leftChars="446" w:firstLine="3255" w:firstLineChars="155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66FA0577">
      <w:pPr>
        <w:pStyle w:val="12"/>
        <w:spacing w:line="520" w:lineRule="exact"/>
        <w:rPr>
          <w:rFonts w:hint="eastAsia"/>
          <w:b/>
          <w:color w:val="000000" w:themeColor="text1"/>
          <w:sz w:val="30"/>
          <w:szCs w:val="30"/>
          <w:highlight w:val="none"/>
          <w14:textFill>
            <w14:solidFill>
              <w14:schemeClr w14:val="tx1"/>
            </w14:solidFill>
          </w14:textFill>
        </w:rPr>
      </w:pPr>
    </w:p>
    <w:p w14:paraId="71CF4A2D">
      <w:pPr>
        <w:pStyle w:val="12"/>
        <w:spacing w:line="520" w:lineRule="exact"/>
        <w:rPr>
          <w:rFonts w:hint="eastAsia"/>
          <w:b/>
          <w:color w:val="000000" w:themeColor="text1"/>
          <w:sz w:val="30"/>
          <w:szCs w:val="30"/>
          <w:highlight w:val="none"/>
          <w14:textFill>
            <w14:solidFill>
              <w14:schemeClr w14:val="tx1"/>
            </w14:solidFill>
          </w14:textFill>
        </w:rPr>
      </w:pPr>
    </w:p>
    <w:p w14:paraId="7F64ACCF">
      <w:pPr>
        <w:pStyle w:val="12"/>
        <w:spacing w:line="460" w:lineRule="exact"/>
        <w:ind w:firstLine="482" w:firstLineChars="15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br w:type="page"/>
      </w:r>
      <w:r>
        <w:rPr>
          <w:rFonts w:hint="eastAsia"/>
          <w:b/>
          <w:color w:val="000000" w:themeColor="text1"/>
          <w:sz w:val="32"/>
          <w:szCs w:val="32"/>
          <w:highlight w:val="none"/>
          <w:lang w:val="en-US" w:eastAsia="zh-CN"/>
          <w14:textFill>
            <w14:solidFill>
              <w14:schemeClr w14:val="tx1"/>
            </w14:solidFill>
          </w14:textFill>
        </w:rPr>
        <w:t>9</w:t>
      </w:r>
      <w:r>
        <w:rPr>
          <w:rFonts w:hint="eastAsia"/>
          <w:b/>
          <w:color w:val="000000" w:themeColor="text1"/>
          <w:sz w:val="32"/>
          <w:szCs w:val="32"/>
          <w:highlight w:val="none"/>
          <w14:textFill>
            <w14:solidFill>
              <w14:schemeClr w14:val="tx1"/>
            </w14:solidFill>
          </w14:textFill>
        </w:rPr>
        <w:t>.中小企业相应有效的证明文件（必须提供）；</w:t>
      </w:r>
    </w:p>
    <w:p w14:paraId="60849918">
      <w:pPr>
        <w:pStyle w:val="12"/>
        <w:spacing w:line="320" w:lineRule="exact"/>
        <w:ind w:firstLine="422" w:firstLineChars="200"/>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根据企业所属类型，必须提供以下材料之一</w:t>
      </w:r>
      <w:r>
        <w:rPr>
          <w:rFonts w:hint="eastAsia"/>
          <w:color w:val="000000" w:themeColor="text1"/>
          <w:highlight w:val="none"/>
          <w14:textFill>
            <w14:solidFill>
              <w14:schemeClr w14:val="tx1"/>
            </w14:solidFill>
          </w14:textFill>
        </w:rPr>
        <w:t>：</w:t>
      </w:r>
    </w:p>
    <w:p w14:paraId="255F1D9A">
      <w:pPr>
        <w:tabs>
          <w:tab w:val="left" w:pos="1305"/>
        </w:tabs>
        <w:spacing w:line="320" w:lineRule="exact"/>
        <w:ind w:firstLine="420" w:firstLineChars="200"/>
        <w:rPr>
          <w:rFonts w:hint="eastAsia" w:ascii="宋体" w:cs="Courier New"/>
          <w:color w:val="000000" w:themeColor="text1"/>
          <w:szCs w:val="21"/>
          <w:highlight w:val="none"/>
          <w:lang w:bidi="ar-SA"/>
          <w14:textFill>
            <w14:solidFill>
              <w14:schemeClr w14:val="tx1"/>
            </w14:solidFill>
          </w14:textFill>
        </w:rPr>
      </w:pPr>
      <w:r>
        <w:rPr>
          <w:rFonts w:hint="eastAsia" w:ascii="宋体" w:cs="Courier New"/>
          <w:color w:val="000000" w:themeColor="text1"/>
          <w:szCs w:val="21"/>
          <w:highlight w:val="none"/>
          <w:lang w:bidi="ar-SA"/>
          <w14:textFill>
            <w14:solidFill>
              <w14:schemeClr w14:val="tx1"/>
            </w14:solidFill>
          </w14:textFill>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7FF65D40">
      <w:pPr>
        <w:tabs>
          <w:tab w:val="left" w:pos="1305"/>
        </w:tabs>
        <w:spacing w:line="320" w:lineRule="exact"/>
        <w:ind w:firstLine="420" w:firstLineChars="200"/>
        <w:rPr>
          <w:rFonts w:hint="eastAsia" w:ascii="宋体" w:cs="Courier New"/>
          <w:color w:val="000000" w:themeColor="text1"/>
          <w:szCs w:val="21"/>
          <w:highlight w:val="none"/>
          <w:lang w:bidi="ar-SA"/>
          <w14:textFill>
            <w14:solidFill>
              <w14:schemeClr w14:val="tx1"/>
            </w14:solidFill>
          </w14:textFill>
        </w:rPr>
      </w:pPr>
      <w:r>
        <w:rPr>
          <w:rFonts w:hint="eastAsia" w:ascii="宋体" w:cs="Courier New"/>
          <w:color w:val="000000" w:themeColor="text1"/>
          <w:szCs w:val="21"/>
          <w:highlight w:val="none"/>
          <w:lang w:bidi="ar-SA"/>
          <w14:textFill>
            <w14:solidFill>
              <w14:schemeClr w14:val="tx1"/>
            </w14:solidFill>
          </w14:textFill>
        </w:rPr>
        <w:t>②监狱企业的证明文件【如工程由监狱企业承建，供应商应当提供由省级以上监狱管理局、戒毒管理局（含新疆生产建设兵团）出具的属于监狱企业的证明文件，否则不予享受中小企业政策】；</w:t>
      </w:r>
    </w:p>
    <w:p w14:paraId="63D50AD8">
      <w:pPr>
        <w:tabs>
          <w:tab w:val="left" w:pos="1305"/>
        </w:tabs>
        <w:spacing w:line="320" w:lineRule="exact"/>
        <w:ind w:firstLine="420" w:firstLineChars="200"/>
        <w:rPr>
          <w:rFonts w:hint="eastAsia" w:ascii="宋体" w:cs="Courier New"/>
          <w:color w:val="000000" w:themeColor="text1"/>
          <w:szCs w:val="21"/>
          <w:highlight w:val="none"/>
          <w:lang w:bidi="ar-SA"/>
          <w14:textFill>
            <w14:solidFill>
              <w14:schemeClr w14:val="tx1"/>
            </w14:solidFill>
          </w14:textFill>
        </w:rPr>
      </w:pPr>
      <w:r>
        <w:rPr>
          <w:rFonts w:hint="eastAsia" w:ascii="宋体" w:cs="Courier New"/>
          <w:color w:val="000000" w:themeColor="text1"/>
          <w:szCs w:val="21"/>
          <w:highlight w:val="none"/>
          <w:lang w:bidi="ar-SA"/>
          <w14:textFill>
            <w14:solidFill>
              <w14:schemeClr w14:val="tx1"/>
            </w14:solidFill>
          </w14:textFill>
        </w:rPr>
        <w:t>③《残疾人福利性单位声明函》【符合条件的残疾人福利性单位在参加政府采购活动时，供应商应如实声明并对出具的声明函（格式见附件）真实性负责，否则不予享受中小企业政策】。</w:t>
      </w:r>
    </w:p>
    <w:p w14:paraId="22D637BB">
      <w:pPr>
        <w:tabs>
          <w:tab w:val="left" w:pos="1305"/>
        </w:tabs>
        <w:spacing w:line="320" w:lineRule="exact"/>
        <w:ind w:firstLine="422" w:firstLineChars="200"/>
        <w:rPr>
          <w:rFonts w:hint="eastAsia"/>
          <w:b/>
          <w:color w:val="000000" w:themeColor="text1"/>
          <w:sz w:val="24"/>
          <w:highlight w:val="none"/>
          <w14:textFill>
            <w14:solidFill>
              <w14:schemeClr w14:val="tx1"/>
            </w14:solidFill>
          </w14:textFill>
        </w:rPr>
      </w:pPr>
      <w:r>
        <w:rPr>
          <w:rFonts w:hint="eastAsia" w:ascii="宋体"/>
          <w:b/>
          <w:bCs w:val="0"/>
          <w:color w:val="000000" w:themeColor="text1"/>
          <w:highlight w:val="none"/>
          <w14:textFill>
            <w14:solidFill>
              <w14:schemeClr w14:val="tx1"/>
            </w14:solidFill>
          </w14:textFill>
        </w:rPr>
        <w:t>注：</w:t>
      </w:r>
      <w:r>
        <w:rPr>
          <w:rFonts w:hint="eastAsia" w:ascii="宋体"/>
          <w:b/>
          <w:bCs w:val="0"/>
          <w:color w:val="000000" w:themeColor="text1"/>
          <w:highlight w:val="none"/>
          <w:lang w:eastAsia="zh-CN"/>
          <w14:textFill>
            <w14:solidFill>
              <w14:schemeClr w14:val="tx1"/>
            </w14:solidFill>
          </w14:textFill>
        </w:rPr>
        <w:t>本项目</w:t>
      </w:r>
      <w:r>
        <w:rPr>
          <w:rFonts w:hint="eastAsia" w:ascii="宋体"/>
          <w:b/>
          <w:bCs w:val="0"/>
          <w:color w:val="000000" w:themeColor="text1"/>
          <w:highlight w:val="none"/>
          <w14:textFill>
            <w14:solidFill>
              <w14:schemeClr w14:val="tx1"/>
            </w14:solidFill>
          </w14:textFill>
        </w:rPr>
        <w:t>专门面向</w:t>
      </w:r>
      <w:r>
        <w:rPr>
          <w:rFonts w:hint="eastAsia" w:ascii="宋体"/>
          <w:b/>
          <w:bCs w:val="0"/>
          <w:color w:val="000000" w:themeColor="text1"/>
          <w:highlight w:val="none"/>
          <w:lang w:eastAsia="zh-CN"/>
          <w14:textFill>
            <w14:solidFill>
              <w14:schemeClr w14:val="tx1"/>
            </w14:solidFill>
          </w14:textFill>
        </w:rPr>
        <w:t>中小</w:t>
      </w:r>
      <w:r>
        <w:rPr>
          <w:rFonts w:hint="eastAsia" w:ascii="宋体"/>
          <w:b/>
          <w:bCs w:val="0"/>
          <w:color w:val="000000" w:themeColor="text1"/>
          <w:highlight w:val="none"/>
          <w14:textFill>
            <w14:solidFill>
              <w14:schemeClr w14:val="tx1"/>
            </w14:solidFill>
          </w14:textFill>
        </w:rPr>
        <w:t>企业采购的项目（供应商应为</w:t>
      </w:r>
      <w:r>
        <w:rPr>
          <w:rFonts w:hint="eastAsia" w:ascii="宋体"/>
          <w:b/>
          <w:bCs w:val="0"/>
          <w:color w:val="000000" w:themeColor="text1"/>
          <w:highlight w:val="none"/>
          <w:lang w:eastAsia="zh-CN"/>
          <w14:textFill>
            <w14:solidFill>
              <w14:schemeClr w14:val="tx1"/>
            </w14:solidFill>
          </w14:textFill>
        </w:rPr>
        <w:t>中小</w:t>
      </w:r>
      <w:r>
        <w:rPr>
          <w:rFonts w:hint="eastAsia" w:ascii="宋体"/>
          <w:b/>
          <w:bCs w:val="0"/>
          <w:color w:val="000000" w:themeColor="text1"/>
          <w:highlight w:val="none"/>
          <w14:textFill>
            <w14:solidFill>
              <w14:schemeClr w14:val="tx1"/>
            </w14:solidFill>
          </w14:textFill>
        </w:rPr>
        <w:t xml:space="preserve">企业、监狱企业、残疾人福利性单位) </w:t>
      </w:r>
      <w:r>
        <w:rPr>
          <w:rFonts w:hint="eastAsia"/>
          <w:b/>
          <w:bCs w:val="0"/>
          <w:color w:val="000000" w:themeColor="text1"/>
          <w:highlight w:val="none"/>
          <w14:textFill>
            <w14:solidFill>
              <w14:schemeClr w14:val="tx1"/>
            </w14:solidFill>
          </w14:textFill>
        </w:rPr>
        <w:t>，</w:t>
      </w:r>
      <w:r>
        <w:rPr>
          <w:b/>
          <w:bCs w:val="0"/>
          <w:color w:val="000000" w:themeColor="text1"/>
          <w:highlight w:val="none"/>
          <w14:textFill>
            <w14:solidFill>
              <w14:schemeClr w14:val="tx1"/>
            </w14:solidFill>
          </w14:textFill>
        </w:rPr>
        <w:t>不接受非上述企业参与</w:t>
      </w:r>
      <w:r>
        <w:rPr>
          <w:rFonts w:hint="eastAsia"/>
          <w:b/>
          <w:bCs w:val="0"/>
          <w:color w:val="000000" w:themeColor="text1"/>
          <w:highlight w:val="none"/>
          <w14:textFill>
            <w14:solidFill>
              <w14:schemeClr w14:val="tx1"/>
            </w14:solidFill>
          </w14:textFill>
        </w:rPr>
        <w:t>谈</w:t>
      </w:r>
      <w:r>
        <w:rPr>
          <w:b/>
          <w:bCs w:val="0"/>
          <w:color w:val="000000" w:themeColor="text1"/>
          <w:highlight w:val="none"/>
          <w14:textFill>
            <w14:solidFill>
              <w14:schemeClr w14:val="tx1"/>
            </w14:solidFill>
          </w14:textFill>
        </w:rPr>
        <w:t>商</w:t>
      </w:r>
      <w:r>
        <w:rPr>
          <w:rFonts w:hint="eastAsia"/>
          <w:b/>
          <w:bCs w:val="0"/>
          <w:color w:val="000000" w:themeColor="text1"/>
          <w:highlight w:val="none"/>
          <w14:textFill>
            <w14:solidFill>
              <w14:schemeClr w14:val="tx1"/>
            </w14:solidFill>
          </w14:textFill>
        </w:rPr>
        <w:t>。</w:t>
      </w:r>
    </w:p>
    <w:p w14:paraId="28242ACB">
      <w:pPr>
        <w:pStyle w:val="12"/>
        <w:spacing w:line="320" w:lineRule="exact"/>
        <w:ind w:firstLine="482" w:firstLineChars="200"/>
        <w:rPr>
          <w:rFonts w:hint="eastAsia"/>
          <w:b/>
          <w:color w:val="000000" w:themeColor="text1"/>
          <w:sz w:val="24"/>
          <w:szCs w:val="24"/>
          <w:highlight w:val="none"/>
          <w14:textFill>
            <w14:solidFill>
              <w14:schemeClr w14:val="tx1"/>
            </w14:solidFill>
          </w14:textFill>
        </w:rPr>
      </w:pPr>
    </w:p>
    <w:p w14:paraId="512F2C8E">
      <w:pPr>
        <w:pStyle w:val="12"/>
        <w:spacing w:line="320" w:lineRule="exact"/>
        <w:ind w:firstLine="482" w:firstLineChars="200"/>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附件</w:t>
      </w:r>
    </w:p>
    <w:p w14:paraId="3C13B842">
      <w:pPr>
        <w:shd w:val="clear" w:color="auto" w:fill="FFFFFF"/>
        <w:spacing w:after="240" w:line="320" w:lineRule="exact"/>
        <w:ind w:firstLine="480"/>
        <w:jc w:val="center"/>
        <w:rPr>
          <w:rFonts w:hint="eastAsia" w:ascii="宋体"/>
          <w:b/>
          <w:color w:val="000000" w:themeColor="text1"/>
          <w:kern w:val="0"/>
          <w:sz w:val="28"/>
          <w:szCs w:val="28"/>
          <w:highlight w:val="none"/>
          <w14:textFill>
            <w14:solidFill>
              <w14:schemeClr w14:val="tx1"/>
            </w14:solidFill>
          </w14:textFill>
        </w:rPr>
      </w:pPr>
      <w:r>
        <w:rPr>
          <w:rFonts w:hint="eastAsia" w:ascii="宋体"/>
          <w:b/>
          <w:color w:val="000000" w:themeColor="text1"/>
          <w:kern w:val="0"/>
          <w:sz w:val="28"/>
          <w:szCs w:val="28"/>
          <w:highlight w:val="none"/>
          <w14:textFill>
            <w14:solidFill>
              <w14:schemeClr w14:val="tx1"/>
            </w14:solidFill>
          </w14:textFill>
        </w:rPr>
        <w:t>中小企业声明函（格式）</w:t>
      </w:r>
    </w:p>
    <w:p w14:paraId="63616FF3">
      <w:pPr>
        <w:pStyle w:val="12"/>
        <w:spacing w:line="320" w:lineRule="exact"/>
        <w:ind w:firstLine="504" w:firstLineChars="200"/>
        <w:rPr>
          <w:rFonts w:hint="eastAsia" w:cs="宋体"/>
          <w:color w:val="000000" w:themeColor="text1"/>
          <w:spacing w:val="6"/>
          <w:sz w:val="24"/>
          <w:highlight w:val="none"/>
          <w:lang w:bidi="ar-SA"/>
          <w14:textFill>
            <w14:solidFill>
              <w14:schemeClr w14:val="tx1"/>
            </w14:solidFill>
          </w14:textFill>
        </w:rPr>
      </w:pPr>
      <w:r>
        <w:rPr>
          <w:rFonts w:hint="eastAsia" w:cs="宋体"/>
          <w:color w:val="000000" w:themeColor="text1"/>
          <w:spacing w:val="6"/>
          <w:sz w:val="24"/>
          <w:highlight w:val="none"/>
          <w:lang w:bidi="ar-SA"/>
          <w14:textFill>
            <w14:solidFill>
              <w14:schemeClr w14:val="tx1"/>
            </w14:solidFill>
          </w14:textFill>
        </w:rPr>
        <w:t>本公司（联合体）郑重声明，根据《政府采购促进中小企业发展管理办法》（财库﹝2020﹞46 号）的规定，本公司（联合体）参加（</w:t>
      </w:r>
      <w:r>
        <w:rPr>
          <w:rFonts w:hint="eastAsia" w:cs="宋体"/>
          <w:color w:val="000000" w:themeColor="text1"/>
          <w:spacing w:val="6"/>
          <w:sz w:val="24"/>
          <w:highlight w:val="none"/>
          <w:u w:val="single"/>
          <w:lang w:bidi="ar-SA"/>
          <w14:textFill>
            <w14:solidFill>
              <w14:schemeClr w14:val="tx1"/>
            </w14:solidFill>
          </w14:textFill>
        </w:rPr>
        <w:t>单位名称</w:t>
      </w:r>
      <w:r>
        <w:rPr>
          <w:rFonts w:hint="eastAsia" w:cs="宋体"/>
          <w:color w:val="000000" w:themeColor="text1"/>
          <w:spacing w:val="6"/>
          <w:sz w:val="24"/>
          <w:highlight w:val="none"/>
          <w:lang w:bidi="ar-SA"/>
          <w14:textFill>
            <w14:solidFill>
              <w14:schemeClr w14:val="tx1"/>
            </w14:solidFill>
          </w14:textFill>
        </w:rPr>
        <w:t>）的（</w:t>
      </w:r>
      <w:r>
        <w:rPr>
          <w:rFonts w:hint="eastAsia" w:cs="宋体"/>
          <w:color w:val="000000" w:themeColor="text1"/>
          <w:spacing w:val="6"/>
          <w:sz w:val="24"/>
          <w:highlight w:val="none"/>
          <w:u w:val="single"/>
          <w:lang w:bidi="ar-SA"/>
          <w14:textFill>
            <w14:solidFill>
              <w14:schemeClr w14:val="tx1"/>
            </w14:solidFill>
          </w14:textFill>
        </w:rPr>
        <w:t>项目名称</w:t>
      </w:r>
      <w:r>
        <w:rPr>
          <w:rFonts w:hint="eastAsia" w:cs="宋体"/>
          <w:color w:val="000000" w:themeColor="text1"/>
          <w:spacing w:val="6"/>
          <w:sz w:val="24"/>
          <w:highlight w:val="none"/>
          <w:lang w:bidi="ar-SA"/>
          <w14:textFill>
            <w14:solidFill>
              <w14:schemeClr w14:val="tx1"/>
            </w14:solidFill>
          </w14:textFill>
        </w:rPr>
        <w:t>）采购活动，工程的施工单位全部为符合政策要求的中小企业。相关企业（含联合体中的中小企业、签订分包意向协议的中小企业）的具体情况如下：</w:t>
      </w:r>
    </w:p>
    <w:p w14:paraId="66D39BA6">
      <w:pPr>
        <w:pStyle w:val="12"/>
        <w:numPr>
          <w:ilvl w:val="0"/>
          <w:numId w:val="8"/>
        </w:numPr>
        <w:spacing w:line="320" w:lineRule="exact"/>
        <w:ind w:left="0" w:firstLine="504" w:firstLineChars="200"/>
        <w:rPr>
          <w:rFonts w:hint="eastAsia" w:cs="宋体"/>
          <w:color w:val="000000" w:themeColor="text1"/>
          <w:spacing w:val="6"/>
          <w:sz w:val="24"/>
          <w:highlight w:val="none"/>
          <w:lang w:bidi="ar-SA"/>
          <w14:textFill>
            <w14:solidFill>
              <w14:schemeClr w14:val="tx1"/>
            </w14:solidFill>
          </w14:textFill>
        </w:rPr>
      </w:pPr>
      <w:r>
        <w:rPr>
          <w:rFonts w:hint="eastAsia" w:cs="宋体"/>
          <w:color w:val="000000" w:themeColor="text1"/>
          <w:spacing w:val="6"/>
          <w:sz w:val="24"/>
          <w:highlight w:val="none"/>
          <w:u w:val="single"/>
          <w:lang w:bidi="ar-SA"/>
          <w14:textFill>
            <w14:solidFill>
              <w14:schemeClr w14:val="tx1"/>
            </w14:solidFill>
          </w14:textFill>
        </w:rPr>
        <w:t xml:space="preserve">（标的名称） </w:t>
      </w:r>
      <w:r>
        <w:rPr>
          <w:rFonts w:hint="eastAsia" w:cs="宋体"/>
          <w:color w:val="000000" w:themeColor="text1"/>
          <w:spacing w:val="6"/>
          <w:sz w:val="24"/>
          <w:highlight w:val="none"/>
          <w:lang w:bidi="ar-SA"/>
          <w14:textFill>
            <w14:solidFill>
              <w14:schemeClr w14:val="tx1"/>
            </w14:solidFill>
          </w14:textFill>
        </w:rPr>
        <w:t>，属于</w:t>
      </w:r>
      <w:r>
        <w:rPr>
          <w:rFonts w:hint="eastAsia"/>
          <w:color w:val="000000" w:themeColor="text1"/>
          <w:kern w:val="0"/>
          <w:sz w:val="24"/>
          <w:highlight w:val="none"/>
          <w:u w:val="single"/>
          <w14:textFill>
            <w14:solidFill>
              <w14:schemeClr w14:val="tx1"/>
            </w14:solidFill>
          </w14:textFill>
        </w:rPr>
        <w:t>（采购文件中明确的所属于行业）</w:t>
      </w:r>
      <w:r>
        <w:rPr>
          <w:rFonts w:hint="eastAsia" w:cs="宋体"/>
          <w:color w:val="000000" w:themeColor="text1"/>
          <w:spacing w:val="6"/>
          <w:sz w:val="24"/>
          <w:highlight w:val="none"/>
          <w:lang w:bidi="ar-SA"/>
          <w14:textFill>
            <w14:solidFill>
              <w14:schemeClr w14:val="tx1"/>
            </w14:solidFill>
          </w14:textFill>
        </w:rPr>
        <w:t>； 承建（承接）企业为（</w:t>
      </w:r>
      <w:r>
        <w:rPr>
          <w:rFonts w:hint="eastAsia" w:cs="宋体"/>
          <w:color w:val="000000" w:themeColor="text1"/>
          <w:spacing w:val="6"/>
          <w:sz w:val="24"/>
          <w:highlight w:val="none"/>
          <w:u w:val="single"/>
          <w:lang w:bidi="ar-SA"/>
          <w14:textFill>
            <w14:solidFill>
              <w14:schemeClr w14:val="tx1"/>
            </w14:solidFill>
          </w14:textFill>
        </w:rPr>
        <w:t>企业名称</w:t>
      </w:r>
      <w:r>
        <w:rPr>
          <w:rFonts w:hint="eastAsia" w:cs="宋体"/>
          <w:color w:val="000000" w:themeColor="text1"/>
          <w:spacing w:val="6"/>
          <w:sz w:val="24"/>
          <w:highlight w:val="none"/>
          <w:lang w:bidi="ar-SA"/>
          <w14:textFill>
            <w14:solidFill>
              <w14:schemeClr w14:val="tx1"/>
            </w14:solidFill>
          </w14:textFill>
        </w:rPr>
        <w:t>），从业人员</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人，营业收入为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万元，资产总额为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万元，属于（</w:t>
      </w:r>
      <w:r>
        <w:rPr>
          <w:rFonts w:hint="eastAsia" w:cs="宋体"/>
          <w:color w:val="000000" w:themeColor="text1"/>
          <w:spacing w:val="6"/>
          <w:sz w:val="24"/>
          <w:highlight w:val="none"/>
          <w:u w:val="single"/>
          <w:lang w:bidi="ar-SA"/>
          <w14:textFill>
            <w14:solidFill>
              <w14:schemeClr w14:val="tx1"/>
            </w14:solidFill>
          </w14:textFill>
        </w:rPr>
        <w:t>中型企业、 小型企业、微型企业</w:t>
      </w:r>
      <w:r>
        <w:rPr>
          <w:rFonts w:hint="eastAsia" w:cs="宋体"/>
          <w:color w:val="000000" w:themeColor="text1"/>
          <w:spacing w:val="6"/>
          <w:sz w:val="24"/>
          <w:highlight w:val="none"/>
          <w:lang w:bidi="ar-SA"/>
          <w14:textFill>
            <w14:solidFill>
              <w14:schemeClr w14:val="tx1"/>
            </w14:solidFill>
          </w14:textFill>
        </w:rPr>
        <w:t>）</w:t>
      </w:r>
    </w:p>
    <w:p w14:paraId="332B77FD">
      <w:pPr>
        <w:pStyle w:val="12"/>
        <w:spacing w:line="320" w:lineRule="exact"/>
        <w:ind w:firstLine="504" w:firstLineChars="200"/>
        <w:rPr>
          <w:rFonts w:hint="eastAsia" w:cs="宋体"/>
          <w:color w:val="000000" w:themeColor="text1"/>
          <w:spacing w:val="6"/>
          <w:sz w:val="24"/>
          <w:highlight w:val="none"/>
          <w:lang w:bidi="ar-SA"/>
          <w14:textFill>
            <w14:solidFill>
              <w14:schemeClr w14:val="tx1"/>
            </w14:solidFill>
          </w14:textFill>
        </w:rPr>
      </w:pPr>
      <w:r>
        <w:rPr>
          <w:rFonts w:hint="eastAsia" w:cs="宋体"/>
          <w:color w:val="000000" w:themeColor="text1"/>
          <w:spacing w:val="6"/>
          <w:sz w:val="24"/>
          <w:highlight w:val="none"/>
          <w:lang w:bidi="ar-SA"/>
          <w14:textFill>
            <w14:solidFill>
              <w14:schemeClr w14:val="tx1"/>
            </w14:solidFill>
          </w14:textFill>
        </w:rPr>
        <w:t>2.</w:t>
      </w:r>
      <w:r>
        <w:rPr>
          <w:rFonts w:hint="eastAsia" w:cs="宋体"/>
          <w:color w:val="000000" w:themeColor="text1"/>
          <w:spacing w:val="6"/>
          <w:sz w:val="24"/>
          <w:highlight w:val="none"/>
          <w:u w:val="single"/>
          <w:lang w:bidi="ar-SA"/>
          <w14:textFill>
            <w14:solidFill>
              <w14:schemeClr w14:val="tx1"/>
            </w14:solidFill>
          </w14:textFill>
        </w:rPr>
        <w:t xml:space="preserve">（标的名称） </w:t>
      </w:r>
      <w:r>
        <w:rPr>
          <w:rFonts w:hint="eastAsia" w:cs="宋体"/>
          <w:color w:val="000000" w:themeColor="text1"/>
          <w:spacing w:val="6"/>
          <w:sz w:val="24"/>
          <w:highlight w:val="none"/>
          <w:lang w:bidi="ar-SA"/>
          <w14:textFill>
            <w14:solidFill>
              <w14:schemeClr w14:val="tx1"/>
            </w14:solidFill>
          </w14:textFill>
        </w:rPr>
        <w:t>，属于</w:t>
      </w:r>
      <w:r>
        <w:rPr>
          <w:rFonts w:hint="eastAsia"/>
          <w:color w:val="000000" w:themeColor="text1"/>
          <w:kern w:val="0"/>
          <w:sz w:val="24"/>
          <w:highlight w:val="none"/>
          <w:u w:val="single"/>
          <w14:textFill>
            <w14:solidFill>
              <w14:schemeClr w14:val="tx1"/>
            </w14:solidFill>
          </w14:textFill>
        </w:rPr>
        <w:t>（采购文件中明确的所属于行业）</w:t>
      </w:r>
      <w:r>
        <w:rPr>
          <w:rFonts w:hint="eastAsia" w:cs="宋体"/>
          <w:color w:val="000000" w:themeColor="text1"/>
          <w:spacing w:val="6"/>
          <w:sz w:val="24"/>
          <w:highlight w:val="none"/>
          <w:lang w:bidi="ar-SA"/>
          <w14:textFill>
            <w14:solidFill>
              <w14:schemeClr w14:val="tx1"/>
            </w14:solidFill>
          </w14:textFill>
        </w:rPr>
        <w:t>； 承建（承接）企业为（</w:t>
      </w:r>
      <w:r>
        <w:rPr>
          <w:rFonts w:hint="eastAsia" w:cs="宋体"/>
          <w:color w:val="000000" w:themeColor="text1"/>
          <w:spacing w:val="6"/>
          <w:sz w:val="24"/>
          <w:highlight w:val="none"/>
          <w:u w:val="single"/>
          <w:lang w:bidi="ar-SA"/>
          <w14:textFill>
            <w14:solidFill>
              <w14:schemeClr w14:val="tx1"/>
            </w14:solidFill>
          </w14:textFill>
        </w:rPr>
        <w:t>企业名称</w:t>
      </w:r>
      <w:r>
        <w:rPr>
          <w:rFonts w:hint="eastAsia" w:cs="宋体"/>
          <w:color w:val="000000" w:themeColor="text1"/>
          <w:spacing w:val="6"/>
          <w:sz w:val="24"/>
          <w:highlight w:val="none"/>
          <w:lang w:bidi="ar-SA"/>
          <w14:textFill>
            <w14:solidFill>
              <w14:schemeClr w14:val="tx1"/>
            </w14:solidFill>
          </w14:textFill>
        </w:rPr>
        <w:t>），从业人员</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人，营业收入为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万元，资产总额为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万元，属于（</w:t>
      </w:r>
      <w:r>
        <w:rPr>
          <w:rFonts w:hint="eastAsia" w:cs="宋体"/>
          <w:color w:val="000000" w:themeColor="text1"/>
          <w:spacing w:val="6"/>
          <w:sz w:val="24"/>
          <w:highlight w:val="none"/>
          <w:u w:val="single"/>
          <w:lang w:bidi="ar-SA"/>
          <w14:textFill>
            <w14:solidFill>
              <w14:schemeClr w14:val="tx1"/>
            </w14:solidFill>
          </w14:textFill>
        </w:rPr>
        <w:t>中型企业、 小型企业、微型企业</w:t>
      </w:r>
      <w:r>
        <w:rPr>
          <w:rFonts w:hint="eastAsia" w:cs="宋体"/>
          <w:color w:val="000000" w:themeColor="text1"/>
          <w:spacing w:val="6"/>
          <w:sz w:val="24"/>
          <w:highlight w:val="none"/>
          <w:lang w:bidi="ar-SA"/>
          <w14:textFill>
            <w14:solidFill>
              <w14:schemeClr w14:val="tx1"/>
            </w14:solidFill>
          </w14:textFill>
        </w:rPr>
        <w:t>）</w:t>
      </w:r>
    </w:p>
    <w:p w14:paraId="52C9E6BF">
      <w:pPr>
        <w:widowControl/>
        <w:shd w:val="clear" w:color="auto" w:fill="FFFFFF"/>
        <w:spacing w:after="240" w:line="320" w:lineRule="exact"/>
        <w:ind w:firstLine="480"/>
        <w:jc w:val="left"/>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p>
    <w:p w14:paraId="2CDBB99C">
      <w:pPr>
        <w:widowControl/>
        <w:shd w:val="clear" w:color="auto" w:fill="FFFFFF"/>
        <w:spacing w:after="240" w:line="320" w:lineRule="exact"/>
        <w:ind w:firstLine="480"/>
        <w:jc w:val="left"/>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以上企业，不属于大企业的分支机构，不存在控股股东为大企业的情形，也不存在与大企业的负责人为同一人的情况。</w:t>
      </w:r>
    </w:p>
    <w:p w14:paraId="63894BCA">
      <w:pPr>
        <w:widowControl/>
        <w:shd w:val="clear" w:color="auto" w:fill="FFFFFF"/>
        <w:spacing w:after="240" w:line="320" w:lineRule="exact"/>
        <w:ind w:firstLine="480"/>
        <w:jc w:val="left"/>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本企业对上述声明内容的真实性负责。如有虚假，将依法承担相应责任。 　　　　　　　　　　　</w:t>
      </w:r>
    </w:p>
    <w:p w14:paraId="7C6575FA">
      <w:pPr>
        <w:widowControl/>
        <w:shd w:val="clear" w:color="auto" w:fill="FFFFFF"/>
        <w:spacing w:after="240" w:line="320" w:lineRule="exact"/>
        <w:ind w:firstLine="3960" w:firstLineChars="1650"/>
        <w:jc w:val="left"/>
        <w:rPr>
          <w:rFonts w:hint="eastAsia" w:ascii="宋体"/>
          <w:color w:val="000000" w:themeColor="text1"/>
          <w:kern w:val="0"/>
          <w:sz w:val="24"/>
          <w:highlight w:val="none"/>
          <w14:textFill>
            <w14:solidFill>
              <w14:schemeClr w14:val="tx1"/>
            </w14:solidFill>
          </w14:textFill>
        </w:rPr>
      </w:pPr>
    </w:p>
    <w:p w14:paraId="5A442E71">
      <w:pPr>
        <w:widowControl/>
        <w:shd w:val="clear" w:color="auto" w:fill="FFFFFF"/>
        <w:spacing w:after="240" w:line="320" w:lineRule="exact"/>
        <w:ind w:firstLine="3960" w:firstLineChars="1650"/>
        <w:jc w:val="left"/>
        <w:rPr>
          <w:rFonts w:hint="eastAsia" w:ascii="宋体"/>
          <w:color w:val="000000" w:themeColor="text1"/>
          <w:kern w:val="0"/>
          <w:sz w:val="24"/>
          <w:highlight w:val="none"/>
          <w:u w:val="singl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企业名称（加盖供应商CA证书签章）：</w:t>
      </w:r>
      <w:r>
        <w:rPr>
          <w:rFonts w:hint="eastAsia" w:ascii="宋体"/>
          <w:color w:val="000000" w:themeColor="text1"/>
          <w:kern w:val="0"/>
          <w:sz w:val="24"/>
          <w:highlight w:val="none"/>
          <w:u w:val="single"/>
          <w14:textFill>
            <w14:solidFill>
              <w14:schemeClr w14:val="tx1"/>
            </w14:solidFill>
          </w14:textFill>
        </w:rPr>
        <w:t xml:space="preserve">             </w:t>
      </w:r>
    </w:p>
    <w:p w14:paraId="7AC8ED21">
      <w:pPr>
        <w:pStyle w:val="12"/>
        <w:spacing w:line="320" w:lineRule="exact"/>
        <w:rPr>
          <w:rFonts w:hint="eastAsia"/>
          <w:b/>
          <w:color w:val="000000" w:themeColor="text1"/>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　　　　　　　　　　　　　　　　　　　　　 日期：</w:t>
      </w:r>
      <w:r>
        <w:rPr>
          <w:rFonts w:hint="eastAsia"/>
          <w:color w:val="000000" w:themeColor="text1"/>
          <w:kern w:val="0"/>
          <w:sz w:val="24"/>
          <w:szCs w:val="24"/>
          <w:highlight w:val="none"/>
          <w:u w:val="single"/>
          <w14:textFill>
            <w14:solidFill>
              <w14:schemeClr w14:val="tx1"/>
            </w14:solidFill>
          </w14:textFill>
        </w:rPr>
        <w:t xml:space="preserve">          </w:t>
      </w:r>
    </w:p>
    <w:p w14:paraId="3BF1F346">
      <w:pPr>
        <w:pStyle w:val="12"/>
        <w:spacing w:line="320" w:lineRule="exact"/>
        <w:rPr>
          <w:rFonts w:hint="eastAsia" w:cs="宋体"/>
          <w:b/>
          <w:color w:val="000000" w:themeColor="text1"/>
          <w:kern w:val="0"/>
          <w:highlight w:val="none"/>
          <w:lang w:bidi="ar-SA"/>
          <w14:textFill>
            <w14:solidFill>
              <w14:schemeClr w14:val="tx1"/>
            </w14:solidFill>
          </w14:textFill>
        </w:rPr>
      </w:pPr>
    </w:p>
    <w:p w14:paraId="5D4F8E7F">
      <w:pPr>
        <w:pStyle w:val="12"/>
        <w:spacing w:line="320" w:lineRule="exact"/>
        <w:rPr>
          <w:rFonts w:hint="eastAsia" w:cs="宋体"/>
          <w:b/>
          <w:color w:val="000000" w:themeColor="text1"/>
          <w:kern w:val="0"/>
          <w:highlight w:val="none"/>
          <w:lang w:bidi="ar-SA"/>
          <w14:textFill>
            <w14:solidFill>
              <w14:schemeClr w14:val="tx1"/>
            </w14:solidFill>
          </w14:textFill>
        </w:rPr>
      </w:pPr>
      <w:r>
        <w:rPr>
          <w:rFonts w:hint="eastAsia" w:cs="宋体"/>
          <w:b/>
          <w:color w:val="000000" w:themeColor="text1"/>
          <w:kern w:val="0"/>
          <w:highlight w:val="none"/>
          <w:lang w:bidi="ar-SA"/>
          <w14:textFill>
            <w14:solidFill>
              <w14:schemeClr w14:val="tx1"/>
            </w14:solidFill>
          </w14:textFill>
        </w:rPr>
        <w:t>注：</w:t>
      </w:r>
      <w:r>
        <w:rPr>
          <w:rFonts w:hint="eastAsia"/>
          <w:b/>
          <w:color w:val="000000" w:themeColor="text1"/>
          <w:highlight w:val="none"/>
          <w14:textFill>
            <w14:solidFill>
              <w14:schemeClr w14:val="tx1"/>
            </w14:solidFill>
          </w14:textFill>
        </w:rPr>
        <w:t>①</w:t>
      </w:r>
      <w:r>
        <w:rPr>
          <w:rFonts w:hint="eastAsia" w:cs="宋体"/>
          <w:b/>
          <w:color w:val="000000" w:themeColor="text1"/>
          <w:kern w:val="0"/>
          <w:highlight w:val="none"/>
          <w:lang w:bidi="ar-SA"/>
          <w14:textFill>
            <w14:solidFill>
              <w14:schemeClr w14:val="tx1"/>
            </w14:solidFill>
          </w14:textFill>
        </w:rPr>
        <w:t>从业人员、营业收入、资产总额填报上一年度数据，无上一年度数据的新成立企业可不填报。</w:t>
      </w:r>
    </w:p>
    <w:p w14:paraId="79CB5DF3">
      <w:pPr>
        <w:pStyle w:val="12"/>
        <w:spacing w:line="320" w:lineRule="exact"/>
        <w:rPr>
          <w:rFonts w:hint="eastAsia" w:cs="宋体"/>
          <w:b/>
          <w:color w:val="000000" w:themeColor="text1"/>
          <w:kern w:val="0"/>
          <w:highlight w:val="none"/>
          <w:lang w:bidi="ar-SA"/>
          <w14:textFill>
            <w14:solidFill>
              <w14:schemeClr w14:val="tx1"/>
            </w14:solidFill>
          </w14:textFill>
        </w:rPr>
      </w:pPr>
      <w:r>
        <w:rPr>
          <w:rFonts w:hint="eastAsia" w:cs="宋体"/>
          <w:b/>
          <w:color w:val="000000" w:themeColor="text1"/>
          <w:kern w:val="0"/>
          <w:highlight w:val="none"/>
          <w:lang w:bidi="ar-SA"/>
          <w14:textFill>
            <w14:solidFill>
              <w14:schemeClr w14:val="tx1"/>
            </w14:solidFill>
          </w14:textFill>
        </w:rPr>
        <w:t>②所属行业依照《中小企业划型标准规定》（工信部联企业〔2011〕300号）及《国民经济行业分类》（GB/T4754-2017）的有关规定执行，本工程在《统计上大中小微型企业划分标准》中所属行业均为</w:t>
      </w:r>
      <w:r>
        <w:rPr>
          <w:rFonts w:hint="eastAsia" w:cs="宋体"/>
          <w:b/>
          <w:color w:val="000000" w:themeColor="text1"/>
          <w:kern w:val="0"/>
          <w:highlight w:val="none"/>
          <w:u w:val="single"/>
          <w:lang w:bidi="ar-SA"/>
          <w14:textFill>
            <w14:solidFill>
              <w14:schemeClr w14:val="tx1"/>
            </w14:solidFill>
          </w14:textFill>
        </w:rPr>
        <w:t>建筑业。</w:t>
      </w:r>
    </w:p>
    <w:p w14:paraId="78EE79F6">
      <w:pPr>
        <w:pStyle w:val="12"/>
        <w:spacing w:line="360" w:lineRule="auto"/>
        <w:rPr>
          <w:rFonts w:hint="eastAsia" w:cs="宋体"/>
          <w:b/>
          <w:color w:val="000000" w:themeColor="text1"/>
          <w:kern w:val="0"/>
          <w:highlight w:val="none"/>
          <w:lang w:bidi="ar-SA"/>
          <w14:textFill>
            <w14:solidFill>
              <w14:schemeClr w14:val="tx1"/>
            </w14:solidFill>
          </w14:textFill>
        </w:rPr>
      </w:pPr>
    </w:p>
    <w:p w14:paraId="60D09328">
      <w:pPr>
        <w:pStyle w:val="12"/>
        <w:spacing w:line="360" w:lineRule="auto"/>
        <w:rPr>
          <w:rFonts w:hint="eastAsia" w:cs="宋体"/>
          <w:b/>
          <w:color w:val="000000" w:themeColor="text1"/>
          <w:kern w:val="0"/>
          <w:highlight w:val="none"/>
          <w:lang w:bidi="ar-SA"/>
          <w14:textFill>
            <w14:solidFill>
              <w14:schemeClr w14:val="tx1"/>
            </w14:solidFill>
          </w14:textFill>
        </w:rPr>
      </w:pPr>
    </w:p>
    <w:p w14:paraId="3DC69F50">
      <w:pPr>
        <w:pStyle w:val="12"/>
        <w:adjustRightInd w:val="0"/>
        <w:spacing w:line="390" w:lineRule="exact"/>
        <w:contextualSpacing/>
        <w:rPr>
          <w:rFonts w:cs="宋体"/>
          <w:b/>
          <w:bCs/>
          <w:color w:val="000000" w:themeColor="text1"/>
          <w:highlight w:val="none"/>
          <w:lang w:bidi="ar-SA"/>
          <w14:textFill>
            <w14:solidFill>
              <w14:schemeClr w14:val="tx1"/>
            </w14:solidFill>
          </w14:textFill>
        </w:rPr>
      </w:pPr>
      <w:r>
        <w:rPr>
          <w:rFonts w:hint="eastAsia"/>
          <w:b/>
          <w:bCs/>
          <w:color w:val="000000" w:themeColor="text1"/>
          <w:highlight w:val="none"/>
          <w14:textFill>
            <w14:solidFill>
              <w14:schemeClr w14:val="tx1"/>
            </w14:solidFill>
          </w14:textFill>
        </w:rPr>
        <w:t>附表</w:t>
      </w:r>
    </w:p>
    <w:p w14:paraId="64B31C8E">
      <w:pPr>
        <w:widowControl/>
        <w:spacing w:before="156" w:after="156" w:line="400" w:lineRule="exact"/>
        <w:jc w:val="center"/>
        <w:rPr>
          <w:rFonts w:hint="eastAsia" w:ascii="宋体" w:cs="宋体"/>
          <w:b/>
          <w:bCs/>
          <w:color w:val="000000" w:themeColor="text1"/>
          <w:kern w:val="0"/>
          <w:sz w:val="30"/>
          <w:szCs w:val="30"/>
          <w:highlight w:val="none"/>
          <w:lang w:bidi="ar-SA"/>
          <w14:textFill>
            <w14:solidFill>
              <w14:schemeClr w14:val="tx1"/>
            </w14:solidFill>
          </w14:textFill>
        </w:rPr>
      </w:pPr>
      <w:r>
        <w:rPr>
          <w:rFonts w:hint="eastAsia" w:ascii="宋体" w:cs="宋体"/>
          <w:b/>
          <w:bCs/>
          <w:color w:val="000000" w:themeColor="text1"/>
          <w:kern w:val="0"/>
          <w:sz w:val="30"/>
          <w:szCs w:val="30"/>
          <w:highlight w:val="none"/>
          <w:lang w:bidi="ar-SA"/>
          <w14:textFill>
            <w14:solidFill>
              <w14:schemeClr w14:val="tx1"/>
            </w14:solidFill>
          </w14:textFill>
        </w:rPr>
        <w:t>统计上大中小微型企业划分标准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7326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noWrap w:val="0"/>
            <w:vAlign w:val="center"/>
          </w:tcPr>
          <w:p w14:paraId="3832BBF9">
            <w:pPr>
              <w:widowControl/>
              <w:spacing w:line="240" w:lineRule="exact"/>
              <w:jc w:val="center"/>
              <w:rPr>
                <w:rFonts w:hint="eastAsia" w:ascii="宋体" w:cs="宋体"/>
                <w:b/>
                <w:bCs/>
                <w:color w:val="000000" w:themeColor="text1"/>
                <w:kern w:val="0"/>
                <w:sz w:val="18"/>
                <w:szCs w:val="21"/>
                <w:highlight w:val="none"/>
                <w:lang w:bidi="ar-SA"/>
                <w14:textFill>
                  <w14:solidFill>
                    <w14:schemeClr w14:val="tx1"/>
                  </w14:solidFill>
                </w14:textFill>
              </w:rPr>
            </w:pPr>
            <w:r>
              <w:rPr>
                <w:rFonts w:hint="eastAsia" w:ascii="宋体" w:cs="宋体"/>
                <w:b/>
                <w:bCs/>
                <w:color w:val="000000" w:themeColor="text1"/>
                <w:kern w:val="0"/>
                <w:sz w:val="18"/>
                <w:szCs w:val="21"/>
                <w:highlight w:val="none"/>
                <w:lang w:bidi="ar-SA"/>
                <w14:textFill>
                  <w14:solidFill>
                    <w14:schemeClr w14:val="tx1"/>
                  </w14:solidFill>
                </w14:textFill>
              </w:rPr>
              <w:t>行业名称</w:t>
            </w:r>
          </w:p>
        </w:tc>
        <w:tc>
          <w:tcPr>
            <w:tcW w:w="1451" w:type="dxa"/>
            <w:shd w:val="clear" w:color="auto" w:fill="8DB3E2"/>
            <w:noWrap w:val="0"/>
            <w:vAlign w:val="center"/>
          </w:tcPr>
          <w:p w14:paraId="5F5A9FF8">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指标名称</w:t>
            </w:r>
          </w:p>
        </w:tc>
        <w:tc>
          <w:tcPr>
            <w:tcW w:w="750" w:type="dxa"/>
            <w:shd w:val="clear" w:color="auto" w:fill="8DB3E2"/>
            <w:noWrap w:val="0"/>
            <w:vAlign w:val="center"/>
          </w:tcPr>
          <w:p w14:paraId="32944A5B">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计量</w:t>
            </w:r>
          </w:p>
          <w:p w14:paraId="72FE86CA">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单位</w:t>
            </w:r>
          </w:p>
        </w:tc>
        <w:tc>
          <w:tcPr>
            <w:tcW w:w="1191" w:type="dxa"/>
            <w:shd w:val="clear" w:color="auto" w:fill="8DB3E2"/>
            <w:noWrap w:val="0"/>
            <w:vAlign w:val="center"/>
          </w:tcPr>
          <w:p w14:paraId="71C49727">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大型</w:t>
            </w:r>
          </w:p>
        </w:tc>
        <w:tc>
          <w:tcPr>
            <w:tcW w:w="1803" w:type="dxa"/>
            <w:shd w:val="clear" w:color="auto" w:fill="8DB3E2"/>
            <w:noWrap w:val="0"/>
            <w:vAlign w:val="center"/>
          </w:tcPr>
          <w:p w14:paraId="0773265E">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中型</w:t>
            </w:r>
          </w:p>
        </w:tc>
        <w:tc>
          <w:tcPr>
            <w:tcW w:w="1511" w:type="dxa"/>
            <w:shd w:val="clear" w:color="auto" w:fill="8DB3E2"/>
            <w:noWrap w:val="0"/>
            <w:vAlign w:val="center"/>
          </w:tcPr>
          <w:p w14:paraId="48758677">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小型</w:t>
            </w:r>
          </w:p>
        </w:tc>
        <w:tc>
          <w:tcPr>
            <w:tcW w:w="1049" w:type="dxa"/>
            <w:shd w:val="clear" w:color="auto" w:fill="8DB3E2"/>
            <w:noWrap w:val="0"/>
            <w:vAlign w:val="center"/>
          </w:tcPr>
          <w:p w14:paraId="1EC51F4D">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微型</w:t>
            </w:r>
          </w:p>
        </w:tc>
      </w:tr>
      <w:tr w14:paraId="4505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46265565">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农、林、牧、渔业</w:t>
            </w:r>
          </w:p>
        </w:tc>
        <w:tc>
          <w:tcPr>
            <w:tcW w:w="1451" w:type="dxa"/>
            <w:noWrap w:val="0"/>
            <w:vAlign w:val="center"/>
          </w:tcPr>
          <w:p w14:paraId="40F808D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5943B23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320F4A1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Y≥20000</w:t>
            </w:r>
          </w:p>
        </w:tc>
        <w:tc>
          <w:tcPr>
            <w:tcW w:w="1803" w:type="dxa"/>
            <w:noWrap w:val="0"/>
            <w:vAlign w:val="center"/>
          </w:tcPr>
          <w:p w14:paraId="1F09C16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500≤Y＜20000</w:t>
            </w:r>
          </w:p>
        </w:tc>
        <w:tc>
          <w:tcPr>
            <w:tcW w:w="1511" w:type="dxa"/>
            <w:noWrap w:val="0"/>
            <w:vAlign w:val="center"/>
          </w:tcPr>
          <w:p w14:paraId="75A7B0B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50≤Y＜500</w:t>
            </w:r>
          </w:p>
        </w:tc>
        <w:tc>
          <w:tcPr>
            <w:tcW w:w="1049" w:type="dxa"/>
            <w:noWrap w:val="0"/>
            <w:vAlign w:val="center"/>
          </w:tcPr>
          <w:p w14:paraId="1A49123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w:t>
            </w:r>
          </w:p>
        </w:tc>
      </w:tr>
      <w:tr w14:paraId="4D5C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847" w:type="dxa"/>
            <w:vMerge w:val="restart"/>
            <w:noWrap w:val="0"/>
            <w:vAlign w:val="center"/>
          </w:tcPr>
          <w:p w14:paraId="620A6831">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工业 *</w:t>
            </w:r>
          </w:p>
        </w:tc>
        <w:tc>
          <w:tcPr>
            <w:tcW w:w="1451" w:type="dxa"/>
            <w:noWrap w:val="0"/>
            <w:vAlign w:val="center"/>
          </w:tcPr>
          <w:p w14:paraId="1A07A0E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04126B1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0FA5C0A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7F0A608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02DCA82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20≤X＜300</w:t>
            </w:r>
          </w:p>
        </w:tc>
        <w:tc>
          <w:tcPr>
            <w:tcW w:w="1049" w:type="dxa"/>
            <w:noWrap w:val="0"/>
            <w:vAlign w:val="center"/>
          </w:tcPr>
          <w:p w14:paraId="4AC61F5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1889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FE4C114">
            <w:pPr>
              <w:rPr>
                <w:color w:val="000000" w:themeColor="text1"/>
                <w:highlight w:val="none"/>
                <w14:textFill>
                  <w14:solidFill>
                    <w14:schemeClr w14:val="tx1"/>
                  </w14:solidFill>
                </w14:textFill>
              </w:rPr>
            </w:pPr>
          </w:p>
        </w:tc>
        <w:tc>
          <w:tcPr>
            <w:tcW w:w="1451" w:type="dxa"/>
            <w:noWrap w:val="0"/>
            <w:vAlign w:val="center"/>
          </w:tcPr>
          <w:p w14:paraId="76BF08D2">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1CFFC5D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47CFDC6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Y≥40000</w:t>
            </w:r>
          </w:p>
        </w:tc>
        <w:tc>
          <w:tcPr>
            <w:tcW w:w="1803" w:type="dxa"/>
            <w:noWrap w:val="0"/>
            <w:vAlign w:val="center"/>
          </w:tcPr>
          <w:p w14:paraId="22D1AB8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2000≤Y＜40000</w:t>
            </w:r>
          </w:p>
        </w:tc>
        <w:tc>
          <w:tcPr>
            <w:tcW w:w="1511" w:type="dxa"/>
            <w:noWrap w:val="0"/>
            <w:vAlign w:val="center"/>
          </w:tcPr>
          <w:p w14:paraId="564814A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300≤Y＜2000</w:t>
            </w:r>
          </w:p>
        </w:tc>
        <w:tc>
          <w:tcPr>
            <w:tcW w:w="1049" w:type="dxa"/>
            <w:noWrap w:val="0"/>
            <w:vAlign w:val="center"/>
          </w:tcPr>
          <w:p w14:paraId="285513D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w:t>
            </w:r>
          </w:p>
        </w:tc>
      </w:tr>
      <w:tr w14:paraId="2EA2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472D663">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建筑业</w:t>
            </w:r>
          </w:p>
        </w:tc>
        <w:tc>
          <w:tcPr>
            <w:tcW w:w="1451" w:type="dxa"/>
            <w:noWrap w:val="0"/>
            <w:vAlign w:val="center"/>
          </w:tcPr>
          <w:p w14:paraId="0EBC989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509E57A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7F73500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Y≥80000</w:t>
            </w:r>
          </w:p>
        </w:tc>
        <w:tc>
          <w:tcPr>
            <w:tcW w:w="1803" w:type="dxa"/>
            <w:noWrap w:val="0"/>
            <w:vAlign w:val="center"/>
          </w:tcPr>
          <w:p w14:paraId="7349F59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6000≤Y＜80000</w:t>
            </w:r>
          </w:p>
        </w:tc>
        <w:tc>
          <w:tcPr>
            <w:tcW w:w="1511" w:type="dxa"/>
            <w:noWrap w:val="0"/>
            <w:vAlign w:val="center"/>
          </w:tcPr>
          <w:p w14:paraId="307C428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300≤Y＜6000</w:t>
            </w:r>
          </w:p>
        </w:tc>
        <w:tc>
          <w:tcPr>
            <w:tcW w:w="1049" w:type="dxa"/>
            <w:noWrap w:val="0"/>
            <w:vAlign w:val="center"/>
          </w:tcPr>
          <w:p w14:paraId="4D1A6BE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w:t>
            </w:r>
          </w:p>
        </w:tc>
      </w:tr>
      <w:tr w14:paraId="5D7C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A8B9027">
            <w:pPr>
              <w:rPr>
                <w:color w:val="000000" w:themeColor="text1"/>
                <w:highlight w:val="none"/>
                <w14:textFill>
                  <w14:solidFill>
                    <w14:schemeClr w14:val="tx1"/>
                  </w14:solidFill>
                </w14:textFill>
              </w:rPr>
            </w:pPr>
          </w:p>
        </w:tc>
        <w:tc>
          <w:tcPr>
            <w:tcW w:w="1451" w:type="dxa"/>
            <w:noWrap w:val="0"/>
            <w:vAlign w:val="center"/>
          </w:tcPr>
          <w:p w14:paraId="2FCF3B5A">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资产总额(Z)</w:t>
            </w:r>
          </w:p>
        </w:tc>
        <w:tc>
          <w:tcPr>
            <w:tcW w:w="750" w:type="dxa"/>
            <w:noWrap w:val="0"/>
            <w:vAlign w:val="center"/>
          </w:tcPr>
          <w:p w14:paraId="62A959B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07CE12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Z≥80000</w:t>
            </w:r>
          </w:p>
        </w:tc>
        <w:tc>
          <w:tcPr>
            <w:tcW w:w="1803" w:type="dxa"/>
            <w:noWrap w:val="0"/>
            <w:vAlign w:val="center"/>
          </w:tcPr>
          <w:p w14:paraId="6D7E780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5000≤Z＜80000</w:t>
            </w:r>
          </w:p>
        </w:tc>
        <w:tc>
          <w:tcPr>
            <w:tcW w:w="1511" w:type="dxa"/>
            <w:noWrap w:val="0"/>
            <w:vAlign w:val="center"/>
          </w:tcPr>
          <w:p w14:paraId="5237561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300≤Z＜5000</w:t>
            </w:r>
          </w:p>
        </w:tc>
        <w:tc>
          <w:tcPr>
            <w:tcW w:w="1049" w:type="dxa"/>
            <w:noWrap w:val="0"/>
            <w:vAlign w:val="center"/>
          </w:tcPr>
          <w:p w14:paraId="6C9CE4C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Z＜300</w:t>
            </w:r>
          </w:p>
        </w:tc>
      </w:tr>
      <w:tr w14:paraId="6483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CD9B330">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批发业</w:t>
            </w:r>
          </w:p>
        </w:tc>
        <w:tc>
          <w:tcPr>
            <w:tcW w:w="1451" w:type="dxa"/>
            <w:noWrap w:val="0"/>
            <w:vAlign w:val="center"/>
          </w:tcPr>
          <w:p w14:paraId="1EC42B7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00F6210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0470104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X≥200</w:t>
            </w:r>
          </w:p>
        </w:tc>
        <w:tc>
          <w:tcPr>
            <w:tcW w:w="1803" w:type="dxa"/>
            <w:noWrap w:val="0"/>
            <w:vAlign w:val="center"/>
          </w:tcPr>
          <w:p w14:paraId="0337F7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20≤X＜200</w:t>
            </w:r>
          </w:p>
        </w:tc>
        <w:tc>
          <w:tcPr>
            <w:tcW w:w="1511" w:type="dxa"/>
            <w:noWrap w:val="0"/>
            <w:vAlign w:val="center"/>
          </w:tcPr>
          <w:p w14:paraId="7B93A86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5≤X＜20</w:t>
            </w:r>
          </w:p>
        </w:tc>
        <w:tc>
          <w:tcPr>
            <w:tcW w:w="1049" w:type="dxa"/>
            <w:noWrap w:val="0"/>
            <w:vAlign w:val="center"/>
          </w:tcPr>
          <w:p w14:paraId="7137C36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X＜5</w:t>
            </w:r>
          </w:p>
        </w:tc>
      </w:tr>
      <w:tr w14:paraId="2DC3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AA59E68">
            <w:pPr>
              <w:rPr>
                <w:color w:val="000000" w:themeColor="text1"/>
                <w:highlight w:val="none"/>
                <w14:textFill>
                  <w14:solidFill>
                    <w14:schemeClr w14:val="tx1"/>
                  </w14:solidFill>
                </w14:textFill>
              </w:rPr>
            </w:pPr>
          </w:p>
        </w:tc>
        <w:tc>
          <w:tcPr>
            <w:tcW w:w="1451" w:type="dxa"/>
            <w:noWrap w:val="0"/>
            <w:vAlign w:val="center"/>
          </w:tcPr>
          <w:p w14:paraId="767CB268">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6272F7E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2210723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Y≥40000</w:t>
            </w:r>
          </w:p>
        </w:tc>
        <w:tc>
          <w:tcPr>
            <w:tcW w:w="1803" w:type="dxa"/>
            <w:noWrap w:val="0"/>
            <w:vAlign w:val="center"/>
          </w:tcPr>
          <w:p w14:paraId="24B2C65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5000≤Y＜40000</w:t>
            </w:r>
          </w:p>
        </w:tc>
        <w:tc>
          <w:tcPr>
            <w:tcW w:w="1511" w:type="dxa"/>
            <w:noWrap w:val="0"/>
            <w:vAlign w:val="center"/>
          </w:tcPr>
          <w:p w14:paraId="12BD385D">
            <w:pPr>
              <w:widowControl/>
              <w:ind w:left="-1" w:leftChars="-1" w:hanging="1"/>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1000≤Y＜5000</w:t>
            </w:r>
          </w:p>
        </w:tc>
        <w:tc>
          <w:tcPr>
            <w:tcW w:w="1049" w:type="dxa"/>
            <w:noWrap w:val="0"/>
            <w:vAlign w:val="center"/>
          </w:tcPr>
          <w:p w14:paraId="5F10A6B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w:t>
            </w:r>
          </w:p>
        </w:tc>
      </w:tr>
      <w:tr w14:paraId="4D41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FB984D">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零售业</w:t>
            </w:r>
          </w:p>
        </w:tc>
        <w:tc>
          <w:tcPr>
            <w:tcW w:w="1451" w:type="dxa"/>
            <w:noWrap w:val="0"/>
            <w:vAlign w:val="center"/>
          </w:tcPr>
          <w:p w14:paraId="2712222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34A7166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0C63D67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0BCD8B2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50≤X＜300</w:t>
            </w:r>
          </w:p>
        </w:tc>
        <w:tc>
          <w:tcPr>
            <w:tcW w:w="1511" w:type="dxa"/>
            <w:noWrap w:val="0"/>
            <w:vAlign w:val="center"/>
          </w:tcPr>
          <w:p w14:paraId="62457A6D">
            <w:pPr>
              <w:widowControl/>
              <w:ind w:left="-1" w:leftChars="-1" w:hanging="1"/>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 xml:space="preserve">10≤X＜50 </w:t>
            </w:r>
          </w:p>
        </w:tc>
        <w:tc>
          <w:tcPr>
            <w:tcW w:w="1049" w:type="dxa"/>
            <w:noWrap w:val="0"/>
            <w:vAlign w:val="center"/>
          </w:tcPr>
          <w:p w14:paraId="55AF2F3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2024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78F31FD">
            <w:pPr>
              <w:rPr>
                <w:color w:val="000000" w:themeColor="text1"/>
                <w:highlight w:val="none"/>
                <w14:textFill>
                  <w14:solidFill>
                    <w14:schemeClr w14:val="tx1"/>
                  </w14:solidFill>
                </w14:textFill>
              </w:rPr>
            </w:pPr>
          </w:p>
        </w:tc>
        <w:tc>
          <w:tcPr>
            <w:tcW w:w="1451" w:type="dxa"/>
            <w:noWrap w:val="0"/>
            <w:vAlign w:val="center"/>
          </w:tcPr>
          <w:p w14:paraId="402DB709">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407DBA0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61BB17C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Y≥20000</w:t>
            </w:r>
          </w:p>
        </w:tc>
        <w:tc>
          <w:tcPr>
            <w:tcW w:w="1803" w:type="dxa"/>
            <w:noWrap w:val="0"/>
            <w:vAlign w:val="center"/>
          </w:tcPr>
          <w:p w14:paraId="38EF87C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500≤Y＜20000</w:t>
            </w:r>
          </w:p>
        </w:tc>
        <w:tc>
          <w:tcPr>
            <w:tcW w:w="1511" w:type="dxa"/>
            <w:noWrap w:val="0"/>
            <w:vAlign w:val="center"/>
          </w:tcPr>
          <w:p w14:paraId="0ADD4377">
            <w:pPr>
              <w:widowControl/>
              <w:ind w:left="-1" w:leftChars="-1" w:hanging="1"/>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100≤Y＜500</w:t>
            </w:r>
          </w:p>
        </w:tc>
        <w:tc>
          <w:tcPr>
            <w:tcW w:w="1049" w:type="dxa"/>
            <w:noWrap w:val="0"/>
            <w:vAlign w:val="center"/>
          </w:tcPr>
          <w:p w14:paraId="2C2D840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0A80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D7166E4">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交通运输业 *</w:t>
            </w:r>
          </w:p>
        </w:tc>
        <w:tc>
          <w:tcPr>
            <w:tcW w:w="1451" w:type="dxa"/>
            <w:noWrap w:val="0"/>
            <w:vAlign w:val="center"/>
          </w:tcPr>
          <w:p w14:paraId="0EA5F0C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46950B3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6D75146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18D7A39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1516173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20≤X＜300</w:t>
            </w:r>
          </w:p>
        </w:tc>
        <w:tc>
          <w:tcPr>
            <w:tcW w:w="1049" w:type="dxa"/>
            <w:noWrap w:val="0"/>
            <w:vAlign w:val="center"/>
          </w:tcPr>
          <w:p w14:paraId="777520C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7ADC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47DF603">
            <w:pPr>
              <w:rPr>
                <w:color w:val="000000" w:themeColor="text1"/>
                <w:highlight w:val="none"/>
                <w14:textFill>
                  <w14:solidFill>
                    <w14:schemeClr w14:val="tx1"/>
                  </w14:solidFill>
                </w14:textFill>
              </w:rPr>
            </w:pPr>
          </w:p>
        </w:tc>
        <w:tc>
          <w:tcPr>
            <w:tcW w:w="1451" w:type="dxa"/>
            <w:noWrap w:val="0"/>
            <w:vAlign w:val="center"/>
          </w:tcPr>
          <w:p w14:paraId="1B74843D">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255DD99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16CCCC0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Y≥30000</w:t>
            </w:r>
          </w:p>
        </w:tc>
        <w:tc>
          <w:tcPr>
            <w:tcW w:w="1803" w:type="dxa"/>
            <w:noWrap w:val="0"/>
            <w:vAlign w:val="center"/>
          </w:tcPr>
          <w:p w14:paraId="7D815AD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3000≤Y＜30000</w:t>
            </w:r>
          </w:p>
        </w:tc>
        <w:tc>
          <w:tcPr>
            <w:tcW w:w="1511" w:type="dxa"/>
            <w:noWrap w:val="0"/>
            <w:vAlign w:val="center"/>
          </w:tcPr>
          <w:p w14:paraId="6BED8E3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200≤Y＜3000</w:t>
            </w:r>
          </w:p>
        </w:tc>
        <w:tc>
          <w:tcPr>
            <w:tcW w:w="1049" w:type="dxa"/>
            <w:noWrap w:val="0"/>
            <w:vAlign w:val="center"/>
          </w:tcPr>
          <w:p w14:paraId="57F4DF3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w:t>
            </w:r>
          </w:p>
        </w:tc>
      </w:tr>
      <w:tr w14:paraId="5F1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4AEE0E">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仓储业*</w:t>
            </w:r>
          </w:p>
        </w:tc>
        <w:tc>
          <w:tcPr>
            <w:tcW w:w="1451" w:type="dxa"/>
            <w:noWrap w:val="0"/>
            <w:vAlign w:val="center"/>
          </w:tcPr>
          <w:p w14:paraId="14738E2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6B70652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34D91D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X≥200</w:t>
            </w:r>
          </w:p>
        </w:tc>
        <w:tc>
          <w:tcPr>
            <w:tcW w:w="1803" w:type="dxa"/>
            <w:noWrap w:val="0"/>
            <w:vAlign w:val="center"/>
          </w:tcPr>
          <w:p w14:paraId="2137F60A">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100≤X＜200</w:t>
            </w:r>
          </w:p>
        </w:tc>
        <w:tc>
          <w:tcPr>
            <w:tcW w:w="1511" w:type="dxa"/>
            <w:noWrap w:val="0"/>
            <w:vAlign w:val="center"/>
          </w:tcPr>
          <w:p w14:paraId="1AE4E9A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20≤X＜100</w:t>
            </w:r>
          </w:p>
        </w:tc>
        <w:tc>
          <w:tcPr>
            <w:tcW w:w="1049" w:type="dxa"/>
            <w:noWrap w:val="0"/>
            <w:vAlign w:val="center"/>
          </w:tcPr>
          <w:p w14:paraId="55F0A52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0843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89D4C1C">
            <w:pPr>
              <w:rPr>
                <w:color w:val="000000" w:themeColor="text1"/>
                <w:highlight w:val="none"/>
                <w14:textFill>
                  <w14:solidFill>
                    <w14:schemeClr w14:val="tx1"/>
                  </w14:solidFill>
                </w14:textFill>
              </w:rPr>
            </w:pPr>
          </w:p>
        </w:tc>
        <w:tc>
          <w:tcPr>
            <w:tcW w:w="1451" w:type="dxa"/>
            <w:noWrap w:val="0"/>
            <w:vAlign w:val="center"/>
          </w:tcPr>
          <w:p w14:paraId="2E31ADD8">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0CFAA84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1827EB0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Y≥30000</w:t>
            </w:r>
          </w:p>
        </w:tc>
        <w:tc>
          <w:tcPr>
            <w:tcW w:w="1803" w:type="dxa"/>
            <w:noWrap w:val="0"/>
            <w:vAlign w:val="center"/>
          </w:tcPr>
          <w:p w14:paraId="2163330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1000≤Y＜30000</w:t>
            </w:r>
          </w:p>
        </w:tc>
        <w:tc>
          <w:tcPr>
            <w:tcW w:w="1511" w:type="dxa"/>
            <w:noWrap w:val="0"/>
            <w:vAlign w:val="center"/>
          </w:tcPr>
          <w:p w14:paraId="57D2E00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100≤Y＜1000</w:t>
            </w:r>
          </w:p>
        </w:tc>
        <w:tc>
          <w:tcPr>
            <w:tcW w:w="1049" w:type="dxa"/>
            <w:noWrap w:val="0"/>
            <w:vAlign w:val="center"/>
          </w:tcPr>
          <w:p w14:paraId="256042B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3647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3A17E73A">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邮政业</w:t>
            </w:r>
          </w:p>
        </w:tc>
        <w:tc>
          <w:tcPr>
            <w:tcW w:w="1451" w:type="dxa"/>
            <w:noWrap w:val="0"/>
            <w:vAlign w:val="center"/>
          </w:tcPr>
          <w:p w14:paraId="33CEE79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1D78527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51FE4A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23F6FF0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54001EE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20≤X＜300</w:t>
            </w:r>
          </w:p>
        </w:tc>
        <w:tc>
          <w:tcPr>
            <w:tcW w:w="1049" w:type="dxa"/>
            <w:noWrap w:val="0"/>
            <w:vAlign w:val="center"/>
          </w:tcPr>
          <w:p w14:paraId="7330053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6CE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5326187">
            <w:pPr>
              <w:rPr>
                <w:color w:val="000000" w:themeColor="text1"/>
                <w:highlight w:val="none"/>
                <w14:textFill>
                  <w14:solidFill>
                    <w14:schemeClr w14:val="tx1"/>
                  </w14:solidFill>
                </w14:textFill>
              </w:rPr>
            </w:pPr>
          </w:p>
        </w:tc>
        <w:tc>
          <w:tcPr>
            <w:tcW w:w="1451" w:type="dxa"/>
            <w:noWrap w:val="0"/>
            <w:vAlign w:val="center"/>
          </w:tcPr>
          <w:p w14:paraId="62037D01">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28E1779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6A71D4D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Y≥30000</w:t>
            </w:r>
          </w:p>
        </w:tc>
        <w:tc>
          <w:tcPr>
            <w:tcW w:w="1803" w:type="dxa"/>
            <w:noWrap w:val="0"/>
            <w:vAlign w:val="center"/>
          </w:tcPr>
          <w:p w14:paraId="5AE81DA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2000≤Y＜30000</w:t>
            </w:r>
          </w:p>
        </w:tc>
        <w:tc>
          <w:tcPr>
            <w:tcW w:w="1511" w:type="dxa"/>
            <w:noWrap w:val="0"/>
            <w:vAlign w:val="center"/>
          </w:tcPr>
          <w:p w14:paraId="31638B3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100≤Y＜2000</w:t>
            </w:r>
          </w:p>
        </w:tc>
        <w:tc>
          <w:tcPr>
            <w:tcW w:w="1049" w:type="dxa"/>
            <w:noWrap w:val="0"/>
            <w:vAlign w:val="center"/>
          </w:tcPr>
          <w:p w14:paraId="00CE983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0B5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105C8E4">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住宿业</w:t>
            </w:r>
          </w:p>
        </w:tc>
        <w:tc>
          <w:tcPr>
            <w:tcW w:w="1451" w:type="dxa"/>
            <w:noWrap w:val="0"/>
            <w:vAlign w:val="center"/>
          </w:tcPr>
          <w:p w14:paraId="5DCDC28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76A0A3C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743B043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3D2A59C2">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511" w:type="dxa"/>
            <w:noWrap w:val="0"/>
            <w:vAlign w:val="center"/>
          </w:tcPr>
          <w:p w14:paraId="5CD3F34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1641AAF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4D94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3D1464F">
            <w:pPr>
              <w:rPr>
                <w:color w:val="000000" w:themeColor="text1"/>
                <w:highlight w:val="none"/>
                <w14:textFill>
                  <w14:solidFill>
                    <w14:schemeClr w14:val="tx1"/>
                  </w14:solidFill>
                </w14:textFill>
              </w:rPr>
            </w:pPr>
          </w:p>
        </w:tc>
        <w:tc>
          <w:tcPr>
            <w:tcW w:w="1451" w:type="dxa"/>
            <w:noWrap w:val="0"/>
            <w:vAlign w:val="center"/>
          </w:tcPr>
          <w:p w14:paraId="7FC4CED7">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514A436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0570A3E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w:t>
            </w:r>
          </w:p>
        </w:tc>
        <w:tc>
          <w:tcPr>
            <w:tcW w:w="1803" w:type="dxa"/>
            <w:noWrap w:val="0"/>
            <w:vAlign w:val="center"/>
          </w:tcPr>
          <w:p w14:paraId="4348A4A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2000≤Y＜10000</w:t>
            </w:r>
          </w:p>
        </w:tc>
        <w:tc>
          <w:tcPr>
            <w:tcW w:w="1511" w:type="dxa"/>
            <w:noWrap w:val="0"/>
            <w:vAlign w:val="center"/>
          </w:tcPr>
          <w:p w14:paraId="7920AC6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100≤Y＜2000</w:t>
            </w:r>
          </w:p>
        </w:tc>
        <w:tc>
          <w:tcPr>
            <w:tcW w:w="1049" w:type="dxa"/>
            <w:noWrap w:val="0"/>
            <w:vAlign w:val="center"/>
          </w:tcPr>
          <w:p w14:paraId="637FD3C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0C7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5A6D631">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餐饮业</w:t>
            </w:r>
          </w:p>
        </w:tc>
        <w:tc>
          <w:tcPr>
            <w:tcW w:w="1451" w:type="dxa"/>
            <w:noWrap w:val="0"/>
            <w:vAlign w:val="center"/>
          </w:tcPr>
          <w:p w14:paraId="51F9CD2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6495166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59A432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72DF2AFD">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 xml:space="preserve">100≤X＜300 </w:t>
            </w:r>
          </w:p>
        </w:tc>
        <w:tc>
          <w:tcPr>
            <w:tcW w:w="1511" w:type="dxa"/>
            <w:noWrap w:val="0"/>
            <w:vAlign w:val="center"/>
          </w:tcPr>
          <w:p w14:paraId="5E624F9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3423449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6687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55E00134">
            <w:pPr>
              <w:rPr>
                <w:color w:val="000000" w:themeColor="text1"/>
                <w:highlight w:val="none"/>
                <w14:textFill>
                  <w14:solidFill>
                    <w14:schemeClr w14:val="tx1"/>
                  </w14:solidFill>
                </w14:textFill>
              </w:rPr>
            </w:pPr>
          </w:p>
        </w:tc>
        <w:tc>
          <w:tcPr>
            <w:tcW w:w="1451" w:type="dxa"/>
            <w:noWrap w:val="0"/>
            <w:vAlign w:val="center"/>
          </w:tcPr>
          <w:p w14:paraId="1E73F8C3">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613A288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687BD37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w:t>
            </w:r>
          </w:p>
        </w:tc>
        <w:tc>
          <w:tcPr>
            <w:tcW w:w="1803" w:type="dxa"/>
            <w:noWrap w:val="0"/>
            <w:vAlign w:val="center"/>
          </w:tcPr>
          <w:p w14:paraId="4F1341B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2000≤Y＜10000</w:t>
            </w:r>
          </w:p>
        </w:tc>
        <w:tc>
          <w:tcPr>
            <w:tcW w:w="1511" w:type="dxa"/>
            <w:noWrap w:val="0"/>
            <w:vAlign w:val="center"/>
          </w:tcPr>
          <w:p w14:paraId="0CE3E6C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100≤Y＜2000</w:t>
            </w:r>
          </w:p>
        </w:tc>
        <w:tc>
          <w:tcPr>
            <w:tcW w:w="1049" w:type="dxa"/>
            <w:noWrap w:val="0"/>
            <w:vAlign w:val="center"/>
          </w:tcPr>
          <w:p w14:paraId="0BCE40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2D62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D8246A3">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信息传输业 *</w:t>
            </w:r>
          </w:p>
        </w:tc>
        <w:tc>
          <w:tcPr>
            <w:tcW w:w="1451" w:type="dxa"/>
            <w:noWrap w:val="0"/>
            <w:vAlign w:val="center"/>
          </w:tcPr>
          <w:p w14:paraId="51C9438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61EC3E6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2B5FAAD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X≥2000</w:t>
            </w:r>
          </w:p>
        </w:tc>
        <w:tc>
          <w:tcPr>
            <w:tcW w:w="1803" w:type="dxa"/>
            <w:noWrap w:val="0"/>
            <w:vAlign w:val="center"/>
          </w:tcPr>
          <w:p w14:paraId="4909625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100≤X＜2000</w:t>
            </w:r>
          </w:p>
        </w:tc>
        <w:tc>
          <w:tcPr>
            <w:tcW w:w="1511" w:type="dxa"/>
            <w:noWrap w:val="0"/>
            <w:vAlign w:val="center"/>
          </w:tcPr>
          <w:p w14:paraId="5D42D73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232B997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323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2EB2C1F">
            <w:pPr>
              <w:rPr>
                <w:color w:val="000000" w:themeColor="text1"/>
                <w:highlight w:val="none"/>
                <w14:textFill>
                  <w14:solidFill>
                    <w14:schemeClr w14:val="tx1"/>
                  </w14:solidFill>
                </w14:textFill>
              </w:rPr>
            </w:pPr>
          </w:p>
        </w:tc>
        <w:tc>
          <w:tcPr>
            <w:tcW w:w="1451" w:type="dxa"/>
            <w:noWrap w:val="0"/>
            <w:vAlign w:val="center"/>
          </w:tcPr>
          <w:p w14:paraId="1547922C">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603DED3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DAB31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Y≥100000</w:t>
            </w:r>
          </w:p>
        </w:tc>
        <w:tc>
          <w:tcPr>
            <w:tcW w:w="1803" w:type="dxa"/>
            <w:noWrap w:val="0"/>
            <w:vAlign w:val="center"/>
          </w:tcPr>
          <w:p w14:paraId="1418CD3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1000≤Y＜100000</w:t>
            </w:r>
          </w:p>
        </w:tc>
        <w:tc>
          <w:tcPr>
            <w:tcW w:w="1511" w:type="dxa"/>
            <w:noWrap w:val="0"/>
            <w:vAlign w:val="center"/>
          </w:tcPr>
          <w:p w14:paraId="387D118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100≤Y＜1000</w:t>
            </w:r>
          </w:p>
        </w:tc>
        <w:tc>
          <w:tcPr>
            <w:tcW w:w="1049" w:type="dxa"/>
            <w:noWrap w:val="0"/>
            <w:vAlign w:val="center"/>
          </w:tcPr>
          <w:p w14:paraId="5C42FB9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5211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586F1C0A">
            <w:pPr>
              <w:widowControl/>
              <w:spacing w:line="240" w:lineRule="exact"/>
              <w:jc w:val="left"/>
              <w:rPr>
                <w:rFonts w:hint="eastAsia" w:ascii="宋体" w:cs="宋体"/>
                <w:color w:val="000000" w:themeColor="text1"/>
                <w:spacing w:val="-12"/>
                <w:kern w:val="0"/>
                <w:sz w:val="18"/>
                <w:szCs w:val="18"/>
                <w:highlight w:val="none"/>
                <w:lang w:bidi="ar-SA"/>
                <w14:textFill>
                  <w14:solidFill>
                    <w14:schemeClr w14:val="tx1"/>
                  </w14:solidFill>
                </w14:textFill>
              </w:rPr>
            </w:pPr>
            <w:r>
              <w:rPr>
                <w:rFonts w:hint="eastAsia" w:ascii="宋体" w:cs="宋体"/>
                <w:color w:val="000000" w:themeColor="text1"/>
                <w:spacing w:val="-12"/>
                <w:kern w:val="0"/>
                <w:sz w:val="18"/>
                <w:szCs w:val="18"/>
                <w:highlight w:val="none"/>
                <w:lang w:bidi="ar-SA"/>
                <w14:textFill>
                  <w14:solidFill>
                    <w14:schemeClr w14:val="tx1"/>
                  </w14:solidFill>
                </w14:textFill>
              </w:rPr>
              <w:t>软件和信息技术服</w:t>
            </w:r>
            <w:r>
              <w:rPr>
                <w:rFonts w:hint="eastAsia" w:ascii="宋体" w:cs="宋体"/>
                <w:color w:val="000000" w:themeColor="text1"/>
                <w:kern w:val="0"/>
                <w:sz w:val="18"/>
                <w:szCs w:val="18"/>
                <w:highlight w:val="none"/>
                <w:lang w:bidi="ar-SA"/>
                <w14:textFill>
                  <w14:solidFill>
                    <w14:schemeClr w14:val="tx1"/>
                  </w14:solidFill>
                </w14:textFill>
              </w:rPr>
              <w:t>务业</w:t>
            </w:r>
          </w:p>
        </w:tc>
        <w:tc>
          <w:tcPr>
            <w:tcW w:w="1451" w:type="dxa"/>
            <w:noWrap w:val="0"/>
            <w:vAlign w:val="center"/>
          </w:tcPr>
          <w:p w14:paraId="6275C7B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13F5ABC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19C518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537A4119">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 xml:space="preserve">100≤X＜300 </w:t>
            </w:r>
          </w:p>
        </w:tc>
        <w:tc>
          <w:tcPr>
            <w:tcW w:w="1511" w:type="dxa"/>
            <w:noWrap w:val="0"/>
            <w:vAlign w:val="center"/>
          </w:tcPr>
          <w:p w14:paraId="565EF9B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0D48FCF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7953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054CDC9D">
            <w:pPr>
              <w:rPr>
                <w:color w:val="000000" w:themeColor="text1"/>
                <w:highlight w:val="none"/>
                <w14:textFill>
                  <w14:solidFill>
                    <w14:schemeClr w14:val="tx1"/>
                  </w14:solidFill>
                </w14:textFill>
              </w:rPr>
            </w:pPr>
          </w:p>
        </w:tc>
        <w:tc>
          <w:tcPr>
            <w:tcW w:w="1451" w:type="dxa"/>
            <w:noWrap w:val="0"/>
            <w:vAlign w:val="center"/>
          </w:tcPr>
          <w:p w14:paraId="7C3E965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392CE59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2CF7AA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w:t>
            </w:r>
          </w:p>
        </w:tc>
        <w:tc>
          <w:tcPr>
            <w:tcW w:w="1803" w:type="dxa"/>
            <w:noWrap w:val="0"/>
            <w:vAlign w:val="center"/>
          </w:tcPr>
          <w:p w14:paraId="4D84180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1000≤Y＜10000</w:t>
            </w:r>
          </w:p>
        </w:tc>
        <w:tc>
          <w:tcPr>
            <w:tcW w:w="1511" w:type="dxa"/>
            <w:noWrap w:val="0"/>
            <w:vAlign w:val="center"/>
          </w:tcPr>
          <w:p w14:paraId="7E5D004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50≤Y＜1000</w:t>
            </w:r>
          </w:p>
        </w:tc>
        <w:tc>
          <w:tcPr>
            <w:tcW w:w="1049" w:type="dxa"/>
            <w:noWrap w:val="0"/>
            <w:vAlign w:val="center"/>
          </w:tcPr>
          <w:p w14:paraId="2A23E57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w:t>
            </w:r>
          </w:p>
        </w:tc>
      </w:tr>
      <w:tr w14:paraId="2B9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FE72691">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房地产开发经营</w:t>
            </w:r>
          </w:p>
        </w:tc>
        <w:tc>
          <w:tcPr>
            <w:tcW w:w="1451" w:type="dxa"/>
            <w:noWrap w:val="0"/>
            <w:vAlign w:val="center"/>
          </w:tcPr>
          <w:p w14:paraId="23FAC88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0342E11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7B3D543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Y≥200000</w:t>
            </w:r>
          </w:p>
        </w:tc>
        <w:tc>
          <w:tcPr>
            <w:tcW w:w="1803" w:type="dxa"/>
            <w:noWrap w:val="0"/>
            <w:vAlign w:val="center"/>
          </w:tcPr>
          <w:p w14:paraId="631F917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1000≤Y＜200000</w:t>
            </w:r>
          </w:p>
        </w:tc>
        <w:tc>
          <w:tcPr>
            <w:tcW w:w="1511" w:type="dxa"/>
            <w:noWrap w:val="0"/>
            <w:vAlign w:val="center"/>
          </w:tcPr>
          <w:p w14:paraId="4E74A7A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100≤Y＜1000</w:t>
            </w:r>
          </w:p>
        </w:tc>
        <w:tc>
          <w:tcPr>
            <w:tcW w:w="1049" w:type="dxa"/>
            <w:noWrap w:val="0"/>
            <w:vAlign w:val="center"/>
          </w:tcPr>
          <w:p w14:paraId="0487282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6B2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1F3D7C3F">
            <w:pPr>
              <w:rPr>
                <w:color w:val="000000" w:themeColor="text1"/>
                <w:highlight w:val="none"/>
                <w14:textFill>
                  <w14:solidFill>
                    <w14:schemeClr w14:val="tx1"/>
                  </w14:solidFill>
                </w14:textFill>
              </w:rPr>
            </w:pPr>
          </w:p>
        </w:tc>
        <w:tc>
          <w:tcPr>
            <w:tcW w:w="1451" w:type="dxa"/>
            <w:noWrap w:val="0"/>
            <w:vAlign w:val="center"/>
          </w:tcPr>
          <w:p w14:paraId="00D73576">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资产总额(Z)</w:t>
            </w:r>
          </w:p>
        </w:tc>
        <w:tc>
          <w:tcPr>
            <w:tcW w:w="750" w:type="dxa"/>
            <w:noWrap w:val="0"/>
            <w:vAlign w:val="center"/>
          </w:tcPr>
          <w:p w14:paraId="0D1D3D4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12D926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Z≥10000</w:t>
            </w:r>
          </w:p>
        </w:tc>
        <w:tc>
          <w:tcPr>
            <w:tcW w:w="1803" w:type="dxa"/>
            <w:noWrap w:val="0"/>
            <w:vAlign w:val="center"/>
          </w:tcPr>
          <w:p w14:paraId="06486E5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5000≤Z＜10000</w:t>
            </w:r>
          </w:p>
        </w:tc>
        <w:tc>
          <w:tcPr>
            <w:tcW w:w="1511" w:type="dxa"/>
            <w:noWrap w:val="0"/>
            <w:vAlign w:val="center"/>
          </w:tcPr>
          <w:p w14:paraId="035FE16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2000≤Z＜5000</w:t>
            </w:r>
          </w:p>
        </w:tc>
        <w:tc>
          <w:tcPr>
            <w:tcW w:w="1049" w:type="dxa"/>
            <w:noWrap w:val="0"/>
            <w:vAlign w:val="center"/>
          </w:tcPr>
          <w:p w14:paraId="038717C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Z＜2000</w:t>
            </w:r>
          </w:p>
        </w:tc>
      </w:tr>
      <w:tr w14:paraId="1BDB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E109332">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物业管理</w:t>
            </w:r>
          </w:p>
        </w:tc>
        <w:tc>
          <w:tcPr>
            <w:tcW w:w="1451" w:type="dxa"/>
            <w:noWrap w:val="0"/>
            <w:vAlign w:val="center"/>
          </w:tcPr>
          <w:p w14:paraId="31B3109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7628771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4C88807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082E8A5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5CEC2DF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049" w:type="dxa"/>
            <w:noWrap w:val="0"/>
            <w:vAlign w:val="center"/>
          </w:tcPr>
          <w:p w14:paraId="54C7E1F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w:t>
            </w:r>
          </w:p>
        </w:tc>
      </w:tr>
      <w:tr w14:paraId="3AE8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4083581E">
            <w:pPr>
              <w:rPr>
                <w:color w:val="000000" w:themeColor="text1"/>
                <w:highlight w:val="none"/>
                <w14:textFill>
                  <w14:solidFill>
                    <w14:schemeClr w14:val="tx1"/>
                  </w14:solidFill>
                </w14:textFill>
              </w:rPr>
            </w:pPr>
          </w:p>
        </w:tc>
        <w:tc>
          <w:tcPr>
            <w:tcW w:w="1451" w:type="dxa"/>
            <w:noWrap w:val="0"/>
            <w:vAlign w:val="center"/>
          </w:tcPr>
          <w:p w14:paraId="2F38A04B">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00E7263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3B0C8AB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Y≥5000</w:t>
            </w:r>
          </w:p>
        </w:tc>
        <w:tc>
          <w:tcPr>
            <w:tcW w:w="1803" w:type="dxa"/>
            <w:noWrap w:val="0"/>
            <w:vAlign w:val="center"/>
          </w:tcPr>
          <w:p w14:paraId="24C497F4">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1000≤Y＜5000</w:t>
            </w:r>
          </w:p>
        </w:tc>
        <w:tc>
          <w:tcPr>
            <w:tcW w:w="1511" w:type="dxa"/>
            <w:noWrap w:val="0"/>
            <w:vAlign w:val="center"/>
          </w:tcPr>
          <w:p w14:paraId="4FB0971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500≤Y＜1000</w:t>
            </w:r>
          </w:p>
        </w:tc>
        <w:tc>
          <w:tcPr>
            <w:tcW w:w="1049" w:type="dxa"/>
            <w:noWrap w:val="0"/>
            <w:vAlign w:val="center"/>
          </w:tcPr>
          <w:p w14:paraId="3EC0F6A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Y＜500</w:t>
            </w:r>
          </w:p>
        </w:tc>
      </w:tr>
      <w:tr w14:paraId="498B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1645C3EC">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租赁和商务服务业</w:t>
            </w:r>
          </w:p>
        </w:tc>
        <w:tc>
          <w:tcPr>
            <w:tcW w:w="1451" w:type="dxa"/>
            <w:noWrap w:val="0"/>
            <w:vAlign w:val="center"/>
          </w:tcPr>
          <w:p w14:paraId="06A4852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5DC3D4F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6B6C254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02CFFE13">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511" w:type="dxa"/>
            <w:noWrap w:val="0"/>
            <w:vAlign w:val="center"/>
          </w:tcPr>
          <w:p w14:paraId="5439F95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659BBDC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7671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0587D85">
            <w:pPr>
              <w:rPr>
                <w:color w:val="000000" w:themeColor="text1"/>
                <w:highlight w:val="none"/>
                <w14:textFill>
                  <w14:solidFill>
                    <w14:schemeClr w14:val="tx1"/>
                  </w14:solidFill>
                </w14:textFill>
              </w:rPr>
            </w:pPr>
          </w:p>
        </w:tc>
        <w:tc>
          <w:tcPr>
            <w:tcW w:w="1451" w:type="dxa"/>
            <w:noWrap w:val="0"/>
            <w:vAlign w:val="center"/>
          </w:tcPr>
          <w:p w14:paraId="63C91FC0">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资产总额(Z)</w:t>
            </w:r>
          </w:p>
        </w:tc>
        <w:tc>
          <w:tcPr>
            <w:tcW w:w="750" w:type="dxa"/>
            <w:noWrap w:val="0"/>
            <w:vAlign w:val="center"/>
          </w:tcPr>
          <w:p w14:paraId="37C7A92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04E8CB4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Z≥120000</w:t>
            </w:r>
          </w:p>
        </w:tc>
        <w:tc>
          <w:tcPr>
            <w:tcW w:w="1803" w:type="dxa"/>
            <w:noWrap w:val="0"/>
            <w:vAlign w:val="center"/>
          </w:tcPr>
          <w:p w14:paraId="3006245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8000≤Z＜120000</w:t>
            </w:r>
          </w:p>
        </w:tc>
        <w:tc>
          <w:tcPr>
            <w:tcW w:w="1511" w:type="dxa"/>
            <w:noWrap w:val="0"/>
            <w:vAlign w:val="center"/>
          </w:tcPr>
          <w:p w14:paraId="51C989F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100≤Z＜8000</w:t>
            </w:r>
          </w:p>
        </w:tc>
        <w:tc>
          <w:tcPr>
            <w:tcW w:w="1049" w:type="dxa"/>
            <w:noWrap w:val="0"/>
            <w:vAlign w:val="center"/>
          </w:tcPr>
          <w:p w14:paraId="5D85FB5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Z＜100</w:t>
            </w:r>
          </w:p>
        </w:tc>
      </w:tr>
      <w:tr w14:paraId="0BE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68A1358D">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其他未列明行业 *</w:t>
            </w:r>
          </w:p>
        </w:tc>
        <w:tc>
          <w:tcPr>
            <w:tcW w:w="1451" w:type="dxa"/>
            <w:noWrap w:val="0"/>
            <w:vAlign w:val="center"/>
          </w:tcPr>
          <w:p w14:paraId="18F1DEE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2B3DED3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CCBD54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0180FE05">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511" w:type="dxa"/>
            <w:noWrap w:val="0"/>
            <w:vAlign w:val="center"/>
          </w:tcPr>
          <w:p w14:paraId="478BA99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641F8AF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bl>
    <w:p w14:paraId="204A950E">
      <w:pPr>
        <w:widowControl/>
        <w:spacing w:line="540" w:lineRule="exact"/>
        <w:rPr>
          <w:rFonts w:hint="eastAsia" w:ascii="宋体" w:cs="宋体"/>
          <w:color w:val="000000" w:themeColor="text1"/>
          <w:spacing w:val="8"/>
          <w:kern w:val="0"/>
          <w:sz w:val="24"/>
          <w:highlight w:val="none"/>
          <w:lang w:bidi="ar-SA"/>
          <w14:textFill>
            <w14:solidFill>
              <w14:schemeClr w14:val="tx1"/>
            </w14:solidFill>
          </w14:textFill>
        </w:rPr>
      </w:pPr>
    </w:p>
    <w:p w14:paraId="6A5FD7F0">
      <w:pPr>
        <w:widowControl/>
        <w:spacing w:line="540" w:lineRule="exact"/>
        <w:rPr>
          <w:rFonts w:hint="eastAsia" w:ascii="宋体" w:cs="宋体"/>
          <w:color w:val="000000" w:themeColor="text1"/>
          <w:spacing w:val="8"/>
          <w:kern w:val="0"/>
          <w:sz w:val="24"/>
          <w:highlight w:val="none"/>
          <w:lang w:bidi="ar-SA"/>
          <w14:textFill>
            <w14:solidFill>
              <w14:schemeClr w14:val="tx1"/>
            </w14:solidFill>
          </w14:textFill>
        </w:rPr>
      </w:pPr>
      <w:r>
        <w:rPr>
          <w:rFonts w:hint="eastAsia" w:ascii="宋体" w:cs="宋体"/>
          <w:color w:val="000000" w:themeColor="text1"/>
          <w:spacing w:val="8"/>
          <w:kern w:val="0"/>
          <w:sz w:val="24"/>
          <w:highlight w:val="none"/>
          <w:lang w:bidi="ar-SA"/>
          <w14:textFill>
            <w14:solidFill>
              <w14:schemeClr w14:val="tx1"/>
            </w14:solidFill>
          </w14:textFill>
        </w:rPr>
        <w:t>说明：</w:t>
      </w:r>
    </w:p>
    <w:p w14:paraId="07E76F73">
      <w:pPr>
        <w:pStyle w:val="12"/>
        <w:adjustRightInd w:val="0"/>
        <w:spacing w:line="380" w:lineRule="exact"/>
        <w:ind w:firstLine="512" w:firstLineChars="200"/>
        <w:contextualSpacing/>
        <w:rPr>
          <w:rFonts w:cs="宋体"/>
          <w:color w:val="000000" w:themeColor="text1"/>
          <w:spacing w:val="8"/>
          <w:kern w:val="0"/>
          <w:sz w:val="24"/>
          <w:szCs w:val="24"/>
          <w:highlight w:val="none"/>
          <w:lang w:bidi="ar-SA"/>
          <w14:textFill>
            <w14:solidFill>
              <w14:schemeClr w14:val="tx1"/>
            </w14:solidFill>
          </w14:textFill>
        </w:rPr>
      </w:pPr>
      <w:r>
        <w:rPr>
          <w:rFonts w:hint="eastAsia" w:cs="宋体"/>
          <w:color w:val="000000" w:themeColor="text1"/>
          <w:spacing w:val="8"/>
          <w:kern w:val="0"/>
          <w:sz w:val="24"/>
          <w:szCs w:val="24"/>
          <w:highlight w:val="none"/>
          <w:lang w:bidi="ar-SA"/>
          <w14:textFill>
            <w14:solidFill>
              <w14:schemeClr w14:val="tx1"/>
            </w14:solidFill>
          </w14:textFill>
        </w:rPr>
        <w:t>1.大型、中型和小型企业须同时满足所列指标的下限，否则下划一档；微型企业只须满足所列指标中的一项即可。</w:t>
      </w:r>
    </w:p>
    <w:p w14:paraId="04F1C21A">
      <w:pPr>
        <w:pStyle w:val="12"/>
        <w:adjustRightInd w:val="0"/>
        <w:spacing w:line="380" w:lineRule="exact"/>
        <w:ind w:firstLine="512" w:firstLineChars="200"/>
        <w:contextualSpacing/>
        <w:rPr>
          <w:rFonts w:cs="宋体"/>
          <w:color w:val="000000" w:themeColor="text1"/>
          <w:spacing w:val="8"/>
          <w:kern w:val="0"/>
          <w:sz w:val="24"/>
          <w:szCs w:val="24"/>
          <w:highlight w:val="none"/>
          <w:lang w:bidi="ar-SA"/>
          <w14:textFill>
            <w14:solidFill>
              <w14:schemeClr w14:val="tx1"/>
            </w14:solidFill>
          </w14:textFill>
        </w:rPr>
      </w:pPr>
      <w:r>
        <w:rPr>
          <w:rFonts w:hint="eastAsia" w:cs="宋体"/>
          <w:color w:val="000000" w:themeColor="text1"/>
          <w:spacing w:val="8"/>
          <w:kern w:val="0"/>
          <w:sz w:val="24"/>
          <w:szCs w:val="24"/>
          <w:highlight w:val="none"/>
          <w:lang w:bidi="ar-SA"/>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76A355">
      <w:pPr>
        <w:pStyle w:val="12"/>
        <w:adjustRightInd w:val="0"/>
        <w:spacing w:line="380" w:lineRule="exact"/>
        <w:ind w:firstLine="512" w:firstLineChars="200"/>
        <w:contextualSpacing/>
        <w:rPr>
          <w:rFonts w:cs="宋体"/>
          <w:bCs/>
          <w:color w:val="000000" w:themeColor="text1"/>
          <w:highlight w:val="none"/>
          <w:lang w:bidi="ar-SA"/>
          <w14:textFill>
            <w14:solidFill>
              <w14:schemeClr w14:val="tx1"/>
            </w14:solidFill>
          </w14:textFill>
        </w:rPr>
      </w:pPr>
      <w:r>
        <w:rPr>
          <w:rFonts w:hint="eastAsia" w:cs="宋体"/>
          <w:color w:val="000000" w:themeColor="text1"/>
          <w:spacing w:val="8"/>
          <w:kern w:val="0"/>
          <w:sz w:val="24"/>
          <w:szCs w:val="24"/>
          <w:highlight w:val="none"/>
          <w:lang w:bidi="ar-SA"/>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CEA2909">
      <w:pPr>
        <w:pStyle w:val="12"/>
        <w:spacing w:line="500" w:lineRule="exact"/>
        <w:rPr>
          <w:rFonts w:hint="eastAsia"/>
          <w:b/>
          <w:color w:val="000000" w:themeColor="text1"/>
          <w:sz w:val="28"/>
          <w:szCs w:val="28"/>
          <w:highlight w:val="none"/>
          <w14:textFill>
            <w14:solidFill>
              <w14:schemeClr w14:val="tx1"/>
            </w14:solidFill>
          </w14:textFill>
        </w:rPr>
      </w:pPr>
    </w:p>
    <w:p w14:paraId="3BEE8270">
      <w:pPr>
        <w:spacing w:line="588" w:lineRule="exact"/>
        <w:rPr>
          <w:rFonts w:hint="eastAsia" w:ascii="宋体"/>
          <w:b/>
          <w:color w:val="000000" w:themeColor="text1"/>
          <w:spacing w:val="6"/>
          <w:sz w:val="28"/>
          <w:szCs w:val="28"/>
          <w:highlight w:val="none"/>
          <w14:textFill>
            <w14:solidFill>
              <w14:schemeClr w14:val="tx1"/>
            </w14:solidFill>
          </w14:textFill>
        </w:rPr>
      </w:pPr>
      <w:r>
        <w:rPr>
          <w:rFonts w:hint="eastAsia" w:ascii="宋体"/>
          <w:b/>
          <w:color w:val="000000" w:themeColor="text1"/>
          <w:spacing w:val="6"/>
          <w:sz w:val="28"/>
          <w:szCs w:val="28"/>
          <w:highlight w:val="none"/>
          <w14:textFill>
            <w14:solidFill>
              <w14:schemeClr w14:val="tx1"/>
            </w14:solidFill>
          </w14:textFill>
        </w:rPr>
        <w:t>附件：</w:t>
      </w:r>
    </w:p>
    <w:p w14:paraId="1E2AAEA4">
      <w:pPr>
        <w:spacing w:line="588" w:lineRule="exact"/>
        <w:jc w:val="center"/>
        <w:rPr>
          <w:rFonts w:hint="eastAsia" w:ascii="宋体"/>
          <w:b/>
          <w:color w:val="000000" w:themeColor="text1"/>
          <w:spacing w:val="6"/>
          <w:sz w:val="28"/>
          <w:szCs w:val="28"/>
          <w:highlight w:val="none"/>
          <w14:textFill>
            <w14:solidFill>
              <w14:schemeClr w14:val="tx1"/>
            </w14:solidFill>
          </w14:textFill>
        </w:rPr>
      </w:pPr>
      <w:r>
        <w:rPr>
          <w:rFonts w:hint="eastAsia" w:ascii="宋体"/>
          <w:b/>
          <w:color w:val="000000" w:themeColor="text1"/>
          <w:spacing w:val="6"/>
          <w:sz w:val="28"/>
          <w:szCs w:val="28"/>
          <w:highlight w:val="none"/>
          <w14:textFill>
            <w14:solidFill>
              <w14:schemeClr w14:val="tx1"/>
            </w14:solidFill>
          </w14:textFill>
        </w:rPr>
        <w:t>残疾人福利性单位声明函（格式）</w:t>
      </w:r>
    </w:p>
    <w:p w14:paraId="737ECB7F">
      <w:pPr>
        <w:spacing w:line="460" w:lineRule="exact"/>
        <w:ind w:firstLine="504" w:firstLineChars="200"/>
        <w:rPr>
          <w:rFonts w:hint="eastAsia" w:ascii="宋体"/>
          <w:color w:val="000000" w:themeColor="text1"/>
          <w:spacing w:val="6"/>
          <w:sz w:val="24"/>
          <w:highlight w:val="non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color w:val="000000" w:themeColor="text1"/>
          <w:sz w:val="24"/>
          <w:highlight w:val="none"/>
          <w14:textFill>
            <w14:solidFill>
              <w14:schemeClr w14:val="tx1"/>
            </w14:solidFill>
          </w14:textFill>
        </w:rPr>
        <w:t>〔2017〕 141</w:t>
      </w:r>
      <w:r>
        <w:rPr>
          <w:rFonts w:hint="eastAsia" w:asci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F7BBB8">
      <w:pPr>
        <w:spacing w:line="460" w:lineRule="exact"/>
        <w:ind w:firstLine="504" w:firstLineChars="200"/>
        <w:rPr>
          <w:rFonts w:hint="eastAsia" w:ascii="宋体"/>
          <w:color w:val="000000" w:themeColor="text1"/>
          <w:spacing w:val="6"/>
          <w:sz w:val="24"/>
          <w:highlight w:val="non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本单位对上述声明的真实性负责。如有虚假，将依法承担相应责任。</w:t>
      </w:r>
    </w:p>
    <w:p w14:paraId="708097B1">
      <w:pPr>
        <w:spacing w:line="460" w:lineRule="exact"/>
        <w:rPr>
          <w:rFonts w:hint="eastAsia" w:ascii="宋体"/>
          <w:color w:val="000000" w:themeColor="text1"/>
          <w:spacing w:val="6"/>
          <w:sz w:val="24"/>
          <w:highlight w:val="none"/>
          <w14:textFill>
            <w14:solidFill>
              <w14:schemeClr w14:val="tx1"/>
            </w14:solidFill>
          </w14:textFill>
        </w:rPr>
      </w:pPr>
    </w:p>
    <w:p w14:paraId="35F259E6">
      <w:pPr>
        <w:tabs>
          <w:tab w:val="left" w:pos="4860"/>
        </w:tabs>
        <w:spacing w:line="460" w:lineRule="exact"/>
        <w:ind w:right="1560" w:firstLine="504" w:firstLineChars="200"/>
        <w:jc w:val="center"/>
        <w:rPr>
          <w:rFonts w:hint="eastAsia" w:ascii="宋体"/>
          <w:color w:val="000000" w:themeColor="text1"/>
          <w:spacing w:val="6"/>
          <w:sz w:val="24"/>
          <w:highlight w:val="none"/>
          <w:u w:val="singl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 xml:space="preserve">               单位名称（加盖供应商CA证书签章）：</w:t>
      </w:r>
      <w:r>
        <w:rPr>
          <w:rFonts w:hint="eastAsia" w:ascii="宋体"/>
          <w:color w:val="000000" w:themeColor="text1"/>
          <w:spacing w:val="6"/>
          <w:sz w:val="24"/>
          <w:highlight w:val="none"/>
          <w:u w:val="single"/>
          <w14:textFill>
            <w14:solidFill>
              <w14:schemeClr w14:val="tx1"/>
            </w14:solidFill>
          </w14:textFill>
        </w:rPr>
        <w:t xml:space="preserve">             </w:t>
      </w:r>
    </w:p>
    <w:p w14:paraId="188783AD">
      <w:pPr>
        <w:tabs>
          <w:tab w:val="left" w:pos="4860"/>
        </w:tabs>
        <w:spacing w:line="460" w:lineRule="exact"/>
        <w:ind w:right="1560" w:firstLine="504" w:firstLineChars="200"/>
        <w:jc w:val="center"/>
        <w:rPr>
          <w:rFonts w:hint="eastAsia" w:ascii="宋体"/>
          <w:color w:val="000000" w:themeColor="text1"/>
          <w:spacing w:val="6"/>
          <w:sz w:val="24"/>
          <w:highlight w:val="none"/>
          <w:u w:val="singl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日  期：</w:t>
      </w:r>
      <w:r>
        <w:rPr>
          <w:rFonts w:hint="eastAsia" w:ascii="宋体"/>
          <w:color w:val="000000" w:themeColor="text1"/>
          <w:spacing w:val="6"/>
          <w:sz w:val="24"/>
          <w:highlight w:val="none"/>
          <w:u w:val="single"/>
          <w14:textFill>
            <w14:solidFill>
              <w14:schemeClr w14:val="tx1"/>
            </w14:solidFill>
          </w14:textFill>
        </w:rPr>
        <w:t xml:space="preserve">           </w:t>
      </w:r>
    </w:p>
    <w:p w14:paraId="0E50280C">
      <w:pPr>
        <w:pStyle w:val="12"/>
        <w:spacing w:line="520" w:lineRule="exact"/>
        <w:ind w:firstLine="602" w:firstLineChars="200"/>
        <w:rPr>
          <w:rFonts w:hint="eastAsia"/>
          <w:b/>
          <w:color w:val="000000" w:themeColor="text1"/>
          <w:sz w:val="30"/>
          <w:szCs w:val="30"/>
          <w:highlight w:val="none"/>
          <w14:textFill>
            <w14:solidFill>
              <w14:schemeClr w14:val="tx1"/>
            </w14:solidFill>
          </w14:textFill>
        </w:rPr>
      </w:pPr>
    </w:p>
    <w:p w14:paraId="3067899C">
      <w:pPr>
        <w:spacing w:line="440" w:lineRule="atLeast"/>
        <w:rPr>
          <w:rFonts w:hint="eastAsia" w:ascii="宋体"/>
          <w:b/>
          <w:color w:val="000000" w:themeColor="text1"/>
          <w:sz w:val="28"/>
          <w:szCs w:val="28"/>
          <w:highlight w:val="none"/>
          <w14:textFill>
            <w14:solidFill>
              <w14:schemeClr w14:val="tx1"/>
            </w14:solidFill>
          </w14:textFill>
        </w:rPr>
      </w:pPr>
    </w:p>
    <w:p w14:paraId="7BC0FC6E">
      <w:pPr>
        <w:spacing w:line="440" w:lineRule="atLeas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二、商务、技术响应证明材料响应证明材料</w:t>
      </w:r>
    </w:p>
    <w:p w14:paraId="5775019A">
      <w:pPr>
        <w:pStyle w:val="12"/>
        <w:spacing w:line="320" w:lineRule="exact"/>
        <w:ind w:firstLine="562" w:firstLineChars="200"/>
        <w:rPr>
          <w:rFonts w:hint="eastAsia"/>
          <w:b/>
          <w:color w:val="000000" w:themeColor="text1"/>
          <w:sz w:val="28"/>
          <w:szCs w:val="28"/>
          <w:highlight w:val="none"/>
          <w14:textFill>
            <w14:solidFill>
              <w14:schemeClr w14:val="tx1"/>
            </w14:solidFill>
          </w14:textFill>
        </w:rPr>
      </w:pPr>
    </w:p>
    <w:p w14:paraId="312394E6">
      <w:pPr>
        <w:spacing w:line="440" w:lineRule="atLeast"/>
        <w:rPr>
          <w:rFonts w:hint="eastAsia" w:ascii="宋体"/>
          <w:b/>
          <w:color w:val="000000" w:themeColor="text1"/>
          <w:sz w:val="28"/>
          <w:szCs w:val="28"/>
          <w:highlight w:val="none"/>
          <w14:textFill>
            <w14:solidFill>
              <w14:schemeClr w14:val="tx1"/>
            </w14:solidFill>
          </w14:textFill>
        </w:rPr>
      </w:pPr>
    </w:p>
    <w:p w14:paraId="1D792D74">
      <w:pPr>
        <w:rPr>
          <w:rFonts w:hint="eastAsia"/>
          <w:bCs/>
          <w:color w:val="000000" w:themeColor="text1"/>
          <w:sz w:val="32"/>
          <w:szCs w:val="32"/>
          <w:highlight w:val="none"/>
          <w14:textFill>
            <w14:solidFill>
              <w14:schemeClr w14:val="tx1"/>
            </w14:solidFill>
          </w14:textFill>
        </w:rPr>
      </w:pPr>
      <w:r>
        <w:rPr>
          <w:rFonts w:hint="eastAsia"/>
          <w:bCs/>
          <w:color w:val="000000" w:themeColor="text1"/>
          <w:sz w:val="32"/>
          <w:szCs w:val="32"/>
          <w:highlight w:val="none"/>
          <w14:textFill>
            <w14:solidFill>
              <w14:schemeClr w14:val="tx1"/>
            </w14:solidFill>
          </w14:textFill>
        </w:rPr>
        <w:t>商务、技术响应证明材料封面格式</w:t>
      </w:r>
    </w:p>
    <w:p w14:paraId="2BA884E5">
      <w:pPr>
        <w:snapToGrid w:val="0"/>
        <w:spacing w:before="156" w:after="50"/>
        <w:jc w:val="center"/>
        <w:rPr>
          <w:bCs/>
          <w:color w:val="000000" w:themeColor="text1"/>
          <w:sz w:val="32"/>
          <w:szCs w:val="32"/>
          <w:highlight w:val="none"/>
          <w14:textFill>
            <w14:solidFill>
              <w14:schemeClr w14:val="tx1"/>
            </w14:solidFill>
          </w14:textFill>
        </w:rPr>
      </w:pPr>
    </w:p>
    <w:p w14:paraId="11223CCC">
      <w:pPr>
        <w:pStyle w:val="5"/>
        <w:outlineLvl w:val="9"/>
        <w:rPr>
          <w:b w:val="0"/>
          <w:color w:val="000000" w:themeColor="text1"/>
          <w:highlight w:val="none"/>
          <w14:textFill>
            <w14:solidFill>
              <w14:schemeClr w14:val="tx1"/>
            </w14:solidFill>
          </w14:textFill>
        </w:rPr>
      </w:pPr>
    </w:p>
    <w:p w14:paraId="79F205DE">
      <w:pPr>
        <w:snapToGrid w:val="0"/>
        <w:spacing w:before="156" w:after="50"/>
        <w:jc w:val="center"/>
        <w:rPr>
          <w:rFonts w:hint="eastAsia" w:ascii="宋体" w:cs="宋体"/>
          <w:color w:val="000000" w:themeColor="text1"/>
          <w:sz w:val="72"/>
          <w:szCs w:val="72"/>
          <w:highlight w:val="none"/>
          <w:lang w:bidi="ar-SA"/>
          <w14:textFill>
            <w14:solidFill>
              <w14:schemeClr w14:val="tx1"/>
            </w14:solidFill>
          </w14:textFill>
        </w:rPr>
      </w:pPr>
      <w:r>
        <w:rPr>
          <w:rFonts w:hint="eastAsia" w:ascii="宋体" w:cs="宋体"/>
          <w:color w:val="000000" w:themeColor="text1"/>
          <w:sz w:val="72"/>
          <w:szCs w:val="72"/>
          <w:highlight w:val="none"/>
          <w:lang w:bidi="ar-SA"/>
          <w14:textFill>
            <w14:solidFill>
              <w14:schemeClr w14:val="tx1"/>
            </w14:solidFill>
          </w14:textFill>
        </w:rPr>
        <w:t>响 应 文 件</w:t>
      </w:r>
    </w:p>
    <w:p w14:paraId="3851F887">
      <w:pPr>
        <w:snapToGrid w:val="0"/>
        <w:spacing w:before="156" w:after="50"/>
        <w:rPr>
          <w:rFonts w:hint="eastAsia" w:ascii="宋体" w:cs="宋体"/>
          <w:color w:val="000000" w:themeColor="text1"/>
          <w:sz w:val="28"/>
          <w:szCs w:val="28"/>
          <w:highlight w:val="none"/>
          <w:lang w:bidi="ar-SA"/>
          <w14:textFill>
            <w14:solidFill>
              <w14:schemeClr w14:val="tx1"/>
            </w14:solidFill>
          </w14:textFill>
        </w:rPr>
      </w:pPr>
    </w:p>
    <w:p w14:paraId="6DCBEF0E">
      <w:pPr>
        <w:snapToGrid w:val="0"/>
        <w:spacing w:before="156" w:after="50"/>
        <w:ind w:firstLine="480" w:firstLineChars="150"/>
        <w:jc w:val="center"/>
        <w:rPr>
          <w:rFonts w:hint="eastAsia" w:ascii="宋体" w:cs="宋体"/>
          <w:color w:val="000000" w:themeColor="text1"/>
          <w:sz w:val="32"/>
          <w:szCs w:val="32"/>
          <w:highlight w:val="none"/>
          <w:lang w:bidi="ar-SA"/>
          <w14:textFill>
            <w14:solidFill>
              <w14:schemeClr w14:val="tx1"/>
            </w14:solidFill>
          </w14:textFill>
        </w:rPr>
      </w:pPr>
      <w:r>
        <w:rPr>
          <w:rFonts w:hint="eastAsia" w:ascii="宋体" w:cs="宋体"/>
          <w:color w:val="000000" w:themeColor="text1"/>
          <w:sz w:val="32"/>
          <w:szCs w:val="32"/>
          <w:highlight w:val="none"/>
          <w:lang w:bidi="ar-SA"/>
          <w14:textFill>
            <w14:solidFill>
              <w14:schemeClr w14:val="tx1"/>
            </w14:solidFill>
          </w14:textFill>
        </w:rPr>
        <w:t>（商务、技术响应证明材料）</w:t>
      </w:r>
    </w:p>
    <w:p w14:paraId="248E47FB">
      <w:pPr>
        <w:snapToGrid w:val="0"/>
        <w:spacing w:before="156" w:after="50"/>
        <w:ind w:firstLine="420" w:firstLineChars="150"/>
        <w:rPr>
          <w:rFonts w:hint="eastAsia" w:ascii="宋体" w:cs="宋体"/>
          <w:color w:val="000000" w:themeColor="text1"/>
          <w:sz w:val="28"/>
          <w:szCs w:val="28"/>
          <w:highlight w:val="none"/>
          <w:lang w:bidi="ar-SA"/>
          <w14:textFill>
            <w14:solidFill>
              <w14:schemeClr w14:val="tx1"/>
            </w14:solidFill>
          </w14:textFill>
        </w:rPr>
      </w:pPr>
    </w:p>
    <w:p w14:paraId="0787C82B">
      <w:pPr>
        <w:snapToGrid w:val="0"/>
        <w:spacing w:before="156" w:after="50"/>
        <w:ind w:firstLine="420" w:firstLineChars="150"/>
        <w:rPr>
          <w:rFonts w:hint="eastAsia" w:ascii="宋体" w:cs="宋体"/>
          <w:color w:val="000000" w:themeColor="text1"/>
          <w:sz w:val="28"/>
          <w:szCs w:val="28"/>
          <w:highlight w:val="none"/>
          <w:lang w:bidi="ar-SA"/>
          <w14:textFill>
            <w14:solidFill>
              <w14:schemeClr w14:val="tx1"/>
            </w14:solidFill>
          </w14:textFill>
        </w:rPr>
      </w:pPr>
    </w:p>
    <w:p w14:paraId="64AC9E29">
      <w:pPr>
        <w:snapToGrid w:val="0"/>
        <w:spacing w:before="156" w:after="50"/>
        <w:jc w:val="center"/>
        <w:rPr>
          <w:rFonts w:hint="eastAsia" w:ascii="宋体" w:eastAsia="宋体" w:cs="宋体"/>
          <w:color w:val="000000" w:themeColor="text1"/>
          <w:sz w:val="28"/>
          <w:szCs w:val="28"/>
          <w:highlight w:val="none"/>
          <w:lang w:eastAsia="zh-CN"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项目名称：</w:t>
      </w:r>
      <w:r>
        <w:rPr>
          <w:rFonts w:hint="eastAsia" w:ascii="宋体" w:cs="宋体"/>
          <w:color w:val="000000" w:themeColor="text1"/>
          <w:sz w:val="28"/>
          <w:szCs w:val="28"/>
          <w:highlight w:val="none"/>
          <w:u w:val="single"/>
          <w:lang w:eastAsia="zh-CN" w:bidi="ar-SA"/>
          <w14:textFill>
            <w14:solidFill>
              <w14:schemeClr w14:val="tx1"/>
            </w14:solidFill>
          </w14:textFill>
        </w:rPr>
        <w:t>界首镇兴田村委马家村至芒东岭柑橘产业道路硬化项目</w:t>
      </w:r>
    </w:p>
    <w:p w14:paraId="12E4BE3E">
      <w:pPr>
        <w:snapToGrid w:val="0"/>
        <w:spacing w:before="156" w:after="50"/>
        <w:ind w:firstLine="1680" w:firstLineChars="600"/>
        <w:jc w:val="both"/>
        <w:rPr>
          <w:rFonts w:hint="eastAsia" w:ascii="宋体" w:eastAsia="宋体" w:cs="宋体"/>
          <w:color w:val="000000" w:themeColor="text1"/>
          <w:sz w:val="28"/>
          <w:szCs w:val="28"/>
          <w:highlight w:val="none"/>
          <w:u w:val="single"/>
          <w:lang w:eastAsia="zh-CN"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项目编号：</w:t>
      </w:r>
      <w:r>
        <w:rPr>
          <w:rFonts w:hint="eastAsia" w:ascii="宋体" w:cs="宋体"/>
          <w:color w:val="000000" w:themeColor="text1"/>
          <w:sz w:val="28"/>
          <w:szCs w:val="28"/>
          <w:highlight w:val="none"/>
          <w:u w:val="single"/>
          <w:lang w:val="en-US" w:eastAsia="zh-CN" w:bidi="ar-SA"/>
          <w14:textFill>
            <w14:solidFill>
              <w14:schemeClr w14:val="tx1"/>
            </w14:solidFill>
          </w14:textFill>
        </w:rPr>
        <w:t xml:space="preserve">  GLZC2026-C2-250026-GXZQ  </w:t>
      </w:r>
      <w:r>
        <w:rPr>
          <w:rFonts w:hint="eastAsia" w:ascii="宋体" w:cs="宋体"/>
          <w:color w:val="000000" w:themeColor="text1"/>
          <w:sz w:val="28"/>
          <w:szCs w:val="28"/>
          <w:highlight w:val="none"/>
          <w:u w:val="single"/>
          <w:lang w:bidi="ar-SA"/>
          <w14:textFill>
            <w14:solidFill>
              <w14:schemeClr w14:val="tx1"/>
            </w14:solidFill>
          </w14:textFill>
        </w:rPr>
        <w:t xml:space="preserve"> </w:t>
      </w:r>
      <w:r>
        <w:rPr>
          <w:rFonts w:hint="eastAsia" w:ascii="宋体" w:cs="宋体"/>
          <w:color w:val="000000" w:themeColor="text1"/>
          <w:sz w:val="28"/>
          <w:szCs w:val="28"/>
          <w:highlight w:val="none"/>
          <w:lang w:bidi="ar-SA"/>
          <w14:textFill>
            <w14:solidFill>
              <w14:schemeClr w14:val="tx1"/>
            </w14:solidFill>
          </w14:textFill>
        </w:rPr>
        <w:t xml:space="preserve">   </w:t>
      </w:r>
    </w:p>
    <w:p w14:paraId="47327A66">
      <w:pPr>
        <w:snapToGrid w:val="0"/>
        <w:spacing w:before="156" w:after="50"/>
        <w:ind w:firstLine="3220" w:firstLineChars="1150"/>
        <w:rPr>
          <w:rFonts w:hint="eastAsia" w:ascii="宋体" w:cs="宋体"/>
          <w:b/>
          <w:bCs/>
          <w:color w:val="000000" w:themeColor="text1"/>
          <w:highlight w:val="none"/>
          <w:lang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 xml:space="preserve"> </w:t>
      </w:r>
    </w:p>
    <w:p w14:paraId="734D79F3">
      <w:pPr>
        <w:rPr>
          <w:rFonts w:hint="eastAsia" w:ascii="宋体" w:cs="宋体"/>
          <w:color w:val="000000" w:themeColor="text1"/>
          <w:highlight w:val="none"/>
          <w:lang w:bidi="ar-SA"/>
          <w14:textFill>
            <w14:solidFill>
              <w14:schemeClr w14:val="tx1"/>
            </w14:solidFill>
          </w14:textFill>
        </w:rPr>
      </w:pPr>
    </w:p>
    <w:p w14:paraId="1D7F80FA">
      <w:pPr>
        <w:spacing w:line="400" w:lineRule="exact"/>
        <w:rPr>
          <w:rFonts w:hint="eastAsia" w:ascii="宋体" w:cs="宋体"/>
          <w:color w:val="000000" w:themeColor="text1"/>
          <w:sz w:val="28"/>
          <w:szCs w:val="28"/>
          <w:highlight w:val="none"/>
          <w:lang w:bidi="ar-SA"/>
          <w14:textFill>
            <w14:solidFill>
              <w14:schemeClr w14:val="tx1"/>
            </w14:solidFill>
          </w14:textFill>
        </w:rPr>
      </w:pPr>
    </w:p>
    <w:p w14:paraId="4AA3BF73">
      <w:pPr>
        <w:spacing w:line="400" w:lineRule="exact"/>
        <w:ind w:firstLine="2693" w:firstLineChars="962"/>
        <w:rPr>
          <w:rFonts w:hint="eastAsia" w:ascii="宋体" w:cs="宋体"/>
          <w:color w:val="000000" w:themeColor="text1"/>
          <w:sz w:val="28"/>
          <w:szCs w:val="28"/>
          <w:highlight w:val="none"/>
          <w:lang w:bidi="ar-SA"/>
          <w14:textFill>
            <w14:solidFill>
              <w14:schemeClr w14:val="tx1"/>
            </w14:solidFill>
          </w14:textFill>
        </w:rPr>
      </w:pPr>
    </w:p>
    <w:p w14:paraId="36E421EF">
      <w:pPr>
        <w:snapToGrid w:val="0"/>
        <w:spacing w:before="156" w:after="50"/>
        <w:ind w:firstLine="1960" w:firstLineChars="700"/>
        <w:jc w:val="both"/>
        <w:rPr>
          <w:rFonts w:hint="eastAsia" w:ascii="宋体" w:eastAsia="宋体" w:cs="宋体"/>
          <w:color w:val="000000" w:themeColor="text1"/>
          <w:sz w:val="28"/>
          <w:szCs w:val="28"/>
          <w:highlight w:val="none"/>
          <w:u w:val="single"/>
          <w:lang w:eastAsia="zh-CN"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采购代理机构：</w:t>
      </w:r>
      <w:r>
        <w:rPr>
          <w:rFonts w:hint="eastAsia" w:ascii="宋体" w:cs="宋体"/>
          <w:color w:val="000000" w:themeColor="text1"/>
          <w:sz w:val="28"/>
          <w:szCs w:val="28"/>
          <w:highlight w:val="none"/>
          <w:u w:val="single"/>
          <w:lang w:eastAsia="zh-CN" w:bidi="ar-SA"/>
          <w14:textFill>
            <w14:solidFill>
              <w14:schemeClr w14:val="tx1"/>
            </w14:solidFill>
          </w14:textFill>
        </w:rPr>
        <w:t>广西卓群项目管理有限公司</w:t>
      </w:r>
    </w:p>
    <w:p w14:paraId="2AF7B9F2">
      <w:pPr>
        <w:pStyle w:val="10"/>
        <w:spacing w:line="500" w:lineRule="exact"/>
        <w:ind w:firstLine="1820" w:firstLineChars="650"/>
        <w:rPr>
          <w:rFonts w:hint="eastAsia" w:ascii="宋体" w:eastAsia="宋体" w:cs="宋体"/>
          <w:bCs/>
          <w:color w:val="000000" w:themeColor="text1"/>
          <w:sz w:val="28"/>
          <w:szCs w:val="28"/>
          <w:highlight w:val="none"/>
          <w:u w:val="single"/>
          <w:lang w:bidi="ar-SA"/>
          <w14:textFill>
            <w14:solidFill>
              <w14:schemeClr w14:val="tx1"/>
            </w14:solidFill>
          </w14:textFill>
        </w:rPr>
      </w:pPr>
      <w:r>
        <w:rPr>
          <w:rFonts w:hint="eastAsia" w:ascii="宋体" w:eastAsia="宋体" w:cs="宋体"/>
          <w:bCs/>
          <w:color w:val="000000" w:themeColor="text1"/>
          <w:sz w:val="28"/>
          <w:szCs w:val="28"/>
          <w:highlight w:val="none"/>
          <w:lang w:bidi="ar-SA"/>
          <w14:textFill>
            <w14:solidFill>
              <w14:schemeClr w14:val="tx1"/>
            </w14:solidFill>
          </w14:textFill>
        </w:rPr>
        <w:t>供应商名称[公章(CA签章)、自然人除外]：</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p>
    <w:p w14:paraId="3469BC45">
      <w:pPr>
        <w:pStyle w:val="10"/>
        <w:spacing w:line="500" w:lineRule="exact"/>
        <w:ind w:firstLine="1820" w:firstLineChars="650"/>
        <w:rPr>
          <w:rFonts w:hint="eastAsia" w:ascii="宋体" w:eastAsia="宋体" w:cs="宋体"/>
          <w:bCs/>
          <w:color w:val="000000" w:themeColor="text1"/>
          <w:sz w:val="28"/>
          <w:szCs w:val="28"/>
          <w:highlight w:val="none"/>
          <w:u w:val="single"/>
          <w:lang w:bidi="ar-SA"/>
          <w14:textFill>
            <w14:solidFill>
              <w14:schemeClr w14:val="tx1"/>
            </w14:solidFill>
          </w14:textFill>
        </w:rPr>
      </w:pPr>
      <w:r>
        <w:rPr>
          <w:rFonts w:hint="eastAsia" w:ascii="宋体" w:eastAsia="宋体" w:cs="宋体"/>
          <w:bCs/>
          <w:color w:val="000000" w:themeColor="text1"/>
          <w:sz w:val="28"/>
          <w:szCs w:val="28"/>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p>
    <w:p w14:paraId="4D7BE208">
      <w:pPr>
        <w:pStyle w:val="10"/>
        <w:spacing w:line="500" w:lineRule="exact"/>
        <w:ind w:left="560" w:hanging="560" w:hangingChars="200"/>
        <w:rPr>
          <w:rFonts w:hint="eastAsia" w:ascii="宋体" w:eastAsia="宋体" w:cs="宋体"/>
          <w:bCs/>
          <w:color w:val="000000" w:themeColor="text1"/>
          <w:sz w:val="28"/>
          <w:szCs w:val="28"/>
          <w:highlight w:val="none"/>
          <w:u w:val="single"/>
          <w:lang w:bidi="ar-SA"/>
          <w14:textFill>
            <w14:solidFill>
              <w14:schemeClr w14:val="tx1"/>
            </w14:solidFill>
          </w14:textFill>
        </w:rPr>
      </w:pPr>
      <w:r>
        <w:rPr>
          <w:rFonts w:hint="eastAsia" w:ascii="宋体" w:eastAsia="宋体" w:cs="宋体"/>
          <w:bCs/>
          <w:color w:val="000000" w:themeColor="text1"/>
          <w:sz w:val="28"/>
          <w:szCs w:val="28"/>
          <w:highlight w:val="none"/>
          <w:lang w:bidi="ar-SA"/>
          <w14:textFill>
            <w14:solidFill>
              <w14:schemeClr w14:val="tx1"/>
            </w14:solidFill>
          </w14:textFill>
        </w:rPr>
        <w:t xml:space="preserve">             联系电话：</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p>
    <w:p w14:paraId="32DEF5A4">
      <w:pPr>
        <w:pStyle w:val="10"/>
        <w:spacing w:line="500" w:lineRule="exact"/>
        <w:ind w:left="560" w:hanging="560" w:hangingChars="200"/>
        <w:rPr>
          <w:rFonts w:hint="eastAsia" w:ascii="宋体" w:eastAsia="宋体" w:cs="宋体"/>
          <w:color w:val="000000" w:themeColor="text1"/>
          <w:szCs w:val="32"/>
          <w:highlight w:val="none"/>
          <w:lang w:bidi="ar-SA"/>
          <w14:textFill>
            <w14:solidFill>
              <w14:schemeClr w14:val="tx1"/>
            </w14:solidFill>
          </w14:textFill>
        </w:rPr>
      </w:pPr>
      <w:r>
        <w:rPr>
          <w:rFonts w:hint="eastAsia" w:ascii="宋体" w:eastAsia="宋体" w:cs="宋体"/>
          <w:bCs/>
          <w:color w:val="000000" w:themeColor="text1"/>
          <w:sz w:val="28"/>
          <w:szCs w:val="28"/>
          <w:highlight w:val="none"/>
          <w:lang w:bidi="ar-SA"/>
          <w14:textFill>
            <w14:solidFill>
              <w14:schemeClr w14:val="tx1"/>
            </w14:solidFill>
          </w14:textFill>
        </w:rPr>
        <w:t xml:space="preserve">             日期：</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r>
        <w:rPr>
          <w:rFonts w:hint="eastAsia" w:ascii="宋体" w:eastAsia="宋体" w:cs="宋体"/>
          <w:bCs/>
          <w:color w:val="000000" w:themeColor="text1"/>
          <w:sz w:val="28"/>
          <w:szCs w:val="28"/>
          <w:highlight w:val="none"/>
          <w:lang w:bidi="ar-SA"/>
          <w14:textFill>
            <w14:solidFill>
              <w14:schemeClr w14:val="tx1"/>
            </w14:solidFill>
          </w14:textFill>
        </w:rPr>
        <w:t>年</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r>
        <w:rPr>
          <w:rFonts w:hint="eastAsia" w:ascii="宋体" w:eastAsia="宋体" w:cs="宋体"/>
          <w:bCs/>
          <w:color w:val="000000" w:themeColor="text1"/>
          <w:sz w:val="28"/>
          <w:szCs w:val="28"/>
          <w:highlight w:val="none"/>
          <w:lang w:bidi="ar-SA"/>
          <w14:textFill>
            <w14:solidFill>
              <w14:schemeClr w14:val="tx1"/>
            </w14:solidFill>
          </w14:textFill>
        </w:rPr>
        <w:t>月</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r>
        <w:rPr>
          <w:rFonts w:hint="eastAsia" w:ascii="宋体" w:eastAsia="宋体" w:cs="宋体"/>
          <w:bCs/>
          <w:color w:val="000000" w:themeColor="text1"/>
          <w:sz w:val="28"/>
          <w:szCs w:val="28"/>
          <w:highlight w:val="none"/>
          <w:lang w:bidi="ar-SA"/>
          <w14:textFill>
            <w14:solidFill>
              <w14:schemeClr w14:val="tx1"/>
            </w14:solidFill>
          </w14:textFill>
        </w:rPr>
        <w:t>日</w:t>
      </w:r>
    </w:p>
    <w:p w14:paraId="15CE8BEA">
      <w:pPr>
        <w:pStyle w:val="12"/>
        <w:spacing w:line="520" w:lineRule="exact"/>
        <w:rPr>
          <w:rFonts w:hint="eastAsia"/>
          <w:b/>
          <w:color w:val="000000" w:themeColor="text1"/>
          <w:sz w:val="30"/>
          <w:szCs w:val="30"/>
          <w:highlight w:val="none"/>
          <w14:textFill>
            <w14:solidFill>
              <w14:schemeClr w14:val="tx1"/>
            </w14:solidFill>
          </w14:textFill>
        </w:rPr>
      </w:pPr>
    </w:p>
    <w:p w14:paraId="5DAC1D6E">
      <w:pPr>
        <w:spacing w:line="520" w:lineRule="exact"/>
        <w:rPr>
          <w:rFonts w:hint="eastAsia" w:ascii="宋体"/>
          <w:b/>
          <w:color w:val="000000" w:themeColor="text1"/>
          <w:sz w:val="28"/>
          <w:szCs w:val="28"/>
          <w:highlight w:val="none"/>
          <w14:textFill>
            <w14:solidFill>
              <w14:schemeClr w14:val="tx1"/>
            </w14:solidFill>
          </w14:textFill>
        </w:rPr>
      </w:pPr>
    </w:p>
    <w:p w14:paraId="65895780">
      <w:pPr>
        <w:spacing w:line="520" w:lineRule="exact"/>
        <w:jc w:val="center"/>
        <w:rPr>
          <w:rFonts w:hint="eastAsia" w:ascii="宋体"/>
          <w:b/>
          <w:color w:val="000000" w:themeColor="text1"/>
          <w:sz w:val="28"/>
          <w:szCs w:val="28"/>
          <w:highlight w:val="none"/>
          <w14:textFill>
            <w14:solidFill>
              <w14:schemeClr w14:val="tx1"/>
            </w14:solidFill>
          </w14:textFill>
        </w:rPr>
      </w:pPr>
    </w:p>
    <w:p w14:paraId="7D3804C0">
      <w:pPr>
        <w:spacing w:line="520" w:lineRule="exact"/>
        <w:jc w:val="center"/>
        <w:rPr>
          <w:rFonts w:hint="eastAsia" w:ascii="宋体"/>
          <w:b/>
          <w:color w:val="000000" w:themeColor="text1"/>
          <w:sz w:val="28"/>
          <w:szCs w:val="28"/>
          <w:highlight w:val="none"/>
          <w14:textFill>
            <w14:solidFill>
              <w14:schemeClr w14:val="tx1"/>
            </w14:solidFill>
          </w14:textFill>
        </w:rPr>
      </w:pPr>
    </w:p>
    <w:p w14:paraId="4AD5B8EA">
      <w:pPr>
        <w:spacing w:line="520" w:lineRule="exact"/>
        <w:jc w:val="center"/>
        <w:rPr>
          <w:rFonts w:hint="eastAsia" w:ascii="宋体"/>
          <w:b/>
          <w:color w:val="000000" w:themeColor="text1"/>
          <w:sz w:val="36"/>
          <w:szCs w:val="36"/>
          <w:highlight w:val="none"/>
          <w14:textFill>
            <w14:solidFill>
              <w14:schemeClr w14:val="tx1"/>
            </w14:solidFill>
          </w14:textFill>
        </w:rPr>
      </w:pPr>
      <w:r>
        <w:rPr>
          <w:rFonts w:hint="eastAsia" w:ascii="宋体"/>
          <w:b/>
          <w:color w:val="000000" w:themeColor="text1"/>
          <w:sz w:val="36"/>
          <w:szCs w:val="36"/>
          <w:highlight w:val="none"/>
          <w14:textFill>
            <w14:solidFill>
              <w14:schemeClr w14:val="tx1"/>
            </w14:solidFill>
          </w14:textFill>
        </w:rPr>
        <w:t>目录</w:t>
      </w:r>
    </w:p>
    <w:p w14:paraId="60249B6A">
      <w:pPr>
        <w:spacing w:line="400" w:lineRule="exact"/>
        <w:ind w:firstLine="480" w:firstLineChars="200"/>
        <w:rPr>
          <w:rFonts w:hint="eastAsia" w:ascii="宋体"/>
          <w:color w:val="000000" w:themeColor="text1"/>
          <w:sz w:val="24"/>
          <w:highlight w:val="none"/>
          <w14:textFill>
            <w14:solidFill>
              <w14:schemeClr w14:val="tx1"/>
            </w14:solidFill>
          </w14:textFill>
        </w:rPr>
      </w:pPr>
    </w:p>
    <w:p w14:paraId="4E0275D8">
      <w:pPr>
        <w:spacing w:line="360" w:lineRule="auto"/>
        <w:ind w:right="420"/>
        <w:jc w:val="center"/>
        <w:rPr>
          <w:rFonts w:hint="eastAsia" w:ascii="宋体" w:cs="宋体"/>
          <w:b/>
          <w:color w:val="000000" w:themeColor="text1"/>
          <w:kern w:val="0"/>
          <w:sz w:val="36"/>
          <w:szCs w:val="36"/>
          <w:highlight w:val="none"/>
          <w:lang w:bidi="ar-SA"/>
          <w14:textFill>
            <w14:solidFill>
              <w14:schemeClr w14:val="tx1"/>
            </w14:solidFill>
          </w14:textFill>
        </w:rPr>
      </w:pPr>
      <w:r>
        <w:rPr>
          <w:rFonts w:hint="eastAsia" w:ascii="宋体" w:cs="宋体"/>
          <w:color w:val="000000" w:themeColor="text1"/>
          <w:kern w:val="0"/>
          <w:sz w:val="24"/>
          <w:highlight w:val="none"/>
          <w:lang w:bidi="ar-SA"/>
          <w14:textFill>
            <w14:solidFill>
              <w14:schemeClr w14:val="tx1"/>
            </w14:solidFill>
          </w14:textFill>
        </w:rPr>
        <w:t>根据竞争性磋商文件规定及供应商提供的材料自行编写目录（部分格式后附）。</w:t>
      </w:r>
    </w:p>
    <w:p w14:paraId="23DA4B78">
      <w:pPr>
        <w:spacing w:line="440" w:lineRule="atLeast"/>
        <w:rPr>
          <w:rFonts w:hint="eastAsia" w:ascii="宋体"/>
          <w:b/>
          <w:color w:val="000000" w:themeColor="text1"/>
          <w:sz w:val="30"/>
          <w:szCs w:val="30"/>
          <w:highlight w:val="none"/>
          <w14:textFill>
            <w14:solidFill>
              <w14:schemeClr w14:val="tx1"/>
            </w14:solidFill>
          </w14:textFill>
        </w:rPr>
      </w:pPr>
    </w:p>
    <w:p w14:paraId="0AC381D2">
      <w:pPr>
        <w:spacing w:line="520" w:lineRule="exact"/>
        <w:jc w:val="center"/>
        <w:rPr>
          <w:rFonts w:hint="eastAsia" w:ascii="宋体"/>
          <w:b/>
          <w:color w:val="000000" w:themeColor="text1"/>
          <w:sz w:val="32"/>
          <w:szCs w:val="32"/>
          <w:highlight w:val="none"/>
          <w14:textFill>
            <w14:solidFill>
              <w14:schemeClr w14:val="tx1"/>
            </w14:solidFill>
          </w14:textFill>
        </w:rPr>
      </w:pPr>
    </w:p>
    <w:p w14:paraId="33C2F221">
      <w:pPr>
        <w:spacing w:line="520" w:lineRule="exact"/>
        <w:jc w:val="center"/>
        <w:rPr>
          <w:rFonts w:hint="eastAsia" w:ascii="宋体"/>
          <w:b/>
          <w:color w:val="000000" w:themeColor="text1"/>
          <w:sz w:val="32"/>
          <w:szCs w:val="32"/>
          <w:highlight w:val="none"/>
          <w14:textFill>
            <w14:solidFill>
              <w14:schemeClr w14:val="tx1"/>
            </w14:solidFill>
          </w14:textFill>
        </w:rPr>
      </w:pPr>
    </w:p>
    <w:p w14:paraId="59135C73">
      <w:pPr>
        <w:spacing w:line="520" w:lineRule="exact"/>
        <w:jc w:val="center"/>
        <w:rPr>
          <w:rFonts w:hint="eastAsia" w:ascii="宋体"/>
          <w:b/>
          <w:color w:val="000000" w:themeColor="text1"/>
          <w:sz w:val="32"/>
          <w:szCs w:val="32"/>
          <w:highlight w:val="none"/>
          <w14:textFill>
            <w14:solidFill>
              <w14:schemeClr w14:val="tx1"/>
            </w14:solidFill>
          </w14:textFill>
        </w:rPr>
      </w:pPr>
    </w:p>
    <w:p w14:paraId="4E16CF45">
      <w:pPr>
        <w:spacing w:line="520" w:lineRule="exact"/>
        <w:jc w:val="center"/>
        <w:rPr>
          <w:rFonts w:hint="eastAsia" w:ascii="宋体"/>
          <w:b/>
          <w:color w:val="000000" w:themeColor="text1"/>
          <w:sz w:val="32"/>
          <w:szCs w:val="32"/>
          <w:highlight w:val="none"/>
          <w14:textFill>
            <w14:solidFill>
              <w14:schemeClr w14:val="tx1"/>
            </w14:solidFill>
          </w14:textFill>
        </w:rPr>
      </w:pPr>
    </w:p>
    <w:p w14:paraId="0608AFF4">
      <w:pPr>
        <w:spacing w:line="520" w:lineRule="exact"/>
        <w:jc w:val="center"/>
        <w:rPr>
          <w:rFonts w:hint="eastAsia" w:ascii="宋体"/>
          <w:b/>
          <w:color w:val="000000" w:themeColor="text1"/>
          <w:sz w:val="32"/>
          <w:szCs w:val="32"/>
          <w:highlight w:val="none"/>
          <w14:textFill>
            <w14:solidFill>
              <w14:schemeClr w14:val="tx1"/>
            </w14:solidFill>
          </w14:textFill>
        </w:rPr>
      </w:pPr>
    </w:p>
    <w:p w14:paraId="6186D88C">
      <w:pPr>
        <w:spacing w:line="520" w:lineRule="exact"/>
        <w:jc w:val="center"/>
        <w:rPr>
          <w:rFonts w:hint="eastAsia" w:ascii="宋体"/>
          <w:b/>
          <w:color w:val="000000" w:themeColor="text1"/>
          <w:sz w:val="32"/>
          <w:szCs w:val="32"/>
          <w:highlight w:val="none"/>
          <w14:textFill>
            <w14:solidFill>
              <w14:schemeClr w14:val="tx1"/>
            </w14:solidFill>
          </w14:textFill>
        </w:rPr>
      </w:pPr>
    </w:p>
    <w:p w14:paraId="7D8E4E51">
      <w:pPr>
        <w:spacing w:line="520" w:lineRule="exact"/>
        <w:jc w:val="center"/>
        <w:rPr>
          <w:rFonts w:hint="eastAsia" w:ascii="宋体"/>
          <w:b/>
          <w:color w:val="000000" w:themeColor="text1"/>
          <w:sz w:val="32"/>
          <w:szCs w:val="32"/>
          <w:highlight w:val="none"/>
          <w14:textFill>
            <w14:solidFill>
              <w14:schemeClr w14:val="tx1"/>
            </w14:solidFill>
          </w14:textFill>
        </w:rPr>
      </w:pPr>
    </w:p>
    <w:p w14:paraId="026D1B9E">
      <w:pPr>
        <w:spacing w:line="520" w:lineRule="exact"/>
        <w:jc w:val="center"/>
        <w:rPr>
          <w:rFonts w:hint="eastAsia" w:ascii="宋体"/>
          <w:b/>
          <w:color w:val="000000" w:themeColor="text1"/>
          <w:sz w:val="32"/>
          <w:szCs w:val="32"/>
          <w:highlight w:val="none"/>
          <w14:textFill>
            <w14:solidFill>
              <w14:schemeClr w14:val="tx1"/>
            </w14:solidFill>
          </w14:textFill>
        </w:rPr>
      </w:pPr>
    </w:p>
    <w:p w14:paraId="1004B5F7">
      <w:pPr>
        <w:spacing w:line="520" w:lineRule="exact"/>
        <w:jc w:val="center"/>
        <w:rPr>
          <w:rFonts w:hint="eastAsia" w:ascii="宋体"/>
          <w:b/>
          <w:color w:val="000000" w:themeColor="text1"/>
          <w:sz w:val="32"/>
          <w:szCs w:val="32"/>
          <w:highlight w:val="none"/>
          <w14:textFill>
            <w14:solidFill>
              <w14:schemeClr w14:val="tx1"/>
            </w14:solidFill>
          </w14:textFill>
        </w:rPr>
      </w:pPr>
    </w:p>
    <w:p w14:paraId="3037A488">
      <w:pPr>
        <w:spacing w:line="520" w:lineRule="exact"/>
        <w:jc w:val="center"/>
        <w:rPr>
          <w:rFonts w:hint="eastAsia" w:ascii="宋体"/>
          <w:b/>
          <w:color w:val="000000" w:themeColor="text1"/>
          <w:sz w:val="32"/>
          <w:szCs w:val="32"/>
          <w:highlight w:val="none"/>
          <w14:textFill>
            <w14:solidFill>
              <w14:schemeClr w14:val="tx1"/>
            </w14:solidFill>
          </w14:textFill>
        </w:rPr>
      </w:pPr>
    </w:p>
    <w:p w14:paraId="346C9664">
      <w:pPr>
        <w:spacing w:line="520" w:lineRule="exact"/>
        <w:jc w:val="center"/>
        <w:rPr>
          <w:rFonts w:hint="eastAsia" w:ascii="宋体"/>
          <w:b/>
          <w:color w:val="000000" w:themeColor="text1"/>
          <w:sz w:val="32"/>
          <w:szCs w:val="32"/>
          <w:highlight w:val="none"/>
          <w14:textFill>
            <w14:solidFill>
              <w14:schemeClr w14:val="tx1"/>
            </w14:solidFill>
          </w14:textFill>
        </w:rPr>
      </w:pPr>
    </w:p>
    <w:p w14:paraId="77BF8A67">
      <w:pPr>
        <w:spacing w:line="520" w:lineRule="exact"/>
        <w:jc w:val="center"/>
        <w:rPr>
          <w:rFonts w:hint="eastAsia" w:ascii="宋体"/>
          <w:b/>
          <w:color w:val="000000" w:themeColor="text1"/>
          <w:sz w:val="32"/>
          <w:szCs w:val="32"/>
          <w:highlight w:val="none"/>
          <w14:textFill>
            <w14:solidFill>
              <w14:schemeClr w14:val="tx1"/>
            </w14:solidFill>
          </w14:textFill>
        </w:rPr>
      </w:pPr>
    </w:p>
    <w:p w14:paraId="7F8CEED6">
      <w:pPr>
        <w:spacing w:line="520" w:lineRule="exact"/>
        <w:jc w:val="center"/>
        <w:rPr>
          <w:rFonts w:hint="eastAsia" w:ascii="宋体"/>
          <w:b/>
          <w:color w:val="000000" w:themeColor="text1"/>
          <w:sz w:val="32"/>
          <w:szCs w:val="32"/>
          <w:highlight w:val="none"/>
          <w14:textFill>
            <w14:solidFill>
              <w14:schemeClr w14:val="tx1"/>
            </w14:solidFill>
          </w14:textFill>
        </w:rPr>
      </w:pPr>
    </w:p>
    <w:p w14:paraId="19013FA6">
      <w:pPr>
        <w:spacing w:line="520" w:lineRule="exact"/>
        <w:jc w:val="center"/>
        <w:rPr>
          <w:rFonts w:hint="eastAsia" w:ascii="宋体"/>
          <w:b/>
          <w:color w:val="000000" w:themeColor="text1"/>
          <w:sz w:val="32"/>
          <w:szCs w:val="32"/>
          <w:highlight w:val="none"/>
          <w14:textFill>
            <w14:solidFill>
              <w14:schemeClr w14:val="tx1"/>
            </w14:solidFill>
          </w14:textFill>
        </w:rPr>
      </w:pPr>
    </w:p>
    <w:p w14:paraId="0B629088">
      <w:pPr>
        <w:spacing w:line="520" w:lineRule="exact"/>
        <w:jc w:val="center"/>
        <w:rPr>
          <w:rFonts w:hint="eastAsia" w:ascii="宋体"/>
          <w:b/>
          <w:color w:val="000000" w:themeColor="text1"/>
          <w:sz w:val="32"/>
          <w:szCs w:val="32"/>
          <w:highlight w:val="none"/>
          <w14:textFill>
            <w14:solidFill>
              <w14:schemeClr w14:val="tx1"/>
            </w14:solidFill>
          </w14:textFill>
        </w:rPr>
      </w:pPr>
    </w:p>
    <w:p w14:paraId="5F74BEDF">
      <w:pPr>
        <w:spacing w:line="520" w:lineRule="exact"/>
        <w:jc w:val="center"/>
        <w:rPr>
          <w:rFonts w:hint="eastAsia" w:ascii="宋体"/>
          <w:b/>
          <w:color w:val="000000" w:themeColor="text1"/>
          <w:sz w:val="32"/>
          <w:szCs w:val="32"/>
          <w:highlight w:val="none"/>
          <w14:textFill>
            <w14:solidFill>
              <w14:schemeClr w14:val="tx1"/>
            </w14:solidFill>
          </w14:textFill>
        </w:rPr>
      </w:pPr>
    </w:p>
    <w:p w14:paraId="5664FC5C">
      <w:pPr>
        <w:spacing w:line="520" w:lineRule="exact"/>
        <w:jc w:val="center"/>
        <w:rPr>
          <w:rFonts w:hint="eastAsia" w:ascii="宋体"/>
          <w:b/>
          <w:color w:val="000000" w:themeColor="text1"/>
          <w:sz w:val="32"/>
          <w:szCs w:val="32"/>
          <w:highlight w:val="none"/>
          <w14:textFill>
            <w14:solidFill>
              <w14:schemeClr w14:val="tx1"/>
            </w14:solidFill>
          </w14:textFill>
        </w:rPr>
      </w:pPr>
    </w:p>
    <w:p w14:paraId="0937C2C0">
      <w:pPr>
        <w:spacing w:line="520" w:lineRule="exact"/>
        <w:jc w:val="center"/>
        <w:rPr>
          <w:rFonts w:hint="eastAsia" w:ascii="宋体"/>
          <w:b/>
          <w:color w:val="000000" w:themeColor="text1"/>
          <w:sz w:val="32"/>
          <w:szCs w:val="32"/>
          <w:highlight w:val="none"/>
          <w14:textFill>
            <w14:solidFill>
              <w14:schemeClr w14:val="tx1"/>
            </w14:solidFill>
          </w14:textFill>
        </w:rPr>
      </w:pPr>
    </w:p>
    <w:p w14:paraId="0510D503">
      <w:pPr>
        <w:spacing w:line="520" w:lineRule="exact"/>
        <w:jc w:val="center"/>
        <w:rPr>
          <w:rFonts w:hint="eastAsia" w:ascii="宋体"/>
          <w:b/>
          <w:color w:val="000000" w:themeColor="text1"/>
          <w:sz w:val="32"/>
          <w:szCs w:val="32"/>
          <w:highlight w:val="none"/>
          <w14:textFill>
            <w14:solidFill>
              <w14:schemeClr w14:val="tx1"/>
            </w14:solidFill>
          </w14:textFill>
        </w:rPr>
      </w:pPr>
    </w:p>
    <w:p w14:paraId="2667A031">
      <w:pPr>
        <w:pStyle w:val="7"/>
        <w:ind w:firstLine="0"/>
        <w:rPr>
          <w:rFonts w:hint="eastAsia" w:ascii="宋体"/>
          <w:b/>
          <w:color w:val="000000" w:themeColor="text1"/>
          <w:sz w:val="28"/>
          <w:szCs w:val="28"/>
          <w:highlight w:val="none"/>
          <w14:textFill>
            <w14:solidFill>
              <w14:schemeClr w14:val="tx1"/>
            </w14:solidFill>
          </w14:textFill>
        </w:rPr>
      </w:pPr>
      <w:bookmarkStart w:id="1293" w:name="_Toc418751897"/>
      <w:bookmarkStart w:id="1294" w:name="_Toc418752343"/>
    </w:p>
    <w:p w14:paraId="6985B1F7">
      <w:pPr>
        <w:pStyle w:val="7"/>
        <w:ind w:firstLine="0"/>
        <w:rPr>
          <w:rFonts w:hint="eastAsia" w:ascii="宋体"/>
          <w:b/>
          <w:color w:val="000000" w:themeColor="text1"/>
          <w:sz w:val="28"/>
          <w:szCs w:val="28"/>
          <w:highlight w:val="none"/>
          <w14:textFill>
            <w14:solidFill>
              <w14:schemeClr w14:val="tx1"/>
            </w14:solidFill>
          </w14:textFill>
        </w:rPr>
      </w:pPr>
    </w:p>
    <w:p w14:paraId="3EC2CE61">
      <w:pPr>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1.响应函及响应函附录</w:t>
      </w:r>
      <w:bookmarkEnd w:id="1293"/>
      <w:bookmarkEnd w:id="1294"/>
      <w:r>
        <w:rPr>
          <w:rFonts w:hint="eastAsia" w:ascii="宋体"/>
          <w:b/>
          <w:color w:val="000000" w:themeColor="text1"/>
          <w:sz w:val="28"/>
          <w:szCs w:val="28"/>
          <w:highlight w:val="none"/>
          <w14:textFill>
            <w14:solidFill>
              <w14:schemeClr w14:val="tx1"/>
            </w14:solidFill>
          </w14:textFill>
        </w:rPr>
        <w:t>（必须提供）；</w:t>
      </w:r>
    </w:p>
    <w:p w14:paraId="4C607D57">
      <w:pPr>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w:t>
      </w:r>
    </w:p>
    <w:p w14:paraId="1C2A431A">
      <w:pPr>
        <w:pStyle w:val="47"/>
        <w:jc w:val="center"/>
        <w:outlineLvl w:val="9"/>
        <w:rPr>
          <w:rFonts w:hint="eastAsia" w:ascii="宋体"/>
          <w:b/>
          <w:color w:val="000000" w:themeColor="text1"/>
          <w:sz w:val="28"/>
          <w:szCs w:val="28"/>
          <w:highlight w:val="none"/>
          <w14:textFill>
            <w14:solidFill>
              <w14:schemeClr w14:val="tx1"/>
            </w14:solidFill>
          </w14:textFill>
        </w:rPr>
      </w:pPr>
      <w:bookmarkStart w:id="1295" w:name="_Toc418752344"/>
      <w:bookmarkStart w:id="1296" w:name="_Toc483317220"/>
      <w:bookmarkStart w:id="1297" w:name="_Toc418751898"/>
      <w:r>
        <w:rPr>
          <w:rFonts w:hint="eastAsia" w:ascii="宋体"/>
          <w:b/>
          <w:color w:val="000000" w:themeColor="text1"/>
          <w:sz w:val="28"/>
          <w:szCs w:val="28"/>
          <w:highlight w:val="none"/>
          <w14:textFill>
            <w14:solidFill>
              <w14:schemeClr w14:val="tx1"/>
            </w14:solidFill>
          </w14:textFill>
        </w:rPr>
        <w:t>1.1</w:t>
      </w:r>
      <w:bookmarkEnd w:id="1295"/>
      <w:bookmarkEnd w:id="1296"/>
      <w:bookmarkEnd w:id="1297"/>
      <w:r>
        <w:rPr>
          <w:rFonts w:hint="eastAsia" w:ascii="宋体"/>
          <w:b/>
          <w:color w:val="000000" w:themeColor="text1"/>
          <w:sz w:val="28"/>
          <w:szCs w:val="28"/>
          <w:highlight w:val="none"/>
          <w14:textFill>
            <w14:solidFill>
              <w14:schemeClr w14:val="tx1"/>
            </w14:solidFill>
          </w14:textFill>
        </w:rPr>
        <w:t>响应函</w:t>
      </w:r>
    </w:p>
    <w:p w14:paraId="6FA3BBF0">
      <w:pPr>
        <w:pStyle w:val="12"/>
        <w:spacing w:line="360" w:lineRule="exact"/>
        <w:rPr>
          <w:rFonts w:hint="eastAsia"/>
          <w:color w:val="000000" w:themeColor="text1"/>
          <w:highlight w:val="non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广西卓群项目管理有限公司</w:t>
      </w:r>
      <w:r>
        <w:rPr>
          <w:rFonts w:hint="eastAsia"/>
          <w:color w:val="000000" w:themeColor="text1"/>
          <w:highlight w:val="none"/>
          <w14:textFill>
            <w14:solidFill>
              <w14:schemeClr w14:val="tx1"/>
            </w14:solidFill>
          </w14:textFill>
        </w:rPr>
        <w:t>：</w:t>
      </w:r>
    </w:p>
    <w:p w14:paraId="13015B1E">
      <w:pPr>
        <w:pStyle w:val="12"/>
        <w:spacing w:line="360" w:lineRule="exact"/>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依据贵方</w:t>
      </w:r>
      <w:r>
        <w:rPr>
          <w:rFonts w:hint="eastAsia"/>
          <w:color w:val="000000" w:themeColor="text1"/>
          <w:highlight w:val="none"/>
          <w:u w:val="single"/>
          <w14:textFill>
            <w14:solidFill>
              <w14:schemeClr w14:val="tx1"/>
            </w14:solidFill>
          </w14:textFill>
        </w:rPr>
        <w:t>（项目名称/项目编号）</w:t>
      </w:r>
      <w:r>
        <w:rPr>
          <w:rFonts w:hint="eastAsia"/>
          <w:color w:val="000000" w:themeColor="text1"/>
          <w:highlight w:val="none"/>
          <w14:textFill>
            <w14:solidFill>
              <w14:schemeClr w14:val="tx1"/>
            </w14:solidFill>
          </w14:textFill>
        </w:rPr>
        <w:t>项目政府采购的磋商文件要求，我方</w:t>
      </w:r>
      <w:r>
        <w:rPr>
          <w:rFonts w:hint="eastAsia"/>
          <w:color w:val="000000" w:themeColor="text1"/>
          <w:highlight w:val="none"/>
          <w:u w:val="single"/>
          <w14:textFill>
            <w14:solidFill>
              <w14:schemeClr w14:val="tx1"/>
            </w14:solidFill>
          </w14:textFill>
        </w:rPr>
        <w:t>（姓名和职务）</w:t>
      </w:r>
      <w:r>
        <w:rPr>
          <w:rFonts w:hint="eastAsia"/>
          <w:color w:val="000000" w:themeColor="text1"/>
          <w:highlight w:val="none"/>
          <w14:textFill>
            <w14:solidFill>
              <w14:schemeClr w14:val="tx1"/>
            </w14:solidFill>
          </w14:textFill>
        </w:rPr>
        <w:t>经正式授权并代表本单位</w:t>
      </w:r>
      <w:r>
        <w:rPr>
          <w:rFonts w:hint="eastAsia"/>
          <w:color w:val="000000" w:themeColor="text1"/>
          <w:highlight w:val="none"/>
          <w:u w:val="single"/>
          <w14:textFill>
            <w14:solidFill>
              <w14:schemeClr w14:val="tx1"/>
            </w14:solidFill>
          </w14:textFill>
        </w:rPr>
        <w:t>（磋商供应商名称）</w:t>
      </w:r>
      <w:r>
        <w:rPr>
          <w:rFonts w:hint="eastAsia"/>
          <w:color w:val="000000" w:themeColor="text1"/>
          <w:highlight w:val="none"/>
          <w14:textFill>
            <w14:solidFill>
              <w14:schemeClr w14:val="tx1"/>
            </w14:solidFill>
          </w14:textFill>
        </w:rPr>
        <w:t>，在“广西政府采购云平台”平台线上提交电子响应文件一份。</w:t>
      </w:r>
    </w:p>
    <w:p w14:paraId="77CDFB9E">
      <w:pPr>
        <w:tabs>
          <w:tab w:val="left" w:pos="7560"/>
        </w:tabs>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据此函，签字代表宣布同意如下：</w:t>
      </w:r>
    </w:p>
    <w:p w14:paraId="2166D013">
      <w:pPr>
        <w:tabs>
          <w:tab w:val="left" w:pos="7560"/>
        </w:tabs>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1.经我方仔细研究磋商文件全部内容，</w:t>
      </w:r>
      <w:r>
        <w:rPr>
          <w:rFonts w:hint="eastAsia" w:ascii="宋体"/>
          <w:color w:val="000000" w:themeColor="text1"/>
          <w:szCs w:val="21"/>
          <w:highlight w:val="none"/>
          <w14:textFill>
            <w14:solidFill>
              <w14:schemeClr w14:val="tx1"/>
            </w14:solidFill>
          </w14:textFill>
        </w:rPr>
        <w:t>愿意以磋商总报价（人民币）（大写）</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元(￥</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元</w:t>
      </w:r>
      <w:r>
        <w:rPr>
          <w:rFonts w:hint="eastAsia" w:ascii="宋体"/>
          <w:b/>
          <w:bCs/>
          <w:color w:val="000000" w:themeColor="text1"/>
          <w:szCs w:val="2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并按本项目图纸、合同条款、工程建设标准和工程量清单（如有时）的条件要求承包上述工程的施工、竣工，并承担任何质量缺陷保修责任。我方保证工程质量达到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标准，</w:t>
      </w:r>
      <w:r>
        <w:rPr>
          <w:rFonts w:hint="eastAsia" w:ascii="宋体"/>
          <w:color w:val="000000" w:themeColor="text1"/>
          <w:highlight w:val="none"/>
          <w14:textFill>
            <w14:solidFill>
              <w14:schemeClr w14:val="tx1"/>
            </w14:solidFill>
          </w14:textFill>
        </w:rPr>
        <w:t>按合同书中规定的工期</w:t>
      </w:r>
      <w:r>
        <w:rPr>
          <w:rFonts w:hint="eastAsia" w:ascii="宋体"/>
          <w:color w:val="000000" w:themeColor="text1"/>
          <w:highlight w:val="none"/>
          <w:u w:val="single"/>
          <w14:textFill>
            <w14:solidFill>
              <w14:schemeClr w14:val="tx1"/>
            </w14:solidFill>
          </w14:textFill>
        </w:rPr>
        <w:t xml:space="preserve"> （工期）  </w:t>
      </w:r>
      <w:r>
        <w:rPr>
          <w:rFonts w:hint="eastAsia" w:ascii="宋体"/>
          <w:color w:val="000000" w:themeColor="text1"/>
          <w:highlight w:val="none"/>
          <w14:textFill>
            <w14:solidFill>
              <w14:schemeClr w14:val="tx1"/>
            </w14:solidFill>
          </w14:textFill>
        </w:rPr>
        <w:t>完成并移交全部工程。</w:t>
      </w:r>
    </w:p>
    <w:p w14:paraId="6D5F67E2">
      <w:pPr>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2.我方已详细审核全部磋商文件，包括修改文件（如有时）及有关附件，将自行承担因对全部磋商文件理解不正确或误解而产生的相应后果。</w:t>
      </w:r>
    </w:p>
    <w:p w14:paraId="16DEE585">
      <w:pPr>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3.我方承认响应函附录是我方响应函的组成部分。</w:t>
      </w:r>
    </w:p>
    <w:p w14:paraId="6FDCAD2D">
      <w:pPr>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4.响应文件有效期：</w:t>
      </w:r>
      <w:r>
        <w:rPr>
          <w:rFonts w:hint="eastAsia" w:ascii="宋体"/>
          <w:color w:val="000000" w:themeColor="text1"/>
          <w:szCs w:val="21"/>
          <w:highlight w:val="none"/>
          <w14:textFill>
            <w14:solidFill>
              <w14:schemeClr w14:val="tx1"/>
            </w14:solidFill>
          </w14:textFill>
        </w:rPr>
        <w:t>响应文件递交截止日期后</w:t>
      </w:r>
      <w:r>
        <w:rPr>
          <w:rFonts w:hint="eastAsia" w:ascii="宋体"/>
          <w:color w:val="000000" w:themeColor="text1"/>
          <w:szCs w:val="21"/>
          <w:highlight w:val="none"/>
          <w:u w:val="single"/>
          <w14:textFill>
            <w14:solidFill>
              <w14:schemeClr w14:val="tx1"/>
            </w14:solidFill>
          </w14:textFill>
        </w:rPr>
        <w:t>90</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highlight w:val="none"/>
          <w14:textFill>
            <w14:solidFill>
              <w14:schemeClr w14:val="tx1"/>
            </w14:solidFill>
          </w14:textFill>
        </w:rPr>
        <w:t>，在此期间内如果成交，我方将受此约束。</w:t>
      </w:r>
    </w:p>
    <w:p w14:paraId="498297F5">
      <w:pPr>
        <w:spacing w:line="36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5.如我方成交:</w:t>
      </w:r>
    </w:p>
    <w:p w14:paraId="299E00DB">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(1)我方承诺在收到成交通知书后，在成交通知书规定的期限内与采购人签订合同。</w:t>
      </w:r>
    </w:p>
    <w:p w14:paraId="38141FA1">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(2)我方承诺按照磋商文件规定的合同履约期限执行。</w:t>
      </w:r>
    </w:p>
    <w:p w14:paraId="65D52607">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(3)我方承诺本响应文件至本项目合同履行完毕止均保持有效，按磋商文件及政府采购法律、法规的规定履行合同责任和义务。</w:t>
      </w:r>
    </w:p>
    <w:p w14:paraId="647B671A">
      <w:pPr>
        <w:spacing w:line="360" w:lineRule="exact"/>
        <w:ind w:firstLine="630" w:firstLineChars="300"/>
        <w:rPr>
          <w:rFonts w:hint="eastAsia" w:ascii="宋体"/>
          <w:color w:val="000000" w:themeColor="text1"/>
          <w:highlight w:val="none"/>
          <w14:textFill>
            <w14:solidFill>
              <w14:schemeClr w14:val="tx1"/>
            </w14:solidFill>
          </w14:textFill>
        </w:rPr>
      </w:pPr>
    </w:p>
    <w:p w14:paraId="7F9F6048">
      <w:pPr>
        <w:spacing w:line="360" w:lineRule="exact"/>
        <w:ind w:firstLine="630" w:firstLineChars="300"/>
        <w:rPr>
          <w:rFonts w:hint="eastAsia" w:ascii="宋体"/>
          <w:color w:val="000000" w:themeColor="text1"/>
          <w:highlight w:val="none"/>
          <w14:textFill>
            <w14:solidFill>
              <w14:schemeClr w14:val="tx1"/>
            </w14:solidFill>
          </w14:textFill>
        </w:rPr>
      </w:pPr>
    </w:p>
    <w:p w14:paraId="160AA753">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与本项目有关的正式通讯地址为:</w:t>
      </w:r>
    </w:p>
    <w:p w14:paraId="35B4C3DB">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单位地址：</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邮政编码：</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电子邮箱：</w:t>
      </w:r>
      <w:r>
        <w:rPr>
          <w:rFonts w:hint="eastAsia" w:ascii="宋体"/>
          <w:color w:val="000000" w:themeColor="text1"/>
          <w:highlight w:val="none"/>
          <w:u w:val="single"/>
          <w14:textFill>
            <w14:solidFill>
              <w14:schemeClr w14:val="tx1"/>
            </w14:solidFill>
          </w14:textFill>
        </w:rPr>
        <w:t xml:space="preserve">          </w:t>
      </w:r>
    </w:p>
    <w:p w14:paraId="4D620D40">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办公电话：</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传真：</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委托代理人联系电话：</w:t>
      </w:r>
      <w:r>
        <w:rPr>
          <w:rFonts w:hint="eastAsia" w:ascii="宋体"/>
          <w:color w:val="000000" w:themeColor="text1"/>
          <w:highlight w:val="none"/>
          <w:u w:val="single"/>
          <w14:textFill>
            <w14:solidFill>
              <w14:schemeClr w14:val="tx1"/>
            </w14:solidFill>
          </w14:textFill>
        </w:rPr>
        <w:t xml:space="preserve">           </w:t>
      </w:r>
    </w:p>
    <w:p w14:paraId="23E318D7">
      <w:pPr>
        <w:spacing w:line="360" w:lineRule="exact"/>
        <w:ind w:firstLine="630" w:firstLineChars="300"/>
        <w:rPr>
          <w:rFonts w:hint="eastAsia"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开户名称：</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p>
    <w:p w14:paraId="40581BF3">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开户银行：</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w:t>
      </w:r>
    </w:p>
    <w:p w14:paraId="465AFE2E">
      <w:pPr>
        <w:spacing w:line="360" w:lineRule="exact"/>
        <w:ind w:firstLine="630" w:firstLineChars="300"/>
        <w:rPr>
          <w:rFonts w:hint="eastAsia"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银行账号：</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14:textFill>
            <w14:solidFill>
              <w14:schemeClr w14:val="tx1"/>
            </w14:solidFill>
          </w14:textFill>
        </w:rPr>
        <w:t xml:space="preserve">      </w:t>
      </w:r>
    </w:p>
    <w:p w14:paraId="6132B4B5">
      <w:pPr>
        <w:pStyle w:val="12"/>
        <w:spacing w:line="400" w:lineRule="atLeast"/>
        <w:ind w:left="0" w:leftChars="0" w:firstLine="638" w:firstLineChars="30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供应商名称[公章(CA签章)、自然人除外]：</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w:t>
      </w:r>
    </w:p>
    <w:p w14:paraId="0BE1500F">
      <w:pPr>
        <w:pStyle w:val="12"/>
        <w:spacing w:line="400" w:lineRule="atLeast"/>
        <w:ind w:left="630" w:leftChars="300" w:firstLine="2" w:firstLineChars="1"/>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color w:val="000000" w:themeColor="text1"/>
          <w:highlight w:val="none"/>
          <w:u w:val="single"/>
          <w14:textFill>
            <w14:solidFill>
              <w14:schemeClr w14:val="tx1"/>
            </w14:solidFill>
          </w14:textFill>
        </w:rPr>
        <w:t xml:space="preserve">                       </w:t>
      </w:r>
    </w:p>
    <w:p w14:paraId="775EB447">
      <w:pPr>
        <w:snapToGrid w:val="0"/>
        <w:spacing w:line="400" w:lineRule="atLeast"/>
        <w:ind w:left="0" w:leftChars="0" w:firstLine="638" w:firstLineChars="304"/>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6D6503BD">
      <w:pPr>
        <w:pStyle w:val="47"/>
        <w:jc w:val="center"/>
        <w:outlineLvl w:val="9"/>
        <w:rPr>
          <w:rFonts w:hint="eastAsia" w:ascii="宋体"/>
          <w:b/>
          <w:color w:val="000000" w:themeColor="text1"/>
          <w:highlight w:val="none"/>
          <w14:textFill>
            <w14:solidFill>
              <w14:schemeClr w14:val="tx1"/>
            </w14:solidFill>
          </w14:textFill>
        </w:rPr>
        <w:sectPr>
          <w:pgSz w:w="11906" w:h="16838"/>
          <w:pgMar w:top="1418" w:right="1134" w:bottom="1418" w:left="1134" w:header="851" w:footer="992" w:gutter="0"/>
          <w:pgNumType w:fmt="decimal"/>
          <w:cols w:space="720" w:num="1"/>
          <w:docGrid w:type="lines" w:linePitch="312" w:charSpace="0"/>
        </w:sectPr>
      </w:pPr>
      <w:bookmarkStart w:id="1298" w:name="_Toc418751899"/>
      <w:bookmarkStart w:id="1299" w:name="_Toc418752345"/>
    </w:p>
    <w:p w14:paraId="711BF331">
      <w:pPr>
        <w:pStyle w:val="47"/>
        <w:jc w:val="both"/>
        <w:outlineLvl w:val="9"/>
        <w:rPr>
          <w:rFonts w:hint="eastAsia" w:ascii="宋体"/>
          <w:b/>
          <w:color w:val="000000" w:themeColor="text1"/>
          <w:sz w:val="28"/>
          <w:szCs w:val="28"/>
          <w:highlight w:val="none"/>
          <w14:textFill>
            <w14:solidFill>
              <w14:schemeClr w14:val="tx1"/>
            </w14:solidFill>
          </w14:textFill>
        </w:rPr>
      </w:pPr>
      <w:bookmarkStart w:id="1300" w:name="_Toc483317221"/>
      <w:r>
        <w:rPr>
          <w:rFonts w:hint="eastAsia" w:ascii="宋体"/>
          <w:b/>
          <w:color w:val="000000" w:themeColor="text1"/>
          <w:sz w:val="28"/>
          <w:szCs w:val="28"/>
          <w:highlight w:val="none"/>
          <w14:textFill>
            <w14:solidFill>
              <w14:schemeClr w14:val="tx1"/>
            </w14:solidFill>
          </w14:textFill>
        </w:rPr>
        <w:t>1.2响应函附录</w:t>
      </w:r>
      <w:bookmarkEnd w:id="1298"/>
      <w:bookmarkEnd w:id="1299"/>
      <w:bookmarkEnd w:id="1300"/>
    </w:p>
    <w:p w14:paraId="6D9DCC94">
      <w:pPr>
        <w:ind w:firstLine="517" w:firstLineChars="245"/>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项目名称：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项目编号：</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190"/>
        <w:gridCol w:w="2345"/>
        <w:gridCol w:w="2190"/>
        <w:gridCol w:w="2036"/>
      </w:tblGrid>
      <w:tr w14:paraId="1C38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E866F28">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序 号</w:t>
            </w:r>
          </w:p>
        </w:tc>
        <w:tc>
          <w:tcPr>
            <w:tcW w:w="2190" w:type="dxa"/>
            <w:noWrap w:val="0"/>
            <w:vAlign w:val="center"/>
          </w:tcPr>
          <w:p w14:paraId="0E10FE18">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条款内容</w:t>
            </w:r>
          </w:p>
        </w:tc>
        <w:tc>
          <w:tcPr>
            <w:tcW w:w="2345" w:type="dxa"/>
            <w:noWrap w:val="0"/>
            <w:vAlign w:val="center"/>
          </w:tcPr>
          <w:p w14:paraId="2853CEB9">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合同条款号</w:t>
            </w:r>
          </w:p>
        </w:tc>
        <w:tc>
          <w:tcPr>
            <w:tcW w:w="2190" w:type="dxa"/>
            <w:noWrap w:val="0"/>
            <w:vAlign w:val="center"/>
          </w:tcPr>
          <w:p w14:paraId="3234543D">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约定内容</w:t>
            </w:r>
          </w:p>
        </w:tc>
        <w:tc>
          <w:tcPr>
            <w:tcW w:w="2036" w:type="dxa"/>
            <w:noWrap w:val="0"/>
            <w:vAlign w:val="center"/>
          </w:tcPr>
          <w:p w14:paraId="623E7FA3">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p>
        </w:tc>
      </w:tr>
      <w:tr w14:paraId="5ACC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75EC777">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2190" w:type="dxa"/>
            <w:noWrap w:val="0"/>
            <w:vAlign w:val="center"/>
          </w:tcPr>
          <w:p w14:paraId="64C5DB82">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项目经理</w:t>
            </w:r>
          </w:p>
        </w:tc>
        <w:tc>
          <w:tcPr>
            <w:tcW w:w="2345" w:type="dxa"/>
            <w:noWrap w:val="0"/>
            <w:tcMar>
              <w:left w:w="170" w:type="dxa"/>
            </w:tcMar>
            <w:vAlign w:val="center"/>
          </w:tcPr>
          <w:p w14:paraId="2BA60B2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4DF53359">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姓名：</w:t>
            </w:r>
            <w:r>
              <w:rPr>
                <w:rFonts w:hint="eastAsia" w:ascii="宋体"/>
                <w:color w:val="000000" w:themeColor="text1"/>
                <w:szCs w:val="21"/>
                <w:highlight w:val="none"/>
                <w:u w:val="single"/>
                <w14:textFill>
                  <w14:solidFill>
                    <w14:schemeClr w14:val="tx1"/>
                  </w14:solidFill>
                </w14:textFill>
              </w:rPr>
              <w:t xml:space="preserve">          </w:t>
            </w:r>
          </w:p>
        </w:tc>
        <w:tc>
          <w:tcPr>
            <w:tcW w:w="2036" w:type="dxa"/>
            <w:noWrap w:val="0"/>
            <w:vAlign w:val="center"/>
          </w:tcPr>
          <w:p w14:paraId="4DFFEDDF">
            <w:pPr>
              <w:jc w:val="center"/>
              <w:rPr>
                <w:rFonts w:hint="eastAsia" w:ascii="宋体"/>
                <w:color w:val="000000" w:themeColor="text1"/>
                <w:szCs w:val="21"/>
                <w:highlight w:val="none"/>
                <w14:textFill>
                  <w14:solidFill>
                    <w14:schemeClr w14:val="tx1"/>
                  </w14:solidFill>
                </w14:textFill>
              </w:rPr>
            </w:pPr>
          </w:p>
        </w:tc>
      </w:tr>
      <w:tr w14:paraId="6D41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7E1F90B">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2190" w:type="dxa"/>
            <w:noWrap w:val="0"/>
            <w:vAlign w:val="center"/>
          </w:tcPr>
          <w:p w14:paraId="2F89EF92">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工期</w:t>
            </w:r>
          </w:p>
        </w:tc>
        <w:tc>
          <w:tcPr>
            <w:tcW w:w="2345" w:type="dxa"/>
            <w:noWrap w:val="0"/>
            <w:tcMar>
              <w:left w:w="170" w:type="dxa"/>
            </w:tcMar>
            <w:vAlign w:val="center"/>
          </w:tcPr>
          <w:p w14:paraId="67FB5620">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合同协议书</w:t>
            </w:r>
          </w:p>
        </w:tc>
        <w:tc>
          <w:tcPr>
            <w:tcW w:w="2190" w:type="dxa"/>
            <w:noWrap w:val="0"/>
            <w:vAlign w:val="center"/>
          </w:tcPr>
          <w:p w14:paraId="1B22A66F">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日历天</w:t>
            </w:r>
          </w:p>
        </w:tc>
        <w:tc>
          <w:tcPr>
            <w:tcW w:w="2036" w:type="dxa"/>
            <w:noWrap w:val="0"/>
            <w:vAlign w:val="center"/>
          </w:tcPr>
          <w:p w14:paraId="0AA6195E">
            <w:pPr>
              <w:jc w:val="center"/>
              <w:rPr>
                <w:rFonts w:hint="eastAsia" w:ascii="宋体"/>
                <w:color w:val="000000" w:themeColor="text1"/>
                <w:szCs w:val="21"/>
                <w:highlight w:val="none"/>
                <w14:textFill>
                  <w14:solidFill>
                    <w14:schemeClr w14:val="tx1"/>
                  </w14:solidFill>
                </w14:textFill>
              </w:rPr>
            </w:pPr>
          </w:p>
        </w:tc>
      </w:tr>
      <w:tr w14:paraId="6220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BFC177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2190" w:type="dxa"/>
            <w:noWrap w:val="0"/>
            <w:vAlign w:val="center"/>
          </w:tcPr>
          <w:p w14:paraId="22E44325">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缺陷责任期</w:t>
            </w:r>
          </w:p>
        </w:tc>
        <w:tc>
          <w:tcPr>
            <w:tcW w:w="2345" w:type="dxa"/>
            <w:noWrap w:val="0"/>
            <w:tcMar>
              <w:left w:w="170" w:type="dxa"/>
            </w:tcMar>
            <w:vAlign w:val="center"/>
          </w:tcPr>
          <w:p w14:paraId="39CC06E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5464059F">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6CE0D30B">
            <w:pPr>
              <w:jc w:val="center"/>
              <w:rPr>
                <w:rFonts w:hint="eastAsia" w:ascii="宋体"/>
                <w:color w:val="000000" w:themeColor="text1"/>
                <w:szCs w:val="21"/>
                <w:highlight w:val="none"/>
                <w14:textFill>
                  <w14:solidFill>
                    <w14:schemeClr w14:val="tx1"/>
                  </w14:solidFill>
                </w14:textFill>
              </w:rPr>
            </w:pPr>
          </w:p>
        </w:tc>
      </w:tr>
      <w:tr w14:paraId="5A0A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4F6EB76">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2190" w:type="dxa"/>
            <w:noWrap w:val="0"/>
            <w:vAlign w:val="center"/>
          </w:tcPr>
          <w:p w14:paraId="67200D81">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发包人支付担保</w:t>
            </w:r>
          </w:p>
        </w:tc>
        <w:tc>
          <w:tcPr>
            <w:tcW w:w="2345" w:type="dxa"/>
            <w:noWrap w:val="0"/>
            <w:tcMar>
              <w:left w:w="170" w:type="dxa"/>
            </w:tcMar>
            <w:vAlign w:val="center"/>
          </w:tcPr>
          <w:p w14:paraId="24EF90B3">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CBE74BE">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0399322E">
            <w:pPr>
              <w:jc w:val="center"/>
              <w:rPr>
                <w:rFonts w:hint="eastAsia" w:ascii="宋体"/>
                <w:color w:val="000000" w:themeColor="text1"/>
                <w:szCs w:val="21"/>
                <w:highlight w:val="none"/>
                <w14:textFill>
                  <w14:solidFill>
                    <w14:schemeClr w14:val="tx1"/>
                  </w14:solidFill>
                </w14:textFill>
              </w:rPr>
            </w:pPr>
          </w:p>
        </w:tc>
      </w:tr>
      <w:tr w14:paraId="632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297DDB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2190" w:type="dxa"/>
            <w:noWrap w:val="0"/>
            <w:vAlign w:val="center"/>
          </w:tcPr>
          <w:p w14:paraId="13513170">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承包人履约担保金额</w:t>
            </w:r>
          </w:p>
        </w:tc>
        <w:tc>
          <w:tcPr>
            <w:tcW w:w="2345" w:type="dxa"/>
            <w:noWrap w:val="0"/>
            <w:tcMar>
              <w:left w:w="170" w:type="dxa"/>
            </w:tcMar>
            <w:vAlign w:val="center"/>
          </w:tcPr>
          <w:p w14:paraId="54C17A0B">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414CC224">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7990E081">
            <w:pPr>
              <w:jc w:val="center"/>
              <w:rPr>
                <w:rFonts w:hint="eastAsia" w:ascii="宋体"/>
                <w:color w:val="000000" w:themeColor="text1"/>
                <w:szCs w:val="21"/>
                <w:highlight w:val="none"/>
                <w14:textFill>
                  <w14:solidFill>
                    <w14:schemeClr w14:val="tx1"/>
                  </w14:solidFill>
                </w14:textFill>
              </w:rPr>
            </w:pPr>
          </w:p>
        </w:tc>
      </w:tr>
      <w:tr w14:paraId="2BB6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736391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2190" w:type="dxa"/>
            <w:noWrap w:val="0"/>
            <w:vAlign w:val="center"/>
          </w:tcPr>
          <w:p w14:paraId="25C7B475">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分包</w:t>
            </w:r>
          </w:p>
        </w:tc>
        <w:tc>
          <w:tcPr>
            <w:tcW w:w="2345" w:type="dxa"/>
            <w:noWrap w:val="0"/>
            <w:tcMar>
              <w:left w:w="170" w:type="dxa"/>
            </w:tcMar>
            <w:vAlign w:val="center"/>
          </w:tcPr>
          <w:p w14:paraId="23341940">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5E963481">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见分包项目情况表</w:t>
            </w:r>
          </w:p>
        </w:tc>
        <w:tc>
          <w:tcPr>
            <w:tcW w:w="2036" w:type="dxa"/>
            <w:noWrap w:val="0"/>
            <w:vAlign w:val="center"/>
          </w:tcPr>
          <w:p w14:paraId="5210DAEB">
            <w:pPr>
              <w:jc w:val="center"/>
              <w:rPr>
                <w:rFonts w:hint="eastAsia" w:ascii="宋体"/>
                <w:color w:val="000000" w:themeColor="text1"/>
                <w:szCs w:val="21"/>
                <w:highlight w:val="none"/>
                <w14:textFill>
                  <w14:solidFill>
                    <w14:schemeClr w14:val="tx1"/>
                  </w14:solidFill>
                </w14:textFill>
              </w:rPr>
            </w:pPr>
          </w:p>
        </w:tc>
      </w:tr>
      <w:tr w14:paraId="3B9C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1F9A16D">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2190" w:type="dxa"/>
            <w:noWrap w:val="0"/>
            <w:vAlign w:val="center"/>
          </w:tcPr>
          <w:p w14:paraId="03A3AE91">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逾期竣工违约金</w:t>
            </w:r>
          </w:p>
        </w:tc>
        <w:tc>
          <w:tcPr>
            <w:tcW w:w="2345" w:type="dxa"/>
            <w:noWrap w:val="0"/>
            <w:tcMar>
              <w:left w:w="170" w:type="dxa"/>
            </w:tcMar>
            <w:vAlign w:val="center"/>
          </w:tcPr>
          <w:p w14:paraId="351EA6B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C2CE976">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3FE75F0E">
            <w:pPr>
              <w:jc w:val="center"/>
              <w:rPr>
                <w:rFonts w:hint="eastAsia" w:ascii="宋体"/>
                <w:color w:val="000000" w:themeColor="text1"/>
                <w:szCs w:val="21"/>
                <w:highlight w:val="none"/>
                <w14:textFill>
                  <w14:solidFill>
                    <w14:schemeClr w14:val="tx1"/>
                  </w14:solidFill>
                </w14:textFill>
              </w:rPr>
            </w:pPr>
          </w:p>
        </w:tc>
      </w:tr>
      <w:tr w14:paraId="769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BC710E5">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2190" w:type="dxa"/>
            <w:noWrap w:val="0"/>
            <w:vAlign w:val="center"/>
          </w:tcPr>
          <w:p w14:paraId="7BF00350">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逾期竣工违约金最高限额</w:t>
            </w:r>
          </w:p>
        </w:tc>
        <w:tc>
          <w:tcPr>
            <w:tcW w:w="2345" w:type="dxa"/>
            <w:noWrap w:val="0"/>
            <w:tcMar>
              <w:left w:w="170" w:type="dxa"/>
            </w:tcMar>
            <w:vAlign w:val="center"/>
          </w:tcPr>
          <w:p w14:paraId="10BCF178">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8713BA5">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p>
        </w:tc>
        <w:tc>
          <w:tcPr>
            <w:tcW w:w="2036" w:type="dxa"/>
            <w:noWrap w:val="0"/>
            <w:vAlign w:val="center"/>
          </w:tcPr>
          <w:p w14:paraId="40842A43">
            <w:pPr>
              <w:jc w:val="center"/>
              <w:rPr>
                <w:rFonts w:hint="eastAsia" w:ascii="宋体"/>
                <w:color w:val="000000" w:themeColor="text1"/>
                <w:szCs w:val="21"/>
                <w:highlight w:val="none"/>
                <w14:textFill>
                  <w14:solidFill>
                    <w14:schemeClr w14:val="tx1"/>
                  </w14:solidFill>
                </w14:textFill>
              </w:rPr>
            </w:pPr>
          </w:p>
        </w:tc>
      </w:tr>
      <w:tr w14:paraId="2B12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5ED983E">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2190" w:type="dxa"/>
            <w:noWrap w:val="0"/>
            <w:vAlign w:val="center"/>
          </w:tcPr>
          <w:p w14:paraId="4DB62364">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质量标准</w:t>
            </w:r>
          </w:p>
        </w:tc>
        <w:tc>
          <w:tcPr>
            <w:tcW w:w="2345" w:type="dxa"/>
            <w:noWrap w:val="0"/>
            <w:tcMar>
              <w:left w:w="170" w:type="dxa"/>
            </w:tcMar>
            <w:vAlign w:val="center"/>
          </w:tcPr>
          <w:p w14:paraId="6EE4C339">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F7958A4">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688AC5B4">
            <w:pPr>
              <w:jc w:val="center"/>
              <w:rPr>
                <w:rFonts w:hint="eastAsia" w:ascii="宋体"/>
                <w:color w:val="000000" w:themeColor="text1"/>
                <w:szCs w:val="21"/>
                <w:highlight w:val="none"/>
                <w14:textFill>
                  <w14:solidFill>
                    <w14:schemeClr w14:val="tx1"/>
                  </w14:solidFill>
                </w14:textFill>
              </w:rPr>
            </w:pPr>
          </w:p>
        </w:tc>
      </w:tr>
      <w:tr w14:paraId="418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E6589E1">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2190" w:type="dxa"/>
            <w:noWrap w:val="0"/>
            <w:vAlign w:val="center"/>
          </w:tcPr>
          <w:p w14:paraId="6FBDB339">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预付款额度</w:t>
            </w:r>
          </w:p>
        </w:tc>
        <w:tc>
          <w:tcPr>
            <w:tcW w:w="2345" w:type="dxa"/>
            <w:noWrap w:val="0"/>
            <w:tcMar>
              <w:left w:w="170" w:type="dxa"/>
            </w:tcMar>
            <w:vAlign w:val="center"/>
          </w:tcPr>
          <w:p w14:paraId="60637FBF">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FBB1F9F">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7D9E665A">
            <w:pPr>
              <w:jc w:val="center"/>
              <w:rPr>
                <w:rFonts w:hint="eastAsia" w:ascii="宋体"/>
                <w:color w:val="000000" w:themeColor="text1"/>
                <w:szCs w:val="21"/>
                <w:highlight w:val="none"/>
                <w14:textFill>
                  <w14:solidFill>
                    <w14:schemeClr w14:val="tx1"/>
                  </w14:solidFill>
                </w14:textFill>
              </w:rPr>
            </w:pPr>
          </w:p>
        </w:tc>
      </w:tr>
      <w:tr w14:paraId="43D5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46208A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2190" w:type="dxa"/>
            <w:noWrap w:val="0"/>
            <w:vAlign w:val="center"/>
          </w:tcPr>
          <w:p w14:paraId="090B77F9">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预付款保函金额</w:t>
            </w:r>
          </w:p>
        </w:tc>
        <w:tc>
          <w:tcPr>
            <w:tcW w:w="2345" w:type="dxa"/>
            <w:noWrap w:val="0"/>
            <w:tcMar>
              <w:left w:w="170" w:type="dxa"/>
            </w:tcMar>
            <w:vAlign w:val="center"/>
          </w:tcPr>
          <w:p w14:paraId="4DA5E229">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7F64E2A0">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408EB61A">
            <w:pPr>
              <w:jc w:val="center"/>
              <w:rPr>
                <w:rFonts w:hint="eastAsia" w:ascii="宋体"/>
                <w:color w:val="000000" w:themeColor="text1"/>
                <w:szCs w:val="21"/>
                <w:highlight w:val="none"/>
                <w14:textFill>
                  <w14:solidFill>
                    <w14:schemeClr w14:val="tx1"/>
                  </w14:solidFill>
                </w14:textFill>
              </w:rPr>
            </w:pPr>
          </w:p>
        </w:tc>
      </w:tr>
      <w:tr w14:paraId="7153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2DB31F7">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w:t>
            </w:r>
          </w:p>
        </w:tc>
        <w:tc>
          <w:tcPr>
            <w:tcW w:w="2190" w:type="dxa"/>
            <w:noWrap w:val="0"/>
            <w:vAlign w:val="center"/>
          </w:tcPr>
          <w:p w14:paraId="5029237D">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质量保证金额度</w:t>
            </w:r>
          </w:p>
        </w:tc>
        <w:tc>
          <w:tcPr>
            <w:tcW w:w="2345" w:type="dxa"/>
            <w:noWrap w:val="0"/>
            <w:tcMar>
              <w:left w:w="170" w:type="dxa"/>
            </w:tcMar>
            <w:vAlign w:val="center"/>
          </w:tcPr>
          <w:p w14:paraId="3661934E">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5C0FF853">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58CB7269">
            <w:pPr>
              <w:jc w:val="center"/>
              <w:rPr>
                <w:rFonts w:hint="eastAsia" w:ascii="宋体"/>
                <w:color w:val="000000" w:themeColor="text1"/>
                <w:szCs w:val="21"/>
                <w:highlight w:val="none"/>
                <w14:textFill>
                  <w14:solidFill>
                    <w14:schemeClr w14:val="tx1"/>
                  </w14:solidFill>
                </w14:textFill>
              </w:rPr>
            </w:pPr>
          </w:p>
        </w:tc>
      </w:tr>
      <w:tr w14:paraId="158C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BA67DC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2190" w:type="dxa"/>
            <w:noWrap w:val="0"/>
            <w:vAlign w:val="center"/>
          </w:tcPr>
          <w:p w14:paraId="2075ED40">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2345" w:type="dxa"/>
            <w:noWrap w:val="0"/>
            <w:tcMar>
              <w:left w:w="170" w:type="dxa"/>
            </w:tcMar>
            <w:vAlign w:val="center"/>
          </w:tcPr>
          <w:p w14:paraId="60E7FA91">
            <w:pPr>
              <w:rPr>
                <w:rFonts w:hint="eastAsia" w:ascii="宋体"/>
                <w:color w:val="000000" w:themeColor="text1"/>
                <w:szCs w:val="21"/>
                <w:highlight w:val="none"/>
                <w14:textFill>
                  <w14:solidFill>
                    <w14:schemeClr w14:val="tx1"/>
                  </w14:solidFill>
                </w14:textFill>
              </w:rPr>
            </w:pPr>
          </w:p>
        </w:tc>
        <w:tc>
          <w:tcPr>
            <w:tcW w:w="2190" w:type="dxa"/>
            <w:noWrap w:val="0"/>
            <w:vAlign w:val="center"/>
          </w:tcPr>
          <w:p w14:paraId="06E3D26A">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6CA9578B">
            <w:pPr>
              <w:jc w:val="center"/>
              <w:rPr>
                <w:rFonts w:hint="eastAsia" w:ascii="宋体"/>
                <w:color w:val="000000" w:themeColor="text1"/>
                <w:szCs w:val="21"/>
                <w:highlight w:val="none"/>
                <w14:textFill>
                  <w14:solidFill>
                    <w14:schemeClr w14:val="tx1"/>
                  </w14:solidFill>
                </w14:textFill>
              </w:rPr>
            </w:pPr>
          </w:p>
        </w:tc>
      </w:tr>
      <w:tr w14:paraId="4076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854" w:type="dxa"/>
            <w:gridSpan w:val="5"/>
            <w:noWrap w:val="0"/>
            <w:vAlign w:val="center"/>
          </w:tcPr>
          <w:p w14:paraId="57084406">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r>
              <w:rPr>
                <w:rFonts w:hint="eastAsia" w:ascii="宋体"/>
                <w:color w:val="000000" w:themeColor="text1"/>
                <w:szCs w:val="21"/>
                <w:highlight w:val="none"/>
                <w:lang w:eastAsia="zh-CN"/>
                <w14:textFill>
                  <w14:solidFill>
                    <w14:schemeClr w14:val="tx1"/>
                  </w14:solidFill>
                </w14:textFill>
              </w:rPr>
              <w:t>供应商</w:t>
            </w:r>
            <w:r>
              <w:rPr>
                <w:rFonts w:hint="eastAsia" w:ascii="宋体"/>
                <w:color w:val="000000" w:themeColor="text1"/>
                <w:szCs w:val="21"/>
                <w:highlight w:val="none"/>
                <w14:textFill>
                  <w14:solidFill>
                    <w14:schemeClr w14:val="tx1"/>
                  </w14:solidFill>
                </w14:textFill>
              </w:rPr>
              <w:t>在响应招标文件中规定的实质性要求和条件的基础上，可做出其他有利于</w:t>
            </w:r>
            <w:r>
              <w:rPr>
                <w:rFonts w:hint="eastAsia" w:ascii="宋体"/>
                <w:color w:val="000000" w:themeColor="text1"/>
                <w:szCs w:val="21"/>
                <w:highlight w:val="none"/>
                <w:lang w:eastAsia="zh-CN"/>
                <w14:textFill>
                  <w14:solidFill>
                    <w14:schemeClr w14:val="tx1"/>
                  </w14:solidFill>
                </w14:textFill>
              </w:rPr>
              <w:t>采购人</w:t>
            </w:r>
            <w:r>
              <w:rPr>
                <w:rFonts w:hint="eastAsia" w:ascii="宋体"/>
                <w:color w:val="000000" w:themeColor="text1"/>
                <w:szCs w:val="21"/>
                <w:highlight w:val="none"/>
                <w14:textFill>
                  <w14:solidFill>
                    <w14:schemeClr w14:val="tx1"/>
                  </w14:solidFill>
                </w14:textFill>
              </w:rPr>
              <w:t>的承诺。此类承诺可在本表中予以补充填写。</w:t>
            </w:r>
          </w:p>
        </w:tc>
      </w:tr>
    </w:tbl>
    <w:p w14:paraId="6C10C587">
      <w:pPr>
        <w:snapToGrid w:val="0"/>
        <w:spacing w:line="400" w:lineRule="atLeast"/>
        <w:ind w:firstLine="2520" w:firstLineChars="1200"/>
        <w:outlineLvl w:val="9"/>
        <w:rPr>
          <w:rFonts w:hint="eastAsia" w:ascii="宋体"/>
          <w:color w:val="000000" w:themeColor="text1"/>
          <w:szCs w:val="21"/>
          <w:highlight w:val="none"/>
          <w14:textFill>
            <w14:solidFill>
              <w14:schemeClr w14:val="tx1"/>
            </w14:solidFill>
          </w14:textFill>
        </w:rPr>
      </w:pPr>
    </w:p>
    <w:p w14:paraId="7BB22310">
      <w:pPr>
        <w:snapToGrid w:val="0"/>
        <w:spacing w:line="400" w:lineRule="atLeast"/>
        <w:ind w:firstLine="2520" w:firstLineChars="1200"/>
        <w:outlineLvl w:val="9"/>
        <w:rPr>
          <w:rFonts w:hint="eastAsia" w:ascii="宋体"/>
          <w:color w:val="000000" w:themeColor="text1"/>
          <w:szCs w:val="21"/>
          <w:highlight w:val="none"/>
          <w14:textFill>
            <w14:solidFill>
              <w14:schemeClr w14:val="tx1"/>
            </w14:solidFill>
          </w14:textFill>
        </w:rPr>
      </w:pPr>
    </w:p>
    <w:p w14:paraId="7A8CB8A5">
      <w:pPr>
        <w:snapToGrid w:val="0"/>
        <w:spacing w:line="400" w:lineRule="atLeast"/>
        <w:ind w:firstLine="2520" w:firstLineChars="1200"/>
        <w:outlineLvl w:val="4"/>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供应商名称[公章(CA签章)、自然人除外]：</w:t>
      </w:r>
      <w:r>
        <w:rPr>
          <w:rFonts w:hint="eastAsia" w:ascii="宋体"/>
          <w:color w:val="000000" w:themeColor="text1"/>
          <w:szCs w:val="21"/>
          <w:highlight w:val="none"/>
          <w:u w:val="single"/>
          <w14:textFill>
            <w14:solidFill>
              <w14:schemeClr w14:val="tx1"/>
            </w14:solidFill>
          </w14:textFill>
        </w:rPr>
        <w:t xml:space="preserve">              </w:t>
      </w:r>
    </w:p>
    <w:p w14:paraId="6FE8CE42">
      <w:pPr>
        <w:pStyle w:val="12"/>
        <w:spacing w:line="400" w:lineRule="atLeast"/>
        <w:rPr>
          <w:color w:val="000000" w:themeColor="text1"/>
          <w:highlight w:val="none"/>
          <w14:textFill>
            <w14:solidFill>
              <w14:schemeClr w14:val="tx1"/>
            </w14:solidFill>
          </w14:textFill>
        </w:rPr>
      </w:pPr>
    </w:p>
    <w:p w14:paraId="64FE81BA">
      <w:pPr>
        <w:snapToGrid w:val="0"/>
        <w:spacing w:line="400" w:lineRule="atLeast"/>
        <w:ind w:left="937" w:leftChars="446" w:firstLine="3255" w:firstLineChars="155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37C3A9DE">
      <w:pPr>
        <w:spacing w:line="520" w:lineRule="exact"/>
        <w:jc w:val="center"/>
        <w:rPr>
          <w:rFonts w:hint="eastAsia" w:ascii="宋体"/>
          <w:b/>
          <w:color w:val="000000" w:themeColor="text1"/>
          <w:sz w:val="32"/>
          <w:szCs w:val="32"/>
          <w:highlight w:val="none"/>
          <w14:textFill>
            <w14:solidFill>
              <w14:schemeClr w14:val="tx1"/>
            </w14:solidFill>
          </w14:textFill>
        </w:rPr>
      </w:pPr>
    </w:p>
    <w:p w14:paraId="10D322DE">
      <w:pPr>
        <w:spacing w:line="520" w:lineRule="exact"/>
        <w:jc w:val="center"/>
        <w:rPr>
          <w:rFonts w:hint="eastAsia" w:ascii="宋体"/>
          <w:b/>
          <w:color w:val="000000" w:themeColor="text1"/>
          <w:sz w:val="32"/>
          <w:szCs w:val="32"/>
          <w:highlight w:val="none"/>
          <w14:textFill>
            <w14:solidFill>
              <w14:schemeClr w14:val="tx1"/>
            </w14:solidFill>
          </w14:textFill>
        </w:rPr>
      </w:pPr>
    </w:p>
    <w:p w14:paraId="6FCF3670">
      <w:pPr>
        <w:spacing w:line="500" w:lineRule="exact"/>
        <w:rPr>
          <w:rFonts w:hint="eastAsia" w:ascii="宋体"/>
          <w:b/>
          <w:color w:val="000000" w:themeColor="text1"/>
          <w:sz w:val="32"/>
          <w:szCs w:val="32"/>
          <w:highlight w:val="none"/>
          <w14:textFill>
            <w14:solidFill>
              <w14:schemeClr w14:val="tx1"/>
            </w14:solidFill>
          </w14:textFill>
        </w:rPr>
      </w:pPr>
    </w:p>
    <w:p w14:paraId="05176546">
      <w:pPr>
        <w:pStyle w:val="7"/>
        <w:rPr>
          <w:rFonts w:hint="eastAsia" w:ascii="宋体" w:cs="Courier New"/>
          <w:b/>
          <w:bCs/>
          <w:color w:val="000000" w:themeColor="text1"/>
          <w:spacing w:val="6"/>
          <w:sz w:val="28"/>
          <w:szCs w:val="28"/>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w:t>
      </w:r>
    </w:p>
    <w:p w14:paraId="77C7CF08">
      <w:pPr>
        <w:spacing w:line="480" w:lineRule="exact"/>
        <w:ind w:firstLine="586" w:firstLineChars="200"/>
        <w:jc w:val="both"/>
        <w:rPr>
          <w:rFonts w:hint="eastAsia" w:ascii="宋体" w:cs="Courier New"/>
          <w:b/>
          <w:bCs/>
          <w:color w:val="000000" w:themeColor="text1"/>
          <w:spacing w:val="6"/>
          <w:sz w:val="28"/>
          <w:szCs w:val="28"/>
          <w:highlight w:val="none"/>
          <w:lang w:bidi="ar-SA"/>
          <w14:textFill>
            <w14:solidFill>
              <w14:schemeClr w14:val="tx1"/>
            </w14:solidFill>
          </w14:textFill>
        </w:rPr>
      </w:pPr>
      <w:r>
        <w:rPr>
          <w:rFonts w:hint="eastAsia" w:ascii="宋体" w:cs="Courier New"/>
          <w:b/>
          <w:bCs/>
          <w:color w:val="000000" w:themeColor="text1"/>
          <w:spacing w:val="6"/>
          <w:sz w:val="28"/>
          <w:szCs w:val="28"/>
          <w:highlight w:val="none"/>
          <w:lang w:bidi="ar-SA"/>
          <w14:textFill>
            <w14:solidFill>
              <w14:schemeClr w14:val="tx1"/>
            </w14:solidFill>
          </w14:textFill>
        </w:rPr>
        <w:t>2.已标价工程量清单（必须提供）；</w:t>
      </w:r>
    </w:p>
    <w:p w14:paraId="50580540">
      <w:pPr>
        <w:spacing w:line="480" w:lineRule="exact"/>
        <w:jc w:val="center"/>
        <w:rPr>
          <w:rFonts w:hint="eastAsia" w:ascii="宋体" w:cs="Courier New"/>
          <w:b/>
          <w:bCs/>
          <w:color w:val="000000" w:themeColor="text1"/>
          <w:spacing w:val="6"/>
          <w:sz w:val="32"/>
          <w:highlight w:val="none"/>
          <w:lang w:bidi="ar-SA"/>
          <w14:textFill>
            <w14:solidFill>
              <w14:schemeClr w14:val="tx1"/>
            </w14:solidFill>
          </w14:textFill>
        </w:rPr>
      </w:pPr>
    </w:p>
    <w:p w14:paraId="5CF99246">
      <w:pPr>
        <w:spacing w:line="46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说明：</w:t>
      </w:r>
    </w:p>
    <w:p w14:paraId="65ABFB62">
      <w:pPr>
        <w:spacing w:line="46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1.已标价工程量清单按第</w:t>
      </w:r>
      <w:r>
        <w:rPr>
          <w:rFonts w:hint="eastAsia" w:ascii="宋体"/>
          <w:color w:val="000000" w:themeColor="text1"/>
          <w:szCs w:val="21"/>
          <w:highlight w:val="none"/>
          <w:lang w:eastAsia="zh-CN"/>
          <w14:textFill>
            <w14:solidFill>
              <w14:schemeClr w14:val="tx1"/>
            </w14:solidFill>
          </w14:textFill>
        </w:rPr>
        <w:t>五</w:t>
      </w:r>
      <w:r>
        <w:rPr>
          <w:rFonts w:hint="eastAsia" w:ascii="宋体"/>
          <w:color w:val="000000" w:themeColor="text1"/>
          <w:szCs w:val="21"/>
          <w:highlight w:val="none"/>
          <w14:textFill>
            <w14:solidFill>
              <w14:schemeClr w14:val="tx1"/>
            </w14:solidFill>
          </w14:textFill>
        </w:rPr>
        <w:t>章“工程量清单”中的相关清单表格式填写。构成合同文件的已标价工程量清单包括第</w:t>
      </w:r>
      <w:r>
        <w:rPr>
          <w:rFonts w:hint="eastAsia" w:ascii="宋体"/>
          <w:color w:val="000000" w:themeColor="text1"/>
          <w:szCs w:val="21"/>
          <w:highlight w:val="none"/>
          <w:lang w:eastAsia="zh-CN"/>
          <w14:textFill>
            <w14:solidFill>
              <w14:schemeClr w14:val="tx1"/>
            </w14:solidFill>
          </w14:textFill>
        </w:rPr>
        <w:t>五</w:t>
      </w:r>
      <w:r>
        <w:rPr>
          <w:rFonts w:hint="eastAsia" w:ascii="宋体"/>
          <w:color w:val="000000" w:themeColor="text1"/>
          <w:szCs w:val="21"/>
          <w:highlight w:val="none"/>
          <w14:textFill>
            <w14:solidFill>
              <w14:schemeClr w14:val="tx1"/>
            </w14:solidFill>
          </w14:textFill>
        </w:rPr>
        <w:t>章“工程量清单”有关工程量清单、磋商报价以及其他说明的内容。</w:t>
      </w:r>
    </w:p>
    <w:p w14:paraId="1D0A28E7">
      <w:pPr>
        <w:snapToGrid w:val="0"/>
        <w:spacing w:line="360" w:lineRule="auto"/>
        <w:ind w:firstLine="420" w:firstLineChars="200"/>
        <w:outlineLvl w:val="9"/>
        <w:rPr>
          <w:rFonts w:hint="eastAsia" w:ascii="宋体"/>
          <w:color w:val="000000" w:themeColor="text1"/>
          <w:szCs w:val="21"/>
          <w:highlight w:val="none"/>
          <w14:textFill>
            <w14:solidFill>
              <w14:schemeClr w14:val="tx1"/>
            </w14:solidFill>
          </w14:textFill>
        </w:rPr>
      </w:pPr>
    </w:p>
    <w:p w14:paraId="26CCEDB5">
      <w:pPr>
        <w:pStyle w:val="12"/>
        <w:spacing w:line="360" w:lineRule="exact"/>
        <w:rPr>
          <w:rFonts w:hint="eastAsia" w:cs="Times New Roman"/>
          <w:b/>
          <w:color w:val="000000" w:themeColor="text1"/>
          <w:sz w:val="28"/>
          <w:szCs w:val="28"/>
          <w:highlight w:val="none"/>
          <w:lang w:bidi="ar-SA"/>
          <w14:textFill>
            <w14:solidFill>
              <w14:schemeClr w14:val="tx1"/>
            </w14:solidFill>
          </w14:textFill>
        </w:rPr>
      </w:pPr>
    </w:p>
    <w:p w14:paraId="3A0F35C6">
      <w:pPr>
        <w:pStyle w:val="12"/>
        <w:spacing w:line="360" w:lineRule="exact"/>
        <w:ind w:firstLine="562" w:firstLineChars="200"/>
        <w:rPr>
          <w:rFonts w:hint="eastAsia" w:cs="Times New Roman"/>
          <w:b/>
          <w:color w:val="000000" w:themeColor="text1"/>
          <w:sz w:val="28"/>
          <w:szCs w:val="28"/>
          <w:highlight w:val="none"/>
          <w:lang w:bidi="ar-SA"/>
          <w14:textFill>
            <w14:solidFill>
              <w14:schemeClr w14:val="tx1"/>
            </w14:solidFill>
          </w14:textFill>
        </w:rPr>
      </w:pPr>
    </w:p>
    <w:p w14:paraId="4594C3E7">
      <w:pPr>
        <w:spacing w:line="400" w:lineRule="exact"/>
        <w:rPr>
          <w:rFonts w:hint="eastAsia" w:ascii="宋体"/>
          <w:b/>
          <w:color w:val="000000" w:themeColor="text1"/>
          <w:sz w:val="28"/>
          <w:szCs w:val="28"/>
          <w:highlight w:val="none"/>
          <w14:textFill>
            <w14:solidFill>
              <w14:schemeClr w14:val="tx1"/>
            </w14:solidFill>
          </w14:textFill>
        </w:rPr>
      </w:pPr>
    </w:p>
    <w:p w14:paraId="556D99A9">
      <w:pPr>
        <w:spacing w:line="400" w:lineRule="exact"/>
        <w:rPr>
          <w:rFonts w:hint="eastAsia" w:ascii="宋体"/>
          <w:b/>
          <w:color w:val="000000" w:themeColor="text1"/>
          <w:sz w:val="28"/>
          <w:szCs w:val="28"/>
          <w:highlight w:val="none"/>
          <w14:textFill>
            <w14:solidFill>
              <w14:schemeClr w14:val="tx1"/>
            </w14:solidFill>
          </w14:textFill>
        </w:rPr>
      </w:pPr>
    </w:p>
    <w:p w14:paraId="0FEAA1BD">
      <w:pPr>
        <w:spacing w:line="400" w:lineRule="exact"/>
        <w:rPr>
          <w:rFonts w:hint="eastAsia" w:ascii="宋体"/>
          <w:b/>
          <w:color w:val="000000" w:themeColor="text1"/>
          <w:sz w:val="28"/>
          <w:szCs w:val="28"/>
          <w:highlight w:val="none"/>
          <w14:textFill>
            <w14:solidFill>
              <w14:schemeClr w14:val="tx1"/>
            </w14:solidFill>
          </w14:textFill>
        </w:rPr>
      </w:pPr>
    </w:p>
    <w:p w14:paraId="7376278B">
      <w:pPr>
        <w:spacing w:line="400" w:lineRule="exact"/>
        <w:rPr>
          <w:rFonts w:hint="eastAsia" w:ascii="宋体"/>
          <w:b/>
          <w:color w:val="000000" w:themeColor="text1"/>
          <w:sz w:val="28"/>
          <w:szCs w:val="28"/>
          <w:highlight w:val="none"/>
          <w14:textFill>
            <w14:solidFill>
              <w14:schemeClr w14:val="tx1"/>
            </w14:solidFill>
          </w14:textFill>
        </w:rPr>
      </w:pPr>
    </w:p>
    <w:p w14:paraId="7F43A134">
      <w:pPr>
        <w:spacing w:line="400" w:lineRule="exact"/>
        <w:rPr>
          <w:rFonts w:hint="eastAsia" w:ascii="宋体"/>
          <w:b/>
          <w:color w:val="000000" w:themeColor="text1"/>
          <w:sz w:val="28"/>
          <w:szCs w:val="28"/>
          <w:highlight w:val="none"/>
          <w14:textFill>
            <w14:solidFill>
              <w14:schemeClr w14:val="tx1"/>
            </w14:solidFill>
          </w14:textFill>
        </w:rPr>
      </w:pPr>
    </w:p>
    <w:p w14:paraId="03AFCFF3">
      <w:pPr>
        <w:spacing w:line="400" w:lineRule="exact"/>
        <w:rPr>
          <w:rFonts w:hint="eastAsia" w:ascii="宋体"/>
          <w:b/>
          <w:color w:val="000000" w:themeColor="text1"/>
          <w:sz w:val="28"/>
          <w:szCs w:val="28"/>
          <w:highlight w:val="none"/>
          <w14:textFill>
            <w14:solidFill>
              <w14:schemeClr w14:val="tx1"/>
            </w14:solidFill>
          </w14:textFill>
        </w:rPr>
      </w:pPr>
    </w:p>
    <w:p w14:paraId="254DF029">
      <w:pPr>
        <w:spacing w:line="400" w:lineRule="exact"/>
        <w:rPr>
          <w:rFonts w:hint="eastAsia" w:ascii="宋体"/>
          <w:b/>
          <w:color w:val="000000" w:themeColor="text1"/>
          <w:sz w:val="28"/>
          <w:szCs w:val="28"/>
          <w:highlight w:val="none"/>
          <w14:textFill>
            <w14:solidFill>
              <w14:schemeClr w14:val="tx1"/>
            </w14:solidFill>
          </w14:textFill>
        </w:rPr>
      </w:pPr>
    </w:p>
    <w:p w14:paraId="7DE18404">
      <w:pPr>
        <w:spacing w:line="400" w:lineRule="exact"/>
        <w:rPr>
          <w:rFonts w:hint="eastAsia" w:ascii="宋体"/>
          <w:b/>
          <w:color w:val="000000" w:themeColor="text1"/>
          <w:sz w:val="28"/>
          <w:szCs w:val="28"/>
          <w:highlight w:val="none"/>
          <w14:textFill>
            <w14:solidFill>
              <w14:schemeClr w14:val="tx1"/>
            </w14:solidFill>
          </w14:textFill>
        </w:rPr>
      </w:pPr>
    </w:p>
    <w:p w14:paraId="3DCBACA7">
      <w:pPr>
        <w:spacing w:line="400" w:lineRule="exact"/>
        <w:rPr>
          <w:rFonts w:hint="eastAsia" w:ascii="宋体"/>
          <w:b/>
          <w:color w:val="000000" w:themeColor="text1"/>
          <w:sz w:val="28"/>
          <w:szCs w:val="28"/>
          <w:highlight w:val="none"/>
          <w14:textFill>
            <w14:solidFill>
              <w14:schemeClr w14:val="tx1"/>
            </w14:solidFill>
          </w14:textFill>
        </w:rPr>
      </w:pPr>
    </w:p>
    <w:p w14:paraId="107E0978">
      <w:pPr>
        <w:pStyle w:val="7"/>
        <w:rPr>
          <w:rFonts w:hint="eastAsia" w:ascii="宋体"/>
          <w:b/>
          <w:color w:val="000000" w:themeColor="text1"/>
          <w:sz w:val="28"/>
          <w:szCs w:val="28"/>
          <w:highlight w:val="none"/>
          <w14:textFill>
            <w14:solidFill>
              <w14:schemeClr w14:val="tx1"/>
            </w14:solidFill>
          </w14:textFill>
        </w:rPr>
      </w:pPr>
    </w:p>
    <w:p w14:paraId="49DD859F">
      <w:pPr>
        <w:pStyle w:val="7"/>
        <w:rPr>
          <w:rFonts w:hint="eastAsia" w:ascii="宋体"/>
          <w:b/>
          <w:color w:val="000000" w:themeColor="text1"/>
          <w:sz w:val="28"/>
          <w:szCs w:val="28"/>
          <w:highlight w:val="none"/>
          <w14:textFill>
            <w14:solidFill>
              <w14:schemeClr w14:val="tx1"/>
            </w14:solidFill>
          </w14:textFill>
        </w:rPr>
      </w:pPr>
    </w:p>
    <w:p w14:paraId="1997627F">
      <w:pPr>
        <w:spacing w:line="400" w:lineRule="exact"/>
        <w:rPr>
          <w:rFonts w:hint="eastAsia" w:ascii="宋体"/>
          <w:b/>
          <w:color w:val="000000" w:themeColor="text1"/>
          <w:sz w:val="28"/>
          <w:szCs w:val="28"/>
          <w:highlight w:val="none"/>
          <w14:textFill>
            <w14:solidFill>
              <w14:schemeClr w14:val="tx1"/>
            </w14:solidFill>
          </w14:textFill>
        </w:rPr>
      </w:pPr>
    </w:p>
    <w:p w14:paraId="69C8D31F">
      <w:pPr>
        <w:spacing w:line="400" w:lineRule="exact"/>
        <w:ind w:firstLine="562" w:firstLineChars="200"/>
        <w:rPr>
          <w:rFonts w:hint="eastAsia" w:ascii="宋体"/>
          <w:color w:val="000000" w:themeColor="text1"/>
          <w:sz w:val="24"/>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b/>
          <w:color w:val="000000" w:themeColor="text1"/>
          <w:sz w:val="28"/>
          <w:szCs w:val="28"/>
          <w:highlight w:val="none"/>
          <w:lang w:val="en-US" w:eastAsia="zh-CN"/>
          <w14:textFill>
            <w14:solidFill>
              <w14:schemeClr w14:val="tx1"/>
            </w14:solidFill>
          </w14:textFill>
        </w:rPr>
        <w:t>3</w:t>
      </w:r>
      <w:r>
        <w:rPr>
          <w:rFonts w:hint="eastAsia" w:ascii="宋体"/>
          <w:b/>
          <w:color w:val="000000" w:themeColor="text1"/>
          <w:sz w:val="28"/>
          <w:szCs w:val="28"/>
          <w:highlight w:val="none"/>
          <w14:textFill>
            <w14:solidFill>
              <w14:schemeClr w14:val="tx1"/>
            </w14:solidFill>
          </w14:textFill>
        </w:rPr>
        <w:t>.项目管理机构组成表（必须提供）；</w:t>
      </w:r>
    </w:p>
    <w:p w14:paraId="21BC42B5">
      <w:pPr>
        <w:spacing w:line="400" w:lineRule="exact"/>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w:t>
      </w:r>
    </w:p>
    <w:p w14:paraId="18BC0755">
      <w:pPr>
        <w:spacing w:line="400" w:lineRule="exact"/>
        <w:ind w:firstLine="422" w:firstLineChars="150"/>
        <w:jc w:val="cente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项目管理机构组成表</w:t>
      </w:r>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788"/>
        <w:gridCol w:w="787"/>
        <w:gridCol w:w="1439"/>
        <w:gridCol w:w="2950"/>
      </w:tblGrid>
      <w:tr w14:paraId="250F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02817B9">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名   称</w:t>
            </w:r>
          </w:p>
        </w:tc>
        <w:tc>
          <w:tcPr>
            <w:tcW w:w="788" w:type="dxa"/>
            <w:noWrap w:val="0"/>
            <w:vAlign w:val="center"/>
          </w:tcPr>
          <w:p w14:paraId="2BB45237">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姓名</w:t>
            </w:r>
          </w:p>
        </w:tc>
        <w:tc>
          <w:tcPr>
            <w:tcW w:w="787" w:type="dxa"/>
            <w:noWrap w:val="0"/>
            <w:vAlign w:val="center"/>
          </w:tcPr>
          <w:p w14:paraId="2703F26C">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职务</w:t>
            </w:r>
          </w:p>
        </w:tc>
        <w:tc>
          <w:tcPr>
            <w:tcW w:w="1439" w:type="dxa"/>
            <w:noWrap w:val="0"/>
            <w:vAlign w:val="center"/>
          </w:tcPr>
          <w:p w14:paraId="0750BACB">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资质/职称</w:t>
            </w:r>
          </w:p>
        </w:tc>
        <w:tc>
          <w:tcPr>
            <w:tcW w:w="2950" w:type="dxa"/>
            <w:noWrap w:val="0"/>
            <w:vAlign w:val="center"/>
          </w:tcPr>
          <w:p w14:paraId="4941ACEE">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主要资历、经验及承担的项目</w:t>
            </w:r>
          </w:p>
        </w:tc>
      </w:tr>
      <w:tr w14:paraId="1DCB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F4E7D31">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一、总部</w:t>
            </w:r>
          </w:p>
        </w:tc>
        <w:tc>
          <w:tcPr>
            <w:tcW w:w="788" w:type="dxa"/>
            <w:noWrap w:val="0"/>
            <w:vAlign w:val="center"/>
          </w:tcPr>
          <w:p w14:paraId="013ED352">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14B7133">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320B8A66">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C7CF6EB">
            <w:pPr>
              <w:spacing w:line="300" w:lineRule="auto"/>
              <w:rPr>
                <w:rFonts w:hint="eastAsia" w:ascii="宋体"/>
                <w:color w:val="000000" w:themeColor="text1"/>
                <w:szCs w:val="21"/>
                <w:highlight w:val="none"/>
                <w14:textFill>
                  <w14:solidFill>
                    <w14:schemeClr w14:val="tx1"/>
                  </w14:solidFill>
                </w14:textFill>
              </w:rPr>
            </w:pPr>
          </w:p>
        </w:tc>
      </w:tr>
      <w:tr w14:paraId="1560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A3AE379">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1.项目主管</w:t>
            </w:r>
          </w:p>
        </w:tc>
        <w:tc>
          <w:tcPr>
            <w:tcW w:w="788" w:type="dxa"/>
            <w:noWrap w:val="0"/>
            <w:vAlign w:val="center"/>
          </w:tcPr>
          <w:p w14:paraId="153A8D76">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4643E410">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68F7A63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0B656CEC">
            <w:pPr>
              <w:spacing w:line="300" w:lineRule="auto"/>
              <w:rPr>
                <w:rFonts w:hint="eastAsia" w:ascii="宋体"/>
                <w:color w:val="000000" w:themeColor="text1"/>
                <w:szCs w:val="21"/>
                <w:highlight w:val="none"/>
                <w14:textFill>
                  <w14:solidFill>
                    <w14:schemeClr w14:val="tx1"/>
                  </w14:solidFill>
                </w14:textFill>
              </w:rPr>
            </w:pPr>
          </w:p>
        </w:tc>
      </w:tr>
      <w:tr w14:paraId="5553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5079DF6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2.其他人员</w:t>
            </w:r>
          </w:p>
        </w:tc>
        <w:tc>
          <w:tcPr>
            <w:tcW w:w="788" w:type="dxa"/>
            <w:noWrap w:val="0"/>
            <w:vAlign w:val="center"/>
          </w:tcPr>
          <w:p w14:paraId="05C4EC28">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4A0B12B">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0E506993">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036DCF99">
            <w:pPr>
              <w:spacing w:line="300" w:lineRule="auto"/>
              <w:rPr>
                <w:rFonts w:hint="eastAsia" w:ascii="宋体"/>
                <w:color w:val="000000" w:themeColor="text1"/>
                <w:szCs w:val="21"/>
                <w:highlight w:val="none"/>
                <w14:textFill>
                  <w14:solidFill>
                    <w14:schemeClr w14:val="tx1"/>
                  </w14:solidFill>
                </w14:textFill>
              </w:rPr>
            </w:pPr>
          </w:p>
        </w:tc>
      </w:tr>
      <w:tr w14:paraId="36CC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1DFBE9E">
            <w:pPr>
              <w:spacing w:line="300" w:lineRule="auto"/>
              <w:rPr>
                <w:rFonts w:hint="eastAsia" w:ascii="宋体"/>
                <w:color w:val="000000" w:themeColor="text1"/>
                <w:szCs w:val="21"/>
                <w:highlight w:val="none"/>
                <w14:textFill>
                  <w14:solidFill>
                    <w14:schemeClr w14:val="tx1"/>
                  </w14:solidFill>
                </w14:textFill>
              </w:rPr>
            </w:pPr>
          </w:p>
        </w:tc>
        <w:tc>
          <w:tcPr>
            <w:tcW w:w="788" w:type="dxa"/>
            <w:noWrap w:val="0"/>
            <w:vAlign w:val="center"/>
          </w:tcPr>
          <w:p w14:paraId="326B6017">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2A68935">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22A33D56">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25BF4A7C">
            <w:pPr>
              <w:spacing w:line="300" w:lineRule="auto"/>
              <w:rPr>
                <w:rFonts w:hint="eastAsia" w:ascii="宋体"/>
                <w:color w:val="000000" w:themeColor="text1"/>
                <w:szCs w:val="21"/>
                <w:highlight w:val="none"/>
                <w14:textFill>
                  <w14:solidFill>
                    <w14:schemeClr w14:val="tx1"/>
                  </w14:solidFill>
                </w14:textFill>
              </w:rPr>
            </w:pPr>
          </w:p>
        </w:tc>
      </w:tr>
      <w:tr w14:paraId="76F1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237175D">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二、现场</w:t>
            </w:r>
          </w:p>
        </w:tc>
        <w:tc>
          <w:tcPr>
            <w:tcW w:w="788" w:type="dxa"/>
            <w:noWrap w:val="0"/>
            <w:vAlign w:val="center"/>
          </w:tcPr>
          <w:p w14:paraId="2F6BC80B">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33D97F1">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55F21C9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3E8830D1">
            <w:pPr>
              <w:spacing w:line="300" w:lineRule="auto"/>
              <w:rPr>
                <w:rFonts w:hint="eastAsia" w:ascii="宋体"/>
                <w:color w:val="000000" w:themeColor="text1"/>
                <w:szCs w:val="21"/>
                <w:highlight w:val="none"/>
                <w14:textFill>
                  <w14:solidFill>
                    <w14:schemeClr w14:val="tx1"/>
                  </w14:solidFill>
                </w14:textFill>
              </w:rPr>
            </w:pPr>
          </w:p>
        </w:tc>
      </w:tr>
      <w:tr w14:paraId="5C2F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B2DB609">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1.项目经理</w:t>
            </w:r>
          </w:p>
        </w:tc>
        <w:tc>
          <w:tcPr>
            <w:tcW w:w="788" w:type="dxa"/>
            <w:noWrap w:val="0"/>
            <w:vAlign w:val="center"/>
          </w:tcPr>
          <w:p w14:paraId="61E4B1BB">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06D1C46C">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579D775A">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5BD11362">
            <w:pPr>
              <w:spacing w:line="300" w:lineRule="auto"/>
              <w:rPr>
                <w:rFonts w:hint="eastAsia" w:ascii="宋体"/>
                <w:color w:val="000000" w:themeColor="text1"/>
                <w:szCs w:val="21"/>
                <w:highlight w:val="none"/>
                <w14:textFill>
                  <w14:solidFill>
                    <w14:schemeClr w14:val="tx1"/>
                  </w14:solidFill>
                </w14:textFill>
              </w:rPr>
            </w:pPr>
          </w:p>
        </w:tc>
      </w:tr>
      <w:tr w14:paraId="152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E4EF2B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2.项目副经理（如有）</w:t>
            </w:r>
          </w:p>
        </w:tc>
        <w:tc>
          <w:tcPr>
            <w:tcW w:w="788" w:type="dxa"/>
            <w:noWrap w:val="0"/>
            <w:vAlign w:val="center"/>
          </w:tcPr>
          <w:p w14:paraId="1D8EF24B">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437415E">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79321CCB">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42571139">
            <w:pPr>
              <w:spacing w:line="300" w:lineRule="auto"/>
              <w:rPr>
                <w:rFonts w:hint="eastAsia" w:ascii="宋体"/>
                <w:color w:val="000000" w:themeColor="text1"/>
                <w:szCs w:val="21"/>
                <w:highlight w:val="none"/>
                <w14:textFill>
                  <w14:solidFill>
                    <w14:schemeClr w14:val="tx1"/>
                  </w14:solidFill>
                </w14:textFill>
              </w:rPr>
            </w:pPr>
          </w:p>
        </w:tc>
      </w:tr>
      <w:tr w14:paraId="62E1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3467A85">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78560613">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2487D10F">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7664015F">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82268FC">
            <w:pPr>
              <w:spacing w:line="300" w:lineRule="auto"/>
              <w:rPr>
                <w:rFonts w:hint="eastAsia" w:ascii="宋体"/>
                <w:color w:val="000000" w:themeColor="text1"/>
                <w:szCs w:val="21"/>
                <w:highlight w:val="none"/>
                <w14:textFill>
                  <w14:solidFill>
                    <w14:schemeClr w14:val="tx1"/>
                  </w14:solidFill>
                </w14:textFill>
              </w:rPr>
            </w:pPr>
          </w:p>
        </w:tc>
      </w:tr>
      <w:tr w14:paraId="2B81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71AAF88">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3.技术负责人</w:t>
            </w:r>
          </w:p>
        </w:tc>
        <w:tc>
          <w:tcPr>
            <w:tcW w:w="788" w:type="dxa"/>
            <w:noWrap w:val="0"/>
            <w:vAlign w:val="center"/>
          </w:tcPr>
          <w:p w14:paraId="43D67640">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46DA522">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3E4517CB">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75321A9A">
            <w:pPr>
              <w:spacing w:line="300" w:lineRule="auto"/>
              <w:rPr>
                <w:rFonts w:hint="eastAsia" w:ascii="宋体"/>
                <w:color w:val="000000" w:themeColor="text1"/>
                <w:szCs w:val="21"/>
                <w:highlight w:val="none"/>
                <w14:textFill>
                  <w14:solidFill>
                    <w14:schemeClr w14:val="tx1"/>
                  </w14:solidFill>
                </w14:textFill>
              </w:rPr>
            </w:pPr>
          </w:p>
        </w:tc>
      </w:tr>
      <w:tr w14:paraId="2250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6559A22D">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4.施工员</w:t>
            </w:r>
          </w:p>
        </w:tc>
        <w:tc>
          <w:tcPr>
            <w:tcW w:w="788" w:type="dxa"/>
            <w:noWrap w:val="0"/>
            <w:vAlign w:val="center"/>
          </w:tcPr>
          <w:p w14:paraId="38A8A117">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259936D4">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7C7521B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62E5EC45">
            <w:pPr>
              <w:spacing w:line="300" w:lineRule="auto"/>
              <w:rPr>
                <w:rFonts w:hint="eastAsia" w:ascii="宋体"/>
                <w:color w:val="000000" w:themeColor="text1"/>
                <w:szCs w:val="21"/>
                <w:highlight w:val="none"/>
                <w14:textFill>
                  <w14:solidFill>
                    <w14:schemeClr w14:val="tx1"/>
                  </w14:solidFill>
                </w14:textFill>
              </w:rPr>
            </w:pPr>
          </w:p>
        </w:tc>
      </w:tr>
      <w:tr w14:paraId="459A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380F3E8">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683A3D4A">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0DB3E145">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488A6670">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7130095">
            <w:pPr>
              <w:spacing w:line="300" w:lineRule="auto"/>
              <w:rPr>
                <w:rFonts w:hint="eastAsia" w:ascii="宋体"/>
                <w:color w:val="000000" w:themeColor="text1"/>
                <w:szCs w:val="21"/>
                <w:highlight w:val="none"/>
                <w14:textFill>
                  <w14:solidFill>
                    <w14:schemeClr w14:val="tx1"/>
                  </w14:solidFill>
                </w14:textFill>
              </w:rPr>
            </w:pPr>
          </w:p>
        </w:tc>
      </w:tr>
      <w:tr w14:paraId="193F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C46AF8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 质检员</w:t>
            </w:r>
          </w:p>
        </w:tc>
        <w:tc>
          <w:tcPr>
            <w:tcW w:w="788" w:type="dxa"/>
            <w:noWrap w:val="0"/>
            <w:vAlign w:val="center"/>
          </w:tcPr>
          <w:p w14:paraId="2C1CDAA1">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2F747DE1">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2E80C1D5">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70A14B0D">
            <w:pPr>
              <w:spacing w:line="300" w:lineRule="auto"/>
              <w:rPr>
                <w:rFonts w:hint="eastAsia" w:ascii="宋体"/>
                <w:color w:val="000000" w:themeColor="text1"/>
                <w:szCs w:val="21"/>
                <w:highlight w:val="none"/>
                <w14:textFill>
                  <w14:solidFill>
                    <w14:schemeClr w14:val="tx1"/>
                  </w14:solidFill>
                </w14:textFill>
              </w:rPr>
            </w:pPr>
          </w:p>
        </w:tc>
      </w:tr>
      <w:tr w14:paraId="215E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B07B2C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2CE05855">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6D12A033">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49A6B3F6">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3578ABC2">
            <w:pPr>
              <w:spacing w:line="300" w:lineRule="auto"/>
              <w:rPr>
                <w:rFonts w:hint="eastAsia" w:ascii="宋体"/>
                <w:color w:val="000000" w:themeColor="text1"/>
                <w:szCs w:val="21"/>
                <w:highlight w:val="none"/>
                <w14:textFill>
                  <w14:solidFill>
                    <w14:schemeClr w14:val="tx1"/>
                  </w14:solidFill>
                </w14:textFill>
              </w:rPr>
            </w:pPr>
          </w:p>
        </w:tc>
      </w:tr>
      <w:tr w14:paraId="5612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7AF40A0B">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6.专职安全生产管理人员</w:t>
            </w:r>
          </w:p>
        </w:tc>
        <w:tc>
          <w:tcPr>
            <w:tcW w:w="788" w:type="dxa"/>
            <w:noWrap w:val="0"/>
            <w:vAlign w:val="center"/>
          </w:tcPr>
          <w:p w14:paraId="06B45598">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BB8A9AC">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18A899D9">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34648EB1">
            <w:pPr>
              <w:spacing w:line="300" w:lineRule="auto"/>
              <w:rPr>
                <w:rFonts w:hint="eastAsia" w:ascii="宋体"/>
                <w:color w:val="000000" w:themeColor="text1"/>
                <w:szCs w:val="21"/>
                <w:highlight w:val="none"/>
                <w14:textFill>
                  <w14:solidFill>
                    <w14:schemeClr w14:val="tx1"/>
                  </w14:solidFill>
                </w14:textFill>
              </w:rPr>
            </w:pPr>
          </w:p>
        </w:tc>
      </w:tr>
      <w:tr w14:paraId="5AF9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10E1F4B">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05E8D111">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5C1E8CF4">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02E4F98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7122FD25">
            <w:pPr>
              <w:spacing w:line="300" w:lineRule="auto"/>
              <w:rPr>
                <w:rFonts w:hint="eastAsia" w:ascii="宋体"/>
                <w:color w:val="000000" w:themeColor="text1"/>
                <w:szCs w:val="21"/>
                <w:highlight w:val="none"/>
                <w14:textFill>
                  <w14:solidFill>
                    <w14:schemeClr w14:val="tx1"/>
                  </w14:solidFill>
                </w14:textFill>
              </w:rPr>
            </w:pPr>
          </w:p>
        </w:tc>
      </w:tr>
      <w:tr w14:paraId="273D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8A24704">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788" w:type="dxa"/>
            <w:noWrap w:val="0"/>
            <w:vAlign w:val="center"/>
          </w:tcPr>
          <w:p w14:paraId="150B9D90">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E83D05C">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0A6E1414">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110CB59">
            <w:pPr>
              <w:spacing w:line="300" w:lineRule="auto"/>
              <w:rPr>
                <w:rFonts w:hint="eastAsia" w:ascii="宋体"/>
                <w:color w:val="000000" w:themeColor="text1"/>
                <w:szCs w:val="21"/>
                <w:highlight w:val="none"/>
                <w14:textFill>
                  <w14:solidFill>
                    <w14:schemeClr w14:val="tx1"/>
                  </w14:solidFill>
                </w14:textFill>
              </w:rPr>
            </w:pPr>
          </w:p>
        </w:tc>
      </w:tr>
      <w:tr w14:paraId="4B5E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3133" w:type="dxa"/>
            <w:noWrap w:val="0"/>
            <w:vAlign w:val="center"/>
          </w:tcPr>
          <w:p w14:paraId="02552146">
            <w:pPr>
              <w:spacing w:line="300" w:lineRule="auto"/>
              <w:rPr>
                <w:rFonts w:hint="eastAsia" w:ascii="宋体"/>
                <w:color w:val="000000" w:themeColor="text1"/>
                <w:szCs w:val="21"/>
                <w:highlight w:val="none"/>
                <w14:textFill>
                  <w14:solidFill>
                    <w14:schemeClr w14:val="tx1"/>
                  </w14:solidFill>
                </w14:textFill>
              </w:rPr>
            </w:pPr>
          </w:p>
        </w:tc>
        <w:tc>
          <w:tcPr>
            <w:tcW w:w="788" w:type="dxa"/>
            <w:noWrap w:val="0"/>
            <w:vAlign w:val="center"/>
          </w:tcPr>
          <w:p w14:paraId="06612AC0">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125E061">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2436C414">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AA47BFB">
            <w:pPr>
              <w:spacing w:line="300" w:lineRule="auto"/>
              <w:rPr>
                <w:rFonts w:hint="eastAsia" w:ascii="宋体"/>
                <w:color w:val="000000" w:themeColor="text1"/>
                <w:szCs w:val="21"/>
                <w:highlight w:val="none"/>
                <w14:textFill>
                  <w14:solidFill>
                    <w14:schemeClr w14:val="tx1"/>
                  </w14:solidFill>
                </w14:textFill>
              </w:rPr>
            </w:pPr>
          </w:p>
        </w:tc>
      </w:tr>
    </w:tbl>
    <w:p w14:paraId="7BF2C0DB">
      <w:pPr>
        <w:spacing w:line="400" w:lineRule="exact"/>
        <w:rPr>
          <w:rFonts w:hint="eastAsia" w:ascii="宋体"/>
          <w:b/>
          <w:color w:val="000000" w:themeColor="text1"/>
          <w:sz w:val="21"/>
          <w:szCs w:val="21"/>
          <w:highlight w:val="none"/>
          <w14:textFill>
            <w14:solidFill>
              <w14:schemeClr w14:val="tx1"/>
            </w14:solidFill>
          </w14:textFill>
        </w:rPr>
      </w:pPr>
      <w:r>
        <w:rPr>
          <w:rFonts w:hint="eastAsia" w:ascii="宋体"/>
          <w:b w:val="0"/>
          <w:bCs/>
          <w:color w:val="000000" w:themeColor="text1"/>
          <w:sz w:val="21"/>
          <w:szCs w:val="21"/>
          <w:highlight w:val="none"/>
          <w14:textFill>
            <w14:solidFill>
              <w14:schemeClr w14:val="tx1"/>
            </w14:solidFill>
          </w14:textFill>
        </w:rPr>
        <w:t>注：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提供以上人员由社保部门出具的供应商为其缴纳的响应文件递交截止时间前半年内任意一个月社保证明扫描件，除供应商为以下三种情形的：①如供应商为截标时间前60日以内成立的公司，可以提供供应商与委托代理人签订的劳动合同扫描件代替社保证明扫描件；②如供应商为事业单位，可以提供事业单位机构编制管理证扫描件或事业单位机构为其发放工资的工资条扫描件代替社保证明扫描件；③如委托代理人为免缴纳社保人员，提供免缴纳社保的证明材料扫描件及供应商与委托代理人签订的劳动合同扫描件代替社保证明扫描件。</w:t>
      </w:r>
    </w:p>
    <w:p w14:paraId="17A3DB36">
      <w:pPr>
        <w:rPr>
          <w:rFonts w:hint="eastAsia" w:ascii="宋体"/>
          <w:b/>
          <w:color w:val="000000" w:themeColor="text1"/>
          <w:highlight w:val="none"/>
          <w14:textFill>
            <w14:solidFill>
              <w14:schemeClr w14:val="tx1"/>
            </w14:solidFill>
          </w14:textFill>
        </w:rPr>
      </w:pPr>
    </w:p>
    <w:p w14:paraId="4BD8E6E8">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p>
    <w:p w14:paraId="2C00E57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17550CD">
      <w:pPr>
        <w:pStyle w:val="9"/>
        <w:rPr>
          <w:rFonts w:hint="eastAsia" w:ascii="宋体" w:cs="MingLiU"/>
          <w:color w:val="000000" w:themeColor="text1"/>
          <w:kern w:val="0"/>
          <w:sz w:val="24"/>
          <w:highlight w:val="none"/>
          <w:lang w:bidi="ar-SA"/>
          <w14:textFill>
            <w14:solidFill>
              <w14:schemeClr w14:val="tx1"/>
            </w14:solidFill>
          </w14:textFill>
        </w:rPr>
      </w:pPr>
    </w:p>
    <w:p w14:paraId="0FE68B1C">
      <w:pPr>
        <w:pStyle w:val="12"/>
        <w:spacing w:line="460" w:lineRule="exact"/>
        <w:ind w:firstLine="562" w:firstLineChars="200"/>
        <w:rPr>
          <w:rFonts w:hint="eastAsia" w:cs="Times New Roman"/>
          <w:b/>
          <w:color w:val="000000" w:themeColor="text1"/>
          <w:sz w:val="28"/>
          <w:szCs w:val="28"/>
          <w:highlight w:val="none"/>
          <w:lang w:bidi="ar-SA"/>
          <w14:textFill>
            <w14:solidFill>
              <w14:schemeClr w14:val="tx1"/>
            </w14:solidFill>
          </w14:textFill>
        </w:rPr>
      </w:pPr>
      <w:r>
        <w:rPr>
          <w:rFonts w:hint="eastAsia" w:cs="Times New Roman"/>
          <w:b/>
          <w:color w:val="000000" w:themeColor="text1"/>
          <w:sz w:val="28"/>
          <w:szCs w:val="28"/>
          <w:highlight w:val="none"/>
          <w:lang w:val="en-US" w:eastAsia="zh-CN" w:bidi="ar-SA"/>
          <w14:textFill>
            <w14:solidFill>
              <w14:schemeClr w14:val="tx1"/>
            </w14:solidFill>
          </w14:textFill>
        </w:rPr>
        <w:t>4</w:t>
      </w:r>
      <w:r>
        <w:rPr>
          <w:rFonts w:hint="eastAsia" w:cs="Times New Roman"/>
          <w:b/>
          <w:color w:val="000000" w:themeColor="text1"/>
          <w:sz w:val="28"/>
          <w:szCs w:val="28"/>
          <w:highlight w:val="none"/>
          <w:lang w:bidi="ar-SA"/>
          <w14:textFill>
            <w14:solidFill>
              <w14:schemeClr w14:val="tx1"/>
            </w14:solidFill>
          </w14:textFill>
        </w:rPr>
        <w:t>.施工组织设计（根据工程量清单及工程情况自行编制）（格式自拟，必须提供）；</w:t>
      </w:r>
    </w:p>
    <w:p w14:paraId="2D22CED6">
      <w:pPr>
        <w:pStyle w:val="12"/>
        <w:spacing w:line="360" w:lineRule="exact"/>
        <w:ind w:firstLine="1470" w:firstLineChars="700"/>
        <w:rPr>
          <w:rFonts w:hint="eastAsia"/>
          <w:color w:val="000000" w:themeColor="text1"/>
          <w:highlight w:val="none"/>
          <w14:textFill>
            <w14:solidFill>
              <w14:schemeClr w14:val="tx1"/>
            </w14:solidFill>
          </w14:textFill>
        </w:rPr>
      </w:pPr>
    </w:p>
    <w:p w14:paraId="757D8123">
      <w:pPr>
        <w:pStyle w:val="12"/>
        <w:spacing w:line="360" w:lineRule="exact"/>
        <w:ind w:firstLine="1470" w:firstLineChars="700"/>
        <w:rPr>
          <w:rFonts w:hint="eastAsia"/>
          <w:color w:val="000000" w:themeColor="text1"/>
          <w:highlight w:val="none"/>
          <w14:textFill>
            <w14:solidFill>
              <w14:schemeClr w14:val="tx1"/>
            </w14:solidFill>
          </w14:textFill>
        </w:rPr>
      </w:pPr>
    </w:p>
    <w:p w14:paraId="0BFDE602">
      <w:pPr>
        <w:pStyle w:val="12"/>
        <w:spacing w:line="360" w:lineRule="exact"/>
        <w:ind w:firstLine="1470" w:firstLineChars="700"/>
        <w:rPr>
          <w:rFonts w:hint="eastAsia"/>
          <w:color w:val="000000" w:themeColor="text1"/>
          <w:highlight w:val="none"/>
          <w14:textFill>
            <w14:solidFill>
              <w14:schemeClr w14:val="tx1"/>
            </w14:solidFill>
          </w14:textFill>
        </w:rPr>
      </w:pPr>
    </w:p>
    <w:p w14:paraId="43A43324">
      <w:pPr>
        <w:pStyle w:val="12"/>
        <w:spacing w:line="360" w:lineRule="exact"/>
        <w:ind w:firstLine="1470" w:firstLineChars="700"/>
        <w:rPr>
          <w:rFonts w:hint="eastAsia"/>
          <w:color w:val="000000" w:themeColor="text1"/>
          <w:highlight w:val="none"/>
          <w14:textFill>
            <w14:solidFill>
              <w14:schemeClr w14:val="tx1"/>
            </w14:solidFill>
          </w14:textFill>
        </w:rPr>
      </w:pPr>
    </w:p>
    <w:p w14:paraId="4DD958E1">
      <w:pPr>
        <w:pStyle w:val="12"/>
        <w:spacing w:line="360" w:lineRule="exact"/>
        <w:ind w:firstLine="1470" w:firstLineChars="700"/>
        <w:rPr>
          <w:rFonts w:hint="eastAsia"/>
          <w:color w:val="000000" w:themeColor="text1"/>
          <w:highlight w:val="none"/>
          <w14:textFill>
            <w14:solidFill>
              <w14:schemeClr w14:val="tx1"/>
            </w14:solidFill>
          </w14:textFill>
        </w:rPr>
      </w:pPr>
    </w:p>
    <w:p w14:paraId="2BA4B35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p>
    <w:p w14:paraId="5A5161FE">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 xml:space="preserve">                            </w:t>
      </w:r>
    </w:p>
    <w:p w14:paraId="2D02B279">
      <w:pPr>
        <w:spacing w:line="400" w:lineRule="exact"/>
        <w:rPr>
          <w:rFonts w:hint="eastAsia" w:ascii="宋体"/>
          <w:b/>
          <w:color w:val="000000" w:themeColor="text1"/>
          <w:sz w:val="28"/>
          <w:szCs w:val="28"/>
          <w:highlight w:val="none"/>
          <w14:textFill>
            <w14:solidFill>
              <w14:schemeClr w14:val="tx1"/>
            </w14:solidFill>
          </w14:textFill>
        </w:rPr>
      </w:pPr>
    </w:p>
    <w:p w14:paraId="264E4B5E">
      <w:pPr>
        <w:spacing w:line="400" w:lineRule="exact"/>
        <w:rPr>
          <w:rFonts w:hint="eastAsia" w:ascii="宋体"/>
          <w:b/>
          <w:color w:val="000000" w:themeColor="text1"/>
          <w:sz w:val="28"/>
          <w:szCs w:val="28"/>
          <w:highlight w:val="none"/>
          <w14:textFill>
            <w14:solidFill>
              <w14:schemeClr w14:val="tx1"/>
            </w14:solidFill>
          </w14:textFill>
        </w:rPr>
      </w:pPr>
    </w:p>
    <w:p w14:paraId="474FD277">
      <w:pPr>
        <w:spacing w:line="400" w:lineRule="exact"/>
        <w:rPr>
          <w:rFonts w:hint="eastAsia" w:ascii="宋体"/>
          <w:b/>
          <w:color w:val="000000" w:themeColor="text1"/>
          <w:sz w:val="28"/>
          <w:szCs w:val="28"/>
          <w:highlight w:val="none"/>
          <w14:textFill>
            <w14:solidFill>
              <w14:schemeClr w14:val="tx1"/>
            </w14:solidFill>
          </w14:textFill>
        </w:rPr>
      </w:pPr>
    </w:p>
    <w:p w14:paraId="26F65B29">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762B6824">
      <w:pPr>
        <w:spacing w:line="400" w:lineRule="exact"/>
        <w:ind w:firstLine="551" w:firstLineChars="196"/>
        <w:jc w:val="both"/>
        <w:rPr>
          <w:rFonts w:hint="eastAsia" w:ascii="宋体" w:cs="宋体"/>
          <w:b/>
          <w:color w:val="000000" w:themeColor="text1"/>
          <w:kern w:val="0"/>
          <w:sz w:val="28"/>
          <w:szCs w:val="28"/>
          <w:highlight w:val="none"/>
          <w:lang w:bidi="ar-SA"/>
          <w14:textFill>
            <w14:solidFill>
              <w14:schemeClr w14:val="tx1"/>
            </w14:solidFill>
          </w14:textFill>
        </w:rPr>
      </w:pPr>
      <w:r>
        <w:rPr>
          <w:rFonts w:hint="eastAsia" w:ascii="宋体" w:cs="宋体"/>
          <w:b/>
          <w:color w:val="000000" w:themeColor="text1"/>
          <w:kern w:val="0"/>
          <w:sz w:val="28"/>
          <w:szCs w:val="28"/>
          <w:highlight w:val="none"/>
          <w:lang w:val="en-US" w:eastAsia="zh-CN" w:bidi="ar-SA"/>
          <w14:textFill>
            <w14:solidFill>
              <w14:schemeClr w14:val="tx1"/>
            </w14:solidFill>
          </w14:textFill>
        </w:rPr>
        <w:br w:type="page"/>
      </w:r>
      <w:r>
        <w:rPr>
          <w:rFonts w:hint="eastAsia" w:ascii="宋体" w:cs="宋体"/>
          <w:b/>
          <w:color w:val="000000" w:themeColor="text1"/>
          <w:kern w:val="0"/>
          <w:sz w:val="28"/>
          <w:szCs w:val="28"/>
          <w:highlight w:val="none"/>
          <w:lang w:val="en-US" w:eastAsia="zh-CN" w:bidi="ar-SA"/>
          <w14:textFill>
            <w14:solidFill>
              <w14:schemeClr w14:val="tx1"/>
            </w14:solidFill>
          </w14:textFill>
        </w:rPr>
        <w:t>5</w:t>
      </w:r>
      <w:r>
        <w:rPr>
          <w:rFonts w:hint="eastAsia" w:ascii="宋体" w:cs="宋体"/>
          <w:b/>
          <w:color w:val="000000" w:themeColor="text1"/>
          <w:kern w:val="0"/>
          <w:sz w:val="28"/>
          <w:szCs w:val="28"/>
          <w:highlight w:val="none"/>
          <w:lang w:bidi="ar-SA"/>
          <w14:textFill>
            <w14:solidFill>
              <w14:schemeClr w14:val="tx1"/>
            </w14:solidFill>
          </w14:textFill>
        </w:rPr>
        <w:t>.建设工程项目管理承诺书（必须提供）；</w:t>
      </w:r>
    </w:p>
    <w:p w14:paraId="5BB13FE1">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3F0C1ED8">
      <w:pPr>
        <w:spacing w:line="480" w:lineRule="auto"/>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u w:val="single"/>
          <w:lang w:eastAsia="zh-CN"/>
          <w14:textFill>
            <w14:solidFill>
              <w14:schemeClr w14:val="tx1"/>
            </w14:solidFill>
          </w14:textFill>
        </w:rPr>
        <w:t>兴安县农业农村局</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p>
    <w:p w14:paraId="037EEC09">
      <w:pPr>
        <w:spacing w:line="520" w:lineRule="exact"/>
        <w:ind w:firstLine="422" w:firstLineChars="201"/>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作为参与</w:t>
      </w:r>
      <w:r>
        <w:rPr>
          <w:rFonts w:hint="eastAsia" w:ascii="宋体" w:cs="宋体"/>
          <w:color w:val="000000" w:themeColor="text1"/>
          <w:szCs w:val="21"/>
          <w:highlight w:val="none"/>
          <w:u w:val="single"/>
          <w:lang w:bidi="ar-SA"/>
          <w14:textFill>
            <w14:solidFill>
              <w14:schemeClr w14:val="tx1"/>
            </w14:solidFill>
          </w14:textFill>
        </w:rPr>
        <w:t> </w:t>
      </w:r>
      <w:r>
        <w:rPr>
          <w:rFonts w:hint="eastAsia" w:ascii="宋体"/>
          <w:color w:val="000000" w:themeColor="text1"/>
          <w:highlight w:val="none"/>
          <w:u w:val="single"/>
          <w14:textFill>
            <w14:solidFill>
              <w14:schemeClr w14:val="tx1"/>
            </w14:solidFill>
          </w14:textFill>
        </w:rPr>
        <w:t>（项目名称、项目编号 ）</w:t>
      </w:r>
      <w:r>
        <w:rPr>
          <w:rFonts w:hint="eastAsia" w:ascii="宋体"/>
          <w:color w:val="000000" w:themeColor="text1"/>
          <w:highlight w:val="none"/>
          <w14:textFill>
            <w14:solidFill>
              <w14:schemeClr w14:val="tx1"/>
            </w14:solidFill>
          </w14:textFill>
        </w:rPr>
        <w:t>项目的竞标方，根据国家、自治区及桂林市相关文件规定，我方在此向采购人承诺：</w:t>
      </w:r>
    </w:p>
    <w:p w14:paraId="6A04B62F">
      <w:pPr>
        <w:spacing w:line="520" w:lineRule="exact"/>
        <w:ind w:firstLine="422" w:firstLineChars="201"/>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一旦成交，我方保证按照政府相关部门的规定，在规定时间内足额将农民工工资保障金转入农民工工资保障金专用账户。一旦我方所承包的该项目中出现拖欠农民工和工人工资情况，由建设行政主管部门或财政部门从我方农民工工资保障金中先予划支。我方在中标后如不按时、足额存入农民工工资保障金的，将被取消中标资格。</w:t>
      </w:r>
    </w:p>
    <w:p w14:paraId="4D8B008E">
      <w:pPr>
        <w:spacing w:line="520" w:lineRule="exact"/>
        <w:ind w:left="-10" w:firstLine="455" w:firstLineChars="217"/>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一旦成交，我方保证在施工过程中，严格执行桂建质安[2015]16号文《广西壮族自治区建筑工程安全文明施工费使用管理细则》的有关规定，确保建设工程各项安全防护、文明施工措施落实到位。如我方在该项目的承包中出现未按桂建质安[2015]16号文附件一规定执行的情形，我方愿意按照相关规定接受建设单位及有关主管部门的处罚。</w:t>
      </w:r>
    </w:p>
    <w:p w14:paraId="471807EB">
      <w:pPr>
        <w:spacing w:line="520" w:lineRule="exact"/>
        <w:ind w:left="-2" w:leftChars="-1" w:firstLine="449" w:firstLineChars="214"/>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FD075A2">
      <w:pPr>
        <w:pStyle w:val="48"/>
        <w:spacing w:line="520" w:lineRule="exact"/>
        <w:ind w:left="-10" w:firstLine="455" w:firstLineChars="217"/>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4、一旦中标，我方保证在施工过程中，严格执行《关于禁止使用不符合规范要求的竹脚手架的通知》（</w:t>
      </w:r>
      <w:r>
        <w:rPr>
          <w:color w:val="000000" w:themeColor="text1"/>
          <w:szCs w:val="21"/>
          <w:highlight w:val="none"/>
          <w14:textFill>
            <w14:solidFill>
              <w14:schemeClr w14:val="tx1"/>
            </w14:solidFill>
          </w14:textFill>
        </w:rPr>
        <w:t>桂建</w:t>
      </w:r>
      <w:r>
        <w:rPr>
          <w:rFonts w:hint="eastAsia"/>
          <w:color w:val="000000" w:themeColor="text1"/>
          <w:szCs w:val="21"/>
          <w:highlight w:val="none"/>
          <w14:textFill>
            <w14:solidFill>
              <w14:schemeClr w14:val="tx1"/>
            </w14:solidFill>
          </w14:textFill>
        </w:rPr>
        <w:t>管字</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40</w:t>
      </w:r>
      <w:r>
        <w:rPr>
          <w:color w:val="000000" w:themeColor="text1"/>
          <w:szCs w:val="21"/>
          <w:highlight w:val="none"/>
          <w14:textFill>
            <w14:solidFill>
              <w14:schemeClr w14:val="tx1"/>
            </w14:solidFill>
          </w14:textFill>
        </w:rPr>
        <w:t>号</w:t>
      </w:r>
      <w:r>
        <w:rPr>
          <w:rFonts w:hint="eastAsia"/>
          <w:color w:val="000000" w:themeColor="text1"/>
          <w:szCs w:val="21"/>
          <w:highlight w:val="none"/>
          <w14:textFill>
            <w14:solidFill>
              <w14:schemeClr w14:val="tx1"/>
            </w14:solidFill>
          </w14:textFill>
        </w:rPr>
        <w:t>）的有关规定，不使用竹脚手架。如我方在该</w:t>
      </w:r>
      <w:r>
        <w:rPr>
          <w:color w:val="000000" w:themeColor="text1"/>
          <w:szCs w:val="21"/>
          <w:highlight w:val="none"/>
          <w14:textFill>
            <w14:solidFill>
              <w14:schemeClr w14:val="tx1"/>
            </w14:solidFill>
          </w14:textFill>
        </w:rPr>
        <w:t>项目的承包中出现未按规定执行的情形，我方愿意按照相关规定接受建设单位及有关主管部门的处罚。</w:t>
      </w:r>
    </w:p>
    <w:p w14:paraId="7EE31F64">
      <w:pPr>
        <w:pStyle w:val="48"/>
        <w:spacing w:line="520" w:lineRule="exact"/>
        <w:ind w:left="-10" w:firstLine="455" w:firstLineChars="217"/>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0763F55">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4C5D5AEE">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0AD4187C">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572C0CD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p>
    <w:p w14:paraId="2A937F55">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 xml:space="preserve">                            </w:t>
      </w:r>
    </w:p>
    <w:p w14:paraId="0AC5095F">
      <w:pPr>
        <w:pStyle w:val="48"/>
        <w:spacing w:line="360" w:lineRule="auto"/>
        <w:jc w:val="center"/>
        <w:rPr>
          <w:color w:val="000000" w:themeColor="text1"/>
          <w:szCs w:val="21"/>
          <w:highlight w:val="none"/>
          <w14:textFill>
            <w14:solidFill>
              <w14:schemeClr w14:val="tx1"/>
            </w14:solidFill>
          </w14:textFill>
        </w:rPr>
      </w:pPr>
      <w:r>
        <w:rPr>
          <w:rFonts w:hint="eastAsia" w:cs="宋体"/>
          <w:b/>
          <w:bCs/>
          <w:color w:val="000000" w:themeColor="text1"/>
          <w:sz w:val="28"/>
          <w:szCs w:val="28"/>
          <w:highlight w:val="none"/>
          <w:lang w:bidi="ar-SA"/>
          <w14:textFill>
            <w14:solidFill>
              <w14:schemeClr w14:val="tx1"/>
            </w14:solidFill>
          </w14:textFill>
        </w:rPr>
        <w:br w:type="page"/>
      </w:r>
      <w:r>
        <w:rPr>
          <w:rFonts w:hint="eastAsia" w:cs="宋体"/>
          <w:b/>
          <w:bCs/>
          <w:color w:val="000000" w:themeColor="text1"/>
          <w:sz w:val="28"/>
          <w:szCs w:val="28"/>
          <w:highlight w:val="none"/>
          <w:lang w:bidi="ar-SA"/>
          <w14:textFill>
            <w14:solidFill>
              <w14:schemeClr w14:val="tx1"/>
            </w14:solidFill>
          </w14:textFill>
        </w:rPr>
        <w:t>广西壮族自治区建筑工程安全文明施工措施项目清单内容</w:t>
      </w:r>
    </w:p>
    <w:p w14:paraId="15F98AE5">
      <w:pPr>
        <w:pStyle w:val="48"/>
        <w:spacing w:line="360" w:lineRule="auto"/>
        <w:ind w:firstLine="600" w:firstLineChars="250"/>
        <w:jc w:val="center"/>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bidi="ar-SA"/>
          <w14:textFill>
            <w14:solidFill>
              <w14:schemeClr w14:val="tx1"/>
            </w14:solidFill>
          </w14:textFill>
        </w:rPr>
        <w:t>（桂建质〔</w:t>
      </w:r>
      <w:r>
        <w:rPr>
          <w:color w:val="000000" w:themeColor="text1"/>
          <w:sz w:val="24"/>
          <w:szCs w:val="24"/>
          <w:highlight w:val="none"/>
          <w14:textFill>
            <w14:solidFill>
              <w14:schemeClr w14:val="tx1"/>
            </w14:solidFill>
          </w14:textFill>
        </w:rPr>
        <w:t>2015</w:t>
      </w:r>
      <w:r>
        <w:rPr>
          <w:rFonts w:hint="eastAsia" w:cs="宋体"/>
          <w:color w:val="000000" w:themeColor="text1"/>
          <w:sz w:val="24"/>
          <w:szCs w:val="24"/>
          <w:highlight w:val="none"/>
          <w:lang w:bidi="ar-SA"/>
          <w14:textFill>
            <w14:solidFill>
              <w14:schemeClr w14:val="tx1"/>
            </w14:solidFill>
          </w14:textFill>
        </w:rPr>
        <w:t>〕</w:t>
      </w:r>
      <w:r>
        <w:rPr>
          <w:color w:val="000000" w:themeColor="text1"/>
          <w:sz w:val="24"/>
          <w:szCs w:val="24"/>
          <w:highlight w:val="none"/>
          <w14:textFill>
            <w14:solidFill>
              <w14:schemeClr w14:val="tx1"/>
            </w14:solidFill>
          </w14:textFill>
        </w:rPr>
        <w:t>16</w:t>
      </w:r>
      <w:r>
        <w:rPr>
          <w:rFonts w:hint="eastAsia" w:cs="宋体"/>
          <w:color w:val="000000" w:themeColor="text1"/>
          <w:sz w:val="24"/>
          <w:szCs w:val="24"/>
          <w:highlight w:val="none"/>
          <w:lang w:bidi="ar-SA"/>
          <w14:textFill>
            <w14:solidFill>
              <w14:schemeClr w14:val="tx1"/>
            </w14:solidFill>
          </w14:textFill>
        </w:rPr>
        <w:t>号文附件一）</w:t>
      </w:r>
    </w:p>
    <w:p w14:paraId="1A4BFCF9">
      <w:pPr>
        <w:pStyle w:val="48"/>
        <w:spacing w:line="240" w:lineRule="atLeast"/>
        <w:jc w:val="center"/>
        <w:rPr>
          <w:rFonts w:hint="eastAsia" w:ascii="宋体"/>
          <w:b/>
          <w:bCs/>
          <w:color w:val="000000" w:themeColor="text1"/>
          <w:sz w:val="24"/>
          <w:szCs w:val="24"/>
          <w:highlight w:val="none"/>
          <w14:textFill>
            <w14:solidFill>
              <w14:schemeClr w14:val="tx1"/>
            </w14:solidFill>
          </w14:textFill>
        </w:rPr>
      </w:pPr>
      <w:r>
        <w:rPr>
          <w:rFonts w:hint="eastAsia" w:ascii="宋体" w:cs="宋体"/>
          <w:b/>
          <w:bCs/>
          <w:color w:val="000000" w:themeColor="text1"/>
          <w:sz w:val="24"/>
          <w:szCs w:val="24"/>
          <w:highlight w:val="none"/>
          <w:lang w:bidi="ar-SA"/>
          <w14:textFill>
            <w14:solidFill>
              <w14:schemeClr w14:val="tx1"/>
            </w14:solidFill>
          </w14:textFill>
        </w:rPr>
        <w:t>广西壮族自治区</w:t>
      </w:r>
    </w:p>
    <w:p w14:paraId="0E833B41">
      <w:pPr>
        <w:pStyle w:val="48"/>
        <w:spacing w:line="240" w:lineRule="atLeast"/>
        <w:ind w:firstLine="546"/>
        <w:jc w:val="center"/>
        <w:rPr>
          <w:b/>
          <w:bCs/>
          <w:color w:val="000000" w:themeColor="text1"/>
          <w:w w:val="90"/>
          <w:sz w:val="24"/>
          <w:szCs w:val="24"/>
          <w:highlight w:val="none"/>
          <w14:textFill>
            <w14:solidFill>
              <w14:schemeClr w14:val="tx1"/>
            </w14:solidFill>
          </w14:textFill>
        </w:rPr>
      </w:pPr>
      <w:r>
        <w:rPr>
          <w:rFonts w:hint="eastAsia" w:cs="宋体"/>
          <w:b/>
          <w:bCs/>
          <w:color w:val="000000" w:themeColor="text1"/>
          <w:w w:val="90"/>
          <w:sz w:val="24"/>
          <w:szCs w:val="24"/>
          <w:highlight w:val="none"/>
          <w:lang w:bidi="ar-SA"/>
          <w14:textFill>
            <w14:solidFill>
              <w14:schemeClr w14:val="tx1"/>
            </w14:solidFill>
          </w14:textFill>
        </w:rPr>
        <w:t>建设工程安全文明施工措施项目清单内容</w:t>
      </w:r>
    </w:p>
    <w:p w14:paraId="53243B15">
      <w:pPr>
        <w:pStyle w:val="48"/>
        <w:spacing w:line="240" w:lineRule="atLeast"/>
        <w:ind w:firstLine="546"/>
        <w:jc w:val="center"/>
        <w:rPr>
          <w:b/>
          <w:bCs/>
          <w:color w:val="000000" w:themeColor="text1"/>
          <w:w w:val="90"/>
          <w:sz w:val="24"/>
          <w:szCs w:val="24"/>
          <w:highlight w:val="none"/>
          <w14:textFill>
            <w14:solidFill>
              <w14:schemeClr w14:val="tx1"/>
            </w14:solidFill>
          </w14:textFill>
        </w:rPr>
      </w:pP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73D6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65C232A6">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类别</w:t>
            </w:r>
          </w:p>
        </w:tc>
        <w:tc>
          <w:tcPr>
            <w:tcW w:w="2070" w:type="dxa"/>
            <w:gridSpan w:val="2"/>
            <w:tcBorders>
              <w:top w:val="single" w:color="auto" w:sz="12" w:space="0"/>
            </w:tcBorders>
            <w:noWrap w:val="0"/>
            <w:vAlign w:val="center"/>
          </w:tcPr>
          <w:p w14:paraId="265A85B0">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项目名称</w:t>
            </w:r>
          </w:p>
        </w:tc>
        <w:tc>
          <w:tcPr>
            <w:tcW w:w="6645" w:type="dxa"/>
            <w:tcBorders>
              <w:top w:val="single" w:color="auto" w:sz="12" w:space="0"/>
            </w:tcBorders>
            <w:noWrap w:val="0"/>
            <w:vAlign w:val="center"/>
          </w:tcPr>
          <w:p w14:paraId="5C7BBF93">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主要内容和要求</w:t>
            </w:r>
          </w:p>
        </w:tc>
      </w:tr>
      <w:tr w14:paraId="1F74B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C1CDE2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文明</w:t>
            </w:r>
          </w:p>
          <w:p w14:paraId="124D067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施工</w:t>
            </w:r>
          </w:p>
          <w:p w14:paraId="072505F0">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与</w:t>
            </w:r>
          </w:p>
          <w:p w14:paraId="4A74B23E">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环境</w:t>
            </w:r>
          </w:p>
          <w:p w14:paraId="6982DA67">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保护</w:t>
            </w:r>
          </w:p>
        </w:tc>
        <w:tc>
          <w:tcPr>
            <w:tcW w:w="2070" w:type="dxa"/>
            <w:gridSpan w:val="2"/>
            <w:noWrap w:val="0"/>
            <w:vAlign w:val="center"/>
          </w:tcPr>
          <w:p w14:paraId="24C67380">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安全警示</w:t>
            </w:r>
          </w:p>
          <w:p w14:paraId="68DA2FC2">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标志牌</w:t>
            </w:r>
          </w:p>
        </w:tc>
        <w:tc>
          <w:tcPr>
            <w:tcW w:w="6645" w:type="dxa"/>
            <w:noWrap w:val="0"/>
            <w:vAlign w:val="center"/>
          </w:tcPr>
          <w:p w14:paraId="3C5CCD9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在易发伤亡事故（或危险）处设置明显的、符合国家标准要求的安全警示标志牌。</w:t>
            </w:r>
          </w:p>
        </w:tc>
      </w:tr>
      <w:tr w14:paraId="31145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6EABAF7">
            <w:pPr>
              <w:rPr>
                <w:color w:val="000000" w:themeColor="text1"/>
                <w:highlight w:val="none"/>
                <w14:textFill>
                  <w14:solidFill>
                    <w14:schemeClr w14:val="tx1"/>
                  </w14:solidFill>
                </w14:textFill>
              </w:rPr>
            </w:pPr>
          </w:p>
        </w:tc>
        <w:tc>
          <w:tcPr>
            <w:tcW w:w="2070" w:type="dxa"/>
            <w:gridSpan w:val="2"/>
            <w:noWrap w:val="0"/>
            <w:vAlign w:val="center"/>
          </w:tcPr>
          <w:p w14:paraId="0E2F79DE">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现场围挡</w:t>
            </w:r>
          </w:p>
        </w:tc>
        <w:tc>
          <w:tcPr>
            <w:tcW w:w="6645" w:type="dxa"/>
            <w:noWrap w:val="0"/>
            <w:vAlign w:val="center"/>
          </w:tcPr>
          <w:p w14:paraId="77AE02D6">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现场采用封闭围挡，高度不小于1.8m。</w:t>
            </w:r>
          </w:p>
          <w:p w14:paraId="188FCF3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围挡材料可用彩色、定型钢板，砌块等墙体。</w:t>
            </w:r>
          </w:p>
        </w:tc>
      </w:tr>
      <w:tr w14:paraId="1A960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CEF16AA">
            <w:pPr>
              <w:rPr>
                <w:color w:val="000000" w:themeColor="text1"/>
                <w:highlight w:val="none"/>
                <w14:textFill>
                  <w14:solidFill>
                    <w14:schemeClr w14:val="tx1"/>
                  </w14:solidFill>
                </w14:textFill>
              </w:rPr>
            </w:pPr>
          </w:p>
        </w:tc>
        <w:tc>
          <w:tcPr>
            <w:tcW w:w="2070" w:type="dxa"/>
            <w:gridSpan w:val="2"/>
            <w:noWrap w:val="0"/>
            <w:vAlign w:val="center"/>
          </w:tcPr>
          <w:p w14:paraId="32FB271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七牌二图</w:t>
            </w:r>
          </w:p>
        </w:tc>
        <w:tc>
          <w:tcPr>
            <w:tcW w:w="6645" w:type="dxa"/>
            <w:noWrap w:val="0"/>
            <w:vAlign w:val="center"/>
          </w:tcPr>
          <w:p w14:paraId="57F64D9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4CF45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1C160F4B">
            <w:pPr>
              <w:rPr>
                <w:color w:val="000000" w:themeColor="text1"/>
                <w:highlight w:val="none"/>
                <w14:textFill>
                  <w14:solidFill>
                    <w14:schemeClr w14:val="tx1"/>
                  </w14:solidFill>
                </w14:textFill>
              </w:rPr>
            </w:pPr>
          </w:p>
        </w:tc>
        <w:tc>
          <w:tcPr>
            <w:tcW w:w="2070" w:type="dxa"/>
            <w:gridSpan w:val="2"/>
            <w:noWrap w:val="0"/>
            <w:vAlign w:val="center"/>
          </w:tcPr>
          <w:p w14:paraId="6B64C299">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企业标志</w:t>
            </w:r>
          </w:p>
        </w:tc>
        <w:tc>
          <w:tcPr>
            <w:tcW w:w="6645" w:type="dxa"/>
            <w:noWrap w:val="0"/>
            <w:vAlign w:val="center"/>
          </w:tcPr>
          <w:p w14:paraId="3E262BC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现场出入的大门应设有本企业标志或企业标识。</w:t>
            </w:r>
          </w:p>
        </w:tc>
      </w:tr>
      <w:tr w14:paraId="2E612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AF1C54">
            <w:pPr>
              <w:rPr>
                <w:color w:val="000000" w:themeColor="text1"/>
                <w:highlight w:val="none"/>
                <w14:textFill>
                  <w14:solidFill>
                    <w14:schemeClr w14:val="tx1"/>
                  </w14:solidFill>
                </w14:textFill>
              </w:rPr>
            </w:pPr>
          </w:p>
        </w:tc>
        <w:tc>
          <w:tcPr>
            <w:tcW w:w="2070" w:type="dxa"/>
            <w:gridSpan w:val="2"/>
            <w:noWrap w:val="0"/>
            <w:vAlign w:val="center"/>
          </w:tcPr>
          <w:p w14:paraId="2446DF2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场容场貌</w:t>
            </w:r>
          </w:p>
        </w:tc>
        <w:tc>
          <w:tcPr>
            <w:tcW w:w="6645" w:type="dxa"/>
            <w:noWrap w:val="0"/>
            <w:vAlign w:val="center"/>
          </w:tcPr>
          <w:p w14:paraId="4C585D64">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道路畅通。</w:t>
            </w:r>
          </w:p>
          <w:p w14:paraId="1A5411CE">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排水设施齐全畅通。</w:t>
            </w:r>
          </w:p>
          <w:p w14:paraId="3F4070B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工地地面硬化处理（办公区、生活区、现场道路、材料堆放、混凝土搅拌、砂浆搅拌、钢筋加工等场地和外脚手架基础等）。</w:t>
            </w:r>
          </w:p>
        </w:tc>
      </w:tr>
      <w:tr w14:paraId="5632F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0663402">
            <w:pPr>
              <w:rPr>
                <w:color w:val="000000" w:themeColor="text1"/>
                <w:highlight w:val="none"/>
                <w14:textFill>
                  <w14:solidFill>
                    <w14:schemeClr w14:val="tx1"/>
                  </w14:solidFill>
                </w14:textFill>
              </w:rPr>
            </w:pPr>
          </w:p>
        </w:tc>
        <w:tc>
          <w:tcPr>
            <w:tcW w:w="2070" w:type="dxa"/>
            <w:gridSpan w:val="2"/>
            <w:noWrap w:val="0"/>
            <w:vAlign w:val="center"/>
          </w:tcPr>
          <w:p w14:paraId="76E09055">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材料堆放</w:t>
            </w:r>
          </w:p>
        </w:tc>
        <w:tc>
          <w:tcPr>
            <w:tcW w:w="6645" w:type="dxa"/>
            <w:noWrap w:val="0"/>
            <w:vAlign w:val="center"/>
          </w:tcPr>
          <w:p w14:paraId="2B3E4FC9">
            <w:pPr>
              <w:pStyle w:val="48"/>
              <w:numPr>
                <w:ilvl w:val="0"/>
                <w:numId w:val="9"/>
              </w:numPr>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材料、构件、料具等堆放时，应有名称、品种、规格等标牌。</w:t>
            </w:r>
          </w:p>
          <w:p w14:paraId="01AE39F9">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水泥和其它易飞扬细颗粒建筑材料应封闭存放或采取覆盖等措施。</w:t>
            </w:r>
          </w:p>
          <w:p w14:paraId="21FFD36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易燃、易爆和有毒有害物品分类存放。</w:t>
            </w:r>
          </w:p>
        </w:tc>
      </w:tr>
      <w:tr w14:paraId="384E3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0E37B63F">
            <w:pPr>
              <w:rPr>
                <w:color w:val="000000" w:themeColor="text1"/>
                <w:highlight w:val="none"/>
                <w14:textFill>
                  <w14:solidFill>
                    <w14:schemeClr w14:val="tx1"/>
                  </w14:solidFill>
                </w14:textFill>
              </w:rPr>
            </w:pPr>
          </w:p>
        </w:tc>
        <w:tc>
          <w:tcPr>
            <w:tcW w:w="2070" w:type="dxa"/>
            <w:gridSpan w:val="2"/>
            <w:noWrap w:val="0"/>
            <w:vAlign w:val="center"/>
          </w:tcPr>
          <w:p w14:paraId="2D3D3CE0">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现场防火</w:t>
            </w:r>
          </w:p>
        </w:tc>
        <w:tc>
          <w:tcPr>
            <w:tcW w:w="6645" w:type="dxa"/>
            <w:noWrap w:val="0"/>
            <w:vAlign w:val="center"/>
          </w:tcPr>
          <w:p w14:paraId="6DE375F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消防器材配置合理，符合消防要求。</w:t>
            </w:r>
          </w:p>
        </w:tc>
      </w:tr>
      <w:tr w14:paraId="7A9D5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372772B">
            <w:pPr>
              <w:rPr>
                <w:color w:val="000000" w:themeColor="text1"/>
                <w:highlight w:val="none"/>
                <w14:textFill>
                  <w14:solidFill>
                    <w14:schemeClr w14:val="tx1"/>
                  </w14:solidFill>
                </w14:textFill>
              </w:rPr>
            </w:pPr>
          </w:p>
        </w:tc>
        <w:tc>
          <w:tcPr>
            <w:tcW w:w="2070" w:type="dxa"/>
            <w:gridSpan w:val="2"/>
            <w:noWrap w:val="0"/>
            <w:vAlign w:val="center"/>
          </w:tcPr>
          <w:p w14:paraId="1FFC7AFB">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垃圾清运</w:t>
            </w:r>
          </w:p>
        </w:tc>
        <w:tc>
          <w:tcPr>
            <w:tcW w:w="6645" w:type="dxa"/>
            <w:noWrap w:val="0"/>
            <w:vAlign w:val="center"/>
          </w:tcPr>
          <w:p w14:paraId="5BBC4CE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施工现场应设置密闭式垃圾站，施工垃圾、生活垃圾应分类存放。</w:t>
            </w:r>
          </w:p>
          <w:p w14:paraId="05F6259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施工垃圾必须采用相应容器或管道运输。</w:t>
            </w:r>
          </w:p>
        </w:tc>
      </w:tr>
      <w:tr w14:paraId="35E5E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CA97E7">
            <w:pPr>
              <w:rPr>
                <w:color w:val="000000" w:themeColor="text1"/>
                <w:highlight w:val="none"/>
                <w14:textFill>
                  <w14:solidFill>
                    <w14:schemeClr w14:val="tx1"/>
                  </w14:solidFill>
                </w14:textFill>
              </w:rPr>
            </w:pPr>
          </w:p>
        </w:tc>
        <w:tc>
          <w:tcPr>
            <w:tcW w:w="2070" w:type="dxa"/>
            <w:gridSpan w:val="2"/>
            <w:noWrap w:val="0"/>
            <w:vAlign w:val="center"/>
          </w:tcPr>
          <w:p w14:paraId="423A6E4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宣传栏、环保及不扰民措施</w:t>
            </w:r>
          </w:p>
        </w:tc>
        <w:tc>
          <w:tcPr>
            <w:tcW w:w="6645" w:type="dxa"/>
            <w:noWrap w:val="0"/>
            <w:vAlign w:val="center"/>
          </w:tcPr>
          <w:p w14:paraId="455325CE">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宣传栏、安全宣传标语等，洗车（防止污染市区道路）、粉尘、噪声控制和排污（污水、废气）措施等。</w:t>
            </w:r>
          </w:p>
        </w:tc>
      </w:tr>
      <w:tr w14:paraId="2D7C8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285579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临时设施</w:t>
            </w:r>
          </w:p>
        </w:tc>
        <w:tc>
          <w:tcPr>
            <w:tcW w:w="2070" w:type="dxa"/>
            <w:gridSpan w:val="2"/>
            <w:noWrap w:val="0"/>
            <w:vAlign w:val="center"/>
          </w:tcPr>
          <w:p w14:paraId="4821A8D9">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现场办公</w:t>
            </w:r>
          </w:p>
          <w:p w14:paraId="5257CC22">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生活设施</w:t>
            </w:r>
          </w:p>
        </w:tc>
        <w:tc>
          <w:tcPr>
            <w:tcW w:w="6645" w:type="dxa"/>
            <w:noWrap w:val="0"/>
            <w:vAlign w:val="center"/>
          </w:tcPr>
          <w:p w14:paraId="42EFF08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施工现场办公、生活区与作业区分开设置，保持安全距离。</w:t>
            </w:r>
          </w:p>
          <w:p w14:paraId="10F3379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工地办公室、现场宿舍、食堂、厕所、饮水、沐浴、休息场所等符合卫生、消防安全要求。</w:t>
            </w:r>
          </w:p>
        </w:tc>
      </w:tr>
      <w:tr w14:paraId="3E9A7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125044">
            <w:pPr>
              <w:rPr>
                <w:color w:val="000000" w:themeColor="text1"/>
                <w:highlight w:val="none"/>
                <w14:textFill>
                  <w14:solidFill>
                    <w14:schemeClr w14:val="tx1"/>
                  </w14:solidFill>
                </w14:textFill>
              </w:rPr>
            </w:pPr>
          </w:p>
        </w:tc>
        <w:tc>
          <w:tcPr>
            <w:tcW w:w="525" w:type="dxa"/>
            <w:vMerge w:val="restart"/>
            <w:noWrap w:val="0"/>
            <w:vAlign w:val="center"/>
          </w:tcPr>
          <w:p w14:paraId="740D35D7">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施工现场</w:t>
            </w:r>
          </w:p>
          <w:p w14:paraId="3D2FD364">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临时用电</w:t>
            </w:r>
          </w:p>
        </w:tc>
        <w:tc>
          <w:tcPr>
            <w:tcW w:w="1545" w:type="dxa"/>
            <w:noWrap w:val="0"/>
            <w:vAlign w:val="center"/>
          </w:tcPr>
          <w:p w14:paraId="4A5AA2EE">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配电线路</w:t>
            </w:r>
          </w:p>
        </w:tc>
        <w:tc>
          <w:tcPr>
            <w:tcW w:w="6645" w:type="dxa"/>
            <w:noWrap w:val="0"/>
            <w:vAlign w:val="center"/>
          </w:tcPr>
          <w:p w14:paraId="01EF7CC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按照TN-S系统要求配备五芯电缆、四芯电缆和三芯电缆。</w:t>
            </w:r>
          </w:p>
          <w:p w14:paraId="38DEB1F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按要求架设临时用电线路的电杆、横担、瓷夹、瓷瓶等，或电缆埋地的地沟。</w:t>
            </w:r>
          </w:p>
          <w:p w14:paraId="1D5EDAD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对靠近施工现场的外电线路，设置木质、塑料等绝缘体的防护设施。</w:t>
            </w:r>
          </w:p>
        </w:tc>
      </w:tr>
      <w:tr w14:paraId="64163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0ECF03E">
            <w:pPr>
              <w:rPr>
                <w:color w:val="000000" w:themeColor="text1"/>
                <w:highlight w:val="none"/>
                <w14:textFill>
                  <w14:solidFill>
                    <w14:schemeClr w14:val="tx1"/>
                  </w14:solidFill>
                </w14:textFill>
              </w:rPr>
            </w:pPr>
          </w:p>
        </w:tc>
        <w:tc>
          <w:tcPr>
            <w:tcW w:w="525" w:type="dxa"/>
            <w:vMerge w:val="continue"/>
            <w:noWrap w:val="0"/>
            <w:vAlign w:val="center"/>
          </w:tcPr>
          <w:p w14:paraId="28CC121A">
            <w:pPr>
              <w:rPr>
                <w:color w:val="000000" w:themeColor="text1"/>
                <w:highlight w:val="none"/>
                <w14:textFill>
                  <w14:solidFill>
                    <w14:schemeClr w14:val="tx1"/>
                  </w14:solidFill>
                </w14:textFill>
              </w:rPr>
            </w:pPr>
          </w:p>
        </w:tc>
        <w:tc>
          <w:tcPr>
            <w:tcW w:w="1545" w:type="dxa"/>
            <w:noWrap w:val="0"/>
            <w:vAlign w:val="center"/>
          </w:tcPr>
          <w:p w14:paraId="4B6F0AD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配电箱</w:t>
            </w:r>
          </w:p>
          <w:p w14:paraId="1973AA6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开关箱</w:t>
            </w:r>
          </w:p>
        </w:tc>
        <w:tc>
          <w:tcPr>
            <w:tcW w:w="6645" w:type="dxa"/>
            <w:noWrap w:val="0"/>
            <w:vAlign w:val="center"/>
          </w:tcPr>
          <w:p w14:paraId="0EF12142">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按三级配电要求，配备总配电箱、分配电箱、开关箱三类（铁质）标准电箱，开关箱应符合“一机、一箱、一闸、一漏”，三类电箱中的各类电器应是合格品。</w:t>
            </w:r>
          </w:p>
          <w:p w14:paraId="68E6236B">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按两级保护的要求，选取符合容量要求和质量合格的总配电箱和开关箱中的漏电保护器。</w:t>
            </w:r>
          </w:p>
          <w:p w14:paraId="5BBF4094">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对大型、落地式分配电箱、开关箱设置防护棚和通透式围挡。</w:t>
            </w:r>
          </w:p>
        </w:tc>
      </w:tr>
      <w:tr w14:paraId="418A5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36C52EB3">
            <w:pPr>
              <w:rPr>
                <w:color w:val="000000" w:themeColor="text1"/>
                <w:highlight w:val="none"/>
                <w14:textFill>
                  <w14:solidFill>
                    <w14:schemeClr w14:val="tx1"/>
                  </w14:solidFill>
                </w14:textFill>
              </w:rPr>
            </w:pPr>
          </w:p>
        </w:tc>
        <w:tc>
          <w:tcPr>
            <w:tcW w:w="525" w:type="dxa"/>
            <w:vMerge w:val="continue"/>
            <w:noWrap w:val="0"/>
            <w:vAlign w:val="center"/>
          </w:tcPr>
          <w:p w14:paraId="5539AC3C">
            <w:pPr>
              <w:rPr>
                <w:color w:val="000000" w:themeColor="text1"/>
                <w:highlight w:val="none"/>
                <w14:textFill>
                  <w14:solidFill>
                    <w14:schemeClr w14:val="tx1"/>
                  </w14:solidFill>
                </w14:textFill>
              </w:rPr>
            </w:pPr>
          </w:p>
        </w:tc>
        <w:tc>
          <w:tcPr>
            <w:tcW w:w="1545" w:type="dxa"/>
            <w:noWrap w:val="0"/>
            <w:vAlign w:val="center"/>
          </w:tcPr>
          <w:p w14:paraId="523E927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接地装置</w:t>
            </w:r>
          </w:p>
        </w:tc>
        <w:tc>
          <w:tcPr>
            <w:tcW w:w="6645" w:type="dxa"/>
            <w:noWrap w:val="0"/>
            <w:vAlign w:val="center"/>
          </w:tcPr>
          <w:p w14:paraId="161B205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施工现场应设置不少于三处的重复接地装置。</w:t>
            </w:r>
          </w:p>
        </w:tc>
      </w:tr>
      <w:tr w14:paraId="350F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2D57108C">
            <w:pPr>
              <w:rPr>
                <w:color w:val="000000" w:themeColor="text1"/>
                <w:highlight w:val="none"/>
                <w14:textFill>
                  <w14:solidFill>
                    <w14:schemeClr w14:val="tx1"/>
                  </w14:solidFill>
                </w14:textFill>
              </w:rPr>
            </w:pPr>
          </w:p>
        </w:tc>
        <w:tc>
          <w:tcPr>
            <w:tcW w:w="525" w:type="dxa"/>
            <w:vMerge w:val="continue"/>
            <w:noWrap w:val="0"/>
            <w:vAlign w:val="center"/>
          </w:tcPr>
          <w:p w14:paraId="215D2381">
            <w:pPr>
              <w:rPr>
                <w:color w:val="000000" w:themeColor="text1"/>
                <w:highlight w:val="none"/>
                <w14:textFill>
                  <w14:solidFill>
                    <w14:schemeClr w14:val="tx1"/>
                  </w14:solidFill>
                </w14:textFill>
              </w:rPr>
            </w:pPr>
          </w:p>
        </w:tc>
        <w:tc>
          <w:tcPr>
            <w:tcW w:w="1545" w:type="dxa"/>
            <w:noWrap w:val="0"/>
            <w:vAlign w:val="center"/>
          </w:tcPr>
          <w:p w14:paraId="7E9B464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现场变配电装置</w:t>
            </w:r>
          </w:p>
        </w:tc>
        <w:tc>
          <w:tcPr>
            <w:tcW w:w="6645" w:type="dxa"/>
            <w:noWrap w:val="0"/>
            <w:vAlign w:val="center"/>
          </w:tcPr>
          <w:p w14:paraId="4C617866">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总配电房建筑材料必须达到消防防火要求，室内做硬地坪、电缆沟。</w:t>
            </w:r>
          </w:p>
        </w:tc>
      </w:tr>
      <w:tr w14:paraId="3587B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1049B60B">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类别</w:t>
            </w:r>
          </w:p>
        </w:tc>
        <w:tc>
          <w:tcPr>
            <w:tcW w:w="2070" w:type="dxa"/>
            <w:gridSpan w:val="2"/>
            <w:noWrap w:val="0"/>
            <w:vAlign w:val="center"/>
          </w:tcPr>
          <w:p w14:paraId="2F89E087">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项目名称</w:t>
            </w:r>
          </w:p>
        </w:tc>
        <w:tc>
          <w:tcPr>
            <w:tcW w:w="6645" w:type="dxa"/>
            <w:noWrap w:val="0"/>
            <w:vAlign w:val="center"/>
          </w:tcPr>
          <w:p w14:paraId="12E2FF37">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主要内容和要求</w:t>
            </w:r>
          </w:p>
        </w:tc>
      </w:tr>
      <w:tr w14:paraId="70D49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71695C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安全施工</w:t>
            </w:r>
          </w:p>
        </w:tc>
        <w:tc>
          <w:tcPr>
            <w:tcW w:w="525" w:type="dxa"/>
            <w:vMerge w:val="restart"/>
            <w:noWrap w:val="0"/>
            <w:vAlign w:val="center"/>
          </w:tcPr>
          <w:p w14:paraId="57B9152F">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高处作业防护</w:t>
            </w:r>
          </w:p>
        </w:tc>
        <w:tc>
          <w:tcPr>
            <w:tcW w:w="1545" w:type="dxa"/>
            <w:noWrap w:val="0"/>
            <w:vAlign w:val="center"/>
          </w:tcPr>
          <w:p w14:paraId="1EE4616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楼层、屋面、阳台等临边</w:t>
            </w:r>
          </w:p>
        </w:tc>
        <w:tc>
          <w:tcPr>
            <w:tcW w:w="6645" w:type="dxa"/>
            <w:noWrap w:val="0"/>
            <w:vAlign w:val="center"/>
          </w:tcPr>
          <w:p w14:paraId="1996994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设两道防护栏杆和18cm高的踢脚板，用密目式安全立网全封闭。</w:t>
            </w:r>
          </w:p>
        </w:tc>
      </w:tr>
      <w:tr w14:paraId="3F10C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DF95B1D">
            <w:pPr>
              <w:rPr>
                <w:color w:val="000000" w:themeColor="text1"/>
                <w:highlight w:val="none"/>
                <w14:textFill>
                  <w14:solidFill>
                    <w14:schemeClr w14:val="tx1"/>
                  </w14:solidFill>
                </w14:textFill>
              </w:rPr>
            </w:pPr>
          </w:p>
        </w:tc>
        <w:tc>
          <w:tcPr>
            <w:tcW w:w="525" w:type="dxa"/>
            <w:vMerge w:val="continue"/>
            <w:noWrap w:val="0"/>
            <w:vAlign w:val="center"/>
          </w:tcPr>
          <w:p w14:paraId="7B57139D">
            <w:pPr>
              <w:rPr>
                <w:color w:val="000000" w:themeColor="text1"/>
                <w:highlight w:val="none"/>
                <w14:textFill>
                  <w14:solidFill>
                    <w14:schemeClr w14:val="tx1"/>
                  </w14:solidFill>
                </w14:textFill>
              </w:rPr>
            </w:pPr>
          </w:p>
        </w:tc>
        <w:tc>
          <w:tcPr>
            <w:tcW w:w="1545" w:type="dxa"/>
            <w:noWrap w:val="0"/>
            <w:vAlign w:val="center"/>
          </w:tcPr>
          <w:p w14:paraId="1105EE0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通道口</w:t>
            </w:r>
          </w:p>
        </w:tc>
        <w:tc>
          <w:tcPr>
            <w:tcW w:w="6645" w:type="dxa"/>
            <w:noWrap w:val="0"/>
            <w:vAlign w:val="center"/>
          </w:tcPr>
          <w:p w14:paraId="103D2E7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设防护棚，防护棚应为不小于5cm厚的木板或两道相距50cm的竹笆。两侧应沿栏杆架用密目式安全网封闭。</w:t>
            </w:r>
          </w:p>
        </w:tc>
      </w:tr>
      <w:tr w14:paraId="16FB2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0D72714">
            <w:pPr>
              <w:rPr>
                <w:color w:val="000000" w:themeColor="text1"/>
                <w:highlight w:val="none"/>
                <w14:textFill>
                  <w14:solidFill>
                    <w14:schemeClr w14:val="tx1"/>
                  </w14:solidFill>
                </w14:textFill>
              </w:rPr>
            </w:pPr>
          </w:p>
        </w:tc>
        <w:tc>
          <w:tcPr>
            <w:tcW w:w="525" w:type="dxa"/>
            <w:vMerge w:val="continue"/>
            <w:noWrap w:val="0"/>
            <w:vAlign w:val="center"/>
          </w:tcPr>
          <w:p w14:paraId="7198F7E4">
            <w:pPr>
              <w:rPr>
                <w:color w:val="000000" w:themeColor="text1"/>
                <w:highlight w:val="none"/>
                <w14:textFill>
                  <w14:solidFill>
                    <w14:schemeClr w14:val="tx1"/>
                  </w14:solidFill>
                </w14:textFill>
              </w:rPr>
            </w:pPr>
          </w:p>
        </w:tc>
        <w:tc>
          <w:tcPr>
            <w:tcW w:w="1545" w:type="dxa"/>
            <w:noWrap w:val="0"/>
            <w:vAlign w:val="center"/>
          </w:tcPr>
          <w:p w14:paraId="2789FE8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预留洞口</w:t>
            </w:r>
          </w:p>
        </w:tc>
        <w:tc>
          <w:tcPr>
            <w:tcW w:w="6645" w:type="dxa"/>
            <w:noWrap w:val="0"/>
            <w:vAlign w:val="center"/>
          </w:tcPr>
          <w:p w14:paraId="3499A92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用硬质材料全封闭，短边超过1.5m长的洞口，除封闭外四周还应设有防护栏杆。</w:t>
            </w:r>
          </w:p>
        </w:tc>
      </w:tr>
      <w:tr w14:paraId="666DA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2DE298CF">
            <w:pPr>
              <w:rPr>
                <w:color w:val="000000" w:themeColor="text1"/>
                <w:highlight w:val="none"/>
                <w14:textFill>
                  <w14:solidFill>
                    <w14:schemeClr w14:val="tx1"/>
                  </w14:solidFill>
                </w14:textFill>
              </w:rPr>
            </w:pPr>
          </w:p>
        </w:tc>
        <w:tc>
          <w:tcPr>
            <w:tcW w:w="525" w:type="dxa"/>
            <w:vMerge w:val="continue"/>
            <w:noWrap w:val="0"/>
            <w:vAlign w:val="center"/>
          </w:tcPr>
          <w:p w14:paraId="39A53BD1">
            <w:pPr>
              <w:rPr>
                <w:color w:val="000000" w:themeColor="text1"/>
                <w:highlight w:val="none"/>
                <w14:textFill>
                  <w14:solidFill>
                    <w14:schemeClr w14:val="tx1"/>
                  </w14:solidFill>
                </w14:textFill>
              </w:rPr>
            </w:pPr>
          </w:p>
        </w:tc>
        <w:tc>
          <w:tcPr>
            <w:tcW w:w="1545" w:type="dxa"/>
            <w:noWrap w:val="0"/>
            <w:vAlign w:val="center"/>
          </w:tcPr>
          <w:p w14:paraId="1B9E37A4">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电梯井口</w:t>
            </w:r>
          </w:p>
        </w:tc>
        <w:tc>
          <w:tcPr>
            <w:tcW w:w="6645" w:type="dxa"/>
            <w:noWrap w:val="0"/>
            <w:vAlign w:val="center"/>
          </w:tcPr>
          <w:p w14:paraId="20FBF1C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设置定型化、工具化的防护门，在电梯井内每隔2层（不大于10m）设置一道水平防护。</w:t>
            </w:r>
          </w:p>
        </w:tc>
      </w:tr>
      <w:tr w14:paraId="09117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3C93228">
            <w:pPr>
              <w:rPr>
                <w:color w:val="000000" w:themeColor="text1"/>
                <w:highlight w:val="none"/>
                <w14:textFill>
                  <w14:solidFill>
                    <w14:schemeClr w14:val="tx1"/>
                  </w14:solidFill>
                </w14:textFill>
              </w:rPr>
            </w:pPr>
          </w:p>
        </w:tc>
        <w:tc>
          <w:tcPr>
            <w:tcW w:w="525" w:type="dxa"/>
            <w:vMerge w:val="continue"/>
            <w:noWrap w:val="0"/>
            <w:vAlign w:val="center"/>
          </w:tcPr>
          <w:p w14:paraId="3C3C698D">
            <w:pPr>
              <w:rPr>
                <w:color w:val="000000" w:themeColor="text1"/>
                <w:highlight w:val="none"/>
                <w14:textFill>
                  <w14:solidFill>
                    <w14:schemeClr w14:val="tx1"/>
                  </w14:solidFill>
                </w14:textFill>
              </w:rPr>
            </w:pPr>
          </w:p>
        </w:tc>
        <w:tc>
          <w:tcPr>
            <w:tcW w:w="1545" w:type="dxa"/>
            <w:noWrap w:val="0"/>
            <w:vAlign w:val="center"/>
          </w:tcPr>
          <w:p w14:paraId="53AB561A">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楼梯边</w:t>
            </w:r>
          </w:p>
        </w:tc>
        <w:tc>
          <w:tcPr>
            <w:tcW w:w="6645" w:type="dxa"/>
            <w:noWrap w:val="0"/>
            <w:vAlign w:val="center"/>
          </w:tcPr>
          <w:p w14:paraId="56013A0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设1.2m高的定型化、工具化的防护栏，18cm高的踢脚板。</w:t>
            </w:r>
          </w:p>
        </w:tc>
      </w:tr>
      <w:tr w14:paraId="245DC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8A192F0">
            <w:pPr>
              <w:rPr>
                <w:color w:val="000000" w:themeColor="text1"/>
                <w:highlight w:val="none"/>
                <w14:textFill>
                  <w14:solidFill>
                    <w14:schemeClr w14:val="tx1"/>
                  </w14:solidFill>
                </w14:textFill>
              </w:rPr>
            </w:pPr>
          </w:p>
        </w:tc>
        <w:tc>
          <w:tcPr>
            <w:tcW w:w="525" w:type="dxa"/>
            <w:vMerge w:val="continue"/>
            <w:noWrap w:val="0"/>
            <w:vAlign w:val="center"/>
          </w:tcPr>
          <w:p w14:paraId="7D7790AB">
            <w:pPr>
              <w:rPr>
                <w:color w:val="000000" w:themeColor="text1"/>
                <w:highlight w:val="none"/>
                <w14:textFill>
                  <w14:solidFill>
                    <w14:schemeClr w14:val="tx1"/>
                  </w14:solidFill>
                </w14:textFill>
              </w:rPr>
            </w:pPr>
          </w:p>
        </w:tc>
        <w:tc>
          <w:tcPr>
            <w:tcW w:w="1545" w:type="dxa"/>
            <w:noWrap w:val="0"/>
            <w:vAlign w:val="center"/>
          </w:tcPr>
          <w:p w14:paraId="6637D16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垂直方向交叉作业</w:t>
            </w:r>
          </w:p>
        </w:tc>
        <w:tc>
          <w:tcPr>
            <w:tcW w:w="6645" w:type="dxa"/>
            <w:noWrap w:val="0"/>
            <w:vAlign w:val="center"/>
          </w:tcPr>
          <w:p w14:paraId="7C5AD31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设置防护隔离棚或其它设施。</w:t>
            </w:r>
          </w:p>
        </w:tc>
      </w:tr>
      <w:tr w14:paraId="3FAA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09342C4">
            <w:pPr>
              <w:rPr>
                <w:color w:val="000000" w:themeColor="text1"/>
                <w:highlight w:val="none"/>
                <w14:textFill>
                  <w14:solidFill>
                    <w14:schemeClr w14:val="tx1"/>
                  </w14:solidFill>
                </w14:textFill>
              </w:rPr>
            </w:pPr>
          </w:p>
        </w:tc>
        <w:tc>
          <w:tcPr>
            <w:tcW w:w="525" w:type="dxa"/>
            <w:vMerge w:val="continue"/>
            <w:noWrap w:val="0"/>
            <w:vAlign w:val="center"/>
          </w:tcPr>
          <w:p w14:paraId="2DD79F5D">
            <w:pPr>
              <w:rPr>
                <w:color w:val="000000" w:themeColor="text1"/>
                <w:highlight w:val="none"/>
                <w14:textFill>
                  <w14:solidFill>
                    <w14:schemeClr w14:val="tx1"/>
                  </w14:solidFill>
                </w14:textFill>
              </w:rPr>
            </w:pPr>
          </w:p>
        </w:tc>
        <w:tc>
          <w:tcPr>
            <w:tcW w:w="1545" w:type="dxa"/>
            <w:noWrap w:val="0"/>
            <w:vAlign w:val="center"/>
          </w:tcPr>
          <w:p w14:paraId="2ED5463B">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高处作业</w:t>
            </w:r>
          </w:p>
        </w:tc>
        <w:tc>
          <w:tcPr>
            <w:tcW w:w="6645" w:type="dxa"/>
            <w:noWrap w:val="0"/>
            <w:vAlign w:val="center"/>
          </w:tcPr>
          <w:p w14:paraId="4BEC5BAD">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有悬挂安全带的悬索或其它设施，有操作平台，有上下的梯子或其它形式的通道。</w:t>
            </w:r>
          </w:p>
        </w:tc>
      </w:tr>
      <w:tr w14:paraId="76C74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9C81883">
            <w:pPr>
              <w:rPr>
                <w:color w:val="000000" w:themeColor="text1"/>
                <w:highlight w:val="none"/>
                <w14:textFill>
                  <w14:solidFill>
                    <w14:schemeClr w14:val="tx1"/>
                  </w14:solidFill>
                </w14:textFill>
              </w:rPr>
            </w:pPr>
          </w:p>
        </w:tc>
        <w:tc>
          <w:tcPr>
            <w:tcW w:w="525" w:type="dxa"/>
            <w:vMerge w:val="continue"/>
            <w:noWrap w:val="0"/>
            <w:vAlign w:val="center"/>
          </w:tcPr>
          <w:p w14:paraId="256BC704">
            <w:pPr>
              <w:rPr>
                <w:color w:val="000000" w:themeColor="text1"/>
                <w:highlight w:val="none"/>
                <w14:textFill>
                  <w14:solidFill>
                    <w14:schemeClr w14:val="tx1"/>
                  </w14:solidFill>
                </w14:textFill>
              </w:rPr>
            </w:pPr>
          </w:p>
        </w:tc>
        <w:tc>
          <w:tcPr>
            <w:tcW w:w="1545" w:type="dxa"/>
            <w:noWrap w:val="0"/>
            <w:vAlign w:val="center"/>
          </w:tcPr>
          <w:p w14:paraId="6975E0F9">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基坑、物料平台</w:t>
            </w:r>
          </w:p>
        </w:tc>
        <w:tc>
          <w:tcPr>
            <w:tcW w:w="6645" w:type="dxa"/>
            <w:noWrap w:val="0"/>
            <w:vAlign w:val="center"/>
          </w:tcPr>
          <w:p w14:paraId="765E120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设1.2m高标准化的防护栏，用密目式安全立网封闭，悬挂标识。</w:t>
            </w:r>
          </w:p>
        </w:tc>
      </w:tr>
      <w:tr w14:paraId="1133C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F42A33E">
            <w:pPr>
              <w:rPr>
                <w:color w:val="000000" w:themeColor="text1"/>
                <w:highlight w:val="none"/>
                <w14:textFill>
                  <w14:solidFill>
                    <w14:schemeClr w14:val="tx1"/>
                  </w14:solidFill>
                </w14:textFill>
              </w:rPr>
            </w:pPr>
          </w:p>
        </w:tc>
        <w:tc>
          <w:tcPr>
            <w:tcW w:w="2070" w:type="dxa"/>
            <w:gridSpan w:val="2"/>
            <w:noWrap w:val="0"/>
            <w:vAlign w:val="center"/>
          </w:tcPr>
          <w:p w14:paraId="10704C2F">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安全防护用品</w:t>
            </w:r>
          </w:p>
        </w:tc>
        <w:tc>
          <w:tcPr>
            <w:tcW w:w="6645" w:type="dxa"/>
            <w:noWrap w:val="0"/>
            <w:vAlign w:val="center"/>
          </w:tcPr>
          <w:p w14:paraId="1293B96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安全帽、安全带、特种作业人员（电工、焊工、架子工等）防护服装、用品等。</w:t>
            </w:r>
          </w:p>
        </w:tc>
      </w:tr>
      <w:tr w14:paraId="6AAF0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5EFC2245">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其它</w:t>
            </w:r>
          </w:p>
        </w:tc>
        <w:tc>
          <w:tcPr>
            <w:tcW w:w="525" w:type="dxa"/>
            <w:vMerge w:val="restart"/>
            <w:noWrap w:val="0"/>
            <w:vAlign w:val="center"/>
          </w:tcPr>
          <w:p w14:paraId="64C91AF4">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机械设备防护</w:t>
            </w:r>
          </w:p>
        </w:tc>
        <w:tc>
          <w:tcPr>
            <w:tcW w:w="1545" w:type="dxa"/>
            <w:noWrap w:val="0"/>
            <w:vAlign w:val="center"/>
          </w:tcPr>
          <w:p w14:paraId="369544BA">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中小型机械</w:t>
            </w:r>
          </w:p>
        </w:tc>
        <w:tc>
          <w:tcPr>
            <w:tcW w:w="6645" w:type="dxa"/>
            <w:noWrap w:val="0"/>
            <w:vAlign w:val="center"/>
          </w:tcPr>
          <w:p w14:paraId="5F5F0DC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设防护棚（同通道口防护并有防雨措施）。</w:t>
            </w:r>
          </w:p>
        </w:tc>
      </w:tr>
      <w:tr w14:paraId="3F9E0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1A0B354">
            <w:pPr>
              <w:rPr>
                <w:color w:val="000000" w:themeColor="text1"/>
                <w:highlight w:val="none"/>
                <w14:textFill>
                  <w14:solidFill>
                    <w14:schemeClr w14:val="tx1"/>
                  </w14:solidFill>
                </w14:textFill>
              </w:rPr>
            </w:pPr>
          </w:p>
        </w:tc>
        <w:tc>
          <w:tcPr>
            <w:tcW w:w="525" w:type="dxa"/>
            <w:vMerge w:val="continue"/>
            <w:noWrap w:val="0"/>
            <w:vAlign w:val="center"/>
          </w:tcPr>
          <w:p w14:paraId="5DFFB416">
            <w:pPr>
              <w:rPr>
                <w:color w:val="000000" w:themeColor="text1"/>
                <w:highlight w:val="none"/>
                <w14:textFill>
                  <w14:solidFill>
                    <w14:schemeClr w14:val="tx1"/>
                  </w14:solidFill>
                </w14:textFill>
              </w:rPr>
            </w:pPr>
          </w:p>
        </w:tc>
        <w:tc>
          <w:tcPr>
            <w:tcW w:w="1545" w:type="dxa"/>
            <w:noWrap w:val="0"/>
            <w:vAlign w:val="center"/>
          </w:tcPr>
          <w:p w14:paraId="0534E2AB">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垂直运输设备</w:t>
            </w:r>
          </w:p>
        </w:tc>
        <w:tc>
          <w:tcPr>
            <w:tcW w:w="6645" w:type="dxa"/>
            <w:noWrap w:val="0"/>
            <w:vAlign w:val="center"/>
          </w:tcPr>
          <w:p w14:paraId="37AC733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垂直运输设备检测、检验、日常维护、保养等。</w:t>
            </w:r>
          </w:p>
          <w:p w14:paraId="203B944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物料提升机、施工电梯等物料平台搭设、外侧用密目式安全立网全封闭，有安全通道、安全防护门、防护棚等。</w:t>
            </w:r>
          </w:p>
        </w:tc>
      </w:tr>
      <w:tr w14:paraId="45CF7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3EFAF34">
            <w:pPr>
              <w:rPr>
                <w:color w:val="000000" w:themeColor="text1"/>
                <w:highlight w:val="none"/>
                <w14:textFill>
                  <w14:solidFill>
                    <w14:schemeClr w14:val="tx1"/>
                  </w14:solidFill>
                </w14:textFill>
              </w:rPr>
            </w:pPr>
          </w:p>
        </w:tc>
        <w:tc>
          <w:tcPr>
            <w:tcW w:w="2070" w:type="dxa"/>
            <w:gridSpan w:val="2"/>
            <w:noWrap w:val="0"/>
            <w:vAlign w:val="center"/>
          </w:tcPr>
          <w:p w14:paraId="3C4283F9">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专家论证审查</w:t>
            </w:r>
          </w:p>
        </w:tc>
        <w:tc>
          <w:tcPr>
            <w:tcW w:w="6645" w:type="dxa"/>
            <w:noWrap w:val="0"/>
            <w:vAlign w:val="center"/>
          </w:tcPr>
          <w:p w14:paraId="1CF65C9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超过一定规模的危险性较大分部分项工程专家论证审查。</w:t>
            </w:r>
          </w:p>
        </w:tc>
      </w:tr>
      <w:tr w14:paraId="13A5C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26DD3C6">
            <w:pPr>
              <w:rPr>
                <w:color w:val="000000" w:themeColor="text1"/>
                <w:highlight w:val="none"/>
                <w14:textFill>
                  <w14:solidFill>
                    <w14:schemeClr w14:val="tx1"/>
                  </w14:solidFill>
                </w14:textFill>
              </w:rPr>
            </w:pPr>
          </w:p>
        </w:tc>
        <w:tc>
          <w:tcPr>
            <w:tcW w:w="2070" w:type="dxa"/>
            <w:gridSpan w:val="2"/>
            <w:noWrap w:val="0"/>
            <w:vAlign w:val="center"/>
          </w:tcPr>
          <w:p w14:paraId="6594588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应急救援预案</w:t>
            </w:r>
          </w:p>
        </w:tc>
        <w:tc>
          <w:tcPr>
            <w:tcW w:w="6645" w:type="dxa"/>
            <w:noWrap w:val="0"/>
            <w:vAlign w:val="center"/>
          </w:tcPr>
          <w:p w14:paraId="655734DB">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救援器材准备及演练等。</w:t>
            </w:r>
          </w:p>
        </w:tc>
      </w:tr>
      <w:tr w14:paraId="73065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115F368D">
            <w:pPr>
              <w:rPr>
                <w:color w:val="000000" w:themeColor="text1"/>
                <w:highlight w:val="none"/>
                <w14:textFill>
                  <w14:solidFill>
                    <w14:schemeClr w14:val="tx1"/>
                  </w14:solidFill>
                </w14:textFill>
              </w:rPr>
            </w:pPr>
          </w:p>
        </w:tc>
        <w:tc>
          <w:tcPr>
            <w:tcW w:w="2070" w:type="dxa"/>
            <w:gridSpan w:val="2"/>
            <w:tcBorders>
              <w:bottom w:val="single" w:color="auto" w:sz="12" w:space="0"/>
            </w:tcBorders>
            <w:noWrap w:val="0"/>
            <w:vAlign w:val="center"/>
          </w:tcPr>
          <w:p w14:paraId="45F33DDF">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非正常情况施工</w:t>
            </w:r>
          </w:p>
        </w:tc>
        <w:tc>
          <w:tcPr>
            <w:tcW w:w="6645" w:type="dxa"/>
            <w:tcBorders>
              <w:bottom w:val="single" w:color="auto" w:sz="12" w:space="0"/>
            </w:tcBorders>
            <w:noWrap w:val="0"/>
            <w:vAlign w:val="center"/>
          </w:tcPr>
          <w:p w14:paraId="4AE64DF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其它特殊情况下的防护费用，如：城市主干道、人流密集、河边等处施工及文物、古建筑、古树保护等。</w:t>
            </w:r>
          </w:p>
        </w:tc>
      </w:tr>
    </w:tbl>
    <w:p w14:paraId="68F69F2D">
      <w:pPr>
        <w:pStyle w:val="48"/>
        <w:spacing w:line="240" w:lineRule="atLeast"/>
        <w:ind w:firstLine="546"/>
        <w:jc w:val="center"/>
        <w:rPr>
          <w:b/>
          <w:bCs/>
          <w:color w:val="000000" w:themeColor="text1"/>
          <w:w w:val="90"/>
          <w:sz w:val="24"/>
          <w:szCs w:val="24"/>
          <w:highlight w:val="none"/>
          <w14:textFill>
            <w14:solidFill>
              <w14:schemeClr w14:val="tx1"/>
            </w14:solidFill>
          </w14:textFill>
        </w:rPr>
      </w:pPr>
    </w:p>
    <w:p w14:paraId="26A24A15">
      <w:pPr>
        <w:pStyle w:val="48"/>
        <w:spacing w:before="156"/>
        <w:ind w:firstLine="420" w:firstLineChars="200"/>
        <w:rPr>
          <w:rFonts w:cs="宋体"/>
          <w:color w:val="000000" w:themeColor="text1"/>
          <w:szCs w:val="21"/>
          <w:highlight w:val="none"/>
          <w:lang w:bidi="ar-SA"/>
          <w14:textFill>
            <w14:solidFill>
              <w14:schemeClr w14:val="tx1"/>
            </w14:solidFill>
          </w14:textFill>
        </w:rPr>
      </w:pPr>
      <w:r>
        <w:rPr>
          <w:rFonts w:hint="eastAsia" w:cs="宋体"/>
          <w:color w:val="000000" w:themeColor="text1"/>
          <w:szCs w:val="21"/>
          <w:highlight w:val="none"/>
          <w:lang w:bidi="ar-SA"/>
          <w14:textFill>
            <w14:solidFill>
              <w14:schemeClr w14:val="tx1"/>
            </w14:solidFill>
          </w14:textFill>
        </w:rPr>
        <w:t>注：本表所列建筑工程安全文明施工费，是依据现行法律法规及标准规范确定的。如法律法规和标准规范修订，本表所列项目应按照修订后的法律法规和标准规范进行调整。</w:t>
      </w:r>
    </w:p>
    <w:p w14:paraId="36700011">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600E6872">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64E33EA9">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04E5826D">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3488FD6B">
      <w:pPr>
        <w:spacing w:line="300" w:lineRule="auto"/>
        <w:jc w:val="left"/>
        <w:rPr>
          <w:rFonts w:hint="eastAsia" w:ascii="宋体"/>
          <w:b/>
          <w:color w:val="000000" w:themeColor="text1"/>
          <w:sz w:val="28"/>
          <w:szCs w:val="28"/>
          <w:highlight w:val="none"/>
          <w14:textFill>
            <w14:solidFill>
              <w14:schemeClr w14:val="tx1"/>
            </w14:solidFill>
          </w14:textFill>
        </w:rPr>
      </w:pPr>
    </w:p>
    <w:p w14:paraId="35EC83E6">
      <w:pPr>
        <w:pStyle w:val="7"/>
        <w:rPr>
          <w:rFonts w:hint="eastAsia"/>
          <w:color w:val="000000" w:themeColor="text1"/>
          <w:highlight w:val="none"/>
          <w14:textFill>
            <w14:solidFill>
              <w14:schemeClr w14:val="tx1"/>
            </w14:solidFill>
          </w14:textFill>
        </w:rPr>
      </w:pPr>
    </w:p>
    <w:p w14:paraId="11B7DC24">
      <w:pPr>
        <w:rPr>
          <w:rFonts w:hint="eastAsia" w:ascii="宋体"/>
          <w:b/>
          <w:color w:val="000000" w:themeColor="text1"/>
          <w:sz w:val="28"/>
          <w:szCs w:val="28"/>
          <w:highlight w:val="none"/>
          <w:lang w:val="en-US" w:eastAsia="zh-CN"/>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br w:type="page"/>
      </w:r>
    </w:p>
    <w:p w14:paraId="6A64132D">
      <w:pPr>
        <w:spacing w:line="300" w:lineRule="auto"/>
        <w:ind w:left="105" w:leftChars="50" w:firstLine="562" w:firstLineChars="200"/>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t>6</w:t>
      </w:r>
      <w:r>
        <w:rPr>
          <w:rFonts w:hint="eastAsia" w:ascii="宋体"/>
          <w:b/>
          <w:color w:val="000000" w:themeColor="text1"/>
          <w:sz w:val="28"/>
          <w:szCs w:val="28"/>
          <w:highlight w:val="none"/>
          <w14:textFill>
            <w14:solidFill>
              <w14:schemeClr w14:val="tx1"/>
            </w14:solidFill>
          </w14:textFill>
        </w:rPr>
        <w:t>.城乡清洁工程渣土清运承诺书（必须提供）；</w:t>
      </w:r>
    </w:p>
    <w:p w14:paraId="02A9CC72">
      <w:pPr>
        <w:spacing w:line="300" w:lineRule="auto"/>
        <w:ind w:left="105" w:leftChars="50" w:firstLine="562" w:firstLineChars="200"/>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（按照桂林市建设工程招标站市建招字[2011]02号的规定承诺，格式自拟。）</w:t>
      </w:r>
    </w:p>
    <w:p w14:paraId="6D3D4A98">
      <w:pPr>
        <w:pStyle w:val="5"/>
        <w:outlineLvl w:val="9"/>
        <w:rPr>
          <w:rFonts w:hint="eastAsia"/>
          <w:color w:val="000000" w:themeColor="text1"/>
          <w:highlight w:val="none"/>
          <w14:textFill>
            <w14:solidFill>
              <w14:schemeClr w14:val="tx1"/>
            </w14:solidFill>
          </w14:textFill>
        </w:rPr>
      </w:pPr>
    </w:p>
    <w:p w14:paraId="36D31FE0">
      <w:pPr>
        <w:pStyle w:val="7"/>
        <w:rPr>
          <w:rFonts w:hint="eastAsia"/>
          <w:color w:val="000000" w:themeColor="text1"/>
          <w:highlight w:val="none"/>
          <w14:textFill>
            <w14:solidFill>
              <w14:schemeClr w14:val="tx1"/>
            </w14:solidFill>
          </w14:textFill>
        </w:rPr>
      </w:pPr>
    </w:p>
    <w:p w14:paraId="002D69E7">
      <w:pPr>
        <w:spacing w:line="300" w:lineRule="auto"/>
        <w:ind w:left="105" w:leftChars="50" w:firstLine="562" w:firstLineChars="200"/>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t>7</w:t>
      </w:r>
      <w:r>
        <w:rPr>
          <w:rFonts w:hint="eastAsia" w:ascii="宋体"/>
          <w:b/>
          <w:color w:val="000000" w:themeColor="text1"/>
          <w:sz w:val="28"/>
          <w:szCs w:val="28"/>
          <w:highlight w:val="none"/>
          <w14:textFill>
            <w14:solidFill>
              <w14:schemeClr w14:val="tx1"/>
            </w14:solidFill>
          </w14:textFill>
        </w:rPr>
        <w:t>.磋商供应商认为需要提供的有关资料。</w:t>
      </w:r>
    </w:p>
    <w:p w14:paraId="418DBB27">
      <w:pPr>
        <w:autoSpaceDE w:val="0"/>
        <w:autoSpaceDN w:val="0"/>
        <w:adjustRightInd w:val="0"/>
        <w:snapToGrid w:val="0"/>
        <w:spacing w:line="300" w:lineRule="auto"/>
        <w:jc w:val="center"/>
        <w:rPr>
          <w:rFonts w:hint="eastAsia" w:ascii="仿宋_GB2312" w:eastAsia="仿宋_GB2312"/>
          <w:b/>
          <w:color w:val="000000" w:themeColor="text1"/>
          <w:kern w:val="0"/>
          <w:sz w:val="44"/>
          <w:szCs w:val="44"/>
          <w:highlight w:val="none"/>
          <w14:textFill>
            <w14:solidFill>
              <w14:schemeClr w14:val="tx1"/>
            </w14:solidFill>
          </w14:textFill>
        </w:rPr>
      </w:pPr>
    </w:p>
    <w:p w14:paraId="451DFD17">
      <w:pPr>
        <w:autoSpaceDE w:val="0"/>
        <w:autoSpaceDN w:val="0"/>
        <w:adjustRightInd w:val="0"/>
        <w:snapToGrid w:val="0"/>
        <w:spacing w:line="300" w:lineRule="auto"/>
        <w:jc w:val="center"/>
        <w:rPr>
          <w:rFonts w:hint="eastAsia" w:ascii="仿宋_GB2312" w:eastAsia="仿宋_GB2312"/>
          <w:b/>
          <w:color w:val="000000" w:themeColor="text1"/>
          <w:kern w:val="0"/>
          <w:sz w:val="44"/>
          <w:szCs w:val="44"/>
          <w:highlight w:val="none"/>
          <w14:textFill>
            <w14:solidFill>
              <w14:schemeClr w14:val="tx1"/>
            </w14:solidFill>
          </w14:textFill>
        </w:rPr>
      </w:pPr>
    </w:p>
    <w:p w14:paraId="652BA816">
      <w:pPr>
        <w:pStyle w:val="5"/>
        <w:outlineLvl w:val="9"/>
        <w:rPr>
          <w:rFonts w:hint="eastAsia" w:ascii="仿宋_GB2312" w:eastAsia="仿宋_GB2312"/>
          <w:b w:val="0"/>
          <w:color w:val="000000" w:themeColor="text1"/>
          <w:kern w:val="0"/>
          <w:sz w:val="44"/>
          <w:szCs w:val="44"/>
          <w:highlight w:val="none"/>
          <w14:textFill>
            <w14:solidFill>
              <w14:schemeClr w14:val="tx1"/>
            </w14:solidFill>
          </w14:textFill>
        </w:rPr>
      </w:pPr>
    </w:p>
    <w:p w14:paraId="1CF7C98B">
      <w:pPr>
        <w:rPr>
          <w:rFonts w:hint="eastAsia" w:ascii="仿宋_GB2312" w:eastAsia="仿宋_GB2312"/>
          <w:b/>
          <w:color w:val="000000" w:themeColor="text1"/>
          <w:kern w:val="0"/>
          <w:sz w:val="44"/>
          <w:szCs w:val="44"/>
          <w:highlight w:val="none"/>
          <w14:textFill>
            <w14:solidFill>
              <w14:schemeClr w14:val="tx1"/>
            </w14:solidFill>
          </w14:textFill>
        </w:rPr>
      </w:pPr>
    </w:p>
    <w:p w14:paraId="5F964ACF">
      <w:pPr>
        <w:autoSpaceDE w:val="0"/>
        <w:autoSpaceDN w:val="0"/>
        <w:adjustRightInd w:val="0"/>
        <w:snapToGrid w:val="0"/>
        <w:spacing w:line="300" w:lineRule="auto"/>
        <w:jc w:val="center"/>
        <w:rPr>
          <w:rFonts w:hint="eastAsia" w:ascii="仿宋_GB2312" w:eastAsia="仿宋_GB2312"/>
          <w:b/>
          <w:color w:val="000000" w:themeColor="text1"/>
          <w:kern w:val="0"/>
          <w:sz w:val="44"/>
          <w:szCs w:val="44"/>
          <w:highlight w:val="none"/>
          <w14:textFill>
            <w14:solidFill>
              <w14:schemeClr w14:val="tx1"/>
            </w14:solidFill>
          </w14:textFill>
        </w:rPr>
      </w:pPr>
    </w:p>
    <w:p w14:paraId="5E17DA62">
      <w:pPr>
        <w:pStyle w:val="5"/>
        <w:outlineLvl w:val="9"/>
        <w:rPr>
          <w:rFonts w:hint="eastAsia"/>
          <w:color w:val="000000" w:themeColor="text1"/>
          <w:highlight w:val="none"/>
          <w14:textFill>
            <w14:solidFill>
              <w14:schemeClr w14:val="tx1"/>
            </w14:solidFill>
          </w14:textFill>
        </w:rPr>
      </w:pPr>
    </w:p>
    <w:p w14:paraId="7BF148EF">
      <w:pPr>
        <w:pStyle w:val="12"/>
        <w:spacing w:line="360" w:lineRule="exact"/>
        <w:ind w:firstLine="941" w:firstLineChars="213"/>
        <w:rPr>
          <w:rFonts w:hint="eastAsia" w:cs="宋体"/>
          <w:color w:val="000000" w:themeColor="text1"/>
          <w:highlight w:val="none"/>
          <w:lang w:bidi="ar-SA"/>
          <w14:textFill>
            <w14:solidFill>
              <w14:schemeClr w14:val="tx1"/>
            </w14:solidFill>
          </w14:textFill>
        </w:rPr>
      </w:pPr>
      <w:r>
        <w:rPr>
          <w:rFonts w:hint="eastAsia" w:ascii="宋体"/>
          <w:b/>
          <w:color w:val="000000" w:themeColor="text1"/>
          <w:kern w:val="0"/>
          <w:sz w:val="44"/>
          <w:szCs w:val="44"/>
          <w:highlight w:val="none"/>
          <w14:textFill>
            <w14:solidFill>
              <w14:schemeClr w14:val="tx1"/>
            </w14:solidFill>
          </w14:textFill>
        </w:rPr>
        <w:t xml:space="preserve"> </w:t>
      </w:r>
    </w:p>
    <w:p w14:paraId="3EAA2D02">
      <w:pPr>
        <w:pStyle w:val="12"/>
        <w:spacing w:line="440" w:lineRule="exact"/>
        <w:rPr>
          <w:rFonts w:hint="eastAsia"/>
          <w:color w:val="000000" w:themeColor="text1"/>
          <w:sz w:val="28"/>
          <w:szCs w:val="28"/>
          <w:highlight w:val="none"/>
          <w14:textFill>
            <w14:solidFill>
              <w14:schemeClr w14:val="tx1"/>
            </w14:solidFill>
          </w14:textFill>
        </w:rPr>
      </w:pPr>
    </w:p>
    <w:p w14:paraId="6F2E715A">
      <w:pPr>
        <w:autoSpaceDE w:val="0"/>
        <w:autoSpaceDN w:val="0"/>
        <w:adjustRightInd w:val="0"/>
        <w:snapToGrid w:val="0"/>
        <w:spacing w:line="300" w:lineRule="auto"/>
        <w:jc w:val="center"/>
        <w:rPr>
          <w:rFonts w:hint="eastAsia" w:ascii="宋体"/>
          <w:b/>
          <w:color w:val="000000" w:themeColor="text1"/>
          <w:kern w:val="0"/>
          <w:sz w:val="44"/>
          <w:szCs w:val="44"/>
          <w:highlight w:val="none"/>
          <w14:textFill>
            <w14:solidFill>
              <w14:schemeClr w14:val="tx1"/>
            </w14:solidFill>
          </w14:textFill>
        </w:rPr>
      </w:pPr>
    </w:p>
    <w:p w14:paraId="79B54B81">
      <w:pPr>
        <w:pStyle w:val="7"/>
        <w:rPr>
          <w:rFonts w:hint="eastAsia" w:ascii="宋体"/>
          <w:b/>
          <w:color w:val="000000" w:themeColor="text1"/>
          <w:kern w:val="0"/>
          <w:sz w:val="44"/>
          <w:szCs w:val="44"/>
          <w:highlight w:val="none"/>
          <w14:textFill>
            <w14:solidFill>
              <w14:schemeClr w14:val="tx1"/>
            </w14:solidFill>
          </w14:textFill>
        </w:rPr>
      </w:pPr>
    </w:p>
    <w:p w14:paraId="4D272A4B">
      <w:pPr>
        <w:pStyle w:val="7"/>
        <w:rPr>
          <w:rFonts w:hint="eastAsia" w:ascii="宋体"/>
          <w:b/>
          <w:color w:val="000000" w:themeColor="text1"/>
          <w:kern w:val="0"/>
          <w:sz w:val="44"/>
          <w:szCs w:val="44"/>
          <w:highlight w:val="none"/>
          <w14:textFill>
            <w14:solidFill>
              <w14:schemeClr w14:val="tx1"/>
            </w14:solidFill>
          </w14:textFill>
        </w:rPr>
      </w:pPr>
    </w:p>
    <w:p w14:paraId="7DA9BCE6">
      <w:pPr>
        <w:autoSpaceDE w:val="0"/>
        <w:autoSpaceDN w:val="0"/>
        <w:adjustRightInd w:val="0"/>
        <w:snapToGrid w:val="0"/>
        <w:spacing w:line="300" w:lineRule="auto"/>
        <w:jc w:val="center"/>
        <w:outlineLvl w:val="0"/>
        <w:rPr>
          <w:rFonts w:hint="eastAsia" w:ascii="宋体"/>
          <w:b/>
          <w:color w:val="000000" w:themeColor="text1"/>
          <w:kern w:val="0"/>
          <w:sz w:val="44"/>
          <w:szCs w:val="44"/>
          <w:highlight w:val="none"/>
          <w14:textFill>
            <w14:solidFill>
              <w14:schemeClr w14:val="tx1"/>
            </w14:solidFill>
          </w14:textFill>
        </w:rPr>
      </w:pPr>
      <w:bookmarkStart w:id="1301" w:name="_Toc32683"/>
      <w:r>
        <w:rPr>
          <w:rFonts w:hint="eastAsia" w:ascii="宋体"/>
          <w:b/>
          <w:color w:val="000000" w:themeColor="text1"/>
          <w:kern w:val="0"/>
          <w:sz w:val="44"/>
          <w:szCs w:val="44"/>
          <w:highlight w:val="none"/>
          <w14:textFill>
            <w14:solidFill>
              <w14:schemeClr w14:val="tx1"/>
            </w14:solidFill>
          </w14:textFill>
        </w:rPr>
        <w:br w:type="page"/>
      </w:r>
      <w:r>
        <w:rPr>
          <w:rFonts w:hint="eastAsia" w:ascii="宋体"/>
          <w:b/>
          <w:color w:val="000000" w:themeColor="text1"/>
          <w:kern w:val="0"/>
          <w:sz w:val="44"/>
          <w:szCs w:val="44"/>
          <w:highlight w:val="none"/>
          <w14:textFill>
            <w14:solidFill>
              <w14:schemeClr w14:val="tx1"/>
            </w14:solidFill>
          </w14:textFill>
        </w:rPr>
        <w:t>第</w:t>
      </w:r>
      <w:r>
        <w:rPr>
          <w:rFonts w:hint="eastAsia" w:ascii="宋体"/>
          <w:b/>
          <w:color w:val="000000" w:themeColor="text1"/>
          <w:kern w:val="0"/>
          <w:sz w:val="44"/>
          <w:szCs w:val="44"/>
          <w:highlight w:val="none"/>
          <w:lang w:eastAsia="zh-CN"/>
          <w14:textFill>
            <w14:solidFill>
              <w14:schemeClr w14:val="tx1"/>
            </w14:solidFill>
          </w14:textFill>
        </w:rPr>
        <w:t>八</w:t>
      </w:r>
      <w:r>
        <w:rPr>
          <w:rFonts w:hint="eastAsia" w:ascii="宋体"/>
          <w:b/>
          <w:color w:val="000000" w:themeColor="text1"/>
          <w:kern w:val="0"/>
          <w:sz w:val="44"/>
          <w:szCs w:val="44"/>
          <w:highlight w:val="none"/>
          <w14:textFill>
            <w14:solidFill>
              <w14:schemeClr w14:val="tx1"/>
            </w14:solidFill>
          </w14:textFill>
        </w:rPr>
        <w:t>章 图纸（自行下载）</w:t>
      </w:r>
      <w:bookmarkEnd w:id="1301"/>
    </w:p>
    <w:p w14:paraId="773936C5">
      <w:pPr>
        <w:pStyle w:val="12"/>
        <w:spacing w:line="440" w:lineRule="exact"/>
        <w:jc w:val="center"/>
        <w:rPr>
          <w:rFonts w:hint="eastAsia"/>
          <w:b/>
          <w:color w:val="000000" w:themeColor="text1"/>
          <w:sz w:val="28"/>
          <w:szCs w:val="28"/>
          <w:highlight w:val="none"/>
          <w14:textFill>
            <w14:solidFill>
              <w14:schemeClr w14:val="tx1"/>
            </w14:solidFill>
          </w14:textFill>
        </w:rPr>
      </w:pPr>
    </w:p>
    <w:p w14:paraId="0A4DD0E8">
      <w:pPr>
        <w:spacing w:line="380" w:lineRule="exact"/>
        <w:rPr>
          <w:rFonts w:hint="eastAsia"/>
          <w:b/>
          <w:color w:val="000000" w:themeColor="text1"/>
          <w:sz w:val="32"/>
          <w:szCs w:val="32"/>
          <w:highlight w:val="none"/>
          <w14:textFill>
            <w14:solidFill>
              <w14:schemeClr w14:val="tx1"/>
            </w14:solidFill>
          </w14:textFill>
        </w:rPr>
      </w:pPr>
    </w:p>
    <w:p w14:paraId="07690020">
      <w:pPr>
        <w:pStyle w:val="7"/>
        <w:rPr>
          <w:rFonts w:hint="eastAsia"/>
          <w:b/>
          <w:color w:val="000000" w:themeColor="text1"/>
          <w:sz w:val="32"/>
          <w:szCs w:val="32"/>
          <w:highlight w:val="none"/>
          <w14:textFill>
            <w14:solidFill>
              <w14:schemeClr w14:val="tx1"/>
            </w14:solidFill>
          </w14:textFill>
        </w:rPr>
      </w:pPr>
    </w:p>
    <w:p w14:paraId="6FCA4136">
      <w:pPr>
        <w:pStyle w:val="7"/>
        <w:rPr>
          <w:rFonts w:hint="eastAsia"/>
          <w:b/>
          <w:color w:val="000000" w:themeColor="text1"/>
          <w:sz w:val="32"/>
          <w:szCs w:val="32"/>
          <w:highlight w:val="none"/>
          <w14:textFill>
            <w14:solidFill>
              <w14:schemeClr w14:val="tx1"/>
            </w14:solidFill>
          </w14:textFill>
        </w:rPr>
      </w:pPr>
    </w:p>
    <w:p w14:paraId="71C02070">
      <w:pPr>
        <w:spacing w:line="380" w:lineRule="exact"/>
        <w:rPr>
          <w:rFonts w:hint="eastAsia"/>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附件1：</w:t>
      </w:r>
    </w:p>
    <w:p w14:paraId="347F6C6A">
      <w:pPr>
        <w:jc w:val="center"/>
        <w:rPr>
          <w:rFonts w:hint="eastAsia" w:ascii="仿宋" w:eastAsia="仿宋" w:cs="仿宋"/>
          <w:b/>
          <w:bCs/>
          <w:color w:val="000000" w:themeColor="text1"/>
          <w:sz w:val="32"/>
          <w:szCs w:val="32"/>
          <w:highlight w:val="none"/>
          <w:lang w:bidi="ar-SA"/>
          <w14:textFill>
            <w14:solidFill>
              <w14:schemeClr w14:val="tx1"/>
            </w14:solidFill>
          </w14:textFill>
        </w:rPr>
      </w:pPr>
      <w:r>
        <w:rPr>
          <w:rFonts w:hint="eastAsia" w:ascii="仿宋" w:eastAsia="仿宋" w:cs="仿宋"/>
          <w:b/>
          <w:bCs/>
          <w:color w:val="000000" w:themeColor="text1"/>
          <w:sz w:val="32"/>
          <w:szCs w:val="32"/>
          <w:highlight w:val="none"/>
          <w:lang w:bidi="ar-SA"/>
          <w14:textFill>
            <w14:solidFill>
              <w14:schemeClr w14:val="tx1"/>
            </w14:solidFill>
          </w14:textFill>
        </w:rPr>
        <w:t>质疑函范本</w:t>
      </w:r>
    </w:p>
    <w:p w14:paraId="0C972CEA">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一、质疑供应商基本信息</w:t>
      </w:r>
    </w:p>
    <w:p w14:paraId="6D40A13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质疑供应商：</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61BBA6B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地址：</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邮编：</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407EDA4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联系人：</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联系电话：</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B18C0C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授权代表：</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367A84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联系电话：</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 xml:space="preserve"> </w:t>
      </w:r>
    </w:p>
    <w:p w14:paraId="3C9B985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 xml:space="preserve">地址： </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邮编：</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3DFDEC2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二、质疑项目基本情况</w:t>
      </w:r>
    </w:p>
    <w:p w14:paraId="4D3B67C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质疑项目的名称：</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1836B53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质疑项目的编号：</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包号：</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6F6ED2AF">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采购人名称：</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03B4E76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采购文件获取日期：</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689A0CA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三、质疑事项具体内容</w:t>
      </w:r>
    </w:p>
    <w:p w14:paraId="1C13A995">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质疑事项1：</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56E8304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事实依据：</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3964DE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法律依据：</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193EFD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06A7110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质疑事项2</w:t>
      </w:r>
    </w:p>
    <w:p w14:paraId="6F47E10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w:t>
      </w:r>
    </w:p>
    <w:p w14:paraId="4F32C7A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四、与质疑事项相关的质疑请求</w:t>
      </w:r>
    </w:p>
    <w:p w14:paraId="5E3609BC">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请求：</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B43370A">
      <w:pPr>
        <w:keepNext w:val="0"/>
        <w:keepLines w:val="0"/>
        <w:pageBreakBefore w:val="0"/>
        <w:kinsoku/>
        <w:wordWrap/>
        <w:overflowPunct/>
        <w:topLinePunct w:val="0"/>
        <w:autoSpaceDE/>
        <w:autoSpaceDN/>
        <w:bidi w:val="0"/>
        <w:spacing w:line="360" w:lineRule="exac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 xml:space="preserve">签字(签章)：                   公章：                      </w:t>
      </w:r>
    </w:p>
    <w:p w14:paraId="0B6AD1B2">
      <w:pPr>
        <w:keepNext w:val="0"/>
        <w:keepLines w:val="0"/>
        <w:pageBreakBefore w:val="0"/>
        <w:kinsoku/>
        <w:wordWrap/>
        <w:overflowPunct/>
        <w:topLinePunct w:val="0"/>
        <w:autoSpaceDE/>
        <w:autoSpaceDN/>
        <w:bidi w:val="0"/>
        <w:spacing w:line="360" w:lineRule="exac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 xml:space="preserve">日期：    </w:t>
      </w:r>
    </w:p>
    <w:p w14:paraId="763ABC10">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8"/>
          <w:szCs w:val="28"/>
          <w:highlight w:val="none"/>
          <w14:textFill>
            <w14:solidFill>
              <w14:schemeClr w14:val="tx1"/>
            </w14:solidFill>
          </w14:textFill>
        </w:rPr>
      </w:pPr>
    </w:p>
    <w:p w14:paraId="6B5FD371">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8"/>
          <w:szCs w:val="28"/>
          <w:highlight w:val="none"/>
          <w14:textFill>
            <w14:solidFill>
              <w14:schemeClr w14:val="tx1"/>
            </w14:solidFill>
          </w14:textFill>
        </w:rPr>
      </w:pPr>
    </w:p>
    <w:p w14:paraId="501BF673">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8"/>
          <w:szCs w:val="28"/>
          <w:highlight w:val="none"/>
          <w14:textFill>
            <w14:solidFill>
              <w14:schemeClr w14:val="tx1"/>
            </w14:solidFill>
          </w14:textFill>
        </w:rPr>
      </w:pPr>
    </w:p>
    <w:p w14:paraId="303618C2">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4"/>
          <w:highlight w:val="none"/>
          <w14:textFill>
            <w14:solidFill>
              <w14:schemeClr w14:val="tx1"/>
            </w14:solidFill>
          </w14:textFill>
        </w:rPr>
      </w:pPr>
      <w:r>
        <w:rPr>
          <w:rFonts w:hint="eastAsia" w:ascii="仿宋" w:eastAsia="仿宋"/>
          <w:b/>
          <w:color w:val="000000" w:themeColor="text1"/>
          <w:sz w:val="24"/>
          <w:highlight w:val="none"/>
          <w14:textFill>
            <w14:solidFill>
              <w14:schemeClr w14:val="tx1"/>
            </w14:solidFill>
          </w14:textFill>
        </w:rPr>
        <w:t>质疑函制作说明：</w:t>
      </w:r>
    </w:p>
    <w:p w14:paraId="3FD6BD8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1.供应商提出质疑时，应提交质疑函和必要的证明材料。</w:t>
      </w:r>
    </w:p>
    <w:p w14:paraId="618DB456">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 w:eastAsia="仿宋" w:cs="宋体"/>
          <w:color w:val="000000" w:themeColor="text1"/>
          <w:kern w:val="0"/>
          <w:sz w:val="24"/>
          <w:highlight w:val="none"/>
          <w:lang w:bidi="ar-SA"/>
          <w14:textFill>
            <w14:solidFill>
              <w14:schemeClr w14:val="tx1"/>
            </w14:solidFill>
          </w14:textFill>
        </w:rPr>
        <w:t>供应商签署的授权委托书。授权委托书应载明代理人的姓名或者名称、代理事项、具体权限、期限和相关事项。</w:t>
      </w:r>
    </w:p>
    <w:p w14:paraId="0ED54E5D">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3.质疑供应商若对项目的某一分包进行质疑，质疑函中应列明具体分包号。</w:t>
      </w:r>
    </w:p>
    <w:p w14:paraId="2BAC282B">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4.质疑函的质疑事项应具体、明确，并有必要的事实依据和法律依据。</w:t>
      </w:r>
    </w:p>
    <w:p w14:paraId="696D226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5.质疑函的质疑请求应与质疑事项相关。</w:t>
      </w:r>
    </w:p>
    <w:p w14:paraId="2457EE6C">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E917A94">
      <w:pPr>
        <w:widowControl/>
        <w:spacing w:line="360" w:lineRule="auto"/>
        <w:ind w:firstLine="420" w:firstLineChars="200"/>
        <w:jc w:val="left"/>
        <w:rPr>
          <w:rFonts w:hint="eastAsia"/>
          <w:b/>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-35560</wp:posOffset>
            </wp:positionH>
            <wp:positionV relativeFrom="paragraph">
              <wp:posOffset>598805</wp:posOffset>
            </wp:positionV>
            <wp:extent cx="5150485" cy="4925060"/>
            <wp:effectExtent l="0" t="0" r="12065" b="8890"/>
            <wp:wrapNone/>
            <wp:docPr id="3" name="图片 9" descr="169465784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1694657842273"/>
                    <pic:cNvPicPr>
                      <a:picLocks noChangeAspect="1"/>
                    </pic:cNvPicPr>
                  </pic:nvPicPr>
                  <pic:blipFill>
                    <a:blip r:embed="rId14"/>
                    <a:stretch>
                      <a:fillRect/>
                    </a:stretch>
                  </pic:blipFill>
                  <pic:spPr>
                    <a:xfrm>
                      <a:off x="0" y="0"/>
                      <a:ext cx="5150485" cy="4925060"/>
                    </a:xfrm>
                    <a:prstGeom prst="rect">
                      <a:avLst/>
                    </a:prstGeom>
                    <a:noFill/>
                    <a:ln>
                      <a:noFill/>
                    </a:ln>
                  </pic:spPr>
                </pic:pic>
              </a:graphicData>
            </a:graphic>
          </wp:anchor>
        </w:drawing>
      </w:r>
    </w:p>
    <w:p w14:paraId="5D483DAA">
      <w:pPr>
        <w:pStyle w:val="12"/>
        <w:spacing w:line="440" w:lineRule="exact"/>
        <w:jc w:val="center"/>
        <w:rPr>
          <w:rFonts w:hint="eastAsia"/>
          <w:b/>
          <w:color w:val="000000" w:themeColor="text1"/>
          <w:sz w:val="28"/>
          <w:szCs w:val="28"/>
          <w:highlight w:val="none"/>
          <w14:textFill>
            <w14:solidFill>
              <w14:schemeClr w14:val="tx1"/>
            </w14:solidFill>
          </w14:textFill>
        </w:rPr>
      </w:pPr>
    </w:p>
    <w:p w14:paraId="01AC70D7">
      <w:pPr>
        <w:pStyle w:val="12"/>
        <w:spacing w:line="440" w:lineRule="exact"/>
        <w:rPr>
          <w:color w:val="000000" w:themeColor="text1"/>
          <w:highlight w:val="none"/>
          <w14:textFill>
            <w14:solidFill>
              <w14:schemeClr w14:val="tx1"/>
            </w14:solidFill>
          </w14:textFill>
        </w:rPr>
      </w:pPr>
    </w:p>
    <w:p w14:paraId="2F97C9BB">
      <w:pPr>
        <w:rPr>
          <w:color w:val="000000" w:themeColor="text1"/>
          <w:highlight w:val="none"/>
          <w14:textFill>
            <w14:solidFill>
              <w14:schemeClr w14:val="tx1"/>
            </w14:solidFill>
          </w14:textFill>
        </w:rPr>
      </w:pPr>
    </w:p>
    <w:p w14:paraId="10FC8E93">
      <w:pPr>
        <w:rPr>
          <w:color w:val="000000" w:themeColor="text1"/>
          <w:highlight w:val="none"/>
          <w14:textFill>
            <w14:solidFill>
              <w14:schemeClr w14:val="tx1"/>
            </w14:solidFill>
          </w14:textFill>
        </w:rPr>
      </w:pPr>
    </w:p>
    <w:sectPr>
      <w:headerReference r:id="rId11" w:type="default"/>
      <w:footerReference r:id="rId12" w:type="default"/>
      <w:pgSz w:w="11910" w:h="16850"/>
      <w:pgMar w:top="1417" w:right="1417" w:bottom="1417" w:left="141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048C">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A0BE8">
                          <w:pPr>
                            <w:pStyle w:val="14"/>
                            <w:jc w:val="center"/>
                            <w:rPr>
                              <w:rStyle w:val="23"/>
                              <w:rFonts w:hint="eastAsia"/>
                            </w:rPr>
                          </w:pPr>
                          <w:r>
                            <w:fldChar w:fldCharType="begin"/>
                          </w:r>
                          <w:r>
                            <w:rPr>
                              <w:rStyle w:val="23"/>
                            </w:rPr>
                            <w:instrText xml:space="preserve">PAGE  </w:instrText>
                          </w:r>
                          <w:r>
                            <w:fldChar w:fldCharType="separate"/>
                          </w:r>
                          <w:r>
                            <w:rPr>
                              <w:rStyle w:val="23"/>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7A0BE8">
                    <w:pPr>
                      <w:pStyle w:val="14"/>
                      <w:jc w:val="center"/>
                      <w:rPr>
                        <w:rStyle w:val="23"/>
                        <w:rFonts w:hint="eastAsia"/>
                      </w:rPr>
                    </w:pPr>
                    <w:r>
                      <w:fldChar w:fldCharType="begin"/>
                    </w:r>
                    <w:r>
                      <w:rPr>
                        <w:rStyle w:val="23"/>
                      </w:rPr>
                      <w:instrText xml:space="preserve">PAGE  </w:instrText>
                    </w:r>
                    <w:r>
                      <w:fldChar w:fldCharType="separate"/>
                    </w:r>
                    <w:r>
                      <w:rPr>
                        <w:rStyle w:val="2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C910">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7E98CD8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5341">
    <w:pPr>
      <w:pStyle w:val="14"/>
      <w:jc w:val="center"/>
    </w:pPr>
    <w:r>
      <w:fldChar w:fldCharType="begin"/>
    </w:r>
    <w:r>
      <w:instrText xml:space="preserve">PAGE   \* MERGEFORMAT</w:instrText>
    </w:r>
    <w:r>
      <w:fldChar w:fldCharType="separate"/>
    </w:r>
    <w:r>
      <w:rPr>
        <w:lang w:val="zh-CN"/>
      </w:rPr>
      <w:t>65</w:t>
    </w:r>
    <w:r>
      <w:fldChar w:fldCharType="end"/>
    </w:r>
  </w:p>
  <w:p w14:paraId="24A2341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91C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BAA5">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1BA63">
                          <w:pPr>
                            <w:pStyle w:val="14"/>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B1BA63">
                    <w:pPr>
                      <w:pStyle w:val="14"/>
                    </w:pPr>
                    <w:r>
                      <w:fldChar w:fldCharType="begin"/>
                    </w:r>
                    <w:r>
                      <w:instrText xml:space="preserve"> PAGE  \* MERGEFORMAT </w:instrText>
                    </w:r>
                    <w:r>
                      <w:fldChar w:fldCharType="separate"/>
                    </w:r>
                    <w:r>
                      <w:t>64</w:t>
                    </w:r>
                    <w:r>
                      <w:fldChar w:fldCharType="end"/>
                    </w:r>
                  </w:p>
                </w:txbxContent>
              </v:textbox>
            </v:shape>
          </w:pict>
        </mc:Fallback>
      </mc:AlternateContent>
    </w:r>
  </w:p>
  <w:p w14:paraId="1772A10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97B8">
    <w:pPr>
      <w:pStyle w:val="15"/>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D48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723C">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2A4C">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5497">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CCAE"/>
    <w:multiLevelType w:val="singleLevel"/>
    <w:tmpl w:val="91EBCCAE"/>
    <w:lvl w:ilvl="0" w:tentative="0">
      <w:start w:val="1"/>
      <w:numFmt w:val="decimal"/>
      <w:lvlText w:val="%1."/>
      <w:lvlJc w:val="left"/>
      <w:pPr>
        <w:tabs>
          <w:tab w:val="left" w:pos="312"/>
        </w:tabs>
        <w:ind w:left="0" w:firstLine="0"/>
      </w:pPr>
    </w:lvl>
  </w:abstractNum>
  <w:abstractNum w:abstractNumId="1">
    <w:nsid w:val="FC88ADFE"/>
    <w:multiLevelType w:val="singleLevel"/>
    <w:tmpl w:val="FC88ADFE"/>
    <w:lvl w:ilvl="0" w:tentative="0">
      <w:start w:val="1"/>
      <w:numFmt w:val="chineseCounting"/>
      <w:suff w:val="nothing"/>
      <w:lvlText w:val="%1、"/>
      <w:lvlJc w:val="left"/>
      <w:rPr>
        <w:rFonts w:hint="eastAsia"/>
      </w:rPr>
    </w:lvl>
  </w:abstractNum>
  <w:abstractNum w:abstractNumId="2">
    <w:nsid w:val="19E2C338"/>
    <w:multiLevelType w:val="multilevel"/>
    <w:tmpl w:val="19E2C338"/>
    <w:lvl w:ilvl="0" w:tentative="0">
      <w:start w:val="1"/>
      <w:numFmt w:val="decimal"/>
      <w:lvlText w:val="%1."/>
      <w:legacy w:legacy="1" w:legacySpace="0" w:legacyIndent="360"/>
      <w:lvlJc w:val="left"/>
      <w:pPr>
        <w:ind w:left="772" w:hanging="360"/>
      </w:pPr>
      <w:rPr>
        <w:rFonts w:hint="default" w:ascii="宋体" w:hAnsi="宋体"/>
        <w:bCs/>
        <w:iCs w:val="0"/>
      </w:rPr>
    </w:lvl>
    <w:lvl w:ilvl="1" w:tentative="0">
      <w:start w:val="1"/>
      <w:numFmt w:val="lowerLetter"/>
      <w:lvlText w:val="%2)"/>
      <w:legacy w:legacy="1" w:legacySpace="0" w:legacyIndent="420"/>
      <w:lvlJc w:val="left"/>
      <w:pPr>
        <w:ind w:left="1252" w:hanging="420"/>
      </w:pPr>
    </w:lvl>
    <w:lvl w:ilvl="2" w:tentative="0">
      <w:start w:val="1"/>
      <w:numFmt w:val="lowerRoman"/>
      <w:lvlText w:val="%3."/>
      <w:legacy w:legacy="1" w:legacySpace="0" w:legacyIndent="420"/>
      <w:lvlJc w:val="right"/>
      <w:pPr>
        <w:ind w:left="1672" w:hanging="420"/>
      </w:pPr>
    </w:lvl>
    <w:lvl w:ilvl="3" w:tentative="0">
      <w:start w:val="1"/>
      <w:numFmt w:val="decimal"/>
      <w:lvlText w:val="%4."/>
      <w:legacy w:legacy="1" w:legacySpace="0" w:legacyIndent="420"/>
      <w:lvlJc w:val="left"/>
      <w:pPr>
        <w:ind w:left="2092" w:hanging="420"/>
      </w:pPr>
    </w:lvl>
    <w:lvl w:ilvl="4" w:tentative="0">
      <w:start w:val="1"/>
      <w:numFmt w:val="lowerLetter"/>
      <w:lvlText w:val="%5)"/>
      <w:legacy w:legacy="1" w:legacySpace="0" w:legacyIndent="420"/>
      <w:lvlJc w:val="left"/>
      <w:pPr>
        <w:ind w:left="2512" w:hanging="420"/>
      </w:pPr>
    </w:lvl>
    <w:lvl w:ilvl="5" w:tentative="0">
      <w:start w:val="1"/>
      <w:numFmt w:val="lowerRoman"/>
      <w:lvlText w:val="%6."/>
      <w:legacy w:legacy="1" w:legacySpace="0" w:legacyIndent="420"/>
      <w:lvlJc w:val="right"/>
      <w:pPr>
        <w:ind w:left="2932" w:hanging="420"/>
      </w:pPr>
    </w:lvl>
    <w:lvl w:ilvl="6" w:tentative="0">
      <w:start w:val="1"/>
      <w:numFmt w:val="decimal"/>
      <w:lvlText w:val="%7."/>
      <w:legacy w:legacy="1" w:legacySpace="0" w:legacyIndent="420"/>
      <w:lvlJc w:val="left"/>
      <w:pPr>
        <w:ind w:left="3352" w:hanging="420"/>
      </w:pPr>
    </w:lvl>
    <w:lvl w:ilvl="7" w:tentative="0">
      <w:start w:val="1"/>
      <w:numFmt w:val="lowerLetter"/>
      <w:lvlText w:val="%8)"/>
      <w:legacy w:legacy="1" w:legacySpace="0" w:legacyIndent="420"/>
      <w:lvlJc w:val="left"/>
      <w:pPr>
        <w:ind w:left="3772" w:hanging="420"/>
      </w:pPr>
    </w:lvl>
    <w:lvl w:ilvl="8" w:tentative="0">
      <w:start w:val="1"/>
      <w:numFmt w:val="lowerRoman"/>
      <w:lvlText w:val="%9."/>
      <w:legacy w:legacy="1" w:legacySpace="0" w:legacyIndent="420"/>
      <w:lvlJc w:val="right"/>
      <w:pPr>
        <w:ind w:left="4192" w:hanging="420"/>
      </w:pPr>
    </w:lvl>
  </w:abstractNum>
  <w:abstractNum w:abstractNumId="3">
    <w:nsid w:val="2939AA4F"/>
    <w:multiLevelType w:val="singleLevel"/>
    <w:tmpl w:val="2939AA4F"/>
    <w:lvl w:ilvl="0" w:tentative="0">
      <w:start w:val="1"/>
      <w:numFmt w:val="decimal"/>
      <w:suff w:val="nothing"/>
      <w:lvlText w:val="（%1）"/>
      <w:lvlJc w:val="left"/>
      <w:pPr>
        <w:tabs>
          <w:tab w:val="left" w:pos="0"/>
        </w:tabs>
        <w:ind w:left="0" w:firstLine="0"/>
      </w:pPr>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A7AC2E0"/>
    <w:multiLevelType w:val="multilevel"/>
    <w:tmpl w:val="5A7AC2E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5B9D5309"/>
    <w:multiLevelType w:val="singleLevel"/>
    <w:tmpl w:val="5B9D5309"/>
    <w:lvl w:ilvl="0" w:tentative="0">
      <w:start w:val="6"/>
      <w:numFmt w:val="chineseCounting"/>
      <w:suff w:val="nothing"/>
      <w:lvlText w:val="%1、"/>
      <w:lvlJc w:val="left"/>
      <w:rPr>
        <w:rFonts w:hint="eastAsia"/>
      </w:rPr>
    </w:lvl>
  </w:abstractNum>
  <w:abstractNum w:abstractNumId="7">
    <w:nsid w:val="5B9D530A"/>
    <w:multiLevelType w:val="singleLevel"/>
    <w:tmpl w:val="5B9D530A"/>
    <w:lvl w:ilvl="0" w:tentative="0">
      <w:start w:val="2"/>
      <w:numFmt w:val="decimal"/>
      <w:lvlText w:val="%1."/>
      <w:lvlJc w:val="left"/>
      <w:pPr>
        <w:tabs>
          <w:tab w:val="left" w:pos="312"/>
        </w:tabs>
      </w:pPr>
    </w:lvl>
  </w:abstractNum>
  <w:abstractNum w:abstractNumId="8">
    <w:nsid w:val="7D335EFA"/>
    <w:multiLevelType w:val="singleLevel"/>
    <w:tmpl w:val="7D335EFA"/>
    <w:lvl w:ilvl="0" w:tentative="0">
      <w:start w:val="1"/>
      <w:numFmt w:val="decimal"/>
      <w:suff w:val="space"/>
      <w:lvlText w:val="%1."/>
      <w:lvlJc w:val="left"/>
      <w:pPr>
        <w:tabs>
          <w:tab w:val="left" w:pos="0"/>
        </w:tabs>
        <w:ind w:left="0" w:firstLine="0"/>
      </w:pPr>
    </w:lvl>
  </w:abstractNum>
  <w:num w:numId="1">
    <w:abstractNumId w:val="3"/>
  </w:num>
  <w:num w:numId="2">
    <w:abstractNumId w:val="2"/>
  </w:num>
  <w:num w:numId="3">
    <w:abstractNumId w:val="5"/>
  </w:num>
  <w:num w:numId="4">
    <w:abstractNumId w:val="4"/>
  </w:num>
  <w:num w:numId="5">
    <w:abstractNumId w:val="6"/>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91529"/>
    <w:rsid w:val="0EC20452"/>
    <w:rsid w:val="0F4A0196"/>
    <w:rsid w:val="0F883BFB"/>
    <w:rsid w:val="10984641"/>
    <w:rsid w:val="143B2FE0"/>
    <w:rsid w:val="15341DE1"/>
    <w:rsid w:val="154C5AD8"/>
    <w:rsid w:val="168F20AA"/>
    <w:rsid w:val="16D31774"/>
    <w:rsid w:val="174B7B2D"/>
    <w:rsid w:val="22045743"/>
    <w:rsid w:val="23492A98"/>
    <w:rsid w:val="26655E3B"/>
    <w:rsid w:val="26A8388C"/>
    <w:rsid w:val="27FF75AA"/>
    <w:rsid w:val="283C2BCC"/>
    <w:rsid w:val="2D9B0395"/>
    <w:rsid w:val="34621C0C"/>
    <w:rsid w:val="36EE59D9"/>
    <w:rsid w:val="3C09605B"/>
    <w:rsid w:val="41727207"/>
    <w:rsid w:val="427A45C5"/>
    <w:rsid w:val="4427252A"/>
    <w:rsid w:val="4628592F"/>
    <w:rsid w:val="47EC1AC1"/>
    <w:rsid w:val="4AA81D83"/>
    <w:rsid w:val="4B3612A5"/>
    <w:rsid w:val="4C470B68"/>
    <w:rsid w:val="4FDD187C"/>
    <w:rsid w:val="51510BE7"/>
    <w:rsid w:val="52DE4601"/>
    <w:rsid w:val="56570A4D"/>
    <w:rsid w:val="5A994D58"/>
    <w:rsid w:val="5BFB3FFB"/>
    <w:rsid w:val="618A0ACD"/>
    <w:rsid w:val="63091321"/>
    <w:rsid w:val="664E2440"/>
    <w:rsid w:val="674A1F08"/>
    <w:rsid w:val="68AB5D4F"/>
    <w:rsid w:val="69BB6549"/>
    <w:rsid w:val="6C4C04D0"/>
    <w:rsid w:val="6FD131C7"/>
    <w:rsid w:val="71C46B41"/>
    <w:rsid w:val="742965A4"/>
    <w:rsid w:val="7D7E3C7A"/>
    <w:rsid w:val="7F98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36"/>
      <w:szCs w:val="44"/>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26"/>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next w:val="1"/>
    <w:unhideWhenUsed/>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Balloon Text"/>
    <w:basedOn w:val="1"/>
    <w:unhideWhenUsed/>
    <w:qFormat/>
    <w:uiPriority w:val="0"/>
    <w:rPr>
      <w:sz w:val="18"/>
      <w:szCs w:val="18"/>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5">
    <w:name w:val="List Paragraph"/>
    <w:basedOn w:val="1"/>
    <w:qFormat/>
    <w:uiPriority w:val="0"/>
    <w:pPr>
      <w:ind w:firstLine="420" w:firstLineChars="200"/>
    </w:pPr>
  </w:style>
  <w:style w:type="character" w:customStyle="1" w:styleId="26">
    <w:name w:val="标题 3 字符"/>
    <w:link w:val="4"/>
    <w:qFormat/>
    <w:uiPriority w:val="0"/>
    <w:rPr>
      <w:b/>
      <w:bCs/>
      <w:sz w:val="24"/>
      <w:szCs w:val="32"/>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首行缩进"/>
    <w:basedOn w:val="1"/>
    <w:qFormat/>
    <w:uiPriority w:val="0"/>
    <w:pPr>
      <w:spacing w:line="360" w:lineRule="auto"/>
      <w:ind w:firstLine="480" w:firstLineChars="200"/>
    </w:pPr>
    <w:rPr>
      <w:rFonts w:ascii="宋体" w:hAnsi="宋体"/>
      <w:kern w:val="0"/>
      <w:sz w:val="24"/>
    </w:rPr>
  </w:style>
  <w:style w:type="paragraph" w:customStyle="1" w:styleId="29">
    <w:name w:val="正文呀2_1"/>
    <w:basedOn w:val="30"/>
    <w:qFormat/>
    <w:uiPriority w:val="0"/>
    <w:rPr>
      <w:rFonts w:ascii="Times New Roman" w:hAnsi="Times New Roman" w:eastAsia="宋体" w:cs="Times New Roman"/>
      <w:kern w:val="2"/>
      <w:sz w:val="21"/>
      <w:lang w:val="en-US" w:eastAsia="zh-CN"/>
    </w:rPr>
  </w:style>
  <w:style w:type="paragraph" w:customStyle="1" w:styleId="30">
    <w:name w:val="正文呀_1"/>
    <w:basedOn w:val="31"/>
    <w:qFormat/>
    <w:uiPriority w:val="0"/>
    <w:pPr>
      <w:spacing w:line="420" w:lineRule="exact"/>
      <w:ind w:firstLine="420" w:firstLineChars="200"/>
    </w:pPr>
    <w:rPr>
      <w:rFonts w:ascii="宋体" w:hAnsi="宋体"/>
      <w:kern w:val="0"/>
      <w:sz w:val="20"/>
      <w:szCs w:val="21"/>
      <w:lang w:val="zh-CN" w:eastAsia="zh-CN"/>
    </w:rPr>
  </w:style>
  <w:style w:type="paragraph" w:customStyle="1" w:styleId="31">
    <w:name w:val="正文_0"/>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_0"/>
    <w:basedOn w:val="31"/>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3">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NormalCharacter"/>
    <w:semiHidden/>
    <w:qFormat/>
    <w:uiPriority w:val="0"/>
  </w:style>
  <w:style w:type="paragraph" w:customStyle="1" w:styleId="36">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7">
    <w:name w:val="PlainText"/>
    <w:basedOn w:val="1"/>
    <w:next w:val="38"/>
    <w:qFormat/>
    <w:locked/>
    <w:uiPriority w:val="0"/>
    <w:rPr>
      <w:rFonts w:ascii="宋体" w:hAnsi="Courier New"/>
      <w:szCs w:val="20"/>
    </w:rPr>
  </w:style>
  <w:style w:type="paragraph" w:customStyle="1" w:styleId="38">
    <w:name w:val="Index8"/>
    <w:basedOn w:val="1"/>
    <w:next w:val="1"/>
    <w:qFormat/>
    <w:locked/>
    <w:uiPriority w:val="0"/>
    <w:pPr>
      <w:ind w:left="2940"/>
    </w:pPr>
  </w:style>
  <w:style w:type="paragraph" w:customStyle="1" w:styleId="39">
    <w:name w:val="1"/>
    <w:basedOn w:val="1"/>
    <w:next w:val="12"/>
    <w:qFormat/>
    <w:uiPriority w:val="0"/>
    <w:rPr>
      <w:rFonts w:ascii="宋体"/>
      <w:szCs w:val="20"/>
    </w:rPr>
  </w:style>
  <w:style w:type="paragraph" w:customStyle="1" w:styleId="40">
    <w:name w:val="Other|1"/>
    <w:basedOn w:val="1"/>
    <w:qFormat/>
    <w:uiPriority w:val="0"/>
    <w:pPr>
      <w:spacing w:line="314" w:lineRule="exact"/>
    </w:pPr>
    <w:rPr>
      <w:rFonts w:ascii="宋体" w:cs="宋体"/>
      <w:sz w:val="20"/>
      <w:szCs w:val="20"/>
      <w:lang w:val="zh-TW" w:eastAsia="zh-TW" w:bidi="zh-TW"/>
    </w:rPr>
  </w:style>
  <w:style w:type="paragraph" w:customStyle="1" w:styleId="41">
    <w:name w:val="正文小标题"/>
    <w:basedOn w:val="3"/>
    <w:link w:val="45"/>
    <w:qFormat/>
    <w:uiPriority w:val="0"/>
    <w:pPr>
      <w:spacing w:before="480" w:after="0" w:line="420" w:lineRule="exact"/>
    </w:pPr>
    <w:rPr>
      <w:sz w:val="21"/>
      <w:szCs w:val="21"/>
    </w:rPr>
  </w:style>
  <w:style w:type="paragraph" w:customStyle="1" w:styleId="42">
    <w:name w:val="正文呀2"/>
    <w:basedOn w:val="43"/>
    <w:qFormat/>
    <w:uiPriority w:val="0"/>
    <w:pPr>
      <w:spacing w:line="420" w:lineRule="exact"/>
      <w:ind w:firstLine="200" w:firstLineChars="200"/>
    </w:pPr>
  </w:style>
  <w:style w:type="paragraph" w:customStyle="1" w:styleId="43">
    <w:name w:val="正文呀"/>
    <w:basedOn w:val="1"/>
    <w:qFormat/>
    <w:uiPriority w:val="0"/>
    <w:pPr>
      <w:spacing w:line="420" w:lineRule="exact"/>
      <w:ind w:firstLine="200" w:firstLineChars="200"/>
    </w:pPr>
    <w:rPr>
      <w:rFonts w:ascii="宋体"/>
      <w:szCs w:val="21"/>
    </w:rPr>
  </w:style>
  <w:style w:type="paragraph" w:customStyle="1" w:styleId="44">
    <w:name w:val="正文_1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45">
    <w:name w:val="正文小标题 Char"/>
    <w:basedOn w:val="46"/>
    <w:link w:val="41"/>
    <w:qFormat/>
    <w:uiPriority w:val="0"/>
    <w:rPr>
      <w:sz w:val="21"/>
      <w:szCs w:val="21"/>
    </w:rPr>
  </w:style>
  <w:style w:type="character" w:customStyle="1" w:styleId="46">
    <w:name w:val="标题 1 Char"/>
    <w:basedOn w:val="22"/>
    <w:link w:val="3"/>
    <w:qFormat/>
    <w:uiPriority w:val="0"/>
    <w:rPr>
      <w:b/>
      <w:bCs/>
      <w:kern w:val="44"/>
      <w:sz w:val="36"/>
      <w:szCs w:val="44"/>
    </w:rPr>
  </w:style>
  <w:style w:type="paragraph" w:styleId="4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5"/>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25322</Words>
  <Characters>27186</Characters>
  <Lines>0</Lines>
  <Paragraphs>0</Paragraphs>
  <TotalTime>78</TotalTime>
  <ScaleCrop>false</ScaleCrop>
  <LinksUpToDate>false</LinksUpToDate>
  <CharactersWithSpaces>28504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2026-03-24T01:55:00Z</dcterms:created>
  <dc:creator>Admin</dc:creator>
  <cp:lastModifiedBy>Transformation</cp:lastModifiedBy>
  <dcterms:modified xsi:type="dcterms:W3CDTF">2026-04-10T01:44:05Z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eyJoZGlkIjoiMGY4YjEzZmY0Mzc4NjZkMWE3MzUwMzY5ZDk2MDUwYTUiLCJ1c2VySWQiOiIxNjg4MDQzMDI3In0=</vt:lpwstr>
  </property>
  <property fmtid="{D5CDD505-2E9C-101B-9397-08002B2CF9AE}" pid="4" name="ICV">
    <vt:lpwstr>3B53CC605B2748B1A7134A6236502A44_12</vt:lpwstr>
  </property>
</Properties>
</file>