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drawing>
          <wp:anchor distT="0" distB="0" distL="114300" distR="114300" simplePos="0" relativeHeight="251662336" behindDoc="0" locked="0" layoutInCell="1" allowOverlap="1">
            <wp:simplePos x="0" y="0"/>
            <wp:positionH relativeFrom="column">
              <wp:posOffset>-713740</wp:posOffset>
            </wp:positionH>
            <wp:positionV relativeFrom="paragraph">
              <wp:posOffset>-778510</wp:posOffset>
            </wp:positionV>
            <wp:extent cx="6945630" cy="9825355"/>
            <wp:effectExtent l="0" t="0" r="1270" b="4445"/>
            <wp:wrapNone/>
            <wp:docPr id="1" name="图片 1" descr="转PDF_WPS扫描件_宾阳县邹圩镇龙塘村委田头村电灌站至白山村_2026-04-0311·15_26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转PDF_WPS扫描件_宾阳县邹圩镇龙塘村委田头村电灌站至白山村_2026-04-0311·15_260403(1)"/>
                    <pic:cNvPicPr>
                      <a:picLocks noChangeAspect="1"/>
                    </pic:cNvPicPr>
                  </pic:nvPicPr>
                  <pic:blipFill>
                    <a:blip r:embed="rId11"/>
                    <a:stretch>
                      <a:fillRect/>
                    </a:stretch>
                  </pic:blipFill>
                  <pic:spPr>
                    <a:xfrm>
                      <a:off x="0" y="0"/>
                      <a:ext cx="6945630" cy="9825355"/>
                    </a:xfrm>
                    <a:prstGeom prst="rect">
                      <a:avLst/>
                    </a:prstGeom>
                  </pic:spPr>
                </pic:pic>
              </a:graphicData>
            </a:graphic>
          </wp:anchor>
        </w:drawing>
      </w:r>
      <w:r>
        <w:rPr>
          <w:rFonts w:hint="eastAsia" w:ascii="宋体" w:hAnsi="宋体" w:eastAsia="宋体" w:cs="Times New Roman"/>
          <w:color w:val="auto"/>
          <w:sz w:val="52"/>
          <w:szCs w:val="52"/>
          <w:highlight w:val="none"/>
        </w:rPr>
        <w:t>南宁市政府采购</w:t>
      </w:r>
    </w:p>
    <w:p>
      <w:pPr>
        <w:spacing w:before="165" w:beforeLines="50" w:line="360" w:lineRule="auto"/>
        <w:jc w:val="center"/>
        <w:rPr>
          <w:rFonts w:ascii="宋体" w:hAnsi="宋体" w:eastAsia="宋体" w:cs="Times New Roman"/>
          <w:color w:val="auto"/>
          <w:sz w:val="36"/>
          <w:szCs w:val="36"/>
          <w:highlight w:val="none"/>
        </w:rPr>
      </w:pPr>
    </w:p>
    <w:p>
      <w:pPr>
        <w:spacing w:before="165" w:beforeLines="50" w:line="360" w:lineRule="auto"/>
        <w:jc w:val="center"/>
        <w:rPr>
          <w:rFonts w:ascii="宋体" w:hAnsi="宋体" w:eastAsia="宋体" w:cs="Times New Roman"/>
          <w:color w:val="auto"/>
          <w:sz w:val="36"/>
          <w:szCs w:val="36"/>
          <w:highlight w:val="none"/>
        </w:rPr>
      </w:pPr>
    </w:p>
    <w:p>
      <w:pPr>
        <w:snapToGrid w:val="0"/>
        <w:spacing w:before="165"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s="Times New Roman"/>
          <w:color w:val="auto"/>
          <w:sz w:val="72"/>
          <w:szCs w:val="72"/>
          <w:highlight w:val="none"/>
        </w:rPr>
        <w:t>竞争性磋商文件</w:t>
      </w:r>
    </w:p>
    <w:p>
      <w:pPr>
        <w:spacing w:before="331" w:beforeLines="100" w:after="165" w:afterLines="50"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（全流程电子化评标）</w:t>
      </w:r>
    </w:p>
    <w:p>
      <w:pPr>
        <w:spacing w:line="360" w:lineRule="auto"/>
        <w:rPr>
          <w:rFonts w:ascii="宋体" w:hAnsi="宋体" w:eastAsia="宋体" w:cs="Times New Roman"/>
          <w:b/>
          <w:color w:val="auto"/>
          <w:sz w:val="32"/>
          <w:szCs w:val="32"/>
          <w:highlight w:val="none"/>
        </w:rPr>
      </w:pPr>
    </w:p>
    <w:p>
      <w:pPr>
        <w:spacing w:line="360" w:lineRule="auto"/>
        <w:jc w:val="center"/>
        <w:rPr>
          <w:rFonts w:ascii="宋体" w:hAnsi="宋体" w:eastAsia="宋体" w:cs="Times New Roman"/>
          <w:b/>
          <w:color w:val="auto"/>
          <w:sz w:val="32"/>
          <w:szCs w:val="32"/>
          <w:highlight w:val="none"/>
        </w:rPr>
      </w:pPr>
    </w:p>
    <w:p>
      <w:pPr>
        <w:snapToGrid w:val="0"/>
        <w:spacing w:before="50" w:after="120" w:line="360" w:lineRule="auto"/>
        <w:ind w:left="2678" w:leftChars="564" w:hanging="1494" w:hangingChars="496"/>
        <w:rPr>
          <w:rFonts w:hint="eastAsia" w:ascii="仿宋_GB2312" w:hAnsi="宋体" w:eastAsia="仿宋_GB2312" w:cs="Times New Roman"/>
          <w:b/>
          <w:bCs/>
          <w:color w:val="auto"/>
          <w:kern w:val="0"/>
          <w:sz w:val="30"/>
          <w:szCs w:val="30"/>
          <w:highlight w:val="none"/>
          <w:lang w:eastAsia="zh-CN"/>
        </w:rPr>
      </w:pPr>
      <w:r>
        <w:rPr>
          <w:rFonts w:hint="eastAsia" w:ascii="仿宋_GB2312" w:hAnsi="宋体" w:eastAsia="仿宋_GB2312" w:cs="Times New Roman"/>
          <w:b/>
          <w:bCs/>
          <w:color w:val="auto"/>
          <w:kern w:val="0"/>
          <w:sz w:val="30"/>
          <w:szCs w:val="30"/>
          <w:highlight w:val="none"/>
        </w:rPr>
        <w:t>项目</w:t>
      </w:r>
      <w:r>
        <w:rPr>
          <w:rFonts w:hint="eastAsia" w:ascii="仿宋_GB2312" w:hAnsi="宋体" w:eastAsia="仿宋_GB2312" w:cs="Courier New"/>
          <w:b/>
          <w:bCs/>
          <w:color w:val="auto"/>
          <w:w w:val="95"/>
          <w:kern w:val="0"/>
          <w:sz w:val="30"/>
          <w:szCs w:val="30"/>
          <w:highlight w:val="none"/>
        </w:rPr>
        <w:t>名称</w:t>
      </w:r>
      <w:r>
        <w:rPr>
          <w:rFonts w:hint="eastAsia" w:ascii="仿宋_GB2312" w:hAnsi="宋体" w:eastAsia="仿宋_GB2312" w:cs="Times New Roman"/>
          <w:b/>
          <w:bCs/>
          <w:color w:val="auto"/>
          <w:kern w:val="0"/>
          <w:sz w:val="30"/>
          <w:szCs w:val="30"/>
          <w:highlight w:val="none"/>
        </w:rPr>
        <w:t>：</w:t>
      </w:r>
      <w:r>
        <w:rPr>
          <w:rFonts w:hint="eastAsia" w:ascii="仿宋_GB2312" w:hAnsi="宋体" w:eastAsia="仿宋_GB2312" w:cs="Times New Roman"/>
          <w:b/>
          <w:bCs/>
          <w:color w:val="auto"/>
          <w:kern w:val="0"/>
          <w:sz w:val="30"/>
          <w:szCs w:val="30"/>
          <w:highlight w:val="none"/>
          <w:lang w:eastAsia="zh-CN"/>
        </w:rPr>
        <w:t>宾阳县邹圩镇龙塘村委田头村电灌站至白山村</w:t>
      </w:r>
      <w:r>
        <w:rPr>
          <w:rFonts w:hint="eastAsia" w:ascii="仿宋_GB2312" w:hAnsi="宋体" w:eastAsia="仿宋_GB2312" w:cs="Times New Roman"/>
          <w:b/>
          <w:bCs/>
          <w:color w:val="auto"/>
          <w:kern w:val="0"/>
          <w:sz w:val="30"/>
          <w:szCs w:val="30"/>
          <w:highlight w:val="none"/>
          <w:lang w:eastAsia="zh-CN"/>
        </w:rPr>
        <w:t>委松柏村分渠段灌溉水渠项目</w:t>
      </w:r>
    </w:p>
    <w:p>
      <w:pPr>
        <w:snapToGrid w:val="0"/>
        <w:spacing w:before="165" w:beforeLines="50" w:line="360" w:lineRule="auto"/>
        <w:ind w:firstLine="1145" w:firstLineChars="400"/>
        <w:rPr>
          <w:rFonts w:hint="eastAsia" w:ascii="仿宋_GB2312" w:hAnsi="宋体" w:eastAsia="仿宋_GB2312" w:cs="Times New Roman"/>
          <w:b/>
          <w:color w:val="auto"/>
          <w:sz w:val="30"/>
          <w:szCs w:val="48"/>
          <w:highlight w:val="none"/>
          <w:lang w:val="en-US"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cs="Times New Roman"/>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NNZC2026-C2-260039-GXGN</w:t>
      </w:r>
    </w:p>
    <w:p>
      <w:pPr>
        <w:snapToGrid w:val="0"/>
        <w:spacing w:before="165" w:beforeLines="50" w:line="360" w:lineRule="auto"/>
        <w:ind w:firstLine="1205" w:firstLineChars="400"/>
        <w:rPr>
          <w:rFonts w:ascii="仿宋_GB2312" w:hAnsi="宋体" w:eastAsia="仿宋_GB2312" w:cs="Times New Roman"/>
          <w:b/>
          <w:color w:val="auto"/>
          <w:sz w:val="30"/>
          <w:szCs w:val="48"/>
          <w:highlight w:val="none"/>
        </w:rPr>
      </w:pPr>
      <w:r>
        <w:rPr>
          <w:rFonts w:hint="eastAsia" w:ascii="仿宋_GB2312" w:hAnsi="宋体" w:eastAsia="仿宋_GB2312" w:cs="Times New Roman"/>
          <w:b/>
          <w:color w:val="auto"/>
          <w:sz w:val="30"/>
          <w:szCs w:val="48"/>
          <w:highlight w:val="none"/>
        </w:rPr>
        <w:t>项目所属区划：南宁市</w:t>
      </w:r>
      <w:r>
        <w:rPr>
          <w:rFonts w:hint="eastAsia" w:ascii="仿宋_GB2312" w:hAnsi="宋体" w:eastAsia="仿宋_GB2312" w:cs="Times New Roman"/>
          <w:b/>
          <w:color w:val="auto"/>
          <w:sz w:val="30"/>
          <w:szCs w:val="48"/>
          <w:highlight w:val="none"/>
          <w:lang w:val="en-US" w:eastAsia="zh-CN"/>
        </w:rPr>
        <w:t>宾阳</w:t>
      </w:r>
      <w:r>
        <w:rPr>
          <w:rFonts w:hint="eastAsia" w:ascii="仿宋_GB2312" w:hAnsi="宋体" w:eastAsia="仿宋_GB2312" w:cs="Times New Roman"/>
          <w:b/>
          <w:color w:val="auto"/>
          <w:sz w:val="30"/>
          <w:szCs w:val="48"/>
          <w:highlight w:val="none"/>
        </w:rPr>
        <w:t>县</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 购 人：</w:t>
      </w:r>
      <w:r>
        <w:rPr>
          <w:rFonts w:hint="eastAsia" w:ascii="仿宋_GB2312" w:hAnsi="宋体" w:eastAsia="仿宋_GB2312" w:cs="Times New Roman"/>
          <w:b/>
          <w:bCs/>
          <w:color w:val="auto"/>
          <w:w w:val="95"/>
          <w:kern w:val="0"/>
          <w:sz w:val="30"/>
          <w:szCs w:val="30"/>
          <w:highlight w:val="none"/>
          <w:lang w:eastAsia="zh-CN"/>
        </w:rPr>
        <w:t>宾阳县邹圩镇人民政府</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采购代理机构：</w:t>
      </w:r>
      <w:r>
        <w:rPr>
          <w:rFonts w:hint="eastAsia" w:ascii="仿宋_GB2312" w:hAnsi="宋体" w:eastAsia="仿宋_GB2312" w:cs="Times New Roman"/>
          <w:b/>
          <w:bCs/>
          <w:color w:val="auto"/>
          <w:w w:val="95"/>
          <w:kern w:val="0"/>
          <w:sz w:val="30"/>
          <w:szCs w:val="30"/>
          <w:highlight w:val="none"/>
          <w:lang w:eastAsia="zh-CN"/>
        </w:rPr>
        <w:t>广西冠宁工程咨询有限公司</w:t>
      </w:r>
    </w:p>
    <w:p>
      <w:pPr>
        <w:pStyle w:val="32"/>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p>
    <w:p>
      <w:pPr>
        <w:pStyle w:val="32"/>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r>
        <w:rPr>
          <w:rFonts w:hint="eastAsia" w:ascii="宋体" w:hAnsi="宋体" w:eastAsia="宋体" w:cs="宋体"/>
          <w:b/>
          <w:bCs/>
          <w:color w:val="auto"/>
          <w:spacing w:val="30"/>
          <w:w w:val="100"/>
          <w:sz w:val="30"/>
          <w:szCs w:val="30"/>
          <w:highlight w:val="none"/>
          <w:lang w:val="en-US" w:eastAsia="zh-CN"/>
        </w:rPr>
        <w:t>2026年</w:t>
      </w:r>
      <w:r>
        <w:rPr>
          <w:rFonts w:hint="eastAsia" w:hAnsi="宋体" w:cs="宋体"/>
          <w:b/>
          <w:bCs/>
          <w:color w:val="auto"/>
          <w:spacing w:val="30"/>
          <w:w w:val="100"/>
          <w:sz w:val="30"/>
          <w:szCs w:val="30"/>
          <w:highlight w:val="none"/>
          <w:lang w:val="en-US" w:eastAsia="zh-CN"/>
        </w:rPr>
        <w:t xml:space="preserve"> 4 </w:t>
      </w:r>
      <w:r>
        <w:rPr>
          <w:rFonts w:hint="eastAsia" w:ascii="宋体" w:hAnsi="宋体" w:eastAsia="宋体" w:cs="宋体"/>
          <w:b/>
          <w:bCs/>
          <w:color w:val="auto"/>
          <w:spacing w:val="30"/>
          <w:w w:val="100"/>
          <w:sz w:val="30"/>
          <w:szCs w:val="30"/>
          <w:highlight w:val="none"/>
          <w:lang w:val="en-US" w:eastAsia="zh-CN"/>
        </w:rPr>
        <w:t>月</w:t>
      </w:r>
    </w:p>
    <w:p>
      <w:pPr>
        <w:widowControl/>
        <w:spacing w:line="360" w:lineRule="auto"/>
        <w:jc w:val="left"/>
        <w:rPr>
          <w:rFonts w:ascii="仿宋_GB2312" w:hAnsi="宋体" w:eastAsia="仿宋_GB2312" w:cs="Times New Roman"/>
          <w:b/>
          <w:bCs/>
          <w:color w:val="auto"/>
          <w:w w:val="95"/>
          <w:kern w:val="0"/>
          <w:sz w:val="30"/>
          <w:szCs w:val="30"/>
          <w:highlight w:val="none"/>
        </w:rPr>
        <w:sectPr>
          <w:footerReference r:id="rId3" w:type="default"/>
          <w:pgSz w:w="11911" w:h="16838"/>
          <w:pgMar w:top="1519" w:right="1502" w:bottom="1412" w:left="1678" w:header="720" w:footer="720" w:gutter="0"/>
          <w:pgNumType w:start="1"/>
          <w:cols w:space="0" w:num="1"/>
          <w:rtlGutter w:val="0"/>
          <w:docGrid w:linePitch="331" w:charSpace="0"/>
        </w:sectPr>
      </w:pPr>
    </w:p>
    <w:p>
      <w:pPr>
        <w:spacing w:line="360" w:lineRule="auto"/>
        <w:jc w:val="center"/>
        <w:rPr>
          <w:rFonts w:ascii="仿宋_GB2312" w:hAnsi="宋体" w:eastAsia="仿宋_GB2312" w:cs="Times New Roman"/>
          <w:b/>
          <w:color w:val="auto"/>
          <w:sz w:val="32"/>
          <w:szCs w:val="32"/>
          <w:highlight w:val="none"/>
        </w:rPr>
      </w:pPr>
    </w:p>
    <w:p>
      <w:pPr>
        <w:spacing w:line="360" w:lineRule="auto"/>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ascii="宋体" w:hAnsi="宋体" w:eastAsia="宋体" w:cs="Times New Roman"/>
          <w:b/>
          <w:color w:val="auto"/>
          <w:sz w:val="44"/>
          <w:szCs w:val="44"/>
          <w:highlight w:val="none"/>
        </w:rPr>
      </w:pP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TOC \o "1-3" \h \z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_Toc3974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第一章竞争性磋商公告</w:t>
      </w:r>
      <w:r>
        <w:rPr>
          <w:color w:val="auto"/>
          <w:highlight w:val="none"/>
        </w:rPr>
        <w:tab/>
      </w:r>
      <w:r>
        <w:rPr>
          <w:color w:val="auto"/>
          <w:highlight w:val="none"/>
        </w:rPr>
        <w:fldChar w:fldCharType="begin"/>
      </w:r>
      <w:r>
        <w:rPr>
          <w:color w:val="auto"/>
          <w:highlight w:val="none"/>
        </w:rPr>
        <w:instrText xml:space="preserve"> PAGEREF _Toc3974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_Toc19951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_Toc19951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_Toc20918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第三章供应商须知</w:t>
      </w:r>
      <w:r>
        <w:rPr>
          <w:color w:val="auto"/>
          <w:highlight w:val="none"/>
        </w:rPr>
        <w:tab/>
      </w:r>
      <w:r>
        <w:rPr>
          <w:color w:val="auto"/>
          <w:highlight w:val="none"/>
        </w:rPr>
        <w:fldChar w:fldCharType="begin"/>
      </w:r>
      <w:r>
        <w:rPr>
          <w:color w:val="auto"/>
          <w:highlight w:val="none"/>
        </w:rPr>
        <w:instrText xml:space="preserve"> PAGEREF _Toc20918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_Toc11146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_Toc11146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_Toc18439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_Toc18439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_Toc10324 </w:instrText>
      </w:r>
      <w:r>
        <w:rPr>
          <w:rFonts w:hint="eastAsia"/>
          <w:color w:val="auto"/>
          <w:highlight w:val="none"/>
        </w:rPr>
        <w:fldChar w:fldCharType="separate"/>
      </w:r>
      <w:r>
        <w:rPr>
          <w:rFonts w:hint="eastAsia" w:ascii="宋体" w:hAnsi="宋体" w:eastAsia="宋体" w:cs="Times New Roman"/>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_Toc10324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_Toc2833 </w:instrText>
      </w:r>
      <w:r>
        <w:rPr>
          <w:rFonts w:hint="eastAsia"/>
          <w:color w:val="auto"/>
          <w:highlight w:val="none"/>
        </w:rPr>
        <w:fldChar w:fldCharType="separate"/>
      </w:r>
      <w:r>
        <w:rPr>
          <w:rFonts w:hint="eastAsia" w:ascii="宋体" w:hAnsi="宋体" w:eastAsia="宋体" w:cs="Times New Roman"/>
          <w:color w:val="auto"/>
          <w:szCs w:val="32"/>
          <w:highlight w:val="none"/>
        </w:rPr>
        <w:t>二、磋商文件</w:t>
      </w:r>
      <w:r>
        <w:rPr>
          <w:color w:val="auto"/>
          <w:highlight w:val="none"/>
        </w:rPr>
        <w:tab/>
      </w:r>
      <w:r>
        <w:rPr>
          <w:color w:val="auto"/>
          <w:highlight w:val="none"/>
        </w:rPr>
        <w:fldChar w:fldCharType="begin"/>
      </w:r>
      <w:r>
        <w:rPr>
          <w:color w:val="auto"/>
          <w:highlight w:val="none"/>
        </w:rPr>
        <w:instrText xml:space="preserve"> PAGEREF _Toc2833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_Toc10530 </w:instrText>
      </w:r>
      <w:r>
        <w:rPr>
          <w:rFonts w:hint="eastAsia"/>
          <w:color w:val="auto"/>
          <w:highlight w:val="none"/>
        </w:rPr>
        <w:fldChar w:fldCharType="separate"/>
      </w:r>
      <w:r>
        <w:rPr>
          <w:rFonts w:hint="eastAsia" w:ascii="宋体" w:hAnsi="宋体" w:eastAsia="宋体" w:cs="Times New Roman"/>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_Toc10530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_Toc18564 </w:instrText>
      </w:r>
      <w:r>
        <w:rPr>
          <w:rFonts w:hint="eastAsia"/>
          <w:color w:val="auto"/>
          <w:highlight w:val="none"/>
        </w:rPr>
        <w:fldChar w:fldCharType="separate"/>
      </w:r>
      <w:r>
        <w:rPr>
          <w:rFonts w:hint="eastAsia" w:ascii="宋体" w:hAnsi="宋体" w:eastAsia="宋体" w:cs="Times New Roman"/>
          <w:color w:val="auto"/>
          <w:szCs w:val="32"/>
          <w:highlight w:val="none"/>
        </w:rPr>
        <w:t>四、评审及磋商</w:t>
      </w:r>
      <w:r>
        <w:rPr>
          <w:color w:val="auto"/>
          <w:highlight w:val="none"/>
        </w:rPr>
        <w:tab/>
      </w:r>
      <w:r>
        <w:rPr>
          <w:color w:val="auto"/>
          <w:highlight w:val="none"/>
        </w:rPr>
        <w:fldChar w:fldCharType="begin"/>
      </w:r>
      <w:r>
        <w:rPr>
          <w:color w:val="auto"/>
          <w:highlight w:val="none"/>
        </w:rPr>
        <w:instrText xml:space="preserve"> PAGEREF _Toc18564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_Toc22602 </w:instrText>
      </w:r>
      <w:r>
        <w:rPr>
          <w:rFonts w:hint="eastAsia"/>
          <w:color w:val="auto"/>
          <w:highlight w:val="none"/>
        </w:rPr>
        <w:fldChar w:fldCharType="separate"/>
      </w:r>
      <w:r>
        <w:rPr>
          <w:rFonts w:hint="eastAsia" w:ascii="宋体" w:hAnsi="宋体" w:eastAsia="宋体" w:cs="Times New Roman"/>
          <w:color w:val="auto"/>
          <w:szCs w:val="32"/>
          <w:highlight w:val="none"/>
        </w:rPr>
        <w:t>五、成交及合同</w:t>
      </w:r>
      <w:r>
        <w:rPr>
          <w:color w:val="auto"/>
          <w:highlight w:val="none"/>
        </w:rPr>
        <w:tab/>
      </w:r>
      <w:r>
        <w:rPr>
          <w:color w:val="auto"/>
          <w:highlight w:val="none"/>
        </w:rPr>
        <w:fldChar w:fldCharType="begin"/>
      </w:r>
      <w:r>
        <w:rPr>
          <w:color w:val="auto"/>
          <w:highlight w:val="none"/>
        </w:rPr>
        <w:instrText xml:space="preserve"> PAGEREF _Toc22602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_Toc3878 </w:instrText>
      </w:r>
      <w:r>
        <w:rPr>
          <w:rFonts w:hint="eastAsia"/>
          <w:color w:val="auto"/>
          <w:highlight w:val="none"/>
        </w:rPr>
        <w:fldChar w:fldCharType="separate"/>
      </w:r>
      <w:r>
        <w:rPr>
          <w:rFonts w:hint="eastAsia" w:ascii="宋体" w:hAnsi="宋体" w:eastAsia="宋体" w:cs="Times New Roman"/>
          <w:bCs/>
          <w:color w:val="auto"/>
          <w:szCs w:val="32"/>
          <w:highlight w:val="none"/>
        </w:rPr>
        <w:t>六、验收</w:t>
      </w:r>
      <w:r>
        <w:rPr>
          <w:color w:val="auto"/>
          <w:highlight w:val="none"/>
        </w:rPr>
        <w:tab/>
      </w:r>
      <w:r>
        <w:rPr>
          <w:color w:val="auto"/>
          <w:highlight w:val="none"/>
        </w:rPr>
        <w:fldChar w:fldCharType="begin"/>
      </w:r>
      <w:r>
        <w:rPr>
          <w:color w:val="auto"/>
          <w:highlight w:val="none"/>
        </w:rPr>
        <w:instrText xml:space="preserve"> PAGEREF _Toc3878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pPr>
        <w:pStyle w:val="3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_Toc26680 </w:instrText>
      </w:r>
      <w:r>
        <w:rPr>
          <w:rFonts w:hint="eastAsia"/>
          <w:color w:val="auto"/>
          <w:highlight w:val="none"/>
        </w:rPr>
        <w:fldChar w:fldCharType="separate"/>
      </w:r>
      <w:r>
        <w:rPr>
          <w:rFonts w:hint="eastAsia" w:ascii="宋体" w:hAnsi="宋体" w:eastAsia="宋体" w:cs="Times New Roman"/>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_Toc26680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_Toc4994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第四章评审程序、评审方法和评审标准</w:t>
      </w:r>
      <w:r>
        <w:rPr>
          <w:color w:val="auto"/>
          <w:highlight w:val="none"/>
        </w:rPr>
        <w:tab/>
      </w:r>
      <w:r>
        <w:rPr>
          <w:color w:val="auto"/>
          <w:highlight w:val="none"/>
        </w:rPr>
        <w:fldChar w:fldCharType="begin"/>
      </w:r>
      <w:r>
        <w:rPr>
          <w:color w:val="auto"/>
          <w:highlight w:val="none"/>
        </w:rPr>
        <w:instrText xml:space="preserve"> PAGEREF _Toc4994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_Toc8148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_Toc8148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_Toc31556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_Toc31556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_Toc9969 </w:instrText>
      </w:r>
      <w:r>
        <w:rPr>
          <w:rFonts w:hint="eastAsia"/>
          <w:color w:val="auto"/>
          <w:highlight w:val="none"/>
        </w:rPr>
        <w:fldChar w:fldCharType="separate"/>
      </w:r>
      <w:r>
        <w:rPr>
          <w:rFonts w:hint="eastAsia" w:ascii="宋体" w:hAnsi="宋体" w:eastAsia="宋体" w:cs="Times New Roman"/>
          <w:bCs/>
          <w:color w:val="auto"/>
          <w:szCs w:val="32"/>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_Toc9969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_Toc27744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第五章响应文件格式</w:t>
      </w:r>
      <w:r>
        <w:rPr>
          <w:color w:val="auto"/>
          <w:highlight w:val="none"/>
        </w:rPr>
        <w:tab/>
      </w:r>
      <w:r>
        <w:rPr>
          <w:color w:val="auto"/>
          <w:highlight w:val="none"/>
        </w:rPr>
        <w:fldChar w:fldCharType="begin"/>
      </w:r>
      <w:r>
        <w:rPr>
          <w:color w:val="auto"/>
          <w:highlight w:val="none"/>
        </w:rPr>
        <w:instrText xml:space="preserve"> PAGEREF _Toc27744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_Toc31582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_Toc31582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_Toc18030 </w:instrText>
      </w:r>
      <w:r>
        <w:rPr>
          <w:rFonts w:hint="eastAsia"/>
          <w:color w:val="auto"/>
          <w:highlight w:val="none"/>
        </w:rPr>
        <w:fldChar w:fldCharType="separate"/>
      </w:r>
      <w:r>
        <w:rPr>
          <w:rFonts w:hint="eastAsia" w:ascii="宋体" w:hAnsi="宋体" w:eastAsia="宋体" w:cs="Times New Roman"/>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_Toc18030 \h </w:instrText>
      </w:r>
      <w:r>
        <w:rPr>
          <w:color w:val="auto"/>
          <w:highlight w:val="none"/>
        </w:rPr>
        <w:fldChar w:fldCharType="separate"/>
      </w:r>
      <w:r>
        <w:rPr>
          <w:color w:val="auto"/>
          <w:highlight w:val="none"/>
        </w:rPr>
        <w:t>42</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_Toc31569 </w:instrText>
      </w:r>
      <w:r>
        <w:rPr>
          <w:rFonts w:hint="eastAsia"/>
          <w:color w:val="auto"/>
          <w:highlight w:val="none"/>
        </w:rPr>
        <w:fldChar w:fldCharType="separate"/>
      </w:r>
      <w:r>
        <w:rPr>
          <w:rFonts w:hint="eastAsia" w:ascii="宋体" w:hAnsi="宋体" w:eastAsia="宋体" w:cs="Times New Roman"/>
          <w:color w:val="auto"/>
          <w:szCs w:val="32"/>
          <w:highlight w:val="none"/>
        </w:rPr>
        <w:t xml:space="preserve">第三节 </w:t>
      </w:r>
      <w:r>
        <w:rPr>
          <w:rFonts w:hint="eastAsia" w:ascii="宋体" w:hAnsi="宋体" w:eastAsia="宋体" w:cs="Times New Roman"/>
          <w:bCs/>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_Toc31569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_Toc24544 </w:instrText>
      </w:r>
      <w:r>
        <w:rPr>
          <w:rFonts w:hint="eastAsia"/>
          <w:color w:val="auto"/>
          <w:highlight w:val="none"/>
        </w:rPr>
        <w:fldChar w:fldCharType="separate"/>
      </w:r>
      <w:r>
        <w:rPr>
          <w:rFonts w:hint="eastAsia" w:ascii="宋体" w:hAnsi="宋体" w:eastAsia="宋体" w:cs="Times New Roman"/>
          <w:bCs/>
          <w:color w:val="auto"/>
          <w:szCs w:val="32"/>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_Toc24544 \h </w:instrText>
      </w:r>
      <w:r>
        <w:rPr>
          <w:color w:val="auto"/>
          <w:highlight w:val="none"/>
        </w:rPr>
        <w:fldChar w:fldCharType="separate"/>
      </w:r>
      <w:r>
        <w:rPr>
          <w:color w:val="auto"/>
          <w:highlight w:val="none"/>
        </w:rPr>
        <w:t>69</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_Toc6204 </w:instrText>
      </w:r>
      <w:r>
        <w:rPr>
          <w:rFonts w:hint="eastAsia"/>
          <w:color w:val="auto"/>
          <w:highlight w:val="none"/>
        </w:rPr>
        <w:fldChar w:fldCharType="separate"/>
      </w:r>
      <w:r>
        <w:rPr>
          <w:rFonts w:hint="eastAsia" w:ascii="宋体" w:hAnsi="宋体" w:eastAsia="宋体" w:cs="Times New Roman"/>
          <w:bCs/>
          <w:color w:val="auto"/>
          <w:szCs w:val="32"/>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_Toc6204 \h </w:instrText>
      </w:r>
      <w:r>
        <w:rPr>
          <w:color w:val="auto"/>
          <w:highlight w:val="none"/>
        </w:rPr>
        <w:fldChar w:fldCharType="separate"/>
      </w:r>
      <w:r>
        <w:rPr>
          <w:color w:val="auto"/>
          <w:highlight w:val="none"/>
        </w:rPr>
        <w:t>75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_Toc11778 </w:instrText>
      </w:r>
      <w:r>
        <w:rPr>
          <w:rFonts w:hint="eastAsia"/>
          <w:color w:val="auto"/>
          <w:highlight w:val="none"/>
        </w:rPr>
        <w:fldChar w:fldCharType="separate"/>
      </w:r>
      <w:r>
        <w:rPr>
          <w:rFonts w:hint="eastAsia" w:ascii="宋体" w:hAnsi="宋体" w:eastAsia="宋体" w:cs="Times New Roman"/>
          <w:color w:val="auto"/>
          <w:kern w:val="44"/>
          <w:szCs w:val="44"/>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_Toc11778 \h </w:instrText>
      </w:r>
      <w:r>
        <w:rPr>
          <w:color w:val="auto"/>
          <w:highlight w:val="none"/>
        </w:rPr>
        <w:fldChar w:fldCharType="separate"/>
      </w:r>
      <w:r>
        <w:rPr>
          <w:color w:val="auto"/>
          <w:highlight w:val="none"/>
        </w:rPr>
        <w:t>76</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_Toc7508 </w:instrText>
      </w:r>
      <w:r>
        <w:rPr>
          <w:rFonts w:hint="eastAsia"/>
          <w:color w:val="auto"/>
          <w:highlight w:val="none"/>
        </w:rPr>
        <w:fldChar w:fldCharType="separate"/>
      </w:r>
      <w:r>
        <w:rPr>
          <w:rFonts w:hint="eastAsia" w:eastAsia="黑体" w:cs="黑体"/>
          <w:bCs/>
          <w:color w:val="auto"/>
          <w:kern w:val="44"/>
          <w:szCs w:val="44"/>
          <w:highlight w:val="none"/>
          <w:lang w:val="zh-CN"/>
        </w:rPr>
        <w:t>第一部分</w:t>
      </w:r>
      <w:r>
        <w:rPr>
          <w:rFonts w:eastAsia="黑体"/>
          <w:bCs/>
          <w:color w:val="auto"/>
          <w:kern w:val="44"/>
          <w:szCs w:val="44"/>
          <w:highlight w:val="none"/>
          <w:lang w:val="zh-CN"/>
        </w:rPr>
        <w:t xml:space="preserve"> </w:t>
      </w:r>
      <w:r>
        <w:rPr>
          <w:rFonts w:hint="eastAsia" w:eastAsia="黑体" w:cs="黑体"/>
          <w:bCs/>
          <w:color w:val="auto"/>
          <w:kern w:val="44"/>
          <w:szCs w:val="44"/>
          <w:highlight w:val="none"/>
          <w:lang w:val="zh-CN"/>
        </w:rPr>
        <w:t>合同协议书</w:t>
      </w:r>
      <w:r>
        <w:rPr>
          <w:color w:val="auto"/>
          <w:highlight w:val="none"/>
        </w:rPr>
        <w:tab/>
      </w:r>
      <w:r>
        <w:rPr>
          <w:color w:val="auto"/>
          <w:highlight w:val="none"/>
        </w:rPr>
        <w:fldChar w:fldCharType="begin"/>
      </w:r>
      <w:r>
        <w:rPr>
          <w:color w:val="auto"/>
          <w:highlight w:val="none"/>
        </w:rPr>
        <w:instrText xml:space="preserve"> PAGEREF _Toc7508 \h </w:instrText>
      </w:r>
      <w:r>
        <w:rPr>
          <w:color w:val="auto"/>
          <w:highlight w:val="none"/>
        </w:rPr>
        <w:fldChar w:fldCharType="separate"/>
      </w:r>
      <w:r>
        <w:rPr>
          <w:color w:val="auto"/>
          <w:highlight w:val="none"/>
        </w:rPr>
        <w:t>78</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_Toc13795 </w:instrText>
      </w:r>
      <w:r>
        <w:rPr>
          <w:rFonts w:hint="eastAsia"/>
          <w:color w:val="auto"/>
          <w:highlight w:val="none"/>
        </w:rPr>
        <w:fldChar w:fldCharType="separate"/>
      </w:r>
      <w:r>
        <w:rPr>
          <w:rFonts w:hint="eastAsia" w:eastAsia="黑体" w:cs="黑体"/>
          <w:bCs/>
          <w:color w:val="auto"/>
          <w:kern w:val="44"/>
          <w:szCs w:val="44"/>
          <w:highlight w:val="none"/>
          <w:lang w:val="zh-CN"/>
        </w:rPr>
        <w:t>第二部分</w:t>
      </w:r>
      <w:r>
        <w:rPr>
          <w:rFonts w:eastAsia="黑体"/>
          <w:bCs/>
          <w:color w:val="auto"/>
          <w:kern w:val="44"/>
          <w:szCs w:val="44"/>
          <w:highlight w:val="none"/>
          <w:lang w:val="zh-CN"/>
        </w:rPr>
        <w:t xml:space="preserve"> </w:t>
      </w:r>
      <w:r>
        <w:rPr>
          <w:rFonts w:hint="eastAsia" w:eastAsia="黑体" w:cs="黑体"/>
          <w:bCs/>
          <w:color w:val="auto"/>
          <w:kern w:val="44"/>
          <w:szCs w:val="44"/>
          <w:highlight w:val="none"/>
          <w:lang w:val="zh-CN"/>
        </w:rPr>
        <w:t>通用合同条款</w:t>
      </w:r>
      <w:r>
        <w:rPr>
          <w:color w:val="auto"/>
          <w:highlight w:val="none"/>
        </w:rPr>
        <w:tab/>
      </w:r>
      <w:r>
        <w:rPr>
          <w:color w:val="auto"/>
          <w:highlight w:val="none"/>
        </w:rPr>
        <w:fldChar w:fldCharType="begin"/>
      </w:r>
      <w:r>
        <w:rPr>
          <w:color w:val="auto"/>
          <w:highlight w:val="none"/>
        </w:rPr>
        <w:instrText xml:space="preserve"> PAGEREF _Toc13795 \h </w:instrText>
      </w:r>
      <w:r>
        <w:rPr>
          <w:color w:val="auto"/>
          <w:highlight w:val="none"/>
        </w:rPr>
        <w:fldChar w:fldCharType="separate"/>
      </w:r>
      <w:r>
        <w:rPr>
          <w:color w:val="auto"/>
          <w:highlight w:val="none"/>
        </w:rPr>
        <w:t>81</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_Toc3923 </w:instrText>
      </w:r>
      <w:r>
        <w:rPr>
          <w:rFonts w:hint="eastAsia"/>
          <w:color w:val="auto"/>
          <w:highlight w:val="none"/>
        </w:rPr>
        <w:fldChar w:fldCharType="separate"/>
      </w:r>
      <w:r>
        <w:rPr>
          <w:rFonts w:hint="eastAsia" w:hAnsi="宋体" w:eastAsia="黑体" w:cs="黑体"/>
          <w:bCs/>
          <w:color w:val="auto"/>
          <w:kern w:val="44"/>
          <w:szCs w:val="44"/>
          <w:highlight w:val="none"/>
          <w:lang w:val="zh-CN"/>
        </w:rPr>
        <w:t>第三部分</w:t>
      </w:r>
      <w:r>
        <w:rPr>
          <w:rFonts w:eastAsia="黑体"/>
          <w:bCs/>
          <w:color w:val="auto"/>
          <w:kern w:val="44"/>
          <w:szCs w:val="44"/>
          <w:highlight w:val="none"/>
          <w:lang w:val="zh-CN"/>
        </w:rPr>
        <w:t xml:space="preserve"> </w:t>
      </w:r>
      <w:r>
        <w:rPr>
          <w:rFonts w:hint="eastAsia" w:hAnsi="宋体" w:eastAsia="黑体" w:cs="黑体"/>
          <w:bCs/>
          <w:color w:val="auto"/>
          <w:kern w:val="44"/>
          <w:szCs w:val="44"/>
          <w:highlight w:val="none"/>
          <w:lang w:val="zh-CN"/>
        </w:rPr>
        <w:t>专用合同条款</w:t>
      </w:r>
      <w:r>
        <w:rPr>
          <w:color w:val="auto"/>
          <w:highlight w:val="none"/>
        </w:rPr>
        <w:tab/>
      </w:r>
      <w:r>
        <w:rPr>
          <w:color w:val="auto"/>
          <w:highlight w:val="none"/>
        </w:rPr>
        <w:fldChar w:fldCharType="begin"/>
      </w:r>
      <w:r>
        <w:rPr>
          <w:color w:val="auto"/>
          <w:highlight w:val="none"/>
        </w:rPr>
        <w:instrText xml:space="preserve"> PAGEREF _Toc3923 \h </w:instrText>
      </w:r>
      <w:r>
        <w:rPr>
          <w:color w:val="auto"/>
          <w:highlight w:val="none"/>
        </w:rPr>
        <w:fldChar w:fldCharType="separate"/>
      </w:r>
      <w:r>
        <w:rPr>
          <w:color w:val="auto"/>
          <w:highlight w:val="none"/>
        </w:rPr>
        <w:t>81</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_Toc12847 </w:instrText>
      </w:r>
      <w:r>
        <w:rPr>
          <w:rFonts w:hint="eastAsia"/>
          <w:color w:val="auto"/>
          <w:highlight w:val="none"/>
        </w:rPr>
        <w:fldChar w:fldCharType="separate"/>
      </w:r>
      <w:r>
        <w:rPr>
          <w:rFonts w:hint="eastAsia" w:ascii="宋体" w:hAnsi="宋体" w:cs="仿宋_GB2312"/>
          <w:bCs/>
          <w:color w:val="auto"/>
          <w:kern w:val="44"/>
          <w:szCs w:val="44"/>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_Toc12847 \h </w:instrText>
      </w:r>
      <w:r>
        <w:rPr>
          <w:color w:val="auto"/>
          <w:highlight w:val="none"/>
        </w:rPr>
        <w:fldChar w:fldCharType="separate"/>
      </w:r>
      <w:r>
        <w:rPr>
          <w:color w:val="auto"/>
          <w:highlight w:val="none"/>
        </w:rPr>
        <w:t>115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_Toc15327 </w:instrText>
      </w:r>
      <w:r>
        <w:rPr>
          <w:rFonts w:hint="eastAsia"/>
          <w:color w:val="auto"/>
          <w:highlight w:val="none"/>
        </w:rPr>
        <w:fldChar w:fldCharType="separate"/>
      </w:r>
      <w:r>
        <w:rPr>
          <w:rFonts w:hint="eastAsia" w:ascii="宋体" w:hAnsi="宋体"/>
          <w:color w:val="auto"/>
          <w:kern w:val="44"/>
          <w:szCs w:val="44"/>
          <w:highlight w:val="none"/>
        </w:rPr>
        <w:t>第八章 工程量清单及图纸</w:t>
      </w:r>
      <w:r>
        <w:rPr>
          <w:color w:val="auto"/>
          <w:highlight w:val="none"/>
        </w:rPr>
        <w:tab/>
      </w:r>
      <w:r>
        <w:rPr>
          <w:color w:val="auto"/>
          <w:highlight w:val="none"/>
        </w:rPr>
        <w:fldChar w:fldCharType="begin"/>
      </w:r>
      <w:r>
        <w:rPr>
          <w:color w:val="auto"/>
          <w:highlight w:val="none"/>
        </w:rPr>
        <w:instrText xml:space="preserve"> PAGEREF _Toc15327 \h </w:instrText>
      </w:r>
      <w:r>
        <w:rPr>
          <w:color w:val="auto"/>
          <w:highlight w:val="none"/>
        </w:rPr>
        <w:fldChar w:fldCharType="separate"/>
      </w:r>
      <w:r>
        <w:rPr>
          <w:color w:val="auto"/>
          <w:highlight w:val="none"/>
        </w:rPr>
        <w:t>120</w:t>
      </w:r>
      <w:r>
        <w:rPr>
          <w:color w:val="auto"/>
          <w:highlight w:val="none"/>
        </w:rPr>
        <w:fldChar w:fldCharType="end"/>
      </w:r>
      <w:r>
        <w:rPr>
          <w:rFonts w:hint="eastAsia"/>
          <w:color w:val="auto"/>
          <w:highlight w:val="none"/>
        </w:rPr>
        <w:fldChar w:fldCharType="end"/>
      </w:r>
    </w:p>
    <w:p>
      <w:pPr>
        <w:pStyle w:val="42"/>
        <w:bidi w:val="0"/>
        <w:rPr>
          <w:rFonts w:ascii="Times New Roman" w:hAnsi="Times New Roman" w:eastAsia="宋体" w:cs="Times New Roman"/>
          <w:color w:val="auto"/>
          <w:szCs w:val="28"/>
          <w:highlight w:val="none"/>
        </w:rPr>
      </w:pPr>
      <w:r>
        <w:rPr>
          <w:rFonts w:hint="eastAsia"/>
          <w:color w:val="auto"/>
          <w:highlight w:val="none"/>
        </w:rPr>
        <w:fldChar w:fldCharType="end"/>
      </w:r>
    </w:p>
    <w:p>
      <w:pPr>
        <w:tabs>
          <w:tab w:val="left" w:pos="7470"/>
        </w:tabs>
        <w:spacing w:line="400" w:lineRule="exact"/>
        <w:jc w:val="left"/>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ab/>
      </w: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widowControl/>
        <w:jc w:val="left"/>
        <w:rPr>
          <w:rFonts w:ascii="宋体" w:hAnsi="宋体" w:eastAsia="宋体" w:cs="Times New Roman"/>
          <w:b/>
          <w:color w:val="auto"/>
          <w:sz w:val="32"/>
          <w:szCs w:val="32"/>
          <w:highlight w:val="none"/>
        </w:rPr>
        <w:sectPr>
          <w:pgSz w:w="11911" w:h="16838"/>
          <w:pgMar w:top="1519" w:right="1502" w:bottom="1412" w:left="1678" w:header="720" w:footer="720" w:gutter="0"/>
          <w:pgNumType w:start="0"/>
          <w:cols w:space="0" w:num="1"/>
          <w:rtlGutter w:val="0"/>
          <w:docGrid w:linePitch="312" w:charSpace="0"/>
        </w:sectPr>
      </w:pPr>
    </w:p>
    <w:p>
      <w:pPr>
        <w:keepNext/>
        <w:keepLines/>
        <w:spacing w:after="330"/>
        <w:jc w:val="center"/>
        <w:outlineLvl w:val="0"/>
        <w:rPr>
          <w:rFonts w:ascii="Times New Roman" w:hAnsi="Times New Roman" w:eastAsia="宋体" w:cs="Times New Roman"/>
          <w:b/>
          <w:bCs/>
          <w:color w:val="auto"/>
          <w:kern w:val="44"/>
          <w:sz w:val="44"/>
          <w:szCs w:val="44"/>
          <w:highlight w:val="none"/>
        </w:rPr>
      </w:pPr>
      <w:bookmarkStart w:id="0" w:name="_Toc3974"/>
      <w:bookmarkStart w:id="681" w:name="_GoBack"/>
      <w:bookmarkEnd w:id="681"/>
      <w:r>
        <w:rPr>
          <w:rFonts w:ascii="Times New Roman" w:hAnsi="Times New Roman" w:eastAsia="宋体" w:cs="Times New Roman"/>
          <w:b/>
          <w:bCs/>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621665</wp:posOffset>
                </wp:positionV>
                <wp:extent cx="5970270" cy="1293495"/>
                <wp:effectExtent l="0" t="0" r="11430" b="1905"/>
                <wp:wrapNone/>
                <wp:docPr id="4" name="文本框 101"/>
                <wp:cNvGraphicFramePr/>
                <a:graphic xmlns:a="http://schemas.openxmlformats.org/drawingml/2006/main">
                  <a:graphicData uri="http://schemas.microsoft.com/office/word/2010/wordprocessingShape">
                    <wps:wsp>
                      <wps:cNvSpPr txBox="1"/>
                      <wps:spPr>
                        <a:xfrm>
                          <a:off x="0" y="0"/>
                          <a:ext cx="5970270" cy="1293495"/>
                        </a:xfrm>
                        <a:prstGeom prst="rect">
                          <a:avLst/>
                        </a:prstGeom>
                        <a:solidFill>
                          <a:srgbClr val="FFFFFF"/>
                        </a:solidFill>
                        <a:ln>
                          <a:noFill/>
                        </a:ln>
                        <a:effectLst/>
                      </wps:spPr>
                      <wps:txb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宾阳县邹圩镇龙塘村委田头村电灌站至白山村委松柏村分渠段灌溉水渠项目</w:t>
                            </w:r>
                            <w:r>
                              <w:rPr>
                                <w:rFonts w:hint="eastAsia" w:ascii="宋体" w:hAnsi="宋体"/>
                                <w:color w:val="auto"/>
                                <w:szCs w:val="21"/>
                              </w:rPr>
                              <w:t>采购项目的</w:t>
                            </w:r>
                            <w:bookmarkStart w:id="680"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 xml:space="preserve"> :</w:t>
                            </w:r>
                            <w:r>
                              <w:rPr>
                                <w:rFonts w:hint="eastAsia" w:ascii="宋体" w:hAnsi="宋体"/>
                                <w:color w:val="auto"/>
                                <w:szCs w:val="21"/>
                                <w:lang w:val="en-US" w:eastAsia="zh-CN"/>
                              </w:rPr>
                              <w:t>00</w:t>
                            </w:r>
                            <w:r>
                              <w:rPr>
                                <w:rFonts w:hint="eastAsia" w:ascii="宋体" w:hAnsi="宋体"/>
                                <w:color w:val="auto"/>
                                <w:szCs w:val="21"/>
                              </w:rPr>
                              <w:t>（北京时间）前提交响应文件。</w:t>
                            </w:r>
                            <w:bookmarkEnd w:id="680"/>
                          </w:p>
                          <w:p/>
                        </w:txbxContent>
                      </wps:txbx>
                      <wps:bodyPr wrap="square" upright="1"/>
                    </wps:wsp>
                  </a:graphicData>
                </a:graphic>
              </wp:anchor>
            </w:drawing>
          </mc:Choice>
          <mc:Fallback>
            <w:pict>
              <v:shape id="文本框 101" o:spid="_x0000_s1026" o:spt="202" type="#_x0000_t202" style="position:absolute;left:0pt;margin-left:-18.45pt;margin-top:48.95pt;height:101.85pt;width:470.1pt;z-index:251660288;mso-width-relative:page;mso-height-relative:page;" fillcolor="#FFFFFF" filled="t" stroked="f" coordsize="21600,21600" o:gfxdata="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tOJzYAAAACgEAAA8AAAAAAAAAAQAgAAAA&#10;IgAAAGRycy9kb3ducmV2LnhtbFBLAQIUABQAAAAIAIdO4kDIdU7T0gEAAJYDAAAOAAAAAAAAAAEA&#10;IAAAACcBAABkcnMvZTJvRG9jLnhtbFBLBQYAAAAABgAGAFkBAABr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宾阳县邹圩镇龙塘村委田头村电灌站至白山村委松柏村分渠段灌溉水渠项目</w:t>
                      </w:r>
                      <w:r>
                        <w:rPr>
                          <w:rFonts w:hint="eastAsia" w:ascii="宋体" w:hAnsi="宋体"/>
                          <w:color w:val="auto"/>
                          <w:szCs w:val="21"/>
                        </w:rPr>
                        <w:t>采购项目的</w:t>
                      </w:r>
                      <w:bookmarkStart w:id="680"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 xml:space="preserve"> :</w:t>
                      </w:r>
                      <w:r>
                        <w:rPr>
                          <w:rFonts w:hint="eastAsia" w:ascii="宋体" w:hAnsi="宋体"/>
                          <w:color w:val="auto"/>
                          <w:szCs w:val="21"/>
                          <w:lang w:val="en-US" w:eastAsia="zh-CN"/>
                        </w:rPr>
                        <w:t>00</w:t>
                      </w:r>
                      <w:r>
                        <w:rPr>
                          <w:rFonts w:hint="eastAsia" w:ascii="宋体" w:hAnsi="宋体"/>
                          <w:color w:val="auto"/>
                          <w:szCs w:val="21"/>
                        </w:rPr>
                        <w:t>（北京时间）前提交响应文件。</w:t>
                      </w:r>
                      <w:bookmarkEnd w:id="680"/>
                    </w:p>
                    <w:p/>
                  </w:txbxContent>
                </v:textbox>
              </v:shape>
            </w:pict>
          </mc:Fallback>
        </mc:AlternateContent>
      </w:r>
      <w:r>
        <w:rPr>
          <w:rFonts w:hint="eastAsia" w:ascii="Times New Roman" w:hAnsi="Times New Roman" w:eastAsia="宋体" w:cs="Times New Roman"/>
          <w:b/>
          <w:bCs/>
          <w:color w:val="auto"/>
          <w:kern w:val="44"/>
          <w:sz w:val="44"/>
          <w:szCs w:val="44"/>
          <w:highlight w:val="none"/>
        </w:rPr>
        <w:t>第一章竞争性磋商公告</w:t>
      </w:r>
      <w:bookmarkEnd w:id="0"/>
      <w:bookmarkStart w:id="1" w:name="_Toc44229878"/>
      <w:bookmarkStart w:id="2" w:name="_Toc35393629"/>
      <w:bookmarkStart w:id="3" w:name="_Toc28359012"/>
      <w:bookmarkStart w:id="4" w:name="_Toc35393798"/>
      <w:bookmarkStart w:id="5" w:name="_Toc28359089"/>
      <w:bookmarkStart w:id="6" w:name="_Toc28359081"/>
      <w:bookmarkStart w:id="7" w:name="_Toc35393792"/>
      <w:bookmarkStart w:id="8" w:name="_Toc35393623"/>
      <w:bookmarkStart w:id="9" w:name="_Toc28359004"/>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outlineLvl w:val="0"/>
        <w:rPr>
          <w:rFonts w:ascii="黑体" w:hAnsi="黑体" w:eastAsia="黑体" w:cs="宋体"/>
          <w:b/>
          <w:color w:val="auto"/>
          <w:kern w:val="44"/>
          <w:sz w:val="24"/>
          <w:szCs w:val="24"/>
          <w:highlight w:val="none"/>
        </w:rPr>
      </w:pPr>
    </w:p>
    <w:p>
      <w:pPr>
        <w:spacing w:line="360" w:lineRule="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
      <w:bookmarkEnd w:id="2"/>
      <w:bookmarkEnd w:id="3"/>
      <w:bookmarkEnd w:id="4"/>
      <w:bookmarkEnd w:id="5"/>
    </w:p>
    <w:p>
      <w:pPr>
        <w:snapToGrid w:val="0"/>
        <w:spacing w:before="165" w:beforeLines="50"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kern w:val="2"/>
          <w:sz w:val="21"/>
          <w:szCs w:val="21"/>
          <w:highlight w:val="none"/>
          <w:lang w:val="en-US" w:eastAsia="zh-CN" w:bidi="ar-SA"/>
        </w:rPr>
        <w:t>NNZC2026-C2-260039-GXGN</w:t>
      </w:r>
    </w:p>
    <w:p>
      <w:pPr>
        <w:spacing w:line="360" w:lineRule="auto"/>
        <w:ind w:firstLine="420" w:firstLineChars="200"/>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2.项目名称：</w:t>
      </w:r>
      <w:r>
        <w:rPr>
          <w:rFonts w:hint="eastAsia" w:ascii="宋体" w:hAnsi="宋体" w:eastAsia="宋体" w:cs="Times New Roman"/>
          <w:color w:val="auto"/>
          <w:szCs w:val="21"/>
          <w:highlight w:val="none"/>
          <w:lang w:eastAsia="zh-CN"/>
        </w:rPr>
        <w:t>宾阳县邹圩镇龙塘村委田头村电灌站至白山村委松柏村分渠段灌溉水渠项目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3.采购方式：竞争性磋商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4.预算金额：</w:t>
      </w:r>
      <w:r>
        <w:rPr>
          <w:rFonts w:hint="eastAsia" w:ascii="宋体" w:hAnsi="宋体" w:eastAsia="宋体" w:cs="Times New Roman"/>
          <w:color w:val="auto"/>
          <w:szCs w:val="21"/>
          <w:highlight w:val="none"/>
          <w:lang w:val="en-US" w:eastAsia="zh-CN"/>
        </w:rPr>
        <w:t>970621.00</w:t>
      </w:r>
      <w:r>
        <w:rPr>
          <w:rFonts w:hint="eastAsia" w:ascii="宋体" w:hAnsi="宋体" w:eastAsia="宋体" w:cs="Times New Roman"/>
          <w:color w:val="auto"/>
          <w:szCs w:val="21"/>
          <w:highlight w:val="none"/>
        </w:rPr>
        <w:t>元</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5.最高限价：</w:t>
      </w:r>
      <w:r>
        <w:rPr>
          <w:rFonts w:hint="eastAsia" w:ascii="宋体" w:hAnsi="宋体" w:eastAsia="宋体" w:cs="Times New Roman"/>
          <w:color w:val="auto"/>
          <w:szCs w:val="21"/>
          <w:highlight w:val="none"/>
          <w:lang w:val="en-US" w:eastAsia="zh-CN"/>
        </w:rPr>
        <w:t>970621.00</w:t>
      </w:r>
      <w:r>
        <w:rPr>
          <w:rFonts w:hint="eastAsia" w:ascii="宋体" w:hAnsi="宋体" w:eastAsia="宋体" w:cs="Times New Roman"/>
          <w:color w:val="auto"/>
          <w:szCs w:val="21"/>
          <w:highlight w:val="none"/>
        </w:rPr>
        <w:t>元</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6.采购需求：</w:t>
      </w:r>
    </w:p>
    <w:tbl>
      <w:tblPr>
        <w:tblStyle w:val="63"/>
        <w:tblW w:w="92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783"/>
        <w:gridCol w:w="889"/>
        <w:gridCol w:w="1325"/>
        <w:gridCol w:w="47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预算金额（元）</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eastAsia="zh-CN"/>
              </w:rPr>
              <w:t>宾阳县邹圩镇龙塘村委田头村电灌站至白山村委松柏村分渠段灌溉水渠项目</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970621.00</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本工程包含范围：</w:t>
            </w:r>
            <w:r>
              <w:rPr>
                <w:rFonts w:hint="eastAsia" w:ascii="宋体" w:hAnsi="宋体"/>
                <w:color w:val="auto"/>
                <w:szCs w:val="21"/>
                <w:highlight w:val="none"/>
                <w:lang w:val="en-US" w:eastAsia="zh-CN"/>
              </w:rPr>
              <w:t>宾阳县邹圩镇龙塘村委田头村电灌站至白山村委松柏村分渠段灌溉水渠项目,新建灌溉渠长1299米，宽0.9米，高1.1米至1.5米</w:t>
            </w:r>
            <w:r>
              <w:rPr>
                <w:rFonts w:hint="eastAsia" w:ascii="宋体" w:hAnsi="宋体" w:eastAsia="宋体" w:cs="Times New Roman"/>
                <w:color w:val="auto"/>
                <w:szCs w:val="24"/>
                <w:highlight w:val="none"/>
              </w:rPr>
              <w:t>，具体内容详见工程量清单及图纸。</w:t>
            </w:r>
          </w:p>
          <w:p>
            <w:pPr>
              <w:snapToGrid w:val="0"/>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……详见采购文件。</w:t>
            </w:r>
          </w:p>
        </w:tc>
      </w:tr>
    </w:tbl>
    <w:p>
      <w:pPr>
        <w:pStyle w:val="2"/>
        <w:rPr>
          <w:color w:val="auto"/>
          <w:highlight w:val="none"/>
        </w:rPr>
      </w:pP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7.合同履行期限（工期）：签订合同之日起</w:t>
      </w:r>
      <w:r>
        <w:rPr>
          <w:rFonts w:hint="eastAsia" w:ascii="宋体" w:hAnsi="宋体" w:eastAsia="宋体" w:cs="Times New Roman"/>
          <w:color w:val="auto"/>
          <w:szCs w:val="21"/>
          <w:highlight w:val="none"/>
          <w:lang w:val="en-US" w:eastAsia="zh-CN"/>
        </w:rPr>
        <w:t>240日历天</w:t>
      </w:r>
      <w:r>
        <w:rPr>
          <w:rFonts w:hint="eastAsia" w:ascii="宋体" w:hAnsi="宋体" w:eastAsia="宋体" w:cs="Times New Roman"/>
          <w:color w:val="auto"/>
          <w:szCs w:val="21"/>
          <w:highlight w:val="none"/>
        </w:rPr>
        <w:t>。</w:t>
      </w:r>
    </w:p>
    <w:p>
      <w:pPr>
        <w:spacing w:line="360" w:lineRule="auto"/>
        <w:ind w:firstLine="420" w:firstLineChars="200"/>
        <w:rPr>
          <w:rFonts w:hint="eastAsia" w:ascii="宋体" w:hAnsi="宋体"/>
          <w:color w:val="auto"/>
          <w:szCs w:val="21"/>
          <w:highlight w:val="none"/>
        </w:rPr>
      </w:pPr>
      <w:bookmarkStart w:id="10" w:name="_Toc28359090"/>
      <w:bookmarkStart w:id="11" w:name="_Toc28359013"/>
      <w:bookmarkStart w:id="12" w:name="_Toc44229879"/>
      <w:bookmarkStart w:id="13" w:name="_Toc35393799"/>
      <w:bookmarkStart w:id="14" w:name="_Toc35393630"/>
      <w:r>
        <w:rPr>
          <w:rFonts w:hint="eastAsia" w:ascii="宋体" w:hAnsi="宋体"/>
          <w:color w:val="auto"/>
          <w:szCs w:val="21"/>
          <w:highlight w:val="none"/>
        </w:rPr>
        <w:t>8.本项目是否接受联合体：本项目不接受联合体投标。</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1.满足《中华人民共和国政府采购法》第二十二条规定；</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w:t>
      </w:r>
    </w:p>
    <w:p>
      <w:pPr>
        <w:spacing w:line="360" w:lineRule="auto"/>
        <w:ind w:firstLine="420" w:firstLineChars="200"/>
        <w:rPr>
          <w:rFonts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专门面向小微企业采购的项目（供应商应为小微企业、监狱企业、残疾人福利性单位)</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□非专门面向中小企业采购的项目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①供应商须具备</w:t>
      </w:r>
      <w:r>
        <w:rPr>
          <w:rFonts w:hint="eastAsia" w:ascii="宋体" w:hAnsi="宋体" w:eastAsia="宋体" w:cs="Times New Roman"/>
          <w:color w:val="auto"/>
          <w:szCs w:val="21"/>
          <w:highlight w:val="none"/>
          <w:lang w:val="en-US" w:eastAsia="zh-CN"/>
        </w:rPr>
        <w:t>水利水电工程施工总承包叁级以上（含叁级）或市政公用工程施工总承包叁级以上（含叁级）资质</w:t>
      </w:r>
      <w:r>
        <w:rPr>
          <w:rFonts w:hint="eastAsia" w:ascii="宋体" w:hAnsi="宋体" w:eastAsia="宋体" w:cs="Times New Roman"/>
          <w:color w:val="auto"/>
          <w:szCs w:val="21"/>
          <w:highlight w:val="none"/>
        </w:rPr>
        <w:t>，</w:t>
      </w:r>
      <w:r>
        <w:rPr>
          <w:rFonts w:hint="eastAsia" w:ascii="Times New Roman" w:hAnsi="Times New Roman" w:eastAsia="宋体" w:cs="Times New Roman"/>
          <w:color w:val="auto"/>
          <w:szCs w:val="24"/>
          <w:highlight w:val="none"/>
        </w:rPr>
        <w:t>且具备行政主管部门颁发的安全生产许可证。</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②拟派项目经理：</w:t>
      </w:r>
      <w:r>
        <w:rPr>
          <w:rFonts w:hint="eastAsia" w:ascii="宋体" w:hAnsi="宋体" w:eastAsia="宋体" w:cs="Times New Roman"/>
          <w:color w:val="auto"/>
          <w:szCs w:val="21"/>
          <w:highlight w:val="none"/>
          <w:lang w:eastAsia="zh-CN"/>
        </w:rPr>
        <w:t>具备水利水电工程（或市政公用工程）二级以上（含二级）注册建造师</w:t>
      </w:r>
      <w:r>
        <w:rPr>
          <w:rFonts w:hint="eastAsia" w:ascii="宋体" w:hAnsi="宋体" w:eastAsia="宋体" w:cs="Times New Roman"/>
          <w:color w:val="auto"/>
          <w:szCs w:val="21"/>
          <w:highlight w:val="none"/>
          <w:lang w:val="en-US" w:eastAsia="zh-CN"/>
        </w:rPr>
        <w:t>执业资格</w:t>
      </w:r>
      <w:r>
        <w:rPr>
          <w:rFonts w:hint="eastAsia" w:ascii="宋体" w:hAnsi="宋体" w:eastAsia="宋体" w:cs="Times New Roman"/>
          <w:color w:val="auto"/>
          <w:szCs w:val="21"/>
          <w:highlight w:val="none"/>
        </w:rPr>
        <w:t>，且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 本项目的特定条件：无</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三、获取竞争性磋商文件</w:t>
      </w:r>
      <w:bookmarkEnd w:id="6"/>
      <w:bookmarkEnd w:id="7"/>
      <w:bookmarkEnd w:id="8"/>
      <w:bookmarkEnd w:id="9"/>
    </w:p>
    <w:p>
      <w:pPr>
        <w:snapToGrid w:val="0"/>
        <w:spacing w:line="360" w:lineRule="auto"/>
        <w:ind w:firstLine="420" w:firstLineChars="200"/>
        <w:rPr>
          <w:rFonts w:hint="eastAsia" w:ascii="宋体" w:hAnsi="宋体" w:eastAsia="宋体" w:cs="Times New Roman"/>
          <w:color w:val="auto"/>
          <w:szCs w:val="21"/>
          <w:highlight w:val="none"/>
        </w:rPr>
      </w:pPr>
      <w:bookmarkStart w:id="15" w:name="_Toc28359005"/>
      <w:bookmarkStart w:id="16" w:name="_Toc28359082"/>
      <w:bookmarkStart w:id="17" w:name="_Toc35393624"/>
      <w:bookmarkStart w:id="18" w:name="_Toc35393793"/>
      <w:r>
        <w:rPr>
          <w:rFonts w:hint="eastAsia" w:ascii="宋体" w:hAnsi="宋体" w:eastAsia="宋体" w:cs="Times New Roman"/>
          <w:color w:val="auto"/>
          <w:szCs w:val="21"/>
          <w:highlight w:val="none"/>
        </w:rPr>
        <w:t>时间：自公告发布之日起。</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地点（网址）：广西政府采购云平台（https://www.gcy.zfcg.gxzf.gov.cn/） </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售价：0元。</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15"/>
      <w:bookmarkEnd w:id="16"/>
      <w:bookmarkEnd w:id="17"/>
      <w:bookmarkEnd w:id="18"/>
      <w:r>
        <w:rPr>
          <w:rFonts w:hint="eastAsia" w:ascii="黑体" w:hAnsi="黑体" w:eastAsia="黑体" w:cs="Times New Roman"/>
          <w:b/>
          <w:bCs/>
          <w:color w:val="auto"/>
          <w:sz w:val="24"/>
          <w:szCs w:val="24"/>
          <w:highlight w:val="none"/>
        </w:rPr>
        <w:t>响应文件提交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截止时间</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:00（北京时间）</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地点（网址）：通过广西政府采购云平台（https://www.gcy.zfcg.gxzf.gov.cn/）线上提交</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spacing w:line="360" w:lineRule="auto"/>
        <w:ind w:firstLine="420" w:firstLineChars="200"/>
        <w:rPr>
          <w:rFonts w:hint="eastAsia" w:ascii="宋体" w:hAnsi="宋体" w:eastAsia="宋体" w:cs="Times New Roman"/>
          <w:color w:val="auto"/>
          <w:szCs w:val="21"/>
          <w:highlight w:val="none"/>
        </w:rPr>
      </w:pPr>
      <w:bookmarkStart w:id="19" w:name="_Toc28359007"/>
      <w:bookmarkStart w:id="20" w:name="_Toc35393794"/>
      <w:bookmarkStart w:id="21" w:name="_Toc35393625"/>
      <w:bookmarkStart w:id="22" w:name="_Toc28359084"/>
      <w:r>
        <w:rPr>
          <w:rFonts w:hint="eastAsia" w:ascii="宋体" w:hAnsi="宋体" w:eastAsia="宋体" w:cs="Times New Roman"/>
          <w:color w:val="auto"/>
          <w:szCs w:val="21"/>
          <w:highlight w:val="none"/>
        </w:rPr>
        <w:t>开启时间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color w:val="auto"/>
          <w:szCs w:val="21"/>
          <w:highlight w:val="none"/>
        </w:rPr>
        <w:t xml:space="preserve"> 日</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:00（北京时间）</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地点：广西政府采购云平台（https://www.gcy.zfcg.gxzf.gov.cn/）电子开标大厅</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六、公告期限</w:t>
      </w:r>
      <w:bookmarkEnd w:id="19"/>
      <w:bookmarkEnd w:id="20"/>
      <w:bookmarkEnd w:id="21"/>
      <w:bookmarkEnd w:id="22"/>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ind w:firstLine="482" w:firstLineChars="200"/>
        <w:rPr>
          <w:rFonts w:ascii="黑体" w:hAnsi="黑体" w:eastAsia="黑体" w:cs="Times New Roman"/>
          <w:b/>
          <w:bCs/>
          <w:color w:val="auto"/>
          <w:sz w:val="24"/>
          <w:szCs w:val="24"/>
          <w:highlight w:val="none"/>
        </w:rPr>
      </w:pPr>
      <w:bookmarkStart w:id="23" w:name="_Toc35393626"/>
      <w:bookmarkStart w:id="24" w:name="_Toc35393795"/>
      <w:r>
        <w:rPr>
          <w:rFonts w:hint="eastAsia" w:ascii="黑体" w:hAnsi="黑体" w:eastAsia="黑体" w:cs="Times New Roman"/>
          <w:b/>
          <w:bCs/>
          <w:color w:val="auto"/>
          <w:sz w:val="24"/>
          <w:szCs w:val="24"/>
          <w:highlight w:val="none"/>
        </w:rPr>
        <w:t>七、其他补充事宜</w:t>
      </w:r>
      <w:bookmarkEnd w:id="23"/>
      <w:bookmarkEnd w:id="24"/>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pPr>
        <w:wordWrap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2.采购意向公开链接：http://www.ccgp-guangxi.gov.cn/site/detail?categoryCode=ZcyAnnouncement&amp;parentId=66485&amp;articleId=XdEvNVPapR2Rdn9wdKgGzg==</w:t>
      </w:r>
    </w:p>
    <w:p>
      <w:pPr>
        <w:spacing w:line="360" w:lineRule="auto"/>
        <w:ind w:firstLine="420" w:firstLineChars="200"/>
        <w:rPr>
          <w:rFonts w:ascii="宋体" w:hAnsi="宋体" w:eastAsia="宋体" w:cs="宋体"/>
          <w:color w:val="auto"/>
          <w:kern w:val="0"/>
          <w:szCs w:val="21"/>
          <w:highlight w:val="none"/>
        </w:rPr>
      </w:pPr>
      <w:bookmarkStart w:id="25" w:name="_Hlk37429585"/>
      <w:r>
        <w:rPr>
          <w:rFonts w:hint="eastAsia" w:ascii="宋体" w:hAnsi="宋体" w:eastAsia="宋体" w:cs="宋体"/>
          <w:color w:val="auto"/>
          <w:kern w:val="0"/>
          <w:szCs w:val="21"/>
          <w:highlight w:val="none"/>
        </w:rPr>
        <w:t>3.</w:t>
      </w:r>
      <w:bookmarkStart w:id="26" w:name="_Hlk37429595"/>
      <w:r>
        <w:rPr>
          <w:rFonts w:hint="eastAsia" w:ascii="宋体" w:hAnsi="宋体" w:eastAsia="宋体" w:cs="宋体"/>
          <w:color w:val="auto"/>
          <w:kern w:val="0"/>
          <w:szCs w:val="21"/>
          <w:highlight w:val="none"/>
        </w:rPr>
        <w:t>网上查询地址</w:t>
      </w:r>
    </w:p>
    <w:bookmarkEnd w:id="25"/>
    <w:bookmarkEnd w:id="26"/>
    <w:p>
      <w:pPr>
        <w:wordWrap w:val="0"/>
        <w:spacing w:line="360" w:lineRule="auto"/>
        <w:ind w:firstLine="420" w:firstLineChars="200"/>
        <w:rPr>
          <w:rFonts w:ascii="宋体" w:hAnsi="宋体" w:eastAsia="宋体" w:cs="宋体"/>
          <w:color w:val="auto"/>
          <w:kern w:val="0"/>
          <w:szCs w:val="21"/>
          <w:highlight w:val="none"/>
        </w:rPr>
      </w:pPr>
      <w:bookmarkStart w:id="27" w:name="_Hlk37429674"/>
      <w:r>
        <w:rPr>
          <w:rFonts w:hint="eastAsia" w:ascii="宋体" w:hAnsi="宋体" w:eastAsia="宋体" w:cs="宋体"/>
          <w:color w:val="auto"/>
          <w:kern w:val="0"/>
          <w:szCs w:val="21"/>
          <w:highlight w:val="none"/>
        </w:rPr>
        <w:t>http://www.ccgp.gov.cn (中国政府采购网),http://zfcg.gxzf.gov.cn (广西政府采购网) , https://ggzy.nanning.gov.cn/gxnnzbw/（全国公共资源交易平台（广西•南宁））。</w:t>
      </w:r>
    </w:p>
    <w:bookmarkEnd w:id="27"/>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6.本项目需要落实的政府采购政策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7.供应商竞标注意事项</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zcygov.cn）实行在线电子竞标，供应商应先安装“广西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宾阳县邹圩镇人民政府</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地    址：南宁市宾阳县邹圩镇新街北10号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auto"/>
          <w:szCs w:val="21"/>
          <w:highlight w:val="none"/>
          <w:lang w:val="en-US" w:eastAsia="zh-CN"/>
        </w:rPr>
        <w:t>梁带詹</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联系电话：0771-8140126</w:t>
      </w:r>
      <w:r>
        <w:rPr>
          <w:rFonts w:hint="eastAsia" w:ascii="宋体" w:hAnsi="宋体" w:eastAsia="宋体" w:cs="宋体"/>
          <w:color w:val="auto"/>
          <w:szCs w:val="21"/>
          <w:highlight w:val="none"/>
          <w:lang w:val="en-US" w:eastAsia="zh-CN"/>
        </w:rPr>
        <w:t xml:space="preserve">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广西冠宁工程咨询有限公司</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地　址：</w:t>
      </w:r>
      <w:r>
        <w:rPr>
          <w:rFonts w:hint="eastAsia" w:ascii="宋体" w:hAnsi="宋体" w:eastAsia="宋体" w:cs="宋体"/>
          <w:color w:val="auto"/>
          <w:kern w:val="2"/>
          <w:sz w:val="21"/>
          <w:szCs w:val="21"/>
          <w:highlight w:val="none"/>
          <w:lang w:val="en-US" w:eastAsia="zh-CN" w:bidi="ar-SA"/>
        </w:rPr>
        <w:t>南宁市青秀区茶花园路6-1号南湖翠苑4层0431A号、0431B、0431C号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0771-5725583</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樊结</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话：0771-</w:t>
      </w:r>
      <w:r>
        <w:rPr>
          <w:rFonts w:hint="eastAsia" w:ascii="宋体" w:hAnsi="宋体" w:eastAsia="宋体" w:cs="宋体"/>
          <w:color w:val="auto"/>
          <w:szCs w:val="21"/>
          <w:highlight w:val="none"/>
          <w:lang w:val="en-US" w:eastAsia="zh-CN"/>
        </w:rPr>
        <w:t>5725583</w:t>
      </w:r>
      <w:r>
        <w:rPr>
          <w:rFonts w:hint="eastAsia" w:ascii="宋体" w:hAnsi="宋体" w:eastAsia="宋体" w:cs="宋体"/>
          <w:color w:val="auto"/>
          <w:kern w:val="0"/>
          <w:szCs w:val="21"/>
          <w:highlight w:val="none"/>
          <w:lang w:val="en-US" w:eastAsia="zh-CN"/>
        </w:rPr>
        <w:t>/18376764784</w:t>
      </w:r>
    </w:p>
    <w:p>
      <w:pPr>
        <w:spacing w:line="360" w:lineRule="auto"/>
        <w:ind w:firstLine="420" w:firstLineChars="200"/>
        <w:rPr>
          <w:rFonts w:ascii="宋体" w:hAnsi="宋体" w:eastAsia="宋体" w:cs="Times New Roman"/>
          <w:color w:val="auto"/>
          <w:szCs w:val="21"/>
          <w:highlight w:val="none"/>
        </w:rPr>
      </w:pPr>
    </w:p>
    <w:p>
      <w:pPr>
        <w:spacing w:line="360" w:lineRule="auto"/>
        <w:ind w:firstLine="420"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Fonts w:ascii="Times New Roman" w:hAnsi="Times New Roman" w:eastAsia="宋体" w:cs="Times New Roman"/>
          <w:color w:val="auto"/>
          <w:szCs w:val="24"/>
          <w:highlight w:val="none"/>
          <w:u w:val="single"/>
        </w:rPr>
        <w:t>http://www.ccgp-guangxi.gov.cn/OfficeService/DownloadArea/8354055.html?utm=a0003.39a112b4.cmp001.d0002.f0464b20ff2a11eb873141bf9e381949</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（广西政府采购网）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网上申请方式见网址：</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“广西政采云西部</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办理方式”或“南宁市政采云</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证书办理操作指南”</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p>
    <w:p>
      <w:pPr>
        <w:spacing w:line="360" w:lineRule="auto"/>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广西冠宁工程咨询有限公司</w:t>
      </w:r>
    </w:p>
    <w:p>
      <w:pPr>
        <w:spacing w:line="360" w:lineRule="auto"/>
        <w:ind w:firstLine="420" w:firstLineChars="200"/>
        <w:jc w:val="right"/>
        <w:rPr>
          <w:rFonts w:ascii="宋体" w:hAnsi="宋体" w:eastAsia="宋体" w:cs="Times New Roman"/>
          <w:color w:val="auto"/>
          <w:sz w:val="32"/>
          <w:szCs w:val="32"/>
          <w:highlight w:val="none"/>
        </w:rPr>
      </w:pPr>
      <w:r>
        <w:rPr>
          <w:rFonts w:hint="eastAsia" w:ascii="宋体" w:hAnsi="宋体" w:eastAsia="宋体" w:cs="Times New Roman"/>
          <w:color w:val="auto"/>
          <w:szCs w:val="21"/>
          <w:highlight w:val="none"/>
          <w:lang w:val="en-US" w:eastAsia="zh-CN"/>
        </w:rPr>
        <w:t xml:space="preserve">  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日</w:t>
      </w:r>
      <w:r>
        <w:rPr>
          <w:rFonts w:hint="eastAsia" w:ascii="宋体" w:hAnsi="宋体" w:eastAsia="宋体" w:cs="Times New Roman"/>
          <w:color w:val="auto"/>
          <w:sz w:val="32"/>
          <w:szCs w:val="32"/>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28" w:name="_Toc19951"/>
      <w:r>
        <w:rPr>
          <w:rFonts w:hint="eastAsia" w:ascii="Cambria" w:hAnsi="Cambria" w:eastAsia="宋体" w:cs="Times New Roman"/>
          <w:b/>
          <w:color w:val="auto"/>
          <w:kern w:val="44"/>
          <w:sz w:val="32"/>
          <w:szCs w:val="32"/>
          <w:highlight w:val="none"/>
        </w:rPr>
        <w:t>第二章采购需求</w:t>
      </w:r>
      <w:bookmarkEnd w:id="28"/>
    </w:p>
    <w:p>
      <w:pPr>
        <w:spacing w:line="4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4"/>
          <w:highlight w:val="none"/>
        </w:rPr>
        <w:t>1</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为落实政府采购政策需满足的要求</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（2）工程项目中包含货物的，根据《财政部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6" w:firstLineChars="202"/>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 不需要供应商对采购需求响应为具体数值的，此采购需求的数值后将以◆号标注。</w:t>
      </w:r>
    </w:p>
    <w:p>
      <w:pPr>
        <w:spacing w:line="420" w:lineRule="exact"/>
        <w:ind w:firstLine="420" w:firstLineChars="200"/>
        <w:jc w:val="left"/>
        <w:rPr>
          <w:rFonts w:ascii="Times New Roman" w:hAnsi="Times New Roman" w:eastAsia="宋体" w:cs="Times New Roman"/>
          <w:color w:val="auto"/>
          <w:szCs w:val="24"/>
          <w:highlight w:val="none"/>
        </w:rPr>
      </w:pPr>
      <w:r>
        <w:rPr>
          <w:rFonts w:hint="eastAsia" w:ascii="宋体" w:hAnsi="宋体" w:eastAsia="宋体" w:cs="宋体"/>
          <w:color w:val="auto"/>
          <w:szCs w:val="21"/>
          <w:highlight w:val="none"/>
        </w:rPr>
        <w:t xml:space="preserve">4. </w:t>
      </w:r>
      <w:r>
        <w:rPr>
          <w:rFonts w:hint="eastAsia" w:ascii="Times New Roman" w:hAnsi="Times New Roman" w:eastAsia="宋体" w:cs="Times New Roman"/>
          <w:color w:val="auto"/>
          <w:szCs w:val="24"/>
          <w:highlight w:val="none"/>
        </w:rPr>
        <w:t>如供应商在采购过程中存在侵犯他人的知识产权或者专利成果行为的，应承担相应法律责任。</w:t>
      </w:r>
    </w:p>
    <w:tbl>
      <w:tblPr>
        <w:tblStyle w:val="63"/>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397"/>
        <w:gridCol w:w="850"/>
        <w:gridCol w:w="4290"/>
        <w:gridCol w:w="8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ascii="宋体" w:hAnsi="宋体" w:eastAsia="宋体" w:cs="宋体"/>
                <w:color w:val="auto"/>
                <w:szCs w:val="21"/>
                <w:highlight w:val="none"/>
              </w:rPr>
              <w:t>及单位</w:t>
            </w:r>
          </w:p>
        </w:tc>
        <w:tc>
          <w:tcPr>
            <w:tcW w:w="4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采购内容及技术</w:t>
            </w:r>
            <w:r>
              <w:rPr>
                <w:rFonts w:hint="eastAsia" w:ascii="宋体" w:hAnsi="宋体" w:cs="宋体"/>
                <w:color w:val="auto"/>
                <w:szCs w:val="21"/>
                <w:highlight w:val="none"/>
                <w:lang w:val="en-US" w:eastAsia="zh-CN"/>
              </w:rPr>
              <w:t>要求</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auto"/>
                <w:sz w:val="18"/>
                <w:szCs w:val="18"/>
                <w:highlight w:val="none"/>
              </w:rPr>
            </w:pPr>
            <w:r>
              <w:rPr>
                <w:rFonts w:hint="eastAsia" w:ascii="宋体" w:hAnsi="宋体" w:eastAsia="宋体" w:cs="Times New Roman"/>
                <w:color w:val="auto"/>
                <w:sz w:val="18"/>
                <w:szCs w:val="18"/>
                <w:highlight w:val="none"/>
              </w:rPr>
              <w:t>中小企业划分标准所属行业名称（行业名称及划分见本章附件）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9"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宾阳县邹圩镇龙塘村委田头村电灌站至白山村委松柏村分渠段灌溉水渠项目</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w:t>
            </w:r>
          </w:p>
        </w:tc>
        <w:tc>
          <w:tcPr>
            <w:tcW w:w="42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1.项目概况</w:t>
            </w:r>
          </w:p>
          <w:p>
            <w:pPr>
              <w:snapToGrid w:val="0"/>
              <w:spacing w:line="360" w:lineRule="auto"/>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项目名称：宾阳县邹圩镇龙塘村委田头村电灌站至白山村委松柏村分渠段灌溉水渠项目</w:t>
            </w:r>
          </w:p>
          <w:p>
            <w:pPr>
              <w:snapToGrid w:val="0"/>
              <w:spacing w:line="360" w:lineRule="auto"/>
              <w:rPr>
                <w:rFonts w:hint="default" w:ascii="宋体" w:hAnsi="宋体" w:eastAsia="宋体" w:cs="Times New Roman"/>
                <w:color w:val="auto"/>
                <w:szCs w:val="24"/>
                <w:highlight w:val="none"/>
                <w:lang w:val="en-US" w:eastAsia="zh-CN"/>
              </w:rPr>
            </w:pPr>
            <w:r>
              <w:rPr>
                <w:rFonts w:hint="default" w:ascii="宋体" w:hAnsi="宋体" w:eastAsia="宋体" w:cs="Times New Roman"/>
                <w:color w:val="auto"/>
                <w:szCs w:val="24"/>
                <w:highlight w:val="none"/>
                <w:lang w:val="en-US" w:eastAsia="zh-CN"/>
              </w:rPr>
              <w:t>建设地点：宾阳县</w:t>
            </w:r>
            <w:r>
              <w:rPr>
                <w:rFonts w:hint="eastAsia" w:ascii="宋体" w:hAnsi="宋体" w:eastAsia="宋体" w:cs="Times New Roman"/>
                <w:color w:val="auto"/>
                <w:szCs w:val="24"/>
                <w:highlight w:val="none"/>
                <w:lang w:val="en-US" w:eastAsia="zh-CN"/>
              </w:rPr>
              <w:t>邹圩镇</w:t>
            </w:r>
          </w:p>
          <w:p>
            <w:pPr>
              <w:snapToGrid w:val="0"/>
              <w:spacing w:line="360" w:lineRule="auto"/>
              <w:rPr>
                <w:rFonts w:hint="default"/>
                <w:color w:val="auto"/>
                <w:highlight w:val="none"/>
                <w:lang w:val="en-US" w:eastAsia="zh-CN"/>
              </w:rPr>
            </w:pPr>
            <w:r>
              <w:rPr>
                <w:rFonts w:hint="default"/>
                <w:color w:val="auto"/>
                <w:highlight w:val="none"/>
                <w:lang w:val="en-US" w:eastAsia="zh-CN"/>
              </w:rPr>
              <w:t>建设内容</w:t>
            </w:r>
            <w:r>
              <w:rPr>
                <w:rFonts w:hint="default"/>
                <w:color w:val="auto"/>
                <w:highlight w:val="none"/>
                <w:lang w:val="en-US" w:eastAsia="zh-CN"/>
              </w:rPr>
              <w:t>：</w:t>
            </w:r>
            <w:r>
              <w:rPr>
                <w:rFonts w:hint="eastAsia" w:ascii="宋体" w:hAnsi="宋体"/>
                <w:color w:val="auto"/>
                <w:szCs w:val="21"/>
                <w:highlight w:val="none"/>
                <w:lang w:val="en-US" w:eastAsia="zh-CN"/>
              </w:rPr>
              <w:t>宾阳县邹圩镇龙塘村委田头村电灌站至白山村委松柏村分渠段灌溉水渠项目,新建灌溉渠长1299米，宽0.9米，高1.1米至1.5米</w:t>
            </w:r>
            <w:r>
              <w:rPr>
                <w:rFonts w:hint="eastAsia" w:ascii="宋体" w:hAnsi="宋体" w:eastAsia="宋体" w:cs="Times New Roman"/>
                <w:color w:val="auto"/>
                <w:szCs w:val="24"/>
                <w:highlight w:val="none"/>
              </w:rPr>
              <w:t>，具体内容详见工程量清单及图纸。</w:t>
            </w:r>
          </w:p>
          <w:p>
            <w:pPr>
              <w:snapToGrid w:val="0"/>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工期要求</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240</w:t>
            </w:r>
            <w:r>
              <w:rPr>
                <w:rFonts w:hint="eastAsia" w:ascii="宋体" w:hAnsi="宋体" w:eastAsia="宋体" w:cs="Times New Roman"/>
                <w:color w:val="auto"/>
                <w:szCs w:val="24"/>
                <w:highlight w:val="none"/>
              </w:rPr>
              <w:t>日历天</w:t>
            </w:r>
          </w:p>
          <w:p>
            <w:pPr>
              <w:snapToGrid w:val="0"/>
              <w:spacing w:line="360" w:lineRule="auto"/>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质量要求：工程质量符合国家、行业和项目本地市有关施工质量验收规范、 技术规范、技术标准、规程、文件等相关规定及本工程施工图设计文件要求，并达到验收合格标准</w:t>
            </w:r>
            <w:r>
              <w:rPr>
                <w:rFonts w:hint="eastAsia" w:ascii="宋体" w:hAnsi="宋体" w:eastAsia="宋体" w:cs="Times New Roman"/>
                <w:color w:val="auto"/>
                <w:szCs w:val="24"/>
                <w:highlight w:val="none"/>
                <w:lang w:eastAsia="zh-CN"/>
              </w:rPr>
              <w:t>。</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rPr>
              <w:t>人员要求：</w:t>
            </w:r>
            <w:r>
              <w:rPr>
                <w:rFonts w:hint="eastAsia" w:ascii="宋体" w:hAnsi="宋体" w:eastAsia="宋体" w:cs="Times New Roman"/>
                <w:color w:val="auto"/>
                <w:szCs w:val="21"/>
                <w:highlight w:val="none"/>
              </w:rPr>
              <w:t>拟投入本工程的项目经理、安全员</w:t>
            </w:r>
            <w:r>
              <w:rPr>
                <w:rFonts w:hint="eastAsia" w:ascii="宋体" w:hAnsi="宋体" w:eastAsia="宋体" w:cs="Times New Roman"/>
                <w:color w:val="auto"/>
                <w:szCs w:val="21"/>
                <w:highlight w:val="none"/>
                <w:lang w:val="en-US" w:eastAsia="zh-CN"/>
              </w:rPr>
              <w:t>及其他主要管理人员</w:t>
            </w:r>
            <w:r>
              <w:rPr>
                <w:rFonts w:hint="eastAsia" w:ascii="宋体" w:hAnsi="宋体" w:eastAsia="宋体" w:cs="Times New Roman"/>
                <w:color w:val="auto"/>
                <w:szCs w:val="21"/>
                <w:highlight w:val="none"/>
              </w:rPr>
              <w:t>必须是供应商本</w:t>
            </w:r>
            <w:r>
              <w:rPr>
                <w:rFonts w:hint="eastAsia" w:ascii="宋体" w:hAnsi="宋体" w:eastAsia="宋体" w:cs="Times New Roman"/>
                <w:color w:val="auto"/>
                <w:szCs w:val="21"/>
                <w:highlight w:val="none"/>
              </w:rPr>
              <w:t>单位的在岗人员，并持有相应的执业资格证书。</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（1）项目经理：</w:t>
            </w:r>
            <w:r>
              <w:rPr>
                <w:rFonts w:hint="eastAsia" w:ascii="宋体" w:hAnsi="宋体" w:eastAsia="宋体" w:cs="Times New Roman"/>
                <w:color w:val="auto"/>
                <w:szCs w:val="21"/>
                <w:highlight w:val="none"/>
                <w:lang w:eastAsia="zh-CN"/>
              </w:rPr>
              <w:t>具备水利水电工程（或市政公用工程）二级以上（含二级）注册建造师</w:t>
            </w:r>
            <w:r>
              <w:rPr>
                <w:rFonts w:hint="eastAsia" w:ascii="宋体" w:hAnsi="宋体" w:eastAsia="宋体" w:cs="Times New Roman"/>
                <w:color w:val="auto"/>
                <w:szCs w:val="21"/>
                <w:highlight w:val="none"/>
              </w:rPr>
              <w:t>执业资格，且具备有效的安全生产考核合格证书（B类）。项目经理不得在任何在建工程中担任任何管理职务。符合以下条件之一的，界定为无在建工程：</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①在建项目施工合同（包括签订的补充协议）工期已结束。</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②项目通过合同完工验收或竣工验收。</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③发包人原因造成停工的，工程项目已按建设管理程序办理停工手续。</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安全员：不少于1名专职安全员，具备有效的安全生产考核合格证书（C类）。</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投入项目技术负责人1人，须具备工程类中级以上（含中级）职称；</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投入施工员1人，持有施工员上岗证或培训合格证；质量员1人，持有质量员上岗证或培训合格证；材料员1人，持有材料员上岗证或培训合格证。</w:t>
            </w:r>
          </w:p>
          <w:p>
            <w:pPr>
              <w:numPr>
                <w:ilvl w:val="0"/>
                <w:numId w:val="22"/>
              </w:num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响应文件应提供</w:t>
            </w:r>
            <w:r>
              <w:rPr>
                <w:rFonts w:hint="eastAsia" w:ascii="宋体" w:hAnsi="宋体" w:eastAsia="宋体" w:cs="Times New Roman"/>
                <w:color w:val="auto"/>
                <w:szCs w:val="21"/>
                <w:highlight w:val="none"/>
                <w:lang w:val="en-US" w:eastAsia="zh-CN"/>
              </w:rPr>
              <w:t>以上</w:t>
            </w:r>
            <w:r>
              <w:rPr>
                <w:rFonts w:hint="eastAsia" w:ascii="宋体" w:hAnsi="宋体" w:eastAsia="宋体" w:cs="Times New Roman"/>
                <w:color w:val="auto"/>
                <w:szCs w:val="21"/>
                <w:highlight w:val="none"/>
              </w:rPr>
              <w:t>人员相关资格证件、职称证（如有）及供应商为其缴纳的</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截止时间任</w:t>
            </w:r>
            <w:r>
              <w:rPr>
                <w:rFonts w:hint="eastAsia" w:ascii="宋体" w:hAnsi="宋体" w:eastAsia="宋体" w:cs="宋体"/>
                <w:color w:val="auto"/>
                <w:szCs w:val="21"/>
                <w:highlight w:val="none"/>
                <w:lang w:val="en-US" w:eastAsia="zh-CN"/>
              </w:rPr>
              <w:t>意</w:t>
            </w:r>
            <w:r>
              <w:rPr>
                <w:rFonts w:hint="eastAsia" w:ascii="宋体" w:hAnsi="宋体" w:eastAsia="宋体" w:cs="宋体"/>
                <w:color w:val="auto"/>
                <w:szCs w:val="21"/>
                <w:highlight w:val="none"/>
              </w:rPr>
              <w:t>一个</w:t>
            </w:r>
            <w:r>
              <w:rPr>
                <w:rFonts w:hint="eastAsia" w:ascii="宋体" w:hAnsi="宋体" w:eastAsia="宋体" w:cs="宋体"/>
                <w:color w:val="auto"/>
                <w:szCs w:val="21"/>
                <w:highlight w:val="none"/>
                <w:lang w:val="en-US" w:eastAsia="zh-CN"/>
              </w:rPr>
              <w:t>月</w:t>
            </w:r>
            <w:r>
              <w:rPr>
                <w:rFonts w:hint="eastAsia" w:ascii="宋体" w:hAnsi="宋体" w:eastAsia="宋体" w:cs="Times New Roman"/>
                <w:color w:val="auto"/>
                <w:szCs w:val="21"/>
                <w:highlight w:val="none"/>
              </w:rPr>
              <w:t>的社保证明扫描件。</w:t>
            </w:r>
          </w:p>
        </w:tc>
        <w:tc>
          <w:tcPr>
            <w:tcW w:w="8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970621.00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一、合同签订期：自成</w:t>
            </w:r>
            <w:r>
              <w:rPr>
                <w:rFonts w:hint="eastAsia" w:ascii="宋体" w:hAnsi="宋体" w:eastAsia="宋体" w:cs="Times New Roman"/>
                <w:color w:val="auto"/>
                <w:szCs w:val="24"/>
                <w:highlight w:val="none"/>
              </w:rPr>
              <w:t>交通知书发出之日起25 日内。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二、合同履行期限（工期）：</w:t>
            </w:r>
            <w:r>
              <w:rPr>
                <w:rFonts w:hint="eastAsia" w:ascii="Times New Roman" w:hAnsi="Times New Roman" w:eastAsia="宋体" w:cs="Times New Roman"/>
                <w:color w:val="auto"/>
                <w:szCs w:val="24"/>
                <w:highlight w:val="none"/>
              </w:rPr>
              <w:t>签订合同之日起</w:t>
            </w:r>
            <w:r>
              <w:rPr>
                <w:rFonts w:hint="eastAsia" w:ascii="Times New Roman" w:hAnsi="Times New Roman" w:eastAsia="宋体" w:cs="Times New Roman"/>
                <w:color w:val="auto"/>
                <w:szCs w:val="24"/>
                <w:highlight w:val="none"/>
                <w:lang w:val="en-US" w:eastAsia="zh-CN"/>
              </w:rPr>
              <w:t>240日历天</w:t>
            </w:r>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三、开工时间：具体以采购人（监理）开工令为准。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四、验收标准、规范(工程质量要求)：按响应文件、国家及行业标准等有关内容进行验收。标准若有不一致时，以较高标准为准。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rPr>
              <w:t>、项目实施服务要求：</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1.处理问题响应时间：接到采购人处理问题通知后2小时内到达采购人指定现场。</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六、其他要求：</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1.报价形式：固定综合单价。本工程磋商报价采用工程量清单报价，磋商总报价超出最高限价的其响应文件按无效响应处理。</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2.合同价款采用固定综合单价的方式确定，供应商报价包含完成该工程项目的成本、利润、增值税、技术措施费、设备吊装、运输、装卸费、风险费、</w:t>
            </w:r>
            <w:r>
              <w:rPr>
                <w:rFonts w:hint="eastAsia" w:ascii="宋体" w:hAnsi="宋体" w:eastAsia="宋体" w:cs="Times New Roman"/>
                <w:color w:val="auto"/>
                <w:szCs w:val="24"/>
                <w:highlight w:val="none"/>
                <w:lang w:val="en-US" w:eastAsia="zh-CN"/>
              </w:rPr>
              <w:t>必要的保险费、</w:t>
            </w:r>
            <w:r>
              <w:rPr>
                <w:rFonts w:hint="eastAsia" w:ascii="宋体" w:hAnsi="宋体" w:eastAsia="宋体" w:cs="Times New Roman"/>
                <w:color w:val="auto"/>
                <w:szCs w:val="24"/>
                <w:highlight w:val="none"/>
              </w:rPr>
              <w:t>政策性文件规定费用等所有的费用。如提供服务过程中因采购人增加需求而产生的额外费用，由采购人另外结算，或通过双方协商对服务内容进行调整。</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3.知识产权与版权归属</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（1）本项目产生成果的版权归采购人所有。</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（2）成交人不得在向采购人交付服务期内全部服务成果之前，将成果及非专利技术泄露或转让给第三方。</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（3）成交人保证最终提供给采购人的服务成果不得包含任何第三方的知识产权或引起任何第三方基于该产品知识产权的指控。如有任何指控，所产生的一切经济损失和法律责任等后果均由成交人无条件承担。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七、付款方式及条件：</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（1）预付款：工程预付款为不高于合同金额的30%；</w:t>
            </w:r>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rPr>
              <w:t>（2）工程款：根据确定的工程计量结果，应按不高于已完工的工程价款的89%支付工程进度款，工程竣工验收后合格后支付不高于合同金额的90%。工程竣工价款结算：甲方根据竣工结算审核结果向乙方支付至工程竣工结算价款97%(含已支付的)，甲方按工程价款结算总额的3%预留工程质量保修金，待工程质量保修期满，质保验收合格后返还(无息）。在结算过程中，若发生进度款支付超出实际已完成工程价款的情况，乙方应按规定在结算后30日内向甲方返还多收到的工程进度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b/>
                <w:bCs/>
                <w:color w:val="auto"/>
                <w:highlight w:val="none"/>
              </w:rPr>
            </w:pPr>
            <w:r>
              <w:rPr>
                <w:rFonts w:hint="eastAsia"/>
                <w:b/>
                <w:bCs/>
                <w:color w:val="auto"/>
                <w:highlight w:val="none"/>
              </w:rPr>
              <w:t>一、进口产品说明</w:t>
            </w:r>
          </w:p>
          <w:p>
            <w:pPr>
              <w:spacing w:line="360" w:lineRule="exact"/>
              <w:jc w:val="left"/>
              <w:rPr>
                <w:b/>
                <w:bCs/>
                <w:color w:val="auto"/>
                <w:highlight w:val="none"/>
              </w:rPr>
            </w:pPr>
            <w:r>
              <w:rPr>
                <w:rFonts w:hint="eastAsia"/>
                <w:b/>
                <w:bCs/>
                <w:color w:val="auto"/>
                <w:highlight w:val="none"/>
              </w:rPr>
              <w:t>本项目不涉及进口产品。</w:t>
            </w:r>
          </w:p>
          <w:p>
            <w:pPr>
              <w:numPr>
                <w:ilvl w:val="0"/>
                <w:numId w:val="23"/>
              </w:numPr>
              <w:spacing w:line="360" w:lineRule="exact"/>
              <w:jc w:val="left"/>
              <w:rPr>
                <w:b/>
                <w:bCs/>
                <w:color w:val="auto"/>
                <w:highlight w:val="none"/>
              </w:rPr>
            </w:pPr>
            <w:r>
              <w:rPr>
                <w:rFonts w:hint="eastAsia"/>
                <w:b/>
                <w:bCs/>
                <w:color w:val="auto"/>
                <w:highlight w:val="none"/>
              </w:rPr>
              <w:t>其他：具备响应资格的磋商供应商如有需要可根据自身情况自行到项目所在地进行现场勘察，否则由于对现场情况不了解或了解不透彻导致响应失误的后果由磋商供应商自行承担。</w:t>
            </w:r>
          </w:p>
          <w:p>
            <w:pPr>
              <w:numPr>
                <w:ilvl w:val="0"/>
                <w:numId w:val="23"/>
              </w:numPr>
              <w:spacing w:line="360" w:lineRule="exact"/>
              <w:jc w:val="left"/>
              <w:rPr>
                <w:b/>
                <w:bCs/>
                <w:color w:val="auto"/>
                <w:highlight w:val="none"/>
              </w:rPr>
            </w:pPr>
            <w:r>
              <w:rPr>
                <w:rFonts w:hint="eastAsia"/>
                <w:b/>
                <w:bCs/>
                <w:color w:val="auto"/>
                <w:highlight w:val="none"/>
              </w:rPr>
              <w:t>供应商根据第四章评审程序、评审方法和评审标准自行编写内容响应。</w:t>
            </w:r>
          </w:p>
          <w:p>
            <w:pPr>
              <w:pStyle w:val="2"/>
              <w:ind w:left="0" w:leftChars="0" w:firstLine="0" w:firstLineChars="0"/>
              <w:rPr>
                <w:rFonts w:hint="default" w:eastAsia="宋体"/>
                <w:color w:val="auto"/>
                <w:highlight w:val="none"/>
                <w:lang w:val="en-US" w:eastAsia="zh-CN"/>
              </w:rPr>
            </w:pPr>
            <w:r>
              <w:rPr>
                <w:rFonts w:hint="eastAsia" w:asciiTheme="minorHAnsi" w:hAnsiTheme="minorHAnsi" w:eastAsiaTheme="minorEastAsia" w:cstheme="minorBidi"/>
                <w:b/>
                <w:bCs/>
                <w:color w:val="auto"/>
                <w:kern w:val="2"/>
                <w:sz w:val="21"/>
                <w:szCs w:val="22"/>
                <w:highlight w:val="none"/>
                <w:lang w:val="en-US" w:eastAsia="zh-CN" w:bidi="ar-SA"/>
              </w:rPr>
              <w:t>四、本项目采用工程量清单报价方式，供应商的最终报价如有变动，则必须以工程量清单报价表的格式编制提交，供应商须提前做好相关准备并按时递交最终报价文件，否则报价无效。</w:t>
            </w:r>
          </w:p>
        </w:tc>
      </w:tr>
    </w:tbl>
    <w:p>
      <w:pPr>
        <w:widowControl/>
        <w:spacing w:line="360" w:lineRule="auto"/>
        <w:jc w:val="left"/>
        <w:rPr>
          <w:rFonts w:ascii="宋体" w:hAnsi="宋体" w:eastAsia="宋体" w:cs="宋体"/>
          <w:b/>
          <w:bCs/>
          <w:color w:val="auto"/>
          <w:szCs w:val="21"/>
          <w:highlight w:val="none"/>
        </w:rPr>
        <w:sectPr>
          <w:footerReference r:id="rId4" w:type="default"/>
          <w:pgSz w:w="11911" w:h="16838"/>
          <w:pgMar w:top="1519" w:right="1502" w:bottom="1412" w:left="1678" w:header="720" w:footer="720" w:gutter="0"/>
          <w:pgNumType w:start="1"/>
          <w:cols w:space="0" w:num="1"/>
          <w:rtlGutter w:val="0"/>
          <w:docGrid w:linePitch="0" w:charSpace="0"/>
        </w:sectPr>
      </w:pPr>
    </w:p>
    <w:p>
      <w:pPr>
        <w:tabs>
          <w:tab w:val="left" w:pos="180"/>
          <w:tab w:val="left" w:pos="1620"/>
        </w:tabs>
        <w:spacing w:line="360" w:lineRule="auto"/>
        <w:ind w:firstLine="422" w:firstLineChars="200"/>
        <w:rPr>
          <w:rFonts w:ascii="宋体" w:hAnsi="宋体" w:eastAsia="宋体" w:cs="宋体"/>
          <w:b/>
          <w:bCs/>
          <w:color w:val="auto"/>
          <w:szCs w:val="21"/>
          <w:highlight w:val="none"/>
        </w:rPr>
      </w:pPr>
    </w:p>
    <w:p>
      <w:pPr>
        <w:spacing w:line="428" w:lineRule="exact"/>
        <w:ind w:left="119"/>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63"/>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ascii="宋体" w:hAnsi="宋体" w:eastAsia="宋体" w:cs="Times New Roman"/>
          <w:color w:val="auto"/>
          <w:szCs w:val="21"/>
          <w:highlight w:val="none"/>
        </w:rPr>
      </w:pPr>
      <w:r>
        <w:rPr>
          <w:rFonts w:hint="eastAsia" w:ascii="Times New Roman" w:hAnsi="Times New Roman" w:eastAsia="宋体" w:cs="Times New Roman"/>
          <w:color w:val="auto"/>
          <w:spacing w:val="-3"/>
          <w:szCs w:val="21"/>
          <w:highlight w:val="none"/>
        </w:rPr>
        <w:t>注：</w:t>
      </w:r>
      <w:r>
        <w:rPr>
          <w:rFonts w:ascii="Times New Roman" w:hAnsi="Times New Roman" w:eastAsia="宋体" w:cs="Times New Roman"/>
          <w:color w:val="auto"/>
          <w:spacing w:val="-3"/>
          <w:szCs w:val="21"/>
          <w:highlight w:val="none"/>
        </w:rPr>
        <w:t>1.</w:t>
      </w:r>
      <w:r>
        <w:rPr>
          <w:rFonts w:hint="eastAsia" w:ascii="Times New Roman" w:hAnsi="Times New Roman" w:eastAsia="宋体" w:cs="Times New Roman"/>
          <w:color w:val="auto"/>
          <w:spacing w:val="-3"/>
          <w:szCs w:val="21"/>
          <w:highlight w:val="none"/>
        </w:rPr>
        <w:t>节能产品认证应依据相关国家标准的最新版本，依据国家标准中二级能效（水效）</w:t>
      </w:r>
      <w:r>
        <w:rPr>
          <w:rFonts w:hint="eastAsia" w:ascii="Times New Roman" w:hAnsi="Times New Roman" w:eastAsia="宋体" w:cs="Times New Roman"/>
          <w:color w:val="auto"/>
          <w:szCs w:val="21"/>
          <w:highlight w:val="none"/>
        </w:rPr>
        <w:t>指标。</w:t>
      </w:r>
    </w:p>
    <w:p>
      <w:pPr>
        <w:jc w:val="left"/>
        <w:rPr>
          <w:rFonts w:ascii="Arial Unicode MS" w:hAnsi="Arial Unicode MS" w:eastAsia="Arial Unicode MS" w:cs="Arial Unicode MS"/>
          <w:color w:val="auto"/>
          <w:kern w:val="0"/>
          <w:sz w:val="32"/>
          <w:szCs w:val="32"/>
          <w:highlight w:val="none"/>
        </w:rPr>
      </w:pPr>
      <w:r>
        <w:rPr>
          <w:rFonts w:hint="eastAsia" w:ascii="宋体" w:hAnsi="Courier New" w:eastAsia="宋体" w:cs="Times New Roman"/>
          <w:color w:val="auto"/>
          <w:kern w:val="0"/>
          <w:sz w:val="20"/>
          <w:szCs w:val="21"/>
          <w:highlight w:val="none"/>
        </w:rPr>
        <w:t>2.以</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标注的为政府强制采购产品。</w:t>
      </w:r>
      <w:r>
        <w:rPr>
          <w:rFonts w:hint="eastAsia" w:ascii="宋体" w:hAnsi="Courier New" w:eastAsia="宋体" w:cs="Times New Roman"/>
          <w:color w:val="auto"/>
          <w:kern w:val="0"/>
          <w:sz w:val="20"/>
          <w:szCs w:val="21"/>
          <w:highlight w:val="none"/>
        </w:rPr>
        <w:br w:type="page"/>
      </w: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6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行业名称</w:t>
            </w:r>
          </w:p>
        </w:tc>
        <w:tc>
          <w:tcPr>
            <w:tcW w:w="1985"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计量单位</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中型</w:t>
            </w:r>
          </w:p>
        </w:tc>
        <w:tc>
          <w:tcPr>
            <w:tcW w:w="1702"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eastAsia="宋体" w:cs="Times New Roman"/>
          <w:color w:val="auto"/>
          <w:kern w:val="0"/>
          <w:sz w:val="20"/>
          <w:szCs w:val="21"/>
          <w:highlight w:val="none"/>
        </w:rPr>
        <w:sectPr>
          <w:pgSz w:w="11911" w:h="16838"/>
          <w:pgMar w:top="1519" w:right="1502" w:bottom="1412" w:left="1678" w:header="720" w:footer="720" w:gutter="0"/>
          <w:cols w:space="0" w:num="1"/>
          <w:rtlGutter w:val="0"/>
          <w:docGrid w:linePitch="331" w:charSpace="0"/>
        </w:sect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29" w:name="_Toc20918"/>
      <w:r>
        <w:rPr>
          <w:rFonts w:hint="eastAsia" w:ascii="Cambria" w:hAnsi="Cambria" w:eastAsia="宋体" w:cs="Times New Roman"/>
          <w:b/>
          <w:color w:val="auto"/>
          <w:kern w:val="44"/>
          <w:sz w:val="32"/>
          <w:szCs w:val="32"/>
          <w:highlight w:val="none"/>
        </w:rPr>
        <w:t>第三章供应商须知</w:t>
      </w:r>
      <w:bookmarkEnd w:id="29"/>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30" w:name="_Toc11146"/>
      <w:r>
        <w:rPr>
          <w:rFonts w:hint="eastAsia" w:ascii="宋体" w:hAnsi="宋体" w:eastAsia="宋体" w:cs="Times New Roman"/>
          <w:bCs/>
          <w:color w:val="auto"/>
          <w:sz w:val="32"/>
          <w:szCs w:val="32"/>
          <w:highlight w:val="none"/>
        </w:rPr>
        <w:t>第一节 供应商须知前附表</w:t>
      </w:r>
      <w:bookmarkEnd w:id="30"/>
    </w:p>
    <w:p>
      <w:pPr>
        <w:spacing w:line="400" w:lineRule="exact"/>
        <w:jc w:val="center"/>
        <w:rPr>
          <w:rFonts w:ascii="宋体" w:hAnsi="宋体" w:eastAsia="宋体" w:cs="Times New Roman"/>
          <w:b/>
          <w:color w:val="auto"/>
          <w:sz w:val="32"/>
          <w:szCs w:val="32"/>
          <w:highlight w:val="none"/>
        </w:rPr>
      </w:pPr>
    </w:p>
    <w:tbl>
      <w:tblPr>
        <w:tblStyle w:val="63"/>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宋体"/>
                <w:color w:val="auto"/>
                <w:szCs w:val="21"/>
                <w:highlight w:val="none"/>
              </w:rPr>
            </w:pPr>
            <w:bookmarkStart w:id="31" w:name="PO_3000001868_PM044"/>
            <w:r>
              <w:rPr>
                <w:rFonts w:hint="eastAsia" w:ascii="宋体" w:hAnsi="宋体" w:eastAsia="宋体" w:cs="Times New Roman"/>
                <w:color w:val="auto"/>
                <w:szCs w:val="21"/>
                <w:highlight w:val="none"/>
              </w:rPr>
              <w:t>不允许</w:t>
            </w:r>
            <w:r>
              <w:rPr>
                <w:rFonts w:ascii="宋体" w:hAnsi="宋体" w:eastAsia="宋体" w:cs="Times New Roman"/>
                <w:color w:val="auto"/>
                <w:szCs w:val="21"/>
                <w:highlight w:val="none"/>
              </w:rPr>
              <w:t>分包</w:t>
            </w:r>
            <w:bookmarkEnd w:id="31"/>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3.供应商依法缴纳社会保障资金的相关材料：[2025年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连续三个月的依法缴纳社会保障资金的缴费凭证（专用收据或者社会保险缴纳清单）复印件；</w:t>
            </w:r>
            <w:r>
              <w:rPr>
                <w:rFonts w:hint="eastAsia" w:ascii="宋体" w:hAnsi="宋体" w:eastAsia="宋体" w:cs="Times New Roman"/>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eastAsia="宋体" w:cs="Times New Roman"/>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Times New Roman"/>
                <w:color w:val="auto"/>
                <w:szCs w:val="21"/>
                <w:highlight w:val="none"/>
              </w:rPr>
              <w:t>[2024年度</w:t>
            </w:r>
            <w:r>
              <w:rPr>
                <w:rFonts w:hint="eastAsia" w:ascii="宋体" w:hAnsi="宋体" w:eastAsia="宋体" w:cs="Times New Roman"/>
                <w:color w:val="auto"/>
                <w:szCs w:val="21"/>
                <w:highlight w:val="none"/>
                <w:lang w:val="en-US" w:eastAsia="zh-CN"/>
              </w:rPr>
              <w:t>或2025年度</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olor w:val="auto"/>
                <w:szCs w:val="21"/>
                <w:highlight w:val="none"/>
              </w:rPr>
              <w:t>特定资格要求及特定条件设置供应商提供的资格证明材料：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供应商有效的资质证书扫描件</w:t>
            </w:r>
            <w:r>
              <w:rPr>
                <w:rFonts w:hint="eastAsia" w:ascii="宋体" w:hAnsi="宋体"/>
                <w:color w:val="auto"/>
                <w:szCs w:val="21"/>
                <w:highlight w:val="none"/>
                <w:lang w:eastAsia="zh-CN"/>
              </w:rPr>
              <w:t>、</w:t>
            </w:r>
            <w:r>
              <w:rPr>
                <w:rFonts w:hint="eastAsia" w:ascii="宋体" w:hAnsi="宋体"/>
                <w:color w:val="auto"/>
                <w:szCs w:val="21"/>
                <w:highlight w:val="none"/>
              </w:rPr>
              <w:t>安全生产许可证扫描件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项目经理有效的</w:t>
            </w:r>
            <w:r>
              <w:rPr>
                <w:rFonts w:hint="eastAsia" w:ascii="宋体" w:hAnsi="宋体" w:eastAsia="宋体" w:cs="Times New Roman"/>
                <w:color w:val="auto"/>
                <w:szCs w:val="21"/>
                <w:highlight w:val="none"/>
              </w:rPr>
              <w:t>注册建造师</w:t>
            </w:r>
            <w:r>
              <w:rPr>
                <w:rFonts w:hint="eastAsia" w:ascii="宋体" w:hAnsi="宋体" w:eastAsia="宋体" w:cs="Times New Roman"/>
                <w:color w:val="auto"/>
                <w:szCs w:val="21"/>
                <w:highlight w:val="none"/>
                <w:lang w:val="en-US" w:eastAsia="zh-CN"/>
              </w:rPr>
              <w:t>证扫描件、</w:t>
            </w:r>
            <w:r>
              <w:rPr>
                <w:rFonts w:hint="eastAsia" w:ascii="宋体" w:hAnsi="宋体" w:eastAsia="宋体" w:cs="Times New Roman"/>
                <w:color w:val="auto"/>
                <w:szCs w:val="21"/>
                <w:highlight w:val="none"/>
              </w:rPr>
              <w:t>安全生产考核合格证书（B类）</w:t>
            </w:r>
            <w:r>
              <w:rPr>
                <w:rFonts w:hint="eastAsia" w:ascii="宋体" w:hAnsi="宋体" w:eastAsia="宋体" w:cs="Times New Roman"/>
                <w:color w:val="auto"/>
                <w:szCs w:val="21"/>
                <w:highlight w:val="none"/>
                <w:lang w:val="en-US" w:eastAsia="zh-CN"/>
              </w:rPr>
              <w:t>扫描件</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pPr>
              <w:snapToGrid w:val="0"/>
              <w:spacing w:line="360" w:lineRule="auto"/>
              <w:jc w:val="left"/>
              <w:rPr>
                <w:color w:val="auto"/>
                <w:highlight w:val="none"/>
              </w:rPr>
            </w:pPr>
            <w:r>
              <w:rPr>
                <w:rFonts w:hint="eastAsia"/>
                <w:color w:val="auto"/>
                <w:highlight w:val="none"/>
                <w:lang w:val="en-US" w:eastAsia="zh-CN"/>
              </w:rPr>
              <w:t>8</w:t>
            </w:r>
            <w:r>
              <w:rPr>
                <w:rFonts w:hint="eastAsia"/>
                <w:color w:val="auto"/>
                <w:highlight w:val="none"/>
              </w:rPr>
              <w:t>.项目经理未在其他在施建设工程项目的项目经理的承诺函。（格式自拟，</w:t>
            </w:r>
            <w:r>
              <w:rPr>
                <w:rFonts w:hint="eastAsia"/>
                <w:b/>
                <w:bCs/>
                <w:color w:val="auto"/>
                <w:highlight w:val="none"/>
              </w:rPr>
              <w:t>必须提供，否则响应文件按无效响应处理</w:t>
            </w:r>
            <w:r>
              <w:rPr>
                <w:rFonts w:hint="eastAsia"/>
                <w:color w:val="auto"/>
                <w:highlight w:val="none"/>
              </w:rPr>
              <w:t>）</w:t>
            </w:r>
          </w:p>
          <w:p>
            <w:pPr>
              <w:snapToGrid w:val="0"/>
              <w:spacing w:line="360" w:lineRule="auto"/>
              <w:jc w:val="left"/>
              <w:rPr>
                <w:color w:val="auto"/>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.中小企业声明函或残疾人福利性单位声明函或供应商属于监狱企业的证明材料；</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必须提供，否则响应文件按无效响应处理</w:t>
            </w:r>
            <w:r>
              <w:rPr>
                <w:rFonts w:hint="eastAsia" w:ascii="宋体" w:hAnsi="宋体" w:eastAsia="宋体" w:cs="Times New Roman"/>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pPr>
              <w:pStyle w:val="23"/>
              <w:snapToGrid w:val="0"/>
              <w:spacing w:line="360" w:lineRule="auto"/>
              <w:rPr>
                <w:color w:val="auto"/>
                <w:highlight w:val="none"/>
              </w:rPr>
            </w:pPr>
            <w:r>
              <w:rPr>
                <w:rFonts w:hint="eastAsia" w:ascii="宋体" w:hAnsi="宋体" w:cs="宋体"/>
                <w:color w:val="auto"/>
                <w:szCs w:val="21"/>
                <w:highlight w:val="none"/>
                <w:lang w:val="en-US" w:eastAsia="zh-CN"/>
              </w:rPr>
              <w:t>6.供应商类似业绩一览表；（如有，请提供）</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pPr>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技术需求偏离表；（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项目管理机构；（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pStyle w:val="23"/>
              <w:snapToGrid w:val="0"/>
              <w:spacing w:line="360" w:lineRule="auto"/>
              <w:rPr>
                <w:color w:val="auto"/>
                <w:highlight w:val="none"/>
                <w:lang w:val="en-US" w:eastAsia="zh-CN"/>
              </w:rPr>
            </w:pPr>
            <w:r>
              <w:rPr>
                <w:rFonts w:hint="eastAsia" w:ascii="宋体" w:hAnsi="宋体" w:cs="宋体"/>
                <w:color w:val="auto"/>
                <w:szCs w:val="21"/>
                <w:highlight w:val="none"/>
                <w:lang w:val="en-US" w:eastAsia="zh-CN"/>
              </w:rPr>
              <w:t>4.建设工程项目管理承诺；（</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pPr>
              <w:snapToGrid w:val="0"/>
              <w:spacing w:line="360" w:lineRule="auto"/>
              <w:rPr>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hAnsi="Courier New"/>
                <w:color w:val="auto"/>
                <w:highlight w:val="none"/>
              </w:rPr>
              <w:t>按本竞争性磋商文件规定提交的其它资料。</w:t>
            </w:r>
          </w:p>
          <w:p>
            <w:pPr>
              <w:snapToGrid w:val="0"/>
              <w:spacing w:line="360" w:lineRule="auto"/>
              <w:rPr>
                <w:rFonts w:ascii="宋体" w:hAnsi="宋体" w:eastAsia="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已标价工程量清单；</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Times New Roman" w:hAnsi="Times New Roman" w:eastAsia="宋体" w:cs="Times New Roman"/>
                <w:color w:val="auto"/>
                <w:kern w:val="0"/>
                <w:szCs w:val="21"/>
                <w:highlight w:val="none"/>
              </w:rPr>
            </w:pPr>
            <w:r>
              <w:rPr>
                <w:rFonts w:hint="eastAsia" w:ascii="宋体" w:hAnsi="宋体" w:cs="宋体"/>
                <w:b/>
                <w:bCs/>
                <w:color w:val="auto"/>
                <w:szCs w:val="21"/>
                <w:highlight w:val="none"/>
              </w:rPr>
              <w:t>注：1.上述材料必须在规定盖章处加盖供应商电子公章，否则作无效响应处理。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eastAsia="宋体" w:cs="宋体"/>
                <w:color w:val="auto"/>
                <w:kern w:val="0"/>
                <w:szCs w:val="21"/>
                <w:highlight w:val="none"/>
              </w:rPr>
              <w:t>广西政府采购云平台</w:t>
            </w:r>
            <w:r>
              <w:rPr>
                <w:rFonts w:hint="eastAsia" w:ascii="宋体" w:hAnsi="宋体" w:eastAsia="宋体" w:cs="Courier New"/>
                <w:color w:val="auto"/>
                <w:szCs w:val="21"/>
                <w:highlight w:val="none"/>
              </w:rPr>
              <w:t>投送。（操作方式见公告附件“</w:t>
            </w:r>
            <w:r>
              <w:rPr>
                <w:rFonts w:hint="eastAsia" w:ascii="宋体" w:hAnsi="宋体" w:eastAsia="宋体" w:cs="Times New Roman"/>
                <w:color w:val="auto"/>
                <w:szCs w:val="21"/>
                <w:highlight w:val="none"/>
              </w:rPr>
              <w:t>电子响应文件制作与投送教程</w:t>
            </w:r>
            <w:r>
              <w:rPr>
                <w:rFonts w:hint="eastAsia" w:ascii="宋体" w:hAnsi="宋体" w:eastAsia="宋体" w:cs="Courier New"/>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w:t>
            </w:r>
            <w:r>
              <w:rPr>
                <w:rFonts w:hint="eastAsia" w:ascii="宋体" w:hAnsi="宋体" w:eastAsia="宋体" w:cs="Times New Roman"/>
                <w:color w:val="auto"/>
                <w:szCs w:val="21"/>
                <w:highlight w:val="none"/>
              </w:rPr>
              <w:t>包括完成该工程项目的人工费、材料费（包含工程设备），施工机具使用费，企业管理费、利润、规费、税金、开办费、技术措施费、大型机械进出场费、风险费、政策性文件规定费用等所有费用。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 w:val="left" w:pos="840"/>
              </w:tabs>
              <w:snapToGrid w:val="0"/>
              <w:spacing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snapToGrid w:val="0"/>
              <w:spacing w:line="360" w:lineRule="auto"/>
              <w:textAlignment w:val="bottom"/>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商务条款评审中允许负偏离的条款数为0项。</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磋商的顺序</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按照</w:t>
            </w:r>
            <w:r>
              <w:rPr>
                <w:rFonts w:hint="eastAsia" w:ascii="宋体" w:hAnsi="宋体" w:eastAsia="宋体" w:cs="宋体"/>
                <w:color w:val="auto"/>
                <w:szCs w:val="21"/>
                <w:highlight w:val="none"/>
              </w:rPr>
              <w:t>提交首次响应文件的顺序，通知磋商时，若某供应商不在通知现场时，该供应商排序到最后磋商，按照签到的顺序由其下一位供应商先参与磋商。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□随机排序。</w:t>
            </w:r>
          </w:p>
          <w:p>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广西冠宁工程咨询有限公司</w:t>
            </w:r>
            <w:r>
              <w:rPr>
                <w:rFonts w:hint="eastAsia" w:ascii="宋体" w:hAnsi="宋体" w:eastAsia="宋体" w:cs="Times New Roman"/>
                <w:color w:val="auto"/>
                <w:szCs w:val="21"/>
                <w:highlight w:val="none"/>
              </w:rPr>
              <w:t>；</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lang w:val="en-US" w:eastAsia="zh-CN"/>
              </w:rPr>
              <w:t>0771-5725583</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r>
              <w:rPr>
                <w:rFonts w:hint="eastAsia" w:ascii="宋体" w:hAnsi="宋体" w:eastAsia="宋体" w:cs="Times New Roman"/>
                <w:color w:val="auto"/>
                <w:szCs w:val="21"/>
                <w:highlight w:val="none"/>
                <w:lang w:val="en-US" w:eastAsia="zh-CN"/>
              </w:rPr>
              <w:t>南宁市青秀区茶花园路 6-1 号南湖翠苑 4 层 0431A 号、0431B 号、0431C 号</w:t>
            </w:r>
          </w:p>
          <w:p>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（2）宾阳县邹圩镇人民政府；</w:t>
            </w:r>
          </w:p>
          <w:p>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联系电话：0771-</w:t>
            </w:r>
            <w:r>
              <w:rPr>
                <w:rFonts w:hint="eastAsia" w:ascii="宋体" w:hAnsi="宋体" w:eastAsia="宋体" w:cs="宋体"/>
                <w:color w:val="auto"/>
                <w:szCs w:val="21"/>
                <w:highlight w:val="none"/>
                <w:lang w:val="en-US" w:eastAsia="zh-CN"/>
              </w:rPr>
              <w:t>8140126</w:t>
            </w:r>
          </w:p>
          <w:p>
            <w:pPr>
              <w:snapToGrid w:val="0"/>
              <w:spacing w:line="38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通讯地址：南宁市宾阳县邹圩镇新街北10号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质疑期内每个工作日8时00分到12时00分，15时00分到18时00分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1、受理方式：纸质方式受理，投诉书正、副本（经过质疑的事项才可投诉）。</w:t>
            </w:r>
          </w:p>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2、邮寄地址：</w:t>
            </w:r>
          </w:p>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名称：</w:t>
            </w:r>
            <w:r>
              <w:rPr>
                <w:rFonts w:hint="eastAsia" w:ascii="Times New Roman" w:hAnsi="宋体" w:eastAsia="宋体" w:cs="Times New Roman"/>
                <w:color w:val="auto"/>
                <w:szCs w:val="24"/>
                <w:highlight w:val="none"/>
                <w:lang w:val="en-US" w:eastAsia="zh-CN"/>
              </w:rPr>
              <w:t>宾阳</w:t>
            </w:r>
            <w:r>
              <w:rPr>
                <w:rFonts w:hint="eastAsia" w:ascii="Times New Roman" w:hAnsi="宋体" w:eastAsia="宋体" w:cs="Times New Roman"/>
                <w:color w:val="auto"/>
                <w:szCs w:val="24"/>
                <w:highlight w:val="none"/>
              </w:rPr>
              <w:t>县财政局政府采购监督管理股</w:t>
            </w:r>
          </w:p>
          <w:p>
            <w:pPr>
              <w:snapToGrid w:val="0"/>
              <w:spacing w:line="380" w:lineRule="exact"/>
              <w:rPr>
                <w:rFonts w:hint="eastAsia" w:ascii="Times New Roman" w:hAnsi="宋体" w:eastAsia="宋体" w:cs="Times New Roman"/>
                <w:color w:val="auto"/>
                <w:szCs w:val="24"/>
                <w:highlight w:val="none"/>
                <w:lang w:val="en-US" w:eastAsia="zh-CN"/>
              </w:rPr>
            </w:pPr>
            <w:r>
              <w:rPr>
                <w:rFonts w:hint="eastAsia" w:ascii="Times New Roman" w:hAnsi="宋体" w:eastAsia="宋体" w:cs="Times New Roman"/>
                <w:color w:val="auto"/>
                <w:szCs w:val="24"/>
                <w:highlight w:val="none"/>
              </w:rPr>
              <w:t>地址：</w:t>
            </w:r>
            <w:r>
              <w:rPr>
                <w:rFonts w:hint="eastAsia" w:ascii="Times New Roman" w:hAnsi="宋体" w:eastAsia="宋体" w:cs="Times New Roman"/>
                <w:color w:val="auto"/>
                <w:szCs w:val="24"/>
                <w:highlight w:val="none"/>
                <w:lang w:val="en-US" w:eastAsia="zh-CN"/>
              </w:rPr>
              <w:t xml:space="preserve">宾阳县宾州镇财政路 133 号 </w:t>
            </w:r>
          </w:p>
          <w:p>
            <w:pPr>
              <w:snapToGrid w:val="0"/>
              <w:spacing w:line="380" w:lineRule="exact"/>
              <w:rPr>
                <w:rFonts w:ascii="Times New Roman" w:hAnsi="宋体" w:eastAsia="宋体" w:cs="宋体"/>
                <w:color w:val="auto"/>
                <w:szCs w:val="24"/>
                <w:highlight w:val="none"/>
              </w:rPr>
            </w:pPr>
            <w:r>
              <w:rPr>
                <w:rFonts w:hint="eastAsia" w:ascii="Times New Roman" w:hAnsi="宋体" w:eastAsia="宋体" w:cs="Times New Roman"/>
                <w:color w:val="auto"/>
                <w:szCs w:val="24"/>
                <w:highlight w:val="none"/>
              </w:rPr>
              <w:t>联系电话：</w:t>
            </w:r>
            <w:r>
              <w:rPr>
                <w:rFonts w:hint="eastAsia" w:ascii="Times New Roman" w:hAnsi="宋体" w:eastAsia="宋体" w:cs="Times New Roman"/>
                <w:color w:val="auto"/>
                <w:szCs w:val="24"/>
                <w:highlight w:val="none"/>
                <w:lang w:val="en-US" w:eastAsia="zh-CN"/>
              </w:rPr>
              <w:t xml:space="preserve">0771-8231525 </w:t>
            </w:r>
            <w:r>
              <w:rPr>
                <w:rFonts w:hint="eastAsia" w:ascii="Times New Roman" w:hAnsi="宋体" w:eastAsia="宋体" w:cs="Times New Roman"/>
                <w:color w:val="auto"/>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是否收取采购代理费：</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是    □ 否</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一次性向采购代理机构支付。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参照国家发展计划委员会文件关于印发《招标代理服务收费管理暂行办法》的通知(计价格(2002)1980号)和《国家发展改革委关于降低部分建设项目收费标准规范收费行为等有关问题的通知》(发改价格(2011)534号)的收费标准，下浮5%，以项目成交额为基数计取</w:t>
            </w:r>
            <w:r>
              <w:rPr>
                <w:rFonts w:hint="eastAsia" w:ascii="宋体" w:hAnsi="宋体" w:eastAsia="宋体" w:cs="宋体"/>
                <w:color w:val="auto"/>
                <w:kern w:val="0"/>
                <w:szCs w:val="21"/>
                <w:highlight w:val="none"/>
                <w:lang w:val="en-US" w:eastAsia="zh-CN"/>
              </w:rPr>
              <w:t>。</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采购代理费收取银行账户</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eastAsia="zh-CN"/>
              </w:rPr>
              <w:t>广西冠宁工程咨询有限公司南宁分公司</w:t>
            </w:r>
          </w:p>
          <w:p>
            <w:pPr>
              <w:snapToGrid w:val="0"/>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kern w:val="0"/>
                <w:szCs w:val="21"/>
                <w:highlight w:val="none"/>
              </w:rPr>
              <w:t>银行账号：</w:t>
            </w:r>
            <w:r>
              <w:rPr>
                <w:rFonts w:hint="eastAsia" w:ascii="宋体" w:hAnsi="宋体" w:eastAsia="宋体" w:cs="宋体"/>
                <w:color w:val="auto"/>
                <w:szCs w:val="21"/>
                <w:highlight w:val="none"/>
                <w:u w:val="none"/>
                <w:lang w:val="en-US" w:eastAsia="zh-CN"/>
              </w:rPr>
              <w:t>4505 0160 4843 0000 1550</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szCs w:val="21"/>
                <w:highlight w:val="none"/>
                <w:u w:val="none"/>
                <w:lang w:val="en-US" w:eastAsia="zh-CN"/>
              </w:rPr>
              <w:t>中国建设银行股份有限公司南宁云景路支行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pPr>
              <w:spacing w:line="360" w:lineRule="auto"/>
              <w:rPr>
                <w:rFonts w:ascii="Times New Roman" w:hAnsi="宋体" w:eastAsia="宋体" w:cs="宋体"/>
                <w:color w:val="auto"/>
                <w:szCs w:val="24"/>
                <w:highlight w:val="none"/>
              </w:rPr>
            </w:pPr>
            <w:r>
              <w:rPr>
                <w:rFonts w:ascii="Times New Roman" w:hAnsi="宋体" w:eastAsia="宋体" w:cs="宋体"/>
                <w:b/>
                <w:color w:val="auto"/>
                <w:szCs w:val="24"/>
                <w:highlight w:val="none"/>
              </w:rPr>
              <w:t>2.</w:t>
            </w:r>
            <w:r>
              <w:rPr>
                <w:rFonts w:hint="eastAsia" w:ascii="宋体" w:hAnsi="宋体" w:eastAsia="宋体" w:cs="Times New Roman"/>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25"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0" w:type="dxa"/>
            <w:tcBorders>
              <w:top w:val="single" w:color="000000" w:sz="4" w:space="0"/>
              <w:left w:val="single" w:color="000000" w:sz="4" w:space="0"/>
              <w:right w:val="single" w:color="000000" w:sz="4" w:space="0"/>
            </w:tcBorders>
            <w:noWrap/>
            <w:vAlign w:val="center"/>
          </w:tcPr>
          <w:p>
            <w:pPr>
              <w:snapToGrid w:val="0"/>
              <w:spacing w:line="360" w:lineRule="auto"/>
              <w:rPr>
                <w:color w:val="auto"/>
                <w:highlight w:val="none"/>
              </w:rPr>
            </w:pPr>
            <w:r>
              <w:rPr>
                <w:rFonts w:hint="eastAsia"/>
                <w:color w:val="auto"/>
                <w:highlight w:val="none"/>
              </w:rPr>
              <w:t>1.本磋商文件中描述供应商的“公章”是指根据我国对公章的管理规定，用供应商法定主体行为名称制作的印章（含供应商通过指定电子化政府采购平台办理数字证书（CA认证）），除本磋商文件有特殊规定外，供应商的财务章、部门章、分公司章、工会章、合同章、竞标/投标专用章、业务专用章及银行的转账章、现金收讫章、现金付讫章等其他形式印章均不能代替公章。</w:t>
            </w:r>
          </w:p>
          <w:p>
            <w:pPr>
              <w:snapToGrid w:val="0"/>
              <w:spacing w:line="360" w:lineRule="auto"/>
              <w:rPr>
                <w:color w:val="auto"/>
                <w:highlight w:val="none"/>
              </w:rPr>
            </w:pPr>
            <w:r>
              <w:rPr>
                <w:rFonts w:hint="eastAsia"/>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napToGrid w:val="0"/>
              <w:spacing w:line="360" w:lineRule="auto"/>
              <w:rPr>
                <w:color w:val="auto"/>
                <w:highlight w:val="none"/>
              </w:rPr>
            </w:pPr>
            <w:r>
              <w:rPr>
                <w:rFonts w:hint="eastAsia"/>
                <w:color w:val="auto"/>
                <w:highlight w:val="none"/>
              </w:rPr>
              <w:t>3.本磋商文件中描述供应商的“签字”是指供应商的法定代表人或者委托代理人亲自在文件规定签署处亲笔写上个人的名字的行为或使用供应商通过指定电子化政府采购平台办理数字证书（CA认证）获得的以供应商法定代表人或者委托代理人姓名制作的电子印章或手写签字，私章、签字章、印鉴、影印等其他形式均不能代替亲笔签字。</w:t>
            </w:r>
          </w:p>
          <w:p>
            <w:pPr>
              <w:snapToGrid w:val="0"/>
              <w:spacing w:line="360" w:lineRule="auto"/>
              <w:rPr>
                <w:color w:val="auto"/>
                <w:highlight w:val="none"/>
              </w:rPr>
            </w:pPr>
            <w:r>
              <w:rPr>
                <w:rFonts w:hint="eastAsia"/>
                <w:color w:val="auto"/>
                <w:highlight w:val="none"/>
              </w:rPr>
              <w:t>4.自然人竞标的，磋商文件规定盖公章处由自然人摁手指指印。</w:t>
            </w:r>
          </w:p>
          <w:p>
            <w:pPr>
              <w:snapToGrid w:val="0"/>
              <w:spacing w:line="360" w:lineRule="auto"/>
              <w:rPr>
                <w:rFonts w:hint="eastAsia"/>
                <w:color w:val="auto"/>
                <w:highlight w:val="none"/>
              </w:rPr>
            </w:pPr>
            <w:r>
              <w:rPr>
                <w:rFonts w:hint="eastAsia"/>
                <w:color w:val="auto"/>
                <w:highlight w:val="none"/>
              </w:rPr>
              <w:t>5.本磋商文件所称的“以上”“以下”“以内”“届满”，包括本数；所称的“不满”“超过”“以外”，不包括本数。</w:t>
            </w:r>
          </w:p>
          <w:p>
            <w:pPr>
              <w:snapToGrid w:val="0"/>
              <w:spacing w:line="360" w:lineRule="auto"/>
              <w:rPr>
                <w:color w:val="auto"/>
                <w:highlight w:val="none"/>
              </w:rPr>
            </w:pPr>
            <w:r>
              <w:rPr>
                <w:rFonts w:hint="eastAsia"/>
                <w:color w:val="auto"/>
                <w:highlight w:val="none"/>
              </w:rPr>
              <w:t>6.本竞争性磋商文件所称的“电子签章”“电子签名”，是指经指定电子化政府采购平台认可的 CA 认证的电子签名数据为表现形式的印章，可用于签署电子响应文件，电子印章与实物印章具有同等法律效力，不因其采用电子化表现形式而否定其法律效力。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25" w:type="dxa"/>
            <w:vMerge w:val="continue"/>
            <w:tcBorders>
              <w:left w:val="single" w:color="000000" w:sz="4" w:space="0"/>
              <w:right w:val="single" w:color="000000" w:sz="4" w:space="0"/>
            </w:tcBorders>
            <w:noWrap/>
            <w:vAlign w:val="center"/>
          </w:tcPr>
          <w:p>
            <w:pPr>
              <w:spacing w:line="360" w:lineRule="auto"/>
              <w:jc w:val="center"/>
              <w:rPr>
                <w:color w:val="auto"/>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农民工工资保证金</w:t>
            </w:r>
          </w:p>
        </w:tc>
        <w:tc>
          <w:tcPr>
            <w:tcW w:w="6850" w:type="dxa"/>
            <w:tcBorders>
              <w:left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25" w:type="dxa"/>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异常低价审查</w:t>
            </w:r>
          </w:p>
        </w:tc>
        <w:tc>
          <w:tcPr>
            <w:tcW w:w="6850" w:type="dxa"/>
            <w:tcBorders>
              <w:left w:val="single" w:color="000000" w:sz="4" w:space="0"/>
              <w:bottom w:val="single" w:color="000000" w:sz="4" w:space="0"/>
              <w:right w:val="single" w:color="000000" w:sz="4" w:space="0"/>
            </w:tcBorders>
            <w:noWrap/>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依据《关于推动解决政府采购异常低价问题的通知》财库〔2026〕2号，</w:t>
            </w:r>
            <w:r>
              <w:rPr>
                <w:rFonts w:hint="eastAsia" w:ascii="宋体" w:hAnsi="宋体" w:eastAsia="宋体" w:cs="宋体"/>
                <w:color w:val="auto"/>
                <w:kern w:val="0"/>
                <w:szCs w:val="21"/>
                <w:highlight w:val="none"/>
              </w:rPr>
              <w:t>政府采购评审中出现下列情形之一的，评审委员会应当启动异常低价投标（响应）审查程序：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1.投标（响应）报价低于全部通过符合性审查供应商投标（响应）报价平均值50%的，即投标（响应）报价&lt;全部通过符合性审查供应商投标（响应）报价平均值×50%；</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2.投标（响应）报价低于通过符合性审查的次低报价供应商投标（响应）报价50%的，即投标（响应）报价&lt;通过符合性审查的次低报价供应商投标（响应）报价×50%；</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3.投标（响应）报价低于采购项目最高限价45%的，即投标（响应）报价&lt;采购项目最高限价×45%；</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4.评审委员会基于专业判断，认为供应商报价过低，有可能影响产品质量或者不能诚信履约的其他情形。</w:t>
            </w:r>
          </w:p>
        </w:tc>
      </w:tr>
    </w:tbl>
    <w:p>
      <w:pPr>
        <w:keepNext/>
        <w:keepLines/>
        <w:spacing w:before="260" w:after="260" w:line="420" w:lineRule="exact"/>
        <w:jc w:val="center"/>
        <w:outlineLvl w:val="1"/>
        <w:rPr>
          <w:rFonts w:ascii="宋体" w:hAnsi="宋体" w:eastAsia="宋体" w:cs="宋体"/>
          <w:bCs/>
          <w:color w:val="auto"/>
          <w:sz w:val="32"/>
          <w:szCs w:val="32"/>
          <w:highlight w:val="none"/>
        </w:rPr>
      </w:pPr>
      <w:r>
        <w:rPr>
          <w:rFonts w:hint="eastAsia" w:ascii="宋体" w:hAnsi="宋体" w:eastAsia="宋体" w:cs="Times New Roman"/>
          <w:b/>
          <w:color w:val="auto"/>
          <w:sz w:val="32"/>
          <w:szCs w:val="32"/>
          <w:highlight w:val="none"/>
        </w:rPr>
        <w:br w:type="page"/>
      </w:r>
      <w:bookmarkStart w:id="32" w:name="_Toc18439"/>
      <w:r>
        <w:rPr>
          <w:rFonts w:hint="eastAsia" w:ascii="宋体" w:hAnsi="宋体" w:eastAsia="宋体" w:cs="Times New Roman"/>
          <w:bCs/>
          <w:color w:val="auto"/>
          <w:sz w:val="32"/>
          <w:szCs w:val="32"/>
          <w:highlight w:val="none"/>
        </w:rPr>
        <w:t>第二节 供应商须知正文</w:t>
      </w:r>
      <w:bookmarkEnd w:id="32"/>
    </w:p>
    <w:p>
      <w:pPr>
        <w:keepNext/>
        <w:keepLines/>
        <w:spacing w:line="360" w:lineRule="auto"/>
        <w:ind w:firstLine="640" w:firstLineChars="200"/>
        <w:outlineLvl w:val="2"/>
        <w:rPr>
          <w:rFonts w:ascii="宋体" w:hAnsi="宋体" w:eastAsia="宋体" w:cs="Times New Roman"/>
          <w:bCs/>
          <w:color w:val="auto"/>
          <w:sz w:val="32"/>
          <w:szCs w:val="32"/>
          <w:highlight w:val="none"/>
        </w:rPr>
      </w:pPr>
      <w:bookmarkStart w:id="33" w:name="_Toc10324"/>
      <w:r>
        <w:rPr>
          <w:rFonts w:hint="eastAsia" w:ascii="宋体" w:hAnsi="宋体" w:eastAsia="宋体" w:cs="Times New Roman"/>
          <w:bCs/>
          <w:color w:val="auto"/>
          <w:sz w:val="32"/>
          <w:szCs w:val="32"/>
          <w:highlight w:val="none"/>
        </w:rPr>
        <w:t>一、总则</w:t>
      </w:r>
      <w:bookmarkEnd w:id="33"/>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2.4“工程”是指除货物和服务以外的其他政府采购对象。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bookmarkStart w:id="34" w:name="_Toc254970673"/>
      <w:bookmarkStart w:id="35" w:name="_Toc254970532"/>
      <w:r>
        <w:rPr>
          <w:rFonts w:hint="eastAsia" w:ascii="黑体" w:hAnsi="黑体" w:eastAsia="黑体" w:cs="宋体"/>
          <w:b/>
          <w:bCs/>
          <w:color w:val="auto"/>
          <w:sz w:val="24"/>
          <w:szCs w:val="24"/>
          <w:highlight w:val="none"/>
        </w:rPr>
        <w:t>7.特别说明</w:t>
      </w:r>
      <w:bookmarkEnd w:id="34"/>
      <w:bookmarkEnd w:id="35"/>
    </w:p>
    <w:p>
      <w:pPr>
        <w:spacing w:line="360" w:lineRule="auto"/>
        <w:ind w:firstLine="420" w:firstLineChars="200"/>
        <w:rPr>
          <w:rFonts w:ascii="宋体" w:hAnsi="宋体" w:eastAsia="宋体" w:cs="宋体"/>
          <w:color w:val="auto"/>
          <w:szCs w:val="21"/>
          <w:highlight w:val="none"/>
        </w:rPr>
      </w:pPr>
      <w:bookmarkStart w:id="36" w:name="_8.1提供相同品牌产品且通过资格审查、符合性审查的不同投标人参加同一合"/>
      <w:bookmarkEnd w:id="36"/>
      <w:r>
        <w:rPr>
          <w:rFonts w:hint="eastAsia" w:ascii="宋体" w:hAnsi="宋体" w:eastAsia="宋体" w:cs="宋体"/>
          <w:color w:val="auto"/>
          <w:szCs w:val="21"/>
          <w:highlight w:val="none"/>
        </w:rPr>
        <w:t>7.1</w:t>
      </w:r>
      <w:bookmarkStart w:id="37" w:name="_Hlk65832145"/>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bookmarkEnd w:id="37"/>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38" w:name="_Toc254970534"/>
      <w:bookmarkStart w:id="39" w:name="_Toc254970675"/>
      <w:bookmarkStart w:id="40" w:name="_Toc2833"/>
      <w:r>
        <w:rPr>
          <w:rFonts w:hint="eastAsia" w:ascii="宋体" w:hAnsi="宋体" w:eastAsia="宋体" w:cs="Times New Roman"/>
          <w:color w:val="auto"/>
          <w:sz w:val="32"/>
          <w:szCs w:val="32"/>
          <w:highlight w:val="none"/>
        </w:rPr>
        <w:t>二、磋商文件</w:t>
      </w:r>
      <w:bookmarkEnd w:id="38"/>
      <w:bookmarkEnd w:id="39"/>
      <w:bookmarkEnd w:id="40"/>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8.磋商文件的构成</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竞争性磋商公告；</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评审程序、评审方法和评审标准；</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10.磋商文件的澄清和修改</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w:t>
      </w:r>
      <w:r>
        <w:rPr>
          <w:rFonts w:hint="eastAsia" w:ascii="Arial" w:hAnsi="Arial" w:eastAsia="宋体" w:cs="Arial"/>
          <w:color w:val="auto"/>
          <w:szCs w:val="24"/>
          <w:highlight w:val="none"/>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Times New Roman" w:hAnsi="Times New Roman" w:eastAsia="宋体" w:cs="Times New Roman"/>
          <w:color w:val="auto"/>
          <w:szCs w:val="24"/>
          <w:highlight w:val="none"/>
        </w:rPr>
      </w:pPr>
      <w:r>
        <w:rPr>
          <w:rFonts w:ascii="Times New Roman" w:hAnsi="宋体" w:eastAsia="宋体" w:cs="Times New Roman"/>
          <w:color w:val="auto"/>
          <w:szCs w:val="24"/>
          <w:highlight w:val="none"/>
        </w:rPr>
        <w:t xml:space="preserve">10.5  </w:t>
      </w:r>
      <w:r>
        <w:rPr>
          <w:rFonts w:hint="eastAsia" w:ascii="Times New Roman" w:hAnsi="Times New Roman" w:eastAsia="宋体" w:cs="Times New Roman"/>
          <w:color w:val="auto"/>
          <w:szCs w:val="24"/>
          <w:highlight w:val="none"/>
        </w:rPr>
        <w:t>采购人和采购代理机构可以视采购具体情况，变更</w:t>
      </w:r>
      <w:r>
        <w:rPr>
          <w:rFonts w:hint="eastAsia" w:ascii="Times New Roman" w:hAnsi="宋体" w:eastAsia="宋体" w:cs="Times New Roman"/>
          <w:color w:val="auto"/>
          <w:szCs w:val="24"/>
          <w:highlight w:val="none"/>
        </w:rPr>
        <w:t>提交首次响应文件</w:t>
      </w:r>
      <w:r>
        <w:rPr>
          <w:rFonts w:hint="eastAsia" w:ascii="Times New Roman" w:hAnsi="Times New Roman" w:eastAsia="宋体" w:cs="Times New Roman"/>
          <w:color w:val="auto"/>
          <w:szCs w:val="24"/>
          <w:highlight w:val="none"/>
        </w:rPr>
        <w:t>截止时间和竞谈时间，将变更时间将在</w:t>
      </w:r>
      <w:r>
        <w:rPr>
          <w:rFonts w:hint="eastAsia" w:ascii="Times New Roman" w:hAnsi="宋体" w:eastAsia="宋体" w:cs="Times New Roman"/>
          <w:color w:val="auto"/>
          <w:szCs w:val="24"/>
          <w:highlight w:val="none"/>
        </w:rPr>
        <w:t>“采购文件公告”中“七、其他补充事宜</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网上查询地址”</w:t>
      </w:r>
      <w:r>
        <w:rPr>
          <w:rFonts w:hint="eastAsia" w:ascii="Times New Roman" w:hAnsi="Times New Roman" w:eastAsia="宋体" w:cs="宋体"/>
          <w:color w:val="auto"/>
          <w:szCs w:val="24"/>
          <w:highlight w:val="none"/>
        </w:rPr>
        <w:t>规定的政府采购信息发布媒体上</w:t>
      </w:r>
      <w:r>
        <w:rPr>
          <w:rFonts w:hint="eastAsia" w:ascii="Times New Roman" w:hAnsi="Times New Roman" w:eastAsia="宋体" w:cs="Times New Roman"/>
          <w:color w:val="auto"/>
          <w:szCs w:val="24"/>
          <w:highlight w:val="none"/>
        </w:rPr>
        <w:t>发布更正公告。</w:t>
      </w:r>
    </w:p>
    <w:p>
      <w:pPr>
        <w:spacing w:line="360" w:lineRule="auto"/>
        <w:ind w:firstLine="400" w:firstLineChars="20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w:t>
      </w:r>
      <w:r>
        <w:rPr>
          <w:rFonts w:hint="eastAsia" w:ascii="宋体" w:hAnsi="Courier New" w:eastAsia="宋体" w:cs="Times New Roman"/>
          <w:b/>
          <w:color w:val="auto"/>
          <w:kern w:val="0"/>
          <w:sz w:val="20"/>
          <w:szCs w:val="21"/>
          <w:highlight w:val="none"/>
        </w:rPr>
        <w:t>响应文件未按磋商文件的澄清、修改的内容编制，又不符合实质性要求的，其响应文件作无效处理。</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1" w:name="_Toc10530"/>
      <w:r>
        <w:rPr>
          <w:rFonts w:hint="eastAsia" w:ascii="宋体" w:hAnsi="宋体" w:eastAsia="宋体" w:cs="Times New Roman"/>
          <w:color w:val="auto"/>
          <w:sz w:val="32"/>
          <w:szCs w:val="32"/>
          <w:highlight w:val="none"/>
        </w:rPr>
        <w:t>三、响应文件的编制</w:t>
      </w:r>
      <w:bookmarkEnd w:id="41"/>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42"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pPr>
        <w:keepNext/>
        <w:keepLines/>
        <w:widowControl/>
        <w:spacing w:line="440" w:lineRule="exact"/>
        <w:ind w:firstLine="420" w:firstLineChars="200"/>
        <w:rPr>
          <w:rFonts w:ascii="Times New Roman" w:hAnsi="Times New Roman" w:eastAsia="黑体" w:cs="Times New Roman"/>
          <w:b/>
          <w:color w:val="auto"/>
          <w:spacing w:val="2"/>
          <w:kern w:val="0"/>
          <w:szCs w:val="21"/>
          <w:highlight w:val="none"/>
        </w:rPr>
      </w:pPr>
      <w:r>
        <w:rPr>
          <w:rFonts w:hint="eastAsia" w:ascii="宋体" w:hAnsi="宋体" w:eastAsia="宋体" w:cs="宋体"/>
          <w:color w:val="auto"/>
          <w:szCs w:val="21"/>
          <w:highlight w:val="none"/>
        </w:rPr>
        <w:t>15.3.4</w:t>
      </w:r>
      <w:r>
        <w:rPr>
          <w:rFonts w:hint="eastAsia" w:ascii="黑体" w:hAnsi="黑体" w:eastAsia="黑体" w:cs="宋体"/>
          <w:b/>
          <w:bCs/>
          <w:color w:val="auto"/>
          <w:sz w:val="24"/>
          <w:szCs w:val="24"/>
          <w:highlight w:val="none"/>
        </w:rPr>
        <w:t>磋商</w:t>
      </w:r>
      <w:r>
        <w:rPr>
          <w:rFonts w:ascii="黑体" w:hAnsi="黑体" w:eastAsia="黑体" w:cs="宋体"/>
          <w:b/>
          <w:bCs/>
          <w:color w:val="auto"/>
          <w:sz w:val="24"/>
          <w:szCs w:val="24"/>
          <w:highlight w:val="none"/>
        </w:rPr>
        <w:t>价格</w:t>
      </w:r>
    </w:p>
    <w:p>
      <w:pPr>
        <w:spacing w:line="440" w:lineRule="exact"/>
        <w:ind w:firstLine="420"/>
        <w:rPr>
          <w:rFonts w:ascii="Times New Roman" w:hAnsi="Courier New" w:eastAsia="宋体" w:cs="Times New Roman"/>
          <w:b/>
          <w:color w:val="auto"/>
          <w:szCs w:val="24"/>
          <w:highlight w:val="none"/>
        </w:rPr>
      </w:pPr>
      <w:r>
        <w:rPr>
          <w:rFonts w:hint="eastAsia" w:ascii="宋体" w:hAnsi="宋体" w:eastAsia="宋体" w:cs="Times New Roman"/>
          <w:b/>
          <w:color w:val="auto"/>
          <w:szCs w:val="24"/>
          <w:highlight w:val="none"/>
        </w:rPr>
        <w:t>本项目采用多次报价方式，作最后报价时采购人将书面告知各供应商，供应商的最后报价如有变动，则必须以完整的工程量清单报价表的格式（按磋商文件中的相关规定签字盖章）编制提交，供应商须提前做好相关准备并按时递交最后报价文件，否则按响应无效处理。</w:t>
      </w:r>
    </w:p>
    <w:bookmarkEnd w:id="42"/>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17.磋商保证金</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43"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响应文件须由供应商在</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规定位置</w:t>
      </w:r>
      <w:r>
        <w:rPr>
          <w:rFonts w:hint="eastAsia" w:ascii="宋体" w:hAnsi="宋体" w:eastAsia="宋体" w:cs="仿宋_GB2312"/>
          <w:color w:val="auto"/>
          <w:szCs w:val="21"/>
          <w:highlight w:val="none"/>
        </w:rPr>
        <w:t>进行签署、盖章</w:t>
      </w:r>
      <w:bookmarkEnd w:id="43"/>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电子交易客户端”需要提前申领CA数字证书，申领流程见该项目采购公告附件。</w:t>
      </w:r>
    </w:p>
    <w:p>
      <w:pPr>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详见在“供应商须知前附表”。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bookmarkStart w:id="44" w:name="_Hlk45702405"/>
      <w:r>
        <w:rPr>
          <w:rFonts w:hint="eastAsia" w:ascii="黑体" w:hAnsi="黑体" w:eastAsia="黑体" w:cs="宋体"/>
          <w:b/>
          <w:bCs/>
          <w:color w:val="auto"/>
          <w:sz w:val="24"/>
          <w:szCs w:val="24"/>
          <w:highlight w:val="none"/>
        </w:rPr>
        <w:t>22. 首次响应文件的退回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4"/>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5" w:name="_Toc18564"/>
      <w:r>
        <w:rPr>
          <w:rFonts w:hint="eastAsia" w:ascii="宋体" w:hAnsi="宋体" w:eastAsia="宋体" w:cs="Times New Roman"/>
          <w:color w:val="auto"/>
          <w:sz w:val="32"/>
          <w:szCs w:val="32"/>
          <w:highlight w:val="none"/>
        </w:rPr>
        <w:t>四、评审及磋商</w:t>
      </w:r>
      <w:bookmarkEnd w:id="45"/>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24.磋商小组成立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25.首次响应文件的开启</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Times New Roman"/>
          <w:bCs/>
          <w:color w:val="auto"/>
          <w:kern w:val="0"/>
          <w:szCs w:val="21"/>
          <w:highlight w:val="none"/>
        </w:rPr>
        <w:t>响应文件解密</w:t>
      </w:r>
    </w:p>
    <w:p>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采购代理机构将在“供应商须知前附表”规定的时</w:t>
      </w:r>
      <w:r>
        <w:rPr>
          <w:rFonts w:hint="eastAsia" w:ascii="宋体" w:hAnsi="宋体" w:eastAsia="宋体" w:cs="Times New Roman"/>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Times New Roman"/>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Times New Roman"/>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color w:val="auto"/>
          <w:kern w:val="0"/>
          <w:szCs w:val="21"/>
          <w:highlight w:val="none"/>
        </w:rPr>
        <w:t>视为响应文件无效。</w:t>
      </w:r>
      <w:r>
        <w:rPr>
          <w:rFonts w:hint="eastAsia" w:ascii="宋体" w:hAnsi="宋体" w:eastAsia="宋体" w:cs="Times New Roman"/>
          <w:color w:val="auto"/>
          <w:kern w:val="0"/>
          <w:szCs w:val="21"/>
          <w:highlight w:val="none"/>
        </w:rPr>
        <w:t>（解密</w:t>
      </w:r>
      <w:r>
        <w:rPr>
          <w:rFonts w:hint="eastAsia" w:ascii="宋体" w:hAnsi="宋体" w:eastAsia="宋体" w:cs="Times New Roman"/>
          <w:bCs/>
          <w:color w:val="auto"/>
          <w:kern w:val="0"/>
          <w:szCs w:val="21"/>
          <w:highlight w:val="none"/>
        </w:rPr>
        <w:t>异常情况处理：详见本章</w:t>
      </w:r>
      <w:r>
        <w:rPr>
          <w:rFonts w:hint="eastAsia" w:ascii="宋体" w:hAnsi="宋体" w:eastAsia="宋体" w:cs="Times New Roman"/>
          <w:color w:val="auto"/>
          <w:kern w:val="0"/>
          <w:szCs w:val="21"/>
          <w:highlight w:val="none"/>
        </w:rPr>
        <w:t>26.3 电子交易活动的中止。）</w:t>
      </w:r>
    </w:p>
    <w:p>
      <w:pPr>
        <w:spacing w:line="360" w:lineRule="auto"/>
        <w:ind w:firstLine="420" w:firstLineChars="200"/>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如</w:t>
      </w:r>
      <w:r>
        <w:rPr>
          <w:rFonts w:hint="eastAsia" w:ascii="宋体" w:hAnsi="宋体" w:eastAsia="宋体" w:cs="Times New Roman"/>
          <w:bCs/>
          <w:color w:val="auto"/>
          <w:kern w:val="0"/>
          <w:szCs w:val="21"/>
          <w:highlight w:val="none"/>
        </w:rPr>
        <w:t>供应商成功解密响应文件，但未在广西政府采购云平台开标大厅参加磋商的，视同认可磋商过程和结果，</w:t>
      </w:r>
      <w:r>
        <w:rPr>
          <w:rFonts w:hint="eastAsia" w:ascii="宋体" w:hAnsi="宋体" w:eastAsia="宋体" w:cs="Times New Roman"/>
          <w:color w:val="auto"/>
          <w:kern w:val="0"/>
          <w:szCs w:val="21"/>
          <w:highlight w:val="none"/>
        </w:rPr>
        <w:t>由此产生的后果由供应商自行负责。 参与磋商的供应商</w:t>
      </w:r>
      <w:r>
        <w:rPr>
          <w:rFonts w:hint="eastAsia" w:ascii="宋体" w:hAnsi="Courier New" w:eastAsia="宋体" w:cs="Times New Roman"/>
          <w:color w:val="auto"/>
          <w:kern w:val="0"/>
          <w:szCs w:val="21"/>
          <w:highlight w:val="none"/>
        </w:rPr>
        <w:t>不足3家的，不得磋商。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26.评审程序、评审方法和评审标准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 xml:space="preserve">26.2 </w:t>
      </w:r>
      <w:r>
        <w:rPr>
          <w:rFonts w:hint="eastAsia" w:ascii="宋体" w:hAnsi="宋体" w:eastAsia="宋体" w:cs="宋体"/>
          <w:color w:val="auto"/>
          <w:szCs w:val="21"/>
          <w:highlight w:val="none"/>
        </w:rPr>
        <w:t>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 xml:space="preserve">26.3 </w:t>
      </w:r>
      <w:r>
        <w:rPr>
          <w:rFonts w:hint="eastAsia" w:ascii="宋体" w:hAnsi="宋体" w:eastAsia="宋体" w:cs="Times New Roman"/>
          <w:color w:val="auto"/>
          <w:szCs w:val="21"/>
          <w:highlight w:val="none"/>
        </w:rPr>
        <w:t>采购需求负偏离要求及磋商顺序详见 “ 供应商须知前附表”。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（1）电子交易平台发生故障而无法登录访问的；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（2）电子交易平台应用或数据库出现错误，不能进行正常操作的；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（3）电子交易平台发现严重安全漏洞，有潜在泄密危险的；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（4）病毒发作导致不能进行正常操作的；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（5）其他无法保证电子交易的公平、公正和安全的情况。</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480" w:firstLineChars="150"/>
        <w:outlineLvl w:val="2"/>
        <w:rPr>
          <w:rFonts w:ascii="宋体" w:hAnsi="宋体" w:eastAsia="宋体" w:cs="Times New Roman"/>
          <w:color w:val="auto"/>
          <w:sz w:val="32"/>
          <w:szCs w:val="32"/>
          <w:highlight w:val="none"/>
        </w:rPr>
      </w:pPr>
      <w:bookmarkStart w:id="46" w:name="_Toc22602"/>
      <w:r>
        <w:rPr>
          <w:rFonts w:hint="eastAsia" w:ascii="宋体" w:hAnsi="宋体" w:eastAsia="宋体" w:cs="Times New Roman"/>
          <w:color w:val="auto"/>
          <w:sz w:val="32"/>
          <w:szCs w:val="32"/>
          <w:highlight w:val="none"/>
        </w:rPr>
        <w:t>五、成交及合同</w:t>
      </w:r>
      <w:bookmarkEnd w:id="46"/>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27.确定成交供应商及结果公告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28.履约保证金</w:t>
      </w:r>
    </w:p>
    <w:p>
      <w:pPr>
        <w:spacing w:line="360" w:lineRule="auto"/>
        <w:ind w:firstLine="420" w:firstLineChars="200"/>
        <w:rPr>
          <w:rFonts w:ascii="黑体" w:hAnsi="黑体" w:eastAsia="黑体" w:cs="宋体"/>
          <w:b/>
          <w:bCs/>
          <w:color w:val="auto"/>
          <w:sz w:val="24"/>
          <w:szCs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29.签订合同</w:t>
      </w:r>
    </w:p>
    <w:p>
      <w:pPr>
        <w:adjustRightInd w:val="0"/>
        <w:snapToGrid w:val="0"/>
        <w:spacing w:line="360" w:lineRule="auto"/>
        <w:ind w:firstLine="420" w:firstLineChars="200"/>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29.1</w:t>
      </w:r>
      <w:r>
        <w:rPr>
          <w:rFonts w:hint="eastAsia" w:ascii="宋体" w:hAnsi="宋体" w:eastAsia="宋体" w:cs="Times New Roman"/>
          <w:color w:val="auto"/>
          <w:kern w:val="0"/>
          <w:szCs w:val="21"/>
          <w:highlight w:val="none"/>
        </w:rPr>
        <w:t>采购人与成交供应商应当在</w:t>
      </w:r>
      <w:r>
        <w:rPr>
          <w:rFonts w:hint="eastAsia" w:ascii="宋体" w:hAnsi="宋体" w:eastAsia="宋体" w:cs="宋体"/>
          <w:color w:val="auto"/>
          <w:kern w:val="0"/>
          <w:szCs w:val="21"/>
          <w:highlight w:val="none"/>
        </w:rPr>
        <w:t>成交通知书规定的时间内</w:t>
      </w:r>
      <w:r>
        <w:rPr>
          <w:rFonts w:hint="eastAsia" w:ascii="宋体" w:hAnsi="宋体" w:eastAsia="宋体" w:cs="Times New Roman"/>
          <w:color w:val="auto"/>
          <w:kern w:val="0"/>
          <w:szCs w:val="21"/>
          <w:highlight w:val="none"/>
        </w:rPr>
        <w:t>，按照磋商文件确定的合同文本以及采购标的、服务技术、采购金额、采购数量、技术和服务要求等事项签订政府采购合同。</w:t>
      </w:r>
      <w:r>
        <w:rPr>
          <w:rFonts w:hint="eastAsia" w:ascii="宋体" w:hAnsi="宋体" w:eastAsia="宋体" w:cs="Times New Roman"/>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29.4如签订合同并生效后，供应商无故拒绝或延期，除按照合同条款处理外，列入不良行为记录，并给予通报。</w:t>
      </w:r>
    </w:p>
    <w:p>
      <w:pPr>
        <w:adjustRightInd w:val="0"/>
        <w:spacing w:line="360" w:lineRule="auto"/>
        <w:ind w:firstLine="420" w:firstLineChars="200"/>
        <w:rPr>
          <w:rFonts w:ascii="宋体" w:hAnsi="宋体" w:eastAsia="宋体" w:cs="宋体"/>
          <w:color w:val="auto"/>
          <w:kern w:val="0"/>
          <w:sz w:val="24"/>
          <w:szCs w:val="21"/>
          <w:highlight w:val="none"/>
        </w:rPr>
      </w:pPr>
      <w:r>
        <w:rPr>
          <w:rFonts w:hint="eastAsia" w:ascii="宋体" w:hAnsi="宋体" w:eastAsia="宋体" w:cs="仿宋_GB2312"/>
          <w:color w:val="auto"/>
          <w:kern w:val="0"/>
          <w:szCs w:val="21"/>
          <w:highlight w:val="none"/>
        </w:rPr>
        <w:t>29.5采购合同由采购人与成交供应商根据</w:t>
      </w:r>
      <w:r>
        <w:rPr>
          <w:rFonts w:hint="eastAsia" w:ascii="宋体" w:hAnsi="宋体" w:eastAsia="宋体" w:cs="Times New Roman"/>
          <w:color w:val="auto"/>
          <w:kern w:val="0"/>
          <w:szCs w:val="21"/>
          <w:highlight w:val="none"/>
        </w:rPr>
        <w:t>磋商文件</w:t>
      </w:r>
      <w:r>
        <w:rPr>
          <w:rFonts w:hint="eastAsia" w:ascii="宋体" w:hAnsi="宋体" w:eastAsia="宋体" w:cs="仿宋_GB2312"/>
          <w:color w:val="auto"/>
          <w:kern w:val="0"/>
          <w:szCs w:val="21"/>
          <w:highlight w:val="none"/>
        </w:rPr>
        <w:t>、响应文件等内容通过政府采购电子交易平台在线签订，自动备案，在线签订须携带的材料见“供应商须</w:t>
      </w:r>
      <w:r>
        <w:rPr>
          <w:rFonts w:hint="eastAsia" w:ascii="宋体" w:hAnsi="宋体" w:eastAsia="宋体" w:cs="Times New Roman"/>
          <w:color w:val="auto"/>
          <w:kern w:val="0"/>
          <w:szCs w:val="21"/>
          <w:highlight w:val="none"/>
        </w:rPr>
        <w:t>知前附表</w:t>
      </w:r>
      <w:r>
        <w:rPr>
          <w:rFonts w:hint="eastAsia" w:ascii="宋体" w:hAnsi="宋体" w:eastAsia="宋体" w:cs="仿宋_GB2312"/>
          <w:color w:val="auto"/>
          <w:kern w:val="0"/>
          <w:szCs w:val="21"/>
          <w:highlight w:val="none"/>
        </w:rPr>
        <w:t>”。</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30.政府采购合同公告</w:t>
      </w:r>
    </w:p>
    <w:p>
      <w:pPr>
        <w:spacing w:line="360" w:lineRule="auto"/>
        <w:ind w:firstLine="420" w:firstLineChars="200"/>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采购人或者受托采购代理机构应当自政府采购合同签订之日起</w:t>
      </w: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个工作日内，将政府采购合同</w:t>
      </w:r>
      <w:r>
        <w:rPr>
          <w:rFonts w:hint="eastAsia" w:ascii="宋体" w:hAnsi="宋体" w:eastAsia="宋体" w:cs="Times New Roman"/>
          <w:bCs/>
          <w:color w:val="auto"/>
          <w:szCs w:val="24"/>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Times New Roman" w:hAnsi="宋体" w:eastAsia="宋体" w:cs="Times New Roman"/>
          <w:color w:val="auto"/>
          <w:szCs w:val="24"/>
          <w:highlight w:val="none"/>
        </w:rPr>
        <w:t>上公告，但政府采购合同中涉及国家秘密、商业秘密的内容除外。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 询问、质疑和投诉</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zCs w:val="24"/>
          <w:highlight w:val="none"/>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Times New Roman"/>
          <w:b/>
          <w:color w:val="auto"/>
          <w:szCs w:val="21"/>
          <w:highlight w:val="none"/>
        </w:rPr>
        <w:t xml:space="preserve">具体质疑起算时间及处理方式如下： </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1</w:t>
      </w:r>
      <w:r>
        <w:rPr>
          <w:rFonts w:hint="eastAsia" w:ascii="Times New Roman" w:hAnsi="宋体" w:eastAsia="宋体" w:cs="Times New Roman"/>
          <w:bCs/>
          <w:color w:val="auto"/>
          <w:szCs w:val="24"/>
          <w:highlight w:val="none"/>
        </w:rPr>
        <w:t>）潜在供应商依法获取采购文件后，认为采购文件使自己的权益受到损害的，应当在竞争性磋商采购文件公告期限届满之日起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w:t>
      </w:r>
      <w:r>
        <w:rPr>
          <w:rFonts w:hint="eastAsia" w:ascii="Times New Roman" w:hAnsi="Times New Roman" w:eastAsia="宋体" w:cs="Times New Roman"/>
          <w:color w:val="auto"/>
          <w:szCs w:val="24"/>
          <w:highlight w:val="none"/>
        </w:rPr>
        <w:t>委托代理协议无特殊约定的，</w:t>
      </w:r>
      <w:r>
        <w:rPr>
          <w:rFonts w:hint="eastAsia" w:ascii="Times New Roman" w:hAnsi="宋体" w:eastAsia="宋体" w:cs="Times New Roman"/>
          <w:bCs/>
          <w:color w:val="auto"/>
          <w:szCs w:val="24"/>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2</w:t>
      </w:r>
      <w:r>
        <w:rPr>
          <w:rFonts w:hint="eastAsia" w:ascii="Times New Roman" w:hAnsi="宋体" w:eastAsia="宋体" w:cs="Times New Roman"/>
          <w:bCs/>
          <w:color w:val="auto"/>
          <w:szCs w:val="24"/>
          <w:highlight w:val="none"/>
        </w:rPr>
        <w:t>）供应商认为采购过程使自己的权益受到损害的，应当在各采购程序环节结束之日起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3</w:t>
      </w:r>
      <w:r>
        <w:rPr>
          <w:rFonts w:hint="eastAsia" w:ascii="Times New Roman" w:hAnsi="宋体" w:eastAsia="宋体" w:cs="Times New Roman"/>
          <w:bCs/>
          <w:color w:val="auto"/>
          <w:szCs w:val="24"/>
          <w:highlight w:val="none"/>
        </w:rPr>
        <w:t>）供应商认为成交结果使自己的权益受到损害的，应当在成交结果公告期限届满之日起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个工作日内提出质疑，由采购人受理并负责答复。</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szCs w:val="24"/>
          <w:highlight w:val="none"/>
        </w:rPr>
        <w:t>（质疑函格式后附）</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7" w:name="_Toc80205930"/>
    </w:p>
    <w:p>
      <w:pPr>
        <w:keepNext/>
        <w:keepLines/>
        <w:spacing w:line="360" w:lineRule="auto"/>
        <w:ind w:firstLine="315" w:firstLineChars="98"/>
        <w:outlineLvl w:val="2"/>
        <w:rPr>
          <w:rFonts w:ascii="宋体" w:hAnsi="宋体" w:eastAsia="宋体" w:cs="Times New Roman"/>
          <w:bCs/>
          <w:color w:val="auto"/>
          <w:sz w:val="32"/>
          <w:szCs w:val="32"/>
          <w:highlight w:val="none"/>
        </w:rPr>
      </w:pPr>
      <w:bookmarkStart w:id="48" w:name="_Toc3878"/>
      <w:r>
        <w:rPr>
          <w:rFonts w:hint="eastAsia" w:ascii="宋体" w:hAnsi="宋体" w:eastAsia="宋体" w:cs="Times New Roman"/>
          <w:b/>
          <w:bCs/>
          <w:color w:val="auto"/>
          <w:sz w:val="32"/>
          <w:szCs w:val="32"/>
          <w:highlight w:val="none"/>
        </w:rPr>
        <w:t>六</w:t>
      </w:r>
      <w:r>
        <w:rPr>
          <w:rFonts w:hint="eastAsia" w:ascii="宋体" w:hAnsi="宋体" w:eastAsia="宋体" w:cs="Times New Roman"/>
          <w:bCs/>
          <w:color w:val="auto"/>
          <w:sz w:val="32"/>
          <w:szCs w:val="32"/>
          <w:highlight w:val="none"/>
        </w:rPr>
        <w:t>、验收</w:t>
      </w:r>
      <w:bookmarkEnd w:id="47"/>
      <w:bookmarkEnd w:id="48"/>
    </w:p>
    <w:p>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32.验收</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320" w:firstLineChars="100"/>
        <w:outlineLvl w:val="2"/>
        <w:rPr>
          <w:rFonts w:ascii="宋体" w:hAnsi="宋体" w:eastAsia="宋体" w:cs="Times New Roman"/>
          <w:color w:val="auto"/>
          <w:sz w:val="32"/>
          <w:szCs w:val="32"/>
          <w:highlight w:val="none"/>
        </w:rPr>
      </w:pPr>
      <w:bookmarkStart w:id="49" w:name="_Toc26680"/>
      <w:r>
        <w:rPr>
          <w:rFonts w:hint="eastAsia" w:ascii="宋体" w:hAnsi="宋体" w:eastAsia="宋体" w:cs="Times New Roman"/>
          <w:color w:val="auto"/>
          <w:sz w:val="32"/>
          <w:szCs w:val="32"/>
          <w:highlight w:val="none"/>
        </w:rPr>
        <w:t>七、其他事项</w:t>
      </w:r>
      <w:bookmarkEnd w:id="49"/>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代理服务费收费计算标准：</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w:t>
      </w:r>
      <w:r>
        <w:rPr>
          <w:rFonts w:ascii="宋体" w:hAnsi="宋体" w:eastAsia="宋体" w:cs="宋体"/>
          <w:color w:val="auto"/>
          <w:szCs w:val="24"/>
          <w:highlight w:val="none"/>
        </w:rPr>
        <w:t>按本表费率计算的收费为</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代理的收费基准价格</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（2）采购</w:t>
      </w:r>
      <w:r>
        <w:rPr>
          <w:rFonts w:ascii="宋体" w:hAnsi="宋体" w:eastAsia="宋体" w:cs="宋体"/>
          <w:color w:val="auto"/>
          <w:szCs w:val="24"/>
          <w:highlight w:val="none"/>
        </w:rPr>
        <w:t>代理收费按差额定率累进法计算。</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例如：某</w:t>
      </w:r>
      <w:r>
        <w:rPr>
          <w:rFonts w:hint="eastAsia" w:ascii="宋体" w:hAnsi="宋体" w:eastAsia="宋体" w:cs="宋体"/>
          <w:color w:val="auto"/>
          <w:szCs w:val="24"/>
          <w:highlight w:val="none"/>
        </w:rPr>
        <w:t>工程项目采购</w:t>
      </w:r>
      <w:r>
        <w:rPr>
          <w:rFonts w:ascii="宋体" w:hAnsi="宋体" w:eastAsia="宋体" w:cs="宋体"/>
          <w:color w:val="auto"/>
          <w:szCs w:val="24"/>
          <w:highlight w:val="none"/>
        </w:rPr>
        <w:t>代理业务</w:t>
      </w:r>
      <w:r>
        <w:rPr>
          <w:rFonts w:hint="eastAsia" w:ascii="宋体" w:hAnsi="宋体" w:eastAsia="宋体" w:cs="宋体"/>
          <w:color w:val="auto"/>
          <w:szCs w:val="24"/>
          <w:highlight w:val="none"/>
        </w:rPr>
        <w:t>成交</w:t>
      </w:r>
      <w:r>
        <w:rPr>
          <w:rFonts w:ascii="宋体" w:hAnsi="宋体" w:eastAsia="宋体" w:cs="宋体"/>
          <w:color w:val="auto"/>
          <w:szCs w:val="24"/>
          <w:highlight w:val="none"/>
        </w:rPr>
        <w:t>金额为150万元，计算</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代理收费额如下：</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100 万元 ×l.</w:t>
      </w:r>
      <w:r>
        <w:rPr>
          <w:rFonts w:hint="eastAsia" w:ascii="宋体" w:hAnsi="宋体" w:eastAsia="宋体" w:cs="宋体"/>
          <w:color w:val="auto"/>
          <w:szCs w:val="24"/>
          <w:highlight w:val="none"/>
        </w:rPr>
        <w:t>0</w:t>
      </w:r>
      <w:r>
        <w:rPr>
          <w:rFonts w:ascii="宋体" w:hAnsi="宋体" w:eastAsia="宋体" w:cs="宋体"/>
          <w:color w:val="auto"/>
          <w:szCs w:val="24"/>
          <w:highlight w:val="none"/>
        </w:rPr>
        <w:t xml:space="preserve"> %＝ 1.</w:t>
      </w:r>
      <w:r>
        <w:rPr>
          <w:rFonts w:hint="eastAsia" w:ascii="宋体" w:hAnsi="宋体" w:eastAsia="宋体" w:cs="宋体"/>
          <w:color w:val="auto"/>
          <w:szCs w:val="24"/>
          <w:highlight w:val="none"/>
        </w:rPr>
        <w:t>0</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 150</w:t>
      </w:r>
      <w:r>
        <w:rPr>
          <w:rFonts w:hint="eastAsia" w:ascii="宋体" w:hAnsi="宋体" w:eastAsia="宋体" w:cs="宋体"/>
          <w:color w:val="auto"/>
          <w:szCs w:val="24"/>
          <w:highlight w:val="none"/>
        </w:rPr>
        <w:t>-</w:t>
      </w:r>
      <w:r>
        <w:rPr>
          <w:rFonts w:ascii="宋体" w:hAnsi="宋体" w:eastAsia="宋体" w:cs="宋体"/>
          <w:color w:val="auto"/>
          <w:szCs w:val="24"/>
          <w:highlight w:val="none"/>
        </w:rPr>
        <w:t>100 ）万元 ×0.</w:t>
      </w:r>
      <w:r>
        <w:rPr>
          <w:rFonts w:hint="eastAsia" w:ascii="宋体" w:hAnsi="宋体" w:eastAsia="宋体" w:cs="宋体"/>
          <w:color w:val="auto"/>
          <w:szCs w:val="24"/>
          <w:highlight w:val="none"/>
        </w:rPr>
        <w:t>7</w:t>
      </w:r>
      <w:r>
        <w:rPr>
          <w:rFonts w:ascii="宋体" w:hAnsi="宋体" w:eastAsia="宋体" w:cs="宋体"/>
          <w:color w:val="auto"/>
          <w:szCs w:val="24"/>
          <w:highlight w:val="none"/>
        </w:rPr>
        <w:t>%＝ 0.</w:t>
      </w:r>
      <w:r>
        <w:rPr>
          <w:rFonts w:hint="eastAsia" w:ascii="宋体" w:hAnsi="宋体" w:eastAsia="宋体" w:cs="宋体"/>
          <w:color w:val="auto"/>
          <w:szCs w:val="24"/>
          <w:highlight w:val="none"/>
        </w:rPr>
        <w:t>35</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合计收费＝ 1.</w:t>
      </w:r>
      <w:r>
        <w:rPr>
          <w:rFonts w:hint="eastAsia" w:ascii="宋体" w:hAnsi="宋体" w:eastAsia="宋体" w:cs="宋体"/>
          <w:color w:val="auto"/>
          <w:szCs w:val="24"/>
          <w:highlight w:val="none"/>
        </w:rPr>
        <w:t xml:space="preserve">0 + </w:t>
      </w:r>
      <w:r>
        <w:rPr>
          <w:rFonts w:ascii="宋体" w:hAnsi="宋体" w:eastAsia="宋体" w:cs="宋体"/>
          <w:color w:val="auto"/>
          <w:szCs w:val="24"/>
          <w:highlight w:val="none"/>
        </w:rPr>
        <w:t>0.</w:t>
      </w:r>
      <w:r>
        <w:rPr>
          <w:rFonts w:hint="eastAsia" w:ascii="宋体" w:hAnsi="宋体" w:eastAsia="宋体" w:cs="宋体"/>
          <w:color w:val="auto"/>
          <w:szCs w:val="24"/>
          <w:highlight w:val="none"/>
        </w:rPr>
        <w:t xml:space="preserve">35 </w:t>
      </w:r>
      <w:r>
        <w:rPr>
          <w:rFonts w:ascii="宋体" w:hAnsi="宋体" w:eastAsia="宋体" w:cs="宋体"/>
          <w:color w:val="auto"/>
          <w:szCs w:val="24"/>
          <w:highlight w:val="none"/>
        </w:rPr>
        <w:t>＝ 1.</w:t>
      </w:r>
      <w:r>
        <w:rPr>
          <w:rFonts w:hint="eastAsia" w:ascii="宋体" w:hAnsi="宋体" w:eastAsia="宋体" w:cs="宋体"/>
          <w:color w:val="auto"/>
          <w:szCs w:val="24"/>
          <w:highlight w:val="none"/>
        </w:rPr>
        <w:t>35</w:t>
      </w:r>
      <w:r>
        <w:rPr>
          <w:rFonts w:ascii="宋体" w:hAnsi="宋体" w:eastAsia="宋体" w:cs="宋体"/>
          <w:color w:val="auto"/>
          <w:szCs w:val="24"/>
          <w:highlight w:val="none"/>
        </w:rPr>
        <w:t xml:space="preserve"> 万元</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34.需要补充的其他内容</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Times New Roman"/>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35. 政采贷相关说明</w:t>
      </w:r>
    </w:p>
    <w:p>
      <w:p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24"/>
        </w:num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int="eastAsia" w:ascii="宋体" w:hAnsi="宋体" w:eastAsia="宋体" w:cs="Times New Roman"/>
          <w:color w:val="auto"/>
          <w:kern w:val="0"/>
          <w:szCs w:val="21"/>
          <w:highlight w:val="none"/>
          <w:u w:val="single"/>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Cs w:val="21"/>
          <w:highlight w:val="none"/>
          <w:u w:val="single"/>
        </w:rPr>
        <w:fldChar w:fldCharType="end"/>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50" w:name="_Toc4994"/>
      <w:r>
        <w:rPr>
          <w:rFonts w:hint="eastAsia" w:ascii="Times New Roman" w:hAnsi="Times New Roman" w:eastAsia="宋体" w:cs="Times New Roman"/>
          <w:b/>
          <w:bCs/>
          <w:color w:val="auto"/>
          <w:kern w:val="44"/>
          <w:sz w:val="44"/>
          <w:szCs w:val="44"/>
          <w:highlight w:val="none"/>
        </w:rPr>
        <w:t>第四章评审程序、评审方法和评审标准</w:t>
      </w:r>
      <w:bookmarkEnd w:id="50"/>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51" w:name="_Toc8148"/>
      <w:r>
        <w:rPr>
          <w:rFonts w:hint="eastAsia" w:ascii="宋体" w:hAnsi="宋体" w:eastAsia="宋体" w:cs="Times New Roman"/>
          <w:bCs/>
          <w:color w:val="auto"/>
          <w:sz w:val="32"/>
          <w:szCs w:val="32"/>
          <w:highlight w:val="none"/>
        </w:rPr>
        <w:t>第一节 评审程序和评审方法</w:t>
      </w:r>
      <w:bookmarkEnd w:id="51"/>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1.确认磋商文件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Times New Roman"/>
          <w:color w:val="auto"/>
          <w:szCs w:val="21"/>
          <w:highlight w:val="none"/>
        </w:rPr>
        <w:t>响应文件开启后，磋商小组依法对供应商的资格证明文件进行审查。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宋体" w:eastAsia="宋体" w:cs="宋体"/>
          <w:color w:val="auto"/>
          <w:szCs w:val="24"/>
          <w:highlight w:val="none"/>
          <w:u w:val="single"/>
        </w:rPr>
        <w:t>www.creditchina.gov.cn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宋体" w:eastAsia="宋体" w:cs="宋体"/>
          <w:color w:val="auto"/>
          <w:szCs w:val="24"/>
          <w:highlight w:val="none"/>
          <w:u w:val="single"/>
        </w:rPr>
        <w:t>www.ccgp.gov.cn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eastAsia="宋体" w:cs="宋体"/>
          <w:color w:val="auto"/>
          <w:szCs w:val="21"/>
          <w:highlight w:val="none"/>
        </w:rPr>
      </w:pPr>
      <w:bookmarkStart w:id="5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2"/>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w:t>
      </w:r>
      <w:r>
        <w:rPr>
          <w:rFonts w:hint="eastAsia" w:ascii="宋体" w:hAnsi="宋体" w:eastAsia="宋体" w:cs="Times New Roman"/>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3.1由磋商小组对</w:t>
      </w:r>
      <w:r>
        <w:rPr>
          <w:rFonts w:hint="eastAsia" w:ascii="宋体" w:hAnsi="宋体" w:eastAsia="宋体" w:cs="Times New Roman"/>
          <w:color w:val="auto"/>
          <w:szCs w:val="21"/>
          <w:highlight w:val="none"/>
        </w:rPr>
        <w:t>通过资格审查的合格供应商</w:t>
      </w:r>
      <w:r>
        <w:rPr>
          <w:rFonts w:hint="eastAsia" w:ascii="宋体" w:hAnsi="宋体" w:eastAsia="宋体" w:cs="宋体"/>
          <w:color w:val="auto"/>
          <w:szCs w:val="21"/>
          <w:highlight w:val="none"/>
        </w:rPr>
        <w:t>的响应文件的响应报价、商务、技术等实质性要求进行符合性审查，以确定其是否满足磋商文件的实质性要求。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w:t>
      </w:r>
      <w:r>
        <w:rPr>
          <w:rFonts w:hint="eastAsia" w:ascii="宋体" w:hAnsi="宋体" w:eastAsia="宋体" w:cs="Times New Roman"/>
          <w:color w:val="auto"/>
          <w:szCs w:val="21"/>
          <w:highlight w:val="none"/>
        </w:rPr>
        <w:t>但响应文件中</w:t>
      </w:r>
      <w:r>
        <w:rPr>
          <w:rFonts w:hint="eastAsia" w:ascii="宋体" w:hAnsi="宋体" w:eastAsia="宋体" w:cs="宋体"/>
          <w:color w:val="auto"/>
          <w:szCs w:val="21"/>
          <w:highlight w:val="none"/>
        </w:rPr>
        <w:t>存在一个或者一个以上备选（替代）竞标方案；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6）在单价合同工程中供应商采用总价优惠或以总价百分比优惠的方式进行竞标报价的；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7）竞标总报价与已标价工程量清单汇总表不一致的；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9）供应商已标价工程量清单的项目编码（12位）、计量单位、工程量任何一处与工程量清单不一致的；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10）供应商已标价工程量清单的项目名称或项目特征与工程量清单不一致，磋商小组要求澄清、说明或补正，但供应商拒绝澄清、说明或补正的；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11）设有暂估价、暂列金额的，竞标时未按工程量清单给出的暂估价总价、暂列金额总价计入竞标总报价中的；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12）供应商对工程量清单内容进行增减或对竞标范围进行调整的；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13）响应文件响应的标的数量及单位与竞争性磋商采购文件要求实质性不一致的；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3.7非</w:t>
      </w:r>
      <w:r>
        <w:rPr>
          <w:rFonts w:hint="eastAsia" w:ascii="宋体" w:hAnsi="宋体" w:eastAsia="宋体" w:cs="Times New Roman"/>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4.磋商程序</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仿宋" w:hAnsi="仿宋" w:eastAsia="仿宋" w:cs="仿宋_GB2312"/>
          <w:b/>
          <w:color w:val="auto"/>
          <w:szCs w:val="24"/>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szCs w:val="24"/>
          <w:highlight w:val="none"/>
        </w:rPr>
        <w:t>主要内容包括：</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Times New Roman"/>
          <w:color w:val="auto"/>
          <w:szCs w:val="21"/>
          <w:highlight w:val="none"/>
        </w:rPr>
        <w:t>对磋商过程提交的响应文件进行有效性、完整性和响应程度审查，通过审查的合格供应商不足3家的，采购人或者采购代理机构应当重新开展采购活动。</w:t>
      </w:r>
    </w:p>
    <w:p>
      <w:pPr>
        <w:ind w:firstLine="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 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5.8修正后的最后报价出现下列情形的，按无效响应处理：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Times New Roman"/>
          <w:color w:val="auto"/>
          <w:sz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pPr>
        <w:snapToGrid w:val="0"/>
        <w:spacing w:line="360" w:lineRule="auto"/>
        <w:ind w:firstLine="422" w:firstLineChars="200"/>
        <w:textAlignment w:val="baseline"/>
        <w:rPr>
          <w:rFonts w:ascii="宋体" w:hAnsi="宋体" w:eastAsia="宋体" w:cs="宋体"/>
          <w:b/>
          <w:bCs/>
          <w:color w:val="auto"/>
          <w:highlight w:val="none"/>
        </w:rPr>
      </w:pPr>
      <w:r>
        <w:rPr>
          <w:rFonts w:hint="eastAsia" w:ascii="宋体" w:hAnsi="宋体" w:eastAsia="宋体" w:cs="宋体"/>
          <w:b/>
          <w:bCs/>
          <w:color w:val="auto"/>
          <w:highlight w:val="none"/>
        </w:rPr>
        <w:t>5.12供应商的最终竞标报价总额与首次递交响应文件中竞标报价总额不一致，须重新提交一份已标价工程量清单。</w:t>
      </w:r>
    </w:p>
    <w:p>
      <w:pPr>
        <w:ind w:firstLine="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6</w:t>
      </w:r>
      <w:r>
        <w:rPr>
          <w:rFonts w:hint="eastAsia" w:ascii="黑体" w:hAnsi="黑体" w:eastAsia="黑体" w:cs="宋体"/>
          <w:b/>
          <w:bCs/>
          <w:color w:val="auto"/>
          <w:sz w:val="24"/>
          <w:szCs w:val="24"/>
          <w:highlight w:val="none"/>
        </w:rPr>
        <w:t>.政府采购异常低价审查</w:t>
      </w:r>
    </w:p>
    <w:p>
      <w:pPr>
        <w:spacing w:line="360" w:lineRule="auto"/>
        <w:ind w:firstLine="420" w:firstLineChars="200"/>
        <w:rPr>
          <w:rFonts w:hint="eastAsia"/>
          <w:color w:val="auto"/>
          <w:highlight w:val="none"/>
        </w:rPr>
      </w:pPr>
      <w:r>
        <w:rPr>
          <w:rFonts w:hint="eastAsia"/>
          <w:color w:val="auto"/>
          <w:highlight w:val="none"/>
        </w:rPr>
        <w:t>（一）政府采购评审中出现下列情形之一的，评审委员会应当启动异常低价投标（响应）审查程序：</w:t>
      </w:r>
    </w:p>
    <w:p>
      <w:pPr>
        <w:spacing w:line="360" w:lineRule="auto"/>
        <w:ind w:firstLine="420" w:firstLineChars="200"/>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pPr>
        <w:spacing w:line="360" w:lineRule="auto"/>
        <w:ind w:firstLine="420" w:firstLineChars="200"/>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3.投标（响应）报价低于采购项目最高限价45%的，即投标（响应）报价&lt;采购项目最高限价×45%；</w:t>
      </w:r>
    </w:p>
    <w:p>
      <w:pPr>
        <w:spacing w:line="360" w:lineRule="auto"/>
        <w:ind w:firstLine="420" w:firstLineChars="200"/>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pPr>
        <w:spacing w:line="360" w:lineRule="auto"/>
        <w:ind w:firstLine="420" w:firstLineChars="200"/>
        <w:rPr>
          <w:rFonts w:hint="eastAsia"/>
          <w:color w:val="auto"/>
          <w:highlight w:val="none"/>
        </w:rPr>
      </w:pPr>
      <w:r>
        <w:rPr>
          <w:rFonts w:hint="eastAsia"/>
          <w:color w:val="auto"/>
          <w:highlight w:val="none"/>
        </w:rPr>
        <w:t>相关法律法规对供应商报价有规定的，从其规定。</w:t>
      </w:r>
    </w:p>
    <w:p>
      <w:pPr>
        <w:spacing w:line="360" w:lineRule="auto"/>
        <w:ind w:firstLine="420" w:firstLineChars="200"/>
        <w:rPr>
          <w:rFonts w:hint="eastAsia"/>
          <w:color w:val="auto"/>
          <w:highlight w:val="none"/>
        </w:rPr>
      </w:pPr>
      <w:r>
        <w:rPr>
          <w:rFonts w:hint="eastAsia"/>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firstLineChars="200"/>
        <w:rPr>
          <w:rFonts w:hint="eastAsia"/>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20" w:firstLineChars="200"/>
        <w:rPr>
          <w:rFonts w:hint="eastAsia"/>
          <w:color w:val="auto"/>
          <w:highlight w:val="none"/>
        </w:rPr>
      </w:pPr>
      <w:r>
        <w:rPr>
          <w:rFonts w:hint="eastAsia"/>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20" w:firstLineChars="200"/>
        <w:rPr>
          <w:color w:val="auto"/>
          <w:highlight w:val="none"/>
        </w:rPr>
      </w:pPr>
      <w:r>
        <w:rPr>
          <w:rFonts w:hint="eastAsia"/>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7</w:t>
      </w:r>
      <w:r>
        <w:rPr>
          <w:rFonts w:hint="eastAsia" w:ascii="黑体" w:hAnsi="黑体" w:eastAsia="黑体" w:cs="宋体"/>
          <w:b/>
          <w:bCs/>
          <w:color w:val="auto"/>
          <w:sz w:val="24"/>
          <w:szCs w:val="24"/>
          <w:highlight w:val="none"/>
        </w:rPr>
        <w:t>.比较与评价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.1评审方法：综合评分法。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.3评审时，磋商小组各成员应当独立对每个有效响应的文件进行评价、打分，然后汇总每个供应商每项评分因素的得分。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.5由磋商小组根据综合评分情况，按照评审得分由高到低顺序推荐3名以上成交候选供应商，并编写评</w:t>
      </w:r>
      <w:r>
        <w:rPr>
          <w:rFonts w:hint="eastAsia" w:ascii="宋体" w:hAnsi="宋体" w:eastAsia="宋体" w:cs="Times New Roman"/>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8</w:t>
      </w:r>
      <w:r>
        <w:rPr>
          <w:rFonts w:hint="eastAsia" w:ascii="黑体" w:hAnsi="黑体" w:eastAsia="黑体" w:cs="宋体"/>
          <w:b/>
          <w:bCs/>
          <w:color w:val="auto"/>
          <w:sz w:val="24"/>
          <w:szCs w:val="24"/>
          <w:highlight w:val="none"/>
        </w:rPr>
        <w:t>.评审复核</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.1评审报告签署前，评审委员会要对评审结果进行复核，复核意见要体现在评审报告中。</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9</w:t>
      </w:r>
      <w:r>
        <w:rPr>
          <w:rFonts w:hint="eastAsia" w:ascii="黑体" w:hAnsi="黑体" w:eastAsia="黑体" w:cs="宋体"/>
          <w:b/>
          <w:bCs/>
          <w:color w:val="auto"/>
          <w:sz w:val="24"/>
          <w:szCs w:val="24"/>
          <w:highlight w:val="none"/>
        </w:rPr>
        <w:t>.评审标准</w:t>
      </w:r>
    </w:p>
    <w:p>
      <w:pPr>
        <w:spacing w:line="360" w:lineRule="auto"/>
        <w:ind w:firstLine="422" w:firstLineChars="200"/>
        <w:rPr>
          <w:rFonts w:ascii="宋体" w:hAnsi="宋体" w:eastAsia="宋体" w:cs="Times New Roman"/>
          <w:bCs/>
          <w:color w:val="auto"/>
          <w:szCs w:val="21"/>
          <w:highlight w:val="none"/>
        </w:rPr>
      </w:pPr>
      <w:r>
        <w:rPr>
          <w:rFonts w:hint="eastAsia" w:ascii="宋体" w:hAnsi="宋体" w:eastAsia="宋体" w:cs="Times New Roman"/>
          <w:b/>
          <w:color w:val="auto"/>
          <w:szCs w:val="24"/>
          <w:highlight w:val="none"/>
          <w:lang w:val="en-US" w:eastAsia="zh-CN"/>
        </w:rPr>
        <w:t>9</w:t>
      </w:r>
      <w:r>
        <w:rPr>
          <w:rFonts w:hint="eastAsia" w:ascii="宋体" w:hAnsi="宋体" w:eastAsia="宋体" w:cs="Times New Roman"/>
          <w:b/>
          <w:color w:val="auto"/>
          <w:szCs w:val="24"/>
          <w:highlight w:val="none"/>
        </w:rPr>
        <w:t>.</w:t>
      </w:r>
      <w:r>
        <w:rPr>
          <w:rFonts w:hint="eastAsia" w:ascii="宋体" w:hAnsi="宋体" w:eastAsia="宋体" w:cs="Times New Roman"/>
          <w:bCs/>
          <w:color w:val="auto"/>
          <w:szCs w:val="21"/>
          <w:highlight w:val="none"/>
        </w:rPr>
        <w:t>1评审依据：磋商小组将以磋商响应文件为评审依据，对供应商的报价、技术、商务等方面内容按百分制打分。（计分方法按四舍五入取至百分位）</w:t>
      </w:r>
    </w:p>
    <w:tbl>
      <w:tblPr>
        <w:tblStyle w:val="6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价格分（满分20分）</w:t>
            </w:r>
          </w:p>
        </w:tc>
        <w:tc>
          <w:tcPr>
            <w:tcW w:w="6288" w:type="dxa"/>
            <w:noWrap w:val="0"/>
            <w:vAlign w:val="top"/>
          </w:tcPr>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本项目专门面向小微企业采购，不再执行价格评审优惠的扶持政策；监狱企业或残疾人福利性单位视同</w:t>
            </w:r>
            <w:r>
              <w:rPr>
                <w:rFonts w:hint="eastAsia" w:ascii="宋体" w:hAnsi="宋体"/>
                <w:b/>
                <w:bCs/>
                <w:color w:val="auto"/>
                <w:szCs w:val="21"/>
                <w:highlight w:val="none"/>
                <w:lang w:val="en-US" w:eastAsia="zh-CN"/>
              </w:rPr>
              <w:t>中</w:t>
            </w:r>
            <w:r>
              <w:rPr>
                <w:rFonts w:hint="eastAsia" w:ascii="宋体" w:hAnsi="宋体"/>
                <w:b/>
                <w:bCs/>
                <w:color w:val="auto"/>
                <w:szCs w:val="21"/>
                <w:highlight w:val="none"/>
              </w:rPr>
              <w:t>小型、微型企业</w:t>
            </w:r>
            <w:r>
              <w:rPr>
                <w:rFonts w:hint="eastAsia" w:ascii="宋体" w:hAnsi="宋体" w:cs="Courier New"/>
                <w:b/>
                <w:bCs/>
                <w:color w:val="auto"/>
                <w:highlight w:val="none"/>
              </w:rPr>
              <w:t>。</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评审报价＝最后报价</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.以进入比较与评价环节的最低的评审报价为基准价，基准价得分为20分。</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4.价格分计算公式：</w:t>
            </w:r>
          </w:p>
          <w:p>
            <w:pPr>
              <w:spacing w:line="360" w:lineRule="atLeas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报价得分=（基准价/评审报价）×20分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技术分（满分75分）</w:t>
            </w:r>
          </w:p>
        </w:tc>
        <w:tc>
          <w:tcPr>
            <w:tcW w:w="7139" w:type="dxa"/>
            <w:gridSpan w:val="2"/>
            <w:noWrap w:val="0"/>
            <w:vAlign w:val="top"/>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 xml:space="preserve">优（15分）：各主要分部施工方法符合项目实际，有详尽的施工方案，工艺成熟、方法科学合理、可行，能很好的指导具体施工并确保安全；施工段划分呼应总体表述，划分清晰、合理，符合规范要求。 </w:t>
            </w:r>
          </w:p>
          <w:p>
            <w:pPr>
              <w:spacing w:line="400" w:lineRule="exact"/>
              <w:rPr>
                <w:rFonts w:ascii="宋体" w:hAnsi="宋体" w:cs="宋体"/>
                <w:bCs/>
                <w:color w:val="auto"/>
                <w:highlight w:val="none"/>
              </w:rPr>
            </w:pPr>
            <w:r>
              <w:rPr>
                <w:rFonts w:hint="eastAsia" w:ascii="宋体" w:hAnsi="宋体" w:cs="宋体"/>
                <w:bCs/>
                <w:color w:val="auto"/>
                <w:highlight w:val="none"/>
              </w:rPr>
              <w:t>良（10分）：各主要分部施工方法符合项目实际，有较详尽的施工方案，工艺可行、方法科学合理、可行，能较好的指导具体施工并确保安全；施工段划分呼应总体表述，划分清晰、合理，符合规范要求。</w:t>
            </w:r>
          </w:p>
          <w:p>
            <w:pPr>
              <w:spacing w:line="400" w:lineRule="exact"/>
              <w:rPr>
                <w:rFonts w:ascii="宋体" w:hAnsi="宋体" w:cs="宋体"/>
                <w:bCs/>
                <w:color w:val="auto"/>
                <w:highlight w:val="none"/>
              </w:rPr>
            </w:pPr>
            <w:r>
              <w:rPr>
                <w:rFonts w:hint="eastAsia" w:ascii="宋体" w:hAnsi="宋体" w:cs="宋体"/>
                <w:bCs/>
                <w:color w:val="auto"/>
                <w:highlight w:val="none"/>
              </w:rPr>
              <w:t xml:space="preserve">中（5分）：各主要分部施工方法基本符合项目实际，施工方案基本完整，工艺基本可行、方法基本合理、可行，基本能指导具体施工并确保安全。 </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差（1分）：各主要分部施工方法针对性差，施工技术方案差，工艺落后、方法不合理，不能指导具体施工和确保安全。</w:t>
            </w:r>
          </w:p>
          <w:p>
            <w:pPr>
              <w:spacing w:line="400" w:lineRule="exact"/>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拟投入的主要物资计划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优（15分）：投入的施工材料有详细的组织计划且计划周密，数量、选型配置、进场时间安排合理，满足施工需要。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良（10分）：投入的施工材料有满足施工的组织计划，在材料数量、选型配置、进场时间上有安排，较好满足施工需要。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中（5分）：投入的施工材料基本满足施工的组织计划，在材料数量、选型配置、进场时间上有安排，基本满足施工需要。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差（1分）：投入的施工材料组织计划不合理，表述不清晰，不能满足施工需要。</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2.3</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拟投入的主要施工机械、设备计划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 xml:space="preserve">优（10分）：投入计划与进度计划呼应，较好满足施工需要，采用先进机械设备。 </w:t>
            </w:r>
          </w:p>
          <w:p>
            <w:pPr>
              <w:spacing w:line="400" w:lineRule="exact"/>
              <w:rPr>
                <w:rFonts w:ascii="宋体" w:hAnsi="宋体" w:cs="宋体"/>
                <w:bCs/>
                <w:color w:val="auto"/>
                <w:highlight w:val="none"/>
              </w:rPr>
            </w:pPr>
            <w:r>
              <w:rPr>
                <w:rFonts w:hint="eastAsia" w:ascii="宋体" w:hAnsi="宋体" w:cs="宋体"/>
                <w:bCs/>
                <w:color w:val="auto"/>
                <w:highlight w:val="none"/>
              </w:rPr>
              <w:t>良（7分）：投入计划与进度计划呼应，满足施工需要。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中（4分）：投入计划与进度计划有一定呼应，基本满足施工需要。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差（1分）：投入计划与进度计划不呼应，不能满足施工需要。</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2.4</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劳动力安排计划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优（10分）：各主要施工工序有祥细周密的劳动力安排计划，有各工种劳动力安排计划，劳动力投入合理，较好满足施工需要。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良（7分）：各主要施工工序有周密的劳动力安排计划，有各工种劳动力安排计划，劳动力投入合理，能满足施工需要。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中（4分）：各主要施工工序有劳动力安排计划，有各工种劳动力安排计划，劳动力投入基本合理，基本能满足施工需要。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差（1分）：各主要施工工序没有劳动力安排计划，没有各工种劳动力安排计划，劳动力投入不合理，不能满足施工需要。</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2.5</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确保工程质量的技术组织措施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优（10分）：有专门的质量技术管理班子和制度，且人员配备合理，制度健全。主要工序有质量技术保证措施和手段，自控体系完整，能较好保证技术质量，达到承诺的质量标准。</w:t>
            </w:r>
          </w:p>
          <w:p>
            <w:pPr>
              <w:spacing w:line="400" w:lineRule="exact"/>
              <w:rPr>
                <w:rFonts w:ascii="宋体" w:hAnsi="宋体" w:cs="宋体"/>
                <w:bCs/>
                <w:color w:val="auto"/>
                <w:highlight w:val="none"/>
              </w:rPr>
            </w:pPr>
            <w:r>
              <w:rPr>
                <w:rFonts w:hint="eastAsia" w:ascii="宋体" w:hAnsi="宋体" w:cs="宋体"/>
                <w:bCs/>
                <w:color w:val="auto"/>
                <w:highlight w:val="none"/>
              </w:rPr>
              <w:t>良（7分）：有质量技术管理班子和制度，且人员配备合理，制度健全。主要工序有质量技术保证措施和手段，自控体系完整，能保证技术质量，满足采购文件的质量要求。</w:t>
            </w:r>
          </w:p>
          <w:p>
            <w:pPr>
              <w:spacing w:line="400" w:lineRule="exact"/>
              <w:rPr>
                <w:rFonts w:ascii="宋体" w:hAnsi="宋体" w:cs="宋体"/>
                <w:bCs/>
                <w:color w:val="auto"/>
                <w:highlight w:val="none"/>
              </w:rPr>
            </w:pPr>
            <w:r>
              <w:rPr>
                <w:rFonts w:hint="eastAsia" w:ascii="宋体" w:hAnsi="宋体" w:cs="宋体"/>
                <w:bCs/>
                <w:color w:val="auto"/>
                <w:highlight w:val="none"/>
              </w:rPr>
              <w:t>中（4分）：有质量技术管理班子和制度，且人员配备基本合理，制度基本健全。主要工序有质量技术保证措施和手段，自控体系，基本能保证技术质量，基本满足采购文件的质量要求。</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差（1分）：工程质量技术组织措施不可行，没能满足采购文件的质量要求。</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2.6</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确保安全生产的技术组织措施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优（10分）：有专门安全管理人员和制度，且人员配备合理，制度建全，各道工序安全技术措施针对性强，符合实际且满足安全技术标准要求。</w:t>
            </w:r>
          </w:p>
          <w:p>
            <w:pPr>
              <w:spacing w:line="400" w:lineRule="exact"/>
              <w:rPr>
                <w:rFonts w:ascii="宋体" w:hAnsi="宋体" w:cs="宋体"/>
                <w:bCs/>
                <w:color w:val="auto"/>
                <w:highlight w:val="none"/>
              </w:rPr>
            </w:pPr>
            <w:r>
              <w:rPr>
                <w:rFonts w:hint="eastAsia" w:ascii="宋体" w:hAnsi="宋体" w:cs="宋体"/>
                <w:bCs/>
                <w:color w:val="auto"/>
                <w:highlight w:val="none"/>
              </w:rPr>
              <w:t>良（7分）：针对项目实际情况，有合理安全生产技术组织措施且具体、完整，采用规范正确。</w:t>
            </w:r>
          </w:p>
          <w:p>
            <w:pPr>
              <w:spacing w:line="400" w:lineRule="exact"/>
              <w:rPr>
                <w:rFonts w:ascii="宋体" w:hAnsi="宋体" w:cs="宋体"/>
                <w:bCs/>
                <w:color w:val="auto"/>
                <w:highlight w:val="none"/>
              </w:rPr>
            </w:pPr>
            <w:r>
              <w:rPr>
                <w:rFonts w:hint="eastAsia" w:ascii="宋体" w:hAnsi="宋体" w:cs="宋体"/>
                <w:bCs/>
                <w:color w:val="auto"/>
                <w:highlight w:val="none"/>
              </w:rPr>
              <w:t>中（4分）：针对项目实际情况，有生产技术组织措施，采用规范正确。</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差（1分）：安全文明措施不得力，采用规范不正确。</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2.7</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确保工期的技术组织措施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5分）：在施工工艺、施工方法、材料选用、劳动力安排、技术等方面有保证工期的具体措施。有控制工期的施工进度计划。有施工总进度表或施工网络图，各项计划图表编制完善，安排科学合理，符合本项目施工实际要求。</w:t>
            </w:r>
          </w:p>
          <w:p>
            <w:pPr>
              <w:spacing w:line="400" w:lineRule="exact"/>
              <w:rPr>
                <w:rFonts w:ascii="宋体" w:hAnsi="宋体" w:cs="宋体"/>
                <w:bCs/>
                <w:color w:val="auto"/>
                <w:highlight w:val="none"/>
              </w:rPr>
            </w:pPr>
            <w:r>
              <w:rPr>
                <w:rFonts w:hint="eastAsia" w:ascii="宋体" w:hAnsi="宋体" w:cs="宋体"/>
                <w:bCs/>
                <w:color w:val="auto"/>
                <w:highlight w:val="none"/>
              </w:rPr>
              <w:t>良（4分）：在施工工艺、施工方法、材料选用、劳动力安排、技术等方面有可行措施。有控制工期的施工进度可行计划。有完整的施工总进度表或施工网络图，安排合理。</w:t>
            </w:r>
          </w:p>
          <w:p>
            <w:pPr>
              <w:spacing w:line="400" w:lineRule="exact"/>
              <w:rPr>
                <w:rFonts w:ascii="宋体" w:hAnsi="宋体" w:cs="宋体"/>
                <w:bCs/>
                <w:color w:val="auto"/>
                <w:highlight w:val="none"/>
              </w:rPr>
            </w:pPr>
            <w:r>
              <w:rPr>
                <w:rFonts w:hint="eastAsia" w:ascii="宋体" w:hAnsi="宋体" w:cs="宋体"/>
                <w:bCs/>
                <w:color w:val="auto"/>
                <w:highlight w:val="none"/>
              </w:rPr>
              <w:t>中（2分）：在施工工艺、施工方法、材料选用、劳动力安排、技术等方面有简单措施。有控制工期的施工进度可行计划。有完整的施工总进度表或施工网络图，安排基本合理。</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差（1分）：在施工工艺、施工方法、材料选用、劳动力安排、技术等方面没有措施。没有控制工期的施工进度计划。没有施工总进度表或施工网络图。</w:t>
            </w:r>
          </w:p>
          <w:p>
            <w:pPr>
              <w:spacing w:line="400" w:lineRule="exact"/>
              <w:rPr>
                <w:rFonts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0"/>
            <w:vAlign w:val="center"/>
          </w:tcPr>
          <w:p>
            <w:pPr>
              <w:widowControl/>
              <w:spacing w:line="360" w:lineRule="atLeast"/>
              <w:jc w:val="center"/>
              <w:rPr>
                <w:rFonts w:ascii="宋体" w:hAnsi="宋体" w:cs="Courier New"/>
                <w:bCs/>
                <w:color w:val="auto"/>
                <w:szCs w:val="21"/>
                <w:highlight w:val="none"/>
              </w:rPr>
            </w:pPr>
            <w:r>
              <w:rPr>
                <w:rFonts w:hint="eastAsia" w:ascii="宋体" w:hAnsi="宋体" w:cs="Courier New"/>
                <w:bCs/>
                <w:color w:val="auto"/>
                <w:szCs w:val="21"/>
                <w:highlight w:val="none"/>
              </w:rPr>
              <w:t>商务分（满分5分）</w:t>
            </w:r>
          </w:p>
        </w:tc>
        <w:tc>
          <w:tcPr>
            <w:tcW w:w="7139" w:type="dxa"/>
            <w:gridSpan w:val="2"/>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Courier New"/>
                <w:bCs/>
                <w:color w:val="auto"/>
                <w:szCs w:val="21"/>
                <w:highlight w:val="none"/>
              </w:rPr>
              <w:t>信誉、业绩</w:t>
            </w:r>
          </w:p>
        </w:tc>
        <w:tc>
          <w:tcPr>
            <w:tcW w:w="6288" w:type="dxa"/>
            <w:noWrap w:val="0"/>
            <w:vAlign w:val="top"/>
          </w:tcPr>
          <w:p>
            <w:pPr>
              <w:spacing w:line="380" w:lineRule="exact"/>
              <w:ind w:firstLine="420" w:firstLineChars="0"/>
              <w:rPr>
                <w:rFonts w:ascii="宋体" w:hAnsi="宋体" w:cs="Courier New"/>
                <w:bCs/>
                <w:color w:val="auto"/>
                <w:szCs w:val="21"/>
                <w:highlight w:val="none"/>
              </w:rPr>
            </w:pPr>
            <w:r>
              <w:rPr>
                <w:rFonts w:hint="eastAsia" w:ascii="宋体" w:hAnsi="宋体"/>
                <w:bCs/>
                <w:color w:val="auto"/>
                <w:kern w:val="0"/>
                <w:szCs w:val="21"/>
                <w:highlight w:val="none"/>
              </w:rPr>
              <w:t>（1）供应商自202</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年1月至今承建或参建过类似工程的，每个业绩得2.5分。满分5分。（响应文件中须提供中标通知书或合同复印件，否则该项业绩不予计分）。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0" w:type="dxa"/>
            <w:gridSpan w:val="4"/>
            <w:noWrap w:val="0"/>
            <w:vAlign w:val="top"/>
          </w:tcPr>
          <w:p>
            <w:pPr>
              <w:widowControl/>
              <w:spacing w:line="360" w:lineRule="atLeast"/>
              <w:jc w:val="left"/>
              <w:rPr>
                <w:rFonts w:ascii="宋体" w:hAnsi="宋体" w:cs="Tahoma"/>
                <w:color w:val="auto"/>
                <w:kern w:val="0"/>
                <w:szCs w:val="21"/>
                <w:highlight w:val="none"/>
              </w:rPr>
            </w:pPr>
            <w:r>
              <w:rPr>
                <w:rFonts w:hint="eastAsia" w:ascii="宋体" w:hAnsi="宋体" w:cs="Courier New"/>
                <w:bCs/>
                <w:color w:val="auto"/>
                <w:szCs w:val="21"/>
                <w:highlight w:val="none"/>
              </w:rPr>
              <w:t>总得分＝1＋2＋3</w:t>
            </w:r>
          </w:p>
        </w:tc>
      </w:tr>
    </w:tbl>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.2商务技术评审因素为客观评分项的，应在评分项目或评分标准中予以标注为“客观分”。对供应商的客观评分项目，各评审专家评分应当一致。</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.3.终止竞争性磋商采购活动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spacing w:line="360" w:lineRule="auto"/>
        <w:ind w:firstLine="422" w:firstLineChars="200"/>
        <w:jc w:val="center"/>
        <w:rPr>
          <w:rFonts w:ascii="宋体" w:hAnsi="宋体" w:eastAsia="宋体" w:cs="Times New Roman"/>
          <w:b/>
          <w:bCs/>
          <w:color w:val="auto"/>
          <w:szCs w:val="21"/>
          <w:highlight w:val="none"/>
        </w:rPr>
      </w:pPr>
      <w:bookmarkStart w:id="53" w:name="PO_TDCUS_ITEM_SM_TITLE_1"/>
    </w:p>
    <w:bookmarkEnd w:id="53"/>
    <w:p>
      <w:pPr>
        <w:keepNext/>
        <w:keepLines/>
        <w:spacing w:line="360" w:lineRule="auto"/>
        <w:ind w:firstLine="640" w:firstLineChars="200"/>
        <w:jc w:val="center"/>
        <w:outlineLvl w:val="1"/>
        <w:rPr>
          <w:rFonts w:ascii="宋体" w:hAnsi="宋体" w:eastAsia="宋体" w:cs="Times New Roman"/>
          <w:bCs/>
          <w:color w:val="auto"/>
          <w:sz w:val="32"/>
          <w:szCs w:val="32"/>
          <w:highlight w:val="none"/>
        </w:rPr>
      </w:pPr>
      <w:bookmarkStart w:id="54" w:name="_Toc80205935"/>
      <w:bookmarkStart w:id="55" w:name="_Toc31556"/>
      <w:r>
        <w:rPr>
          <w:rFonts w:hint="eastAsia" w:ascii="宋体" w:hAnsi="宋体" w:eastAsia="宋体" w:cs="Times New Roman"/>
          <w:bCs/>
          <w:color w:val="auto"/>
          <w:sz w:val="32"/>
          <w:szCs w:val="32"/>
          <w:highlight w:val="none"/>
        </w:rPr>
        <w:t>第二节 评标报告</w:t>
      </w:r>
      <w:bookmarkEnd w:id="54"/>
      <w:bookmarkEnd w:id="55"/>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Times New Roman"/>
          <w:bCs/>
          <w:color w:val="auto"/>
          <w:szCs w:val="21"/>
          <w:highlight w:val="none"/>
        </w:rPr>
        <w:t>由磋商小组根据综合评分情况，按照评审得分由高到低顺序推荐3名以上成交候选供应商</w:t>
      </w:r>
      <w:r>
        <w:rPr>
          <w:rFonts w:hint="eastAsia" w:ascii="宋体" w:hAnsi="宋体" w:eastAsia="宋体" w:cs="宋体"/>
          <w:color w:val="auto"/>
          <w:szCs w:val="24"/>
          <w:highlight w:val="none"/>
        </w:rPr>
        <w:t>,并在线编写电子评审报告</w:t>
      </w:r>
      <w:r>
        <w:rPr>
          <w:rFonts w:hint="eastAsia" w:ascii="宋体" w:hAnsi="宋体" w:eastAsia="宋体" w:cs="Times New Roman"/>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keepNext/>
        <w:keepLines/>
        <w:spacing w:line="360" w:lineRule="auto"/>
        <w:ind w:firstLine="640" w:firstLineChars="200"/>
        <w:jc w:val="center"/>
        <w:outlineLvl w:val="1"/>
        <w:rPr>
          <w:rFonts w:ascii="宋体" w:hAnsi="宋体" w:eastAsia="宋体" w:cs="宋体"/>
          <w:bCs/>
          <w:color w:val="auto"/>
          <w:sz w:val="32"/>
          <w:szCs w:val="32"/>
          <w:highlight w:val="none"/>
        </w:rPr>
      </w:pPr>
      <w:bookmarkStart w:id="56" w:name="_Toc80205936"/>
      <w:bookmarkStart w:id="57" w:name="_Toc9969"/>
      <w:r>
        <w:rPr>
          <w:rFonts w:hint="eastAsia" w:ascii="宋体" w:hAnsi="宋体" w:eastAsia="宋体" w:cs="Times New Roman"/>
          <w:bCs/>
          <w:color w:val="auto"/>
          <w:sz w:val="32"/>
          <w:szCs w:val="32"/>
          <w:highlight w:val="none"/>
        </w:rPr>
        <w:t>第三节 评审过程的保密与录像</w:t>
      </w:r>
      <w:bookmarkEnd w:id="56"/>
      <w:bookmarkEnd w:id="57"/>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58" w:name="_Toc27744"/>
      <w:r>
        <w:rPr>
          <w:rFonts w:hint="eastAsia" w:ascii="Times New Roman" w:hAnsi="Times New Roman" w:eastAsia="宋体" w:cs="Times New Roman"/>
          <w:b/>
          <w:bCs/>
          <w:color w:val="auto"/>
          <w:kern w:val="44"/>
          <w:sz w:val="44"/>
          <w:szCs w:val="44"/>
          <w:highlight w:val="none"/>
        </w:rPr>
        <w:t>第五章响应文件格式</w:t>
      </w:r>
      <w:bookmarkEnd w:id="58"/>
    </w:p>
    <w:p>
      <w:pPr>
        <w:widowControl/>
        <w:spacing w:line="576" w:lineRule="auto"/>
        <w:jc w:val="left"/>
        <w:rPr>
          <w:rFonts w:ascii="Times New Roman" w:hAnsi="Times New Roman" w:eastAsia="宋体" w:cs="Times New Roman"/>
          <w:b/>
          <w:bCs/>
          <w:color w:val="auto"/>
          <w:kern w:val="44"/>
          <w:sz w:val="44"/>
          <w:szCs w:val="4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59" w:name="_Toc80205938"/>
      <w:bookmarkStart w:id="60" w:name="_Toc31582"/>
      <w:r>
        <w:rPr>
          <w:rFonts w:hint="eastAsia" w:ascii="宋体" w:hAnsi="宋体" w:eastAsia="宋体" w:cs="Times New Roman"/>
          <w:bCs/>
          <w:color w:val="auto"/>
          <w:sz w:val="32"/>
          <w:szCs w:val="32"/>
          <w:highlight w:val="none"/>
        </w:rPr>
        <w:t>第一节 封面格式</w:t>
      </w:r>
      <w:bookmarkEnd w:id="59"/>
      <w:bookmarkEnd w:id="60"/>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宋体" w:hAnsi="宋体" w:eastAsia="宋体" w:cs="Times New Roman"/>
          <w:bCs/>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响  应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480" w:firstLineChars="1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480" w:firstLineChars="150"/>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ascii="宋体" w:hAnsi="宋体" w:eastAsia="宋体" w:cs="仿宋_GB2312"/>
          <w:bCs/>
          <w:color w:val="auto"/>
          <w:sz w:val="32"/>
          <w:szCs w:val="32"/>
          <w:highlight w:val="none"/>
        </w:rPr>
      </w:pPr>
    </w:p>
    <w:p>
      <w:pPr>
        <w:snapToGrid w:val="0"/>
        <w:spacing w:before="120" w:beforeLines="50" w:after="50"/>
        <w:ind w:firstLine="645"/>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年    月    日</w:t>
      </w:r>
    </w:p>
    <w:p>
      <w:pPr>
        <w:widowControl/>
        <w:jc w:val="left"/>
        <w:rPr>
          <w:rFonts w:ascii="Times New Roman" w:hAnsi="Times New Roman" w:eastAsia="宋体" w:cs="Times New Roman"/>
          <w:color w:val="auto"/>
          <w:szCs w:val="2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
          <w:color w:val="auto"/>
          <w:sz w:val="32"/>
          <w:szCs w:val="32"/>
          <w:highlight w:val="none"/>
        </w:rPr>
      </w:pPr>
      <w:bookmarkStart w:id="61" w:name="_Toc80205939"/>
      <w:bookmarkStart w:id="62" w:name="_Toc18030"/>
      <w:r>
        <w:rPr>
          <w:rFonts w:hint="eastAsia" w:ascii="宋体" w:hAnsi="宋体" w:eastAsia="宋体" w:cs="Times New Roman"/>
          <w:b/>
          <w:color w:val="auto"/>
          <w:sz w:val="32"/>
          <w:szCs w:val="32"/>
          <w:highlight w:val="none"/>
        </w:rPr>
        <w:t>第二节 资格证明文件格式</w:t>
      </w:r>
      <w:bookmarkEnd w:id="61"/>
      <w:bookmarkEnd w:id="62"/>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黑体" w:hAnsi="黑体" w:eastAsia="黑体" w:cs="黑体"/>
          <w:bCs/>
          <w:color w:val="auto"/>
          <w:sz w:val="44"/>
          <w:szCs w:val="44"/>
          <w:highlight w:val="none"/>
        </w:rPr>
        <w:t>资  格  证  明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jc w:val="left"/>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p>
    <w:p>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ascii="仿宋_GB2312" w:hAnsi="仿宋" w:eastAsia="仿宋_GB2312" w:cs="仿宋_GB2312"/>
          <w:color w:val="auto"/>
          <w:kern w:val="0"/>
          <w:sz w:val="24"/>
          <w:szCs w:val="24"/>
          <w:highlight w:val="none"/>
        </w:rPr>
      </w:pPr>
    </w:p>
    <w:p>
      <w:pPr>
        <w:snapToGrid w:val="0"/>
        <w:spacing w:line="360" w:lineRule="auto"/>
        <w:rPr>
          <w:rFonts w:ascii="仿宋_GB2312" w:hAnsi="仿宋" w:eastAsia="仿宋_GB2312" w:cs="仿宋_GB2312"/>
          <w:color w:val="auto"/>
          <w:kern w:val="0"/>
          <w:sz w:val="24"/>
          <w:highlight w:val="none"/>
        </w:rPr>
      </w:pP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sz w:val="24"/>
          <w:highlight w:val="none"/>
          <w:lang w:val="en-US" w:eastAsia="zh-CN"/>
        </w:rPr>
        <w:t>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特定资格要求及特定条件设置供应商提供的资格证明材料：（1）供应商有效的资质证书扫描件、安全生产许可证扫描件、（2）项目经理有效的注册建造师证扫描件、安全生产考核合格证书（B类）扫描件……………………………………（页码）</w:t>
      </w:r>
    </w:p>
    <w:p>
      <w:pPr>
        <w:snapToGrid w:val="0"/>
        <w:spacing w:line="360" w:lineRule="auto"/>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八、项目经理未在其他在施建设工程项目的项目经理的承诺函</w:t>
      </w:r>
      <w:r>
        <w:rPr>
          <w:rFonts w:hint="eastAsia" w:ascii="仿宋_GB2312" w:hAnsi="仿宋" w:eastAsia="仿宋_GB2312" w:cs="仿宋_GB2312"/>
          <w:color w:val="auto"/>
          <w:kern w:val="0"/>
          <w:sz w:val="24"/>
          <w:highlight w:val="none"/>
        </w:rPr>
        <w:t>………………（页码）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九</w:t>
      </w:r>
      <w:r>
        <w:rPr>
          <w:rFonts w:hint="eastAsia" w:ascii="仿宋_GB2312" w:hAnsi="仿宋" w:eastAsia="仿宋_GB2312" w:cs="仿宋_GB2312"/>
          <w:color w:val="auto"/>
          <w:kern w:val="0"/>
          <w:sz w:val="24"/>
          <w:highlight w:val="none"/>
        </w:rPr>
        <w:t>、中小企业声明函或《残疾人福利性单位声明函》、由省级或以上监狱管理局、戒毒管理局（含新疆生产建设兵团）出具的属于监狱企业的证明文件复印件，供应商应符合以上其中一项，并根据情况提供材料…………………………………（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十</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kern w:val="0"/>
          <w:sz w:val="24"/>
          <w:highlight w:val="none"/>
        </w:rPr>
        <w:t>除磋商文件规定必须提供以外，供应商认为需要提供的其他证明材料…（页码）</w:t>
      </w:r>
    </w:p>
    <w:p>
      <w:pPr>
        <w:spacing w:line="360" w:lineRule="auto"/>
        <w:rPr>
          <w:rFonts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60" w:lineRule="auto"/>
        <w:ind w:firstLine="400" w:firstLineChars="200"/>
        <w:rPr>
          <w:rFonts w:ascii="仿宋" w:hAnsi="仿宋" w:eastAsia="仿宋" w:cs="仿宋_GB2312"/>
          <w:b/>
          <w:color w:val="auto"/>
          <w:kern w:val="0"/>
          <w:sz w:val="30"/>
          <w:szCs w:val="30"/>
          <w:highlight w:val="none"/>
        </w:rPr>
      </w:pPr>
      <w:r>
        <w:rPr>
          <w:rFonts w:hint="eastAsia" w:ascii="宋体" w:hAnsi="宋体" w:eastAsia="宋体" w:cs="Times New Roman"/>
          <w:color w:val="auto"/>
          <w:kern w:val="0"/>
          <w:sz w:val="20"/>
          <w:szCs w:val="21"/>
          <w:highlight w:val="none"/>
        </w:rPr>
        <w:br w:type="page"/>
      </w:r>
      <w:r>
        <w:rPr>
          <w:rFonts w:hint="eastAsia" w:ascii="仿宋" w:hAnsi="仿宋" w:eastAsia="仿宋" w:cs="仿宋_GB2312"/>
          <w:b/>
          <w:color w:val="auto"/>
          <w:kern w:val="0"/>
          <w:sz w:val="30"/>
          <w:szCs w:val="30"/>
          <w:highlight w:val="none"/>
        </w:rPr>
        <w:t>一、营业执照(或事业法人登记证或其他工商等登记证明材料)复印件（供应商为自然人的，提供自然人的身份证明）</w:t>
      </w:r>
    </w:p>
    <w:p>
      <w:pPr>
        <w:spacing w:line="360" w:lineRule="auto"/>
        <w:ind w:firstLine="602" w:firstLineChars="200"/>
        <w:rPr>
          <w:rFonts w:ascii="仿宋" w:hAnsi="仿宋" w:eastAsia="仿宋" w:cs="仿宋_GB2312"/>
          <w:b/>
          <w:color w:val="auto"/>
          <w:kern w:val="0"/>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spacing w:before="120" w:beforeLines="50" w:after="50"/>
        <w:rPr>
          <w:rFonts w:ascii="宋体" w:hAnsi="宋体" w:eastAsia="宋体" w:cs="Times New Roman"/>
          <w:color w:val="auto"/>
          <w:sz w:val="24"/>
          <w:szCs w:val="20"/>
          <w:highlight w:val="none"/>
        </w:rPr>
      </w:pPr>
    </w:p>
    <w:p>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二、符合参与政府采购活动的资格条件依法缴纳税收、社会保障资金等方面的材料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00" w:lineRule="auto"/>
        <w:rPr>
          <w:rFonts w:ascii="宋体" w:hAnsi="宋体" w:eastAsia="宋体" w:cs="Times New Roman"/>
          <w:color w:val="auto"/>
          <w:szCs w:val="21"/>
          <w:highlight w:val="none"/>
        </w:rPr>
      </w:pPr>
    </w:p>
    <w:p>
      <w:pPr>
        <w:spacing w:line="30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jc w:val="left"/>
        <w:rPr>
          <w:rFonts w:ascii="宋体" w:hAnsi="宋体" w:eastAsia="宋体" w:cs="Times New Roman"/>
          <w:color w:val="auto"/>
          <w:szCs w:val="21"/>
          <w:highlight w:val="none"/>
        </w:rPr>
      </w:pPr>
    </w:p>
    <w:p>
      <w:pPr>
        <w:snapToGrid w:val="0"/>
        <w:spacing w:before="120" w:beforeLines="50" w:after="50" w:line="360" w:lineRule="auto"/>
        <w:jc w:val="center"/>
        <w:rPr>
          <w:rFonts w:ascii="宋体" w:hAnsi="宋体" w:eastAsia="宋体" w:cs="Times New Roman"/>
          <w:b/>
          <w:color w:val="auto"/>
          <w:sz w:val="24"/>
          <w:szCs w:val="24"/>
          <w:highlight w:val="none"/>
        </w:rPr>
      </w:pPr>
    </w:p>
    <w:p>
      <w:pPr>
        <w:spacing w:line="36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r>
        <w:rPr>
          <w:rFonts w:hint="eastAsia" w:ascii="仿宋" w:hAnsi="仿宋" w:eastAsia="仿宋" w:cs="仿宋_GB2312"/>
          <w:b/>
          <w:color w:val="auto"/>
          <w:kern w:val="0"/>
          <w:sz w:val="30"/>
          <w:szCs w:val="30"/>
          <w:highlight w:val="none"/>
          <w:lang w:eastAsia="zh-CN"/>
        </w:rPr>
        <w:t>表</w:t>
      </w:r>
    </w:p>
    <w:p>
      <w:pPr>
        <w:spacing w:line="360" w:lineRule="auto"/>
        <w:jc w:val="center"/>
        <w:rPr>
          <w:rFonts w:ascii="宋体" w:hAnsi="宋体" w:eastAsia="宋体" w:cs="Times New Roman"/>
          <w:b/>
          <w:color w:val="auto"/>
          <w:sz w:val="24"/>
          <w:szCs w:val="24"/>
          <w:highlight w:val="none"/>
        </w:rPr>
      </w:pPr>
    </w:p>
    <w:tbl>
      <w:tblPr>
        <w:tblStyle w:val="6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3.供应商不存在直接控股股东的，则填“无”。</w:t>
      </w:r>
    </w:p>
    <w:p>
      <w:pPr>
        <w:snapToGrid w:val="0"/>
        <w:spacing w:line="360" w:lineRule="auto"/>
        <w:jc w:val="left"/>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rPr>
          <w:rFonts w:ascii="仿宋" w:hAnsi="仿宋" w:eastAsia="仿宋" w:cs="仿宋_GB2312"/>
          <w:b/>
          <w:color w:val="auto"/>
          <w:kern w:val="0"/>
          <w:sz w:val="30"/>
          <w:szCs w:val="30"/>
          <w:highlight w:val="none"/>
        </w:rPr>
      </w:pPr>
    </w:p>
    <w:p>
      <w:pPr>
        <w:snapToGrid w:val="0"/>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ascii="宋体" w:hAnsi="宋体" w:eastAsia="宋体" w:cs="Times New Roman"/>
          <w:b/>
          <w:color w:val="auto"/>
          <w:sz w:val="24"/>
          <w:szCs w:val="24"/>
          <w:highlight w:val="none"/>
        </w:rPr>
      </w:pPr>
    </w:p>
    <w:tbl>
      <w:tblPr>
        <w:tblStyle w:val="6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1.管理关系：是指不具有出资持股关系的其他单位之间存在的管理与被管理关系，如一些上下级关系的事业单位和团体组织。</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2.本表所指的管理关系仅限于直接管理关系，不包括间接的管理关系。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3.供应商不存在直接管理关系的，则填“无”。</w:t>
      </w:r>
    </w:p>
    <w:p>
      <w:pPr>
        <w:spacing w:line="360" w:lineRule="auto"/>
        <w:jc w:val="left"/>
        <w:rPr>
          <w:rFonts w:ascii="Times New Roman" w:hAnsi="Times New Roman" w:eastAsia="宋体" w:cs="Times New Roman"/>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ind w:firstLine="560" w:firstLineChars="200"/>
        <w:jc w:val="left"/>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ascii="宋体" w:hAnsi="宋体" w:eastAsia="宋体" w:cs="Times New Roman"/>
          <w:b/>
          <w:color w:val="auto"/>
          <w:sz w:val="32"/>
          <w:szCs w:val="32"/>
          <w:highlight w:val="none"/>
        </w:rPr>
      </w:pPr>
    </w:p>
    <w:p>
      <w:pPr>
        <w:spacing w:line="32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资格声明函</w:t>
      </w:r>
    </w:p>
    <w:p>
      <w:pPr>
        <w:spacing w:line="320" w:lineRule="exact"/>
        <w:jc w:val="center"/>
        <w:rPr>
          <w:rFonts w:ascii="宋体" w:hAnsi="宋体" w:eastAsia="宋体" w:cs="Times New Roman"/>
          <w:color w:val="auto"/>
          <w:sz w:val="24"/>
          <w:szCs w:val="20"/>
          <w:highlight w:val="none"/>
        </w:rPr>
      </w:pPr>
    </w:p>
    <w:p>
      <w:pPr>
        <w:spacing w:line="360" w:lineRule="auto"/>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致：</w:t>
      </w:r>
      <w:r>
        <w:rPr>
          <w:rFonts w:hint="eastAsia" w:ascii="仿宋_GB2312" w:hAnsi="宋体" w:eastAsia="仿宋_GB2312" w:cs="宋体"/>
          <w:color w:val="auto"/>
          <w:sz w:val="24"/>
          <w:szCs w:val="24"/>
          <w:highlight w:val="none"/>
          <w:u w:val="single"/>
        </w:rPr>
        <w:t>广西冠宁工程咨询有限公司</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u w:val="single"/>
        </w:rPr>
        <w:t>（供应商名称）</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系中华人民共和国合法供应商，经营地址</w:t>
      </w:r>
      <w:r>
        <w:rPr>
          <w:rFonts w:hint="eastAsia" w:ascii="仿宋_GB2312" w:hAnsi="宋体" w:eastAsia="仿宋_GB2312" w:cs="宋体"/>
          <w:color w:val="auto"/>
          <w:sz w:val="24"/>
          <w:szCs w:val="24"/>
          <w:highlight w:val="none"/>
          <w:lang w:val="en-US" w:eastAsia="zh-CN"/>
        </w:rPr>
        <w:t>:</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我方愿意参加贵方组织的</w:t>
      </w:r>
      <w:bookmarkStart w:id="63" w:name="PO_3000001868_PM002_4"/>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u w:val="single"/>
        </w:rPr>
        <w:t>[项目名称]</w:t>
      </w:r>
      <w:bookmarkEnd w:id="63"/>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项目的竞标，为便于贵方公正、择优地确定成交供应商及其竞标产品和服务，我方就本次竞标有关事项郑重声明如下：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1.我方向贵方提交的所有响应文件、资料都是准确的和真实的。</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3.在此，我方宣布同意如下：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（1）将按磋商文件的约定履行合同责任和义务；</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（2）已详细审查全部磋商文件，包括澄清或者更正公告（如有）；</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（3）同意提供按照贵方可能要求的与谈判有关的一切数据或者资料；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（4）响应磋商文件规定的竞标有效期。</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内容中</w:t>
      </w:r>
      <w:r>
        <w:rPr>
          <w:rFonts w:hint="eastAsia" w:ascii="仿宋_GB2312" w:hAnsi="宋体" w:eastAsia="仿宋_GB2312" w:cs="宋体"/>
          <w:color w:val="auto"/>
          <w:sz w:val="24"/>
          <w:szCs w:val="24"/>
          <w:highlight w:val="none"/>
        </w:rPr>
        <w:t>未</w:t>
      </w:r>
      <w:r>
        <w:rPr>
          <w:rFonts w:hint="eastAsia" w:ascii="仿宋_GB2312" w:hAnsi="宋体" w:eastAsia="仿宋_GB2312" w:cs="宋体"/>
          <w:color w:val="auto"/>
          <w:kern w:val="0"/>
          <w:sz w:val="24"/>
          <w:szCs w:val="24"/>
          <w:highlight w:val="none"/>
        </w:rPr>
        <w:t>涉及商业秘密；</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涉及商业秘密的内容有</w:t>
      </w:r>
      <w:r>
        <w:rPr>
          <w:rFonts w:hint="eastAsia" w:ascii="仿宋_GB2312" w:hAnsi="宋体" w:eastAsia="仿宋_GB2312" w:cs="宋体"/>
          <w:color w:val="auto"/>
          <w:kern w:val="0"/>
          <w:sz w:val="24"/>
          <w:szCs w:val="24"/>
          <w:highlight w:val="none"/>
          <w:u w:val="single"/>
        </w:rPr>
        <w:t>：               ；</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7.与本磋商有关的一切正式往来信函请寄：</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邮政编号：</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电话/传真： </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电子函件：</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开户银行： </w:t>
      </w:r>
      <w:r>
        <w:rPr>
          <w:rFonts w:hint="eastAsia" w:ascii="仿宋_GB2312" w:hAnsi="宋体" w:eastAsia="仿宋_GB2312" w:cs="宋体"/>
          <w:color w:val="auto"/>
          <w:sz w:val="24"/>
          <w:szCs w:val="24"/>
          <w:highlight w:val="none"/>
          <w:lang w:val="en-US" w:eastAsia="zh-CN"/>
        </w:rPr>
        <w:t xml:space="preserve">        </w:t>
      </w:r>
      <w:r>
        <w:rPr>
          <w:rFonts w:hint="eastAsia" w:ascii="仿宋_GB2312" w:hAnsi="宋体" w:eastAsia="仿宋_GB2312" w:cs="宋体"/>
          <w:color w:val="auto"/>
          <w:sz w:val="24"/>
          <w:szCs w:val="24"/>
          <w:highlight w:val="none"/>
        </w:rPr>
        <w:t xml:space="preserve"> 账号：</w:t>
      </w:r>
    </w:p>
    <w:p>
      <w:pPr>
        <w:tabs>
          <w:tab w:val="left" w:pos="939"/>
        </w:tabs>
        <w:spacing w:line="360" w:lineRule="auto"/>
        <w:ind w:firstLine="480" w:firstLineChars="20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8.以上事项如有虚假或者隐瞒，我方愿意承担一切后果，并不再寻求任何旨在减轻或者免除法律责任的辩解。</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特此承诺。</w:t>
      </w:r>
    </w:p>
    <w:p>
      <w:pPr>
        <w:tabs>
          <w:tab w:val="left" w:pos="939"/>
        </w:tabs>
        <w:spacing w:line="360" w:lineRule="auto"/>
        <w:ind w:firstLine="480" w:firstLineChars="200"/>
        <w:contextualSpacing/>
        <w:rPr>
          <w:rFonts w:ascii="宋体" w:hAnsi="宋体" w:eastAsia="宋体" w:cs="宋体"/>
          <w:color w:val="auto"/>
          <w:sz w:val="24"/>
          <w:szCs w:val="24"/>
          <w:highlight w:val="none"/>
        </w:rPr>
      </w:pPr>
      <w:r>
        <w:rPr>
          <w:rFonts w:hint="eastAsia" w:ascii="仿宋_GB2312" w:hAnsi="宋体" w:eastAsia="仿宋_GB2312" w:cs="宋体"/>
          <w:color w:val="auto"/>
          <w:sz w:val="24"/>
          <w:szCs w:val="24"/>
          <w:highlight w:val="none"/>
        </w:rPr>
        <w:t>注：如为联合体竞标，盖章处须加盖联合体各方公章并由联合体各方法定代表人签署，否则其响应文件按无效响应处理。</w:t>
      </w:r>
    </w:p>
    <w:p>
      <w:pPr>
        <w:tabs>
          <w:tab w:val="left" w:pos="939"/>
        </w:tabs>
        <w:spacing w:line="360" w:lineRule="auto"/>
        <w:ind w:firstLine="480" w:firstLineChars="200"/>
        <w:contextualSpacing/>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overflowPunct w:val="0"/>
        <w:spacing w:line="520" w:lineRule="exact"/>
        <w:rPr>
          <w:rFonts w:ascii="仿宋_GB2312" w:hAnsi="仿宋_GB2312" w:eastAsia="仿宋_GB2312" w:cs="宋体"/>
          <w:color w:val="auto"/>
          <w:kern w:val="0"/>
          <w:sz w:val="24"/>
          <w:highlight w:val="none"/>
        </w:rPr>
      </w:pPr>
      <w:r>
        <w:rPr>
          <w:rFonts w:hint="eastAsia" w:ascii="仿宋" w:hAnsi="仿宋" w:eastAsia="仿宋" w:cs="仿宋_GB2312"/>
          <w:b/>
          <w:color w:val="auto"/>
          <w:kern w:val="0"/>
          <w:sz w:val="30"/>
          <w:szCs w:val="30"/>
          <w:highlight w:val="none"/>
        </w:rPr>
        <w:t>七、</w:t>
      </w:r>
      <w:r>
        <w:rPr>
          <w:rFonts w:hint="eastAsia" w:ascii="仿宋" w:hAnsi="仿宋" w:eastAsia="仿宋" w:cs="仿宋_GB2312"/>
          <w:b/>
          <w:color w:val="auto"/>
          <w:kern w:val="0"/>
          <w:sz w:val="30"/>
          <w:szCs w:val="30"/>
          <w:highlight w:val="none"/>
        </w:rPr>
        <w:t>特定资格要求及特定条件设置供应商提供的资格证明材料：（1）供应商有效的资质证书扫描件、安全生产许可证扫描件、（2）项目经理有效的注册建造师证扫描件、安全生产考核合格证书（B类）扫描件</w:t>
      </w:r>
    </w:p>
    <w:p>
      <w:pPr>
        <w:autoSpaceDE w:val="0"/>
        <w:autoSpaceDN w:val="0"/>
        <w:adjustRightInd w:val="0"/>
        <w:spacing w:line="360" w:lineRule="auto"/>
        <w:jc w:val="left"/>
        <w:rPr>
          <w:rFonts w:ascii="仿宋_GB2312" w:hAnsi="仿宋_GB2312" w:eastAsia="仿宋_GB2312" w:cs="宋体"/>
          <w:color w:val="auto"/>
          <w:kern w:val="0"/>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2"/>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2"/>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2"/>
        <w:rPr>
          <w:rFonts w:hint="eastAsia" w:ascii="仿宋_GB2312" w:hAnsi="仿宋" w:eastAsia="仿宋_GB2312" w:cs="仿宋_GB2312"/>
          <w:color w:val="auto"/>
          <w:kern w:val="0"/>
          <w:sz w:val="24"/>
          <w:highlight w:val="none"/>
          <w:lang w:val="zh-CN"/>
        </w:rPr>
      </w:pPr>
    </w:p>
    <w:p>
      <w:pPr>
        <w:numPr>
          <w:ilvl w:val="0"/>
          <w:numId w:val="25"/>
        </w:num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项目经理未在其他在施建设工程项目的项目经理的承诺函</w:t>
      </w:r>
    </w:p>
    <w:p>
      <w:pPr>
        <w:pStyle w:val="2"/>
        <w:numPr>
          <w:ilvl w:val="0"/>
          <w:numId w:val="0"/>
        </w:num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pPr>
        <w:snapToGrid w:val="0"/>
        <w:spacing w:line="360" w:lineRule="auto"/>
        <w:ind w:firstLine="602" w:firstLineChars="200"/>
        <w:rPr>
          <w:rFonts w:hint="eastAsia" w:ascii="宋体" w:hAnsi="宋体" w:eastAsia="宋体" w:cs="宋体"/>
          <w:b/>
          <w:color w:val="auto"/>
          <w:sz w:val="30"/>
          <w:szCs w:val="30"/>
          <w:highlight w:val="none"/>
          <w:lang w:val="zh-CN"/>
        </w:rPr>
      </w:pPr>
    </w:p>
    <w:p>
      <w:pPr>
        <w:bidi w:val="0"/>
        <w:rPr>
          <w:rFonts w:hint="eastAsia" w:ascii="宋体" w:hAnsi="宋体" w:eastAsia="宋体" w:cs="宋体"/>
          <w:color w:val="auto"/>
          <w:kern w:val="2"/>
          <w:sz w:val="21"/>
          <w:szCs w:val="24"/>
          <w:highlight w:val="none"/>
          <w:lang w:val="zh-CN" w:eastAsia="zh-CN" w:bidi="ar-SA"/>
        </w:rPr>
      </w:pPr>
    </w:p>
    <w:p>
      <w:pPr>
        <w:autoSpaceDE w:val="0"/>
        <w:autoSpaceDN w:val="0"/>
        <w:spacing w:line="360" w:lineRule="auto"/>
        <w:ind w:left="4305" w:leftChars="1950" w:hanging="210" w:hangingChars="100"/>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tabs>
          <w:tab w:val="left" w:pos="2101"/>
        </w:tabs>
        <w:bidi w:val="0"/>
        <w:jc w:val="left"/>
        <w:rPr>
          <w:rFonts w:hint="eastAsia" w:ascii="宋体" w:hAnsi="宋体" w:eastAsia="宋体" w:cs="宋体"/>
          <w:color w:val="auto"/>
          <w:highlight w:val="none"/>
          <w:lang w:val="zh-CN" w:eastAsia="zh-CN"/>
        </w:rPr>
      </w:pPr>
    </w:p>
    <w:p>
      <w:pPr>
        <w:pStyle w:val="2"/>
        <w:rPr>
          <w:rFonts w:hint="eastAsia" w:ascii="宋体" w:hAnsi="宋体" w:eastAsia="宋体" w:cs="宋体"/>
          <w:color w:val="auto"/>
          <w:highlight w:val="none"/>
          <w:lang w:val="zh-CN" w:eastAsia="zh-CN"/>
        </w:rPr>
      </w:pPr>
    </w:p>
    <w:p>
      <w:pPr>
        <w:rPr>
          <w:color w:val="auto"/>
          <w:highlight w:val="none"/>
          <w:lang w:val="zh-CN"/>
        </w:rPr>
      </w:pPr>
    </w:p>
    <w:p>
      <w:pPr>
        <w:autoSpaceDE w:val="0"/>
        <w:autoSpaceDN w:val="0"/>
        <w:spacing w:line="360" w:lineRule="auto"/>
        <w:rPr>
          <w:rFonts w:ascii="仿宋_GB2312" w:hAnsi="仿宋" w:eastAsia="仿宋_GB2312" w:cs="仿宋_GB2312"/>
          <w:color w:val="auto"/>
          <w:kern w:val="0"/>
          <w:sz w:val="24"/>
          <w:szCs w:val="24"/>
          <w:highlight w:val="none"/>
          <w:lang w:val="zh-CN"/>
        </w:rPr>
      </w:pPr>
    </w:p>
    <w:p>
      <w:pPr>
        <w:widowControl/>
        <w:jc w:val="lef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pPr>
        <w:spacing w:line="500" w:lineRule="exact"/>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、中小企业声明函</w:t>
      </w:r>
    </w:p>
    <w:p>
      <w:pPr>
        <w:spacing w:line="300" w:lineRule="auto"/>
        <w:ind w:firstLine="2200" w:firstLineChars="50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rPr>
        <w:t>中小企业声明函（工程）</w:t>
      </w:r>
    </w:p>
    <w:p>
      <w:pPr>
        <w:pStyle w:val="23"/>
        <w:spacing w:line="500" w:lineRule="exact"/>
        <w:ind w:right="142" w:firstLine="705" w:firstLineChars="294"/>
        <w:rPr>
          <w:rFonts w:ascii="仿宋_GB2312" w:hAnsi="宋体" w:eastAsia="仿宋_GB2312"/>
          <w:color w:val="auto"/>
          <w:sz w:val="24"/>
          <w:highlight w:val="none"/>
        </w:rPr>
      </w:pPr>
      <w:r>
        <w:rPr>
          <w:rFonts w:hint="eastAsia" w:ascii="仿宋_GB2312" w:hAnsi="宋体" w:eastAsia="仿宋_GB2312"/>
          <w:color w:val="auto"/>
          <w:sz w:val="24"/>
          <w:highlight w:val="none"/>
        </w:rPr>
        <w:t>本本公司（联合体）郑重声明，根据《政府采购促进中小企业发展管理办法》（财库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rPr>
        <w:t>（单位名称）</w:t>
      </w:r>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u w:val="single"/>
        </w:rPr>
        <w:t>（项目名称）</w:t>
      </w:r>
      <w:r>
        <w:rPr>
          <w:rFonts w:hint="eastAsia" w:ascii="仿宋_GB2312" w:hAnsi="宋体" w:eastAsia="仿宋_GB2312"/>
          <w:color w:val="auto"/>
          <w:sz w:val="24"/>
          <w:highlight w:val="none"/>
        </w:rPr>
        <w:t>采购活动，工程的施工单位全部为符合政策要求的中小企业。相关企业（含联合体中的中小企业、签订分包意向协议的中小企业）的具体情况如下：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tabs>
          <w:tab w:val="left" w:pos="1065"/>
          <w:tab w:val="left" w:pos="4262"/>
          <w:tab w:val="left" w:pos="6477"/>
        </w:tabs>
        <w:spacing w:before="20" w:line="500" w:lineRule="exact"/>
        <w:ind w:right="84" w:firstLine="772" w:firstLineChars="322"/>
        <w:rPr>
          <w:rFonts w:ascii="仿宋_GB2312" w:hAnsi="宋体"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rPr>
        <w:t>2.</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 xml:space="preserve">…… </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以上企业，不属于大企业的分支机构，不存在控股股东为大企业的情形，也不存在与大企业的负责人为同一人的情形。</w:t>
      </w:r>
    </w:p>
    <w:p>
      <w:pPr>
        <w:spacing w:before="25"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本企业对上述声明内容的真实性负责。如有虚假，将依法承担相应责任。</w:t>
      </w:r>
    </w:p>
    <w:p>
      <w:pPr>
        <w:spacing w:line="360" w:lineRule="auto"/>
        <w:ind w:left="-426" w:right="142" w:firstLine="640"/>
        <w:contextualSpacing/>
        <w:rPr>
          <w:rFonts w:ascii="宋体" w:hAnsi="宋体" w:eastAsia="宋体" w:cs="Times New Roman"/>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spacing w:line="360" w:lineRule="auto"/>
        <w:ind w:left="3960" w:right="1808"/>
        <w:contextualSpacing/>
        <w:rPr>
          <w:rFonts w:ascii="Times New Roman" w:hAnsi="Times New Roman" w:eastAsia="宋体" w:cs="Times New Roman"/>
          <w:color w:val="auto"/>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360" w:lineRule="auto"/>
        <w:jc w:val="left"/>
        <w:rPr>
          <w:rFonts w:ascii="宋体" w:hAnsi="宋体" w:eastAsia="宋体" w:cs="仿宋_GB2312"/>
          <w:color w:val="auto"/>
          <w:sz w:val="24"/>
          <w:szCs w:val="24"/>
          <w:highlight w:val="none"/>
        </w:rPr>
      </w:pPr>
    </w:p>
    <w:p>
      <w:pPr>
        <w:widowControl/>
        <w:jc w:val="left"/>
        <w:rPr>
          <w:rFonts w:ascii="宋体" w:hAnsi="宋体" w:eastAsia="宋体" w:cs="仿宋_GB2312"/>
          <w:color w:val="auto"/>
          <w:sz w:val="24"/>
          <w:szCs w:val="24"/>
          <w:highlight w:val="none"/>
        </w:rPr>
      </w:pPr>
      <w:r>
        <w:rPr>
          <w:rFonts w:ascii="宋体" w:hAnsi="宋体" w:eastAsia="宋体" w:cs="仿宋_GB2312"/>
          <w:color w:val="auto"/>
          <w:sz w:val="24"/>
          <w:szCs w:val="24"/>
          <w:highlight w:val="none"/>
        </w:rPr>
        <w:br w:type="page"/>
      </w:r>
    </w:p>
    <w:p>
      <w:pPr>
        <w:spacing w:line="360" w:lineRule="auto"/>
        <w:jc w:val="left"/>
        <w:rPr>
          <w:rFonts w:ascii="宋体" w:hAnsi="宋体" w:eastAsia="宋体" w:cs="仿宋_GB2312"/>
          <w:color w:val="auto"/>
          <w:sz w:val="24"/>
          <w:szCs w:val="24"/>
          <w:highlight w:val="none"/>
        </w:rPr>
      </w:pPr>
    </w:p>
    <w:p>
      <w:pPr>
        <w:spacing w:line="360" w:lineRule="auto"/>
        <w:jc w:val="left"/>
        <w:rPr>
          <w:rFonts w:ascii="仿宋_GB2312" w:hAnsi="仿宋" w:eastAsia="仿宋_GB2312" w:cs="仿宋_GB2312"/>
          <w:color w:val="auto"/>
          <w:kern w:val="0"/>
          <w:sz w:val="24"/>
          <w:szCs w:val="24"/>
          <w:highlight w:val="none"/>
        </w:rPr>
      </w:pP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44"/>
          <w:szCs w:val="44"/>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单位的</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本单位对上述声明的真实性负责。如有虚假，将依法承担相应责任。</w:t>
      </w:r>
    </w:p>
    <w:p>
      <w:pPr>
        <w:spacing w:line="360" w:lineRule="auto"/>
        <w:contextualSpacing/>
        <w:rPr>
          <w:rFonts w:ascii="宋体" w:hAnsi="宋体" w:eastAsia="宋体" w:cs="仿宋_GB2312"/>
          <w:color w:val="auto"/>
          <w:sz w:val="24"/>
          <w:szCs w:val="24"/>
          <w:highlight w:val="none"/>
        </w:rPr>
      </w:pPr>
    </w:p>
    <w:p>
      <w:pPr>
        <w:spacing w:line="360" w:lineRule="auto"/>
        <w:ind w:firstLine="480" w:firstLineChars="200"/>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ind w:firstLine="2400" w:firstLineChars="10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供应商名称（电子签章）：</w:t>
      </w:r>
    </w:p>
    <w:p>
      <w:pPr>
        <w:spacing w:line="360" w:lineRule="auto"/>
        <w:ind w:firstLine="4320" w:firstLineChars="18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  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、除磋商文件规定必须提供以外，供应商认为需要提供的其他证明材料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64" w:name="_Toc31569"/>
      <w:bookmarkStart w:id="65" w:name="_Toc80205940"/>
      <w:r>
        <w:rPr>
          <w:rFonts w:hint="eastAsia" w:ascii="宋体" w:hAnsi="宋体" w:eastAsia="宋体" w:cs="Times New Roman"/>
          <w:color w:val="auto"/>
          <w:sz w:val="32"/>
          <w:szCs w:val="32"/>
          <w:highlight w:val="none"/>
        </w:rPr>
        <w:t xml:space="preserve">第三节 </w:t>
      </w:r>
      <w:r>
        <w:rPr>
          <w:rFonts w:hint="eastAsia" w:ascii="宋体" w:hAnsi="宋体" w:eastAsia="宋体" w:cs="Times New Roman"/>
          <w:bCs/>
          <w:color w:val="auto"/>
          <w:sz w:val="32"/>
          <w:szCs w:val="32"/>
          <w:highlight w:val="none"/>
        </w:rPr>
        <w:t>商务技术文件格式</w:t>
      </w:r>
      <w:bookmarkEnd w:id="64"/>
      <w:bookmarkEnd w:id="65"/>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  务  技  术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bookmarkStart w:id="66" w:name="OLE_LINK7"/>
      <w:bookmarkStart w:id="67" w:name="OLE_LINK6"/>
      <w:bookmarkStart w:id="68" w:name="OLE_LINK5"/>
      <w:r>
        <w:rPr>
          <w:rFonts w:hint="eastAsia" w:ascii="仿宋_GB2312" w:hAnsi="仿宋" w:eastAsia="仿宋_GB2312" w:cs="仿宋_GB2312"/>
          <w:color w:val="auto"/>
          <w:sz w:val="24"/>
          <w:highlight w:val="none"/>
        </w:rPr>
        <w:t>五、竞标人情况介绍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pStyle w:val="23"/>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六、供应商类似业绩一览表；（如有）</w:t>
      </w:r>
      <w:r>
        <w:rPr>
          <w:rFonts w:hint="eastAsia" w:ascii="仿宋_GB2312" w:hAnsi="仿宋" w:eastAsia="仿宋_GB2312" w:cs="仿宋_GB2312"/>
          <w:color w:val="auto"/>
          <w:sz w:val="24"/>
          <w:highlight w:val="none"/>
        </w:rPr>
        <w:t>……………………………………（页码）</w:t>
      </w:r>
    </w:p>
    <w:p>
      <w:pPr>
        <w:pStyle w:val="23"/>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七、技术需求偏离表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八、施工组织设计</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九、项目管理机构</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十、建设工程项目管理承诺</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sz w:val="24"/>
          <w:highlight w:val="none"/>
          <w:lang w:val="en-US" w:eastAsia="zh-CN"/>
        </w:rPr>
        <w:t>一</w:t>
      </w:r>
      <w:r>
        <w:rPr>
          <w:rFonts w:hint="eastAsia" w:ascii="仿宋_GB2312" w:hAnsi="仿宋" w:eastAsia="仿宋_GB2312" w:cs="仿宋_GB2312"/>
          <w:color w:val="auto"/>
          <w:sz w:val="24"/>
          <w:highlight w:val="none"/>
        </w:rPr>
        <w:t>、按本竞争性磋商文件规定的提交的其他资料………………………（页码）</w:t>
      </w:r>
    </w:p>
    <w:bookmarkEnd w:id="66"/>
    <w:bookmarkEnd w:id="67"/>
    <w:bookmarkEnd w:id="68"/>
    <w:p>
      <w:pPr>
        <w:spacing w:line="360" w:lineRule="auto"/>
        <w:rPr>
          <w:rFonts w:ascii="仿宋_GB2312" w:hAnsi="仿宋_GB2312" w:eastAsia="仿宋_GB2312" w:cs="仿宋_GB2312"/>
          <w:color w:val="auto"/>
          <w:sz w:val="32"/>
          <w:szCs w:val="32"/>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pacing w:line="400" w:lineRule="exact"/>
        <w:rPr>
          <w:rFonts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240" w:lineRule="auto"/>
        <w:jc w:val="center"/>
        <w:rPr>
          <w:rFonts w:ascii="方正小标宋简体" w:hAnsi="方正小标宋简体" w:eastAsia="方正小标宋简体" w:cs="方正小标宋简体"/>
          <w:color w:val="auto"/>
          <w:sz w:val="24"/>
          <w:szCs w:val="24"/>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44"/>
          <w:szCs w:val="44"/>
          <w:highlight w:val="none"/>
        </w:rPr>
        <w:t>无串通竞标行为的承诺函</w:t>
      </w:r>
    </w:p>
    <w:p>
      <w:pPr>
        <w:spacing w:line="240" w:lineRule="auto"/>
        <w:ind w:firstLine="480" w:firstLineChars="200"/>
        <w:rPr>
          <w:rFonts w:ascii="仿宋_GB2312" w:hAnsi="仿宋_GB2312" w:eastAsia="仿宋_GB2312" w:cs="仿宋_GB2312"/>
          <w:color w:val="auto"/>
          <w:sz w:val="24"/>
          <w:szCs w:val="24"/>
          <w:highlight w:val="none"/>
        </w:rPr>
      </w:pP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w:t>
      </w:r>
      <w:r>
        <w:rPr>
          <w:rFonts w:hint="eastAsia" w:ascii="宋体" w:hAnsi="宋体" w:eastAsia="宋体" w:cs="Times New Roman"/>
          <w:color w:val="auto"/>
          <w:sz w:val="24"/>
          <w:szCs w:val="24"/>
          <w:highlight w:val="none"/>
        </w:rPr>
        <w:t>或者不同供应商报名的IP地址一致的；或者编制响应文件硬件设备CPU编号、硬盘编号、网卡地址一致的情况。</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3.不同供应商的响应文件载明的项目管理员为同一个人；</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同供应商的响应文件异常一致或者响应报价呈规律性差异；</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6.不同供应商的磋商保证金从同一单位或者个人账户转出。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以上情形一经核查属实，接受政府采购监管部门对我方认定存在围标串标行为，我方愿意承担一切后果，并不再寻求任何旨在减轻或者免除法律责任的辩解。</w:t>
      </w:r>
    </w:p>
    <w:p>
      <w:pPr>
        <w:autoSpaceDE w:val="0"/>
        <w:autoSpaceDN w:val="0"/>
        <w:spacing w:line="24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240" w:lineRule="auto"/>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szCs w:val="24"/>
          <w:highlight w:val="none"/>
          <w:lang w:val="zh-CN"/>
        </w:rPr>
        <w:t xml:space="preserve">日期：  年  月   日   </w:t>
      </w:r>
      <w:r>
        <w:rPr>
          <w:rFonts w:hint="eastAsia" w:ascii="宋体" w:hAnsi="宋体" w:eastAsia="宋体" w:cs="Times New Roman"/>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bCs/>
          <w:color w:val="auto"/>
          <w:sz w:val="44"/>
          <w:szCs w:val="44"/>
          <w:highlight w:val="none"/>
        </w:rPr>
        <w:t>法定代表人证明书</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供应商名称：</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    名：</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性     别：</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年    龄：</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职     务：</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身份证号码：</w:t>
      </w:r>
      <w:r>
        <w:rPr>
          <w:rFonts w:hint="eastAsia" w:ascii="宋体" w:hAnsi="宋体" w:eastAsia="宋体" w:cs="仿宋_GB2312"/>
          <w:color w:val="auto"/>
          <w:sz w:val="24"/>
          <w:szCs w:val="24"/>
          <w:highlight w:val="none"/>
          <w:u w:val="single"/>
          <w:lang w:val="en-US" w:eastAsia="zh-CN"/>
        </w:rPr>
        <w:t xml:space="preserve">         </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u w:val="single"/>
        </w:rPr>
        <w:t>（供应商名称）</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的法定代表人。</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特此证明。</w:t>
      </w: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附件：法定代表人有效身份证正反面复印件</w:t>
      </w:r>
    </w:p>
    <w:p>
      <w:pPr>
        <w:spacing w:line="360" w:lineRule="auto"/>
        <w:ind w:left="540"/>
        <w:contextualSpacing/>
        <w:rPr>
          <w:rFonts w:ascii="宋体" w:hAnsi="宋体" w:eastAsia="宋体" w:cs="仿宋_GB2312"/>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jc w:val="left"/>
        <w:rPr>
          <w:rFonts w:ascii="宋体" w:hAnsi="宋体" w:eastAsia="宋体" w:cs="仿宋_GB2312"/>
          <w:color w:val="auto"/>
          <w:sz w:val="24"/>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注：1.自然人竞标的无需提供，联合体竞标的只需牵头人出具。</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widowControl/>
        <w:spacing w:line="360" w:lineRule="auto"/>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0" w:charSpace="0"/>
        </w:sectPr>
      </w:pPr>
    </w:p>
    <w:tbl>
      <w:tblPr>
        <w:tblStyle w:val="6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ascii="宋体" w:hAnsi="宋体" w:eastAsia="宋体" w:cs="Times New Roman"/>
          <w:b/>
          <w:color w:val="auto"/>
          <w:szCs w:val="21"/>
          <w:highlight w:val="none"/>
        </w:rPr>
      </w:pPr>
    </w:p>
    <w:p>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授权委托书（非联合体竞标格式）</w:t>
      </w: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致：</w:t>
      </w:r>
      <w:r>
        <w:rPr>
          <w:rFonts w:hint="eastAsia" w:ascii="仿宋_GB2312" w:hAnsi="宋体" w:eastAsia="仿宋_GB2312" w:cs="宋体"/>
          <w:color w:val="auto"/>
          <w:sz w:val="24"/>
          <w:highlight w:val="none"/>
          <w:u w:val="single"/>
          <w:lang w:eastAsia="zh-CN"/>
        </w:rPr>
        <w:t>广西冠宁工程咨询有限公司</w:t>
      </w:r>
      <w:r>
        <w:rPr>
          <w:rFonts w:hint="eastAsia" w:ascii="宋体" w:hAnsi="宋体" w:eastAsia="宋体" w:cs="仿宋_GB2312"/>
          <w:color w:val="auto"/>
          <w:sz w:val="24"/>
          <w:szCs w:val="24"/>
          <w:highlight w:val="none"/>
        </w:rPr>
        <w:t>：</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rPr>
        <w:t xml:space="preserve">  （供应商名称）  </w:t>
      </w:r>
      <w:r>
        <w:rPr>
          <w:rFonts w:hint="eastAsia" w:ascii="宋体" w:hAnsi="宋体" w:eastAsia="宋体" w:cs="仿宋_GB2312"/>
          <w:color w:val="auto"/>
          <w:sz w:val="24"/>
          <w:szCs w:val="24"/>
          <w:highlight w:val="none"/>
        </w:rPr>
        <w:t>的（</w:t>
      </w:r>
      <w:r>
        <w:rPr>
          <w:rFonts w:hint="eastAsia" w:ascii="宋体" w:hAnsi="宋体" w:eastAsia="宋体" w:cs="仿宋_GB2312"/>
          <w:color w:val="auto"/>
          <w:sz w:val="24"/>
          <w:szCs w:val="24"/>
          <w:highlight w:val="none"/>
          <w:u w:val="single"/>
        </w:rPr>
        <w:t>□法定代表人/□负责人/□自然人本人</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以我方的名义参加</w:t>
      </w:r>
      <w:bookmarkStart w:id="69" w:name="PO_3000001868_PM002_7"/>
      <w:r>
        <w:rPr>
          <w:rFonts w:hint="eastAsia" w:ascii="宋体" w:hAnsi="宋体" w:eastAsia="宋体" w:cs="仿宋_GB2312"/>
          <w:color w:val="auto"/>
          <w:sz w:val="24"/>
          <w:szCs w:val="24"/>
          <w:highlight w:val="none"/>
          <w:u w:val="single"/>
          <w:lang w:val="en-US" w:eastAsia="zh-CN"/>
        </w:rPr>
        <w:t xml:space="preserve">    </w:t>
      </w:r>
      <w:bookmarkEnd w:id="69"/>
      <w:r>
        <w:rPr>
          <w:rFonts w:hint="eastAsia" w:ascii="宋体" w:hAnsi="宋体" w:eastAsia="宋体" w:cs="仿宋_GB2312"/>
          <w:color w:val="auto"/>
          <w:sz w:val="24"/>
          <w:szCs w:val="24"/>
          <w:highlight w:val="none"/>
          <w:u w:val="single"/>
          <w:lang w:val="en-US" w:eastAsia="zh-CN"/>
        </w:rPr>
        <w:t>（</w:t>
      </w:r>
      <w:r>
        <w:rPr>
          <w:rFonts w:hint="eastAsia" w:ascii="宋体" w:hAnsi="宋体" w:eastAsia="宋体" w:cs="仿宋_GB2312"/>
          <w:color w:val="auto"/>
          <w:sz w:val="24"/>
          <w:szCs w:val="24"/>
          <w:highlight w:val="none"/>
          <w:u w:val="single"/>
        </w:rPr>
        <w:t>项目名称</w:t>
      </w:r>
      <w:r>
        <w:rPr>
          <w:rFonts w:hint="eastAsia" w:ascii="宋体" w:hAnsi="宋体" w:eastAsia="宋体" w:cs="仿宋_GB2312"/>
          <w:color w:val="auto"/>
          <w:sz w:val="24"/>
          <w:szCs w:val="24"/>
          <w:highlight w:val="none"/>
          <w:u w:val="single"/>
          <w:lang w:eastAsia="zh-CN"/>
        </w:rPr>
        <w:t>）</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项目的竞标活动，并代表我方全权办理针对上述项目的所有采购程序和环节的具体事务和签署相关文件。</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附：法定代表人身份证明书及委托代理人有效身份证正反面复印件</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法定代表人（签字或盖章）：</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委托代理人身份证号码：</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r>
        <w:rPr>
          <w:rFonts w:hint="eastAsia" w:ascii="宋体" w:hAnsi="宋体" w:eastAsia="宋体" w:cs="仿宋_GB2312"/>
          <w:color w:val="auto"/>
          <w:sz w:val="24"/>
          <w:szCs w:val="24"/>
          <w:highlight w:val="none"/>
          <w:u w:val="single"/>
          <w:lang w:val="en-US" w:eastAsia="zh-CN"/>
        </w:rPr>
        <w:t xml:space="preserve">         </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3. 法人、其他组织竞标时“我方”是指“我单位”，自然人竞标时“我方”是指“本人”。</w:t>
      </w:r>
    </w:p>
    <w:p>
      <w:pPr>
        <w:spacing w:line="500" w:lineRule="exact"/>
        <w:jc w:val="center"/>
        <w:rPr>
          <w:rFonts w:hint="eastAsia" w:ascii="黑体" w:hAnsi="黑体" w:eastAsia="黑体" w:cs="黑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黑体" w:hAnsi="黑体" w:eastAsia="黑体" w:cs="黑体"/>
          <w:color w:val="auto"/>
          <w:sz w:val="44"/>
          <w:szCs w:val="44"/>
          <w:highlight w:val="none"/>
        </w:rPr>
        <w:t>授权委托书（联合体竞标格式）</w:t>
      </w:r>
    </w:p>
    <w:p>
      <w:pPr>
        <w:spacing w:line="50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00" w:lineRule="exact"/>
        <w:jc w:val="center"/>
        <w:rPr>
          <w:rFonts w:hint="eastAsia" w:ascii="黑体" w:hAnsi="黑体" w:eastAsia="黑体" w:cs="黑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rPr>
          <w:rFonts w:ascii="宋体" w:hAnsi="宋体" w:eastAsia="宋体" w:cs="仿宋_GB2312"/>
          <w:color w:val="auto"/>
          <w:sz w:val="24"/>
          <w:szCs w:val="24"/>
          <w:highlight w:val="none"/>
        </w:rPr>
      </w:pPr>
    </w:p>
    <w:p>
      <w:pPr>
        <w:spacing w:line="360" w:lineRule="auto"/>
        <w:ind w:firstLine="1560" w:firstLineChars="6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牵头人法定代表人（签字或盖章）：</w:t>
      </w: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牵头人（电子签章）：</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被授权人（签字）：</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spacing w:line="520" w:lineRule="exact"/>
        <w:ind w:firstLine="640" w:firstLineChars="200"/>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商务条款偏离表</w:t>
      </w:r>
    </w:p>
    <w:p>
      <w:pPr>
        <w:spacing w:line="520" w:lineRule="exact"/>
        <w:rPr>
          <w:rFonts w:ascii="仿宋_GB2312" w:hAnsi="仿宋_GB2312" w:eastAsia="仿宋_GB2312" w:cs="仿宋_GB2312"/>
          <w:color w:val="auto"/>
          <w:sz w:val="32"/>
          <w:szCs w:val="32"/>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tcPr>
          <w:p>
            <w:pPr>
              <w:spacing w:line="3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0" w:type="dxa"/>
            <w:gridSpan w:val="4"/>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w:t>
            </w:r>
            <w:r>
              <w:rPr>
                <w:rFonts w:hint="eastAsia" w:ascii="宋体" w:hAnsi="宋体" w:eastAsia="宋体" w:cs="Times New Roman"/>
                <w:color w:val="auto"/>
                <w:szCs w:val="21"/>
                <w:highlight w:val="none"/>
              </w:rPr>
              <w:t>分标（此处有分标时填写具体分标号，无分标时填写“无”）</w:t>
            </w:r>
          </w:p>
        </w:tc>
      </w:tr>
    </w:tbl>
    <w:p>
      <w:pPr>
        <w:spacing w:line="400" w:lineRule="exact"/>
        <w:rPr>
          <w:rFonts w:ascii="宋体" w:hAnsi="宋体" w:eastAsia="宋体" w:cs="仿宋_GB2312"/>
          <w:color w:val="auto"/>
          <w:kern w:val="0"/>
          <w:sz w:val="24"/>
          <w:szCs w:val="24"/>
          <w:highlight w:val="none"/>
        </w:rPr>
      </w:pP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注：</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1.说明：应对照磋商文件“第二章 采购需求”中的商务条款逐条作出明确响应，并作出偏离说明。</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szCs w:val="24"/>
          <w:highlight w:val="none"/>
        </w:rPr>
        <w:t>当响应文件的</w:t>
      </w:r>
      <w:r>
        <w:rPr>
          <w:rFonts w:hint="eastAsia" w:ascii="宋体" w:hAnsi="宋体" w:eastAsia="宋体" w:cs="仿宋_GB2312"/>
          <w:color w:val="auto"/>
          <w:kern w:val="0"/>
          <w:sz w:val="24"/>
          <w:szCs w:val="24"/>
          <w:highlight w:val="none"/>
        </w:rPr>
        <w:t>商务内容低于竞争性磋商采购文件要求时，竞标人应当如实写明“负偏离”，否则视为虚假应标</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3.表格内容均需按要求填写，不得留空，否则按竞标无效处理。</w:t>
      </w:r>
    </w:p>
    <w:p>
      <w:pPr>
        <w:spacing w:line="400" w:lineRule="exact"/>
        <w:rPr>
          <w:rFonts w:ascii="宋体" w:hAnsi="宋体" w:eastAsia="宋体" w:cs="仿宋_GB2312"/>
          <w:color w:val="auto"/>
          <w:kern w:val="0"/>
          <w:sz w:val="24"/>
          <w:szCs w:val="21"/>
          <w:highlight w:val="none"/>
        </w:rPr>
      </w:pPr>
      <w:r>
        <w:rPr>
          <w:rFonts w:hint="eastAsia" w:ascii="宋体" w:hAnsi="宋体" w:eastAsia="宋体" w:cs="仿宋_GB2312"/>
          <w:color w:val="auto"/>
          <w:kern w:val="0"/>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firstLine="3840" w:firstLineChars="1600"/>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rPr>
          <w:rFonts w:ascii="宋体" w:hAnsi="宋体"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宋体" w:hAnsi="宋体" w:cs="仿宋_GB2312"/>
          <w:b/>
          <w:color w:val="auto"/>
          <w:sz w:val="30"/>
          <w:szCs w:val="30"/>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autoSpaceDE w:val="0"/>
        <w:autoSpaceDN w:val="0"/>
        <w:spacing w:line="360" w:lineRule="auto"/>
        <w:rPr>
          <w:rFonts w:ascii="仿宋_GB2312" w:hAnsi="仿宋" w:eastAsia="仿宋_GB2312" w:cs="仿宋_GB2312"/>
          <w:b/>
          <w:bCs/>
          <w:color w:val="auto"/>
          <w:sz w:val="24"/>
          <w:highlight w:val="none"/>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六、供应商类似业绩一览表</w:t>
      </w:r>
    </w:p>
    <w:p>
      <w:pPr>
        <w:pStyle w:val="46"/>
        <w:snapToGrid w:val="0"/>
        <w:ind w:left="480" w:hanging="480"/>
        <w:rPr>
          <w:rFonts w:hint="eastAsia" w:ascii="宋体" w:hAnsi="宋体" w:eastAsia="宋体" w:cs="宋体"/>
          <w:color w:val="auto"/>
          <w:sz w:val="24"/>
          <w:highlight w:val="none"/>
        </w:rPr>
      </w:pPr>
    </w:p>
    <w:p>
      <w:pPr>
        <w:pStyle w:val="46"/>
        <w:snapToGrid w:val="0"/>
        <w:ind w:left="480" w:hanging="480"/>
        <w:rPr>
          <w:rFonts w:hint="eastAsia" w:ascii="宋体" w:hAnsi="宋体" w:eastAsia="宋体" w:cs="宋体"/>
          <w:color w:val="auto"/>
          <w:sz w:val="24"/>
          <w:highlight w:val="none"/>
        </w:rPr>
      </w:pPr>
    </w:p>
    <w:tbl>
      <w:tblPr>
        <w:tblStyle w:val="63"/>
        <w:tblW w:w="10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2"/>
        <w:gridCol w:w="2331"/>
        <w:gridCol w:w="1129"/>
        <w:gridCol w:w="1028"/>
        <w:gridCol w:w="996"/>
        <w:gridCol w:w="1103"/>
        <w:gridCol w:w="1109"/>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33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23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233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成交（中标）通知书</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合同</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验收报告</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bl>
    <w:p>
      <w:pPr>
        <w:pStyle w:val="32"/>
        <w:spacing w:line="360" w:lineRule="auto"/>
        <w:rPr>
          <w:rFonts w:hint="eastAsia" w:ascii="宋体" w:hAnsi="宋体" w:eastAsia="宋体" w:cs="宋体"/>
          <w:color w:val="auto"/>
          <w:highlight w:val="none"/>
        </w:rPr>
      </w:pPr>
    </w:p>
    <w:p>
      <w:pPr>
        <w:pStyle w:val="32"/>
        <w:spacing w:line="360" w:lineRule="auto"/>
        <w:rPr>
          <w:rFonts w:hint="eastAsia" w:ascii="宋体" w:hAnsi="宋体" w:eastAsia="宋体" w:cs="宋体"/>
          <w:color w:val="auto"/>
          <w:highlight w:val="none"/>
        </w:rPr>
      </w:pPr>
    </w:p>
    <w:p>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注：供应商可按上述的格式自行编制，随表提交相应的</w:t>
      </w:r>
      <w:r>
        <w:rPr>
          <w:rFonts w:hint="eastAsia" w:ascii="宋体" w:hAnsi="宋体" w:eastAsia="宋体" w:cs="宋体"/>
          <w:color w:val="auto"/>
          <w:highlight w:val="none"/>
          <w:lang w:val="en-US" w:eastAsia="zh-CN"/>
        </w:rPr>
        <w:t>成交（中标）通知书或</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扫描</w:t>
      </w:r>
      <w:r>
        <w:rPr>
          <w:rFonts w:hint="eastAsia" w:ascii="宋体" w:hAnsi="宋体" w:eastAsia="宋体" w:cs="宋体"/>
          <w:color w:val="auto"/>
          <w:highlight w:val="none"/>
        </w:rPr>
        <w:t>件</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用户单位验收证明并注明所在供应商商务技术文件页码。</w:t>
      </w:r>
    </w:p>
    <w:p>
      <w:pPr>
        <w:pStyle w:val="32"/>
        <w:spacing w:line="360" w:lineRule="auto"/>
        <w:rPr>
          <w:rFonts w:hint="eastAsia" w:ascii="宋体" w:hAnsi="宋体" w:eastAsia="宋体" w:cs="宋体"/>
          <w:color w:val="auto"/>
          <w:highlight w:val="none"/>
        </w:rPr>
      </w:pPr>
    </w:p>
    <w:p>
      <w:pPr>
        <w:pStyle w:val="32"/>
        <w:spacing w:line="360" w:lineRule="auto"/>
        <w:rPr>
          <w:rFonts w:hint="eastAsia" w:ascii="宋体" w:hAnsi="宋体" w:eastAsia="宋体" w:cs="宋体"/>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pStyle w:val="32"/>
        <w:spacing w:line="360" w:lineRule="auto"/>
        <w:rPr>
          <w:rFonts w:hint="eastAsia" w:ascii="宋体" w:hAnsi="宋体" w:eastAsia="宋体" w:cs="宋体"/>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七、技术需求偏离表</w:t>
      </w:r>
    </w:p>
    <w:p>
      <w:pPr>
        <w:spacing w:line="360" w:lineRule="auto"/>
        <w:rPr>
          <w:rFonts w:hint="eastAsia" w:ascii="宋体" w:hAnsi="宋体" w:eastAsia="宋体" w:cs="宋体"/>
          <w:color w:val="auto"/>
          <w:sz w:val="24"/>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585"/>
        <w:gridCol w:w="354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竞争性磋商文件采购需求</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bl>
    <w:p>
      <w:pPr>
        <w:pStyle w:val="22"/>
        <w:spacing w:after="0" w:line="360" w:lineRule="exact"/>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24"/>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1.说明：应对照磋商文件“第二章”中“采购需求”的技术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逐条作出明确响应，并作出偏离说明。</w:t>
      </w:r>
    </w:p>
    <w:p>
      <w:pPr>
        <w:pStyle w:val="24"/>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pP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pPr>
        <w:pStyle w:val="24"/>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4.如技术偏离表中的竞标响应与佐证材料不一致的，以佐证材料为准。</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336" w:firstLineChars="264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pacing w:line="500" w:lineRule="exact"/>
        <w:rPr>
          <w:rFonts w:ascii="仿宋_GB2312" w:hAnsi="仿宋_GB2312" w:eastAsia="仿宋_GB2312" w:cs="仿宋_GB2312"/>
          <w:color w:val="auto"/>
          <w:sz w:val="32"/>
          <w:szCs w:val="32"/>
          <w:highlight w:val="none"/>
        </w:rPr>
      </w:pPr>
      <w:r>
        <w:rPr>
          <w:rFonts w:hint="eastAsia" w:ascii="宋体" w:hAnsi="宋体" w:eastAsia="宋体" w:cs="宋体"/>
          <w:b/>
          <w:color w:val="auto"/>
          <w:sz w:val="30"/>
          <w:szCs w:val="30"/>
          <w:highlight w:val="none"/>
        </w:rPr>
        <w:br w:type="page"/>
      </w:r>
    </w:p>
    <w:p>
      <w:pPr>
        <w:spacing w:line="360" w:lineRule="auto"/>
        <w:rPr>
          <w:rFonts w:hint="eastAsia" w:ascii="仿宋" w:hAnsi="仿宋" w:eastAsia="仿宋" w:cs="仿宋_GB2312"/>
          <w:b/>
          <w:color w:val="auto"/>
          <w:sz w:val="30"/>
          <w:szCs w:val="30"/>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八、施工组织设计</w:t>
      </w:r>
    </w:p>
    <w:p>
      <w:pPr>
        <w:autoSpaceDE w:val="0"/>
        <w:autoSpaceDN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（由供应商根据采购需求及采购文件要求编制）</w:t>
      </w:r>
    </w:p>
    <w:p>
      <w:pPr>
        <w:snapToGrid w:val="0"/>
        <w:spacing w:before="120" w:beforeLines="50" w:after="50"/>
        <w:ind w:left="143" w:leftChars="68" w:firstLine="420" w:firstLineChars="200"/>
        <w:rPr>
          <w:rFonts w:ascii="宋体" w:hAnsi="宋体"/>
          <w:color w:val="auto"/>
          <w:highlight w:val="none"/>
        </w:rPr>
      </w:pPr>
      <w:r>
        <w:rPr>
          <w:rFonts w:hint="eastAsia" w:ascii="宋体" w:hAnsi="宋体"/>
          <w:color w:val="auto"/>
          <w:highlight w:val="none"/>
        </w:rPr>
        <w:t>（格式自拟）</w:t>
      </w:r>
    </w:p>
    <w:p>
      <w:pPr>
        <w:spacing w:line="500" w:lineRule="exact"/>
        <w:rPr>
          <w:rFonts w:ascii="宋体" w:hAnsi="宋体" w:cs="仿宋_GB2312"/>
          <w:color w:val="auto"/>
          <w:sz w:val="32"/>
          <w:szCs w:val="32"/>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spacing w:line="360" w:lineRule="auto"/>
        <w:ind w:firstLine="5140" w:firstLineChars="1600"/>
        <w:rPr>
          <w:rFonts w:hint="eastAsia" w:ascii="宋体" w:hAnsi="宋体"/>
          <w:b/>
          <w:bCs/>
          <w:color w:val="auto"/>
          <w:sz w:val="32"/>
          <w:szCs w:val="32"/>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九、项目管理机构</w:t>
      </w:r>
    </w:p>
    <w:p>
      <w:pPr>
        <w:spacing w:line="227" w:lineRule="auto"/>
        <w:ind w:left="3361"/>
        <w:rPr>
          <w:rFonts w:ascii="宋体" w:hAnsi="宋体" w:cs="宋体"/>
          <w:color w:val="auto"/>
          <w:sz w:val="23"/>
          <w:szCs w:val="23"/>
          <w:highlight w:val="none"/>
        </w:rPr>
      </w:pPr>
      <w:r>
        <w:rPr>
          <w:rFonts w:ascii="宋体" w:hAnsi="宋体" w:cs="宋体"/>
          <w:color w:val="auto"/>
          <w:spacing w:val="9"/>
          <w:sz w:val="23"/>
          <w:szCs w:val="23"/>
          <w:highlight w:val="none"/>
        </w:rPr>
        <w:t>项目管理机构配备情况表</w:t>
      </w:r>
    </w:p>
    <w:p>
      <w:pPr>
        <w:rPr>
          <w:color w:val="auto"/>
          <w:highlight w:val="none"/>
        </w:rPr>
      </w:pPr>
    </w:p>
    <w:p>
      <w:pPr>
        <w:spacing w:line="199" w:lineRule="exact"/>
        <w:rPr>
          <w:color w:val="auto"/>
          <w:highlight w:val="none"/>
        </w:rPr>
      </w:pPr>
    </w:p>
    <w:tbl>
      <w:tblPr>
        <w:tblStyle w:val="63"/>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74"/>
        <w:gridCol w:w="1169"/>
        <w:gridCol w:w="1487"/>
        <w:gridCol w:w="1487"/>
        <w:gridCol w:w="1487"/>
        <w:gridCol w:w="1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64" w:type="dxa"/>
            <w:vMerge w:val="restart"/>
            <w:tcBorders>
              <w:bottom w:val="nil"/>
            </w:tcBorders>
            <w:noWrap w:val="0"/>
            <w:vAlign w:val="top"/>
          </w:tcPr>
          <w:p>
            <w:pPr>
              <w:spacing w:line="365" w:lineRule="auto"/>
              <w:rPr>
                <w:rFonts w:ascii="Arial"/>
                <w:color w:val="auto"/>
                <w:highlight w:val="none"/>
              </w:rPr>
            </w:pPr>
          </w:p>
          <w:p>
            <w:pPr>
              <w:spacing w:before="65" w:line="228" w:lineRule="auto"/>
              <w:ind w:left="278"/>
              <w:rPr>
                <w:rFonts w:ascii="宋体" w:hAnsi="宋体" w:cs="宋体"/>
                <w:color w:val="auto"/>
                <w:sz w:val="20"/>
                <w:szCs w:val="20"/>
                <w:highlight w:val="none"/>
              </w:rPr>
            </w:pPr>
            <w:r>
              <w:rPr>
                <w:rFonts w:ascii="宋体" w:hAnsi="宋体" w:cs="宋体"/>
                <w:color w:val="auto"/>
                <w:spacing w:val="4"/>
                <w:sz w:val="20"/>
                <w:szCs w:val="20"/>
                <w:highlight w:val="none"/>
              </w:rPr>
              <w:t>职务</w:t>
            </w:r>
          </w:p>
        </w:tc>
        <w:tc>
          <w:tcPr>
            <w:tcW w:w="1274" w:type="dxa"/>
            <w:vMerge w:val="restart"/>
            <w:tcBorders>
              <w:bottom w:val="nil"/>
            </w:tcBorders>
            <w:noWrap w:val="0"/>
            <w:vAlign w:val="top"/>
          </w:tcPr>
          <w:p>
            <w:pPr>
              <w:spacing w:line="365" w:lineRule="auto"/>
              <w:rPr>
                <w:rFonts w:ascii="Arial"/>
                <w:color w:val="auto"/>
                <w:highlight w:val="none"/>
              </w:rPr>
            </w:pPr>
          </w:p>
          <w:p>
            <w:pPr>
              <w:spacing w:before="65" w:line="228" w:lineRule="auto"/>
              <w:ind w:left="430"/>
              <w:rPr>
                <w:rFonts w:ascii="宋体" w:hAnsi="宋体" w:cs="宋体"/>
                <w:color w:val="auto"/>
                <w:sz w:val="20"/>
                <w:szCs w:val="20"/>
                <w:highlight w:val="none"/>
              </w:rPr>
            </w:pPr>
            <w:r>
              <w:rPr>
                <w:rFonts w:ascii="宋体" w:hAnsi="宋体" w:cs="宋体"/>
                <w:color w:val="auto"/>
                <w:spacing w:val="5"/>
                <w:sz w:val="20"/>
                <w:szCs w:val="20"/>
                <w:highlight w:val="none"/>
              </w:rPr>
              <w:t>姓</w:t>
            </w:r>
            <w:r>
              <w:rPr>
                <w:rFonts w:ascii="宋体" w:hAnsi="宋体" w:cs="宋体"/>
                <w:color w:val="auto"/>
                <w:spacing w:val="4"/>
                <w:sz w:val="20"/>
                <w:szCs w:val="20"/>
                <w:highlight w:val="none"/>
              </w:rPr>
              <w:t>名</w:t>
            </w:r>
          </w:p>
        </w:tc>
        <w:tc>
          <w:tcPr>
            <w:tcW w:w="1169" w:type="dxa"/>
            <w:vMerge w:val="restart"/>
            <w:tcBorders>
              <w:bottom w:val="nil"/>
            </w:tcBorders>
            <w:noWrap w:val="0"/>
            <w:vAlign w:val="top"/>
          </w:tcPr>
          <w:p>
            <w:pPr>
              <w:spacing w:line="364" w:lineRule="auto"/>
              <w:rPr>
                <w:rFonts w:ascii="Arial"/>
                <w:color w:val="auto"/>
                <w:highlight w:val="none"/>
              </w:rPr>
            </w:pPr>
          </w:p>
          <w:p>
            <w:pPr>
              <w:spacing w:before="65" w:line="231" w:lineRule="auto"/>
              <w:ind w:left="378"/>
              <w:rPr>
                <w:rFonts w:ascii="宋体" w:hAnsi="宋体" w:cs="宋体"/>
                <w:color w:val="auto"/>
                <w:sz w:val="20"/>
                <w:szCs w:val="20"/>
                <w:highlight w:val="none"/>
              </w:rPr>
            </w:pPr>
            <w:r>
              <w:rPr>
                <w:rFonts w:ascii="宋体" w:hAnsi="宋体" w:cs="宋体"/>
                <w:color w:val="auto"/>
                <w:spacing w:val="4"/>
                <w:sz w:val="20"/>
                <w:szCs w:val="20"/>
                <w:highlight w:val="none"/>
              </w:rPr>
              <w:t>职称</w:t>
            </w:r>
          </w:p>
        </w:tc>
        <w:tc>
          <w:tcPr>
            <w:tcW w:w="5997" w:type="dxa"/>
            <w:gridSpan w:val="4"/>
            <w:noWrap w:val="0"/>
            <w:vAlign w:val="top"/>
          </w:tcPr>
          <w:p>
            <w:pPr>
              <w:spacing w:before="189" w:line="227" w:lineRule="auto"/>
              <w:ind w:left="2057"/>
              <w:rPr>
                <w:rFonts w:ascii="宋体" w:hAnsi="宋体" w:cs="宋体"/>
                <w:color w:val="auto"/>
                <w:sz w:val="20"/>
                <w:szCs w:val="20"/>
                <w:highlight w:val="none"/>
              </w:rPr>
            </w:pPr>
            <w:r>
              <w:rPr>
                <w:rFonts w:ascii="宋体" w:hAnsi="宋体" w:cs="宋体"/>
                <w:color w:val="auto"/>
                <w:spacing w:val="9"/>
                <w:sz w:val="20"/>
                <w:szCs w:val="20"/>
                <w:highlight w:val="none"/>
              </w:rPr>
              <w:t>执业或职业资格证</w:t>
            </w:r>
            <w:r>
              <w:rPr>
                <w:rFonts w:ascii="宋体" w:hAnsi="宋体" w:cs="宋体"/>
                <w:color w:val="auto"/>
                <w:spacing w:val="8"/>
                <w:sz w:val="20"/>
                <w:szCs w:val="20"/>
                <w:highlight w:val="no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64" w:type="dxa"/>
            <w:vMerge w:val="continue"/>
            <w:tcBorders>
              <w:top w:val="nil"/>
            </w:tcBorders>
            <w:noWrap w:val="0"/>
            <w:vAlign w:val="top"/>
          </w:tcPr>
          <w:p>
            <w:pPr>
              <w:rPr>
                <w:rFonts w:ascii="Arial"/>
                <w:color w:val="auto"/>
                <w:highlight w:val="none"/>
              </w:rPr>
            </w:pPr>
          </w:p>
        </w:tc>
        <w:tc>
          <w:tcPr>
            <w:tcW w:w="1274" w:type="dxa"/>
            <w:vMerge w:val="continue"/>
            <w:tcBorders>
              <w:top w:val="nil"/>
            </w:tcBorders>
            <w:noWrap w:val="0"/>
            <w:vAlign w:val="top"/>
          </w:tcPr>
          <w:p>
            <w:pPr>
              <w:rPr>
                <w:rFonts w:ascii="Arial"/>
                <w:color w:val="auto"/>
                <w:highlight w:val="none"/>
              </w:rPr>
            </w:pPr>
          </w:p>
        </w:tc>
        <w:tc>
          <w:tcPr>
            <w:tcW w:w="1169" w:type="dxa"/>
            <w:vMerge w:val="continue"/>
            <w:tcBorders>
              <w:top w:val="nil"/>
            </w:tcBorders>
            <w:noWrap w:val="0"/>
            <w:vAlign w:val="top"/>
          </w:tcPr>
          <w:p>
            <w:pPr>
              <w:rPr>
                <w:rFonts w:ascii="Arial"/>
                <w:color w:val="auto"/>
                <w:highlight w:val="none"/>
              </w:rPr>
            </w:pPr>
          </w:p>
        </w:tc>
        <w:tc>
          <w:tcPr>
            <w:tcW w:w="1487" w:type="dxa"/>
            <w:noWrap w:val="0"/>
            <w:vAlign w:val="top"/>
          </w:tcPr>
          <w:p>
            <w:pPr>
              <w:spacing w:before="153" w:line="228" w:lineRule="auto"/>
              <w:ind w:left="329"/>
              <w:rPr>
                <w:rFonts w:ascii="宋体" w:hAnsi="宋体" w:cs="宋体"/>
                <w:color w:val="auto"/>
                <w:sz w:val="20"/>
                <w:szCs w:val="20"/>
                <w:highlight w:val="none"/>
              </w:rPr>
            </w:pPr>
            <w:r>
              <w:rPr>
                <w:rFonts w:ascii="宋体" w:hAnsi="宋体" w:cs="宋体"/>
                <w:color w:val="auto"/>
                <w:spacing w:val="8"/>
                <w:sz w:val="20"/>
                <w:szCs w:val="20"/>
                <w:highlight w:val="none"/>
              </w:rPr>
              <w:t>证</w:t>
            </w:r>
            <w:r>
              <w:rPr>
                <w:rFonts w:ascii="宋体" w:hAnsi="宋体" w:cs="宋体"/>
                <w:color w:val="auto"/>
                <w:spacing w:val="7"/>
                <w:sz w:val="20"/>
                <w:szCs w:val="20"/>
                <w:highlight w:val="none"/>
              </w:rPr>
              <w:t>书名称</w:t>
            </w:r>
          </w:p>
        </w:tc>
        <w:tc>
          <w:tcPr>
            <w:tcW w:w="1487" w:type="dxa"/>
            <w:noWrap w:val="0"/>
            <w:vAlign w:val="top"/>
          </w:tcPr>
          <w:p>
            <w:pPr>
              <w:spacing w:before="153" w:line="229" w:lineRule="auto"/>
              <w:ind w:left="542"/>
              <w:rPr>
                <w:rFonts w:ascii="宋体" w:hAnsi="宋体" w:cs="宋体"/>
                <w:color w:val="auto"/>
                <w:sz w:val="20"/>
                <w:szCs w:val="20"/>
                <w:highlight w:val="none"/>
              </w:rPr>
            </w:pPr>
            <w:r>
              <w:rPr>
                <w:rFonts w:ascii="宋体" w:hAnsi="宋体" w:cs="宋体"/>
                <w:color w:val="auto"/>
                <w:spacing w:val="3"/>
                <w:sz w:val="20"/>
                <w:szCs w:val="20"/>
                <w:highlight w:val="none"/>
              </w:rPr>
              <w:t>级别</w:t>
            </w:r>
          </w:p>
        </w:tc>
        <w:tc>
          <w:tcPr>
            <w:tcW w:w="1487" w:type="dxa"/>
            <w:noWrap w:val="0"/>
            <w:vAlign w:val="top"/>
          </w:tcPr>
          <w:p>
            <w:pPr>
              <w:spacing w:before="153" w:line="230" w:lineRule="auto"/>
              <w:ind w:left="540"/>
              <w:rPr>
                <w:rFonts w:ascii="宋体" w:hAnsi="宋体" w:cs="宋体"/>
                <w:color w:val="auto"/>
                <w:sz w:val="20"/>
                <w:szCs w:val="20"/>
                <w:highlight w:val="none"/>
              </w:rPr>
            </w:pPr>
            <w:r>
              <w:rPr>
                <w:rFonts w:ascii="宋体" w:hAnsi="宋体" w:cs="宋体"/>
                <w:color w:val="auto"/>
                <w:spacing w:val="5"/>
                <w:sz w:val="20"/>
                <w:szCs w:val="20"/>
                <w:highlight w:val="none"/>
              </w:rPr>
              <w:t>证</w:t>
            </w:r>
            <w:r>
              <w:rPr>
                <w:rFonts w:ascii="宋体" w:hAnsi="宋体" w:cs="宋体"/>
                <w:color w:val="auto"/>
                <w:spacing w:val="4"/>
                <w:sz w:val="20"/>
                <w:szCs w:val="20"/>
                <w:highlight w:val="none"/>
              </w:rPr>
              <w:t>号</w:t>
            </w:r>
          </w:p>
        </w:tc>
        <w:tc>
          <w:tcPr>
            <w:tcW w:w="1536" w:type="dxa"/>
            <w:noWrap w:val="0"/>
            <w:vAlign w:val="top"/>
          </w:tcPr>
          <w:p>
            <w:pPr>
              <w:spacing w:before="153" w:line="227" w:lineRule="auto"/>
              <w:ind w:left="563"/>
              <w:rPr>
                <w:rFonts w:ascii="宋体" w:hAnsi="宋体" w:cs="宋体"/>
                <w:color w:val="auto"/>
                <w:sz w:val="20"/>
                <w:szCs w:val="20"/>
                <w:highlight w:val="none"/>
              </w:rPr>
            </w:pPr>
            <w:r>
              <w:rPr>
                <w:rFonts w:ascii="宋体" w:hAnsi="宋体" w:cs="宋体"/>
                <w:color w:val="auto"/>
                <w:spacing w:val="4"/>
                <w:sz w:val="20"/>
                <w:szCs w:val="20"/>
                <w:highlight w:val="no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5"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9404" w:type="dxa"/>
            <w:gridSpan w:val="7"/>
            <w:noWrap w:val="0"/>
            <w:vAlign w:val="top"/>
          </w:tcPr>
          <w:p>
            <w:pPr>
              <w:spacing w:before="146" w:line="344" w:lineRule="exact"/>
              <w:ind w:left="538"/>
              <w:rPr>
                <w:rFonts w:ascii="宋体" w:hAnsi="宋体" w:cs="宋体"/>
                <w:color w:val="auto"/>
                <w:sz w:val="20"/>
                <w:szCs w:val="20"/>
                <w:highlight w:val="none"/>
              </w:rPr>
            </w:pPr>
            <w:r>
              <w:rPr>
                <w:rFonts w:ascii="宋体" w:hAnsi="宋体" w:cs="宋体"/>
                <w:color w:val="auto"/>
                <w:spacing w:val="16"/>
                <w:position w:val="2"/>
                <w:sz w:val="20"/>
                <w:szCs w:val="20"/>
                <w:highlight w:val="none"/>
              </w:rPr>
              <w:t>一旦</w:t>
            </w:r>
            <w:r>
              <w:rPr>
                <w:rFonts w:ascii="宋体" w:hAnsi="宋体" w:cs="宋体"/>
                <w:color w:val="auto"/>
                <w:spacing w:val="9"/>
                <w:position w:val="2"/>
                <w:sz w:val="20"/>
                <w:szCs w:val="20"/>
                <w:highlight w:val="none"/>
              </w:rPr>
              <w:t>我</w:t>
            </w:r>
            <w:r>
              <w:rPr>
                <w:rFonts w:ascii="宋体" w:hAnsi="宋体" w:cs="宋体"/>
                <w:color w:val="auto"/>
                <w:spacing w:val="8"/>
                <w:position w:val="2"/>
                <w:sz w:val="20"/>
                <w:szCs w:val="20"/>
                <w:highlight w:val="none"/>
              </w:rPr>
              <w:t>单位成交，将实行项目经理负责制，我方保证并配备上述项目管理机构。上述填报内容真</w:t>
            </w:r>
            <w:r>
              <w:rPr>
                <w:rFonts w:ascii="宋体" w:hAnsi="宋体" w:cs="宋体"/>
                <w:color w:val="auto"/>
                <w:spacing w:val="18"/>
                <w:sz w:val="20"/>
                <w:szCs w:val="20"/>
                <w:highlight w:val="none"/>
              </w:rPr>
              <w:t>实</w:t>
            </w:r>
            <w:r>
              <w:rPr>
                <w:rFonts w:ascii="宋体" w:hAnsi="宋体" w:cs="宋体"/>
                <w:color w:val="auto"/>
                <w:spacing w:val="17"/>
                <w:sz w:val="20"/>
                <w:szCs w:val="20"/>
                <w:highlight w:val="none"/>
              </w:rPr>
              <w:t>，</w:t>
            </w:r>
            <w:r>
              <w:rPr>
                <w:rFonts w:ascii="宋体" w:hAnsi="宋体" w:cs="宋体"/>
                <w:color w:val="auto"/>
                <w:spacing w:val="9"/>
                <w:sz w:val="20"/>
                <w:szCs w:val="20"/>
                <w:highlight w:val="none"/>
              </w:rPr>
              <w:t>若不真实，愿按有关规定接受处理。</w:t>
            </w:r>
            <w:r>
              <w:rPr>
                <w:rFonts w:ascii="宋体" w:hAnsi="宋体" w:cs="宋体"/>
                <w:b/>
                <w:bCs/>
                <w:color w:val="auto"/>
                <w:spacing w:val="9"/>
                <w:sz w:val="20"/>
                <w:szCs w:val="20"/>
                <w:highlight w:val="none"/>
              </w:rPr>
              <w:t>项目管理班子机构设置、职责分工等情况另附资料说明。</w:t>
            </w:r>
          </w:p>
        </w:tc>
      </w:tr>
    </w:tbl>
    <w:p>
      <w:pPr>
        <w:pStyle w:val="23"/>
        <w:rPr>
          <w:rFonts w:hint="eastAsia"/>
          <w:b/>
          <w:bCs/>
          <w:color w:val="auto"/>
          <w:highlight w:val="none"/>
          <w:lang w:val="en-US" w:eastAsia="zh-CN"/>
        </w:rPr>
      </w:pPr>
      <w:r>
        <w:rPr>
          <w:rFonts w:hint="eastAsia" w:ascii="宋体" w:hAnsi="宋体" w:cs="宋体"/>
          <w:b/>
          <w:bCs/>
          <w:color w:val="auto"/>
          <w:szCs w:val="21"/>
          <w:highlight w:val="none"/>
          <w:lang w:val="en-US" w:eastAsia="zh-CN"/>
        </w:rPr>
        <w:t>应附人员相关资格证件、职称证（如有）、社保证明扫描件</w:t>
      </w:r>
    </w:p>
    <w:p>
      <w:pPr>
        <w:rPr>
          <w:rFonts w:hint="eastAsia"/>
          <w:color w:val="auto"/>
          <w:highlight w:val="none"/>
        </w:rPr>
      </w:pPr>
    </w:p>
    <w:p>
      <w:pPr>
        <w:pStyle w:val="23"/>
        <w:rPr>
          <w:rFonts w:hint="eastAsia"/>
          <w:color w:val="auto"/>
          <w:highlight w:val="none"/>
          <w:lang w:val="en-US" w:eastAsia="zh-CN"/>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rPr>
          <w:rFonts w:hint="eastAsia"/>
          <w:color w:val="auto"/>
          <w:highlight w:val="none"/>
        </w:rPr>
      </w:pPr>
    </w:p>
    <w:p>
      <w:pPr>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br w:type="page"/>
      </w: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建设工程项目管理承诺</w:t>
      </w:r>
    </w:p>
    <w:p>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（工程名称）项目的投标方，根据国家、自治区相关文件规定，我方在此向招标人承诺：</w:t>
      </w:r>
    </w:p>
    <w:p>
      <w:pPr>
        <w:spacing w:line="520" w:lineRule="exact"/>
        <w:ind w:left="-10" w:firstLine="455" w:firstLineChars="217"/>
        <w:jc w:val="left"/>
        <w:rPr>
          <w:color w:val="auto"/>
          <w:highlight w:val="none"/>
        </w:rPr>
      </w:pPr>
      <w:r>
        <w:rPr>
          <w:color w:val="auto"/>
          <w:highlight w:val="none"/>
        </w:rPr>
        <w:t>1、一旦中标，我方保证按照政府相关部门的规定，</w:t>
      </w:r>
      <w:r>
        <w:rPr>
          <w:rFonts w:hint="eastAsia" w:ascii="宋体" w:hAnsi="宋体"/>
          <w:color w:val="auto"/>
          <w:highlight w:val="none"/>
        </w:rPr>
        <w:t>在中标后7个工作日内，按照《保障农民工工资支付条例》规定及广西壮族自治区有关规定开设农民工工资专用账户，并按</w:t>
      </w:r>
      <w:r>
        <w:rPr>
          <w:rFonts w:hint="eastAsia" w:ascii="宋体" w:hAnsi="宋体"/>
          <w:color w:val="auto"/>
          <w:highlight w:val="none"/>
          <w:u w:val="single"/>
        </w:rPr>
        <w:t>要求</w:t>
      </w:r>
      <w:r>
        <w:rPr>
          <w:rFonts w:hint="eastAsia" w:ascii="宋体" w:hAnsi="宋体"/>
          <w:color w:val="auto"/>
          <w:highlight w:val="none"/>
        </w:rPr>
        <w:t>比例将农民工工资保证金存入帐户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pPr>
        <w:spacing w:line="520" w:lineRule="exact"/>
        <w:ind w:left="-10" w:firstLine="455" w:firstLineChars="217"/>
        <w:jc w:val="left"/>
        <w:rPr>
          <w:color w:val="auto"/>
          <w:highlight w:val="none"/>
        </w:rPr>
      </w:pPr>
      <w:r>
        <w:rPr>
          <w:color w:val="auto"/>
          <w:highlight w:val="none"/>
        </w:rPr>
        <w:t>2、一旦中标，我方保证在施工过程中，严格执行《广西壮族自治区建筑工程安全文明施工费使用管理细则》（桂建质〔20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号）的有关规定，确保建设工程各项安全防护、文明施工措施落实到位。如我方在该项目的承包中出现未按桂建质〔20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号文附件一规定执行的情形，我方愿意按照相关规定接受建设单位及有关主管部门的处罚。</w:t>
      </w:r>
    </w:p>
    <w:p>
      <w:pPr>
        <w:spacing w:line="520" w:lineRule="exact"/>
        <w:ind w:left="-2" w:leftChars="-1" w:firstLine="449" w:firstLineChars="214"/>
        <w:jc w:val="left"/>
        <w:rPr>
          <w:color w:val="auto"/>
          <w:highlight w:val="none"/>
        </w:rPr>
      </w:pPr>
      <w:r>
        <w:rPr>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455" w:firstLineChars="217"/>
        <w:jc w:val="left"/>
        <w:rPr>
          <w:color w:val="auto"/>
          <w:highlight w:val="none"/>
        </w:rPr>
      </w:pPr>
      <w:r>
        <w:rPr>
          <w:rFonts w:hint="eastAsia"/>
          <w:color w:val="auto"/>
          <w:highlight w:val="none"/>
        </w:rPr>
        <w:t>4、一旦中标，我方保证在施工过程中，严格执行《关于禁止使用不符合规范要求的竹脚手架的通知》（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pPr>
        <w:spacing w:line="520" w:lineRule="exact"/>
        <w:ind w:left="-10" w:firstLine="455" w:firstLineChars="217"/>
        <w:jc w:val="left"/>
        <w:rPr>
          <w:rFonts w:hint="eastAsia"/>
          <w:color w:val="auto"/>
          <w:highlight w:val="none"/>
        </w:rPr>
      </w:pPr>
      <w:r>
        <w:rPr>
          <w:rFonts w:hint="eastAsia"/>
          <w:color w:val="auto"/>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spacing w:line="520" w:lineRule="exact"/>
        <w:jc w:val="left"/>
        <w:rPr>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hint="eastAsia"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  年  月   日</w:t>
      </w:r>
    </w:p>
    <w:p>
      <w:pPr>
        <w:pStyle w:val="2"/>
        <w:rPr>
          <w:rFonts w:hint="eastAsia" w:ascii="宋体" w:hAnsi="宋体" w:cs="仿宋_GB2312"/>
          <w:color w:val="auto"/>
          <w:kern w:val="0"/>
          <w:sz w:val="24"/>
          <w:highlight w:val="none"/>
          <w:lang w:val="zh-CN"/>
        </w:rPr>
      </w:pPr>
    </w:p>
    <w:p>
      <w:pPr>
        <w:rPr>
          <w:color w:val="auto"/>
          <w:highlight w:val="none"/>
        </w:rPr>
      </w:pPr>
    </w:p>
    <w:p>
      <w:pPr>
        <w:spacing w:line="360" w:lineRule="auto"/>
        <w:jc w:val="center"/>
        <w:rPr>
          <w:color w:val="auto"/>
          <w:highlight w:val="none"/>
        </w:rPr>
      </w:pPr>
      <w:r>
        <w:rPr>
          <w:color w:val="auto"/>
          <w:highlight w:val="none"/>
        </w:rPr>
        <w:br w:type="page"/>
      </w:r>
      <w:r>
        <w:rPr>
          <w:rFonts w:hint="eastAsia" w:cs="宋体"/>
          <w:b/>
          <w:bCs/>
          <w:color w:val="auto"/>
          <w:sz w:val="28"/>
          <w:szCs w:val="28"/>
          <w:highlight w:val="none"/>
        </w:rPr>
        <w:t>广西壮族自治区建筑工程安全文明施工措施项目清单内容</w:t>
      </w:r>
    </w:p>
    <w:p>
      <w:pPr>
        <w:spacing w:line="360" w:lineRule="auto"/>
        <w:ind w:firstLine="600" w:firstLineChars="250"/>
        <w:jc w:val="center"/>
        <w:rPr>
          <w:color w:val="auto"/>
          <w:sz w:val="24"/>
          <w:highlight w:val="none"/>
        </w:rPr>
      </w:pPr>
      <w:r>
        <w:rPr>
          <w:rFonts w:hint="eastAsia" w:cs="宋体"/>
          <w:color w:val="auto"/>
          <w:sz w:val="24"/>
          <w:highlight w:val="none"/>
        </w:rPr>
        <w:t>（桂建质〔</w:t>
      </w:r>
      <w:r>
        <w:rPr>
          <w:color w:val="auto"/>
          <w:sz w:val="24"/>
          <w:highlight w:val="none"/>
        </w:rPr>
        <w:t>2015</w:t>
      </w:r>
      <w:r>
        <w:rPr>
          <w:rFonts w:hint="eastAsia" w:cs="宋体"/>
          <w:color w:val="auto"/>
          <w:sz w:val="24"/>
          <w:highlight w:val="none"/>
        </w:rPr>
        <w:t>〕</w:t>
      </w:r>
      <w:r>
        <w:rPr>
          <w:color w:val="auto"/>
          <w:sz w:val="24"/>
          <w:highlight w:val="none"/>
        </w:rPr>
        <w:t>16</w:t>
      </w:r>
      <w:r>
        <w:rPr>
          <w:rFonts w:hint="eastAsia" w:cs="宋体"/>
          <w:color w:val="auto"/>
          <w:sz w:val="24"/>
          <w:highlight w:val="none"/>
        </w:rPr>
        <w:t>号文附件一）</w:t>
      </w:r>
    </w:p>
    <w:p>
      <w:pPr>
        <w:pStyle w:val="471"/>
        <w:spacing w:line="240" w:lineRule="atLeast"/>
        <w:jc w:val="center"/>
        <w:rPr>
          <w:rFonts w:ascii="宋体"/>
          <w:b/>
          <w:bCs/>
          <w:color w:val="auto"/>
          <w:sz w:val="24"/>
          <w:szCs w:val="24"/>
          <w:highlight w:val="none"/>
        </w:rPr>
      </w:pPr>
      <w:r>
        <w:rPr>
          <w:rFonts w:hint="eastAsia" w:ascii="宋体" w:hAnsi="宋体" w:cs="宋体"/>
          <w:b/>
          <w:bCs/>
          <w:color w:val="auto"/>
          <w:sz w:val="24"/>
          <w:szCs w:val="24"/>
          <w:highlight w:val="none"/>
        </w:rPr>
        <w:t>广西壮族自治区</w:t>
      </w:r>
    </w:p>
    <w:p>
      <w:pPr>
        <w:pStyle w:val="471"/>
        <w:spacing w:line="240" w:lineRule="atLeast"/>
        <w:ind w:firstLine="546"/>
        <w:jc w:val="center"/>
        <w:rPr>
          <w:b/>
          <w:bCs/>
          <w:color w:val="auto"/>
          <w:w w:val="90"/>
          <w:sz w:val="24"/>
          <w:szCs w:val="24"/>
          <w:highlight w:val="none"/>
        </w:rPr>
      </w:pPr>
      <w:r>
        <w:rPr>
          <w:rFonts w:hint="eastAsia" w:cs="宋体"/>
          <w:b/>
          <w:bCs/>
          <w:color w:val="auto"/>
          <w:w w:val="90"/>
          <w:sz w:val="24"/>
          <w:szCs w:val="24"/>
          <w:highlight w:val="none"/>
        </w:rPr>
        <w:t>建设工程安全文明施工措施项目清单内容</w:t>
      </w:r>
    </w:p>
    <w:p>
      <w:pPr>
        <w:pStyle w:val="471"/>
        <w:spacing w:line="240" w:lineRule="atLeast"/>
        <w:ind w:firstLine="546"/>
        <w:jc w:val="center"/>
        <w:rPr>
          <w:b/>
          <w:bCs/>
          <w:color w:val="auto"/>
          <w:w w:val="90"/>
          <w:sz w:val="24"/>
          <w:szCs w:val="24"/>
          <w:highlight w:val="none"/>
        </w:rPr>
      </w:pPr>
    </w:p>
    <w:tbl>
      <w:tblPr>
        <w:tblStyle w:val="6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文明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环境</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保护</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安全警示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标志牌</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现场围挡</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现场采用封闭围挡，高度不小于</w:t>
            </w:r>
            <w:r>
              <w:rPr>
                <w:rFonts w:ascii="方正仿宋_GBK" w:eastAsia="方正仿宋_GBK" w:cs="方正仿宋_GBK"/>
                <w:color w:val="auto"/>
                <w:highlight w:val="none"/>
              </w:rPr>
              <w:t>1.8m</w:t>
            </w:r>
            <w:r>
              <w:rPr>
                <w:rFonts w:hint="eastAsia" w:ascii="方正仿宋_GBK" w:eastAsia="方正仿宋_GBK" w:cs="方正仿宋_GBK"/>
                <w:color w:val="auto"/>
                <w:highlight w:val="none"/>
              </w:rPr>
              <w:t>。</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七牌二图</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企业标志</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场容场貌</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道路畅通。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排水设施齐全畅通。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材料堆放</w:t>
            </w:r>
          </w:p>
        </w:tc>
        <w:tc>
          <w:tcPr>
            <w:tcW w:w="6645" w:type="dxa"/>
            <w:noWrap w:val="0"/>
            <w:vAlign w:val="center"/>
          </w:tcPr>
          <w:p>
            <w:pPr>
              <w:pStyle w:val="471"/>
              <w:numPr>
                <w:ilvl w:val="0"/>
                <w:numId w:val="21"/>
              </w:numPr>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材料、构件、料具等堆放时，应有名称、品种、规格等标牌。</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水泥和其它易飞扬细颗粒建筑材料应封闭存放或采取覆盖等措施。</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现场防火</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垃圾清运</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施工现场应设置密闭式垃圾站，施工垃圾、生活垃圾应分类存放。</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宣传栏、环保及不扰民措施</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临时设施</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现场办公</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生活设施</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施工现场办公、生活区与作业区分开设置，保持安全距离。</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施工现场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临时用电</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配电线路</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按照</w:t>
            </w:r>
            <w:r>
              <w:rPr>
                <w:rFonts w:ascii="方正仿宋_GBK" w:eastAsia="方正仿宋_GBK" w:cs="方正仿宋_GBK"/>
                <w:color w:val="auto"/>
                <w:highlight w:val="none"/>
              </w:rPr>
              <w:t>TN-S</w:t>
            </w:r>
            <w:r>
              <w:rPr>
                <w:rFonts w:hint="eastAsia" w:ascii="方正仿宋_GBK" w:eastAsia="方正仿宋_GBK" w:cs="方正仿宋_GBK"/>
                <w:color w:val="auto"/>
                <w:highlight w:val="none"/>
              </w:rPr>
              <w:t>系统要求配备五芯电缆、四芯电缆和三芯电缆。</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按要求架设临时用电线路的电杆、横担、瓷夹、瓷瓶等，或电缆埋地的地沟。</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配电箱</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开关箱</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按三级配电要求，配备总配电箱、分配电箱、开关箱三类（铁质）标准电箱，开关箱应符合“一机、一箱、一闸、一漏”，三类电箱中的各类电器应是合格品。</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按两级保护的要求，选取符合容量要求和质量合格的总配电箱和开关箱中的漏电保护器。</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接地装置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现场变配电装置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安全施工</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高处作业防护</w:t>
            </w: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楼层、屋面、阳台等临边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设两道防护栏杆和</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通道口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设防护棚，防护棚应为不小于</w:t>
            </w:r>
            <w:r>
              <w:rPr>
                <w:rFonts w:ascii="方正仿宋_GBK" w:eastAsia="方正仿宋_GBK" w:cs="方正仿宋_GBK"/>
                <w:color w:val="auto"/>
                <w:highlight w:val="none"/>
              </w:rPr>
              <w:t>5cm</w:t>
            </w:r>
            <w:r>
              <w:rPr>
                <w:rFonts w:hint="eastAsia" w:ascii="方正仿宋_GBK" w:eastAsia="方正仿宋_GBK" w:cs="方正仿宋_GBK"/>
                <w:color w:val="auto"/>
                <w:highlight w:val="none"/>
              </w:rPr>
              <w:t>厚的木板或两道相距</w:t>
            </w:r>
            <w:r>
              <w:rPr>
                <w:rFonts w:ascii="方正仿宋_GBK" w:eastAsia="方正仿宋_GBK" w:cs="方正仿宋_GBK"/>
                <w:color w:val="auto"/>
                <w:highlight w:val="none"/>
              </w:rPr>
              <w:t>50cm</w:t>
            </w:r>
            <w:r>
              <w:rPr>
                <w:rFonts w:hint="eastAsia" w:ascii="方正仿宋_GBK" w:eastAsia="方正仿宋_GBK" w:cs="方正仿宋_GBK"/>
                <w:color w:val="auto"/>
                <w:highlight w:val="none"/>
              </w:rPr>
              <w:t>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预留洞口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用硬质材料全封闭，短边超过</w:t>
            </w:r>
            <w:r>
              <w:rPr>
                <w:rFonts w:ascii="方正仿宋_GBK" w:eastAsia="方正仿宋_GBK" w:cs="方正仿宋_GBK"/>
                <w:color w:val="auto"/>
                <w:highlight w:val="none"/>
              </w:rPr>
              <w:t>1.5m</w:t>
            </w:r>
            <w:r>
              <w:rPr>
                <w:rFonts w:hint="eastAsia" w:ascii="方正仿宋_GBK" w:eastAsia="方正仿宋_GBK" w:cs="方正仿宋_GBK"/>
                <w:color w:val="auto"/>
                <w:highlight w:val="none"/>
              </w:rPr>
              <w:t>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电梯井口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设置定型化、工具化的防护门，在电梯井内每隔</w:t>
            </w:r>
            <w:r>
              <w:rPr>
                <w:rFonts w:ascii="方正仿宋_GBK" w:eastAsia="方正仿宋_GBK" w:cs="方正仿宋_GBK"/>
                <w:color w:val="auto"/>
                <w:highlight w:val="none"/>
              </w:rPr>
              <w:t>2</w:t>
            </w:r>
            <w:r>
              <w:rPr>
                <w:rFonts w:hint="eastAsia" w:ascii="方正仿宋_GBK" w:eastAsia="方正仿宋_GBK" w:cs="方正仿宋_GBK"/>
                <w:color w:val="auto"/>
                <w:highlight w:val="none"/>
              </w:rPr>
              <w:t>层（不大于</w:t>
            </w:r>
            <w:r>
              <w:rPr>
                <w:rFonts w:ascii="方正仿宋_GBK" w:eastAsia="方正仿宋_GBK" w:cs="方正仿宋_GBK"/>
                <w:color w:val="auto"/>
                <w:highlight w:val="none"/>
              </w:rPr>
              <w:t>10m</w:t>
            </w:r>
            <w:r>
              <w:rPr>
                <w:rFonts w:hint="eastAsia" w:ascii="方正仿宋_GBK" w:eastAsia="方正仿宋_GBK" w:cs="方正仿宋_GBK"/>
                <w:color w:val="auto"/>
                <w:highlight w:val="none"/>
              </w:rPr>
              <w:t>）设置一道水平防护。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楼梯边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高的定型化、工具化的防护栏，</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垂直方向交叉作业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高处作业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基坑、物料平台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安全防护用品</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其它</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机械设备防护</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中小型机械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垂直运输设备</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垂直运输设备检测、检验、日常维护、保养等。</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专家论证审查</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应急救援预案</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p>
        </w:tc>
        <w:tc>
          <w:tcPr>
            <w:tcW w:w="2070" w:type="dxa"/>
            <w:gridSpan w:val="2"/>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非正常情况施工</w:t>
            </w:r>
          </w:p>
        </w:tc>
        <w:tc>
          <w:tcPr>
            <w:tcW w:w="6645" w:type="dxa"/>
            <w:tcBorders>
              <w:bottom w:val="single" w:color="auto" w:sz="12" w:space="0"/>
            </w:tcBorders>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其它特殊情况下的防护费用，如：城市主干道、人流密集、河边等处施工及文物、古建筑、古树保护等。</w:t>
            </w:r>
          </w:p>
        </w:tc>
      </w:tr>
    </w:tbl>
    <w:p>
      <w:pPr>
        <w:pStyle w:val="471"/>
        <w:spacing w:line="240" w:lineRule="atLeast"/>
        <w:ind w:firstLine="546"/>
        <w:jc w:val="center"/>
        <w:rPr>
          <w:rFonts w:hint="eastAsia"/>
          <w:b/>
          <w:bCs/>
          <w:color w:val="auto"/>
          <w:w w:val="90"/>
          <w:sz w:val="24"/>
          <w:szCs w:val="24"/>
          <w:highlight w:val="none"/>
        </w:rPr>
      </w:pPr>
    </w:p>
    <w:p>
      <w:pPr>
        <w:spacing w:before="120" w:beforeLines="50"/>
        <w:ind w:firstLine="420" w:firstLineChars="200"/>
        <w:rPr>
          <w:rFonts w:cs="宋体"/>
          <w:color w:val="auto"/>
          <w:highlight w:val="none"/>
        </w:rPr>
      </w:pPr>
      <w:r>
        <w:rPr>
          <w:rFonts w:hint="eastAsia"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一</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rPr>
        <w:t>按本竞争性磋商文件规定提交的其它资料</w:t>
      </w:r>
      <w:r>
        <w:rPr>
          <w:rFonts w:hint="eastAsia" w:ascii="仿宋" w:hAnsi="仿宋" w:eastAsia="仿宋" w:cs="仿宋_GB2312"/>
          <w:b/>
          <w:color w:val="auto"/>
          <w:sz w:val="30"/>
          <w:szCs w:val="30"/>
          <w:highlight w:val="none"/>
        </w:rPr>
        <w:t>。</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b/>
          <w:bCs/>
          <w:color w:val="auto"/>
          <w:sz w:val="24"/>
          <w:szCs w:val="24"/>
          <w:highlight w:val="none"/>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505" w:firstLineChars="2700"/>
        <w:rPr>
          <w:rFonts w:ascii="仿宋_GB2312" w:hAnsi="仿宋" w:eastAsia="仿宋_GB2312" w:cs="仿宋_GB2312"/>
          <w:b/>
          <w:bCs/>
          <w:color w:val="auto"/>
          <w:sz w:val="24"/>
          <w:szCs w:val="24"/>
          <w:highlight w:val="none"/>
        </w:rPr>
      </w:pPr>
    </w:p>
    <w:p>
      <w:pPr>
        <w:keepNext/>
        <w:keepLines/>
        <w:spacing w:before="260" w:after="260" w:line="416" w:lineRule="auto"/>
        <w:jc w:val="center"/>
        <w:outlineLvl w:val="1"/>
        <w:rPr>
          <w:rFonts w:ascii="宋体" w:hAnsi="宋体" w:eastAsia="宋体" w:cs="宋体"/>
          <w:b/>
          <w:bCs/>
          <w:color w:val="auto"/>
          <w:sz w:val="32"/>
          <w:szCs w:val="32"/>
          <w:highlight w:val="none"/>
        </w:rPr>
      </w:pPr>
      <w:bookmarkStart w:id="70" w:name="_Toc80205941"/>
      <w:bookmarkStart w:id="71" w:name="_Toc24544"/>
      <w:r>
        <w:rPr>
          <w:rFonts w:hint="eastAsia" w:ascii="宋体" w:hAnsi="宋体" w:eastAsia="宋体" w:cs="Times New Roman"/>
          <w:b/>
          <w:bCs/>
          <w:color w:val="auto"/>
          <w:sz w:val="32"/>
          <w:szCs w:val="32"/>
          <w:highlight w:val="none"/>
        </w:rPr>
        <w:t>第四节 报价文件格式</w:t>
      </w:r>
      <w:bookmarkEnd w:id="70"/>
      <w:bookmarkEnd w:id="71"/>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报  价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400" w:lineRule="exact"/>
        <w:jc w:val="center"/>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r>
        <w:rPr>
          <w:rFonts w:hint="eastAsia" w:ascii="宋体" w:hAnsi="宋体" w:eastAsia="宋体" w:cs="Times New Roman"/>
          <w:b/>
          <w:bCs/>
          <w:color w:val="auto"/>
          <w:sz w:val="32"/>
          <w:szCs w:val="32"/>
          <w:highlight w:val="none"/>
        </w:rPr>
        <w:t>报价文件目录</w:t>
      </w:r>
    </w:p>
    <w:p>
      <w:pPr>
        <w:rPr>
          <w:rFonts w:ascii="宋体" w:hAnsi="宋体" w:eastAsia="宋体" w:cs="宋体"/>
          <w:color w:val="auto"/>
          <w:szCs w:val="24"/>
          <w:highlight w:val="none"/>
        </w:rPr>
      </w:pP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一、响应函………………………………………………………（页码）</w:t>
      </w: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二、响应报价表…………………………………………………（页码）</w:t>
      </w:r>
    </w:p>
    <w:p>
      <w:pPr>
        <w:spacing w:line="360" w:lineRule="auto"/>
        <w:rPr>
          <w:rFonts w:ascii="仿宋_GB2312" w:hAnsi="仿宋" w:eastAsia="仿宋_GB2312" w:cs="仿宋_GB2312"/>
          <w:color w:val="auto"/>
          <w:sz w:val="24"/>
          <w:szCs w:val="24"/>
          <w:highlight w:val="none"/>
        </w:rPr>
      </w:pPr>
      <w:r>
        <w:rPr>
          <w:rFonts w:hint="eastAsia" w:ascii="仿宋_GB2312" w:hAnsi="仿宋" w:eastAsia="仿宋_GB2312" w:cs="仿宋_GB2312"/>
          <w:color w:val="auto"/>
          <w:kern w:val="0"/>
          <w:sz w:val="24"/>
          <w:szCs w:val="24"/>
          <w:highlight w:val="none"/>
        </w:rPr>
        <w:t>三、</w:t>
      </w:r>
      <w:r>
        <w:rPr>
          <w:rFonts w:hint="eastAsia" w:ascii="仿宋_GB2312" w:hAnsi="仿宋" w:eastAsia="仿宋_GB2312" w:cs="仿宋_GB2312"/>
          <w:color w:val="auto"/>
          <w:kern w:val="0"/>
          <w:sz w:val="24"/>
          <w:szCs w:val="24"/>
          <w:highlight w:val="none"/>
          <w:lang w:val="en-US" w:eastAsia="zh-CN"/>
        </w:rPr>
        <w:t>已标价工程量清单</w:t>
      </w:r>
      <w:r>
        <w:rPr>
          <w:rFonts w:hint="eastAsia" w:ascii="仿宋_GB2312" w:hAnsi="仿宋" w:eastAsia="仿宋_GB2312" w:cs="仿宋_GB2312"/>
          <w:color w:val="auto"/>
          <w:kern w:val="0"/>
          <w:sz w:val="24"/>
          <w:szCs w:val="24"/>
          <w:highlight w:val="none"/>
        </w:rPr>
        <w:t>…………………………………（页码）</w:t>
      </w: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ind w:left="142" w:firstLine="480" w:firstLineChars="200"/>
        <w:jc w:val="left"/>
        <w:rPr>
          <w:rFonts w:ascii="Times New Roman" w:hAnsi="宋体" w:eastAsia="宋体" w:cs="仿宋_GB2312"/>
          <w:color w:val="auto"/>
          <w:sz w:val="24"/>
          <w:szCs w:val="24"/>
          <w:highlight w:val="none"/>
        </w:rPr>
      </w:pPr>
      <w:r>
        <w:rPr>
          <w:rFonts w:ascii="Times New Roman" w:hAnsi="宋体" w:eastAsia="宋体" w:cs="仿宋_GB2312"/>
          <w:color w:val="auto"/>
          <w:sz w:val="24"/>
          <w:szCs w:val="24"/>
          <w:highlight w:val="none"/>
        </w:rPr>
        <w:br w:type="page"/>
      </w:r>
      <w:r>
        <w:rPr>
          <w:rFonts w:hint="eastAsia" w:ascii="Times New Roman" w:hAnsi="宋体" w:eastAsia="宋体" w:cs="Times New Roman"/>
          <w:b/>
          <w:bCs/>
          <w:color w:val="auto"/>
          <w:sz w:val="32"/>
          <w:szCs w:val="32"/>
          <w:highlight w:val="none"/>
        </w:rPr>
        <w:t>一、响应函</w:t>
      </w:r>
    </w:p>
    <w:p>
      <w:pPr>
        <w:spacing w:line="500" w:lineRule="exact"/>
        <w:jc w:val="center"/>
        <w:rPr>
          <w:rFonts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t>响应函</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我方已仔细阅读了贵方组织的</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lang w:val="en-US" w:eastAsia="zh-CN"/>
        </w:rPr>
        <w:t xml:space="preserve"> </w:t>
      </w:r>
      <w:r>
        <w:rPr>
          <w:rFonts w:hint="eastAsia" w:ascii="宋体" w:hAnsi="Courier New" w:eastAsia="宋体" w:cs="Times New Roman"/>
          <w:color w:val="auto"/>
          <w:kern w:val="0"/>
          <w:szCs w:val="21"/>
          <w:highlight w:val="none"/>
        </w:rPr>
        <w:t>项目（项目编号：</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rPr>
        <w:t xml:space="preserve">）的竞争性磋商采购文件的全部内容，现正式递交下述文件参加贵方组织的本次政府采购活动： </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一、首次报价文件电子版份（包含按“第三章 供应商须知”提交的全部文件）；</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二、</w:t>
      </w:r>
      <w:r>
        <w:rPr>
          <w:rFonts w:hint="eastAsia" w:ascii="宋体" w:hAnsi="宋体" w:eastAsia="宋体" w:cs="Times New Roman"/>
          <w:color w:val="auto"/>
          <w:kern w:val="0"/>
          <w:szCs w:val="21"/>
          <w:highlight w:val="none"/>
        </w:rPr>
        <w:t>技术</w:t>
      </w:r>
      <w:r>
        <w:rPr>
          <w:rFonts w:hint="eastAsia" w:ascii="宋体" w:hAnsi="Courier New" w:eastAsia="宋体" w:cs="Times New Roman"/>
          <w:color w:val="auto"/>
          <w:kern w:val="0"/>
          <w:szCs w:val="21"/>
          <w:highlight w:val="none"/>
        </w:rPr>
        <w:t>文件电子版份（包含按“第三章 供应商须知”提交的全部文件）；商务</w:t>
      </w:r>
      <w:r>
        <w:rPr>
          <w:rFonts w:hint="eastAsia" w:ascii="宋体" w:hAnsi="宋体" w:eastAsia="宋体" w:cs="Times New Roman"/>
          <w:color w:val="auto"/>
          <w:kern w:val="0"/>
          <w:szCs w:val="21"/>
          <w:highlight w:val="none"/>
        </w:rPr>
        <w:t>文件</w:t>
      </w:r>
      <w:r>
        <w:rPr>
          <w:rFonts w:hint="eastAsia" w:ascii="宋体" w:hAnsi="Courier New" w:eastAsia="宋体" w:cs="Times New Roman"/>
          <w:color w:val="auto"/>
          <w:kern w:val="0"/>
          <w:szCs w:val="21"/>
          <w:highlight w:val="none"/>
        </w:rPr>
        <w:t>电子版份（包含按“第三章 供应商须知”提交的全部文件）；（商务技术文件已合并装订成册）</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据此函，签字人兹宣布：</w:t>
      </w:r>
    </w:p>
    <w:p>
      <w:pPr>
        <w:spacing w:line="420" w:lineRule="exact"/>
        <w:ind w:firstLine="535"/>
        <w:rPr>
          <w:rFonts w:ascii="宋体" w:hAnsi="Courier New" w:eastAsia="宋体" w:cs="Times New Roman"/>
          <w:color w:val="auto"/>
          <w:kern w:val="0"/>
          <w:szCs w:val="21"/>
          <w:highlight w:val="none"/>
        </w:rPr>
      </w:pPr>
      <w:r>
        <w:rPr>
          <w:rFonts w:hint="eastAsia" w:ascii="Times New Roman" w:hAnsi="Times New Roman" w:eastAsia="宋体" w:cs="Times New Roman"/>
          <w:color w:val="auto"/>
          <w:spacing w:val="2"/>
          <w:szCs w:val="21"/>
          <w:highlight w:val="none"/>
        </w:rPr>
        <w:t>1</w:t>
      </w:r>
      <w:r>
        <w:rPr>
          <w:rFonts w:hint="eastAsia" w:ascii="宋体" w:hAnsi="宋体" w:eastAsia="宋体" w:cs="Times New Roman"/>
          <w:color w:val="auto"/>
          <w:spacing w:val="2"/>
          <w:szCs w:val="21"/>
          <w:highlight w:val="none"/>
        </w:rPr>
        <w:t>、</w:t>
      </w:r>
      <w:r>
        <w:rPr>
          <w:rFonts w:hint="eastAsia" w:ascii="宋体" w:hAnsi="宋体" w:eastAsia="宋体" w:cs="Times New Roman"/>
          <w:color w:val="auto"/>
          <w:spacing w:val="8"/>
          <w:szCs w:val="21"/>
          <w:highlight w:val="none"/>
        </w:rPr>
        <w:t>我单位经考察现场和研究上述工程竞争性磋商文件的</w:t>
      </w:r>
      <w:r>
        <w:rPr>
          <w:rFonts w:hint="eastAsia" w:ascii="宋体" w:hAnsi="宋体" w:eastAsia="宋体" w:cs="Times New Roman"/>
          <w:color w:val="auto"/>
          <w:szCs w:val="21"/>
          <w:highlight w:val="none"/>
        </w:rPr>
        <w:t>磋商</w:t>
      </w:r>
      <w:r>
        <w:rPr>
          <w:rFonts w:hint="eastAsia" w:ascii="宋体" w:hAnsi="宋体" w:eastAsia="宋体" w:cs="Times New Roman"/>
          <w:color w:val="auto"/>
          <w:spacing w:val="8"/>
          <w:szCs w:val="21"/>
          <w:highlight w:val="none"/>
        </w:rPr>
        <w:t>须知、合同条件、技术规范、图纸和其他有关文件后，我方承接本项目分标（如有）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分标名称</w:t>
      </w:r>
      <w:r>
        <w:rPr>
          <w:rFonts w:hint="eastAsia" w:ascii="宋体" w:hAnsi="宋体" w:eastAsia="宋体" w:cs="Times New Roman"/>
          <w:color w:val="auto"/>
          <w:szCs w:val="21"/>
          <w:highlight w:val="none"/>
        </w:rPr>
        <w:t>）</w:t>
      </w:r>
      <w:r>
        <w:rPr>
          <w:rFonts w:hint="eastAsia" w:ascii="宋体" w:hAnsi="宋体" w:eastAsia="宋体" w:cs="Times New Roman"/>
          <w:color w:val="auto"/>
          <w:spacing w:val="8"/>
          <w:szCs w:val="21"/>
          <w:highlight w:val="none"/>
        </w:rPr>
        <w:t>磋商报价为人民币</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u w:val="single"/>
        </w:rPr>
        <w:t>（大写）</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按上述合同条件、技术规范、图纸的条件承包本采购范围内全部工程的施工、竣工和保修。</w:t>
      </w:r>
    </w:p>
    <w:p>
      <w:pPr>
        <w:spacing w:line="420" w:lineRule="exact"/>
        <w:ind w:firstLine="525"/>
        <w:rPr>
          <w:rFonts w:ascii="宋体" w:hAnsi="Courier New"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hint="eastAsia" w:ascii="宋体" w:hAnsi="宋体" w:eastAsia="宋体" w:cs="Times New Roman"/>
          <w:color w:val="auto"/>
          <w:szCs w:val="21"/>
          <w:highlight w:val="none"/>
        </w:rPr>
        <w:t>、一旦我方成交，我方保证在签订合同后天内开工，</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Times New Roman"/>
          <w:color w:val="auto"/>
          <w:szCs w:val="21"/>
          <w:highlight w:val="none"/>
        </w:rPr>
        <w:t>天（日历天）内竣工并移交整个工程，并保证工程质量。</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3、我方同意自本项目竞争性磋商采购文件采购公告规定的递交响应文件截止时间起遵循</w:t>
      </w:r>
      <w:r>
        <w:rPr>
          <w:rFonts w:hint="eastAsia" w:ascii="宋体" w:hAnsi="宋体" w:eastAsia="宋体" w:cs="Times New Roman"/>
          <w:color w:val="auto"/>
          <w:kern w:val="0"/>
          <w:szCs w:val="21"/>
          <w:highlight w:val="none"/>
        </w:rPr>
        <w:t>本响应函</w:t>
      </w:r>
      <w:r>
        <w:rPr>
          <w:rFonts w:hint="eastAsia" w:ascii="宋体" w:hAnsi="Courier New" w:eastAsia="宋体" w:cs="Times New Roman"/>
          <w:color w:val="auto"/>
          <w:kern w:val="0"/>
          <w:szCs w:val="21"/>
          <w:highlight w:val="none"/>
        </w:rPr>
        <w:t>，并承诺在“第三章 供应商须知”规定的响应有效期内不修改、撤销响应文件。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4</w:t>
      </w:r>
      <w:r>
        <w:rPr>
          <w:rFonts w:hint="eastAsia" w:ascii="宋体" w:hAnsi="Courier New" w:eastAsia="宋体" w:cs="Times New Roman"/>
          <w:color w:val="auto"/>
          <w:kern w:val="0"/>
          <w:szCs w:val="21"/>
          <w:highlight w:val="none"/>
        </w:rPr>
        <w:t>、我方在此声明，所递交的响应文件及有关资料内容完整、真实和准确。</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5</w:t>
      </w:r>
      <w:r>
        <w:rPr>
          <w:rFonts w:hint="eastAsia" w:ascii="宋体" w:hAnsi="Courier New" w:eastAsia="宋体" w:cs="Times New Roman"/>
          <w:color w:val="auto"/>
          <w:kern w:val="0"/>
          <w:szCs w:val="21"/>
          <w:highlight w:val="none"/>
        </w:rPr>
        <w:t>、如本项目采购内容涉及须符合国家强制规定的，我方承诺我方本次竞标均符合国家有关强制规定。</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6</w:t>
      </w:r>
      <w:r>
        <w:rPr>
          <w:rFonts w:hint="eastAsia" w:ascii="宋体" w:hAnsi="Courier New" w:eastAsia="宋体" w:cs="Times New Roman"/>
          <w:color w:val="auto"/>
          <w:kern w:val="0"/>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具有独立承担民事责任的能力；</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具有良好的商业信誉和健全的财务会计制度；</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具有履行合同所必需的设备和专业技术能力；</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有依法缴纳税收和社会保障资金的良好记录；</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参加政府采购活动前三年内，在经营活动中没有重大违法记录；</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法律、行政法规规定的其他条件。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7</w:t>
      </w:r>
      <w:r>
        <w:rPr>
          <w:rFonts w:hint="eastAsia" w:ascii="宋体" w:hAnsi="Courier New" w:eastAsia="宋体" w:cs="Times New Roman"/>
          <w:color w:val="auto"/>
          <w:kern w:val="0"/>
          <w:szCs w:val="21"/>
          <w:highlight w:val="none"/>
        </w:rPr>
        <w:t>、如我方成交，我方承诺在收到成交通知书后，在成交通知书规定的期限内，</w:t>
      </w:r>
      <w:r>
        <w:rPr>
          <w:rFonts w:hint="eastAsia" w:ascii="宋体" w:hAnsi="宋体" w:eastAsia="宋体" w:cs="Times New Roman"/>
          <w:color w:val="auto"/>
          <w:kern w:val="0"/>
          <w:szCs w:val="21"/>
          <w:highlight w:val="none"/>
        </w:rPr>
        <w:t>根据竞争性磋商采购文件、我方的响应文件及有关澄清承诺书的要求按第六章“合同文本”与采购人订立书面合同，并按照合同约定</w:t>
      </w:r>
      <w:r>
        <w:rPr>
          <w:rFonts w:hint="eastAsia" w:ascii="宋体" w:hAnsi="Courier New" w:eastAsia="宋体" w:cs="Times New Roman"/>
          <w:color w:val="auto"/>
          <w:kern w:val="0"/>
          <w:szCs w:val="21"/>
          <w:highlight w:val="none"/>
        </w:rPr>
        <w:t>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8</w:t>
      </w:r>
      <w:r>
        <w:rPr>
          <w:rFonts w:hint="eastAsia" w:ascii="宋体" w:hAnsi="Courier New" w:eastAsia="宋体" w:cs="Times New Roman"/>
          <w:color w:val="auto"/>
          <w:kern w:val="0"/>
          <w:szCs w:val="21"/>
          <w:highlight w:val="none"/>
        </w:rPr>
        <w:t>、我方已详细审核竞争性磋商采购文件，我方知道必须放弃提出含糊不清或误解问题的权利。</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9</w:t>
      </w:r>
      <w:r>
        <w:rPr>
          <w:rFonts w:hint="eastAsia" w:ascii="宋体" w:hAnsi="Courier New" w:eastAsia="宋体" w:cs="Times New Roman"/>
          <w:color w:val="auto"/>
          <w:kern w:val="0"/>
          <w:szCs w:val="21"/>
          <w:highlight w:val="none"/>
        </w:rPr>
        <w:t>、我方承诺满足竞争性磋商采购文件</w:t>
      </w:r>
      <w:r>
        <w:rPr>
          <w:rFonts w:hint="eastAsia" w:ascii="宋体" w:hAnsi="宋体" w:eastAsia="宋体" w:cs="Times New Roman"/>
          <w:color w:val="auto"/>
          <w:kern w:val="0"/>
          <w:szCs w:val="21"/>
          <w:highlight w:val="none"/>
        </w:rPr>
        <w:t>第六章“合同文本”</w:t>
      </w:r>
      <w:r>
        <w:rPr>
          <w:rFonts w:hint="eastAsia" w:ascii="宋体" w:hAnsi="Courier New" w:eastAsia="宋体" w:cs="Times New Roman"/>
          <w:color w:val="auto"/>
          <w:kern w:val="0"/>
          <w:szCs w:val="21"/>
          <w:highlight w:val="none"/>
        </w:rPr>
        <w:t>的条款，承担完成合同的责任和义务。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10</w:t>
      </w:r>
      <w:r>
        <w:rPr>
          <w:rFonts w:hint="eastAsia" w:ascii="宋体" w:hAnsi="Courier New" w:eastAsia="宋体" w:cs="Times New Roman"/>
          <w:color w:val="auto"/>
          <w:kern w:val="0"/>
          <w:szCs w:val="21"/>
          <w:highlight w:val="none"/>
        </w:rPr>
        <w:t>、我方同意应贵方要求提供与本竞标有关的任何数据或资料。若贵方需要，我方愿意提供我方作出的一切承诺的证明材料。</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1</w:t>
      </w:r>
      <w:r>
        <w:rPr>
          <w:rFonts w:hint="eastAsia" w:ascii="宋体" w:hAnsi="Courier New" w:eastAsia="宋体" w:cs="Times New Roman"/>
          <w:color w:val="auto"/>
          <w:kern w:val="0"/>
          <w:szCs w:val="21"/>
          <w:highlight w:val="none"/>
        </w:rPr>
        <w:t>、我方完全理解贵方不一定接受响应报价最低的竞标人为成交供应商的行为。</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2</w:t>
      </w:r>
      <w:r>
        <w:rPr>
          <w:rFonts w:hint="eastAsia" w:ascii="宋体" w:hAnsi="Courier New" w:eastAsia="宋体" w:cs="Times New Roman"/>
          <w:color w:val="auto"/>
          <w:kern w:val="0"/>
          <w:szCs w:val="21"/>
          <w:highlight w:val="none"/>
        </w:rPr>
        <w:t>、我方将严格遵守《中华人民共和国政府采购法》第七十七条的规定，即供应商有下列情形之一的，处以采购金额千分之五以上千分之十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0"/>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6"/>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提供虚假材料谋取中标、成交的；</w:t>
      </w:r>
    </w:p>
    <w:p>
      <w:pPr>
        <w:numPr>
          <w:ilvl w:val="0"/>
          <w:numId w:val="26"/>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采取不正当手段诋毁、排挤其他供应商的；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与采购人、其他供应商或者采购代理机构恶意串通的；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向采购人、采购代理机构行贿或者提供其他不正当利益的；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在采购过程中与采购人进行协商谈判的；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拒绝有关部门监督检查或提供虚假情况的。</w:t>
      </w:r>
    </w:p>
    <w:p>
      <w:pPr>
        <w:spacing w:line="360" w:lineRule="auto"/>
        <w:ind w:firstLine="420"/>
        <w:rPr>
          <w:rFonts w:ascii="宋体" w:hAnsi="Courier New" w:eastAsia="宋体" w:cs="Times New Roman"/>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.与本磋商有关的一切正式往来信函请寄</w:t>
      </w:r>
      <w:r>
        <w:rPr>
          <w:rFonts w:hint="eastAsia" w:ascii="宋体" w:hAnsi="Courier New" w:eastAsia="宋体" w:cs="Times New Roman"/>
          <w:color w:val="auto"/>
          <w:kern w:val="0"/>
          <w:szCs w:val="21"/>
          <w:highlight w:val="none"/>
        </w:rPr>
        <w:t>：</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地址：</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电话：</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传真：</w:t>
      </w:r>
      <w:r>
        <w:rPr>
          <w:rFonts w:hint="eastAsia" w:ascii="宋体" w:hAnsi="Courier New" w:eastAsia="宋体" w:cs="Times New Roman"/>
          <w:color w:val="auto"/>
          <w:kern w:val="0"/>
          <w:sz w:val="20"/>
          <w:szCs w:val="21"/>
          <w:highlight w:val="none"/>
          <w:u w:val="single"/>
        </w:rPr>
        <w:t>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邮政编码：</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开户名称：</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开户银行：</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银行账号：</w:t>
      </w:r>
      <w:r>
        <w:rPr>
          <w:rFonts w:hint="eastAsia" w:ascii="宋体" w:hAnsi="Courier New" w:eastAsia="宋体" w:cs="Times New Roman"/>
          <w:color w:val="auto"/>
          <w:kern w:val="0"/>
          <w:sz w:val="20"/>
          <w:szCs w:val="21"/>
          <w:highlight w:val="none"/>
          <w:u w:val="single"/>
        </w:rPr>
        <w:t xml:space="preserve">                                      　　　　　　　　　</w:t>
      </w:r>
    </w:p>
    <w:p>
      <w:pPr>
        <w:tabs>
          <w:tab w:val="left" w:pos="939"/>
        </w:tabs>
        <w:spacing w:line="360" w:lineRule="auto"/>
        <w:ind w:left="141" w:leftChars="67" w:firstLine="315" w:firstLineChars="15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360" w:lineRule="auto"/>
        <w:jc w:val="left"/>
        <w:rPr>
          <w:rFonts w:ascii="宋体" w:hAnsi="宋体" w:eastAsia="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p>
    <w:p>
      <w:pPr>
        <w:spacing w:line="520" w:lineRule="exact"/>
        <w:ind w:firstLine="420" w:firstLineChars="200"/>
        <w:rPr>
          <w:rFonts w:ascii="宋体" w:hAnsi="宋体" w:eastAsia="宋体" w:cs="Times New Roman"/>
          <w:b/>
          <w:bCs/>
          <w:color w:val="auto"/>
          <w:sz w:val="32"/>
          <w:szCs w:val="32"/>
          <w:highlight w:val="none"/>
        </w:rPr>
      </w:pPr>
      <w:r>
        <w:rPr>
          <w:rFonts w:hint="eastAsia" w:ascii="Times New Roman" w:hAnsi="Times New Roman" w:eastAsia="宋体" w:cs="Times New Roman"/>
          <w:color w:val="auto"/>
          <w:szCs w:val="24"/>
          <w:highlight w:val="none"/>
        </w:rPr>
        <w:t>二</w:t>
      </w:r>
      <w:r>
        <w:rPr>
          <w:rFonts w:hint="eastAsia" w:ascii="宋体" w:hAnsi="宋体" w:eastAsia="宋体" w:cs="Times New Roman"/>
          <w:b/>
          <w:bCs/>
          <w:color w:val="auto"/>
          <w:sz w:val="32"/>
          <w:szCs w:val="32"/>
          <w:highlight w:val="none"/>
        </w:rPr>
        <w:t>、响应报价表</w:t>
      </w:r>
    </w:p>
    <w:p>
      <w:pPr>
        <w:snapToGrid w:val="0"/>
        <w:spacing w:before="50" w:after="50" w:line="360" w:lineRule="auto"/>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 xml:space="preserve">      项目编号：</w:t>
      </w:r>
      <w:r>
        <w:rPr>
          <w:rFonts w:hint="eastAsia" w:ascii="宋体" w:hAnsi="宋体" w:eastAsia="宋体" w:cs="Times New Roman"/>
          <w:color w:val="auto"/>
          <w:sz w:val="24"/>
          <w:szCs w:val="24"/>
          <w:highlight w:val="none"/>
          <w:u w:val="single"/>
          <w:lang w:val="en-US" w:eastAsia="zh-CN"/>
        </w:rPr>
        <w:t xml:space="preserve">              </w:t>
      </w:r>
    </w:p>
    <w:p>
      <w:pPr>
        <w:snapToGrid w:val="0"/>
        <w:spacing w:before="50" w:after="50" w:line="360" w:lineRule="auto"/>
        <w:rPr>
          <w:rFonts w:ascii="Times New Roman" w:hAnsi="宋体" w:eastAsia="宋体" w:cs="Times New Roman"/>
          <w:color w:val="auto"/>
          <w:sz w:val="24"/>
          <w:szCs w:val="24"/>
          <w:highlight w:val="none"/>
          <w:u w:val="single"/>
        </w:rPr>
      </w:pPr>
      <w:r>
        <w:rPr>
          <w:rFonts w:hint="eastAsia" w:ascii="Times New Roman" w:hAnsi="宋体" w:eastAsia="宋体" w:cs="Times New Roman"/>
          <w:color w:val="auto"/>
          <w:sz w:val="24"/>
          <w:szCs w:val="24"/>
          <w:highlight w:val="none"/>
        </w:rPr>
        <w:t>供应商名称：</w:t>
      </w:r>
      <w:r>
        <w:rPr>
          <w:rFonts w:hint="eastAsia" w:ascii="宋体" w:hAnsi="Courier New" w:eastAsia="宋体" w:cs="Times New Roman"/>
          <w:color w:val="auto"/>
          <w:kern w:val="0"/>
          <w:sz w:val="20"/>
          <w:szCs w:val="21"/>
          <w:highlight w:val="none"/>
          <w:u w:val="single"/>
        </w:rPr>
        <w:t xml:space="preserve">                                      　　　　　　　　　</w:t>
      </w:r>
    </w:p>
    <w:p>
      <w:pPr>
        <w:spacing w:line="340" w:lineRule="exact"/>
        <w:ind w:left="238" w:hanging="240"/>
        <w:jc w:val="right"/>
        <w:rPr>
          <w:rFonts w:ascii="宋体" w:hAnsi="宋体" w:eastAsia="宋体" w:cs="Times New Roman"/>
          <w:color w:val="auto"/>
          <w:kern w:val="0"/>
          <w:sz w:val="24"/>
          <w:szCs w:val="24"/>
          <w:highlight w:val="none"/>
          <w:vertAlign w:val="superscript"/>
        </w:rPr>
      </w:pPr>
      <w:r>
        <w:rPr>
          <w:rFonts w:hint="eastAsia" w:ascii="宋体" w:hAnsi="宋体" w:eastAsia="宋体" w:cs="Times New Roman"/>
          <w:color w:val="auto"/>
          <w:sz w:val="24"/>
          <w:szCs w:val="24"/>
          <w:highlight w:val="none"/>
        </w:rPr>
        <w:t>币种：人民币</w:t>
      </w:r>
    </w:p>
    <w:tbl>
      <w:tblPr>
        <w:tblStyle w:val="63"/>
        <w:tblW w:w="894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2174"/>
        <w:gridCol w:w="1716"/>
        <w:gridCol w:w="3244"/>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序号</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标的名称</w:t>
            </w: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数量及单位</w:t>
            </w: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总价（元）</w:t>
            </w: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5"/>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宋体" w:hAnsi="Times New Roman" w:eastAsia="宋体" w:cs="宋体"/>
                <w:color w:val="auto"/>
                <w:kern w:val="0"/>
                <w:sz w:val="24"/>
                <w:szCs w:val="24"/>
                <w:highlight w:val="none"/>
              </w:rPr>
              <w:t>报价合计（包含税费等所有费用）：（大写）人民币      （¥           ）</w:t>
            </w:r>
          </w:p>
        </w:tc>
      </w:tr>
    </w:tbl>
    <w:p>
      <w:pPr>
        <w:snapToGrid w:val="0"/>
        <w:spacing w:before="50" w:after="50" w:line="360" w:lineRule="auto"/>
        <w:rPr>
          <w:rFonts w:ascii="Times New Roman" w:hAnsi="宋体" w:eastAsia="宋体" w:cs="Times New Roman"/>
          <w:color w:val="auto"/>
          <w:sz w:val="24"/>
          <w:szCs w:val="24"/>
          <w:highlight w:val="none"/>
        </w:rPr>
      </w:pPr>
    </w:p>
    <w:p>
      <w:pPr>
        <w:snapToGrid w:val="0"/>
        <w:spacing w:before="50" w:after="50" w:line="360" w:lineRule="auto"/>
        <w:rPr>
          <w:rFonts w:ascii="宋体" w:hAnsi="宋体" w:eastAsia="宋体" w:cs="Times New Roman"/>
          <w:color w:val="auto"/>
          <w:sz w:val="24"/>
          <w:szCs w:val="24"/>
          <w:highlight w:val="none"/>
          <w:u w:val="single"/>
        </w:rPr>
      </w:pPr>
    </w:p>
    <w:p>
      <w:pPr>
        <w:snapToGrid w:val="0"/>
        <w:ind w:firstLine="480" w:firstLineChars="200"/>
        <w:jc w:val="left"/>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highlight w:val="none"/>
          <w:lang w:val="zh-CN"/>
        </w:rPr>
        <w:t>注</w:t>
      </w:r>
      <w:r>
        <w:rPr>
          <w:rFonts w:ascii="仿宋_GB2312" w:hAnsi="仿宋" w:eastAsia="仿宋_GB2312" w:cs="仿宋_GB2312"/>
          <w:color w:val="auto"/>
          <w:kern w:val="0"/>
          <w:sz w:val="24"/>
          <w:highlight w:val="none"/>
          <w:lang w:val="zh-CN"/>
        </w:rPr>
        <w:t>：</w:t>
      </w:r>
      <w:r>
        <w:rPr>
          <w:rFonts w:hint="eastAsia" w:ascii="仿宋_GB2312" w:hAnsi="仿宋" w:eastAsia="仿宋_GB2312" w:cs="仿宋_GB2312"/>
          <w:color w:val="auto"/>
          <w:kern w:val="0"/>
          <w:sz w:val="24"/>
          <w:szCs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szCs w:val="24"/>
          <w:highlight w:val="none"/>
          <w:lang w:val="zh-CN"/>
        </w:rPr>
        <w:t>提供</w:t>
      </w:r>
      <w:r>
        <w:rPr>
          <w:rFonts w:hint="eastAsia" w:ascii="仿宋_GB2312" w:hAnsi="仿宋" w:eastAsia="仿宋_GB2312" w:cs="仿宋_GB2312"/>
          <w:color w:val="auto"/>
          <w:kern w:val="0"/>
          <w:sz w:val="24"/>
          <w:szCs w:val="24"/>
          <w:highlight w:val="none"/>
          <w:lang w:val="zh-CN"/>
        </w:rPr>
        <w:t>的中小企业</w:t>
      </w:r>
      <w:r>
        <w:rPr>
          <w:rFonts w:ascii="仿宋_GB2312" w:hAnsi="仿宋" w:eastAsia="仿宋_GB2312" w:cs="仿宋_GB2312"/>
          <w:color w:val="auto"/>
          <w:kern w:val="0"/>
          <w:sz w:val="24"/>
          <w:szCs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500" w:lineRule="exact"/>
        <w:ind w:firstLine="6360" w:firstLineChars="2650"/>
        <w:rPr>
          <w:rFonts w:ascii="仿宋_GB2312" w:hAnsi="仿宋" w:eastAsia="仿宋_GB2312" w:cs="仿宋_GB2312"/>
          <w:color w:val="auto"/>
          <w:kern w:val="0"/>
          <w:sz w:val="24"/>
          <w:szCs w:val="21"/>
          <w:highlight w:val="none"/>
          <w:lang w:val="zh-CN"/>
        </w:rPr>
      </w:pPr>
      <w:r>
        <w:rPr>
          <w:rFonts w:hint="eastAsia" w:ascii="仿宋_GB2312" w:hAnsi="仿宋" w:eastAsia="仿宋_GB2312" w:cs="仿宋_GB2312"/>
          <w:color w:val="auto"/>
          <w:kern w:val="0"/>
          <w:sz w:val="24"/>
          <w:szCs w:val="21"/>
          <w:highlight w:val="none"/>
          <w:lang w:val="zh-CN"/>
        </w:rPr>
        <w:t>日期：  年  月   日</w:t>
      </w:r>
    </w:p>
    <w:p>
      <w:pPr>
        <w:widowControl/>
        <w:jc w:val="left"/>
        <w:rPr>
          <w:rFonts w:ascii="仿宋_GB2312" w:hAnsi="仿宋" w:eastAsia="仿宋_GB2312" w:cs="仿宋_GB2312"/>
          <w:color w:val="auto"/>
          <w:kern w:val="0"/>
          <w:sz w:val="24"/>
          <w:szCs w:val="21"/>
          <w:highlight w:val="none"/>
          <w:lang w:val="zh-CN"/>
        </w:rPr>
        <w:sectPr>
          <w:pgSz w:w="11911" w:h="16838"/>
          <w:pgMar w:top="1519" w:right="1502" w:bottom="1412" w:left="1678" w:header="720" w:footer="720" w:gutter="0"/>
          <w:cols w:space="0" w:num="1"/>
          <w:rtlGutter w:val="0"/>
          <w:docGrid w:linePitch="0" w:charSpace="0"/>
        </w:sectPr>
      </w:pPr>
    </w:p>
    <w:p>
      <w:pPr>
        <w:spacing w:line="500" w:lineRule="exac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三、</w:t>
      </w:r>
      <w:r>
        <w:rPr>
          <w:rFonts w:hint="eastAsia" w:ascii="仿宋" w:hAnsi="仿宋" w:eastAsia="仿宋" w:cs="仿宋_GB2312"/>
          <w:b/>
          <w:color w:val="auto"/>
          <w:sz w:val="30"/>
          <w:szCs w:val="30"/>
          <w:highlight w:val="none"/>
        </w:rPr>
        <w:t>已标价工程量清单</w:t>
      </w:r>
    </w:p>
    <w:p>
      <w:pPr>
        <w:pStyle w:val="23"/>
        <w:rPr>
          <w:rFonts w:hint="eastAsia"/>
          <w:color w:val="auto"/>
          <w:highlight w:val="none"/>
          <w:lang w:eastAsia="zh-CN"/>
        </w:rPr>
      </w:pPr>
      <w:r>
        <w:rPr>
          <w:rFonts w:hint="eastAsia"/>
          <w:color w:val="auto"/>
          <w:highlight w:val="none"/>
          <w:lang w:eastAsia="zh-CN"/>
        </w:rPr>
        <w:t>（根据发布的工程量清单的相关表格及报价说明填写，已标价工程量清单有关资料必须逐页加盖单位公章或骑缝章，封面需编制人签字）</w:t>
      </w:r>
    </w:p>
    <w:p>
      <w:pPr>
        <w:spacing w:line="500" w:lineRule="exact"/>
        <w:ind w:firstLine="602" w:firstLineChars="200"/>
        <w:rPr>
          <w:rFonts w:ascii="仿宋" w:hAnsi="仿宋" w:eastAsia="仿宋" w:cs="仿宋_GB2312"/>
          <w:b/>
          <w:color w:val="auto"/>
          <w:sz w:val="30"/>
          <w:szCs w:val="30"/>
          <w:highlight w:val="none"/>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72" w:name="_Toc44229899"/>
      <w:bookmarkEnd w:id="72"/>
      <w:bookmarkStart w:id="73" w:name="_Toc31728084"/>
      <w:bookmarkEnd w:id="73"/>
      <w:bookmarkStart w:id="74" w:name="_Toc35611438"/>
      <w:bookmarkEnd w:id="74"/>
      <w:bookmarkStart w:id="75" w:name="_Toc31723070"/>
      <w:bookmarkEnd w:id="75"/>
      <w:bookmarkStart w:id="76" w:name="_Toc35611516"/>
      <w:bookmarkEnd w:id="76"/>
      <w:bookmarkStart w:id="77" w:name="_Toc80205942"/>
      <w:bookmarkStart w:id="78" w:name="_Toc6204"/>
      <w:r>
        <w:rPr>
          <w:rFonts w:hint="eastAsia" w:ascii="宋体" w:hAnsi="宋体" w:eastAsia="宋体" w:cs="Times New Roman"/>
          <w:b/>
          <w:bCs/>
          <w:color w:val="auto"/>
          <w:sz w:val="32"/>
          <w:szCs w:val="32"/>
          <w:highlight w:val="none"/>
        </w:rPr>
        <w:t>第五节 其他文书、文件格式</w:t>
      </w:r>
      <w:bookmarkEnd w:id="77"/>
      <w:bookmarkEnd w:id="78"/>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pPr>
        <w:rPr>
          <w:rFonts w:ascii="仿宋_GB2312" w:hAnsi="仿宋_GB2312" w:eastAsia="仿宋_GB2312" w:cs="仿宋_GB2312"/>
          <w:color w:val="auto"/>
          <w:sz w:val="30"/>
          <w:szCs w:val="30"/>
          <w:highlight w:val="none"/>
        </w:rPr>
      </w:pP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bookmarkStart w:id="79" w:name="PO_3000001868_PM002_14"/>
      <w:r>
        <w:rPr>
          <w:rFonts w:hint="eastAsia" w:ascii="仿宋_GB2312" w:hAnsi="仿宋_GB2312" w:eastAsia="仿宋_GB2312" w:cs="仿宋_GB2312"/>
          <w:color w:val="auto"/>
          <w:sz w:val="30"/>
          <w:szCs w:val="30"/>
          <w:highlight w:val="none"/>
          <w:u w:val="single"/>
          <w:lang w:val="en-US" w:eastAsia="zh-CN"/>
        </w:rPr>
        <w:t xml:space="preserve">  </w:t>
      </w:r>
      <w:bookmarkEnd w:id="79"/>
      <w:r>
        <w:rPr>
          <w:rFonts w:hint="eastAsia" w:ascii="仿宋_GB2312" w:hAnsi="仿宋_GB2312" w:eastAsia="仿宋_GB2312" w:cs="仿宋_GB2312"/>
          <w:color w:val="auto"/>
          <w:sz w:val="30"/>
          <w:szCs w:val="30"/>
          <w:highlight w:val="none"/>
          <w:u w:val="single"/>
        </w:rPr>
        <w:t>（项目名称）</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626" w:leftChars="1736" w:hanging="1980" w:hangingChars="825"/>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lang w:val="zh-CN"/>
        </w:rPr>
        <w:t>供应商名称(电子签章)：</w:t>
      </w:r>
    </w:p>
    <w:p>
      <w:pPr>
        <w:snapToGrid w:val="0"/>
        <w:spacing w:line="360" w:lineRule="auto"/>
        <w:ind w:firstLine="5160" w:firstLineChars="21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月日</w:t>
      </w:r>
    </w:p>
    <w:p>
      <w:pPr>
        <w:widowControl/>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331" w:charSpace="0"/>
        </w:sectPr>
      </w:pPr>
    </w:p>
    <w:p>
      <w:pPr>
        <w:spacing w:line="520" w:lineRule="exact"/>
        <w:rPr>
          <w:rFonts w:ascii="宋体" w:hAnsi="宋体" w:eastAsia="宋体" w:cs="仿宋_GB2312"/>
          <w:color w:val="auto"/>
          <w:sz w:val="24"/>
          <w:szCs w:val="24"/>
          <w:highlight w:val="none"/>
        </w:rPr>
      </w:pPr>
    </w:p>
    <w:p>
      <w:pPr>
        <w:snapToGrid w:val="0"/>
        <w:spacing w:line="360" w:lineRule="auto"/>
        <w:ind w:firstLine="5160" w:firstLineChars="2150"/>
        <w:rPr>
          <w:rFonts w:ascii="宋体" w:hAnsi="宋体" w:eastAsia="宋体" w:cs="仿宋_GB2312"/>
          <w:color w:val="auto"/>
          <w:kern w:val="0"/>
          <w:sz w:val="24"/>
          <w:szCs w:val="24"/>
          <w:highlight w:val="none"/>
          <w:lang w:val="zh-CN"/>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keepNext/>
        <w:keepLines/>
        <w:spacing w:before="340" w:after="330" w:line="578" w:lineRule="auto"/>
        <w:jc w:val="center"/>
        <w:outlineLvl w:val="0"/>
        <w:rPr>
          <w:rFonts w:ascii="宋体" w:hAnsi="宋体" w:eastAsia="宋体" w:cs="Times New Roman"/>
          <w:color w:val="auto"/>
          <w:kern w:val="44"/>
          <w:sz w:val="44"/>
          <w:szCs w:val="44"/>
          <w:highlight w:val="none"/>
        </w:rPr>
      </w:pPr>
      <w:bookmarkStart w:id="80" w:name="_Toc11778"/>
      <w:r>
        <w:rPr>
          <w:rFonts w:hint="eastAsia" w:ascii="宋体" w:hAnsi="宋体" w:eastAsia="宋体" w:cs="Times New Roman"/>
          <w:color w:val="auto"/>
          <w:kern w:val="44"/>
          <w:sz w:val="44"/>
          <w:szCs w:val="44"/>
          <w:highlight w:val="none"/>
        </w:rPr>
        <w:t>第六章  合同文本</w:t>
      </w:r>
      <w:r>
        <w:rPr>
          <w:rFonts w:hint="eastAsia" w:ascii="宋体" w:hAnsi="宋体" w:eastAsia="宋体" w:cs="Times New Roman"/>
          <w:color w:val="auto"/>
          <w:kern w:val="44"/>
          <w:sz w:val="44"/>
          <w:szCs w:val="44"/>
          <w:highlight w:val="none"/>
        </w:rPr>
        <w:br w:type="page"/>
      </w:r>
      <w:bookmarkEnd w:id="80"/>
    </w:p>
    <w:p>
      <w:pPr>
        <w:keepNext/>
        <w:keepLines/>
        <w:spacing w:before="340" w:after="330" w:line="578" w:lineRule="auto"/>
        <w:jc w:val="center"/>
        <w:outlineLvl w:val="0"/>
        <w:rPr>
          <w:rFonts w:ascii="宋体" w:hAnsi="宋体"/>
          <w:color w:val="auto"/>
          <w:kern w:val="44"/>
          <w:sz w:val="44"/>
          <w:szCs w:val="44"/>
          <w:highlight w:val="none"/>
        </w:rPr>
      </w:pPr>
    </w:p>
    <w:p>
      <w:pPr>
        <w:rPr>
          <w:rFonts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ascii="宋体"/>
          <w:b/>
          <w:bCs/>
          <w:color w:val="auto"/>
          <w:sz w:val="52"/>
          <w:highlight w:val="none"/>
        </w:rPr>
      </w:pPr>
      <w:r>
        <w:rPr>
          <w:rFonts w:hint="eastAsia" w:ascii="宋体"/>
          <w:b/>
          <w:bCs/>
          <w:color w:val="auto"/>
          <w:sz w:val="52"/>
          <w:highlight w:val="none"/>
        </w:rPr>
        <w:t>南宁市宾阳县政府采购</w:t>
      </w:r>
    </w:p>
    <w:p>
      <w:pPr>
        <w:spacing w:line="360" w:lineRule="auto"/>
        <w:ind w:firstLine="420" w:firstLineChars="200"/>
        <w:rPr>
          <w:rFonts w:ascii="宋体"/>
          <w:color w:val="auto"/>
          <w:highlight w:val="none"/>
        </w:rPr>
      </w:pPr>
    </w:p>
    <w:p>
      <w:pPr>
        <w:spacing w:line="360" w:lineRule="auto"/>
        <w:ind w:firstLine="420" w:firstLineChars="200"/>
        <w:rPr>
          <w:rFonts w:ascii="宋体"/>
          <w:color w:val="auto"/>
          <w:highlight w:val="none"/>
        </w:rPr>
      </w:pPr>
    </w:p>
    <w:p>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pPr>
        <w:spacing w:line="360" w:lineRule="auto"/>
        <w:jc w:val="center"/>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pPr>
        <w:ind w:firstLine="1308" w:firstLineChars="545"/>
        <w:rPr>
          <w:rFonts w:ascii="宋体" w:hAnsi="宋体" w:cs="宋体"/>
          <w:color w:val="auto"/>
          <w:sz w:val="24"/>
          <w:highlight w:val="none"/>
        </w:rPr>
      </w:pPr>
    </w:p>
    <w:p>
      <w:pPr>
        <w:ind w:firstLine="1995" w:firstLineChars="552"/>
        <w:rPr>
          <w:rFonts w:ascii="宋体" w:hAnsi="宋体" w:cs="宋体"/>
          <w:b/>
          <w:color w:val="auto"/>
          <w:sz w:val="36"/>
          <w:szCs w:val="36"/>
          <w:highlight w:val="none"/>
          <w:u w:val="single"/>
        </w:rPr>
      </w:pPr>
    </w:p>
    <w:p>
      <w:pPr>
        <w:ind w:firstLine="1995" w:firstLineChars="552"/>
        <w:rPr>
          <w:rFonts w:ascii="宋体" w:hAnsi="宋体" w:cs="宋体"/>
          <w:b/>
          <w:color w:val="auto"/>
          <w:sz w:val="36"/>
          <w:szCs w:val="36"/>
          <w:highlight w:val="none"/>
          <w:u w:val="single"/>
        </w:rPr>
      </w:pPr>
    </w:p>
    <w:p>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宾阳县邹圩镇人民政府</w:t>
      </w:r>
      <w:r>
        <w:rPr>
          <w:rFonts w:hint="eastAsia" w:ascii="宋体" w:hAnsi="宋体" w:cs="宋体"/>
          <w:b/>
          <w:color w:val="auto"/>
          <w:sz w:val="36"/>
          <w:szCs w:val="36"/>
          <w:highlight w:val="none"/>
          <w:u w:val="single"/>
        </w:rPr>
        <w:t xml:space="preserve">   </w:t>
      </w:r>
    </w:p>
    <w:p>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p>
    <w:p>
      <w:pPr>
        <w:tabs>
          <w:tab w:val="left" w:pos="7380"/>
        </w:tabs>
        <w:spacing w:line="360" w:lineRule="auto"/>
        <w:rPr>
          <w:rFonts w:ascii="宋体" w:hAnsi="宋体" w:cs="宋体"/>
          <w:b/>
          <w:bCs/>
          <w:color w:val="auto"/>
          <w:sz w:val="44"/>
          <w:highlight w:val="none"/>
        </w:rPr>
      </w:pPr>
    </w:p>
    <w:p>
      <w:pPr>
        <w:tabs>
          <w:tab w:val="left" w:pos="7380"/>
        </w:tabs>
        <w:spacing w:line="360" w:lineRule="auto"/>
        <w:ind w:firstLine="2160" w:firstLineChars="600"/>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pPr>
        <w:keepNext/>
        <w:keepLines/>
        <w:spacing w:before="340" w:after="330" w:line="578" w:lineRule="auto"/>
        <w:jc w:val="center"/>
        <w:outlineLvl w:val="0"/>
        <w:rPr>
          <w:rFonts w:ascii="Calibri" w:hAnsi="Calibri"/>
          <w:color w:val="auto"/>
          <w:szCs w:val="22"/>
          <w:highlight w:val="none"/>
        </w:rPr>
      </w:pPr>
      <w:r>
        <w:rPr>
          <w:rFonts w:hint="eastAsia" w:ascii="宋体" w:hAnsi="宋体" w:cs="宋体"/>
          <w:b/>
          <w:bCs/>
          <w:color w:val="auto"/>
          <w:kern w:val="44"/>
          <w:sz w:val="44"/>
          <w:szCs w:val="44"/>
          <w:highlight w:val="none"/>
        </w:rPr>
        <w:br w:type="page"/>
      </w:r>
      <w:bookmarkStart w:id="81" w:name="_Toc296503025"/>
      <w:bookmarkStart w:id="82" w:name="_Toc30905"/>
      <w:bookmarkStart w:id="83" w:name="_Toc373478199"/>
      <w:bookmarkStart w:id="84" w:name="_Toc389065255"/>
      <w:bookmarkStart w:id="85" w:name="_Toc83895638"/>
      <w:bookmarkStart w:id="86" w:name="_Toc7508"/>
      <w:bookmarkStart w:id="87" w:name="_Toc351203480"/>
      <w:bookmarkStart w:id="88" w:name="_Toc8295"/>
      <w:bookmarkStart w:id="89" w:name="_Toc373227552"/>
      <w:bookmarkStart w:id="90" w:name="_Toc256000127"/>
      <w:bookmarkStart w:id="91" w:name="_Toc407135191"/>
      <w:bookmarkStart w:id="92" w:name="_Toc296890982"/>
      <w:bookmarkStart w:id="93" w:name="_Toc28103"/>
      <w:r>
        <w:rPr>
          <w:rFonts w:hint="eastAsia" w:eastAsia="黑体" w:cs="黑体"/>
          <w:b/>
          <w:bCs/>
          <w:color w:val="auto"/>
          <w:kern w:val="44"/>
          <w:sz w:val="44"/>
          <w:szCs w:val="44"/>
          <w:highlight w:val="none"/>
          <w:lang w:val="zh-CN"/>
        </w:rPr>
        <w:t>第一部分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合同协议书</w:t>
      </w:r>
      <w:bookmarkEnd w:id="81"/>
      <w:bookmarkEnd w:id="82"/>
      <w:bookmarkEnd w:id="83"/>
      <w:bookmarkEnd w:id="84"/>
      <w:bookmarkEnd w:id="85"/>
      <w:bookmarkEnd w:id="86"/>
      <w:bookmarkEnd w:id="87"/>
      <w:bookmarkEnd w:id="88"/>
      <w:bookmarkEnd w:id="89"/>
      <w:bookmarkEnd w:id="90"/>
      <w:bookmarkEnd w:id="91"/>
      <w:bookmarkEnd w:id="92"/>
      <w:bookmarkEnd w:id="93"/>
      <w:bookmarkStart w:id="94" w:name="EBf5d8882b67eb450294403d6d9eac2034"/>
    </w:p>
    <w:p>
      <w:pPr>
        <w:spacing w:line="360" w:lineRule="auto"/>
        <w:rPr>
          <w:color w:val="auto"/>
          <w:szCs w:val="21"/>
          <w:highlight w:val="none"/>
          <w:u w:val="single"/>
        </w:rPr>
      </w:pPr>
      <w:r>
        <w:rPr>
          <w:rFonts w:hint="eastAsia" w:hAnsi="宋体" w:cs="宋体"/>
          <w:color w:val="auto"/>
          <w:szCs w:val="21"/>
          <w:highlight w:val="none"/>
        </w:rPr>
        <w:t>发包人（全称）：</w:t>
      </w:r>
      <w:r>
        <w:rPr>
          <w:rFonts w:hAnsi="宋体"/>
          <w:color w:val="auto"/>
          <w:szCs w:val="21"/>
          <w:highlight w:val="none"/>
          <w:u w:val="single"/>
        </w:rPr>
        <w:t xml:space="preserve">                              </w:t>
      </w:r>
    </w:p>
    <w:p>
      <w:pPr>
        <w:spacing w:line="360" w:lineRule="auto"/>
        <w:rPr>
          <w:color w:val="auto"/>
          <w:szCs w:val="21"/>
          <w:highlight w:val="none"/>
          <w:u w:val="single"/>
        </w:rPr>
      </w:pPr>
      <w:r>
        <w:rPr>
          <w:rFonts w:hint="eastAsia" w:hAnsi="宋体" w:cs="宋体"/>
          <w:color w:val="auto"/>
          <w:szCs w:val="21"/>
          <w:highlight w:val="none"/>
        </w:rPr>
        <w:t>承包人（全称）：</w:t>
      </w:r>
      <w:r>
        <w:rPr>
          <w:rFonts w:hAnsi="宋体"/>
          <w:color w:val="auto"/>
          <w:szCs w:val="21"/>
          <w:highlight w:val="none"/>
          <w:u w:val="single"/>
        </w:rPr>
        <w:t xml:space="preserve">                              </w:t>
      </w:r>
    </w:p>
    <w:p>
      <w:pPr>
        <w:spacing w:line="360" w:lineRule="auto"/>
        <w:ind w:firstLine="480" w:firstLineChars="200"/>
        <w:rPr>
          <w:color w:val="auto"/>
          <w:kern w:val="0"/>
          <w:sz w:val="24"/>
          <w:highlight w:val="none"/>
        </w:rPr>
      </w:pPr>
      <w:r>
        <w:rPr>
          <w:rFonts w:hint="eastAsia"/>
          <w:color w:val="auto"/>
          <w:kern w:val="0"/>
          <w:sz w:val="24"/>
          <w:highlight w:val="none"/>
        </w:rPr>
        <w:t>根据《中华人民共和国民法典》、《中华人民共和国建筑法》及有关法律规定，遵循平等自愿、公平和诚实信用的原则，双方就</w:t>
      </w:r>
      <w:r>
        <w:rPr>
          <w:rFonts w:hint="eastAsia"/>
          <w:color w:val="auto"/>
          <w:kern w:val="0"/>
          <w:sz w:val="24"/>
          <w:highlight w:val="none"/>
          <w:u w:val="single"/>
          <w:lang w:eastAsia="zh-CN"/>
        </w:rPr>
        <w:t>宾阳县邹圩镇龙塘村委田头村电灌站至白山村委松柏村分渠段灌溉水渠项目</w:t>
      </w:r>
      <w:r>
        <w:rPr>
          <w:rFonts w:hint="eastAsia"/>
          <w:color w:val="auto"/>
          <w:kern w:val="0"/>
          <w:sz w:val="24"/>
          <w:highlight w:val="none"/>
          <w:u w:val="single"/>
        </w:rPr>
        <w:t xml:space="preserve">  </w:t>
      </w:r>
      <w:r>
        <w:rPr>
          <w:rFonts w:hint="eastAsia"/>
          <w:color w:val="auto"/>
          <w:kern w:val="0"/>
          <w:sz w:val="24"/>
          <w:highlight w:val="none"/>
        </w:rPr>
        <w:t>施工及有关事项协商一致，共同达成如下协议：</w:t>
      </w:r>
    </w:p>
    <w:p>
      <w:pPr>
        <w:spacing w:line="360" w:lineRule="auto"/>
        <w:ind w:firstLine="480" w:firstLineChars="200"/>
        <w:rPr>
          <w:color w:val="auto"/>
          <w:kern w:val="0"/>
          <w:sz w:val="24"/>
          <w:highlight w:val="none"/>
        </w:rPr>
      </w:pPr>
      <w:r>
        <w:rPr>
          <w:rFonts w:hint="eastAsia"/>
          <w:color w:val="auto"/>
          <w:kern w:val="0"/>
          <w:sz w:val="24"/>
          <w:highlight w:val="none"/>
        </w:rPr>
        <w:t>一、工程概况</w:t>
      </w:r>
    </w:p>
    <w:p>
      <w:pPr>
        <w:spacing w:line="360" w:lineRule="auto"/>
        <w:ind w:firstLine="480" w:firstLineChars="200"/>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rPr>
        <w:t>工程名称：</w:t>
      </w:r>
      <w:r>
        <w:rPr>
          <w:rFonts w:hint="eastAsia"/>
          <w:color w:val="auto"/>
          <w:kern w:val="0"/>
          <w:sz w:val="24"/>
          <w:highlight w:val="none"/>
          <w:u w:val="single"/>
          <w:lang w:eastAsia="zh-CN"/>
        </w:rPr>
        <w:t>宾阳县邹圩镇龙塘村委田头村电灌站至白山村委松柏村分渠段灌溉水渠项目</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工程地点：</w:t>
      </w:r>
      <w:r>
        <w:rPr>
          <w:rFonts w:hint="eastAsia"/>
          <w:color w:val="auto"/>
          <w:kern w:val="0"/>
          <w:sz w:val="24"/>
          <w:highlight w:val="none"/>
          <w:u w:val="single"/>
          <w:lang w:eastAsia="zh-CN"/>
        </w:rPr>
        <w:t>宾阳县邹圩镇</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工程立项批准文号：</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4.</w:t>
      </w:r>
      <w:r>
        <w:rPr>
          <w:rFonts w:hint="eastAsia"/>
          <w:color w:val="auto"/>
          <w:kern w:val="0"/>
          <w:sz w:val="24"/>
          <w:highlight w:val="none"/>
        </w:rPr>
        <w:t>资金来源：</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5.</w:t>
      </w:r>
      <w:r>
        <w:rPr>
          <w:rFonts w:hint="eastAsia"/>
          <w:color w:val="auto"/>
          <w:kern w:val="0"/>
          <w:sz w:val="24"/>
          <w:highlight w:val="none"/>
        </w:rPr>
        <w:t>工程内容：</w:t>
      </w:r>
      <w:r>
        <w:rPr>
          <w:rFonts w:hint="eastAsia"/>
          <w:color w:val="auto"/>
          <w:kern w:val="0"/>
          <w:sz w:val="24"/>
          <w:highlight w:val="none"/>
          <w:u w:val="single"/>
          <w:lang w:eastAsia="zh-CN"/>
        </w:rPr>
        <w:t>宾阳县邹圩镇龙塘村委田头村电灌站至白山村委松柏村分渠段灌溉水渠项目</w:t>
      </w:r>
      <w:r>
        <w:rPr>
          <w:rFonts w:hint="eastAsia"/>
          <w:color w:val="auto"/>
          <w:kern w:val="0"/>
          <w:sz w:val="24"/>
          <w:highlight w:val="none"/>
          <w:u w:val="single"/>
        </w:rPr>
        <w:t>，</w:t>
      </w:r>
      <w:r>
        <w:rPr>
          <w:rFonts w:hint="eastAsia" w:ascii="宋体" w:hAnsi="宋体" w:cs="宋体"/>
          <w:b/>
          <w:bCs/>
          <w:color w:val="auto"/>
          <w:sz w:val="24"/>
          <w:highlight w:val="none"/>
          <w:u w:val="single"/>
          <w:lang w:val="en-US" w:eastAsia="zh-CN"/>
        </w:rPr>
        <w:t>新建灌溉渠长1299米，宽0.9米，高1.1米至1.5米</w:t>
      </w:r>
      <w:r>
        <w:rPr>
          <w:rFonts w:hint="eastAsia"/>
          <w:color w:val="auto"/>
          <w:kern w:val="0"/>
          <w:sz w:val="24"/>
          <w:highlight w:val="none"/>
          <w:u w:val="single"/>
          <w:lang w:val="en-US" w:eastAsia="zh-CN"/>
        </w:rPr>
        <w:t>。</w:t>
      </w:r>
      <w:r>
        <w:rPr>
          <w:rFonts w:hint="eastAsia"/>
          <w:color w:val="auto"/>
          <w:kern w:val="0"/>
          <w:sz w:val="24"/>
          <w:highlight w:val="none"/>
          <w:u w:val="single"/>
        </w:rPr>
        <w:t>（具体以施工图纸及工程量清单为准）</w:t>
      </w:r>
    </w:p>
    <w:p>
      <w:pPr>
        <w:spacing w:line="360" w:lineRule="auto"/>
        <w:ind w:firstLine="480" w:firstLineChars="200"/>
        <w:rPr>
          <w:color w:val="auto"/>
          <w:kern w:val="0"/>
          <w:sz w:val="24"/>
          <w:highlight w:val="none"/>
          <w:u w:val="single"/>
        </w:rPr>
      </w:pPr>
      <w:r>
        <w:rPr>
          <w:color w:val="auto"/>
          <w:kern w:val="0"/>
          <w:sz w:val="24"/>
          <w:highlight w:val="none"/>
        </w:rPr>
        <w:t>6.</w:t>
      </w:r>
      <w:r>
        <w:rPr>
          <w:rFonts w:hint="eastAsia"/>
          <w:color w:val="auto"/>
          <w:kern w:val="0"/>
          <w:sz w:val="24"/>
          <w:highlight w:val="none"/>
        </w:rPr>
        <w:t>工程承包范围：</w:t>
      </w:r>
      <w:r>
        <w:rPr>
          <w:rFonts w:hint="eastAsia"/>
          <w:color w:val="auto"/>
          <w:kern w:val="0"/>
          <w:sz w:val="24"/>
          <w:highlight w:val="none"/>
          <w:u w:val="single"/>
          <w:lang w:eastAsia="zh-CN"/>
        </w:rPr>
        <w:t>宾阳县邹圩镇龙塘村委田头村电灌站至白山村委松柏村分渠段灌溉水渠项目</w:t>
      </w:r>
      <w:r>
        <w:rPr>
          <w:rFonts w:hint="eastAsia"/>
          <w:color w:val="auto"/>
          <w:kern w:val="0"/>
          <w:sz w:val="24"/>
          <w:highlight w:val="none"/>
          <w:u w:val="single"/>
        </w:rPr>
        <w:t xml:space="preserve">经审核的施工设计图全部施工内容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二、合同工期</w:t>
      </w:r>
    </w:p>
    <w:p>
      <w:pPr>
        <w:spacing w:line="360" w:lineRule="auto"/>
        <w:ind w:firstLine="480" w:firstLineChars="200"/>
        <w:rPr>
          <w:color w:val="auto"/>
          <w:kern w:val="0"/>
          <w:sz w:val="24"/>
          <w:highlight w:val="none"/>
        </w:rPr>
      </w:pPr>
      <w:r>
        <w:rPr>
          <w:rFonts w:hint="eastAsia"/>
          <w:color w:val="auto"/>
          <w:kern w:val="0"/>
          <w:sz w:val="24"/>
          <w:highlight w:val="none"/>
        </w:rPr>
        <w:t>计划开工日期：  年  月  日</w:t>
      </w:r>
      <w:r>
        <w:rPr>
          <w:rFonts w:hint="eastAsia" w:ascii="宋体" w:hAnsi="宋体" w:cs="宋体"/>
          <w:color w:val="auto"/>
          <w:sz w:val="24"/>
          <w:highlight w:val="none"/>
        </w:rPr>
        <w:t>（具体以发包人书面通知为准）</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计划竣工日期：  年  月  日。</w:t>
      </w:r>
    </w:p>
    <w:p>
      <w:pPr>
        <w:spacing w:line="360" w:lineRule="auto"/>
        <w:ind w:firstLine="480" w:firstLineChars="200"/>
        <w:rPr>
          <w:color w:val="auto"/>
          <w:kern w:val="0"/>
          <w:sz w:val="24"/>
          <w:highlight w:val="none"/>
        </w:rPr>
      </w:pPr>
      <w:r>
        <w:rPr>
          <w:rFonts w:hint="eastAsia"/>
          <w:color w:val="auto"/>
          <w:kern w:val="0"/>
          <w:sz w:val="24"/>
          <w:highlight w:val="none"/>
        </w:rPr>
        <w:t xml:space="preserve">工期总日历天数： </w:t>
      </w:r>
      <w:r>
        <w:rPr>
          <w:rFonts w:hint="eastAsia"/>
          <w:color w:val="auto"/>
          <w:kern w:val="0"/>
          <w:sz w:val="24"/>
          <w:highlight w:val="none"/>
          <w:u w:val="single"/>
        </w:rPr>
        <w:t xml:space="preserve">   </w:t>
      </w:r>
      <w:r>
        <w:rPr>
          <w:rFonts w:hint="eastAsia"/>
          <w:color w:val="auto"/>
          <w:kern w:val="0"/>
          <w:sz w:val="24"/>
          <w:highlight w:val="none"/>
        </w:rPr>
        <w:t>天。工期总日历天数与根据前述计划开竣工日期计算的工期天数不一致的，以工期总日历天数为准。</w:t>
      </w:r>
    </w:p>
    <w:p>
      <w:pPr>
        <w:spacing w:line="360" w:lineRule="auto"/>
        <w:ind w:firstLine="480" w:firstLineChars="200"/>
        <w:rPr>
          <w:color w:val="auto"/>
          <w:kern w:val="0"/>
          <w:sz w:val="24"/>
          <w:highlight w:val="none"/>
        </w:rPr>
      </w:pPr>
      <w:r>
        <w:rPr>
          <w:rFonts w:hint="eastAsia"/>
          <w:color w:val="auto"/>
          <w:kern w:val="0"/>
          <w:sz w:val="24"/>
          <w:highlight w:val="none"/>
        </w:rPr>
        <w:t>三、质量标准</w:t>
      </w:r>
    </w:p>
    <w:p>
      <w:pPr>
        <w:spacing w:line="360" w:lineRule="auto"/>
        <w:ind w:firstLine="480" w:firstLineChars="200"/>
        <w:rPr>
          <w:color w:val="auto"/>
          <w:kern w:val="0"/>
          <w:sz w:val="24"/>
          <w:highlight w:val="none"/>
        </w:rPr>
      </w:pPr>
      <w:r>
        <w:rPr>
          <w:rFonts w:hint="eastAsia"/>
          <w:color w:val="auto"/>
          <w:kern w:val="0"/>
          <w:sz w:val="24"/>
          <w:highlight w:val="none"/>
        </w:rPr>
        <w:t>工程质量符合</w:t>
      </w:r>
      <w:r>
        <w:rPr>
          <w:rFonts w:hint="eastAsia"/>
          <w:color w:val="auto"/>
          <w:kern w:val="0"/>
          <w:sz w:val="24"/>
          <w:highlight w:val="none"/>
          <w:u w:val="single"/>
        </w:rPr>
        <w:t xml:space="preserve"> 合格 </w:t>
      </w:r>
      <w:r>
        <w:rPr>
          <w:rFonts w:hint="eastAsia"/>
          <w:color w:val="auto"/>
          <w:kern w:val="0"/>
          <w:sz w:val="24"/>
          <w:highlight w:val="none"/>
        </w:rPr>
        <w:t>标准。</w:t>
      </w:r>
    </w:p>
    <w:p>
      <w:pPr>
        <w:spacing w:line="360" w:lineRule="auto"/>
        <w:ind w:firstLine="480" w:firstLineChars="200"/>
        <w:rPr>
          <w:color w:val="auto"/>
          <w:kern w:val="0"/>
          <w:sz w:val="24"/>
          <w:highlight w:val="none"/>
        </w:rPr>
      </w:pPr>
      <w:r>
        <w:rPr>
          <w:rFonts w:hint="eastAsia"/>
          <w:color w:val="auto"/>
          <w:kern w:val="0"/>
          <w:sz w:val="24"/>
          <w:highlight w:val="none"/>
        </w:rPr>
        <w:t>四、签约合同价与合同价格形式</w:t>
      </w:r>
      <w:r>
        <w:rPr>
          <w:color w:val="auto"/>
          <w:kern w:val="0"/>
          <w:sz w:val="24"/>
          <w:highlight w:val="none"/>
        </w:rPr>
        <w:tab/>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签约合同价为：</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rPr>
        <w:t xml:space="preserve">: </w:t>
      </w:r>
      <w:r>
        <w:rPr>
          <w:rFonts w:hint="eastAsia"/>
          <w:color w:val="auto"/>
          <w:kern w:val="0"/>
          <w:sz w:val="24"/>
          <w:highlight w:val="none"/>
          <w:u w:val="single"/>
        </w:rPr>
        <w:t>（含税价格）</w:t>
      </w:r>
      <w:r>
        <w:rPr>
          <w:color w:val="auto"/>
          <w:kern w:val="0"/>
          <w:sz w:val="24"/>
          <w:highlight w:val="none"/>
        </w:rPr>
        <w:t xml:space="preserve">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其中：</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）安全文明施工费：</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w:t>
      </w:r>
      <w:r>
        <w:rPr>
          <w:rFonts w:hint="eastAsia"/>
          <w:color w:val="auto"/>
          <w:kern w:val="0"/>
          <w:sz w:val="24"/>
          <w:highlight w:val="none"/>
        </w:rPr>
        <w:t>￥元</w:t>
      </w:r>
      <w:r>
        <w:rPr>
          <w:color w:val="auto"/>
          <w:kern w:val="0"/>
          <w:sz w:val="24"/>
          <w:highlight w:val="non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）材料和工程设备暂估价金额：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）专业工程暂估价金额：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）暂列金额：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u w:val="single"/>
        </w:rPr>
      </w:pPr>
      <w:r>
        <w:rPr>
          <w:color w:val="auto"/>
          <w:kern w:val="0"/>
          <w:sz w:val="24"/>
          <w:highlight w:val="none"/>
        </w:rPr>
        <w:t>2.</w:t>
      </w:r>
      <w:r>
        <w:rPr>
          <w:rFonts w:hint="eastAsia"/>
          <w:color w:val="auto"/>
          <w:kern w:val="0"/>
          <w:sz w:val="24"/>
          <w:highlight w:val="none"/>
          <w:u w:val="single"/>
        </w:rPr>
        <w:t>合同价格形式：固定综合单价。</w:t>
      </w:r>
    </w:p>
    <w:p>
      <w:pPr>
        <w:spacing w:line="360" w:lineRule="auto"/>
        <w:ind w:firstLine="480" w:firstLineChars="200"/>
        <w:rPr>
          <w:color w:val="auto"/>
          <w:kern w:val="0"/>
          <w:sz w:val="24"/>
          <w:highlight w:val="none"/>
        </w:rPr>
      </w:pPr>
      <w:r>
        <w:rPr>
          <w:rFonts w:hint="eastAsia"/>
          <w:color w:val="auto"/>
          <w:kern w:val="0"/>
          <w:sz w:val="24"/>
          <w:highlight w:val="none"/>
        </w:rPr>
        <w:t>五、项目经理</w:t>
      </w:r>
    </w:p>
    <w:p>
      <w:pPr>
        <w:spacing w:line="360" w:lineRule="auto"/>
        <w:ind w:firstLine="480" w:firstLineChars="200"/>
        <w:rPr>
          <w:color w:val="auto"/>
          <w:kern w:val="0"/>
          <w:sz w:val="24"/>
          <w:highlight w:val="none"/>
        </w:rPr>
      </w:pPr>
      <w:r>
        <w:rPr>
          <w:rFonts w:hint="eastAsia"/>
          <w:color w:val="auto"/>
          <w:kern w:val="0"/>
          <w:sz w:val="24"/>
          <w:highlight w:val="none"/>
        </w:rPr>
        <w:t>承包人项目经理：</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六、合同文件构成</w:t>
      </w:r>
    </w:p>
    <w:p>
      <w:pPr>
        <w:spacing w:line="360" w:lineRule="auto"/>
        <w:ind w:firstLine="480" w:firstLineChars="200"/>
        <w:rPr>
          <w:color w:val="auto"/>
          <w:kern w:val="0"/>
          <w:sz w:val="24"/>
          <w:highlight w:val="none"/>
        </w:rPr>
      </w:pPr>
      <w:r>
        <w:rPr>
          <w:rFonts w:hint="eastAsia"/>
          <w:color w:val="auto"/>
          <w:kern w:val="0"/>
          <w:sz w:val="24"/>
          <w:highlight w:val="none"/>
        </w:rPr>
        <w:t>本协议书与下列文件一起构成合同文件：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）成交通知书；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）投标函及其附录；</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）专用合同条款及其附件；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）通用合同条款；</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5</w:t>
      </w:r>
      <w:r>
        <w:rPr>
          <w:rFonts w:hint="eastAsia"/>
          <w:color w:val="auto"/>
          <w:kern w:val="0"/>
          <w:sz w:val="24"/>
          <w:highlight w:val="none"/>
        </w:rPr>
        <w:t>）技术标准和要求；</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6</w:t>
      </w:r>
      <w:r>
        <w:rPr>
          <w:rFonts w:hint="eastAsia"/>
          <w:color w:val="auto"/>
          <w:kern w:val="0"/>
          <w:sz w:val="24"/>
          <w:highlight w:val="none"/>
        </w:rPr>
        <w:t>）图纸；</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7</w:t>
      </w:r>
      <w:r>
        <w:rPr>
          <w:rFonts w:hint="eastAsia"/>
          <w:color w:val="auto"/>
          <w:kern w:val="0"/>
          <w:sz w:val="24"/>
          <w:highlight w:val="none"/>
        </w:rPr>
        <w:t>）已标价工程量清单或预算书；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8</w:t>
      </w:r>
      <w:r>
        <w:rPr>
          <w:rFonts w:hint="eastAsia"/>
          <w:color w:val="auto"/>
          <w:kern w:val="0"/>
          <w:sz w:val="24"/>
          <w:highlight w:val="none"/>
        </w:rPr>
        <w:t>）其他合同文件。</w:t>
      </w:r>
    </w:p>
    <w:p>
      <w:pPr>
        <w:spacing w:line="360" w:lineRule="auto"/>
        <w:ind w:firstLine="480" w:firstLineChars="200"/>
        <w:rPr>
          <w:color w:val="auto"/>
          <w:kern w:val="0"/>
          <w:sz w:val="24"/>
          <w:highlight w:val="none"/>
        </w:rPr>
      </w:pPr>
      <w:r>
        <w:rPr>
          <w:rFonts w:hint="eastAsia"/>
          <w:color w:val="auto"/>
          <w:kern w:val="0"/>
          <w:sz w:val="24"/>
          <w:highlight w:val="none"/>
        </w:rPr>
        <w:t>在合同订立及履行过程中形成的与合同有关的文件均构成合同文件组成部分。</w:t>
      </w:r>
    </w:p>
    <w:p>
      <w:pPr>
        <w:spacing w:line="360" w:lineRule="auto"/>
        <w:ind w:firstLine="480" w:firstLineChars="200"/>
        <w:rPr>
          <w:color w:val="auto"/>
          <w:kern w:val="0"/>
          <w:sz w:val="24"/>
          <w:highlight w:val="none"/>
        </w:rPr>
      </w:pPr>
      <w:r>
        <w:rPr>
          <w:rFonts w:hint="eastAsia"/>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color w:val="auto"/>
          <w:kern w:val="0"/>
          <w:sz w:val="24"/>
          <w:highlight w:val="none"/>
        </w:rPr>
      </w:pPr>
      <w:r>
        <w:rPr>
          <w:rFonts w:hint="eastAsia"/>
          <w:color w:val="auto"/>
          <w:kern w:val="0"/>
          <w:sz w:val="24"/>
          <w:highlight w:val="none"/>
        </w:rPr>
        <w:t>七、承诺</w:t>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发包人承诺按照法律规定履行项目审批手续、筹集工程建设资金并按照合同约定的期限和方式支付合同价款。</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发包人和承包人通过招投标形式签订合同的，双方理解并承诺不再就同一工程另行签订与合同实质性内容相背离的协议。</w:t>
      </w:r>
    </w:p>
    <w:p>
      <w:pPr>
        <w:spacing w:line="360" w:lineRule="auto"/>
        <w:ind w:firstLine="480" w:firstLineChars="200"/>
        <w:rPr>
          <w:color w:val="auto"/>
          <w:kern w:val="0"/>
          <w:sz w:val="24"/>
          <w:highlight w:val="none"/>
        </w:rPr>
      </w:pPr>
      <w:r>
        <w:rPr>
          <w:rFonts w:hint="eastAsia"/>
          <w:color w:val="auto"/>
          <w:kern w:val="0"/>
          <w:sz w:val="24"/>
          <w:highlight w:val="none"/>
        </w:rPr>
        <w:t>八、词语含义</w:t>
      </w:r>
    </w:p>
    <w:p>
      <w:pPr>
        <w:spacing w:line="360" w:lineRule="auto"/>
        <w:ind w:firstLine="480" w:firstLineChars="200"/>
        <w:rPr>
          <w:color w:val="auto"/>
          <w:kern w:val="0"/>
          <w:sz w:val="24"/>
          <w:highlight w:val="none"/>
        </w:rPr>
      </w:pPr>
      <w:r>
        <w:rPr>
          <w:rFonts w:hint="eastAsia"/>
          <w:color w:val="auto"/>
          <w:kern w:val="0"/>
          <w:sz w:val="24"/>
          <w:highlight w:val="none"/>
        </w:rPr>
        <w:t>本协议书中词语含义与第二部分通用合同条款中赋予的含义相同。</w:t>
      </w:r>
    </w:p>
    <w:p>
      <w:pPr>
        <w:spacing w:line="360" w:lineRule="auto"/>
        <w:ind w:firstLine="480" w:firstLineChars="200"/>
        <w:rPr>
          <w:color w:val="auto"/>
          <w:kern w:val="0"/>
          <w:sz w:val="24"/>
          <w:highlight w:val="none"/>
        </w:rPr>
      </w:pPr>
      <w:r>
        <w:rPr>
          <w:rFonts w:hint="eastAsia"/>
          <w:color w:val="auto"/>
          <w:kern w:val="0"/>
          <w:sz w:val="24"/>
          <w:highlight w:val="none"/>
        </w:rPr>
        <w:t>九、签订时间</w:t>
      </w:r>
    </w:p>
    <w:p>
      <w:pPr>
        <w:spacing w:line="360" w:lineRule="auto"/>
        <w:ind w:firstLine="480" w:firstLineChars="200"/>
        <w:rPr>
          <w:color w:val="auto"/>
          <w:kern w:val="0"/>
          <w:sz w:val="24"/>
          <w:highlight w:val="none"/>
        </w:rPr>
      </w:pPr>
      <w:r>
        <w:rPr>
          <w:rFonts w:hint="eastAsia"/>
          <w:color w:val="auto"/>
          <w:kern w:val="0"/>
          <w:sz w:val="24"/>
          <w:highlight w:val="none"/>
        </w:rPr>
        <w:t>本合同于   年   月   日签订。</w:t>
      </w:r>
    </w:p>
    <w:p>
      <w:pPr>
        <w:spacing w:line="360" w:lineRule="auto"/>
        <w:ind w:firstLine="480" w:firstLineChars="200"/>
        <w:rPr>
          <w:color w:val="auto"/>
          <w:kern w:val="0"/>
          <w:sz w:val="24"/>
          <w:highlight w:val="none"/>
        </w:rPr>
      </w:pPr>
      <w:r>
        <w:rPr>
          <w:rFonts w:hint="eastAsia"/>
          <w:color w:val="auto"/>
          <w:kern w:val="0"/>
          <w:sz w:val="24"/>
          <w:highlight w:val="none"/>
        </w:rPr>
        <w:t>十、签订地点</w:t>
      </w:r>
    </w:p>
    <w:p>
      <w:pPr>
        <w:spacing w:line="360" w:lineRule="auto"/>
        <w:ind w:firstLine="480" w:firstLineChars="200"/>
        <w:rPr>
          <w:color w:val="auto"/>
          <w:kern w:val="0"/>
          <w:sz w:val="24"/>
          <w:highlight w:val="none"/>
        </w:rPr>
      </w:pPr>
      <w:r>
        <w:rPr>
          <w:rFonts w:hint="eastAsia"/>
          <w:color w:val="auto"/>
          <w:kern w:val="0"/>
          <w:sz w:val="24"/>
          <w:highlight w:val="none"/>
        </w:rPr>
        <w:t>本合同在</w:t>
      </w:r>
      <w:r>
        <w:rPr>
          <w:rFonts w:hint="eastAsia"/>
          <w:color w:val="auto"/>
          <w:kern w:val="0"/>
          <w:sz w:val="24"/>
          <w:highlight w:val="none"/>
          <w:u w:val="single"/>
        </w:rPr>
        <w:t xml:space="preserve"> 南宁市宾阳县邹圩镇 </w:t>
      </w:r>
      <w:r>
        <w:rPr>
          <w:rFonts w:hint="eastAsia"/>
          <w:color w:val="auto"/>
          <w:kern w:val="0"/>
          <w:sz w:val="24"/>
          <w:highlight w:val="none"/>
        </w:rPr>
        <w:t>签订。</w:t>
      </w:r>
    </w:p>
    <w:p>
      <w:pPr>
        <w:spacing w:line="360" w:lineRule="auto"/>
        <w:ind w:firstLine="480" w:firstLineChars="200"/>
        <w:rPr>
          <w:color w:val="auto"/>
          <w:kern w:val="0"/>
          <w:sz w:val="24"/>
          <w:highlight w:val="none"/>
        </w:rPr>
      </w:pPr>
      <w:r>
        <w:rPr>
          <w:rFonts w:hint="eastAsia"/>
          <w:color w:val="auto"/>
          <w:kern w:val="0"/>
          <w:sz w:val="24"/>
          <w:highlight w:val="none"/>
        </w:rPr>
        <w:t>十一、补充协议</w:t>
      </w:r>
    </w:p>
    <w:p>
      <w:pPr>
        <w:spacing w:line="360" w:lineRule="auto"/>
        <w:ind w:firstLine="480" w:firstLineChars="200"/>
        <w:rPr>
          <w:color w:val="auto"/>
          <w:kern w:val="0"/>
          <w:sz w:val="24"/>
          <w:highlight w:val="none"/>
        </w:rPr>
      </w:pPr>
      <w:r>
        <w:rPr>
          <w:rFonts w:hint="eastAsia"/>
          <w:color w:val="auto"/>
          <w:kern w:val="0"/>
          <w:sz w:val="24"/>
          <w:highlight w:val="none"/>
        </w:rPr>
        <w:t>合同未尽事宜，合同当事人另行签订补充协议，补充协议是合同的组成部分。</w:t>
      </w:r>
    </w:p>
    <w:p>
      <w:pPr>
        <w:spacing w:line="360" w:lineRule="auto"/>
        <w:ind w:firstLine="480" w:firstLineChars="200"/>
        <w:rPr>
          <w:color w:val="auto"/>
          <w:kern w:val="0"/>
          <w:sz w:val="24"/>
          <w:highlight w:val="none"/>
        </w:rPr>
      </w:pPr>
      <w:r>
        <w:rPr>
          <w:rFonts w:hint="eastAsia"/>
          <w:color w:val="auto"/>
          <w:kern w:val="0"/>
          <w:sz w:val="24"/>
          <w:highlight w:val="none"/>
        </w:rPr>
        <w:t>十二、合同生效</w:t>
      </w:r>
    </w:p>
    <w:p>
      <w:pPr>
        <w:spacing w:line="360" w:lineRule="auto"/>
        <w:ind w:firstLine="480" w:firstLineChars="200"/>
        <w:rPr>
          <w:color w:val="auto"/>
          <w:kern w:val="0"/>
          <w:sz w:val="24"/>
          <w:highlight w:val="none"/>
        </w:rPr>
      </w:pPr>
      <w:r>
        <w:rPr>
          <w:rFonts w:hint="eastAsia"/>
          <w:color w:val="auto"/>
          <w:kern w:val="0"/>
          <w:sz w:val="24"/>
          <w:highlight w:val="none"/>
        </w:rPr>
        <w:t>本合同自</w:t>
      </w:r>
      <w:r>
        <w:rPr>
          <w:color w:val="auto"/>
          <w:kern w:val="0"/>
          <w:sz w:val="24"/>
          <w:highlight w:val="none"/>
          <w:u w:val="single"/>
        </w:rPr>
        <w:t>_</w:t>
      </w:r>
      <w:r>
        <w:rPr>
          <w:rFonts w:hint="eastAsia"/>
          <w:color w:val="auto"/>
          <w:kern w:val="0"/>
          <w:sz w:val="24"/>
          <w:highlight w:val="none"/>
          <w:u w:val="single"/>
        </w:rPr>
        <w:t>双方法定代表人或其授权委托代理人签字或盖章并加盖单位公章</w:t>
      </w:r>
      <w:r>
        <w:rPr>
          <w:rFonts w:hint="eastAsia"/>
          <w:color w:val="auto"/>
          <w:kern w:val="0"/>
          <w:sz w:val="24"/>
          <w:highlight w:val="none"/>
        </w:rPr>
        <w:t>生效。</w:t>
      </w:r>
    </w:p>
    <w:p>
      <w:pPr>
        <w:spacing w:line="360" w:lineRule="auto"/>
        <w:ind w:firstLine="480" w:firstLineChars="200"/>
        <w:rPr>
          <w:color w:val="auto"/>
          <w:kern w:val="0"/>
          <w:sz w:val="24"/>
          <w:highlight w:val="none"/>
        </w:rPr>
      </w:pPr>
      <w:r>
        <w:rPr>
          <w:rFonts w:hint="eastAsia"/>
          <w:color w:val="auto"/>
          <w:kern w:val="0"/>
          <w:sz w:val="24"/>
          <w:highlight w:val="none"/>
        </w:rPr>
        <w:t>十三、合同份数</w:t>
      </w:r>
    </w:p>
    <w:p>
      <w:pPr>
        <w:spacing w:line="360" w:lineRule="auto"/>
        <w:ind w:firstLine="480" w:firstLineChars="200"/>
        <w:rPr>
          <w:color w:val="auto"/>
          <w:kern w:val="0"/>
          <w:sz w:val="24"/>
          <w:highlight w:val="none"/>
        </w:rPr>
      </w:pPr>
      <w:r>
        <w:rPr>
          <w:rFonts w:hint="eastAsia"/>
          <w:color w:val="auto"/>
          <w:kern w:val="0"/>
          <w:sz w:val="24"/>
          <w:highlight w:val="none"/>
        </w:rPr>
        <w:t xml:space="preserve">本合同一式 </w:t>
      </w:r>
      <w:r>
        <w:rPr>
          <w:rFonts w:hint="eastAsia"/>
          <w:color w:val="auto"/>
          <w:kern w:val="0"/>
          <w:sz w:val="24"/>
          <w:highlight w:val="none"/>
          <w:u w:val="single"/>
        </w:rPr>
        <w:t xml:space="preserve">   </w:t>
      </w:r>
      <w:r>
        <w:rPr>
          <w:rFonts w:hint="eastAsia"/>
          <w:color w:val="auto"/>
          <w:kern w:val="0"/>
          <w:sz w:val="24"/>
          <w:highlight w:val="none"/>
        </w:rPr>
        <w:t>份，均具有同等法律效力，监督管理、采购代理机构各一份，发包人执</w:t>
      </w:r>
      <w:r>
        <w:rPr>
          <w:rFonts w:hint="eastAsia"/>
          <w:color w:val="auto"/>
          <w:kern w:val="0"/>
          <w:sz w:val="24"/>
          <w:highlight w:val="none"/>
          <w:u w:val="single"/>
        </w:rPr>
        <w:t xml:space="preserve">    </w:t>
      </w:r>
      <w:r>
        <w:rPr>
          <w:rFonts w:hint="eastAsia"/>
          <w:color w:val="auto"/>
          <w:kern w:val="0"/>
          <w:sz w:val="24"/>
          <w:highlight w:val="none"/>
        </w:rPr>
        <w:t>份，承包人执</w:t>
      </w:r>
      <w:r>
        <w:rPr>
          <w:rFonts w:hint="eastAsia"/>
          <w:color w:val="auto"/>
          <w:kern w:val="0"/>
          <w:sz w:val="24"/>
          <w:highlight w:val="none"/>
          <w:u w:val="single"/>
        </w:rPr>
        <w:t xml:space="preserve">    </w:t>
      </w:r>
      <w:r>
        <w:rPr>
          <w:rFonts w:hint="eastAsia"/>
          <w:color w:val="auto"/>
          <w:kern w:val="0"/>
          <w:sz w:val="24"/>
          <w:highlight w:val="none"/>
        </w:rPr>
        <w:t>份。</w:t>
      </w:r>
    </w:p>
    <w:p>
      <w:pPr>
        <w:spacing w:line="360" w:lineRule="auto"/>
        <w:rPr>
          <w:color w:val="auto"/>
          <w:szCs w:val="21"/>
          <w:highlight w:val="none"/>
        </w:rPr>
      </w:pPr>
    </w:p>
    <w:p>
      <w:pPr>
        <w:spacing w:line="360" w:lineRule="auto"/>
        <w:rPr>
          <w:color w:val="auto"/>
          <w:szCs w:val="21"/>
          <w:highlight w:val="none"/>
        </w:rPr>
      </w:pPr>
      <w:r>
        <w:rPr>
          <w:rFonts w:hint="eastAsia" w:hAnsi="宋体" w:cs="宋体"/>
          <w:color w:val="auto"/>
          <w:szCs w:val="21"/>
          <w:highlight w:val="none"/>
        </w:rPr>
        <w:t>发包人：</w:t>
      </w:r>
      <w:r>
        <w:rPr>
          <w:color w:val="auto"/>
          <w:szCs w:val="21"/>
          <w:highlight w:val="none"/>
        </w:rPr>
        <w:t xml:space="preserve">  </w:t>
      </w:r>
      <w:r>
        <w:rPr>
          <w:rFonts w:hint="eastAsia" w:cs="宋体"/>
          <w:color w:val="auto"/>
          <w:szCs w:val="21"/>
          <w:highlight w:val="none"/>
        </w:rPr>
        <w:t>（</w:t>
      </w:r>
      <w:r>
        <w:rPr>
          <w:rFonts w:hint="eastAsia" w:hAnsi="宋体" w:cs="宋体"/>
          <w:color w:val="auto"/>
          <w:szCs w:val="21"/>
          <w:highlight w:val="none"/>
        </w:rPr>
        <w:t>公章</w:t>
      </w:r>
      <w:r>
        <w:rPr>
          <w:rFonts w:hint="eastAsia" w:cs="宋体"/>
          <w:color w:val="auto"/>
          <w:szCs w:val="21"/>
          <w:highlight w:val="none"/>
        </w:rPr>
        <w:t>）</w:t>
      </w:r>
      <w:r>
        <w:rPr>
          <w:color w:val="auto"/>
          <w:szCs w:val="21"/>
          <w:highlight w:val="none"/>
        </w:rPr>
        <w:t xml:space="preserve">                            </w:t>
      </w:r>
      <w:r>
        <w:rPr>
          <w:rFonts w:hint="eastAsia" w:hAnsi="宋体" w:cs="宋体"/>
          <w:color w:val="auto"/>
          <w:szCs w:val="21"/>
          <w:highlight w:val="none"/>
        </w:rPr>
        <w:t>承包人：</w:t>
      </w:r>
      <w:r>
        <w:rPr>
          <w:color w:val="auto"/>
          <w:szCs w:val="21"/>
          <w:highlight w:val="none"/>
        </w:rPr>
        <w:t xml:space="preserve">  </w:t>
      </w:r>
      <w:r>
        <w:rPr>
          <w:rFonts w:hint="eastAsia" w:cs="宋体"/>
          <w:color w:val="auto"/>
          <w:szCs w:val="21"/>
          <w:highlight w:val="none"/>
        </w:rPr>
        <w:t>（</w:t>
      </w:r>
      <w:r>
        <w:rPr>
          <w:rFonts w:hint="eastAsia" w:hAnsi="宋体" w:cs="宋体"/>
          <w:color w:val="auto"/>
          <w:szCs w:val="21"/>
          <w:highlight w:val="none"/>
        </w:rPr>
        <w:t>公章</w:t>
      </w:r>
      <w:r>
        <w:rPr>
          <w:rFonts w:hint="eastAsia" w:cs="宋体"/>
          <w:color w:val="auto"/>
          <w:szCs w:val="21"/>
          <w:highlight w:val="none"/>
        </w:rPr>
        <w:t>）</w:t>
      </w:r>
    </w:p>
    <w:p>
      <w:pPr>
        <w:spacing w:line="360" w:lineRule="auto"/>
        <w:rPr>
          <w:color w:val="auto"/>
          <w:szCs w:val="21"/>
          <w:highlight w:val="none"/>
        </w:rPr>
      </w:pPr>
      <w:r>
        <w:rPr>
          <w:rFonts w:hint="eastAsia" w:hAnsi="宋体" w:cs="宋体"/>
          <w:color w:val="auto"/>
          <w:szCs w:val="21"/>
          <w:highlight w:val="none"/>
        </w:rPr>
        <w:t>法定代表人或其委托代理人：</w:t>
      </w:r>
      <w:r>
        <w:rPr>
          <w:color w:val="auto"/>
          <w:szCs w:val="21"/>
          <w:highlight w:val="none"/>
        </w:rPr>
        <w:t xml:space="preserve">                    </w:t>
      </w:r>
      <w:r>
        <w:rPr>
          <w:rFonts w:hint="eastAsia" w:hAnsi="宋体" w:cs="宋体"/>
          <w:color w:val="auto"/>
          <w:szCs w:val="21"/>
          <w:highlight w:val="none"/>
        </w:rPr>
        <w:t>法定代表人或其委托代理人：</w:t>
      </w:r>
    </w:p>
    <w:p>
      <w:pPr>
        <w:spacing w:line="360" w:lineRule="auto"/>
        <w:rPr>
          <w:color w:val="auto"/>
          <w:szCs w:val="21"/>
          <w:highlight w:val="none"/>
        </w:rPr>
      </w:pPr>
      <w:r>
        <w:rPr>
          <w:rFonts w:hint="eastAsia" w:hAnsi="宋体" w:cs="宋体"/>
          <w:color w:val="auto"/>
          <w:szCs w:val="21"/>
          <w:highlight w:val="none"/>
        </w:rPr>
        <w:t>（签字）</w:t>
      </w:r>
      <w:r>
        <w:rPr>
          <w:color w:val="auto"/>
          <w:szCs w:val="21"/>
          <w:highlight w:val="none"/>
        </w:rPr>
        <w:t xml:space="preserve">                                     </w:t>
      </w:r>
      <w:r>
        <w:rPr>
          <w:rFonts w:hint="eastAsia" w:hAnsi="宋体" w:cs="宋体"/>
          <w:color w:val="auto"/>
          <w:szCs w:val="21"/>
          <w:highlight w:val="none"/>
        </w:rPr>
        <w:t>（签字）</w:t>
      </w:r>
    </w:p>
    <w:p>
      <w:pPr>
        <w:spacing w:line="360" w:lineRule="auto"/>
        <w:rPr>
          <w:color w:val="auto"/>
          <w:szCs w:val="21"/>
          <w:highlight w:val="none"/>
          <w:u w:val="single"/>
        </w:rPr>
      </w:pPr>
    </w:p>
    <w:p>
      <w:pPr>
        <w:tabs>
          <w:tab w:val="left" w:pos="4410"/>
        </w:tabs>
        <w:spacing w:line="360" w:lineRule="auto"/>
        <w:rPr>
          <w:color w:val="auto"/>
          <w:szCs w:val="21"/>
          <w:highlight w:val="none"/>
        </w:rPr>
      </w:pPr>
      <w:r>
        <w:rPr>
          <w:rFonts w:hint="eastAsia" w:hAnsi="宋体" w:cs="宋体"/>
          <w:color w:val="auto"/>
          <w:szCs w:val="21"/>
          <w:highlight w:val="none"/>
        </w:rPr>
        <w:t>统一社会信用代码：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统一</w:t>
      </w:r>
      <w:r>
        <w:rPr>
          <w:rFonts w:hint="eastAsia" w:hAnsi="宋体" w:cs="宋体"/>
          <w:color w:val="auto"/>
          <w:szCs w:val="21"/>
          <w:highlight w:val="none"/>
        </w:rPr>
        <w:t>社会信用代码：</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idowControl/>
        <w:jc w:val="left"/>
        <w:rPr>
          <w:color w:val="auto"/>
          <w:szCs w:val="21"/>
          <w:highlight w:val="none"/>
          <w:u w:val="single"/>
        </w:rPr>
      </w:pP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bookmarkEnd w:id="94"/>
    <w:p>
      <w:pPr>
        <w:rPr>
          <w:rFonts w:ascii="Calibri" w:hAnsi="Calibri"/>
          <w:color w:val="auto"/>
          <w:szCs w:val="22"/>
          <w:highlight w:val="none"/>
          <w:u w:val="single"/>
        </w:rPr>
      </w:pPr>
      <w:r>
        <w:rPr>
          <w:rFonts w:ascii="Calibri" w:hAnsi="Calibri"/>
          <w:color w:val="auto"/>
          <w:szCs w:val="22"/>
          <w:highlight w:val="none"/>
        </w:rPr>
        <w:br w:type="page"/>
      </w:r>
    </w:p>
    <w:p>
      <w:pPr>
        <w:keepNext/>
        <w:keepLines/>
        <w:spacing w:line="360" w:lineRule="auto"/>
        <w:jc w:val="center"/>
        <w:outlineLvl w:val="0"/>
        <w:rPr>
          <w:rFonts w:eastAsia="黑体"/>
          <w:b/>
          <w:bCs/>
          <w:color w:val="auto"/>
          <w:kern w:val="44"/>
          <w:sz w:val="44"/>
          <w:szCs w:val="44"/>
          <w:highlight w:val="none"/>
          <w:lang w:val="zh-CN"/>
        </w:rPr>
      </w:pPr>
      <w:bookmarkStart w:id="95" w:name="_Toc407135192"/>
      <w:bookmarkStart w:id="96" w:name="_Toc18998"/>
      <w:bookmarkStart w:id="97" w:name="_Toc26483"/>
      <w:bookmarkStart w:id="98" w:name="_Toc83895639"/>
      <w:bookmarkStart w:id="99" w:name="_Toc13795"/>
      <w:bookmarkStart w:id="100" w:name="_Toc389065256"/>
      <w:bookmarkStart w:id="101" w:name="_Toc256000128"/>
      <w:bookmarkStart w:id="102" w:name="_Toc7712"/>
      <w:bookmarkStart w:id="103" w:name="_Toc373478338"/>
      <w:bookmarkStart w:id="104" w:name="_Toc373227691"/>
      <w:bookmarkStart w:id="105" w:name="_Toc351203632"/>
      <w:r>
        <w:rPr>
          <w:rFonts w:hint="eastAsia" w:eastAsia="黑体" w:cs="黑体"/>
          <w:b/>
          <w:bCs/>
          <w:color w:val="auto"/>
          <w:kern w:val="44"/>
          <w:sz w:val="44"/>
          <w:szCs w:val="44"/>
          <w:highlight w:val="none"/>
          <w:lang w:val="zh-CN"/>
        </w:rPr>
        <w:t>第二部分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通用合同条款</w:t>
      </w:r>
      <w:bookmarkEnd w:id="95"/>
      <w:bookmarkEnd w:id="96"/>
      <w:bookmarkEnd w:id="97"/>
      <w:bookmarkEnd w:id="98"/>
      <w:bookmarkEnd w:id="99"/>
      <w:bookmarkEnd w:id="100"/>
      <w:bookmarkEnd w:id="101"/>
      <w:bookmarkEnd w:id="102"/>
    </w:p>
    <w:p>
      <w:pPr>
        <w:spacing w:line="360" w:lineRule="auto"/>
        <w:ind w:firstLine="420" w:firstLineChars="200"/>
        <w:rPr>
          <w:rFonts w:ascii="Calibri" w:hAnsi="宋体"/>
          <w:color w:val="auto"/>
          <w:kern w:val="0"/>
          <w:szCs w:val="22"/>
          <w:highlight w:val="none"/>
        </w:rPr>
      </w:pPr>
    </w:p>
    <w:p>
      <w:pPr>
        <w:spacing w:line="360" w:lineRule="auto"/>
        <w:ind w:firstLine="422" w:firstLineChars="200"/>
        <w:rPr>
          <w:rFonts w:ascii="Calibri" w:hAnsi="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ascii="Calibri" w:hAnsi="宋体"/>
          <w:b/>
          <w:bCs/>
          <w:color w:val="auto"/>
          <w:kern w:val="0"/>
          <w:szCs w:val="22"/>
          <w:highlight w:val="none"/>
        </w:rPr>
        <w:t>201</w:t>
      </w:r>
      <w:r>
        <w:rPr>
          <w:rFonts w:hint="eastAsia" w:ascii="Calibri" w:hAnsi="宋体"/>
          <w:b/>
          <w:bCs/>
          <w:color w:val="auto"/>
          <w:kern w:val="0"/>
          <w:szCs w:val="22"/>
          <w:highlight w:val="none"/>
        </w:rPr>
        <w:t>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pPr>
        <w:spacing w:line="360" w:lineRule="auto"/>
        <w:jc w:val="center"/>
        <w:outlineLvl w:val="0"/>
        <w:rPr>
          <w:rFonts w:hAnsi="宋体" w:eastAsia="黑体"/>
          <w:b/>
          <w:bCs/>
          <w:color w:val="auto"/>
          <w:kern w:val="44"/>
          <w:sz w:val="44"/>
          <w:szCs w:val="44"/>
          <w:highlight w:val="none"/>
          <w:lang w:val="zh-CN"/>
        </w:rPr>
      </w:pPr>
      <w:bookmarkStart w:id="106" w:name="_Toc1732"/>
      <w:bookmarkStart w:id="107" w:name="_Toc256000129"/>
      <w:bookmarkStart w:id="108" w:name="_Toc407135193"/>
      <w:bookmarkStart w:id="109" w:name="_Toc83895640"/>
      <w:bookmarkStart w:id="110" w:name="_Toc389065257"/>
      <w:bookmarkStart w:id="111" w:name="_Toc3923"/>
      <w:bookmarkStart w:id="112" w:name="_Toc14978"/>
      <w:bookmarkStart w:id="113" w:name="_Toc18838"/>
      <w:r>
        <w:rPr>
          <w:rFonts w:hint="eastAsia" w:hAnsi="宋体" w:eastAsia="黑体" w:cs="黑体"/>
          <w:b/>
          <w:bCs/>
          <w:color w:val="auto"/>
          <w:kern w:val="44"/>
          <w:sz w:val="44"/>
          <w:szCs w:val="44"/>
          <w:highlight w:val="none"/>
          <w:lang w:val="zh-CN"/>
        </w:rPr>
        <w:t>第三部分</w:t>
      </w:r>
      <w:r>
        <w:rPr>
          <w:rFonts w:eastAsia="黑体"/>
          <w:b/>
          <w:bCs/>
          <w:color w:val="auto"/>
          <w:kern w:val="44"/>
          <w:sz w:val="44"/>
          <w:szCs w:val="44"/>
          <w:highlight w:val="none"/>
          <w:lang w:val="zh-CN"/>
        </w:rPr>
        <w:t xml:space="preserve"> </w:t>
      </w:r>
      <w:r>
        <w:rPr>
          <w:rFonts w:hint="eastAsia" w:hAnsi="宋体" w:eastAsia="黑体" w:cs="黑体"/>
          <w:b/>
          <w:bCs/>
          <w:color w:val="auto"/>
          <w:kern w:val="44"/>
          <w:sz w:val="44"/>
          <w:szCs w:val="44"/>
          <w:highlight w:val="none"/>
          <w:lang w:val="zh-CN"/>
        </w:rPr>
        <w:t>专用合同条款</w:t>
      </w:r>
      <w:bookmarkEnd w:id="103"/>
      <w:bookmarkEnd w:id="104"/>
      <w:bookmarkEnd w:id="105"/>
      <w:bookmarkEnd w:id="106"/>
      <w:bookmarkEnd w:id="107"/>
      <w:bookmarkEnd w:id="108"/>
      <w:bookmarkEnd w:id="109"/>
      <w:bookmarkEnd w:id="110"/>
      <w:bookmarkEnd w:id="111"/>
      <w:bookmarkEnd w:id="112"/>
      <w:bookmarkEnd w:id="113"/>
    </w:p>
    <w:p>
      <w:pPr>
        <w:spacing w:line="360" w:lineRule="auto"/>
        <w:jc w:val="center"/>
        <w:rPr>
          <w:rFonts w:ascii="Calibri" w:hAnsi="宋体" w:cs="宋体"/>
          <w:b/>
          <w:bCs/>
          <w:color w:val="auto"/>
          <w:kern w:val="0"/>
          <w:szCs w:val="22"/>
          <w:highlight w:val="none"/>
        </w:rPr>
      </w:pPr>
      <w:r>
        <w:rPr>
          <w:rFonts w:hint="eastAsia" w:ascii="Calibri" w:hAnsi="宋体" w:cs="宋体"/>
          <w:b/>
          <w:bCs/>
          <w:color w:val="auto"/>
          <w:kern w:val="0"/>
          <w:szCs w:val="22"/>
          <w:highlight w:val="none"/>
        </w:rPr>
        <w:t>（注：专用合同条款每一条均应填写完整！）</w:t>
      </w:r>
    </w:p>
    <w:p>
      <w:pPr>
        <w:rPr>
          <w:rFonts w:ascii="Calibri" w:hAnsi="Calibri"/>
          <w:color w:val="auto"/>
          <w:sz w:val="20"/>
          <w:szCs w:val="22"/>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114" w:name="_Toc21912"/>
      <w:bookmarkStart w:id="115" w:name="_Toc118475718"/>
      <w:bookmarkStart w:id="116" w:name="_Toc351203633"/>
      <w:bookmarkStart w:id="117" w:name="_Toc18568"/>
      <w:bookmarkStart w:id="118" w:name="_Toc1181"/>
      <w:bookmarkStart w:id="119" w:name="_Toc377656638"/>
      <w:bookmarkStart w:id="120" w:name="_Toc7160"/>
      <w:bookmarkStart w:id="121" w:name="_Toc21229"/>
      <w:bookmarkStart w:id="122" w:name="_Toc29559"/>
      <w:bookmarkStart w:id="123" w:name="_Toc373227692"/>
      <w:r>
        <w:rPr>
          <w:rFonts w:eastAsia="黑体"/>
          <w:bCs/>
          <w:color w:val="auto"/>
          <w:sz w:val="32"/>
          <w:szCs w:val="32"/>
          <w:highlight w:val="none"/>
          <w:lang w:val="zh-CN"/>
        </w:rPr>
        <w:t>1</w:t>
      </w:r>
      <w:bookmarkStart w:id="124" w:name="_Toc296347155"/>
      <w:bookmarkStart w:id="125" w:name="_Toc297120456"/>
      <w:bookmarkStart w:id="126" w:name="_Toc296944495"/>
      <w:bookmarkStart w:id="127" w:name="_Toc296346657"/>
      <w:bookmarkStart w:id="128" w:name="_Toc296890984"/>
      <w:bookmarkStart w:id="129" w:name="_Toc292559361"/>
      <w:bookmarkStart w:id="130" w:name="_Toc292559866"/>
      <w:bookmarkStart w:id="131" w:name="_Toc297048342"/>
      <w:bookmarkStart w:id="132" w:name="_Toc296891196"/>
      <w:bookmarkStart w:id="133" w:name="_Toc296503156"/>
      <w:r>
        <w:rPr>
          <w:rFonts w:eastAsia="黑体"/>
          <w:bCs/>
          <w:color w:val="auto"/>
          <w:sz w:val="32"/>
          <w:szCs w:val="32"/>
          <w:highlight w:val="none"/>
          <w:lang w:val="zh-CN"/>
        </w:rPr>
        <w:t xml:space="preserve">. </w:t>
      </w:r>
      <w:r>
        <w:rPr>
          <w:rFonts w:hint="eastAsia" w:ascii="宋体" w:hAnsi="宋体" w:eastAsia="黑体"/>
          <w:color w:val="auto"/>
          <w:kern w:val="0"/>
          <w:sz w:val="32"/>
          <w:szCs w:val="21"/>
          <w:highlight w:val="none"/>
          <w:lang w:val="zh-CN"/>
        </w:rPr>
        <w:t>一般约定</w:t>
      </w:r>
      <w:bookmarkEnd w:id="114"/>
      <w:bookmarkEnd w:id="115"/>
      <w:bookmarkEnd w:id="116"/>
      <w:bookmarkEnd w:id="117"/>
      <w:bookmarkEnd w:id="118"/>
      <w:bookmarkEnd w:id="119"/>
      <w:bookmarkEnd w:id="120"/>
      <w:bookmarkEnd w:id="121"/>
      <w:bookmarkEnd w:id="122"/>
      <w:bookmarkEnd w:id="123"/>
    </w:p>
    <w:bookmarkEnd w:id="124"/>
    <w:bookmarkEnd w:id="125"/>
    <w:bookmarkEnd w:id="126"/>
    <w:bookmarkEnd w:id="127"/>
    <w:bookmarkEnd w:id="128"/>
    <w:bookmarkEnd w:id="129"/>
    <w:bookmarkEnd w:id="130"/>
    <w:bookmarkEnd w:id="131"/>
    <w:bookmarkEnd w:id="132"/>
    <w:bookmarkEnd w:id="133"/>
    <w:p>
      <w:pPr>
        <w:ind w:firstLine="420" w:firstLineChars="200"/>
        <w:rPr>
          <w:rFonts w:ascii="宋体" w:hAnsi="宋体"/>
          <w:color w:val="auto"/>
          <w:kern w:val="0"/>
          <w:szCs w:val="21"/>
          <w:highlight w:val="none"/>
        </w:rPr>
      </w:pPr>
      <w:bookmarkStart w:id="134" w:name="_Toc373227693"/>
      <w:r>
        <w:rPr>
          <w:rFonts w:hint="eastAsia" w:ascii="宋体" w:hAnsi="宋体"/>
          <w:color w:val="auto"/>
          <w:szCs w:val="21"/>
          <w:highlight w:val="none"/>
        </w:rPr>
        <w:t>1.1 词语定义</w:t>
      </w:r>
      <w:bookmarkEnd w:id="134"/>
    </w:p>
    <w:p>
      <w:pPr>
        <w:spacing w:line="360" w:lineRule="auto"/>
        <w:ind w:firstLine="420" w:firstLineChars="200"/>
        <w:rPr>
          <w:rFonts w:ascii="宋体" w:hAnsi="宋体"/>
          <w:color w:val="auto"/>
          <w:szCs w:val="21"/>
          <w:highlight w:val="none"/>
        </w:rPr>
      </w:pPr>
      <w:bookmarkStart w:id="135" w:name="EB20a8d6dd7fae4688a27de9ade51586d5"/>
      <w:r>
        <w:rPr>
          <w:rFonts w:hint="eastAsia" w:ascii="宋体" w:hAnsi="宋体"/>
          <w:color w:val="auto"/>
          <w:szCs w:val="21"/>
          <w:highlight w:val="none"/>
        </w:rPr>
        <w:t>1.1.1合同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1.1.1.10其他合同文件包括：</w:t>
      </w:r>
      <w:r>
        <w:rPr>
          <w:rFonts w:hint="eastAsia" w:ascii="宋体" w:hAnsi="宋体"/>
          <w:color w:val="auto"/>
          <w:szCs w:val="21"/>
          <w:highlight w:val="none"/>
          <w:u w:val="single"/>
        </w:rPr>
        <w:t xml:space="preserve"> </w:t>
      </w:r>
      <w:r>
        <w:rPr>
          <w:color w:val="auto"/>
          <w:kern w:val="0"/>
          <w:highlight w:val="none"/>
          <w:u w:val="single"/>
        </w:rPr>
        <w:t>在合同订立后及</w:t>
      </w:r>
      <w:r>
        <w:rPr>
          <w:color w:val="auto"/>
          <w:highlight w:val="none"/>
          <w:u w:val="single"/>
        </w:rPr>
        <w:t>履行中，发包人、承包人有关工程的</w:t>
      </w:r>
      <w:r>
        <w:rPr>
          <w:rFonts w:hint="eastAsia"/>
          <w:color w:val="auto"/>
          <w:highlight w:val="none"/>
          <w:u w:val="single"/>
        </w:rPr>
        <w:t>会议纪要、签证</w:t>
      </w:r>
      <w:r>
        <w:rPr>
          <w:rFonts w:hint="eastAsia"/>
          <w:color w:val="auto"/>
          <w:sz w:val="24"/>
          <w:highlight w:val="none"/>
          <w:u w:val="single"/>
        </w:rPr>
        <w:t>、</w:t>
      </w:r>
      <w:r>
        <w:rPr>
          <w:color w:val="auto"/>
          <w:highlight w:val="none"/>
          <w:u w:val="single"/>
        </w:rPr>
        <w:t>洽商、变更等书面协议或文件视为合同的组成部分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1.1.2.4监理人：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lang w:eastAsia="zh-CN"/>
        </w:rPr>
        <w:t>南宁市宾阳县邹圩镇新街北10号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符合通用条款规定的发包方提供的施工场地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1.1.3.9 永久占地包括：</w:t>
      </w:r>
      <w:r>
        <w:rPr>
          <w:rFonts w:hint="eastAsia" w:ascii="宋体" w:hAnsi="宋体"/>
          <w:color w:val="auto"/>
          <w:szCs w:val="21"/>
          <w:highlight w:val="none"/>
          <w:u w:val="single"/>
        </w:rPr>
        <w:t xml:space="preserve"> 采购文件和施工图包含的全部工程内容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 xml:space="preserve"> 施工现场及临时设施用地 </w:t>
      </w:r>
      <w:r>
        <w:rPr>
          <w:rFonts w:hint="eastAsia" w:ascii="宋体" w:hAnsi="宋体"/>
          <w:color w:val="auto"/>
          <w:szCs w:val="21"/>
          <w:highlight w:val="none"/>
        </w:rPr>
        <w:t>。</w:t>
      </w:r>
      <w:bookmarkEnd w:id="135"/>
    </w:p>
    <w:p>
      <w:pPr>
        <w:ind w:firstLine="420" w:firstLineChars="200"/>
        <w:rPr>
          <w:rFonts w:ascii="宋体" w:hAnsi="宋体"/>
          <w:color w:val="auto"/>
          <w:szCs w:val="21"/>
          <w:highlight w:val="none"/>
        </w:rPr>
      </w:pPr>
      <w:bookmarkStart w:id="136" w:name="_Toc373227694"/>
      <w:r>
        <w:rPr>
          <w:rFonts w:hint="eastAsia" w:ascii="宋体" w:hAnsi="宋体"/>
          <w:color w:val="auto"/>
          <w:szCs w:val="21"/>
          <w:highlight w:val="none"/>
        </w:rPr>
        <w:t>1.3法律</w:t>
      </w:r>
      <w:bookmarkEnd w:id="136"/>
    </w:p>
    <w:p>
      <w:pPr>
        <w:autoSpaceDE w:val="0"/>
        <w:autoSpaceDN w:val="0"/>
        <w:adjustRightInd w:val="0"/>
        <w:spacing w:line="360" w:lineRule="auto"/>
        <w:ind w:firstLine="420" w:firstLineChars="200"/>
        <w:jc w:val="left"/>
        <w:rPr>
          <w:rFonts w:ascii="宋体" w:hAnsi="宋体"/>
          <w:color w:val="auto"/>
          <w:szCs w:val="21"/>
          <w:highlight w:val="none"/>
        </w:rPr>
      </w:pPr>
      <w:bookmarkStart w:id="137" w:name="EB51d3fc5e2b55429799f9621c0e248351"/>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 xml:space="preserve"> 包括现行有效的中华人民共和国法律、行政法规、部门规章以及工程所在地的地方性法规、条例、地方政府规章等 </w:t>
      </w:r>
      <w:r>
        <w:rPr>
          <w:rFonts w:hint="eastAsia" w:ascii="宋体" w:hAnsi="宋体"/>
          <w:color w:val="auto"/>
          <w:szCs w:val="21"/>
          <w:highlight w:val="none"/>
        </w:rPr>
        <w:t>。</w:t>
      </w:r>
      <w:bookmarkEnd w:id="137"/>
    </w:p>
    <w:p>
      <w:pPr>
        <w:ind w:firstLine="420" w:firstLineChars="200"/>
        <w:rPr>
          <w:rFonts w:ascii="宋体" w:hAnsi="宋体"/>
          <w:color w:val="auto"/>
          <w:szCs w:val="21"/>
          <w:highlight w:val="none"/>
        </w:rPr>
      </w:pPr>
      <w:bookmarkStart w:id="138" w:name="_Toc373227695"/>
      <w:r>
        <w:rPr>
          <w:rFonts w:hint="eastAsia" w:ascii="宋体" w:hAnsi="宋体"/>
          <w:color w:val="auto"/>
          <w:szCs w:val="21"/>
          <w:highlight w:val="none"/>
        </w:rPr>
        <w:t>1.4 标准和规范</w:t>
      </w:r>
      <w:bookmarkEnd w:id="138"/>
    </w:p>
    <w:p>
      <w:pPr>
        <w:spacing w:line="360" w:lineRule="auto"/>
        <w:ind w:firstLine="420" w:firstLineChars="200"/>
        <w:rPr>
          <w:rFonts w:ascii="宋体" w:hAnsi="宋体"/>
          <w:color w:val="auto"/>
          <w:szCs w:val="21"/>
          <w:highlight w:val="none"/>
        </w:rPr>
      </w:pPr>
      <w:bookmarkStart w:id="139" w:name="EB3941419d25e54751bd424af67165af90"/>
      <w:r>
        <w:rPr>
          <w:rFonts w:hint="eastAsia" w:ascii="宋体" w:hAnsi="宋体"/>
          <w:color w:val="auto"/>
          <w:szCs w:val="21"/>
          <w:highlight w:val="none"/>
        </w:rPr>
        <w:t>1.4.1适用于工程的标准规范包括：</w:t>
      </w:r>
      <w:r>
        <w:rPr>
          <w:rFonts w:hint="eastAsia" w:hAnsi="宋体"/>
          <w:color w:val="auto"/>
          <w:szCs w:val="21"/>
          <w:highlight w:val="none"/>
          <w:u w:val="single"/>
        </w:rPr>
        <w:t>执行国家、行业和地方颁布的所有现行现行建筑工程及相关现行工程验收规范、质量检验评定标准；若上述标准和规范作出修改时，则以修订后的新标准和规范为准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发包人提供国外标准、规范的份数：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39"/>
    </w:p>
    <w:p>
      <w:pPr>
        <w:spacing w:line="360" w:lineRule="auto"/>
        <w:ind w:firstLine="420" w:firstLineChars="200"/>
        <w:rPr>
          <w:rFonts w:hint="eastAsia" w:ascii="宋体" w:hAnsi="宋体"/>
          <w:color w:val="auto"/>
          <w:szCs w:val="21"/>
          <w:highlight w:val="none"/>
        </w:rPr>
      </w:pPr>
      <w:bookmarkStart w:id="140" w:name="_Toc373227696"/>
      <w:r>
        <w:rPr>
          <w:rFonts w:hint="eastAsia" w:ascii="宋体" w:hAnsi="宋体"/>
          <w:color w:val="auto"/>
          <w:szCs w:val="21"/>
          <w:highlight w:val="none"/>
        </w:rPr>
        <w:t>1.5 合同文件的优先顺序</w:t>
      </w:r>
      <w:bookmarkEnd w:id="140"/>
    </w:p>
    <w:p>
      <w:pPr>
        <w:spacing w:line="360" w:lineRule="auto"/>
        <w:ind w:firstLine="420" w:firstLineChars="200"/>
        <w:rPr>
          <w:rFonts w:ascii="宋体" w:hAnsi="宋体"/>
          <w:color w:val="auto"/>
          <w:szCs w:val="21"/>
          <w:highlight w:val="none"/>
        </w:rPr>
      </w:pPr>
      <w:bookmarkStart w:id="141" w:name="EB3ed69effca2d474eb4dc12f7768da89b"/>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 xml:space="preserve"> (1)合同协议书；(2)成交通知书；(3)投标函及其附录；(4)专用合同条款及其附件；(5)通用合同条款；(6)技术标准和要求；(7)已标价工程量清单或预算书；(8)图纸；(9)其他合同文件  </w:t>
      </w:r>
      <w:r>
        <w:rPr>
          <w:rFonts w:hint="eastAsia" w:ascii="宋体" w:hAnsi="宋体"/>
          <w:color w:val="auto"/>
          <w:szCs w:val="21"/>
          <w:highlight w:val="none"/>
        </w:rPr>
        <w:t>。</w:t>
      </w:r>
      <w:bookmarkEnd w:id="141"/>
    </w:p>
    <w:p>
      <w:pPr>
        <w:ind w:firstLine="420" w:firstLineChars="200"/>
        <w:rPr>
          <w:rFonts w:ascii="宋体" w:hAnsi="宋体"/>
          <w:color w:val="auto"/>
          <w:szCs w:val="21"/>
          <w:highlight w:val="none"/>
        </w:rPr>
      </w:pPr>
      <w:bookmarkStart w:id="142" w:name="_Toc373227697"/>
      <w:r>
        <w:rPr>
          <w:rFonts w:hint="eastAsia" w:ascii="宋体" w:hAnsi="宋体"/>
          <w:color w:val="auto"/>
          <w:szCs w:val="21"/>
          <w:highlight w:val="none"/>
        </w:rPr>
        <w:t>1.6 图纸和承包人文件</w:t>
      </w:r>
      <w:bookmarkEnd w:id="142"/>
      <w:r>
        <w:rPr>
          <w:rFonts w:hint="eastAsia" w:ascii="宋体" w:hAnsi="宋体"/>
          <w:color w:val="auto"/>
          <w:szCs w:val="21"/>
          <w:highlight w:val="none"/>
        </w:rPr>
        <w:tab/>
      </w:r>
    </w:p>
    <w:p>
      <w:pPr>
        <w:spacing w:line="360" w:lineRule="auto"/>
        <w:ind w:firstLine="420" w:firstLineChars="200"/>
        <w:rPr>
          <w:rFonts w:ascii="宋体" w:hAnsi="宋体"/>
          <w:color w:val="auto"/>
          <w:szCs w:val="21"/>
          <w:highlight w:val="none"/>
        </w:rPr>
      </w:pPr>
      <w:bookmarkStart w:id="143" w:name="EB160a3f791aef49d4ab2a5b193e3f2663"/>
      <w:r>
        <w:rPr>
          <w:rFonts w:hint="eastAsia" w:ascii="宋体" w:hAnsi="宋体"/>
          <w:color w:val="auto"/>
          <w:szCs w:val="21"/>
          <w:highlight w:val="none"/>
        </w:rPr>
        <w:t>1.6.1 图纸的提供</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 xml:space="preserve"> 合同签订后7天内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2 套</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 xml:space="preserve"> 中标项目全部内容的图纸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 xml:space="preserve"> 施工组织设计、进度计划等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 xml:space="preserve"> 贰套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 xml:space="preserve"> 纸质或电子版本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 xml:space="preserve"> 从收到之日起 7 个有效工作日内给予确认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 承包人应在施工现场另外保存一套完整的图纸和承包人文件， 供发包人、监理人及有关人员进行工程检查时使用 </w:t>
      </w:r>
      <w:r>
        <w:rPr>
          <w:rFonts w:hint="eastAsia" w:ascii="宋体" w:hAnsi="宋体"/>
          <w:color w:val="auto"/>
          <w:szCs w:val="21"/>
          <w:highlight w:val="none"/>
        </w:rPr>
        <w:t>。</w:t>
      </w:r>
      <w:bookmarkEnd w:id="143"/>
    </w:p>
    <w:p>
      <w:pPr>
        <w:ind w:firstLine="420" w:firstLineChars="200"/>
        <w:rPr>
          <w:rFonts w:ascii="宋体" w:hAnsi="宋体"/>
          <w:color w:val="auto"/>
          <w:szCs w:val="21"/>
          <w:highlight w:val="none"/>
        </w:rPr>
      </w:pPr>
      <w:bookmarkStart w:id="144" w:name="_Toc373227698"/>
      <w:r>
        <w:rPr>
          <w:rFonts w:hint="eastAsia" w:ascii="宋体" w:hAnsi="宋体"/>
          <w:color w:val="auto"/>
          <w:szCs w:val="21"/>
          <w:highlight w:val="none"/>
        </w:rPr>
        <w:t>1.7 联络</w:t>
      </w:r>
      <w:bookmarkEnd w:id="144"/>
    </w:p>
    <w:p>
      <w:pPr>
        <w:spacing w:line="360" w:lineRule="auto"/>
        <w:ind w:firstLine="420" w:firstLineChars="200"/>
        <w:rPr>
          <w:rFonts w:ascii="宋体" w:hAnsi="宋体"/>
          <w:color w:val="auto"/>
          <w:szCs w:val="21"/>
          <w:highlight w:val="none"/>
        </w:rPr>
      </w:pPr>
      <w:bookmarkStart w:id="145" w:name="EBc3e6e458385944bb9d7ea91aa1ba2ea6"/>
      <w:r>
        <w:rPr>
          <w:rFonts w:hint="eastAsia" w:ascii="宋体" w:hAnsi="宋体"/>
          <w:color w:val="auto"/>
          <w:szCs w:val="21"/>
          <w:highlight w:val="none"/>
        </w:rPr>
        <w:t>1.7.1发包人和承包人应当在</w:t>
      </w:r>
      <w:r>
        <w:rPr>
          <w:rFonts w:hint="eastAsia" w:ascii="宋体" w:hAnsi="宋体"/>
          <w:color w:val="auto"/>
          <w:szCs w:val="21"/>
          <w:highlight w:val="none"/>
          <w:u w:val="single"/>
        </w:rPr>
        <w:t xml:space="preserve"> 3 </w:t>
      </w:r>
      <w:r>
        <w:rPr>
          <w:rFonts w:hint="eastAsia" w:ascii="宋体" w:hAnsi="宋体"/>
          <w:color w:val="auto"/>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施工现场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项目经理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项目总监 </w:t>
      </w:r>
      <w:r>
        <w:rPr>
          <w:rFonts w:hint="eastAsia" w:ascii="宋体" w:hAnsi="宋体"/>
          <w:color w:val="auto"/>
          <w:szCs w:val="21"/>
          <w:highlight w:val="none"/>
        </w:rPr>
        <w:t>。</w:t>
      </w:r>
      <w:bookmarkEnd w:id="145"/>
    </w:p>
    <w:p>
      <w:pPr>
        <w:ind w:firstLine="420" w:firstLineChars="200"/>
        <w:rPr>
          <w:rFonts w:ascii="宋体" w:hAnsi="宋体"/>
          <w:color w:val="auto"/>
          <w:szCs w:val="21"/>
          <w:highlight w:val="none"/>
        </w:rPr>
      </w:pPr>
      <w:bookmarkStart w:id="146" w:name="_Toc373227699"/>
      <w:r>
        <w:rPr>
          <w:rFonts w:hint="eastAsia" w:ascii="宋体" w:hAnsi="宋体"/>
          <w:color w:val="auto"/>
          <w:szCs w:val="21"/>
          <w:highlight w:val="none"/>
        </w:rPr>
        <w:t>1.10 交通运输</w:t>
      </w:r>
      <w:bookmarkEnd w:id="146"/>
    </w:p>
    <w:p>
      <w:pPr>
        <w:spacing w:line="360" w:lineRule="auto"/>
        <w:ind w:firstLine="420" w:firstLineChars="200"/>
        <w:jc w:val="left"/>
        <w:rPr>
          <w:rFonts w:ascii="宋体" w:hAnsi="宋体"/>
          <w:color w:val="auto"/>
          <w:szCs w:val="21"/>
          <w:highlight w:val="none"/>
        </w:rPr>
      </w:pPr>
      <w:bookmarkStart w:id="147" w:name="EB58331790d9de4dbc89dd1f97266982f2"/>
      <w:bookmarkStart w:id="148" w:name="_Toc318581157"/>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关于出入现场的权利的约定：承包人负责办理取得道路通行权、场外设施修建权，负责办理土石方外运许可、排放相关手续、及其相关费用由承包人承担；负责施工所需的场内临时道路和交通设施的修建、维护、养护和管理，相关费用由承包人承担。发包人和监理人有权无偿使用承包人修建的临时道路和交通设施，不需要交纳任何费用。</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原则上以工程施工红线界定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由承包人根据现场实际自行考虑，费用自理 </w:t>
      </w:r>
      <w:r>
        <w:rPr>
          <w:rFonts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运输超大件或超重件所需的道路和桥梁临时加固改造费用和其他有关费用由 </w:t>
      </w:r>
      <w:r>
        <w:rPr>
          <w:rFonts w:hint="eastAsia" w:ascii="宋体" w:hAnsi="宋体"/>
          <w:color w:val="auto"/>
          <w:szCs w:val="21"/>
          <w:highlight w:val="none"/>
          <w:u w:val="single"/>
        </w:rPr>
        <w:t xml:space="preserve"> 另行协商  </w:t>
      </w:r>
      <w:r>
        <w:rPr>
          <w:rFonts w:hint="eastAsia" w:ascii="宋体" w:hAnsi="宋体"/>
          <w:color w:val="auto"/>
          <w:szCs w:val="21"/>
          <w:highlight w:val="none"/>
        </w:rPr>
        <w:t>承担。</w:t>
      </w:r>
      <w:bookmarkEnd w:id="147"/>
    </w:p>
    <w:bookmarkEnd w:id="148"/>
    <w:p>
      <w:pPr>
        <w:spacing w:line="360" w:lineRule="auto"/>
        <w:ind w:firstLine="420" w:firstLineChars="200"/>
        <w:rPr>
          <w:rFonts w:ascii="宋体" w:hAnsi="宋体"/>
          <w:color w:val="auto"/>
          <w:szCs w:val="21"/>
          <w:highlight w:val="none"/>
        </w:rPr>
      </w:pPr>
      <w:bookmarkStart w:id="149" w:name="_Toc373227700"/>
      <w:r>
        <w:rPr>
          <w:rFonts w:hint="eastAsia" w:ascii="宋体" w:hAnsi="宋体"/>
          <w:color w:val="auto"/>
          <w:szCs w:val="21"/>
          <w:highlight w:val="none"/>
        </w:rPr>
        <w:t>1.11 知识产权</w:t>
      </w:r>
      <w:bookmarkEnd w:id="149"/>
    </w:p>
    <w:p>
      <w:pPr>
        <w:spacing w:line="360" w:lineRule="auto"/>
        <w:ind w:firstLine="420" w:firstLineChars="200"/>
        <w:rPr>
          <w:rFonts w:ascii="宋体" w:hAnsi="宋体"/>
          <w:color w:val="auto"/>
          <w:kern w:val="0"/>
          <w:szCs w:val="21"/>
          <w:highlight w:val="none"/>
        </w:rPr>
      </w:pPr>
      <w:bookmarkStart w:id="150" w:name="EBdb8b6c0681ed4f959e17311e3c0cedb5"/>
      <w:r>
        <w:rPr>
          <w:rFonts w:hint="eastAsia" w:ascii="宋体" w:hAnsi="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发包人提供给承包人的图纸</w:t>
      </w:r>
      <w:r>
        <w:rPr>
          <w:rFonts w:hint="eastAsia" w:ascii="宋体" w:hAnsi="宋体"/>
          <w:color w:val="auto"/>
          <w:kern w:val="0"/>
          <w:szCs w:val="21"/>
          <w:highlight w:val="none"/>
          <w:u w:val="single"/>
        </w:rPr>
        <w:t>、发包人为实施工程自行编制或委托编制的技术规范以及反映发包人要求的或其他类似性质的文件的著作权属于发包人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关于发包人提供的上述文件的使用限制的要求：</w:t>
      </w:r>
      <w:r>
        <w:rPr>
          <w:rFonts w:hint="eastAsia" w:ascii="宋体" w:hAnsi="宋体"/>
          <w:color w:val="auto"/>
          <w:kern w:val="0"/>
          <w:szCs w:val="21"/>
          <w:highlight w:val="none"/>
          <w:u w:val="single"/>
        </w:rPr>
        <w:t xml:space="preserve"> 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1.11.2 关于承包人为实施工程所编制文件的著作权的归属：</w:t>
      </w:r>
      <w:r>
        <w:rPr>
          <w:rFonts w:hint="eastAsia" w:ascii="宋体" w:hAnsi="宋体"/>
          <w:color w:val="auto"/>
          <w:kern w:val="0"/>
          <w:szCs w:val="21"/>
          <w:highlight w:val="none"/>
          <w:u w:val="single"/>
        </w:rPr>
        <w:t xml:space="preserve"> 承包人为实施工程所编制的文件，除署名权以外的著作权属于发包人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szCs w:val="21"/>
          <w:highlight w:val="none"/>
        </w:rPr>
        <w:t xml:space="preserve">关于承包人提供的上述文件的使用限制的要求： </w:t>
      </w:r>
      <w:r>
        <w:rPr>
          <w:rFonts w:hint="eastAsia" w:ascii="宋体" w:hAnsi="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szCs w:val="21"/>
          <w:highlight w:val="none"/>
        </w:rPr>
        <w:t>。</w:t>
      </w:r>
    </w:p>
    <w:p>
      <w:pPr>
        <w:spacing w:line="360" w:lineRule="auto"/>
        <w:ind w:left="105" w:firstLine="420" w:firstLineChars="200"/>
        <w:rPr>
          <w:rFonts w:ascii="宋体" w:hAnsi="宋体"/>
          <w:color w:val="auto"/>
          <w:szCs w:val="21"/>
          <w:highlight w:val="none"/>
          <w:u w:val="single"/>
        </w:rPr>
      </w:pPr>
      <w:r>
        <w:rPr>
          <w:rFonts w:hint="eastAsia" w:ascii="宋体" w:hAnsi="宋体"/>
          <w:color w:val="auto"/>
          <w:szCs w:val="21"/>
          <w:highlight w:val="none"/>
        </w:rPr>
        <w:t xml:space="preserve">1.11.4 承包人在施工过程中所采用的专利、专有技术、技术秘密的使用费的承担方式： </w:t>
      </w:r>
      <w:r>
        <w:rPr>
          <w:rFonts w:hint="eastAsia" w:ascii="宋体" w:hAnsi="宋体"/>
          <w:color w:val="auto"/>
          <w:szCs w:val="21"/>
          <w:highlight w:val="none"/>
          <w:u w:val="single"/>
        </w:rPr>
        <w:t>承包人在合同签订前和签订时已确定采用的专利、专有技术、技术秘密的使用费已包含在签约合同价中。</w:t>
      </w:r>
      <w:bookmarkEnd w:id="150"/>
    </w:p>
    <w:p>
      <w:pPr>
        <w:spacing w:line="360" w:lineRule="auto"/>
        <w:ind w:firstLine="420" w:firstLineChars="200"/>
        <w:rPr>
          <w:rFonts w:ascii="宋体" w:hAnsi="宋体"/>
          <w:color w:val="auto"/>
          <w:szCs w:val="21"/>
          <w:highlight w:val="none"/>
        </w:rPr>
      </w:pPr>
      <w:bookmarkStart w:id="151" w:name="_Toc373227701"/>
      <w:r>
        <w:rPr>
          <w:rFonts w:hint="eastAsia" w:ascii="宋体" w:hAnsi="宋体"/>
          <w:color w:val="auto"/>
          <w:szCs w:val="21"/>
          <w:highlight w:val="none"/>
        </w:rPr>
        <w:t>1.13工程量清单错误的修正</w:t>
      </w:r>
      <w:bookmarkEnd w:id="151"/>
    </w:p>
    <w:p>
      <w:pPr>
        <w:spacing w:line="360" w:lineRule="auto"/>
        <w:ind w:firstLine="420" w:firstLineChars="200"/>
        <w:rPr>
          <w:rFonts w:ascii="宋体" w:hAnsi="宋体"/>
          <w:color w:val="auto"/>
          <w:szCs w:val="21"/>
          <w:highlight w:val="none"/>
        </w:rPr>
      </w:pPr>
      <w:bookmarkStart w:id="152" w:name="EBa74783fce98c47c795367444fe9e4ecf"/>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允许调整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允许调整合同价格的工程量偏差范围：</w:t>
      </w:r>
      <w:bookmarkEnd w:id="152"/>
      <w:r>
        <w:rPr>
          <w:rFonts w:hint="eastAsia" w:ascii="宋体" w:hAnsi="宋体"/>
          <w:color w:val="auto"/>
          <w:szCs w:val="21"/>
          <w:highlight w:val="none"/>
          <w:u w:val="single"/>
        </w:rPr>
        <w:t>按通用条款1.13条执行</w:t>
      </w:r>
      <w:r>
        <w:rPr>
          <w:rFonts w:hint="eastAsia" w:ascii="宋体" w:hAnsi="宋体"/>
          <w:color w:val="auto"/>
          <w:szCs w:val="21"/>
          <w:highlight w:val="none"/>
        </w:rPr>
        <w:t>.</w:t>
      </w:r>
    </w:p>
    <w:p>
      <w:pPr>
        <w:keepNext/>
        <w:keepLines/>
        <w:spacing w:line="360" w:lineRule="auto"/>
        <w:outlineLvl w:val="2"/>
        <w:rPr>
          <w:rFonts w:ascii="宋体" w:hAnsi="宋体" w:eastAsia="黑体"/>
          <w:color w:val="auto"/>
          <w:kern w:val="0"/>
          <w:sz w:val="32"/>
          <w:szCs w:val="21"/>
          <w:highlight w:val="none"/>
          <w:lang w:val="zh-CN"/>
        </w:rPr>
      </w:pPr>
      <w:bookmarkStart w:id="153" w:name="_Toc6693"/>
      <w:bookmarkStart w:id="154" w:name="_Toc3611"/>
      <w:bookmarkStart w:id="155" w:name="_Toc373227702"/>
      <w:bookmarkStart w:id="156" w:name="_Toc5946"/>
      <w:bookmarkStart w:id="157" w:name="_Toc13975"/>
      <w:bookmarkStart w:id="158" w:name="_Toc377656639"/>
      <w:bookmarkStart w:id="159" w:name="_Toc886"/>
      <w:bookmarkStart w:id="160" w:name="_Toc118475719"/>
      <w:bookmarkStart w:id="161" w:name="_Toc4122"/>
      <w:bookmarkStart w:id="162" w:name="_Toc351203634"/>
      <w:r>
        <w:rPr>
          <w:rFonts w:hint="eastAsia" w:ascii="宋体" w:hAnsi="宋体" w:eastAsia="黑体"/>
          <w:color w:val="auto"/>
          <w:kern w:val="0"/>
          <w:sz w:val="32"/>
          <w:szCs w:val="21"/>
          <w:highlight w:val="none"/>
          <w:lang w:val="zh-CN"/>
        </w:rPr>
        <w:t>2</w:t>
      </w:r>
      <w:bookmarkStart w:id="163" w:name="_Toc296347156"/>
      <w:bookmarkStart w:id="164" w:name="_Toc296346658"/>
      <w:bookmarkStart w:id="165" w:name="_Toc297120457"/>
      <w:bookmarkStart w:id="166" w:name="_Toc296944496"/>
      <w:bookmarkStart w:id="167" w:name="_Toc296891197"/>
      <w:bookmarkStart w:id="168" w:name="_Toc296890985"/>
      <w:bookmarkStart w:id="169" w:name="_Toc297048343"/>
      <w:bookmarkStart w:id="170" w:name="_Toc296503157"/>
      <w:bookmarkStart w:id="171" w:name="_Toc292559867"/>
      <w:bookmarkStart w:id="172" w:name="_Toc292559362"/>
      <w:r>
        <w:rPr>
          <w:rFonts w:hint="eastAsia" w:ascii="宋体" w:hAnsi="宋体" w:eastAsia="黑体"/>
          <w:color w:val="auto"/>
          <w:kern w:val="0"/>
          <w:sz w:val="32"/>
          <w:szCs w:val="21"/>
          <w:highlight w:val="none"/>
          <w:lang w:val="zh-CN"/>
        </w:rPr>
        <w:t>. 发包人</w:t>
      </w:r>
      <w:bookmarkEnd w:id="153"/>
      <w:bookmarkEnd w:id="154"/>
      <w:bookmarkEnd w:id="155"/>
      <w:bookmarkEnd w:id="156"/>
      <w:bookmarkEnd w:id="157"/>
      <w:bookmarkEnd w:id="158"/>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pPr>
        <w:spacing w:line="360" w:lineRule="auto"/>
        <w:ind w:firstLine="420" w:firstLineChars="200"/>
        <w:rPr>
          <w:rFonts w:ascii="宋体" w:hAnsi="宋体"/>
          <w:color w:val="auto"/>
          <w:kern w:val="0"/>
          <w:szCs w:val="21"/>
          <w:highlight w:val="none"/>
        </w:rPr>
      </w:pPr>
      <w:bookmarkStart w:id="173" w:name="_Toc373227703"/>
      <w:r>
        <w:rPr>
          <w:rFonts w:hint="eastAsia" w:ascii="宋体" w:hAnsi="宋体"/>
          <w:color w:val="auto"/>
          <w:szCs w:val="21"/>
          <w:highlight w:val="none"/>
        </w:rPr>
        <w:t>2.2 发包人代表</w:t>
      </w:r>
      <w:bookmarkEnd w:id="173"/>
    </w:p>
    <w:p>
      <w:pPr>
        <w:spacing w:line="360" w:lineRule="auto"/>
        <w:ind w:firstLine="420" w:firstLineChars="200"/>
        <w:rPr>
          <w:rFonts w:ascii="宋体" w:hAnsi="宋体"/>
          <w:color w:val="auto"/>
          <w:szCs w:val="21"/>
          <w:highlight w:val="none"/>
        </w:rPr>
      </w:pPr>
      <w:bookmarkStart w:id="174" w:name="EBc1d7d5a96e4140a68af49f3c9cf2a200"/>
      <w:r>
        <w:rPr>
          <w:rFonts w:hint="eastAsia" w:ascii="宋体" w:hAnsi="宋体"/>
          <w:color w:val="auto"/>
          <w:szCs w:val="21"/>
          <w:highlight w:val="none"/>
        </w:rPr>
        <w:t>发包人代表：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 xml:space="preserve"> </w:t>
      </w:r>
      <w:r>
        <w:rPr>
          <w:rFonts w:hint="eastAsia" w:hAnsi="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需加盖发包人项目章或技术章方发生法律效力），审核工程进度报表（需加盖发包人项目章方发生法律效力）</w:t>
      </w:r>
      <w:r>
        <w:rPr>
          <w:rFonts w:hint="eastAsia" w:ascii="宋体" w:hAnsi="宋体"/>
          <w:color w:val="auto"/>
          <w:szCs w:val="21"/>
          <w:highlight w:val="none"/>
        </w:rPr>
        <w:t>。</w:t>
      </w:r>
      <w:bookmarkEnd w:id="174"/>
    </w:p>
    <w:p>
      <w:pPr>
        <w:spacing w:line="360" w:lineRule="auto"/>
        <w:ind w:firstLine="420" w:firstLineChars="200"/>
        <w:rPr>
          <w:rFonts w:ascii="宋体" w:hAnsi="宋体"/>
          <w:color w:val="auto"/>
          <w:szCs w:val="21"/>
          <w:highlight w:val="none"/>
        </w:rPr>
      </w:pPr>
      <w:bookmarkStart w:id="175" w:name="_Toc373227704"/>
      <w:r>
        <w:rPr>
          <w:rFonts w:hint="eastAsia" w:ascii="宋体" w:hAnsi="宋体"/>
          <w:color w:val="auto"/>
          <w:szCs w:val="21"/>
          <w:highlight w:val="none"/>
        </w:rPr>
        <w:t>2.4 施工现场、施工条件和基础资料的提供</w:t>
      </w:r>
      <w:bookmarkEnd w:id="175"/>
    </w:p>
    <w:p>
      <w:pPr>
        <w:spacing w:line="360" w:lineRule="auto"/>
        <w:ind w:firstLine="420" w:firstLineChars="200"/>
        <w:rPr>
          <w:rFonts w:ascii="宋体" w:hAnsi="宋体"/>
          <w:color w:val="auto"/>
          <w:szCs w:val="21"/>
          <w:highlight w:val="none"/>
        </w:rPr>
      </w:pPr>
      <w:bookmarkStart w:id="176" w:name="EB56e7319e94e2456bb12e2a511cee1d21"/>
      <w:r>
        <w:rPr>
          <w:rFonts w:hint="eastAsia" w:ascii="宋体" w:hAnsi="宋体"/>
          <w:color w:val="auto"/>
          <w:szCs w:val="21"/>
          <w:highlight w:val="none"/>
        </w:rPr>
        <w:t>2.4.1 提供施工现场</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 xml:space="preserve"> 发包人应最迟于开工日期7天前向承包人移交施工现场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kern w:val="0"/>
          <w:szCs w:val="21"/>
          <w:highlight w:val="none"/>
        </w:rPr>
        <w:t>关于发包人应负责提供施工所需要的条件，包括：</w:t>
      </w:r>
      <w:r>
        <w:rPr>
          <w:rFonts w:hint="eastAsia" w:ascii="宋体" w:hAnsi="宋体"/>
          <w:color w:val="auto"/>
          <w:szCs w:val="21"/>
          <w:highlight w:val="none"/>
          <w:u w:val="single"/>
        </w:rPr>
        <w:t xml:space="preserve"> 负责提供施工场地内地下管线和地下设施等有关资料，并保证资料的真实、准确和完整。</w:t>
      </w:r>
    </w:p>
    <w:bookmarkEnd w:id="176"/>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u w:val="single"/>
        </w:rPr>
        <w:t>将施工所需的水、电、电讯线路接至施工场地的时间、地点和供应要求： 施工现场临时道路、水、电、电讯线路等费用由承包人负责。若供水、供电部门的原因造成停水、停电，承包人必须自行解决施工用水、用电，费用自理 。</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土方作业时冲洗平台和密闭车辆的标准：</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消纳场的具体位置及其合理运距：</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 xml:space="preserve">2.4.3 </w:t>
      </w:r>
      <w:r>
        <w:rPr>
          <w:rFonts w:hint="eastAsia" w:ascii="宋体" w:hAnsi="宋体"/>
          <w:color w:val="auto"/>
          <w:szCs w:val="21"/>
          <w:highlight w:val="none"/>
          <w:u w:val="single"/>
        </w:rPr>
        <w:t>提供基础资料</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水准点与坐标控制点交验要求：于开工前</w:t>
      </w:r>
      <w:r>
        <w:rPr>
          <w:rFonts w:ascii="宋体" w:hAnsi="宋体"/>
          <w:color w:val="auto"/>
          <w:szCs w:val="21"/>
          <w:highlight w:val="none"/>
          <w:u w:val="single"/>
        </w:rPr>
        <w:t>3</w:t>
      </w:r>
      <w:r>
        <w:rPr>
          <w:rFonts w:hint="eastAsia" w:ascii="宋体" w:hAnsi="宋体"/>
          <w:color w:val="auto"/>
          <w:szCs w:val="21"/>
          <w:highlight w:val="none"/>
          <w:u w:val="single"/>
        </w:rPr>
        <w:t>天内现场交验，双方做好签认工作。</w:t>
      </w:r>
    </w:p>
    <w:p>
      <w:pPr>
        <w:spacing w:line="360" w:lineRule="auto"/>
        <w:ind w:firstLine="420" w:firstLineChars="200"/>
        <w:rPr>
          <w:rFonts w:ascii="宋体" w:hAnsi="宋体"/>
          <w:color w:val="auto"/>
          <w:kern w:val="0"/>
          <w:sz w:val="24"/>
          <w:szCs w:val="21"/>
          <w:highlight w:val="none"/>
        </w:rPr>
      </w:pPr>
      <w:bookmarkStart w:id="177" w:name="_Toc373227705"/>
      <w:r>
        <w:rPr>
          <w:rFonts w:hint="eastAsia" w:ascii="宋体" w:hAnsi="宋体"/>
          <w:color w:val="auto"/>
          <w:szCs w:val="21"/>
          <w:highlight w:val="none"/>
        </w:rPr>
        <w:t>2.5 资金来源证明及支付担保</w:t>
      </w:r>
      <w:bookmarkEnd w:id="177"/>
    </w:p>
    <w:p>
      <w:pPr>
        <w:spacing w:line="360" w:lineRule="auto"/>
        <w:ind w:firstLine="420" w:firstLineChars="200"/>
        <w:rPr>
          <w:rFonts w:ascii="宋体" w:hAnsi="宋体"/>
          <w:color w:val="auto"/>
          <w:szCs w:val="21"/>
          <w:highlight w:val="none"/>
        </w:rPr>
      </w:pPr>
      <w:bookmarkStart w:id="178" w:name="EB17d9f5292cf54a85ab5660299e23bc7f"/>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招标前资金已落实到位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78"/>
    </w:p>
    <w:p>
      <w:pPr>
        <w:keepNext/>
        <w:keepLines/>
        <w:spacing w:line="360" w:lineRule="auto"/>
        <w:outlineLvl w:val="2"/>
        <w:rPr>
          <w:rFonts w:ascii="宋体" w:hAnsi="宋体" w:eastAsia="黑体"/>
          <w:color w:val="auto"/>
          <w:kern w:val="0"/>
          <w:sz w:val="32"/>
          <w:szCs w:val="21"/>
          <w:highlight w:val="none"/>
          <w:lang w:val="zh-CN"/>
        </w:rPr>
      </w:pPr>
      <w:bookmarkStart w:id="179" w:name="_Toc118475720"/>
      <w:bookmarkStart w:id="180" w:name="_Toc373227706"/>
      <w:bookmarkStart w:id="181" w:name="_Toc377656640"/>
      <w:bookmarkStart w:id="182" w:name="_Toc5563"/>
      <w:bookmarkStart w:id="183" w:name="_Toc19410"/>
      <w:bookmarkStart w:id="184" w:name="_Toc10948"/>
      <w:bookmarkStart w:id="185" w:name="_Toc351203635"/>
      <w:bookmarkStart w:id="186" w:name="_Toc10482"/>
      <w:bookmarkStart w:id="187" w:name="_Toc12404"/>
      <w:bookmarkStart w:id="188" w:name="_Toc21420"/>
      <w:r>
        <w:rPr>
          <w:rFonts w:hint="eastAsia" w:ascii="宋体" w:hAnsi="宋体" w:eastAsia="黑体"/>
          <w:color w:val="auto"/>
          <w:kern w:val="0"/>
          <w:sz w:val="32"/>
          <w:szCs w:val="21"/>
          <w:highlight w:val="none"/>
          <w:lang w:val="zh-CN"/>
        </w:rPr>
        <w:t>3</w:t>
      </w:r>
      <w:bookmarkStart w:id="189" w:name="_Toc292559363"/>
      <w:bookmarkStart w:id="190" w:name="_Toc297120458"/>
      <w:bookmarkStart w:id="191" w:name="_Toc297048344"/>
      <w:bookmarkStart w:id="192" w:name="_Toc296503158"/>
      <w:bookmarkStart w:id="193" w:name="_Toc296890986"/>
      <w:bookmarkStart w:id="194" w:name="_Toc292559868"/>
      <w:bookmarkStart w:id="195" w:name="_Toc296891198"/>
      <w:bookmarkStart w:id="196" w:name="_Toc296944497"/>
      <w:bookmarkStart w:id="197" w:name="_Toc296346659"/>
      <w:bookmarkStart w:id="198" w:name="_Toc296347157"/>
      <w:r>
        <w:rPr>
          <w:rFonts w:hint="eastAsia" w:ascii="宋体" w:hAnsi="宋体" w:eastAsia="黑体"/>
          <w:color w:val="auto"/>
          <w:kern w:val="0"/>
          <w:sz w:val="32"/>
          <w:szCs w:val="21"/>
          <w:highlight w:val="none"/>
          <w:lang w:val="zh-CN"/>
        </w:rPr>
        <w:t>. 承包人</w:t>
      </w:r>
      <w:bookmarkEnd w:id="179"/>
      <w:bookmarkEnd w:id="180"/>
      <w:bookmarkEnd w:id="181"/>
      <w:bookmarkEnd w:id="182"/>
      <w:bookmarkEnd w:id="183"/>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pPr>
        <w:spacing w:line="360" w:lineRule="auto"/>
        <w:ind w:firstLine="420" w:firstLineChars="200"/>
        <w:rPr>
          <w:rFonts w:ascii="宋体" w:hAnsi="宋体"/>
          <w:color w:val="auto"/>
          <w:kern w:val="0"/>
          <w:szCs w:val="21"/>
          <w:highlight w:val="none"/>
        </w:rPr>
      </w:pPr>
      <w:bookmarkStart w:id="199" w:name="_Toc373227707"/>
      <w:r>
        <w:rPr>
          <w:rFonts w:hint="eastAsia" w:ascii="宋体" w:hAnsi="宋体"/>
          <w:color w:val="auto"/>
          <w:szCs w:val="21"/>
          <w:highlight w:val="none"/>
        </w:rPr>
        <w:t>3.1 承包人的一般义务</w:t>
      </w:r>
      <w:bookmarkEnd w:id="199"/>
    </w:p>
    <w:p>
      <w:pPr>
        <w:spacing w:line="360" w:lineRule="auto"/>
        <w:ind w:firstLine="420" w:firstLineChars="200"/>
        <w:jc w:val="left"/>
        <w:rPr>
          <w:rFonts w:ascii="宋体" w:hAnsi="宋体"/>
          <w:color w:val="auto"/>
          <w:szCs w:val="21"/>
          <w:highlight w:val="none"/>
        </w:rPr>
      </w:pPr>
      <w:bookmarkStart w:id="200" w:name="EBb9afb1d813d145e4b2bdb04940907d4b"/>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w:t>
      </w:r>
      <w:r>
        <w:rPr>
          <w:rFonts w:hint="eastAsia" w:ascii="宋体" w:hAnsi="宋体"/>
          <w:color w:val="auto"/>
          <w:szCs w:val="21"/>
          <w:highlight w:val="none"/>
        </w:rPr>
        <w:t>承包人提交的竣工资料的内容：</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根据建设行政主管部门和（或）城市建设档案管理机构的规定收集、整理、立卷、归档工程资料，并按规定时间向建设行政主管部门或者城市建设档案管理机构移交规定的工程档案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s="新宋体"/>
          <w:color w:val="auto"/>
          <w:spacing w:val="2"/>
          <w:szCs w:val="21"/>
          <w:highlight w:val="none"/>
          <w:u w:val="single"/>
        </w:rPr>
        <w:t>承包人自行承担，</w:t>
      </w:r>
      <w:r>
        <w:rPr>
          <w:rFonts w:hint="eastAsia" w:ascii="宋体" w:hAnsi="宋体"/>
          <w:color w:val="auto"/>
          <w:szCs w:val="21"/>
          <w:highlight w:val="none"/>
          <w:u w:val="single"/>
        </w:rPr>
        <w:t>包括但不限于竣工资料编制、竣工档案整理综合服务、移交档案馆等相关费用</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s="新宋体"/>
          <w:color w:val="auto"/>
          <w:spacing w:val="2"/>
          <w:szCs w:val="21"/>
          <w:highlight w:val="none"/>
          <w:u w:val="single"/>
        </w:rPr>
        <w:t>纸质及电子文档,纸质文档装订成册</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（10）承包人应履行的其他义务：</w:t>
      </w:r>
    </w:p>
    <w:bookmarkEnd w:id="200"/>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②取土场及弃土场由承包人自行解决，但不得违反相关管理规定，费用在投标报价中综合考虑。</w:t>
      </w:r>
    </w:p>
    <w:p>
      <w:pPr>
        <w:spacing w:line="500" w:lineRule="exact"/>
        <w:ind w:firstLine="420" w:firstLineChars="200"/>
        <w:rPr>
          <w:rFonts w:ascii="宋体" w:hAnsi="宋体"/>
          <w:bCs/>
          <w:color w:val="auto"/>
          <w:highlight w:val="none"/>
        </w:rPr>
      </w:pPr>
      <w:r>
        <w:rPr>
          <w:rFonts w:hint="eastAsia" w:ascii="宋体" w:hAnsi="宋体" w:cs="宋体"/>
          <w:bCs/>
          <w:color w:val="auto"/>
          <w:szCs w:val="22"/>
          <w:highlight w:val="none"/>
        </w:rPr>
        <w:t>③</w:t>
      </w:r>
      <w:r>
        <w:rPr>
          <w:rFonts w:hint="eastAsia" w:ascii="宋体" w:hAnsi="宋体"/>
          <w:bCs/>
          <w:color w:val="auto"/>
          <w:szCs w:val="22"/>
          <w:highlight w:val="none"/>
        </w:rPr>
        <w:t>承包人在办理施工许可手续前，向银行开设农民工工资支付专用账户，通过银行转账方式，确保按月足额发放农民工工资。</w:t>
      </w:r>
    </w:p>
    <w:p>
      <w:pPr>
        <w:spacing w:line="360" w:lineRule="auto"/>
        <w:ind w:firstLine="420" w:firstLineChars="200"/>
        <w:rPr>
          <w:rFonts w:ascii="宋体" w:hAnsi="宋体"/>
          <w:bCs/>
          <w:color w:val="auto"/>
          <w:szCs w:val="22"/>
          <w:highlight w:val="none"/>
        </w:rPr>
      </w:pPr>
      <w:r>
        <w:rPr>
          <w:rFonts w:hint="eastAsia" w:ascii="宋体" w:hAnsi="宋体" w:cs="宋体"/>
          <w:bCs/>
          <w:color w:val="auto"/>
          <w:szCs w:val="22"/>
          <w:highlight w:val="none"/>
        </w:rPr>
        <w:t>④</w:t>
      </w:r>
      <w:r>
        <w:rPr>
          <w:rFonts w:hint="eastAsia" w:ascii="宋体" w:hAnsi="宋体"/>
          <w:bCs/>
          <w:color w:val="auto"/>
          <w:szCs w:val="22"/>
          <w:highlight w:val="none"/>
        </w:rPr>
        <w:t>双方约定承包人应做的其他工作。</w:t>
      </w:r>
    </w:p>
    <w:p>
      <w:pPr>
        <w:spacing w:line="360" w:lineRule="auto"/>
        <w:ind w:firstLine="420" w:firstLineChars="200"/>
        <w:rPr>
          <w:rFonts w:ascii="宋体" w:hAnsi="宋体"/>
          <w:color w:val="auto"/>
          <w:szCs w:val="21"/>
          <w:highlight w:val="none"/>
        </w:rPr>
      </w:pPr>
      <w:bookmarkStart w:id="201" w:name="_Toc373227708"/>
      <w:bookmarkStart w:id="202" w:name="EB46d9636eefb348b3a4ec8385c48d79e5"/>
      <w:r>
        <w:rPr>
          <w:rFonts w:hint="eastAsia" w:ascii="宋体" w:hAnsi="宋体"/>
          <w:color w:val="auto"/>
          <w:szCs w:val="21"/>
          <w:highlight w:val="none"/>
        </w:rPr>
        <w:t>3.2 项目经理</w:t>
      </w:r>
      <w:bookmarkEnd w:id="20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 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szCs w:val="21"/>
          <w:highlight w:val="none"/>
          <w:u w:val="single"/>
        </w:rPr>
        <w:t>全权负责本项目的施工管理等与项目相关工作</w:t>
      </w:r>
      <w:r>
        <w:rPr>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s="宋体"/>
          <w:color w:val="auto"/>
          <w:szCs w:val="21"/>
          <w:highlight w:val="none"/>
          <w:u w:val="single"/>
        </w:rPr>
        <w:t>项目经理每月在岗带班时间不得少于当月施工时间的90%</w:t>
      </w:r>
      <w:r>
        <w:rPr>
          <w:rFonts w:ascii="宋体" w:hAnsi="宋体"/>
          <w:color w:val="auto"/>
          <w:szCs w:val="21"/>
          <w:highlight w:val="non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承包人未提交劳动合同，以及没有为项目经理缴纳社会保险证明的违约责任： </w:t>
      </w:r>
      <w:r>
        <w:rPr>
          <w:rFonts w:hint="eastAsia" w:ascii="宋体" w:hAnsi="宋体" w:cs="宋体"/>
          <w:color w:val="auto"/>
          <w:szCs w:val="21"/>
          <w:highlight w:val="none"/>
          <w:u w:val="single"/>
        </w:rPr>
        <w:t xml:space="preserve">由承包人负责，并承担由此产生的一切费用   </w:t>
      </w:r>
      <w:r>
        <w:rPr>
          <w:rFonts w:hint="eastAsia" w:ascii="宋体" w:hAnsi="宋体"/>
          <w:color w:val="auto"/>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项目经理每月在岗带班时间不得少于当月施工时间的90%。未经发包人同意或正当理由，项目经理每月在岗带班时间少于当月施工时间90%的，少在岗带班一天，发包人有权处违约金1000.00元/日（人民币）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。未经发包人书面同意，承包人擅自更换项目经理的视为违约，违约金处10000.00元/人•次（人民币）</w:t>
      </w:r>
      <w:r>
        <w:rPr>
          <w:rFonts w:hint="eastAsia" w:ascii="宋体" w:hAnsi="宋体"/>
          <w:color w:val="auto"/>
          <w:kern w:val="0"/>
          <w:szCs w:val="21"/>
          <w:highlight w:val="none"/>
        </w:rPr>
        <w:t>。</w:t>
      </w:r>
    </w:p>
    <w:p>
      <w:pPr>
        <w:spacing w:line="360" w:lineRule="auto"/>
        <w:ind w:firstLine="420"/>
        <w:rPr>
          <w:rFonts w:ascii="宋体" w:hAnsi="宋体"/>
          <w:color w:val="auto"/>
          <w:kern w:val="0"/>
          <w:sz w:val="24"/>
          <w:szCs w:val="21"/>
          <w:highlight w:val="none"/>
          <w:u w:val="single"/>
        </w:rPr>
      </w:pPr>
      <w:r>
        <w:rPr>
          <w:rFonts w:hint="eastAsia" w:ascii="宋体" w:hAnsi="宋体"/>
          <w:color w:val="auto"/>
          <w:szCs w:val="21"/>
          <w:highlight w:val="none"/>
        </w:rPr>
        <w:t>3.2.4 承包人无正当理由拒绝更换项目经理的违约责任：</w:t>
      </w:r>
      <w:bookmarkEnd w:id="202"/>
      <w:bookmarkStart w:id="203" w:name="_Toc373227709"/>
      <w:r>
        <w:rPr>
          <w:rFonts w:hint="eastAsia" w:ascii="宋体" w:hAnsi="宋体" w:cs="宋体"/>
          <w:color w:val="auto"/>
          <w:szCs w:val="21"/>
          <w:highlight w:val="none"/>
          <w:u w:val="single"/>
        </w:rPr>
        <w:t>因承包人项目经理不称职，发包人要求调换而未及时调换的，视为承包人违约，必须向发包人交纳处罚金5000.00元/人•次（人民币）</w:t>
      </w:r>
      <w:r>
        <w:rPr>
          <w:rFonts w:hint="eastAsia" w:ascii="宋体" w:hAnsi="宋体"/>
          <w:color w:val="auto"/>
          <w:szCs w:val="21"/>
          <w:highlight w:val="none"/>
          <w:u w:val="singl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 承包人人员</w:t>
      </w:r>
      <w:bookmarkEnd w:id="203"/>
    </w:p>
    <w:p>
      <w:pPr>
        <w:spacing w:line="360" w:lineRule="auto"/>
        <w:ind w:firstLine="420" w:firstLineChars="200"/>
        <w:rPr>
          <w:rFonts w:ascii="宋体" w:hAnsi="宋体"/>
          <w:color w:val="auto"/>
          <w:szCs w:val="21"/>
          <w:highlight w:val="none"/>
        </w:rPr>
      </w:pPr>
      <w:bookmarkStart w:id="204" w:name="EBb9ebb72288c14db090feb945e63c56a2"/>
      <w:r>
        <w:rPr>
          <w:rFonts w:hint="eastAsia" w:ascii="宋体" w:hAnsi="宋体"/>
          <w:color w:val="auto"/>
          <w:szCs w:val="21"/>
          <w:highlight w:val="none"/>
        </w:rPr>
        <w:t xml:space="preserve">3.3.1 承包人提交项目管理机构及施工现场管理人员安排报告的期限： </w:t>
      </w:r>
      <w:r>
        <w:rPr>
          <w:rFonts w:hint="eastAsia" w:ascii="宋体" w:hAnsi="宋体"/>
          <w:color w:val="auto"/>
          <w:szCs w:val="21"/>
          <w:highlight w:val="none"/>
          <w:u w:val="single"/>
        </w:rPr>
        <w:t xml:space="preserve"> 开工前7日内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1000.00元/人•次（人民币）；专业工程师500.00元/人•次（人民币）</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经发包人代表批准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1000.00元/人•次（人民币）违约金；擅自更换专职安全员处1000.00元/人•次（人民币）违约金；擅自更换其它在场管理人员处500.00元/人•次（人民币）违约金</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1000.00元/人•次（人民币）；未经发包人同意，专职安全员擅自离岗的，视为承包人违约，发包人有权处违约金1000.00元/人•次（人民币）；其它在场管理人员擅自离岗的，视为承包人违约，发包人有权处违约金500.00元/人•次（人民币）</w:t>
      </w:r>
      <w:r>
        <w:rPr>
          <w:rFonts w:hint="eastAsia" w:ascii="宋体" w:hAnsi="宋体"/>
          <w:color w:val="auto"/>
          <w:szCs w:val="21"/>
          <w:highlight w:val="none"/>
        </w:rPr>
        <w:t>。</w:t>
      </w:r>
      <w:bookmarkEnd w:id="204"/>
    </w:p>
    <w:p>
      <w:pPr>
        <w:spacing w:line="360" w:lineRule="auto"/>
        <w:ind w:firstLine="420" w:firstLineChars="200"/>
        <w:rPr>
          <w:rFonts w:ascii="宋体" w:hAnsi="宋体"/>
          <w:color w:val="auto"/>
          <w:szCs w:val="21"/>
          <w:highlight w:val="none"/>
        </w:rPr>
      </w:pPr>
      <w:bookmarkStart w:id="205" w:name="_Toc373227710"/>
      <w:r>
        <w:rPr>
          <w:rFonts w:hint="eastAsia" w:ascii="宋体" w:hAnsi="宋体"/>
          <w:color w:val="auto"/>
          <w:szCs w:val="21"/>
          <w:highlight w:val="none"/>
        </w:rPr>
        <w:t>3</w:t>
      </w:r>
      <w:bookmarkStart w:id="206" w:name="_Toc296503159"/>
      <w:bookmarkStart w:id="207" w:name="_Toc296347158"/>
      <w:bookmarkStart w:id="208" w:name="_Toc297048345"/>
      <w:bookmarkStart w:id="209" w:name="_Toc297216151"/>
      <w:bookmarkStart w:id="210" w:name="_Toc304295523"/>
      <w:bookmarkStart w:id="211" w:name="_Toc292559364"/>
      <w:bookmarkStart w:id="212" w:name="_Toc312677988"/>
      <w:bookmarkStart w:id="213" w:name="_Toc296346660"/>
      <w:bookmarkStart w:id="214" w:name="_Toc296890987"/>
      <w:bookmarkStart w:id="215" w:name="_Toc292559869"/>
      <w:bookmarkStart w:id="216" w:name="_Toc297123492"/>
      <w:bookmarkStart w:id="217" w:name="_Toc296891199"/>
      <w:bookmarkStart w:id="218" w:name="_Toc300934945"/>
      <w:bookmarkStart w:id="219" w:name="_Toc303539102"/>
      <w:bookmarkStart w:id="220" w:name="_Toc296944498"/>
      <w:bookmarkStart w:id="221" w:name="_Toc297120459"/>
      <w:r>
        <w:rPr>
          <w:rFonts w:hint="eastAsia" w:ascii="宋体" w:hAnsi="宋体"/>
          <w:color w:val="auto"/>
          <w:szCs w:val="21"/>
          <w:highlight w:val="none"/>
        </w:rPr>
        <w:t>.5 分包</w:t>
      </w:r>
      <w:bookmarkEnd w:id="205"/>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Pr>
        <w:spacing w:line="360" w:lineRule="auto"/>
        <w:ind w:firstLine="420" w:firstLineChars="200"/>
        <w:rPr>
          <w:rFonts w:ascii="宋体" w:hAnsi="宋体"/>
          <w:color w:val="auto"/>
          <w:szCs w:val="21"/>
          <w:highlight w:val="none"/>
        </w:rPr>
      </w:pPr>
      <w:bookmarkStart w:id="222" w:name="EB43770743d1aa49d8906f2be114e30b16"/>
      <w:bookmarkStart w:id="223" w:name="_Toc318581159"/>
      <w:bookmarkStart w:id="224" w:name="_Toc312677990"/>
      <w:r>
        <w:rPr>
          <w:rFonts w:hint="eastAsia" w:ascii="宋体" w:hAnsi="宋体"/>
          <w:color w:val="auto"/>
          <w:szCs w:val="21"/>
          <w:highlight w:val="none"/>
        </w:rPr>
        <w:t>3.5.1 分包的一般约定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本工程不允许分包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主体结构、关键性工作的范围：</w:t>
      </w:r>
      <w:r>
        <w:rPr>
          <w:rStyle w:val="66"/>
          <w:rFonts w:hint="eastAsia" w:ascii="宋体" w:hAnsi="宋体"/>
          <w:color w:val="auto"/>
          <w:kern w:val="2"/>
          <w:sz w:val="21"/>
          <w:highlight w:val="none"/>
          <w:u w:val="single"/>
          <w:lang w:val="en-US" w:eastAsia="zh-CN" w:bidi="ar-SA"/>
        </w:rPr>
        <w:t>按国家相关法律法规确定</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3.5.2分包的确定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允许分包的专业工程包括：</w:t>
      </w:r>
      <w:r>
        <w:rPr>
          <w:rStyle w:val="66"/>
          <w:rFonts w:hint="eastAsia" w:ascii="宋体" w:hAnsi="宋体"/>
          <w:color w:val="auto"/>
          <w:kern w:val="2"/>
          <w:sz w:val="21"/>
          <w:highlight w:val="none"/>
          <w:u w:val="single"/>
          <w:lang w:val="en-US" w:eastAsia="zh-CN" w:bidi="ar-SA"/>
        </w:rPr>
        <w:t>无</w:t>
      </w:r>
      <w:r>
        <w:rPr>
          <w:rFonts w:hint="eastAsia" w:ascii="宋体" w:hAnsi="宋体"/>
          <w:color w:val="auto"/>
          <w:szCs w:val="21"/>
          <w:highlight w:val="none"/>
          <w:u w:val="singl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其他关于分包的约定：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(2)在相关分包合同签订并报送有关建设行政主管部门备案后7天内，承包人应当将一份副本提交给监理人，承包人应保障分包工作不得再次分包。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(3)未经发包人和监理人审批同意的分包工程和分包人，发包人有权拒绝验收分包工程和支付相应款项，由此引起的发包人费用增加和(或)延误的工期由承包人承担。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(4)承包人有以下情况之一者，发包人有权解除合同，并视情况</w:t>
      </w:r>
      <w:r>
        <w:rPr>
          <w:rFonts w:hint="eastAsia" w:ascii="宋体" w:hAnsi="宋体"/>
          <w:color w:val="auto"/>
          <w:szCs w:val="21"/>
          <w:highlight w:val="none"/>
          <w:lang w:eastAsia="zh-CN"/>
        </w:rPr>
        <w:t>扣</w:t>
      </w:r>
      <w:r>
        <w:rPr>
          <w:rFonts w:hint="eastAsia" w:ascii="宋体" w:hAnsi="宋体"/>
          <w:color w:val="auto"/>
          <w:szCs w:val="21"/>
          <w:highlight w:val="none"/>
        </w:rPr>
        <w:t>对承包人处予违约处罚金：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①个人承包工程，包括本人单位及外单位人员承包，发包人不承认其个人拥有任何资质等级及营业许可资格。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②几个人联合承包工程，就地组织暗分包队伍，不具备完成本工程的技术、机械能力，被发包人判定为没有能力履行的承包人。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③就地转包全部的工程，以谋取高额转让费、管理费的承包人。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④承包人有部分分包现象（其中包括冒充承包人下属单位的挂勾单位，凭口头协议参与施工的分包人及其他暗分包个体户），一经发现核实，发包人将采取驱逐该暗分包人措施，并对承包人处予违约处罚金，</w:t>
      </w:r>
      <w:r>
        <w:rPr>
          <w:rFonts w:hint="eastAsia" w:ascii="宋体" w:hAnsi="宋体"/>
          <w:color w:val="auto"/>
          <w:szCs w:val="21"/>
          <w:highlight w:val="none"/>
        </w:rPr>
        <w:t>违约处罚金金额为</w:t>
      </w:r>
      <w:r>
        <w:rPr>
          <w:rFonts w:hint="eastAsia" w:ascii="宋体" w:hAnsi="宋体"/>
          <w:color w:val="auto"/>
          <w:szCs w:val="21"/>
          <w:highlight w:val="none"/>
          <w:lang w:eastAsia="zh-CN"/>
        </w:rPr>
        <w:t>合同</w:t>
      </w:r>
      <w:r>
        <w:rPr>
          <w:rFonts w:hint="eastAsia" w:ascii="宋体" w:hAnsi="宋体"/>
          <w:color w:val="auto"/>
          <w:szCs w:val="21"/>
          <w:highlight w:val="none"/>
        </w:rPr>
        <w:t>金额的5%～20%（视情节严重而定）。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bookmarkEnd w:id="222"/>
    </w:p>
    <w:bookmarkEnd w:id="223"/>
    <w:bookmarkEnd w:id="224"/>
    <w:p>
      <w:pPr>
        <w:ind w:firstLine="420" w:firstLineChars="200"/>
        <w:rPr>
          <w:rFonts w:ascii="宋体" w:hAnsi="宋体"/>
          <w:color w:val="auto"/>
          <w:szCs w:val="21"/>
          <w:highlight w:val="none"/>
        </w:rPr>
      </w:pPr>
      <w:bookmarkStart w:id="225" w:name="_Toc373227711"/>
      <w:r>
        <w:rPr>
          <w:rFonts w:hint="eastAsia" w:ascii="宋体" w:hAnsi="宋体"/>
          <w:color w:val="auto"/>
          <w:szCs w:val="21"/>
          <w:highlight w:val="none"/>
        </w:rPr>
        <w:t>3.6 工程照管与成品、半成品保护</w:t>
      </w:r>
      <w:bookmarkEnd w:id="225"/>
    </w:p>
    <w:p>
      <w:pPr>
        <w:spacing w:before="120" w:after="120" w:line="360" w:lineRule="auto"/>
        <w:ind w:firstLine="420" w:firstLineChars="200"/>
        <w:rPr>
          <w:rFonts w:ascii="宋体" w:hAnsi="宋体"/>
          <w:color w:val="auto"/>
          <w:szCs w:val="21"/>
          <w:highlight w:val="none"/>
        </w:rPr>
      </w:pPr>
      <w:bookmarkStart w:id="226" w:name="EB0fb77542f0aa4de6befb1a4aaeb2315b"/>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rPr>
        <w:t>工程接收证书颁发前，承包人应负责照管和维护工程。工程接收证书颁发时尚有部分未竣工工程的，承包人还应负责该未竣工工程的照管和维护工作，直至竣工后移交给发包人为止</w:t>
      </w:r>
      <w:r>
        <w:rPr>
          <w:rFonts w:hint="eastAsia" w:ascii="宋体" w:hAnsi="宋体"/>
          <w:color w:val="auto"/>
          <w:szCs w:val="21"/>
          <w:highlight w:val="none"/>
        </w:rPr>
        <w:t>。</w:t>
      </w:r>
      <w:bookmarkEnd w:id="226"/>
    </w:p>
    <w:p>
      <w:pPr>
        <w:spacing w:line="360" w:lineRule="auto"/>
        <w:ind w:firstLine="420" w:firstLineChars="200"/>
        <w:rPr>
          <w:rFonts w:ascii="宋体" w:hAnsi="宋体"/>
          <w:color w:val="auto"/>
          <w:szCs w:val="21"/>
          <w:highlight w:val="none"/>
        </w:rPr>
      </w:pPr>
      <w:bookmarkStart w:id="227" w:name="_Toc373227712"/>
      <w:r>
        <w:rPr>
          <w:rFonts w:hint="eastAsia" w:ascii="宋体" w:hAnsi="宋体"/>
          <w:color w:val="auto"/>
          <w:szCs w:val="21"/>
          <w:highlight w:val="none"/>
        </w:rPr>
        <w:t>3.7 履约担保</w:t>
      </w:r>
      <w:bookmarkEnd w:id="227"/>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承包人是否提供履约担保：</w:t>
      </w:r>
      <w:r>
        <w:rPr>
          <w:rFonts w:hint="eastAsia" w:ascii="宋体" w:hAnsi="宋体" w:cs="宋体"/>
          <w:color w:val="auto"/>
          <w:szCs w:val="21"/>
          <w:highlight w:val="none"/>
          <w:u w:val="single"/>
        </w:rPr>
        <w:t>本项目不收取履约保证金</w:t>
      </w:r>
      <w:r>
        <w:rPr>
          <w:rFonts w:hint="eastAsia" w:ascii="宋体" w:hAnsi="宋体"/>
          <w:color w:val="auto"/>
          <w:szCs w:val="21"/>
          <w:highlight w:val="none"/>
          <w:u w:val="single"/>
        </w:rPr>
        <w:t>。</w:t>
      </w:r>
    </w:p>
    <w:p>
      <w:pPr>
        <w:spacing w:line="360" w:lineRule="auto"/>
        <w:ind w:firstLine="420"/>
        <w:jc w:val="left"/>
        <w:rPr>
          <w:rFonts w:ascii="宋体" w:hAnsi="宋体"/>
          <w:color w:val="auto"/>
          <w:szCs w:val="21"/>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228" w:name="_Toc19447"/>
      <w:bookmarkStart w:id="229" w:name="_Toc118475721"/>
      <w:bookmarkStart w:id="230" w:name="_Toc377656641"/>
      <w:bookmarkStart w:id="231" w:name="_Toc373227713"/>
      <w:bookmarkStart w:id="232" w:name="_Toc14358"/>
      <w:bookmarkStart w:id="233" w:name="_Toc13827"/>
      <w:bookmarkStart w:id="234" w:name="_Toc18605"/>
      <w:bookmarkStart w:id="235" w:name="_Toc351203636"/>
      <w:bookmarkStart w:id="236" w:name="_Toc17301"/>
      <w:bookmarkStart w:id="237" w:name="_Toc19849"/>
      <w:r>
        <w:rPr>
          <w:rFonts w:hint="eastAsia" w:ascii="宋体" w:hAnsi="宋体" w:eastAsia="黑体"/>
          <w:color w:val="auto"/>
          <w:kern w:val="0"/>
          <w:sz w:val="32"/>
          <w:szCs w:val="21"/>
          <w:highlight w:val="none"/>
          <w:lang w:val="zh-CN"/>
        </w:rPr>
        <w:t>4</w:t>
      </w:r>
      <w:bookmarkStart w:id="238" w:name="_Toc296944501"/>
      <w:bookmarkStart w:id="239" w:name="_Toc297048348"/>
      <w:bookmarkStart w:id="240" w:name="_Toc296503162"/>
      <w:bookmarkStart w:id="241" w:name="_Toc267251413"/>
      <w:bookmarkStart w:id="242" w:name="_Toc292559366"/>
      <w:bookmarkStart w:id="243" w:name="_Toc296890990"/>
      <w:bookmarkStart w:id="244" w:name="_Toc297120462"/>
      <w:bookmarkStart w:id="245" w:name="_Toc296346663"/>
      <w:bookmarkStart w:id="246" w:name="_Toc296347161"/>
      <w:bookmarkStart w:id="247" w:name="_Toc296891202"/>
      <w:bookmarkStart w:id="248" w:name="_Toc292559871"/>
      <w:r>
        <w:rPr>
          <w:rFonts w:hint="eastAsia" w:ascii="宋体" w:hAnsi="宋体" w:eastAsia="黑体"/>
          <w:color w:val="auto"/>
          <w:kern w:val="0"/>
          <w:sz w:val="32"/>
          <w:szCs w:val="21"/>
          <w:highlight w:val="none"/>
          <w:lang w:val="zh-CN"/>
        </w:rPr>
        <w:t>. 监</w:t>
      </w:r>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黑体"/>
          <w:color w:val="auto"/>
          <w:kern w:val="0"/>
          <w:sz w:val="32"/>
          <w:szCs w:val="21"/>
          <w:highlight w:val="none"/>
          <w:lang w:val="zh-CN"/>
        </w:rPr>
        <w:t>理人</w:t>
      </w:r>
      <w:bookmarkEnd w:id="228"/>
      <w:bookmarkEnd w:id="229"/>
      <w:bookmarkEnd w:id="230"/>
      <w:bookmarkEnd w:id="231"/>
      <w:bookmarkEnd w:id="232"/>
      <w:bookmarkEnd w:id="233"/>
      <w:bookmarkEnd w:id="234"/>
      <w:bookmarkEnd w:id="235"/>
      <w:bookmarkEnd w:id="236"/>
      <w:bookmarkEnd w:id="237"/>
    </w:p>
    <w:p>
      <w:pPr>
        <w:spacing w:line="360" w:lineRule="auto"/>
        <w:ind w:firstLine="420" w:firstLineChars="200"/>
        <w:rPr>
          <w:rFonts w:ascii="宋体" w:hAnsi="宋体"/>
          <w:color w:val="auto"/>
          <w:kern w:val="0"/>
          <w:szCs w:val="21"/>
          <w:highlight w:val="none"/>
        </w:rPr>
      </w:pPr>
      <w:bookmarkStart w:id="249" w:name="_Toc373227714"/>
      <w:r>
        <w:rPr>
          <w:rFonts w:hint="eastAsia" w:ascii="宋体" w:hAnsi="宋体"/>
          <w:color w:val="auto"/>
          <w:szCs w:val="21"/>
          <w:highlight w:val="none"/>
        </w:rPr>
        <w:t>4.1监理人的一般规定</w:t>
      </w:r>
      <w:bookmarkEnd w:id="249"/>
    </w:p>
    <w:p>
      <w:pPr>
        <w:spacing w:line="360" w:lineRule="auto"/>
        <w:ind w:firstLine="420" w:firstLineChars="200"/>
        <w:rPr>
          <w:rFonts w:ascii="宋体" w:hAnsi="宋体"/>
          <w:color w:val="auto"/>
          <w:szCs w:val="21"/>
          <w:highlight w:val="none"/>
        </w:rPr>
      </w:pPr>
      <w:bookmarkStart w:id="250" w:name="EBd5d933b4326c4f8284f5cb116ca25f81"/>
      <w:r>
        <w:rPr>
          <w:rFonts w:hint="eastAsia" w:ascii="宋体" w:hAnsi="宋体"/>
          <w:color w:val="auto"/>
          <w:szCs w:val="21"/>
          <w:highlight w:val="none"/>
        </w:rPr>
        <w:t>关于监理人的监理内容：</w:t>
      </w:r>
      <w:r>
        <w:rPr>
          <w:rFonts w:hint="eastAsia" w:ascii="宋体" w:hAnsi="宋体"/>
          <w:color w:val="auto"/>
          <w:szCs w:val="21"/>
          <w:highlight w:val="none"/>
          <w:u w:val="single"/>
        </w:rPr>
        <w:t xml:space="preserve">   按本工程监理合同内容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 xml:space="preserve">    按本工程监理合同权限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监理人自行承担费用 。</w:t>
      </w:r>
      <w:bookmarkEnd w:id="250"/>
    </w:p>
    <w:p>
      <w:pPr>
        <w:spacing w:line="360" w:lineRule="auto"/>
        <w:ind w:firstLine="420" w:firstLineChars="200"/>
        <w:rPr>
          <w:rFonts w:ascii="宋体" w:hAnsi="宋体"/>
          <w:color w:val="auto"/>
          <w:szCs w:val="21"/>
          <w:highlight w:val="none"/>
        </w:rPr>
      </w:pPr>
      <w:bookmarkStart w:id="251" w:name="_Toc373227715"/>
      <w:r>
        <w:rPr>
          <w:rFonts w:hint="eastAsia" w:ascii="宋体" w:hAnsi="宋体"/>
          <w:color w:val="auto"/>
          <w:szCs w:val="21"/>
          <w:highlight w:val="none"/>
        </w:rPr>
        <w:t>4.2 监理人员</w:t>
      </w:r>
      <w:bookmarkEnd w:id="251"/>
    </w:p>
    <w:p>
      <w:pPr>
        <w:spacing w:line="360" w:lineRule="auto"/>
        <w:ind w:firstLine="420" w:firstLineChars="200"/>
        <w:rPr>
          <w:rFonts w:ascii="宋体" w:hAnsi="宋体"/>
          <w:color w:val="auto"/>
          <w:szCs w:val="21"/>
          <w:highlight w:val="none"/>
        </w:rPr>
      </w:pPr>
      <w:bookmarkStart w:id="252" w:name="EBc199f33a5b1144e89cc4ec451d02d9ef"/>
      <w:r>
        <w:rPr>
          <w:rFonts w:hint="eastAsia" w:ascii="宋体" w:hAnsi="宋体"/>
          <w:color w:val="auto"/>
          <w:szCs w:val="21"/>
          <w:highlight w:val="none"/>
        </w:rPr>
        <w:t>总监理工程师：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职    务：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按监理单位投标人员 </w:t>
      </w:r>
      <w:r>
        <w:rPr>
          <w:rFonts w:hint="eastAsia" w:ascii="宋体" w:hAnsi="宋体"/>
          <w:color w:val="auto"/>
          <w:szCs w:val="21"/>
          <w:highlight w:val="none"/>
        </w:rPr>
        <w:t>。</w:t>
      </w:r>
      <w:bookmarkEnd w:id="252"/>
    </w:p>
    <w:p>
      <w:pPr>
        <w:ind w:firstLine="420" w:firstLineChars="200"/>
        <w:rPr>
          <w:rFonts w:ascii="宋体" w:hAnsi="宋体"/>
          <w:color w:val="auto"/>
          <w:szCs w:val="21"/>
          <w:highlight w:val="none"/>
        </w:rPr>
      </w:pPr>
      <w:bookmarkStart w:id="253" w:name="_Toc373227716"/>
      <w:r>
        <w:rPr>
          <w:rFonts w:hint="eastAsia" w:ascii="宋体" w:hAnsi="宋体"/>
          <w:color w:val="auto"/>
          <w:szCs w:val="21"/>
          <w:highlight w:val="none"/>
        </w:rPr>
        <w:t>4.4 商定或确定</w:t>
      </w:r>
      <w:bookmarkEnd w:id="253"/>
    </w:p>
    <w:p>
      <w:pPr>
        <w:autoSpaceDE w:val="0"/>
        <w:autoSpaceDN w:val="0"/>
        <w:adjustRightInd w:val="0"/>
        <w:spacing w:line="360" w:lineRule="auto"/>
        <w:ind w:firstLine="420" w:firstLineChars="200"/>
        <w:jc w:val="left"/>
        <w:rPr>
          <w:rFonts w:ascii="宋体" w:hAnsi="宋体"/>
          <w:color w:val="auto"/>
          <w:szCs w:val="21"/>
          <w:highlight w:val="none"/>
        </w:rPr>
      </w:pPr>
      <w:bookmarkStart w:id="254" w:name="EB8871359bb86d4b8289a2da0c6b8eb41a"/>
      <w:bookmarkStart w:id="255" w:name="_Toc267251418"/>
      <w:r>
        <w:rPr>
          <w:rFonts w:hint="eastAsia" w:ascii="宋体" w:hAnsi="宋体"/>
          <w:color w:val="auto"/>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254"/>
    </w:p>
    <w:p>
      <w:pPr>
        <w:keepNext/>
        <w:keepLines/>
        <w:spacing w:line="360" w:lineRule="auto"/>
        <w:outlineLvl w:val="2"/>
        <w:rPr>
          <w:rFonts w:ascii="宋体" w:hAnsi="宋体" w:eastAsia="黑体"/>
          <w:color w:val="auto"/>
          <w:kern w:val="0"/>
          <w:sz w:val="32"/>
          <w:szCs w:val="21"/>
          <w:highlight w:val="none"/>
          <w:lang w:val="zh-CN"/>
        </w:rPr>
      </w:pPr>
      <w:bookmarkStart w:id="256" w:name="_Toc6396"/>
      <w:bookmarkStart w:id="257" w:name="_Toc28677"/>
      <w:bookmarkStart w:id="258" w:name="_Toc351203637"/>
      <w:bookmarkStart w:id="259" w:name="_Toc32408"/>
      <w:bookmarkStart w:id="260" w:name="_Toc15262"/>
      <w:bookmarkStart w:id="261" w:name="_Toc118475722"/>
      <w:bookmarkStart w:id="262" w:name="_Toc38"/>
      <w:bookmarkStart w:id="263" w:name="_Toc373227717"/>
      <w:bookmarkStart w:id="264" w:name="_Toc7725"/>
      <w:bookmarkStart w:id="265" w:name="_Toc377656642"/>
      <w:r>
        <w:rPr>
          <w:rFonts w:hint="eastAsia" w:ascii="宋体" w:hAnsi="宋体" w:eastAsia="黑体"/>
          <w:color w:val="auto"/>
          <w:kern w:val="0"/>
          <w:sz w:val="32"/>
          <w:szCs w:val="21"/>
          <w:highlight w:val="none"/>
          <w:lang w:val="zh-CN"/>
        </w:rPr>
        <w:t>5</w:t>
      </w:r>
      <w:bookmarkEnd w:id="255"/>
      <w:bookmarkStart w:id="266" w:name="_Toc297048349"/>
      <w:bookmarkStart w:id="267" w:name="_Toc292559367"/>
      <w:bookmarkStart w:id="268" w:name="_Toc296891203"/>
      <w:bookmarkStart w:id="269" w:name="_Toc296346664"/>
      <w:bookmarkStart w:id="270" w:name="_Toc297120463"/>
      <w:bookmarkStart w:id="271" w:name="_Toc296503163"/>
      <w:bookmarkStart w:id="272" w:name="_Toc292559872"/>
      <w:bookmarkStart w:id="273" w:name="_Toc296347162"/>
      <w:bookmarkStart w:id="274" w:name="_Toc296890991"/>
      <w:bookmarkStart w:id="275" w:name="_Toc296944502"/>
      <w:r>
        <w:rPr>
          <w:rFonts w:hint="eastAsia" w:ascii="宋体" w:hAnsi="宋体" w:eastAsia="黑体"/>
          <w:color w:val="auto"/>
          <w:kern w:val="0"/>
          <w:sz w:val="32"/>
          <w:szCs w:val="21"/>
          <w:highlight w:val="none"/>
          <w:lang w:val="zh-CN"/>
        </w:rPr>
        <w:t>. 工程质量</w:t>
      </w:r>
      <w:bookmarkEnd w:id="256"/>
      <w:bookmarkEnd w:id="257"/>
      <w:bookmarkEnd w:id="258"/>
      <w:bookmarkEnd w:id="259"/>
      <w:bookmarkEnd w:id="260"/>
      <w:bookmarkEnd w:id="261"/>
      <w:bookmarkEnd w:id="262"/>
      <w:bookmarkEnd w:id="263"/>
      <w:bookmarkEnd w:id="264"/>
      <w:bookmarkEnd w:id="265"/>
    </w:p>
    <w:p>
      <w:pPr>
        <w:spacing w:line="360" w:lineRule="auto"/>
        <w:ind w:firstLine="420" w:firstLineChars="200"/>
        <w:rPr>
          <w:rFonts w:ascii="宋体" w:hAnsi="宋体"/>
          <w:color w:val="auto"/>
          <w:kern w:val="0"/>
          <w:szCs w:val="21"/>
          <w:highlight w:val="none"/>
        </w:rPr>
      </w:pPr>
      <w:bookmarkStart w:id="276" w:name="_Toc373227718"/>
      <w:r>
        <w:rPr>
          <w:rFonts w:hint="eastAsia" w:ascii="宋体" w:hAnsi="宋体"/>
          <w:color w:val="auto"/>
          <w:szCs w:val="21"/>
          <w:highlight w:val="none"/>
        </w:rPr>
        <w:t>5.1 质量要求</w:t>
      </w:r>
      <w:bookmarkEnd w:id="276"/>
    </w:p>
    <w:p>
      <w:pPr>
        <w:spacing w:line="360" w:lineRule="auto"/>
        <w:ind w:firstLine="420" w:firstLineChars="200"/>
        <w:jc w:val="left"/>
        <w:rPr>
          <w:rFonts w:ascii="宋体" w:hAnsi="宋体"/>
          <w:color w:val="auto"/>
          <w:szCs w:val="21"/>
          <w:highlight w:val="none"/>
        </w:rPr>
      </w:pPr>
      <w:bookmarkStart w:id="277" w:name="EB6201c9bc703b42da8b7ada80d393d794"/>
      <w:bookmarkStart w:id="278" w:name="_Toc297216155"/>
      <w:bookmarkStart w:id="279" w:name="_Toc312677997"/>
      <w:bookmarkStart w:id="280" w:name="_Toc297123496"/>
      <w:bookmarkStart w:id="281" w:name="_Toc303539106"/>
      <w:bookmarkStart w:id="282" w:name="_Toc300934949"/>
      <w:bookmarkStart w:id="283" w:name="_Toc318581164"/>
      <w:bookmarkStart w:id="284" w:name="_Toc304295527"/>
      <w:r>
        <w:rPr>
          <w:rFonts w:hint="eastAsia" w:ascii="宋体" w:hAnsi="宋体"/>
          <w:color w:val="auto"/>
          <w:szCs w:val="21"/>
          <w:highlight w:val="none"/>
        </w:rPr>
        <w:t>5.1.1 特殊质量标准和要求：</w:t>
      </w:r>
      <w:r>
        <w:rPr>
          <w:rFonts w:hint="eastAsia" w:ascii="宋体" w:hAnsi="宋体"/>
          <w:color w:val="auto"/>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 隐蔽工程检查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5.3.2承包人提前通知监理人隐蔽工程检查的期限的约定：</w:t>
      </w:r>
      <w:r>
        <w:rPr>
          <w:rFonts w:hint="eastAsia" w:ascii="宋体" w:hAnsi="宋体"/>
          <w:color w:val="auto"/>
          <w:szCs w:val="21"/>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bookmarkEnd w:id="277"/>
    </w:p>
    <w:p>
      <w:pPr>
        <w:keepNext/>
        <w:keepLines/>
        <w:spacing w:line="360" w:lineRule="auto"/>
        <w:outlineLvl w:val="2"/>
        <w:rPr>
          <w:rFonts w:ascii="宋体" w:hAnsi="宋体" w:eastAsia="黑体"/>
          <w:color w:val="auto"/>
          <w:kern w:val="0"/>
          <w:sz w:val="32"/>
          <w:szCs w:val="21"/>
          <w:highlight w:val="none"/>
          <w:lang w:val="zh-CN"/>
        </w:rPr>
      </w:pPr>
      <w:bookmarkStart w:id="285" w:name="_Toc290"/>
      <w:bookmarkStart w:id="286" w:name="_Toc28855"/>
      <w:bookmarkStart w:id="287" w:name="_Toc118475723"/>
      <w:bookmarkStart w:id="288" w:name="_Toc373227719"/>
      <w:bookmarkStart w:id="289" w:name="_Toc18029"/>
      <w:bookmarkStart w:id="290" w:name="_Toc377656643"/>
      <w:bookmarkStart w:id="291" w:name="_Toc351203638"/>
      <w:bookmarkStart w:id="292" w:name="_Toc12543"/>
      <w:bookmarkStart w:id="293" w:name="_Toc22709"/>
      <w:bookmarkStart w:id="294" w:name="_Toc20514"/>
      <w:r>
        <w:rPr>
          <w:rFonts w:hint="eastAsia" w:ascii="宋体" w:hAnsi="宋体" w:eastAsia="黑体"/>
          <w:color w:val="auto"/>
          <w:kern w:val="0"/>
          <w:sz w:val="32"/>
          <w:szCs w:val="21"/>
          <w:highlight w:val="none"/>
          <w:lang w:val="zh-CN"/>
        </w:rPr>
        <w:t>6. 安全文明施工与环境保护</w:t>
      </w:r>
      <w:bookmarkEnd w:id="285"/>
      <w:bookmarkEnd w:id="286"/>
      <w:bookmarkEnd w:id="287"/>
      <w:bookmarkEnd w:id="288"/>
      <w:bookmarkEnd w:id="289"/>
      <w:bookmarkEnd w:id="290"/>
      <w:bookmarkEnd w:id="291"/>
      <w:bookmarkEnd w:id="292"/>
      <w:bookmarkEnd w:id="293"/>
      <w:bookmarkEnd w:id="294"/>
    </w:p>
    <w:p>
      <w:pPr>
        <w:ind w:firstLine="420" w:firstLineChars="200"/>
        <w:rPr>
          <w:rFonts w:ascii="宋体" w:hAnsi="宋体"/>
          <w:color w:val="auto"/>
          <w:kern w:val="0"/>
          <w:szCs w:val="21"/>
          <w:highlight w:val="none"/>
        </w:rPr>
      </w:pPr>
      <w:bookmarkStart w:id="295" w:name="_Toc373227720"/>
      <w:r>
        <w:rPr>
          <w:rFonts w:hint="eastAsia" w:ascii="宋体" w:hAnsi="宋体"/>
          <w:color w:val="auto"/>
          <w:szCs w:val="21"/>
          <w:highlight w:val="none"/>
        </w:rPr>
        <w:t>6.1安全文明施工</w:t>
      </w:r>
      <w:bookmarkEnd w:id="295"/>
    </w:p>
    <w:p>
      <w:pPr>
        <w:spacing w:line="360" w:lineRule="auto"/>
        <w:ind w:firstLine="420" w:firstLineChars="200"/>
        <w:jc w:val="left"/>
        <w:rPr>
          <w:rFonts w:ascii="宋体" w:hAnsi="宋体"/>
          <w:color w:val="auto"/>
          <w:szCs w:val="21"/>
          <w:highlight w:val="none"/>
        </w:rPr>
      </w:pPr>
      <w:bookmarkStart w:id="296" w:name="EB13c39ab6f2c04ebbaf2c63d0072dd00f"/>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 6.1.1 条执行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 xml:space="preserve">       由承包人编制         </w:t>
      </w:r>
      <w:r>
        <w:rPr>
          <w:rFonts w:hint="eastAsia" w:ascii="宋体" w:hAnsi="宋体"/>
          <w:color w:val="auto"/>
          <w:szCs w:val="21"/>
          <w:highlight w:val="none"/>
        </w:rPr>
        <w:t>。</w:t>
      </w:r>
    </w:p>
    <w:bookmarkEnd w:id="296"/>
    <w:p>
      <w:pPr>
        <w:autoSpaceDE w:val="0"/>
        <w:autoSpaceDN w:val="0"/>
        <w:adjustRightInd w:val="0"/>
        <w:spacing w:line="410" w:lineRule="exact"/>
        <w:ind w:firstLine="420" w:firstLineChars="200"/>
        <w:jc w:val="left"/>
        <w:rPr>
          <w:rFonts w:hint="eastAsia" w:ascii="宋体" w:hAnsi="宋体"/>
          <w:color w:val="auto"/>
          <w:szCs w:val="21"/>
          <w:highlight w:val="none"/>
        </w:rPr>
      </w:pPr>
      <w:bookmarkStart w:id="297" w:name="_Toc373227721"/>
      <w:r>
        <w:rPr>
          <w:rFonts w:hint="eastAsia" w:ascii="宋体" w:hAnsi="宋体"/>
          <w:color w:val="auto"/>
          <w:szCs w:val="21"/>
          <w:highlight w:val="none"/>
        </w:rPr>
        <w:t>6.1.5文明施工</w:t>
      </w:r>
    </w:p>
    <w:p>
      <w:pPr>
        <w:autoSpaceDE w:val="0"/>
        <w:autoSpaceDN w:val="0"/>
        <w:adjustRightInd w:val="0"/>
        <w:spacing w:line="410" w:lineRule="exact"/>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s="宋体"/>
          <w:color w:val="auto"/>
          <w:sz w:val="24"/>
          <w:highlight w:val="none"/>
          <w:u w:val="single"/>
        </w:rPr>
        <w:t xml:space="preserve"> </w:t>
      </w:r>
      <w:r>
        <w:rPr>
          <w:rFonts w:hint="eastAsia" w:ascii="宋体" w:hAnsi="宋体" w:cs="宋体"/>
          <w:color w:val="auto"/>
          <w:sz w:val="22"/>
          <w:szCs w:val="21"/>
          <w:highlight w:val="none"/>
          <w:u w:val="single"/>
        </w:rPr>
        <w:t xml:space="preserve">严格执行《大气污染防治法》（主席令第三十一号）、《南宁市建设工程质量和安全生产管理办法》（南宁市政府令第46号）、《关于推进建筑业改革发展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南建质安[2013]22号文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  </w:t>
      </w:r>
      <w:r>
        <w:rPr>
          <w:rFonts w:hint="eastAsia" w:ascii="宋体" w:hAnsi="宋体"/>
          <w:color w:val="auto"/>
          <w:szCs w:val="21"/>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ascii="宋体" w:hAnsi="宋体"/>
          <w:color w:val="auto"/>
          <w:szCs w:val="21"/>
          <w:highlight w:val="none"/>
        </w:rPr>
        <w:t>6.1.6关于安全文明施工费支付比例和支付期限的约定：</w:t>
      </w:r>
      <w:r>
        <w:rPr>
          <w:rFonts w:hint="eastAsia" w:ascii="宋体" w:hAnsi="宋体"/>
          <w:color w:val="auto"/>
          <w:szCs w:val="21"/>
          <w:highlight w:val="none"/>
        </w:rPr>
        <w:br w:type="textWrapping"/>
      </w:r>
      <w:r>
        <w:rPr>
          <w:rFonts w:hint="eastAsia" w:ascii="宋体" w:hAnsi="宋体"/>
          <w:color w:val="auto"/>
          <w:szCs w:val="21"/>
          <w:highlight w:val="none"/>
        </w:rPr>
        <w:t xml:space="preserve">    （1）本合同价款已包含安全文明施工费</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rPr>
        <w:br w:type="textWrapping"/>
      </w:r>
      <w:r>
        <w:rPr>
          <w:rFonts w:hint="eastAsia" w:ascii="宋体" w:hAnsi="宋体"/>
          <w:color w:val="auto"/>
          <w:szCs w:val="21"/>
          <w:highlight w:val="none"/>
        </w:rPr>
        <w:t xml:space="preserve">    （2）使用要求：专款专用。具体按《关于明确安全文明施工措施费和扬尘污染防治费用使用管理的通知》（南建管字[2019]3号）、</w:t>
      </w:r>
      <w:r>
        <w:rPr>
          <w:rFonts w:hint="eastAsia" w:ascii="Calibri" w:hAnsi="宋体" w:cs="宋体"/>
          <w:color w:val="auto"/>
          <w:kern w:val="0"/>
          <w:szCs w:val="22"/>
          <w:highlight w:val="none"/>
          <w:u w:val="single"/>
        </w:rPr>
        <w:t>《广西壮族自治区建设工程安全文明施工费使用管理细则》（桂建质〔</w:t>
      </w:r>
      <w:r>
        <w:rPr>
          <w:rFonts w:ascii="Calibri" w:hAnsi="宋体"/>
          <w:color w:val="auto"/>
          <w:kern w:val="0"/>
          <w:szCs w:val="22"/>
          <w:highlight w:val="none"/>
          <w:u w:val="single"/>
        </w:rPr>
        <w:t>2015</w:t>
      </w:r>
      <w:r>
        <w:rPr>
          <w:rFonts w:hint="eastAsia" w:ascii="Calibri" w:hAnsi="宋体" w:cs="宋体"/>
          <w:color w:val="auto"/>
          <w:kern w:val="0"/>
          <w:szCs w:val="22"/>
          <w:highlight w:val="none"/>
          <w:u w:val="single"/>
        </w:rPr>
        <w:t>〕</w:t>
      </w:r>
      <w:r>
        <w:rPr>
          <w:rFonts w:ascii="Calibri" w:hAnsi="宋体"/>
          <w:color w:val="auto"/>
          <w:kern w:val="0"/>
          <w:szCs w:val="22"/>
          <w:highlight w:val="none"/>
          <w:u w:val="single"/>
        </w:rPr>
        <w:t>16</w:t>
      </w:r>
      <w:r>
        <w:rPr>
          <w:rFonts w:hint="eastAsia" w:ascii="Calibri" w:hAnsi="宋体" w:cs="宋体"/>
          <w:color w:val="auto"/>
          <w:kern w:val="0"/>
          <w:szCs w:val="22"/>
          <w:highlight w:val="none"/>
          <w:u w:val="single"/>
        </w:rPr>
        <w:t>号）</w:t>
      </w:r>
      <w:r>
        <w:rPr>
          <w:rFonts w:hint="eastAsia" w:ascii="宋体" w:hAnsi="宋体"/>
          <w:color w:val="auto"/>
          <w:szCs w:val="21"/>
          <w:highlight w:val="none"/>
        </w:rPr>
        <w:t>和南宁市相关规定执行。</w:t>
      </w:r>
      <w:r>
        <w:rPr>
          <w:rFonts w:hint="eastAsia" w:ascii="宋体" w:hAnsi="宋体"/>
          <w:color w:val="auto"/>
          <w:szCs w:val="21"/>
          <w:highlight w:val="none"/>
        </w:rPr>
        <w:br w:type="textWrapping"/>
      </w:r>
      <w:r>
        <w:rPr>
          <w:rFonts w:hint="eastAsia" w:ascii="宋体" w:hAnsi="宋体"/>
          <w:color w:val="auto"/>
          <w:szCs w:val="21"/>
          <w:highlight w:val="none"/>
        </w:rPr>
        <w:t xml:space="preserve">    </w:t>
      </w:r>
      <w:r>
        <w:rPr>
          <w:rFonts w:hint="eastAsia" w:ascii="宋体" w:hAnsi="宋体"/>
          <w:color w:val="auto"/>
          <w:szCs w:val="21"/>
          <w:highlight w:val="none"/>
        </w:rPr>
        <w:t>（3）支付约定：</w:t>
      </w:r>
      <w:r>
        <w:rPr>
          <w:rFonts w:hint="eastAsia" w:ascii="宋体" w:hAnsi="宋体" w:cs="宋体"/>
          <w:color w:val="auto"/>
          <w:kern w:val="0"/>
          <w:szCs w:val="21"/>
          <w:highlight w:val="none"/>
          <w:u w:val="single"/>
        </w:rPr>
        <w:t>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color w:val="auto"/>
          <w:kern w:val="0"/>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pPr>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s="宋体"/>
          <w:color w:val="auto"/>
          <w:kern w:val="0"/>
          <w:szCs w:val="22"/>
          <w:highlight w:val="none"/>
        </w:rPr>
        <w:t>（7）安全生产费用专户：安全生产费用专户。账号：</w:t>
      </w:r>
      <w:r>
        <w:rPr>
          <w:rFonts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6.3环境保护</w:t>
      </w:r>
      <w:bookmarkEnd w:id="297"/>
    </w:p>
    <w:p>
      <w:pPr>
        <w:spacing w:line="360" w:lineRule="auto"/>
        <w:ind w:firstLine="420" w:firstLineChars="200"/>
        <w:jc w:val="left"/>
        <w:rPr>
          <w:rFonts w:ascii="宋体" w:hAnsi="宋体"/>
          <w:color w:val="auto"/>
          <w:szCs w:val="21"/>
          <w:highlight w:val="none"/>
        </w:rPr>
      </w:pPr>
      <w:bookmarkStart w:id="298" w:name="EBbfe8a37e7280497f9fad828ae3115cb6"/>
      <w:r>
        <w:rPr>
          <w:rFonts w:hint="eastAsia" w:ascii="宋体" w:hAnsi="宋体"/>
          <w:color w:val="auto"/>
          <w:szCs w:val="21"/>
          <w:highlight w:val="none"/>
        </w:rPr>
        <w:t>因施工需要，经发包人批准，由承包人办理有关施工场地交通、环卫和施工噪音管理等手续，费用由承包人负责。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经过城市道路的施工车辆，必须按交警、城管、运输等部门相关规定执行。由于施工车辆造成的道路、环境等污染，其责任和费用均由承包人承担。</w:t>
      </w:r>
      <w:bookmarkEnd w:id="29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根据《南宁市挥发性有机物污染防治实施方案（2019-2020年）》（南环委办〔2019〕166号）文件精神，宜优先使用低VOCs含量的涂料、油漆和有机溶剂。</w:t>
      </w:r>
    </w:p>
    <w:bookmarkEnd w:id="278"/>
    <w:bookmarkEnd w:id="279"/>
    <w:bookmarkEnd w:id="280"/>
    <w:bookmarkEnd w:id="281"/>
    <w:bookmarkEnd w:id="282"/>
    <w:bookmarkEnd w:id="283"/>
    <w:bookmarkEnd w:id="284"/>
    <w:p>
      <w:pPr>
        <w:keepNext/>
        <w:keepLines/>
        <w:spacing w:line="360" w:lineRule="auto"/>
        <w:outlineLvl w:val="2"/>
        <w:rPr>
          <w:rFonts w:ascii="宋体" w:hAnsi="宋体" w:eastAsia="黑体"/>
          <w:color w:val="auto"/>
          <w:kern w:val="0"/>
          <w:sz w:val="32"/>
          <w:szCs w:val="21"/>
          <w:highlight w:val="none"/>
          <w:lang w:val="zh-CN"/>
        </w:rPr>
      </w:pPr>
      <w:bookmarkStart w:id="299" w:name="_Toc8523"/>
      <w:bookmarkStart w:id="300" w:name="_Toc7282"/>
      <w:bookmarkStart w:id="301" w:name="_Toc377656644"/>
      <w:bookmarkStart w:id="302" w:name="_Toc2178"/>
      <w:bookmarkStart w:id="303" w:name="_Toc373227722"/>
      <w:bookmarkStart w:id="304" w:name="_Toc118475724"/>
      <w:bookmarkStart w:id="305" w:name="_Toc351203639"/>
      <w:bookmarkStart w:id="306" w:name="_Toc15368"/>
      <w:bookmarkStart w:id="307" w:name="_Toc21187"/>
      <w:bookmarkStart w:id="308" w:name="_Toc19435"/>
      <w:r>
        <w:rPr>
          <w:rFonts w:hint="eastAsia" w:ascii="宋体" w:hAnsi="宋体" w:eastAsia="黑体"/>
          <w:color w:val="auto"/>
          <w:kern w:val="0"/>
          <w:sz w:val="32"/>
          <w:szCs w:val="21"/>
          <w:highlight w:val="none"/>
          <w:lang w:val="zh-CN"/>
        </w:rPr>
        <w:t>7. 工期和进度</w:t>
      </w:r>
      <w:bookmarkEnd w:id="299"/>
      <w:bookmarkEnd w:id="300"/>
      <w:bookmarkEnd w:id="301"/>
      <w:bookmarkEnd w:id="302"/>
      <w:bookmarkEnd w:id="303"/>
      <w:bookmarkEnd w:id="304"/>
      <w:bookmarkEnd w:id="305"/>
      <w:bookmarkEnd w:id="306"/>
      <w:bookmarkEnd w:id="307"/>
      <w:bookmarkEnd w:id="308"/>
    </w:p>
    <w:p>
      <w:pPr>
        <w:ind w:firstLine="420" w:firstLineChars="200"/>
        <w:rPr>
          <w:rFonts w:ascii="宋体" w:hAnsi="宋体"/>
          <w:color w:val="auto"/>
          <w:kern w:val="0"/>
          <w:szCs w:val="21"/>
          <w:highlight w:val="none"/>
        </w:rPr>
      </w:pPr>
      <w:bookmarkStart w:id="309" w:name="_Toc373227723"/>
      <w:r>
        <w:rPr>
          <w:rFonts w:hint="eastAsia" w:ascii="宋体" w:hAnsi="宋体"/>
          <w:color w:val="auto"/>
          <w:szCs w:val="21"/>
          <w:highlight w:val="none"/>
        </w:rPr>
        <w:t>7.1 施工组织设计</w:t>
      </w:r>
      <w:bookmarkEnd w:id="309"/>
    </w:p>
    <w:p>
      <w:pPr>
        <w:spacing w:line="360" w:lineRule="auto"/>
        <w:ind w:firstLine="420" w:firstLineChars="200"/>
        <w:jc w:val="left"/>
        <w:rPr>
          <w:rFonts w:ascii="宋体" w:hAnsi="宋体"/>
          <w:color w:val="auto"/>
          <w:szCs w:val="21"/>
          <w:highlight w:val="none"/>
          <w:u w:val="single"/>
        </w:rPr>
      </w:pPr>
      <w:bookmarkStart w:id="310" w:name="EB4c05f527cc314f058ea67825440e2e18"/>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按相关文件要求</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发包人和监理人在收到详细的施工组织设计后确认或提出修改意见的期限： </w:t>
      </w:r>
      <w:r>
        <w:rPr>
          <w:rFonts w:hint="eastAsia" w:ascii="宋体" w:hAnsi="宋体" w:cs="宋体"/>
          <w:color w:val="auto"/>
          <w:szCs w:val="21"/>
          <w:highlight w:val="none"/>
          <w:u w:val="single"/>
        </w:rPr>
        <w:t>自监理人收到施工组织设计后7天内确认或提出修改意见</w:t>
      </w:r>
      <w:r>
        <w:rPr>
          <w:rFonts w:hint="eastAsia" w:ascii="宋体" w:hAnsi="宋体"/>
          <w:color w:val="auto"/>
          <w:szCs w:val="21"/>
          <w:highlight w:val="none"/>
          <w:u w:val="single"/>
        </w:rPr>
        <w:t>。</w:t>
      </w:r>
      <w:bookmarkEnd w:id="310"/>
    </w:p>
    <w:p>
      <w:pPr>
        <w:ind w:firstLine="420" w:firstLineChars="200"/>
        <w:rPr>
          <w:rFonts w:ascii="宋体" w:hAnsi="宋体"/>
          <w:color w:val="auto"/>
          <w:szCs w:val="21"/>
          <w:highlight w:val="none"/>
        </w:rPr>
      </w:pPr>
      <w:bookmarkStart w:id="311" w:name="_Toc373227724"/>
      <w:r>
        <w:rPr>
          <w:rFonts w:hint="eastAsia" w:ascii="宋体" w:hAnsi="宋体"/>
          <w:color w:val="auto"/>
          <w:szCs w:val="21"/>
          <w:highlight w:val="none"/>
        </w:rPr>
        <w:t>7</w:t>
      </w:r>
      <w:bookmarkStart w:id="312" w:name="_Toc297123514"/>
      <w:bookmarkStart w:id="313" w:name="_Toc303539123"/>
      <w:bookmarkStart w:id="314" w:name="_Toc312678005"/>
      <w:bookmarkStart w:id="315" w:name="_Toc297216173"/>
      <w:bookmarkStart w:id="316" w:name="_Toc304295541"/>
      <w:bookmarkStart w:id="317" w:name="_Toc312677479"/>
      <w:bookmarkStart w:id="318" w:name="_Toc300934966"/>
      <w:r>
        <w:rPr>
          <w:rFonts w:hint="eastAsia" w:ascii="宋体" w:hAnsi="宋体"/>
          <w:color w:val="auto"/>
          <w:szCs w:val="21"/>
          <w:highlight w:val="none"/>
        </w:rPr>
        <w:t>.2 施工进度计划</w:t>
      </w:r>
      <w:bookmarkEnd w:id="311"/>
    </w:p>
    <w:p>
      <w:pPr>
        <w:spacing w:line="360" w:lineRule="auto"/>
        <w:ind w:firstLine="420" w:firstLineChars="200"/>
        <w:jc w:val="left"/>
        <w:rPr>
          <w:rFonts w:ascii="宋体" w:hAnsi="宋体"/>
          <w:color w:val="auto"/>
          <w:szCs w:val="21"/>
          <w:highlight w:val="none"/>
        </w:rPr>
      </w:pPr>
      <w:bookmarkStart w:id="319" w:name="EB41f8ff31382341129e1f011ef138238f"/>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自收到之日起7日内</w:t>
      </w:r>
      <w:r>
        <w:rPr>
          <w:rFonts w:hint="eastAsia" w:ascii="宋体" w:hAnsi="宋体"/>
          <w:color w:val="auto"/>
          <w:szCs w:val="21"/>
          <w:highlight w:val="none"/>
          <w:u w:val="single"/>
        </w:rPr>
        <w:t>。</w:t>
      </w:r>
      <w:bookmarkEnd w:id="319"/>
    </w:p>
    <w:p>
      <w:pPr>
        <w:ind w:firstLine="420" w:firstLineChars="200"/>
        <w:rPr>
          <w:rFonts w:ascii="宋体" w:hAnsi="宋体"/>
          <w:color w:val="auto"/>
          <w:szCs w:val="21"/>
          <w:highlight w:val="none"/>
        </w:rPr>
      </w:pPr>
      <w:bookmarkStart w:id="320" w:name="_Toc373227725"/>
      <w:r>
        <w:rPr>
          <w:rFonts w:hint="eastAsia" w:ascii="宋体" w:hAnsi="宋体"/>
          <w:color w:val="auto"/>
          <w:szCs w:val="21"/>
          <w:highlight w:val="none"/>
        </w:rPr>
        <w:t>7.3 开工</w:t>
      </w:r>
      <w:bookmarkEnd w:id="320"/>
    </w:p>
    <w:p>
      <w:pPr>
        <w:spacing w:line="360" w:lineRule="auto"/>
        <w:ind w:firstLine="420" w:firstLineChars="200"/>
        <w:jc w:val="left"/>
        <w:rPr>
          <w:rFonts w:ascii="宋体" w:hAnsi="宋体"/>
          <w:color w:val="auto"/>
          <w:szCs w:val="21"/>
          <w:highlight w:val="none"/>
        </w:rPr>
      </w:pPr>
      <w:bookmarkStart w:id="321" w:name="EB4dc95746053c4293850e60bde779d222"/>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按通用条款第 7.3.1 条执行</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 开工前 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 开工前3天内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7.3.2开工通知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因发包人原因造成监理人未能在计划开工日期之日起 </w:t>
      </w:r>
      <w:r>
        <w:rPr>
          <w:rFonts w:hint="eastAsia" w:ascii="宋体" w:hAnsi="宋体"/>
          <w:color w:val="auto"/>
          <w:szCs w:val="21"/>
          <w:highlight w:val="none"/>
          <w:u w:val="single"/>
        </w:rPr>
        <w:t xml:space="preserve">  60  </w:t>
      </w:r>
      <w:r>
        <w:rPr>
          <w:rFonts w:hint="eastAsia" w:ascii="宋体" w:hAnsi="宋体"/>
          <w:color w:val="auto"/>
          <w:szCs w:val="21"/>
          <w:highlight w:val="none"/>
        </w:rPr>
        <w:t>天内发出开工通知的，承包人有权提出价格调整要求，或者解除合同。</w:t>
      </w:r>
      <w:bookmarkEnd w:id="321"/>
    </w:p>
    <w:bookmarkEnd w:id="312"/>
    <w:bookmarkEnd w:id="313"/>
    <w:bookmarkEnd w:id="314"/>
    <w:bookmarkEnd w:id="315"/>
    <w:bookmarkEnd w:id="316"/>
    <w:bookmarkEnd w:id="317"/>
    <w:bookmarkEnd w:id="318"/>
    <w:p>
      <w:pPr>
        <w:ind w:firstLine="420" w:firstLineChars="200"/>
        <w:rPr>
          <w:rFonts w:ascii="宋体" w:hAnsi="宋体"/>
          <w:color w:val="auto"/>
          <w:szCs w:val="21"/>
          <w:highlight w:val="none"/>
        </w:rPr>
      </w:pPr>
      <w:bookmarkStart w:id="322" w:name="_Toc373227726"/>
      <w:r>
        <w:rPr>
          <w:rFonts w:hint="eastAsia" w:ascii="宋体" w:hAnsi="宋体"/>
          <w:color w:val="auto"/>
          <w:szCs w:val="21"/>
          <w:highlight w:val="none"/>
        </w:rPr>
        <w:t>7.4 测量放线</w:t>
      </w:r>
      <w:bookmarkEnd w:id="322"/>
    </w:p>
    <w:p>
      <w:pPr>
        <w:spacing w:line="360" w:lineRule="auto"/>
        <w:ind w:firstLine="420" w:firstLineChars="200"/>
        <w:jc w:val="left"/>
        <w:rPr>
          <w:rFonts w:ascii="宋体" w:hAnsi="宋体"/>
          <w:color w:val="auto"/>
          <w:szCs w:val="21"/>
          <w:highlight w:val="none"/>
        </w:rPr>
      </w:pPr>
      <w:bookmarkStart w:id="323" w:name="EBd8be7e9e14d4414895e2af7e0dc91111"/>
      <w:r>
        <w:rPr>
          <w:rFonts w:hint="eastAsia"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rPr>
        <w:t xml:space="preserve">开工前7天内  </w:t>
      </w:r>
      <w:r>
        <w:rPr>
          <w:rFonts w:hint="eastAsia" w:ascii="宋体" w:hAnsi="宋体"/>
          <w:color w:val="auto"/>
          <w:szCs w:val="21"/>
          <w:highlight w:val="none"/>
        </w:rPr>
        <w:t xml:space="preserve"> 。</w:t>
      </w:r>
      <w:bookmarkEnd w:id="323"/>
    </w:p>
    <w:p>
      <w:pPr>
        <w:ind w:firstLine="420" w:firstLineChars="200"/>
        <w:rPr>
          <w:rFonts w:ascii="宋体" w:hAnsi="宋体"/>
          <w:color w:val="auto"/>
          <w:szCs w:val="21"/>
          <w:highlight w:val="none"/>
        </w:rPr>
      </w:pPr>
      <w:bookmarkStart w:id="324" w:name="_Toc373227727"/>
      <w:r>
        <w:rPr>
          <w:rFonts w:hint="eastAsia" w:ascii="宋体" w:hAnsi="宋体"/>
          <w:color w:val="auto"/>
          <w:szCs w:val="21"/>
          <w:highlight w:val="none"/>
        </w:rPr>
        <w:t>7</w:t>
      </w:r>
      <w:bookmarkStart w:id="325" w:name="_Toc312677484"/>
      <w:bookmarkStart w:id="326" w:name="_Toc312678010"/>
      <w:bookmarkStart w:id="327" w:name="_Toc297216175"/>
      <w:bookmarkStart w:id="328" w:name="_Toc304295546"/>
      <w:bookmarkStart w:id="329" w:name="_Toc303539125"/>
      <w:bookmarkStart w:id="330" w:name="_Toc300934968"/>
      <w:bookmarkStart w:id="331" w:name="_Toc297123516"/>
      <w:r>
        <w:rPr>
          <w:rFonts w:hint="eastAsia" w:ascii="宋体" w:hAnsi="宋体"/>
          <w:color w:val="auto"/>
          <w:szCs w:val="21"/>
          <w:highlight w:val="none"/>
        </w:rPr>
        <w:t>.5 工期延误</w:t>
      </w:r>
      <w:bookmarkEnd w:id="324"/>
    </w:p>
    <w:bookmarkEnd w:id="325"/>
    <w:bookmarkEnd w:id="326"/>
    <w:bookmarkEnd w:id="327"/>
    <w:bookmarkEnd w:id="328"/>
    <w:bookmarkEnd w:id="329"/>
    <w:bookmarkEnd w:id="330"/>
    <w:bookmarkEnd w:id="331"/>
    <w:p>
      <w:pPr>
        <w:spacing w:line="360" w:lineRule="auto"/>
        <w:ind w:firstLine="420" w:firstLineChars="200"/>
        <w:jc w:val="left"/>
        <w:rPr>
          <w:rFonts w:ascii="宋体" w:hAnsi="宋体"/>
          <w:color w:val="auto"/>
          <w:szCs w:val="21"/>
          <w:highlight w:val="none"/>
        </w:rPr>
      </w:pPr>
      <w:bookmarkStart w:id="332" w:name="_Toc318581171"/>
      <w:bookmarkStart w:id="333" w:name="EBa7904978eeb349f3bee9e001a822abdd"/>
      <w:bookmarkStart w:id="334" w:name="_Toc312678014"/>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kern w:val="0"/>
          <w:sz w:val="24"/>
          <w:szCs w:val="21"/>
          <w:highlight w:val="none"/>
          <w:u w:val="single"/>
        </w:rPr>
      </w:pPr>
      <w:r>
        <w:rPr>
          <w:rFonts w:hint="eastAsia" w:ascii="宋体" w:hAnsi="宋体"/>
          <w:color w:val="auto"/>
          <w:kern w:val="0"/>
          <w:szCs w:val="21"/>
          <w:highlight w:val="none"/>
        </w:rPr>
        <w:t>因发包人原因导致工期延误的其他情形：</w:t>
      </w:r>
      <w:r>
        <w:rPr>
          <w:rFonts w:hint="eastAsia" w:ascii="宋体" w:hAnsi="宋体"/>
          <w:color w:val="auto"/>
          <w:kern w:val="0"/>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不可抗力等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非上述原因，承包人不能按合同约定的时间竣工，承包人应承担违约责任。</w:t>
      </w:r>
      <w:r>
        <w:rPr>
          <w:rFonts w:hint="eastAsia" w:ascii="宋体" w:hAnsi="宋体"/>
          <w:color w:val="auto"/>
          <w:szCs w:val="21"/>
          <w:highlight w:val="none"/>
          <w:u w:val="single"/>
        </w:rPr>
        <w:t>应向发包人支付误期赔偿费（每天赔偿金额为合同价款的万分之四），</w:t>
      </w:r>
      <w:r>
        <w:rPr>
          <w:rFonts w:hint="eastAsia" w:ascii="宋体" w:hAnsi="宋体"/>
          <w:color w:val="auto"/>
          <w:szCs w:val="21"/>
          <w:highlight w:val="none"/>
          <w:u w:val="single"/>
        </w:rPr>
        <w:t xml:space="preserve">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332"/>
    <w:bookmarkEnd w:id="333"/>
    <w:bookmarkEnd w:id="334"/>
    <w:p>
      <w:pPr>
        <w:ind w:firstLine="420" w:firstLineChars="200"/>
        <w:rPr>
          <w:rFonts w:ascii="宋体" w:hAnsi="宋体"/>
          <w:color w:val="auto"/>
          <w:szCs w:val="21"/>
          <w:highlight w:val="none"/>
          <w:u w:val="single"/>
        </w:rPr>
      </w:pPr>
      <w:bookmarkStart w:id="335" w:name="_Toc373227728"/>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逾期竣工的单位工程结算造价扣除建安劳保费、发包人材料价款、暂估专业工程、暂列金额后的  5  %。</w:t>
      </w:r>
    </w:p>
    <w:p>
      <w:pPr>
        <w:ind w:firstLine="420" w:firstLineChars="200"/>
        <w:rPr>
          <w:rFonts w:ascii="宋体" w:hAnsi="宋体"/>
          <w:color w:val="auto"/>
          <w:kern w:val="0"/>
          <w:sz w:val="24"/>
          <w:szCs w:val="21"/>
          <w:highlight w:val="none"/>
        </w:rPr>
      </w:pPr>
      <w:r>
        <w:rPr>
          <w:rFonts w:hint="eastAsia" w:ascii="宋体" w:hAnsi="宋体"/>
          <w:color w:val="auto"/>
          <w:szCs w:val="21"/>
          <w:highlight w:val="none"/>
        </w:rPr>
        <w:t>7</w:t>
      </w:r>
      <w:bookmarkStart w:id="336" w:name="_Toc303539128"/>
      <w:bookmarkStart w:id="337" w:name="_Toc297123519"/>
      <w:bookmarkStart w:id="338" w:name="_Toc312678015"/>
      <w:bookmarkStart w:id="339" w:name="_Toc304295549"/>
      <w:bookmarkStart w:id="340" w:name="_Toc297216178"/>
      <w:bookmarkStart w:id="341" w:name="_Toc300934971"/>
      <w:r>
        <w:rPr>
          <w:rFonts w:hint="eastAsia" w:ascii="宋体" w:hAnsi="宋体"/>
          <w:color w:val="auto"/>
          <w:szCs w:val="21"/>
          <w:highlight w:val="none"/>
        </w:rPr>
        <w:t>.6 不</w:t>
      </w:r>
      <w:bookmarkEnd w:id="336"/>
      <w:bookmarkEnd w:id="337"/>
      <w:bookmarkEnd w:id="338"/>
      <w:bookmarkEnd w:id="339"/>
      <w:bookmarkEnd w:id="340"/>
      <w:bookmarkEnd w:id="341"/>
      <w:r>
        <w:rPr>
          <w:rFonts w:hint="eastAsia" w:ascii="宋体" w:hAnsi="宋体"/>
          <w:color w:val="auto"/>
          <w:szCs w:val="21"/>
          <w:highlight w:val="none"/>
        </w:rPr>
        <w:t>利物质条件</w:t>
      </w:r>
      <w:bookmarkEnd w:id="335"/>
    </w:p>
    <w:p>
      <w:pPr>
        <w:spacing w:line="360" w:lineRule="auto"/>
        <w:ind w:firstLine="420" w:firstLineChars="200"/>
        <w:jc w:val="left"/>
        <w:rPr>
          <w:rFonts w:ascii="宋体" w:hAnsi="宋体"/>
          <w:color w:val="auto"/>
          <w:szCs w:val="21"/>
          <w:highlight w:val="none"/>
        </w:rPr>
      </w:pPr>
      <w:bookmarkStart w:id="342" w:name="EB7fdf90601d764aa184b779fadbede5bc"/>
      <w:bookmarkStart w:id="343" w:name="_Toc312678016"/>
      <w:bookmarkStart w:id="344" w:name="_Toc318581172"/>
      <w:bookmarkStart w:id="345" w:name="_Toc303539129"/>
      <w:bookmarkStart w:id="346" w:name="_Toc304295550"/>
      <w:bookmarkStart w:id="347" w:name="_Toc297123520"/>
      <w:bookmarkStart w:id="348" w:name="_Toc297216179"/>
      <w:bookmarkStart w:id="349" w:name="_Toc300934972"/>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42"/>
    </w:p>
    <w:bookmarkEnd w:id="343"/>
    <w:bookmarkEnd w:id="344"/>
    <w:bookmarkEnd w:id="345"/>
    <w:bookmarkEnd w:id="346"/>
    <w:bookmarkEnd w:id="347"/>
    <w:bookmarkEnd w:id="348"/>
    <w:bookmarkEnd w:id="349"/>
    <w:p>
      <w:pPr>
        <w:ind w:firstLine="420" w:firstLineChars="200"/>
        <w:rPr>
          <w:rFonts w:ascii="宋体" w:hAnsi="宋体"/>
          <w:color w:val="auto"/>
          <w:szCs w:val="21"/>
          <w:highlight w:val="none"/>
        </w:rPr>
      </w:pPr>
      <w:bookmarkStart w:id="350" w:name="_Toc373227729"/>
      <w:r>
        <w:rPr>
          <w:rFonts w:hint="eastAsia" w:ascii="宋体" w:hAnsi="宋体"/>
          <w:color w:val="auto"/>
          <w:szCs w:val="21"/>
          <w:highlight w:val="none"/>
        </w:rPr>
        <w:t>7</w:t>
      </w:r>
      <w:bookmarkStart w:id="351" w:name="_Toc297123521"/>
      <w:bookmarkStart w:id="352" w:name="_Toc300934973"/>
      <w:bookmarkStart w:id="353" w:name="_Toc304295551"/>
      <w:bookmarkStart w:id="354" w:name="_Toc297216180"/>
      <w:bookmarkStart w:id="355" w:name="_Toc303539130"/>
      <w:bookmarkStart w:id="356" w:name="_Toc312678017"/>
      <w:r>
        <w:rPr>
          <w:rFonts w:hint="eastAsia" w:ascii="宋体" w:hAnsi="宋体"/>
          <w:color w:val="auto"/>
          <w:szCs w:val="21"/>
          <w:highlight w:val="none"/>
        </w:rPr>
        <w:t>.7异常恶劣的气候条件</w:t>
      </w:r>
      <w:bookmarkEnd w:id="350"/>
    </w:p>
    <w:bookmarkEnd w:id="351"/>
    <w:bookmarkEnd w:id="352"/>
    <w:bookmarkEnd w:id="353"/>
    <w:bookmarkEnd w:id="354"/>
    <w:bookmarkEnd w:id="355"/>
    <w:bookmarkEnd w:id="356"/>
    <w:p>
      <w:pPr>
        <w:spacing w:line="360" w:lineRule="auto"/>
        <w:ind w:firstLine="420" w:firstLineChars="200"/>
        <w:jc w:val="left"/>
        <w:rPr>
          <w:rFonts w:ascii="宋体" w:hAnsi="宋体"/>
          <w:color w:val="auto"/>
          <w:szCs w:val="21"/>
          <w:highlight w:val="none"/>
          <w:u w:val="single"/>
        </w:rPr>
      </w:pPr>
      <w:bookmarkStart w:id="357" w:name="EBcda06216d9c84533b96c72326b2a5d44"/>
      <w:r>
        <w:rPr>
          <w:rFonts w:hint="eastAsia" w:ascii="宋体" w:hAnsi="宋体"/>
          <w:color w:val="auto"/>
          <w:szCs w:val="21"/>
          <w:highlight w:val="none"/>
        </w:rPr>
        <w:t>发包人和承包人同意以下情形视为异常恶劣的气候条件：</w:t>
      </w:r>
      <w:bookmarkEnd w:id="357"/>
      <w:bookmarkStart w:id="358" w:name="_Toc373227730"/>
      <w:r>
        <w:rPr>
          <w:rFonts w:hint="eastAsia" w:ascii="宋体" w:hAnsi="宋体"/>
          <w:color w:val="auto"/>
          <w:szCs w:val="21"/>
          <w:highlight w:val="none"/>
          <w:u w:val="single"/>
        </w:rPr>
        <w:t>以有关部门发布的文告或文件为准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 提前竣工的奖励</w:t>
      </w:r>
      <w:bookmarkEnd w:id="358"/>
    </w:p>
    <w:p>
      <w:pPr>
        <w:spacing w:line="360" w:lineRule="auto"/>
        <w:ind w:firstLine="420" w:firstLineChars="200"/>
        <w:jc w:val="left"/>
        <w:rPr>
          <w:rFonts w:ascii="宋体" w:hAnsi="宋体"/>
          <w:color w:val="auto"/>
          <w:szCs w:val="21"/>
          <w:highlight w:val="none"/>
        </w:rPr>
      </w:pPr>
      <w:bookmarkStart w:id="359" w:name="EB7a6bfa21ff42422d9ec814a850f9115f"/>
      <w:r>
        <w:rPr>
          <w:rFonts w:hint="eastAsia" w:ascii="宋体" w:hAnsi="宋体"/>
          <w:color w:val="auto"/>
          <w:szCs w:val="21"/>
          <w:highlight w:val="none"/>
        </w:rPr>
        <w:t>7.9.2提前竣工的奖励：</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59"/>
    </w:p>
    <w:p>
      <w:pPr>
        <w:keepNext/>
        <w:keepLines/>
        <w:spacing w:line="360" w:lineRule="auto"/>
        <w:outlineLvl w:val="2"/>
        <w:rPr>
          <w:rFonts w:ascii="宋体" w:hAnsi="宋体" w:eastAsia="黑体"/>
          <w:color w:val="auto"/>
          <w:kern w:val="0"/>
          <w:sz w:val="32"/>
          <w:szCs w:val="21"/>
          <w:highlight w:val="none"/>
          <w:lang w:val="zh-CN"/>
        </w:rPr>
      </w:pPr>
      <w:bookmarkStart w:id="360" w:name="_Toc16407"/>
      <w:bookmarkStart w:id="361" w:name="_Toc118475725"/>
      <w:bookmarkStart w:id="362" w:name="_Toc22091"/>
      <w:bookmarkStart w:id="363" w:name="_Toc377656645"/>
      <w:bookmarkStart w:id="364" w:name="_Toc19330"/>
      <w:bookmarkStart w:id="365" w:name="_Toc10165"/>
      <w:bookmarkStart w:id="366" w:name="_Toc5705"/>
      <w:bookmarkStart w:id="367" w:name="_Toc373227731"/>
      <w:bookmarkStart w:id="368" w:name="_Toc10947"/>
      <w:bookmarkStart w:id="369" w:name="_Toc351203640"/>
      <w:r>
        <w:rPr>
          <w:rFonts w:hint="eastAsia" w:ascii="宋体" w:hAnsi="宋体" w:eastAsia="黑体"/>
          <w:color w:val="auto"/>
          <w:kern w:val="0"/>
          <w:sz w:val="32"/>
          <w:szCs w:val="21"/>
          <w:highlight w:val="none"/>
          <w:lang w:val="zh-CN"/>
        </w:rPr>
        <w:t>8. 材料与设备</w:t>
      </w:r>
      <w:bookmarkEnd w:id="360"/>
      <w:bookmarkEnd w:id="361"/>
      <w:bookmarkEnd w:id="362"/>
      <w:bookmarkEnd w:id="363"/>
      <w:bookmarkEnd w:id="364"/>
      <w:bookmarkEnd w:id="365"/>
      <w:bookmarkEnd w:id="366"/>
      <w:bookmarkEnd w:id="367"/>
      <w:bookmarkEnd w:id="368"/>
      <w:bookmarkEnd w:id="369"/>
    </w:p>
    <w:bookmarkEnd w:id="266"/>
    <w:bookmarkEnd w:id="267"/>
    <w:bookmarkEnd w:id="268"/>
    <w:bookmarkEnd w:id="269"/>
    <w:bookmarkEnd w:id="270"/>
    <w:bookmarkEnd w:id="271"/>
    <w:bookmarkEnd w:id="272"/>
    <w:bookmarkEnd w:id="273"/>
    <w:bookmarkEnd w:id="274"/>
    <w:bookmarkEnd w:id="275"/>
    <w:p>
      <w:pPr>
        <w:rPr>
          <w:color w:val="auto"/>
          <w:highlight w:val="none"/>
          <w:lang w:val="zh-CN"/>
        </w:rPr>
      </w:pPr>
      <w:bookmarkStart w:id="370" w:name="_Toc406360334"/>
      <w:bookmarkStart w:id="371" w:name="_Toc373743649"/>
      <w:bookmarkStart w:id="372" w:name="_Toc12357"/>
      <w:bookmarkStart w:id="373" w:name="_Toc118475726"/>
      <w:bookmarkStart w:id="374" w:name="EBde4e278cd0a74628b12ba4d0e49ad956"/>
      <w:bookmarkStart w:id="375" w:name="_Toc304295557"/>
      <w:bookmarkStart w:id="376" w:name="_Toc296944507"/>
      <w:bookmarkStart w:id="377" w:name="_Toc297120468"/>
      <w:bookmarkStart w:id="378" w:name="_Toc318581173"/>
      <w:bookmarkStart w:id="379" w:name="_Toc296503168"/>
      <w:bookmarkStart w:id="380" w:name="_Toc303539137"/>
      <w:bookmarkStart w:id="381" w:name="_Toc297048354"/>
      <w:bookmarkStart w:id="382" w:name="_Toc312678020"/>
      <w:bookmarkStart w:id="383" w:name="_Toc297123528"/>
      <w:bookmarkStart w:id="384" w:name="_Toc300934980"/>
      <w:bookmarkStart w:id="385" w:name="_Toc296347167"/>
      <w:bookmarkStart w:id="386" w:name="_Toc297216187"/>
      <w:bookmarkStart w:id="387" w:name="_Toc296891208"/>
      <w:bookmarkStart w:id="388" w:name="_Toc312677494"/>
      <w:bookmarkStart w:id="389" w:name="_Toc296890996"/>
      <w:bookmarkStart w:id="390" w:name="_Toc296346669"/>
      <w:bookmarkStart w:id="391" w:name="_Toc280868656"/>
      <w:bookmarkStart w:id="392" w:name="_Toc280868655"/>
      <w:bookmarkStart w:id="393" w:name="_Toc267251424"/>
      <w:r>
        <w:rPr>
          <w:rFonts w:hint="eastAsia"/>
          <w:color w:val="auto"/>
          <w:highlight w:val="none"/>
          <w:lang w:val="zh-CN"/>
        </w:rPr>
        <w:t>8.2承包人采购材料与工程设备</w:t>
      </w:r>
      <w:bookmarkEnd w:id="370"/>
      <w:bookmarkEnd w:id="371"/>
      <w:bookmarkEnd w:id="372"/>
      <w:bookmarkEnd w:id="373"/>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除已标价工程量清单中明确发包人提供的材料、工程设备外，由承包人负责材料和工程设备的采购、运输和保管。</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必须使用高性能混凝土。 </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满足南宁市人民政府印发的《南宁市人民政府关于推广使用预拌砂浆的实施意见》（南府规〔2016〕12 号）要求的，本工程必须使用预拌砂浆。</w:t>
      </w:r>
    </w:p>
    <w:p>
      <w:pPr>
        <w:autoSpaceDE w:val="0"/>
        <w:autoSpaceDN w:val="0"/>
        <w:adjustRightInd w:val="0"/>
        <w:spacing w:line="360" w:lineRule="auto"/>
        <w:ind w:firstLine="482"/>
        <w:jc w:val="left"/>
        <w:rPr>
          <w:rFonts w:ascii="宋体" w:hAnsi="宋体"/>
          <w:color w:val="auto"/>
          <w:kern w:val="0"/>
          <w:szCs w:val="21"/>
          <w:highlight w:val="none"/>
        </w:rPr>
      </w:pPr>
      <w:r>
        <w:rPr>
          <w:rFonts w:hint="eastAsia" w:ascii="宋体" w:hAnsi="宋体"/>
          <w:color w:val="auto"/>
          <w:kern w:val="0"/>
          <w:szCs w:val="21"/>
          <w:highlight w:val="none"/>
        </w:rPr>
        <w:t>满足《南宁市松材线虫病防控工作领导小组工作制度》要求，要求涉木产品供货商对应施检疫的产品提供《植物检疫证书》；涉及松木质包装材料的，积极配合林业部门做好检疫工作。</w:t>
      </w:r>
    </w:p>
    <w:p>
      <w:pPr>
        <w:autoSpaceDE w:val="0"/>
        <w:autoSpaceDN w:val="0"/>
        <w:adjustRightInd w:val="0"/>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8.4材料与工程设备的保管与使用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8.4.1发包人供应的材料设备的保管费用的承担：</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 样品</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w:t>
      </w:r>
      <w:r>
        <w:rPr>
          <w:rFonts w:hint="eastAsia" w:ascii="宋体" w:hAnsi="宋体"/>
          <w:color w:val="auto"/>
          <w:szCs w:val="21"/>
          <w:highlight w:val="none"/>
        </w:rPr>
        <w:tab/>
      </w:r>
      <w:r>
        <w:rPr>
          <w:rFonts w:hint="eastAsia" w:ascii="宋体" w:hAnsi="宋体"/>
          <w:color w:val="auto"/>
          <w:szCs w:val="21"/>
          <w:highlight w:val="none"/>
        </w:rPr>
        <w:t>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需要承包人报送样品的材料或工程设备，样品的种类、名称、规格、数量要求：主要材料涉及品种、款式、颜色等方面内容的，承包人应提交准备合格的材料样品送发包人选定。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8.8.2 发包人提供的施工设备和临时设施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374"/>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keepNext/>
        <w:keepLines/>
        <w:spacing w:line="360" w:lineRule="auto"/>
        <w:outlineLvl w:val="2"/>
        <w:rPr>
          <w:rFonts w:ascii="宋体" w:hAnsi="宋体" w:eastAsia="黑体"/>
          <w:color w:val="auto"/>
          <w:kern w:val="0"/>
          <w:sz w:val="32"/>
          <w:szCs w:val="21"/>
          <w:highlight w:val="none"/>
          <w:lang w:val="zh-CN"/>
        </w:rPr>
      </w:pPr>
      <w:bookmarkStart w:id="394" w:name="_Toc351203641"/>
      <w:bookmarkStart w:id="395" w:name="_Toc23866"/>
      <w:bookmarkStart w:id="396" w:name="_Toc377656646"/>
      <w:bookmarkStart w:id="397" w:name="_Toc18335"/>
      <w:bookmarkStart w:id="398" w:name="_Toc21717"/>
      <w:bookmarkStart w:id="399" w:name="_Toc373227736"/>
      <w:bookmarkStart w:id="400" w:name="_Toc6717"/>
      <w:bookmarkStart w:id="401" w:name="_Toc214"/>
      <w:bookmarkStart w:id="402" w:name="_Toc30849"/>
      <w:bookmarkStart w:id="403" w:name="_Toc118475727"/>
      <w:r>
        <w:rPr>
          <w:rFonts w:hint="eastAsia" w:ascii="宋体" w:hAnsi="宋体" w:eastAsia="黑体"/>
          <w:color w:val="auto"/>
          <w:kern w:val="0"/>
          <w:sz w:val="32"/>
          <w:szCs w:val="21"/>
          <w:highlight w:val="none"/>
          <w:lang w:val="zh-CN"/>
        </w:rPr>
        <w:t>9</w:t>
      </w:r>
      <w:bookmarkEnd w:id="391"/>
      <w:bookmarkEnd w:id="392"/>
      <w:bookmarkEnd w:id="393"/>
      <w:bookmarkStart w:id="404" w:name="_Toc312678021"/>
      <w:bookmarkStart w:id="405" w:name="_Toc297216192"/>
      <w:bookmarkStart w:id="406" w:name="_Toc304295559"/>
      <w:bookmarkStart w:id="407" w:name="_Toc297123533"/>
      <w:bookmarkStart w:id="408" w:name="_Toc303539139"/>
      <w:bookmarkStart w:id="409" w:name="_Toc300934982"/>
      <w:bookmarkStart w:id="410" w:name="_Toc312677495"/>
      <w:bookmarkStart w:id="411" w:name="_Toc297120473"/>
      <w:bookmarkStart w:id="412" w:name="_Toc296347172"/>
      <w:bookmarkStart w:id="413" w:name="_Toc296503173"/>
      <w:bookmarkStart w:id="414" w:name="_Toc267251427"/>
      <w:bookmarkStart w:id="415" w:name="_Toc292559883"/>
      <w:bookmarkStart w:id="416" w:name="_Toc296346674"/>
      <w:bookmarkStart w:id="417" w:name="_Toc296891001"/>
      <w:bookmarkStart w:id="418" w:name="_Toc296891213"/>
      <w:bookmarkStart w:id="419" w:name="_Toc292559378"/>
      <w:bookmarkStart w:id="420" w:name="_Toc297048359"/>
      <w:bookmarkStart w:id="421" w:name="_Toc267251428"/>
      <w:bookmarkStart w:id="422" w:name="_Toc296944512"/>
      <w:r>
        <w:rPr>
          <w:rFonts w:hint="eastAsia" w:ascii="宋体" w:hAnsi="宋体" w:eastAsia="黑体"/>
          <w:color w:val="auto"/>
          <w:kern w:val="0"/>
          <w:sz w:val="32"/>
          <w:szCs w:val="21"/>
          <w:highlight w:val="none"/>
          <w:lang w:val="zh-CN"/>
        </w:rPr>
        <w:t>.试验与检验</w:t>
      </w:r>
      <w:bookmarkEnd w:id="394"/>
      <w:bookmarkEnd w:id="395"/>
      <w:bookmarkEnd w:id="396"/>
      <w:bookmarkEnd w:id="397"/>
      <w:bookmarkEnd w:id="398"/>
      <w:bookmarkEnd w:id="399"/>
      <w:bookmarkEnd w:id="400"/>
      <w:bookmarkEnd w:id="401"/>
      <w:bookmarkEnd w:id="402"/>
      <w:bookmarkEnd w:id="403"/>
    </w:p>
    <w:bookmarkEnd w:id="404"/>
    <w:bookmarkEnd w:id="405"/>
    <w:bookmarkEnd w:id="406"/>
    <w:bookmarkEnd w:id="407"/>
    <w:bookmarkEnd w:id="408"/>
    <w:bookmarkEnd w:id="409"/>
    <w:bookmarkEnd w:id="410"/>
    <w:p>
      <w:pPr>
        <w:spacing w:line="360" w:lineRule="auto"/>
        <w:ind w:firstLine="420" w:firstLineChars="200"/>
        <w:jc w:val="left"/>
        <w:rPr>
          <w:rFonts w:ascii="宋体" w:hAnsi="宋体"/>
          <w:color w:val="auto"/>
          <w:kern w:val="0"/>
          <w:szCs w:val="21"/>
          <w:highlight w:val="none"/>
        </w:rPr>
      </w:pPr>
      <w:bookmarkStart w:id="423" w:name="EBa630d54b42974bc284ee0a97492731cf"/>
      <w:bookmarkStart w:id="424" w:name="_Toc300934985"/>
      <w:bookmarkStart w:id="425" w:name="_Toc297123536"/>
      <w:bookmarkStart w:id="426" w:name="_Toc297216195"/>
      <w:bookmarkStart w:id="427" w:name="_Toc303539142"/>
      <w:bookmarkStart w:id="428" w:name="_Toc312677498"/>
      <w:bookmarkStart w:id="429" w:name="_Toc318581174"/>
      <w:bookmarkStart w:id="430" w:name="_Toc312678024"/>
      <w:bookmarkStart w:id="431" w:name="_Toc304295562"/>
      <w:r>
        <w:rPr>
          <w:rFonts w:hint="eastAsia" w:ascii="宋体" w:hAnsi="宋体"/>
          <w:color w:val="auto"/>
          <w:szCs w:val="21"/>
          <w:highlight w:val="none"/>
        </w:rPr>
        <w:t>9.1试验设备与试验人员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9.4 现场工艺试验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bookmarkEnd w:id="423"/>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keepNext/>
        <w:keepLines/>
        <w:spacing w:line="360" w:lineRule="auto"/>
        <w:outlineLvl w:val="2"/>
        <w:rPr>
          <w:rFonts w:ascii="宋体" w:hAnsi="宋体"/>
          <w:color w:val="auto"/>
          <w:kern w:val="0"/>
          <w:sz w:val="32"/>
          <w:szCs w:val="21"/>
          <w:highlight w:val="none"/>
        </w:rPr>
      </w:pPr>
      <w:bookmarkStart w:id="432" w:name="_Toc2364"/>
      <w:bookmarkStart w:id="433" w:name="_Toc25774"/>
      <w:bookmarkStart w:id="434" w:name="_Toc118475728"/>
      <w:bookmarkStart w:id="435" w:name="_Toc467599600"/>
      <w:bookmarkStart w:id="436" w:name="_Toc9434"/>
      <w:bookmarkStart w:id="437" w:name="_Toc9646"/>
      <w:bookmarkStart w:id="438" w:name="_Toc804"/>
      <w:bookmarkStart w:id="439" w:name="_Toc17041"/>
      <w:r>
        <w:rPr>
          <w:rFonts w:hint="eastAsia" w:ascii="宋体" w:hAnsi="宋体"/>
          <w:color w:val="auto"/>
          <w:kern w:val="0"/>
          <w:sz w:val="32"/>
          <w:szCs w:val="21"/>
          <w:highlight w:val="none"/>
        </w:rPr>
        <w:t>9.5 检验费用</w:t>
      </w:r>
      <w:bookmarkEnd w:id="432"/>
      <w:bookmarkEnd w:id="433"/>
      <w:bookmarkEnd w:id="434"/>
      <w:bookmarkEnd w:id="435"/>
      <w:bookmarkEnd w:id="436"/>
      <w:bookmarkEnd w:id="437"/>
      <w:bookmarkEnd w:id="438"/>
      <w:bookmarkEnd w:id="439"/>
    </w:p>
    <w:p>
      <w:pPr>
        <w:spacing w:line="360" w:lineRule="auto"/>
        <w:ind w:firstLine="411" w:firstLineChars="196"/>
        <w:rPr>
          <w:rFonts w:ascii="宋体" w:hAnsi="宋体"/>
          <w:color w:val="auto"/>
          <w:kern w:val="0"/>
          <w:sz w:val="24"/>
          <w:szCs w:val="21"/>
          <w:highlight w:val="none"/>
        </w:rPr>
      </w:pPr>
      <w:r>
        <w:rPr>
          <w:rFonts w:hint="eastAsia" w:ascii="宋体" w:hAnsi="宋体"/>
          <w:color w:val="auto"/>
          <w:kern w:val="0"/>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411"/>
    <w:bookmarkEnd w:id="412"/>
    <w:bookmarkEnd w:id="413"/>
    <w:bookmarkEnd w:id="414"/>
    <w:bookmarkEnd w:id="415"/>
    <w:bookmarkEnd w:id="416"/>
    <w:bookmarkEnd w:id="417"/>
    <w:bookmarkEnd w:id="418"/>
    <w:bookmarkEnd w:id="419"/>
    <w:bookmarkEnd w:id="420"/>
    <w:bookmarkEnd w:id="421"/>
    <w:bookmarkEnd w:id="422"/>
    <w:bookmarkEnd w:id="424"/>
    <w:bookmarkEnd w:id="425"/>
    <w:bookmarkEnd w:id="426"/>
    <w:bookmarkEnd w:id="427"/>
    <w:bookmarkEnd w:id="428"/>
    <w:bookmarkEnd w:id="429"/>
    <w:bookmarkEnd w:id="430"/>
    <w:bookmarkEnd w:id="431"/>
    <w:p>
      <w:pPr>
        <w:widowControl/>
        <w:spacing w:line="360" w:lineRule="auto"/>
        <w:jc w:val="left"/>
        <w:outlineLvl w:val="2"/>
        <w:rPr>
          <w:rFonts w:hint="eastAsia" w:ascii="宋体" w:hAnsi="宋体" w:eastAsia="黑体"/>
          <w:color w:val="auto"/>
          <w:kern w:val="0"/>
          <w:sz w:val="32"/>
          <w:szCs w:val="21"/>
          <w:highlight w:val="none"/>
          <w:lang w:val="zh-CN"/>
        </w:rPr>
      </w:pPr>
      <w:bookmarkStart w:id="440" w:name="_Toc6711"/>
      <w:bookmarkStart w:id="441" w:name="_Toc29956"/>
      <w:bookmarkStart w:id="442" w:name="_Toc19450"/>
      <w:bookmarkStart w:id="443" w:name="_Toc6555"/>
      <w:bookmarkStart w:id="444" w:name="_Toc1900"/>
      <w:bookmarkStart w:id="445" w:name="_Toc30584"/>
      <w:bookmarkStart w:id="446" w:name="EB9a243a07fa314cc8b1938e1c744c81ef"/>
      <w:bookmarkStart w:id="447" w:name="_Toc267251433"/>
      <w:bookmarkStart w:id="448" w:name="_Toc267251440"/>
      <w:bookmarkStart w:id="449" w:name="_Toc267251437"/>
      <w:bookmarkStart w:id="450" w:name="_Toc267251441"/>
      <w:bookmarkStart w:id="451" w:name="_Toc267251435"/>
      <w:bookmarkStart w:id="452" w:name="_Toc267251439"/>
      <w:bookmarkStart w:id="453" w:name="_Toc267251442"/>
      <w:r>
        <w:rPr>
          <w:rFonts w:hint="eastAsia" w:ascii="宋体" w:hAnsi="宋体" w:eastAsia="黑体"/>
          <w:color w:val="auto"/>
          <w:kern w:val="0"/>
          <w:sz w:val="32"/>
          <w:szCs w:val="21"/>
          <w:highlight w:val="none"/>
        </w:rPr>
        <w:t>10.</w:t>
      </w:r>
      <w:r>
        <w:rPr>
          <w:rFonts w:hint="eastAsia" w:ascii="宋体" w:hAnsi="宋体" w:eastAsia="黑体"/>
          <w:color w:val="auto"/>
          <w:kern w:val="0"/>
          <w:sz w:val="32"/>
          <w:szCs w:val="21"/>
          <w:highlight w:val="none"/>
          <w:lang w:val="zh-CN"/>
        </w:rPr>
        <w:t>变更</w:t>
      </w:r>
      <w:bookmarkEnd w:id="440"/>
      <w:bookmarkEnd w:id="441"/>
      <w:bookmarkEnd w:id="442"/>
      <w:bookmarkEnd w:id="443"/>
      <w:bookmarkEnd w:id="444"/>
      <w:bookmarkEnd w:id="445"/>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10.1变更的范围</w:t>
      </w:r>
      <w:r>
        <w:rPr>
          <w:rFonts w:hint="eastAsia" w:ascii="宋体" w:hAnsi="宋体"/>
          <w:color w:val="auto"/>
          <w:szCs w:val="21"/>
          <w:highlight w:val="none"/>
        </w:rPr>
        <w:br w:type="textWrapping"/>
      </w:r>
      <w:r>
        <w:rPr>
          <w:rFonts w:hint="eastAsia" w:ascii="宋体" w:hAnsi="宋体"/>
          <w:color w:val="auto"/>
          <w:szCs w:val="21"/>
          <w:highlight w:val="none"/>
        </w:rPr>
        <w:t>关于变更的范围的约定：</w:t>
      </w:r>
      <w:r>
        <w:rPr>
          <w:rFonts w:hint="eastAsia" w:ascii="宋体" w:hAnsi="宋体"/>
          <w:color w:val="auto"/>
          <w:szCs w:val="21"/>
          <w:highlight w:val="none"/>
          <w:u w:val="single"/>
        </w:rPr>
        <w:t xml:space="preserve"> 工程变更符合《中共宾阳县委员会全面深化改革委员会会议纪要》第2号文件相关规定执行 </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10.3 变更程序</w:t>
      </w:r>
      <w:r>
        <w:rPr>
          <w:rFonts w:hint="eastAsia" w:ascii="宋体" w:hAnsi="宋体"/>
          <w:color w:val="auto"/>
          <w:szCs w:val="21"/>
          <w:highlight w:val="none"/>
        </w:rPr>
        <w:br w:type="textWrapping"/>
      </w:r>
      <w:r>
        <w:rPr>
          <w:rFonts w:hint="eastAsia" w:ascii="宋体" w:hAnsi="宋体"/>
          <w:color w:val="auto"/>
          <w:szCs w:val="21"/>
          <w:highlight w:val="none"/>
        </w:rPr>
        <w:t>10.3.1国有投资项目：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⑴设计变更和工程签证，按南宁市政府或相关部门的规定办理。属不可抗力（自然灾害、突发事件等）造成变更的，按特事特办原则予以办理。</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⑵建设单位在实施项目过程中，若发生单价变动，由建设单位、监理单位、施工单位及其他相关单位共同商定并签字确认，并按规定办理相关手续。</w:t>
      </w:r>
    </w:p>
    <w:p>
      <w:pPr>
        <w:widowControl/>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10.4 变更估价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关于变更估价的约定:</w:t>
      </w:r>
      <w:r>
        <w:rPr>
          <w:rFonts w:hint="eastAsia" w:ascii="宋体" w:hAnsi="宋体"/>
          <w:color w:val="auto"/>
          <w:szCs w:val="21"/>
          <w:highlight w:val="none"/>
          <w:u w:val="single"/>
        </w:rPr>
        <w:t>①因深化设计、设计变更、工程量清单缺项（或漏项）引起工程项目和工程量变化的，按《中共宾阳县委员会全面深化改革委员会会议纪要》第2号文件要求执行，并按以下办法计算费用：工程量清单中有相同细目的，按投标人相同细目的中标单价进行结算。工程量清单中有类似细目的，按投标人类似细目的中标单价进行结算。新增项目或工程量清单说明为暂定价的内容，结算综合单价按本招标文件约定定额并乘以中标下浮系数（中标价/本工程招标控制价）进行计算。其中材料价格有信息价的按施工当期的信息价，无信息价或无定额可套的，由承、发包双方市场询价后报经监理工程师确认，最后由审核机构审定为准；②本工程最终结算价以审核机构审定为准。</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10.5承包人的合理化建议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olor w:val="auto"/>
          <w:szCs w:val="21"/>
          <w:highlight w:val="none"/>
        </w:rPr>
        <w:t xml:space="preserve"> 。</w:t>
      </w:r>
    </w:p>
    <w:p>
      <w:pPr>
        <w:spacing w:line="360" w:lineRule="auto"/>
        <w:ind w:left="315"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 暂估价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w:t>
      </w:r>
      <w:r>
        <w:rPr>
          <w:rFonts w:hint="eastAsia" w:ascii="宋体" w:hAnsi="宋体"/>
          <w:color w:val="auto"/>
          <w:szCs w:val="21"/>
          <w:highlight w:val="none"/>
          <w:u w:val="single"/>
        </w:rPr>
        <w:t>《暂估价一览表》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46"/>
    </w:p>
    <w:p>
      <w:pPr>
        <w:ind w:firstLine="420" w:firstLineChars="200"/>
        <w:rPr>
          <w:rFonts w:ascii="宋体" w:hAnsi="宋体"/>
          <w:color w:val="auto"/>
          <w:szCs w:val="21"/>
          <w:highlight w:val="none"/>
        </w:rPr>
      </w:pPr>
      <w:bookmarkStart w:id="454" w:name="_Toc373227745"/>
      <w:r>
        <w:rPr>
          <w:rFonts w:hint="eastAsia" w:ascii="宋体" w:hAnsi="宋体"/>
          <w:color w:val="auto"/>
          <w:szCs w:val="21"/>
          <w:highlight w:val="none"/>
        </w:rPr>
        <w:t>10.8 暂列金额</w:t>
      </w:r>
      <w:bookmarkEnd w:id="454"/>
    </w:p>
    <w:p>
      <w:pPr>
        <w:autoSpaceDE w:val="0"/>
        <w:autoSpaceDN w:val="0"/>
        <w:adjustRightInd w:val="0"/>
        <w:spacing w:line="360" w:lineRule="auto"/>
        <w:ind w:firstLine="420" w:firstLineChars="200"/>
        <w:jc w:val="left"/>
        <w:rPr>
          <w:rFonts w:ascii="宋体" w:hAnsi="宋体"/>
          <w:color w:val="auto"/>
          <w:szCs w:val="21"/>
          <w:highlight w:val="none"/>
        </w:rPr>
      </w:pPr>
      <w:bookmarkStart w:id="455" w:name="EB8a36283e5891477db4fc3eea09665f06"/>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55"/>
    </w:p>
    <w:p>
      <w:pPr>
        <w:keepNext/>
        <w:keepLines/>
        <w:spacing w:line="360" w:lineRule="auto"/>
        <w:outlineLvl w:val="2"/>
        <w:rPr>
          <w:rFonts w:ascii="宋体" w:hAnsi="宋体" w:eastAsia="黑体"/>
          <w:color w:val="auto"/>
          <w:kern w:val="0"/>
          <w:sz w:val="32"/>
          <w:szCs w:val="21"/>
          <w:highlight w:val="none"/>
          <w:lang w:val="zh-CN"/>
        </w:rPr>
      </w:pPr>
      <w:bookmarkStart w:id="456" w:name="_Toc3675"/>
      <w:bookmarkStart w:id="457" w:name="_Toc21631"/>
      <w:bookmarkStart w:id="458" w:name="_Toc12432"/>
      <w:bookmarkStart w:id="459" w:name="_Toc373227746"/>
      <w:bookmarkStart w:id="460" w:name="_Toc377656648"/>
      <w:bookmarkStart w:id="461" w:name="_Toc17059"/>
      <w:bookmarkStart w:id="462" w:name="_Toc118475729"/>
      <w:bookmarkStart w:id="463" w:name="_Toc30026"/>
      <w:bookmarkStart w:id="464" w:name="_Toc351203643"/>
      <w:bookmarkStart w:id="465" w:name="_Toc21777"/>
      <w:r>
        <w:rPr>
          <w:rFonts w:hint="eastAsia" w:ascii="宋体" w:hAnsi="宋体" w:eastAsia="黑体"/>
          <w:color w:val="auto"/>
          <w:kern w:val="0"/>
          <w:sz w:val="32"/>
          <w:szCs w:val="21"/>
          <w:highlight w:val="none"/>
          <w:lang w:val="zh-CN"/>
        </w:rPr>
        <w:t>11. 价格调整</w:t>
      </w:r>
      <w:bookmarkEnd w:id="456"/>
      <w:bookmarkEnd w:id="457"/>
      <w:bookmarkEnd w:id="458"/>
      <w:bookmarkEnd w:id="459"/>
      <w:bookmarkEnd w:id="460"/>
      <w:bookmarkEnd w:id="461"/>
      <w:bookmarkEnd w:id="462"/>
      <w:bookmarkEnd w:id="463"/>
      <w:bookmarkEnd w:id="464"/>
      <w:bookmarkEnd w:id="465"/>
    </w:p>
    <w:p>
      <w:pPr>
        <w:spacing w:line="360" w:lineRule="auto"/>
        <w:ind w:firstLine="420" w:firstLineChars="200"/>
        <w:jc w:val="left"/>
        <w:rPr>
          <w:rFonts w:hint="eastAsia" w:ascii="宋体" w:hAnsi="宋体"/>
          <w:color w:val="auto"/>
          <w:szCs w:val="21"/>
          <w:highlight w:val="none"/>
          <w:lang w:val="zh-CN"/>
        </w:rPr>
      </w:pPr>
      <w:bookmarkStart w:id="466" w:name="_Toc4380"/>
      <w:bookmarkStart w:id="467" w:name="_Toc26358"/>
      <w:bookmarkStart w:id="468" w:name="_Toc118475730"/>
      <w:bookmarkStart w:id="469" w:name="_Toc29619"/>
      <w:bookmarkStart w:id="470" w:name="_Toc406360349"/>
      <w:bookmarkStart w:id="471" w:name="_Toc373743664"/>
      <w:r>
        <w:rPr>
          <w:rFonts w:hint="eastAsia" w:ascii="宋体" w:hAnsi="宋体"/>
          <w:color w:val="auto"/>
          <w:szCs w:val="21"/>
          <w:highlight w:val="none"/>
          <w:lang w:val="zh-CN"/>
        </w:rPr>
        <w:t>11.1 市场价格波动引起的调整</w:t>
      </w:r>
      <w:bookmarkEnd w:id="466"/>
      <w:bookmarkEnd w:id="467"/>
      <w:bookmarkEnd w:id="468"/>
      <w:bookmarkEnd w:id="469"/>
      <w:bookmarkEnd w:id="470"/>
      <w:bookmarkEnd w:id="471"/>
    </w:p>
    <w:bookmarkEnd w:id="447"/>
    <w:bookmarkEnd w:id="448"/>
    <w:bookmarkEnd w:id="449"/>
    <w:bookmarkEnd w:id="450"/>
    <w:bookmarkEnd w:id="451"/>
    <w:bookmarkEnd w:id="452"/>
    <w:p>
      <w:pPr>
        <w:pStyle w:val="320"/>
        <w:adjustRightInd w:val="0"/>
        <w:spacing w:line="360" w:lineRule="auto"/>
        <w:ind w:firstLine="420" w:firstLineChars="200"/>
        <w:jc w:val="left"/>
        <w:rPr>
          <w:rFonts w:hint="eastAsia" w:ascii="宋体" w:hAnsi="宋体" w:cs="宋体"/>
          <w:color w:val="auto"/>
          <w:szCs w:val="21"/>
          <w:highlight w:val="none"/>
        </w:rPr>
      </w:pPr>
      <w:bookmarkStart w:id="472" w:name="_Toc296891033"/>
      <w:bookmarkStart w:id="473" w:name="_Toc296347204"/>
      <w:bookmarkStart w:id="474" w:name="_Toc297120505"/>
      <w:bookmarkStart w:id="475" w:name="_Toc292559410"/>
      <w:bookmarkStart w:id="476" w:name="_Toc296944544"/>
      <w:bookmarkStart w:id="477" w:name="_Toc296503205"/>
      <w:bookmarkStart w:id="478" w:name="_Toc292559915"/>
      <w:bookmarkStart w:id="479" w:name="_Toc297048391"/>
      <w:bookmarkStart w:id="480" w:name="_Toc296346706"/>
      <w:bookmarkStart w:id="481" w:name="_Toc296891245"/>
      <w:bookmarkStart w:id="482" w:name="_Toc859"/>
      <w:bookmarkStart w:id="483" w:name="_Toc118475731"/>
      <w:bookmarkStart w:id="484" w:name="_Toc373227748"/>
      <w:bookmarkStart w:id="485" w:name="_Toc23692"/>
      <w:bookmarkStart w:id="486" w:name="_Toc26027"/>
      <w:bookmarkStart w:id="487" w:name="_Toc351203644"/>
      <w:bookmarkStart w:id="488" w:name="_Toc377656649"/>
      <w:bookmarkStart w:id="489" w:name="_Toc1654"/>
      <w:bookmarkStart w:id="490" w:name="_Toc297123552"/>
      <w:bookmarkStart w:id="491" w:name="_Toc304295579"/>
      <w:bookmarkStart w:id="492" w:name="_Toc300935002"/>
      <w:bookmarkStart w:id="493" w:name="_Toc303539159"/>
      <w:bookmarkStart w:id="494" w:name="_Toc297216211"/>
      <w:bookmarkStart w:id="495" w:name="_Toc312678040"/>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pStyle w:val="32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pStyle w:val="1094"/>
        <w:kinsoku w:val="0"/>
        <w:overflowPunct w:val="0"/>
        <w:spacing w:before="21" w:line="357" w:lineRule="auto"/>
        <w:ind w:left="0" w:leftChars="0" w:right="63" w:firstLine="420" w:firstLineChars="200"/>
        <w:jc w:val="both"/>
        <w:rPr>
          <w:rFonts w:hint="eastAsia" w:ascii="宋体" w:hAnsi="宋体" w:cs="宋体"/>
          <w:color w:val="auto"/>
          <w:szCs w:val="21"/>
          <w:highlight w:val="none"/>
          <w:u w:val="singl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各分项工程</w:t>
      </w:r>
      <w:r>
        <w:rPr>
          <w:rFonts w:hint="eastAsia" w:ascii="宋体" w:hAnsi="宋体" w:cs="宋体"/>
          <w:color w:val="auto"/>
          <w:szCs w:val="21"/>
          <w:highlight w:val="none"/>
          <w:u w:val="single"/>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10696575</wp:posOffset>
                </wp:positionV>
                <wp:extent cx="12700" cy="12700"/>
                <wp:effectExtent l="6350" t="6350" r="19050" b="9525"/>
                <wp:wrapNone/>
                <wp:docPr id="3" name="文本框 3"/>
                <wp:cNvGraphicFramePr/>
                <a:graphic xmlns:a="http://schemas.openxmlformats.org/drawingml/2006/main">
                  <a:graphicData uri="http://schemas.microsoft.com/office/word/2010/wordprocessingShape">
                    <wps:wsp>
                      <wps:cNvSpPr txBox="1"/>
                      <wps:spPr>
                        <a:xfrm>
                          <a:off x="0" y="0"/>
                          <a:ext cx="12700" cy="12700"/>
                        </a:xfrm>
                        <a:prstGeom prst="rect">
                          <a:avLst/>
                        </a:prstGeom>
                        <a:solidFill>
                          <a:srgbClr val="FFFF4C">
                            <a:alpha val="70000"/>
                          </a:srgbClr>
                        </a:solidFill>
                        <a:ln w="12700" cap="flat" cmpd="sng">
                          <a:solidFill>
                            <a:srgbClr val="000000"/>
                          </a:solidFill>
                          <a:prstDash val="solid"/>
                          <a:miter/>
                          <a:headEnd type="none" w="med" len="med"/>
                          <a:tailEnd type="none" w="med" len="med"/>
                        </a:ln>
                      </wps:spPr>
                      <wps:txbx>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842.25pt;height:1pt;width:1pt;mso-position-horizontal-relative:page;mso-position-vertical-relative:page;z-index:251661312;mso-width-relative:page;mso-height-relative:page;" fillcolor="#FFFF4C" filled="t" stroked="t" coordsize="21600,21600" o:gfxdata="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zmrinRAAAACAEA&#10;AA8AAAAAAAAAAQAgAAAAIgAAAGRycy9kb3ducmV2LnhtbFBLAQIUABQAAAAIAIdO4kA4EnwEIQIA&#10;AHkEAAAOAAAAAAAAAAEAIAAAACABAABkcnMvZTJvRG9jLnhtbFBLBQYAAAAABgAGAFkBAACzBQAA&#10;AAA=&#10;">
                <v:fill on="t" opacity="45875f" focussize="0,0"/>
                <v:stroke weight="1pt" color="#000000" joinstyle="miter"/>
                <v:imagedata o:title=""/>
                <o:lock v:ext="edit" aspectratio="f"/>
                <v:textbox inset="0mm,0mm,0mm,0mm">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v:textbox>
              </v:shape>
            </w:pict>
          </mc:Fallback>
        </mc:AlternateContent>
      </w:r>
      <w:r>
        <w:rPr>
          <w:rFonts w:hint="eastAsia" w:ascii="宋体" w:hAnsi="宋体" w:cs="宋体"/>
          <w:color w:val="auto"/>
          <w:szCs w:val="21"/>
          <w:highlight w:val="none"/>
          <w:u w:val="single"/>
        </w:rPr>
        <w:t>施工期间主要材料价格涨幅按《南宁建设工程造价信息》</w:t>
      </w:r>
      <w:r>
        <w:rPr>
          <w:rFonts w:hint="eastAsia" w:ascii="宋体" w:hAnsi="宋体" w:cs="宋体"/>
          <w:color w:val="auto"/>
          <w:szCs w:val="21"/>
          <w:highlight w:val="none"/>
          <w:u w:val="single"/>
          <w:lang w:val="en-US" w:eastAsia="zh-CN"/>
        </w:rPr>
        <w:t xml:space="preserve">2025 </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下半月</w:t>
      </w:r>
      <w:r>
        <w:rPr>
          <w:rFonts w:hint="eastAsia" w:ascii="宋体" w:hAnsi="宋体" w:cs="宋体"/>
          <w:color w:val="auto"/>
          <w:szCs w:val="21"/>
          <w:highlight w:val="none"/>
          <w:u w:val="single"/>
        </w:rPr>
        <w:t xml:space="preserve">刊发布的材料价作为基准价计取，其中宾阳县有信息价格的按宾阳县信息价格，宾阳县无信息价格的按南宁市信息价格，缺项部分按市场询价，涨幅超过±5%时可对超过部分价差进行调整，主要材料包括：钢材、水泥、砂石、商品混凝土、电线电缆、铝合金制品等。调整方式：∑（（各分项工程施工期间《南宁市建设工程造价信息》发布的市场平均单价-招标时的材料单价×（1±5%））×对应材 料消耗量），差价作税内独立费计算，最终由审核单位审定为准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人工费最终结算调整以施工期间项目所在市级现行的最新发布的人工费单价为准。</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keepLines/>
        <w:spacing w:line="530" w:lineRule="exact"/>
        <w:outlineLvl w:val="2"/>
        <w:rPr>
          <w:rFonts w:ascii="宋体" w:hAnsi="宋体" w:eastAsia="黑体"/>
          <w:color w:val="auto"/>
          <w:kern w:val="0"/>
          <w:sz w:val="32"/>
          <w:szCs w:val="21"/>
          <w:highlight w:val="none"/>
          <w:lang w:val="zh-CN"/>
        </w:rPr>
      </w:pPr>
      <w:bookmarkStart w:id="496" w:name="_Toc14013"/>
      <w:bookmarkStart w:id="497" w:name="_Toc17785"/>
      <w:r>
        <w:rPr>
          <w:rFonts w:hint="eastAsia" w:ascii="宋体" w:hAnsi="宋体" w:eastAsia="黑体"/>
          <w:color w:val="auto"/>
          <w:kern w:val="0"/>
          <w:sz w:val="32"/>
          <w:szCs w:val="21"/>
          <w:highlight w:val="none"/>
          <w:lang w:val="zh-CN"/>
        </w:rPr>
        <w:t xml:space="preserve">12. </w:t>
      </w:r>
      <w:bookmarkEnd w:id="472"/>
      <w:bookmarkEnd w:id="473"/>
      <w:bookmarkEnd w:id="474"/>
      <w:bookmarkEnd w:id="475"/>
      <w:bookmarkEnd w:id="476"/>
      <w:bookmarkEnd w:id="477"/>
      <w:bookmarkEnd w:id="478"/>
      <w:bookmarkEnd w:id="479"/>
      <w:bookmarkEnd w:id="480"/>
      <w:bookmarkEnd w:id="481"/>
      <w:r>
        <w:rPr>
          <w:rFonts w:hint="eastAsia" w:ascii="宋体" w:hAnsi="宋体" w:eastAsia="黑体"/>
          <w:color w:val="auto"/>
          <w:kern w:val="0"/>
          <w:sz w:val="32"/>
          <w:szCs w:val="21"/>
          <w:highlight w:val="none"/>
          <w:lang w:val="zh-CN"/>
        </w:rPr>
        <w:t>合同价格、计量与支付</w:t>
      </w:r>
      <w:bookmarkEnd w:id="482"/>
      <w:bookmarkEnd w:id="483"/>
      <w:bookmarkEnd w:id="484"/>
      <w:bookmarkEnd w:id="485"/>
      <w:bookmarkEnd w:id="486"/>
      <w:bookmarkEnd w:id="487"/>
      <w:bookmarkEnd w:id="488"/>
      <w:bookmarkEnd w:id="489"/>
      <w:bookmarkEnd w:id="496"/>
      <w:bookmarkEnd w:id="497"/>
    </w:p>
    <w:bookmarkEnd w:id="490"/>
    <w:bookmarkEnd w:id="491"/>
    <w:bookmarkEnd w:id="492"/>
    <w:bookmarkEnd w:id="493"/>
    <w:bookmarkEnd w:id="494"/>
    <w:bookmarkEnd w:id="495"/>
    <w:p>
      <w:pPr>
        <w:spacing w:line="360" w:lineRule="auto"/>
        <w:ind w:firstLine="420" w:firstLineChars="200"/>
        <w:jc w:val="left"/>
        <w:rPr>
          <w:rFonts w:hint="eastAsia" w:ascii="宋体" w:hAnsi="宋体"/>
          <w:color w:val="auto"/>
          <w:szCs w:val="21"/>
          <w:highlight w:val="none"/>
        </w:rPr>
      </w:pPr>
      <w:bookmarkStart w:id="498" w:name="_Toc292559412"/>
      <w:bookmarkStart w:id="499" w:name="_Toc296891247"/>
      <w:bookmarkStart w:id="500" w:name="_Toc304295581"/>
      <w:bookmarkStart w:id="501" w:name="_Toc297120507"/>
      <w:bookmarkStart w:id="502" w:name="_Toc297048393"/>
      <w:bookmarkStart w:id="503" w:name="_Toc296891035"/>
      <w:bookmarkStart w:id="504" w:name="_Toc296503207"/>
      <w:bookmarkStart w:id="505" w:name="_Toc296347206"/>
      <w:bookmarkStart w:id="506" w:name="_Toc292559917"/>
      <w:bookmarkStart w:id="507" w:name="_Toc303539161"/>
      <w:bookmarkStart w:id="508" w:name="_Toc300935004"/>
      <w:bookmarkStart w:id="509" w:name="_Toc297216213"/>
      <w:bookmarkStart w:id="510" w:name="_Toc297123554"/>
      <w:bookmarkStart w:id="511" w:name="_Toc296944546"/>
      <w:bookmarkStart w:id="512" w:name="_Toc312678042"/>
      <w:bookmarkStart w:id="513" w:name="_Toc296346708"/>
      <w:bookmarkStart w:id="514" w:name="_Toc373227750"/>
      <w:r>
        <w:rPr>
          <w:rFonts w:hint="eastAsia" w:ascii="宋体" w:hAnsi="宋体"/>
          <w:color w:val="auto"/>
          <w:szCs w:val="21"/>
          <w:highlight w:val="none"/>
        </w:rPr>
        <w:t>12.1合同价格形式</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本工程采用</w:t>
      </w:r>
      <w:r>
        <w:rPr>
          <w:rFonts w:hint="eastAsia" w:hAnsi="宋体"/>
          <w:color w:val="auto"/>
          <w:szCs w:val="21"/>
          <w:highlight w:val="none"/>
          <w:u w:val="single"/>
        </w:rPr>
        <w:t>固定综合单价</w:t>
      </w:r>
      <w:r>
        <w:rPr>
          <w:rFonts w:hint="eastAsia" w:hAnsi="宋体" w:cs="宋体"/>
          <w:color w:val="auto"/>
          <w:szCs w:val="21"/>
          <w:highlight w:val="none"/>
        </w:rPr>
        <w:t>合同价格形式，合同价格包含增值税，本工程计价时采用的增值税计税方法为：</w:t>
      </w:r>
      <w:r>
        <w:rPr>
          <w:rFonts w:hint="eastAsia" w:ascii="MS Mincho" w:hAnsi="MS Mincho" w:eastAsia="MS Mincho" w:cs="MS Mincho"/>
          <w:color w:val="auto"/>
          <w:szCs w:val="21"/>
          <w:highlight w:val="none"/>
        </w:rPr>
        <w:t>☑</w:t>
      </w:r>
      <w:r>
        <w:rPr>
          <w:rFonts w:hint="eastAsia" w:hAnsi="宋体" w:cs="宋体"/>
          <w:color w:val="auto"/>
          <w:szCs w:val="21"/>
          <w:highlight w:val="none"/>
        </w:rPr>
        <w:t>一般计税法</w:t>
      </w:r>
      <w:r>
        <w:rPr>
          <w:rFonts w:hint="eastAsia" w:ascii="宋体" w:hAnsi="宋体" w:cs="宋体"/>
          <w:color w:val="auto"/>
          <w:szCs w:val="21"/>
          <w:highlight w:val="none"/>
        </w:rPr>
        <w:t>□</w:t>
      </w:r>
      <w:r>
        <w:rPr>
          <w:rFonts w:hint="eastAsia" w:hAnsi="宋体" w:cs="宋体"/>
          <w:color w:val="auto"/>
          <w:szCs w:val="21"/>
          <w:highlight w:val="none"/>
        </w:rPr>
        <w:t>简易计税法。</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）单价合同。</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综合单价包含的风险范围：</w:t>
      </w:r>
      <w:r>
        <w:rPr>
          <w:rFonts w:hint="eastAsia"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风险范围以外合同价格的调整方法：</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hAnsi="宋体" w:cs="宋体"/>
          <w:color w:val="auto"/>
          <w:szCs w:val="21"/>
          <w:highlight w:val="none"/>
        </w:rPr>
        <w:t>：按</w:t>
      </w:r>
      <w:r>
        <w:rPr>
          <w:rFonts w:hAnsi="宋体" w:cs="宋体"/>
          <w:color w:val="auto"/>
          <w:szCs w:val="21"/>
          <w:highlight w:val="none"/>
        </w:rPr>
        <w:t>10.4.1</w:t>
      </w:r>
      <w:r>
        <w:rPr>
          <w:rFonts w:hint="eastAsia" w:hAnsi="宋体" w:cs="宋体"/>
          <w:color w:val="auto"/>
          <w:szCs w:val="21"/>
          <w:highlight w:val="none"/>
        </w:rPr>
        <w:t>变更估价原则的约定调整。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③政策性调整：</w:t>
      </w:r>
      <w:r>
        <w:rPr>
          <w:rFonts w:hint="eastAsia" w:ascii="仿宋_GB2312" w:hAnsi="宋体"/>
          <w:color w:val="auto"/>
          <w:szCs w:val="21"/>
          <w:highlight w:val="none"/>
        </w:rPr>
        <w:t>按国家、自治区住房城乡建设厅或工程所在地市级住房城乡建设主管部门颁布的文件执行</w:t>
      </w:r>
      <w:r>
        <w:rPr>
          <w:rFonts w:hint="eastAsia" w:hAnsi="宋体" w:cs="宋体"/>
          <w:color w:val="auto"/>
          <w:szCs w:val="21"/>
          <w:highlight w:val="none"/>
        </w:rPr>
        <w:t>。</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④市场波动引起的调整：按</w:t>
      </w:r>
      <w:r>
        <w:rPr>
          <w:rFonts w:hAnsi="宋体" w:cs="宋体"/>
          <w:color w:val="auto"/>
          <w:szCs w:val="21"/>
          <w:highlight w:val="none"/>
        </w:rPr>
        <w:t>11.1</w:t>
      </w:r>
      <w:r>
        <w:rPr>
          <w:rFonts w:hint="eastAsia" w:hAnsi="宋体" w:cs="宋体"/>
          <w:color w:val="auto"/>
          <w:szCs w:val="21"/>
          <w:highlight w:val="none"/>
        </w:rPr>
        <w:t>的约定调整。</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⑤其它：     。</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Pr>
        <w:ind w:firstLine="420" w:firstLineChars="200"/>
        <w:rPr>
          <w:color w:val="auto"/>
          <w:highlight w:val="none"/>
        </w:rPr>
      </w:pPr>
      <w:bookmarkStart w:id="515" w:name="EB28c7804455354718a2be18ab59f24030"/>
      <w:r>
        <w:rPr>
          <w:rFonts w:hint="eastAsia"/>
          <w:color w:val="auto"/>
          <w:highlight w:val="none"/>
        </w:rPr>
        <w:t>12.2 预付款</w:t>
      </w:r>
    </w:p>
    <w:p>
      <w:pPr>
        <w:spacing w:line="360" w:lineRule="auto"/>
        <w:ind w:firstLine="420" w:firstLineChars="200"/>
        <w:jc w:val="left"/>
        <w:rPr>
          <w:rFonts w:ascii="宋体" w:hAnsi="宋体"/>
          <w:color w:val="auto"/>
          <w:szCs w:val="21"/>
          <w:highlight w:val="none"/>
        </w:rPr>
      </w:pPr>
      <w:bookmarkStart w:id="516" w:name="EBe39e7eeb1117495fb23274beab0abbba"/>
      <w:r>
        <w:rPr>
          <w:rFonts w:hint="eastAsia" w:ascii="宋体" w:hAnsi="宋体"/>
          <w:color w:val="auto"/>
          <w:szCs w:val="21"/>
          <w:highlight w:val="none"/>
        </w:rPr>
        <w:t>12.2.1 预付款的支付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工程预付款为不高于合同金额的30%</w:t>
      </w:r>
      <w:r>
        <w:rPr>
          <w:rFonts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s="宋体"/>
          <w:color w:val="auto"/>
          <w:szCs w:val="21"/>
          <w:highlight w:val="none"/>
          <w:u w:val="single"/>
        </w:rPr>
        <w:t>（1）工程预付款从第一次进度款开始全额扣款，直至全部扣清</w:t>
      </w:r>
    </w:p>
    <w:bookmarkEnd w:id="516"/>
    <w:p>
      <w:pPr>
        <w:spacing w:line="360" w:lineRule="auto"/>
        <w:ind w:firstLine="420" w:firstLineChars="200"/>
        <w:jc w:val="left"/>
        <w:rPr>
          <w:rFonts w:ascii="宋体" w:hAnsi="宋体"/>
          <w:color w:val="auto"/>
          <w:szCs w:val="21"/>
          <w:highlight w:val="none"/>
        </w:rPr>
      </w:pPr>
      <w:bookmarkStart w:id="517" w:name="_Toc373227751"/>
    </w:p>
    <w:p>
      <w:pPr>
        <w:ind w:firstLine="420" w:firstLineChars="200"/>
        <w:rPr>
          <w:color w:val="auto"/>
          <w:highlight w:val="none"/>
        </w:rPr>
      </w:pPr>
      <w:r>
        <w:rPr>
          <w:rFonts w:hint="eastAsia"/>
          <w:color w:val="auto"/>
          <w:highlight w:val="none"/>
        </w:rPr>
        <w:t>12.3 计量</w:t>
      </w:r>
      <w:bookmarkEnd w:id="517"/>
    </w:p>
    <w:p>
      <w:pPr>
        <w:spacing w:line="360" w:lineRule="auto"/>
        <w:ind w:firstLine="420" w:firstLineChars="200"/>
        <w:jc w:val="left"/>
        <w:rPr>
          <w:rFonts w:ascii="宋体" w:hAnsi="宋体"/>
          <w:color w:val="auto"/>
          <w:szCs w:val="21"/>
          <w:highlight w:val="none"/>
        </w:rPr>
      </w:pPr>
      <w:bookmarkStart w:id="518" w:name="EB161b18d27d074c0d975e260c941f7afe"/>
      <w:r>
        <w:rPr>
          <w:rFonts w:hint="eastAsia" w:ascii="宋体" w:hAnsi="宋体"/>
          <w:color w:val="auto"/>
          <w:szCs w:val="21"/>
          <w:highlight w:val="none"/>
        </w:rPr>
        <w:t>12.3.1 计量原则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每月25日前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关于单价合同计量的约定：</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 项〔总价合同的计量〕约定进行计量：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bookmarkEnd w:id="518"/>
      <w:bookmarkStart w:id="519" w:name="_Toc373227752"/>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460" w:lineRule="exact"/>
        <w:ind w:firstLine="420" w:firstLineChars="200"/>
        <w:jc w:val="left"/>
        <w:rPr>
          <w:color w:val="auto"/>
          <w:highlight w:val="none"/>
        </w:rPr>
      </w:pPr>
      <w:r>
        <w:rPr>
          <w:rFonts w:hint="eastAsia"/>
          <w:color w:val="auto"/>
          <w:highlight w:val="none"/>
        </w:rPr>
        <w:t>12.4 工程进度款支付</w:t>
      </w:r>
      <w:bookmarkEnd w:id="519"/>
    </w:p>
    <w:p>
      <w:pPr>
        <w:keepNext w:val="0"/>
        <w:keepLines w:val="0"/>
        <w:pageBreakBefore w:val="0"/>
        <w:widowControl w:val="0"/>
        <w:kinsoku/>
        <w:wordWrap/>
        <w:overflowPunct/>
        <w:topLinePunct w:val="0"/>
        <w:autoSpaceDE/>
        <w:autoSpaceDN/>
        <w:bidi w:val="0"/>
        <w:adjustRightInd/>
        <w:snapToGrid/>
        <w:spacing w:before="0" w:beforeLines="100" w:line="48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12.4.1 付款周期</w:t>
      </w:r>
    </w:p>
    <w:p>
      <w:pPr>
        <w:spacing w:line="360" w:lineRule="auto"/>
        <w:ind w:firstLine="420" w:firstLineChars="200"/>
        <w:rPr>
          <w:rFonts w:ascii="宋体" w:hAnsi="宋体"/>
          <w:color w:val="auto"/>
          <w:szCs w:val="21"/>
          <w:highlight w:val="none"/>
          <w:u w:val="single"/>
        </w:rPr>
      </w:pPr>
      <w:r>
        <w:rPr>
          <w:rFonts w:hint="eastAsia" w:ascii="宋体" w:hAnsi="宋体" w:cs="宋体"/>
          <w:color w:val="auto"/>
          <w:szCs w:val="21"/>
          <w:highlight w:val="none"/>
        </w:rPr>
        <w:t>关于付款周期的约定：</w:t>
      </w:r>
      <w:r>
        <w:rPr>
          <w:rFonts w:hint="eastAsia" w:ascii="宋体" w:hAnsi="宋体" w:eastAsia="宋体" w:cs="Times New Roman"/>
          <w:color w:val="auto"/>
          <w:szCs w:val="24"/>
          <w:highlight w:val="none"/>
        </w:rPr>
        <w:t>根据确定的工程计量结果，应按不高于已完工的工程价款的89%支付工程进度款，工程竣工验收后合格后支付不高于合同金额的90%。工程竣工价款结算：甲方根据竣工结算审核结果向乙方支付至工程竣工结算价款97%(含已支付的)，甲方按工程价款结算总额的3%预留工程质量保修金，待工程质量保修期满，质保验收合格后返还(无息）。在结算过程中，若发生进度款支付超出实际已完成工程价款的情况，乙方应按规定在结算后30日内向甲方返还多收到的工程进度款。</w:t>
      </w:r>
    </w:p>
    <w:p>
      <w:pPr>
        <w:widowControl/>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   按发包人要求          </w:t>
      </w:r>
      <w:r>
        <w:rPr>
          <w:rFonts w:hint="eastAsia"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监理人应在收到承包人进度付款申请单以及相关资料后7天内完成审查并报送发包人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发包人应在收到后7天内完成审批并签发进度款支付证书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（2）发包人支付进度款的期限：</w:t>
      </w:r>
      <w:r>
        <w:rPr>
          <w:rFonts w:hint="eastAsia" w:ascii="宋体" w:hAnsi="宋体"/>
          <w:color w:val="auto"/>
          <w:szCs w:val="21"/>
          <w:highlight w:val="none"/>
          <w:u w:val="single"/>
        </w:rPr>
        <w:t>发包人应在取得财政拨款后14天内完成支付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进度款支付方式：</w:t>
      </w:r>
      <w:r>
        <w:rPr>
          <w:rFonts w:hint="eastAsia" w:ascii="宋体" w:hAnsi="宋体"/>
          <w:color w:val="auto"/>
          <w:szCs w:val="21"/>
          <w:highlight w:val="none"/>
          <w:u w:val="single"/>
        </w:rPr>
        <w:t xml:space="preserve">   银行转账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支付分解表的编制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bookmarkEnd w:id="515"/>
      <w:r>
        <w:rPr>
          <w:rFonts w:hint="eastAsia" w:ascii="宋体" w:hAnsi="宋体"/>
          <w:color w:val="auto"/>
          <w:szCs w:val="21"/>
          <w:highlight w:val="none"/>
          <w:u w:val="single"/>
        </w:rPr>
        <w:t xml:space="preserve">            无      </w:t>
      </w:r>
      <w:r>
        <w:rPr>
          <w:rFonts w:hint="eastAsia" w:ascii="宋体" w:hAnsi="宋体"/>
          <w:color w:val="auto"/>
          <w:szCs w:val="21"/>
          <w:highlight w:val="none"/>
        </w:rPr>
        <w:t>。</w:t>
      </w:r>
    </w:p>
    <w:bookmarkEnd w:id="453"/>
    <w:p>
      <w:pPr>
        <w:keepNext/>
        <w:keepLines/>
        <w:spacing w:line="360" w:lineRule="auto"/>
        <w:outlineLvl w:val="2"/>
        <w:rPr>
          <w:rFonts w:eastAsia="黑体"/>
          <w:bCs/>
          <w:color w:val="auto"/>
          <w:sz w:val="32"/>
          <w:szCs w:val="32"/>
          <w:highlight w:val="none"/>
          <w:lang w:val="zh-CN"/>
        </w:rPr>
      </w:pPr>
      <w:bookmarkStart w:id="520" w:name="_Toc373227753"/>
      <w:bookmarkStart w:id="521" w:name="_Toc377656650"/>
      <w:bookmarkStart w:id="522" w:name="_Toc27160"/>
      <w:bookmarkStart w:id="523" w:name="_Toc30348"/>
      <w:bookmarkStart w:id="524" w:name="_Toc118475732"/>
      <w:bookmarkStart w:id="525" w:name="_Toc5978"/>
      <w:bookmarkStart w:id="526" w:name="_Toc21178"/>
      <w:bookmarkStart w:id="527" w:name="_Toc16674"/>
      <w:bookmarkStart w:id="528" w:name="_Toc758"/>
      <w:bookmarkStart w:id="529" w:name="_Toc351203645"/>
      <w:bookmarkStart w:id="530" w:name="_Toc297120519"/>
      <w:bookmarkStart w:id="531" w:name="_Toc297123564"/>
      <w:bookmarkStart w:id="532" w:name="_Toc296346720"/>
      <w:bookmarkStart w:id="533" w:name="_Toc312678053"/>
      <w:bookmarkStart w:id="534" w:name="_Toc297216223"/>
      <w:bookmarkStart w:id="535" w:name="_Toc300935015"/>
      <w:bookmarkStart w:id="536" w:name="_Toc296347218"/>
      <w:bookmarkStart w:id="537" w:name="_Toc296891047"/>
      <w:bookmarkStart w:id="538" w:name="_Toc292559424"/>
      <w:bookmarkStart w:id="539" w:name="_Toc292559929"/>
      <w:bookmarkStart w:id="540" w:name="_Toc303539172"/>
      <w:bookmarkStart w:id="541" w:name="_Toc296503219"/>
      <w:bookmarkStart w:id="542" w:name="_Toc296891259"/>
      <w:bookmarkStart w:id="543" w:name="_Toc304295593"/>
      <w:bookmarkStart w:id="544" w:name="_Toc296944558"/>
      <w:bookmarkStart w:id="545" w:name="_Toc297048405"/>
      <w:r>
        <w:rPr>
          <w:rFonts w:eastAsia="黑体"/>
          <w:bCs/>
          <w:color w:val="auto"/>
          <w:sz w:val="32"/>
          <w:szCs w:val="32"/>
          <w:highlight w:val="none"/>
          <w:lang w:val="zh-CN"/>
        </w:rPr>
        <w:t xml:space="preserve">13. </w:t>
      </w:r>
      <w:r>
        <w:rPr>
          <w:rFonts w:hint="eastAsia" w:eastAsia="黑体"/>
          <w:bCs/>
          <w:color w:val="auto"/>
          <w:sz w:val="32"/>
          <w:szCs w:val="32"/>
          <w:highlight w:val="none"/>
          <w:lang w:val="zh-CN"/>
        </w:rPr>
        <w:t>验收和工程试车</w:t>
      </w:r>
      <w:bookmarkEnd w:id="520"/>
      <w:bookmarkEnd w:id="521"/>
      <w:bookmarkEnd w:id="522"/>
      <w:bookmarkEnd w:id="523"/>
      <w:bookmarkEnd w:id="524"/>
      <w:bookmarkEnd w:id="525"/>
      <w:bookmarkEnd w:id="526"/>
      <w:bookmarkEnd w:id="527"/>
      <w:bookmarkEnd w:id="528"/>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auto"/>
        <w:ind w:firstLine="420" w:firstLineChars="200"/>
        <w:jc w:val="left"/>
        <w:rPr>
          <w:rFonts w:ascii="宋体" w:hAnsi="宋体"/>
          <w:color w:val="auto"/>
          <w:szCs w:val="21"/>
          <w:highlight w:val="none"/>
        </w:rPr>
      </w:pPr>
      <w:bookmarkStart w:id="546" w:name="EBc54c2335306346d8839e3965f37f56ff"/>
      <w:bookmarkStart w:id="547" w:name="_Toc267251471"/>
      <w:bookmarkStart w:id="548" w:name="_Toc267251470"/>
      <w:bookmarkStart w:id="549" w:name="_Toc267251474"/>
      <w:bookmarkStart w:id="550" w:name="_Toc280868709"/>
      <w:bookmarkStart w:id="551" w:name="_Toc267251473"/>
      <w:bookmarkStart w:id="552" w:name="_Toc267251475"/>
      <w:bookmarkStart w:id="553" w:name="_Toc267251476"/>
      <w:bookmarkStart w:id="554" w:name="_Toc267251472"/>
      <w:r>
        <w:rPr>
          <w:rFonts w:hint="eastAsia" w:ascii="宋体" w:hAnsi="宋体"/>
          <w:color w:val="auto"/>
          <w:szCs w:val="21"/>
          <w:highlight w:val="none"/>
        </w:rPr>
        <w:t>13.1 分部分项工程验收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13.1.2监理人不能按时进行验收时，应提前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 xml:space="preserve"> 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 竣工验收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13.2.1竣工验收条件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 承包人负责整理和提交的竣工验收资料应当符合工程所在地建设行政主管部门和(或)城市建设档案管理机构有关施工资料的要求，具体内容包括：</w:t>
      </w:r>
      <w:r>
        <w:rPr>
          <w:rFonts w:hint="eastAsia" w:ascii="宋体" w:hAnsi="宋体"/>
          <w:color w:val="auto"/>
          <w:szCs w:val="21"/>
          <w:highlight w:val="none"/>
          <w:u w:val="single"/>
        </w:rPr>
        <w:t xml:space="preserve">按建设行政主管部门和（或）城市建设档案管理机构的要求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 xml:space="preserve">    按建设行政主管部门和（或）城市建设档案管理机构的要求 。</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承包人提供竣工图的约定：</w:t>
      </w:r>
      <w:r>
        <w:rPr>
          <w:rFonts w:hint="eastAsia" w:ascii="宋体" w:hAnsi="宋体" w:cs="宋体"/>
          <w:color w:val="auto"/>
          <w:szCs w:val="21"/>
          <w:highlight w:val="none"/>
          <w:u w:val="single"/>
        </w:rPr>
        <w:t>竣工验收正式通过后5天，提供竣工图的数量为  套</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 xml:space="preserve"> 按建设行政主管部门要求的程序组织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发包人不按照本项约定组织竣工验收、颁发工程接收证书的违约金的计算方法： </w:t>
      </w:r>
      <w:r>
        <w:rPr>
          <w:rFonts w:hint="eastAsia" w:ascii="宋体" w:hAnsi="宋体" w:cs="宋体"/>
          <w:color w:val="auto"/>
          <w:szCs w:val="21"/>
          <w:highlight w:val="none"/>
          <w:u w:val="single"/>
        </w:rPr>
        <w:t>每逾期一天，以签约合同价为基数，按照中国人民银行发布的同期同类贷款基准利率支付违约金，上限不超过相关法律规定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13.2.5移交、接收全部与部分工程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在接到工程接收证书7天内完成工程的移交</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ascii="宋体" w:hAnsi="宋体" w:cs="宋体"/>
          <w:color w:val="auto"/>
          <w:szCs w:val="21"/>
          <w:highlight w:val="none"/>
          <w:u w:val="single"/>
        </w:rPr>
        <w:t>发包人无正当理由不接收工程的，发包人自应当接收工程之日起，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ascii="宋体" w:hAnsi="宋体" w:cs="宋体"/>
          <w:color w:val="auto"/>
          <w:szCs w:val="21"/>
          <w:highlight w:val="none"/>
          <w:u w:val="single"/>
        </w:rPr>
        <w:t>承包人无正当理由不移交工程的，承包人应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 工程试车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（2）无负荷联动试车费用由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ascii="宋体" w:hAnsi="宋体" w:cs="宋体"/>
          <w:color w:val="auto"/>
          <w:szCs w:val="21"/>
          <w:highlight w:val="none"/>
          <w:u w:val="single"/>
        </w:rPr>
        <w:t>自颁发工程接收证书后，一个月内完成竣工退场</w:t>
      </w:r>
      <w:r>
        <w:rPr>
          <w:rFonts w:hint="eastAsia" w:ascii="宋体" w:hAnsi="宋体"/>
          <w:color w:val="auto"/>
          <w:szCs w:val="21"/>
          <w:highlight w:val="none"/>
        </w:rPr>
        <w:t>。</w:t>
      </w:r>
      <w:bookmarkEnd w:id="546"/>
    </w:p>
    <w:p>
      <w:pPr>
        <w:keepNext/>
        <w:keepLines/>
        <w:spacing w:line="360" w:lineRule="auto"/>
        <w:outlineLvl w:val="2"/>
        <w:rPr>
          <w:rFonts w:eastAsia="黑体"/>
          <w:bCs/>
          <w:color w:val="auto"/>
          <w:sz w:val="32"/>
          <w:szCs w:val="32"/>
          <w:highlight w:val="none"/>
          <w:lang w:val="zh-CN"/>
        </w:rPr>
      </w:pPr>
      <w:bookmarkStart w:id="555" w:name="_Toc32228"/>
      <w:bookmarkStart w:id="556" w:name="_Toc20610"/>
      <w:bookmarkStart w:id="557" w:name="_Toc377656651"/>
      <w:bookmarkStart w:id="558" w:name="_Toc6384"/>
      <w:bookmarkStart w:id="559" w:name="_Toc373227758"/>
      <w:bookmarkStart w:id="560" w:name="_Toc9856"/>
      <w:bookmarkStart w:id="561" w:name="_Toc351203646"/>
      <w:bookmarkStart w:id="562" w:name="_Toc118475733"/>
      <w:bookmarkStart w:id="563" w:name="_Toc2484"/>
      <w:bookmarkStart w:id="564" w:name="_Toc1846"/>
      <w:r>
        <w:rPr>
          <w:rFonts w:hint="eastAsia" w:eastAsia="黑体"/>
          <w:bCs/>
          <w:color w:val="auto"/>
          <w:sz w:val="32"/>
          <w:szCs w:val="32"/>
          <w:highlight w:val="none"/>
          <w:lang w:val="zh-CN"/>
        </w:rPr>
        <w:t>14. 竣工结算</w:t>
      </w:r>
      <w:bookmarkEnd w:id="555"/>
      <w:bookmarkEnd w:id="556"/>
      <w:bookmarkEnd w:id="557"/>
      <w:bookmarkEnd w:id="558"/>
      <w:bookmarkEnd w:id="559"/>
      <w:bookmarkEnd w:id="560"/>
      <w:bookmarkEnd w:id="561"/>
      <w:bookmarkEnd w:id="562"/>
      <w:bookmarkEnd w:id="563"/>
      <w:bookmarkEnd w:id="564"/>
      <w:bookmarkStart w:id="565" w:name="EBee6b8f928c304af3849f36fdf07d8ab4"/>
    </w:p>
    <w:p>
      <w:pPr>
        <w:spacing w:line="360" w:lineRule="auto"/>
        <w:ind w:left="420" w:leftChars="200"/>
        <w:jc w:val="left"/>
        <w:rPr>
          <w:rFonts w:hint="eastAsia" w:ascii="宋体" w:hAnsi="宋体"/>
          <w:color w:val="auto"/>
          <w:szCs w:val="21"/>
          <w:highlight w:val="none"/>
          <w:u w:val="single"/>
        </w:rPr>
      </w:pPr>
      <w:r>
        <w:rPr>
          <w:rFonts w:hint="eastAsia" w:ascii="宋体" w:hAnsi="宋体"/>
          <w:color w:val="auto"/>
          <w:szCs w:val="21"/>
          <w:highlight w:val="none"/>
        </w:rPr>
        <w:t>14.1 竣工付款申请</w:t>
      </w:r>
      <w:r>
        <w:rPr>
          <w:rFonts w:hint="eastAsia" w:ascii="宋体" w:hAnsi="宋体"/>
          <w:color w:val="auto"/>
          <w:szCs w:val="21"/>
          <w:highlight w:val="none"/>
        </w:rPr>
        <w:br w:type="textWrapping"/>
      </w:r>
      <w:r>
        <w:rPr>
          <w:rFonts w:hint="eastAsia" w:ascii="宋体" w:hAnsi="宋体"/>
          <w:color w:val="auto"/>
          <w:szCs w:val="21"/>
          <w:highlight w:val="none"/>
        </w:rPr>
        <w:t>承包人提交竣工付款申请单的期限：</w:t>
      </w:r>
      <w:r>
        <w:rPr>
          <w:rFonts w:hint="eastAsia" w:ascii="宋体" w:hAnsi="宋体" w:cs="宋体"/>
          <w:color w:val="auto"/>
          <w:szCs w:val="21"/>
          <w:highlight w:val="none"/>
          <w:u w:val="single"/>
        </w:rPr>
        <w:t>竣工验收合格后3个月内，并提交完整的结算资料</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（1）竣工结算合同价款；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（2）发包人已支付承包人的款项；</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（3）应扣留的质量保证金；</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（4）发包人应支付承包人的合同价款。</w:t>
      </w:r>
    </w:p>
    <w:p>
      <w:pPr>
        <w:spacing w:line="360" w:lineRule="auto"/>
        <w:ind w:left="420" w:leftChars="200"/>
        <w:jc w:val="left"/>
        <w:rPr>
          <w:rFonts w:ascii="宋体" w:hAnsi="宋体"/>
          <w:color w:val="auto"/>
          <w:szCs w:val="21"/>
          <w:highlight w:val="none"/>
        </w:rPr>
      </w:pPr>
      <w:r>
        <w:rPr>
          <w:rFonts w:hint="eastAsia" w:ascii="宋体" w:hAnsi="宋体" w:cs="宋体"/>
          <w:color w:val="auto"/>
          <w:szCs w:val="21"/>
          <w:highlight w:val="none"/>
        </w:rPr>
        <w:t>竣工结算款支付申请（核准）表见合同附件12。</w:t>
      </w:r>
      <w:r>
        <w:rPr>
          <w:rFonts w:hint="eastAsia" w:ascii="宋体" w:hAnsi="宋体"/>
          <w:color w:val="auto"/>
          <w:szCs w:val="21"/>
          <w:highlight w:val="none"/>
        </w:rPr>
        <w:br w:type="textWrapping"/>
      </w:r>
      <w:r>
        <w:rPr>
          <w:rFonts w:hint="eastAsia" w:ascii="宋体" w:hAnsi="宋体"/>
          <w:color w:val="auto"/>
          <w:szCs w:val="21"/>
          <w:highlight w:val="none"/>
        </w:rPr>
        <w:t>14.2竣工结算审核</w:t>
      </w:r>
      <w:r>
        <w:rPr>
          <w:rFonts w:hint="eastAsia" w:ascii="宋体" w:hAnsi="宋体"/>
          <w:color w:val="auto"/>
          <w:szCs w:val="21"/>
          <w:highlight w:val="none"/>
        </w:rPr>
        <w:br w:type="textWrapping"/>
      </w:r>
      <w:r>
        <w:rPr>
          <w:rFonts w:hint="eastAsia" w:ascii="宋体" w:hAnsi="宋体"/>
          <w:color w:val="auto"/>
          <w:szCs w:val="21"/>
          <w:highlight w:val="none"/>
        </w:rPr>
        <w:t>发包人审批竣工付款申请单的期限：</w:t>
      </w:r>
    </w:p>
    <w:tbl>
      <w:tblPr>
        <w:tblStyle w:val="63"/>
        <w:tblpPr w:leftFromText="180" w:rightFromText="180" w:vertAnchor="text" w:horzAnchor="margin" w:tblpY="9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rPr>
                <w:bCs/>
                <w:color w:val="auto"/>
                <w:szCs w:val="21"/>
                <w:highlight w:val="none"/>
              </w:rPr>
            </w:pPr>
          </w:p>
        </w:tc>
        <w:tc>
          <w:tcPr>
            <w:tcW w:w="2466" w:type="dxa"/>
            <w:noWrap w:val="0"/>
            <w:vAlign w:val="center"/>
          </w:tcPr>
          <w:p>
            <w:pPr>
              <w:spacing w:line="360" w:lineRule="auto"/>
              <w:ind w:firstLine="27" w:firstLineChars="13"/>
              <w:jc w:val="center"/>
              <w:rPr>
                <w:bCs/>
                <w:color w:val="auto"/>
                <w:szCs w:val="21"/>
                <w:highlight w:val="none"/>
              </w:rPr>
            </w:pPr>
            <w:r>
              <w:rPr>
                <w:rFonts w:hAnsi="宋体"/>
                <w:bCs/>
                <w:color w:val="auto"/>
                <w:szCs w:val="21"/>
                <w:highlight w:val="none"/>
              </w:rPr>
              <w:t>工程竣工结算报告金额</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1</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万元以下</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20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2</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w:t>
            </w:r>
            <w:r>
              <w:rPr>
                <w:bCs/>
                <w:color w:val="auto"/>
                <w:szCs w:val="21"/>
                <w:highlight w:val="none"/>
              </w:rPr>
              <w:t>-2000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30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3</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2000</w:t>
            </w:r>
            <w:r>
              <w:rPr>
                <w:rFonts w:hAnsi="宋体"/>
                <w:bCs/>
                <w:color w:val="auto"/>
                <w:szCs w:val="21"/>
                <w:highlight w:val="none"/>
              </w:rPr>
              <w:t>万元</w:t>
            </w:r>
            <w:r>
              <w:rPr>
                <w:bCs/>
                <w:color w:val="auto"/>
                <w:szCs w:val="21"/>
                <w:highlight w:val="none"/>
              </w:rPr>
              <w:t>-5000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45</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4</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5000</w:t>
            </w:r>
            <w:r>
              <w:rPr>
                <w:rFonts w:hAnsi="宋体"/>
                <w:bCs/>
                <w:color w:val="auto"/>
                <w:szCs w:val="21"/>
                <w:highlight w:val="none"/>
              </w:rPr>
              <w:t>万元以上</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60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color w:val="auto"/>
                <w:szCs w:val="21"/>
                <w:highlight w:val="none"/>
              </w:rPr>
            </w:pPr>
            <w:r>
              <w:rPr>
                <w:rFonts w:hint="eastAsia"/>
                <w:bCs/>
                <w:color w:val="auto"/>
                <w:szCs w:val="21"/>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bCs/>
                <w:color w:val="auto"/>
                <w:szCs w:val="21"/>
                <w:highlight w:val="none"/>
              </w:rPr>
            </w:pPr>
            <w:r>
              <w:rPr>
                <w:rFonts w:hint="eastAsia"/>
                <w:bCs/>
                <w:color w:val="auto"/>
                <w:szCs w:val="21"/>
                <w:highlight w:val="none"/>
              </w:rPr>
              <w:t>5000万以上每增加</w:t>
            </w:r>
            <w:r>
              <w:rPr>
                <w:bCs/>
                <w:color w:val="auto"/>
                <w:szCs w:val="21"/>
                <w:highlight w:val="none"/>
              </w:rPr>
              <w:t>0.5</w:t>
            </w:r>
            <w:r>
              <w:rPr>
                <w:rFonts w:hint="eastAsia"/>
                <w:bCs/>
                <w:color w:val="auto"/>
                <w:szCs w:val="21"/>
                <w:highlight w:val="none"/>
              </w:rPr>
              <w:t>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1" w:firstLineChars="210"/>
              <w:jc w:val="center"/>
              <w:rPr>
                <w:rFonts w:hAnsi="宋体"/>
                <w:bCs/>
                <w:color w:val="auto"/>
                <w:szCs w:val="21"/>
                <w:highlight w:val="none"/>
              </w:rPr>
            </w:pPr>
            <w:r>
              <w:rPr>
                <w:rFonts w:hint="eastAsia" w:hAnsi="宋体"/>
                <w:bCs/>
                <w:color w:val="auto"/>
                <w:szCs w:val="21"/>
                <w:highlight w:val="none"/>
              </w:rPr>
              <w:t>增加10天</w:t>
            </w:r>
          </w:p>
        </w:tc>
      </w:tr>
    </w:tbl>
    <w:p>
      <w:pPr>
        <w:spacing w:line="360" w:lineRule="auto"/>
        <w:ind w:firstLine="420" w:firstLineChars="200"/>
        <w:jc w:val="left"/>
        <w:rPr>
          <w:rFonts w:hAnsi="宋体"/>
          <w:color w:val="auto"/>
          <w:szCs w:val="21"/>
          <w:highlight w:val="none"/>
        </w:rPr>
      </w:pPr>
      <w:r>
        <w:rPr>
          <w:rFonts w:hAnsi="宋体"/>
          <w:bCs/>
          <w:color w:val="auto"/>
          <w:szCs w:val="21"/>
          <w:highlight w:val="none"/>
        </w:rPr>
        <w:t>因承包人提供的结算资料不完整而需要补充或承包人不按时对账耽误时间时，审查时间应相应顺延</w:t>
      </w:r>
      <w:r>
        <w:rPr>
          <w:rFonts w:hAnsi="宋体"/>
          <w:color w:val="auto"/>
          <w:szCs w:val="21"/>
          <w:highlight w:val="none"/>
        </w:rPr>
        <w:t>。</w:t>
      </w:r>
    </w:p>
    <w:p>
      <w:pPr>
        <w:spacing w:line="400" w:lineRule="exact"/>
        <w:ind w:firstLine="411" w:firstLineChars="196"/>
        <w:rPr>
          <w:rFonts w:hAnsi="宋体"/>
          <w:bCs/>
          <w:color w:val="auto"/>
          <w:szCs w:val="21"/>
          <w:highlight w:val="none"/>
        </w:rPr>
      </w:pPr>
      <w:r>
        <w:rPr>
          <w:rFonts w:hint="eastAsia" w:hAnsi="宋体" w:cs="宋体"/>
          <w:color w:val="auto"/>
          <w:highlight w:val="none"/>
        </w:rPr>
        <w:t>竣工</w:t>
      </w:r>
      <w:r>
        <w:rPr>
          <w:rFonts w:hint="eastAsia" w:hAnsi="宋体"/>
          <w:bCs/>
          <w:color w:val="auto"/>
          <w:szCs w:val="21"/>
          <w:highlight w:val="none"/>
        </w:rPr>
        <w:t>结算审核约定：</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1、工程竣工验收报告经发包人认可后   天内，承包人向发包人递交竣工验收合格资料及完整的结算资料和报告，双方按照本工程合同约定的价格形式及价款调整办法进行工程竣工结算。</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2、发包人收到承包人递交的竣工结算报告及结算资料之日起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w:t>
      </w:r>
    </w:p>
    <w:p>
      <w:pPr>
        <w:spacing w:line="400" w:lineRule="exact"/>
        <w:ind w:firstLine="411" w:firstLineChars="196"/>
        <w:rPr>
          <w:rFonts w:ascii="宋体" w:hAnsi="宋体" w:cs="宋体"/>
          <w:color w:val="auto"/>
          <w:szCs w:val="21"/>
          <w:highlight w:val="none"/>
          <w:u w:val="single"/>
        </w:rPr>
      </w:pPr>
      <w:r>
        <w:rPr>
          <w:rFonts w:hint="eastAsia" w:ascii="宋体" w:hAnsi="宋体" w:cs="宋体"/>
          <w:color w:val="auto"/>
          <w:szCs w:val="21"/>
          <w:highlight w:val="none"/>
          <w:u w:val="single"/>
        </w:rPr>
        <w:t>3、自竣工结算完毕之日起   天内，发包人按审定后的竣工结算价款，通知经办银行向承包人支付结算价款。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 最终结清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 xml:space="preserve">    按建设行政主管部门要求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 xml:space="preserve">    按建设行政主管部门期限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bookmarkEnd w:id="565"/>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 xml:space="preserve"> 。</w:t>
      </w:r>
    </w:p>
    <w:bookmarkEnd w:id="547"/>
    <w:bookmarkEnd w:id="548"/>
    <w:bookmarkEnd w:id="549"/>
    <w:bookmarkEnd w:id="550"/>
    <w:bookmarkEnd w:id="551"/>
    <w:bookmarkEnd w:id="552"/>
    <w:bookmarkEnd w:id="553"/>
    <w:bookmarkEnd w:id="554"/>
    <w:p>
      <w:pPr>
        <w:keepNext/>
        <w:keepLines/>
        <w:spacing w:line="360" w:lineRule="auto"/>
        <w:outlineLvl w:val="2"/>
        <w:rPr>
          <w:rFonts w:eastAsia="黑体"/>
          <w:bCs/>
          <w:color w:val="auto"/>
          <w:sz w:val="32"/>
          <w:szCs w:val="32"/>
          <w:highlight w:val="none"/>
          <w:lang w:val="zh-CN"/>
        </w:rPr>
      </w:pPr>
      <w:bookmarkStart w:id="566" w:name="_Toc377656652"/>
      <w:bookmarkStart w:id="567" w:name="_Toc351203647"/>
      <w:bookmarkStart w:id="568" w:name="_Toc16393"/>
      <w:bookmarkStart w:id="569" w:name="_Toc19810"/>
      <w:bookmarkStart w:id="570" w:name="_Toc26909"/>
      <w:bookmarkStart w:id="571" w:name="_Toc118475734"/>
      <w:bookmarkStart w:id="572" w:name="_Toc30194"/>
      <w:bookmarkStart w:id="573" w:name="_Toc373227762"/>
      <w:bookmarkStart w:id="574" w:name="_Toc10755"/>
      <w:bookmarkStart w:id="575" w:name="_Toc3100"/>
      <w:bookmarkStart w:id="576" w:name="_Toc267251484"/>
      <w:bookmarkStart w:id="577" w:name="_Toc267251482"/>
      <w:bookmarkStart w:id="578" w:name="_Toc267251485"/>
      <w:bookmarkStart w:id="579" w:name="_Toc267251483"/>
      <w:bookmarkStart w:id="580" w:name="_Toc267251489"/>
      <w:bookmarkStart w:id="581" w:name="_Toc267251486"/>
      <w:bookmarkStart w:id="582" w:name="_Toc267251490"/>
      <w:bookmarkStart w:id="583" w:name="_Toc267251488"/>
      <w:bookmarkStart w:id="584" w:name="_Toc267251499"/>
      <w:bookmarkStart w:id="585" w:name="_Toc267251497"/>
      <w:bookmarkStart w:id="586" w:name="_Toc267251491"/>
      <w:bookmarkStart w:id="587" w:name="_Toc267251496"/>
      <w:bookmarkStart w:id="588" w:name="_Toc267251501"/>
      <w:bookmarkStart w:id="589" w:name="_Toc267251492"/>
      <w:bookmarkStart w:id="590" w:name="_Toc267251503"/>
      <w:bookmarkStart w:id="591" w:name="_Toc267251494"/>
      <w:bookmarkStart w:id="592" w:name="_Toc267251493"/>
      <w:bookmarkStart w:id="593" w:name="_Toc267251502"/>
      <w:bookmarkStart w:id="594" w:name="_Toc267251495"/>
      <w:bookmarkStart w:id="595" w:name="_Toc267251498"/>
      <w:bookmarkStart w:id="596" w:name="_Toc267251513"/>
      <w:bookmarkStart w:id="597" w:name="_Toc267251510"/>
      <w:bookmarkStart w:id="598" w:name="_Toc267251511"/>
      <w:bookmarkStart w:id="599" w:name="_Toc267251509"/>
      <w:bookmarkStart w:id="600" w:name="_Toc267251506"/>
      <w:bookmarkStart w:id="601" w:name="_Toc267251515"/>
      <w:bookmarkStart w:id="602" w:name="_Toc267251514"/>
      <w:bookmarkStart w:id="603" w:name="_Toc267251504"/>
      <w:bookmarkStart w:id="604" w:name="_Toc267251508"/>
      <w:bookmarkStart w:id="605" w:name="_Toc267251507"/>
      <w:r>
        <w:rPr>
          <w:rFonts w:hint="eastAsia" w:eastAsia="黑体"/>
          <w:bCs/>
          <w:color w:val="auto"/>
          <w:sz w:val="32"/>
          <w:szCs w:val="32"/>
          <w:highlight w:val="none"/>
          <w:lang w:val="zh-CN"/>
        </w:rPr>
        <w:t>15. 缺陷责任期与保修</w:t>
      </w:r>
      <w:bookmarkEnd w:id="566"/>
      <w:bookmarkEnd w:id="567"/>
      <w:bookmarkEnd w:id="568"/>
      <w:bookmarkEnd w:id="569"/>
      <w:bookmarkEnd w:id="570"/>
      <w:bookmarkEnd w:id="571"/>
      <w:bookmarkEnd w:id="572"/>
      <w:bookmarkEnd w:id="573"/>
      <w:bookmarkEnd w:id="574"/>
      <w:bookmarkEnd w:id="575"/>
    </w:p>
    <w:bookmarkEnd w:id="576"/>
    <w:bookmarkEnd w:id="577"/>
    <w:bookmarkEnd w:id="578"/>
    <w:bookmarkEnd w:id="579"/>
    <w:p>
      <w:pPr>
        <w:spacing w:line="360" w:lineRule="auto"/>
        <w:ind w:firstLine="420" w:firstLineChars="200"/>
        <w:jc w:val="left"/>
        <w:rPr>
          <w:rFonts w:ascii="宋体" w:hAnsi="宋体"/>
          <w:color w:val="auto"/>
          <w:szCs w:val="21"/>
          <w:highlight w:val="none"/>
        </w:rPr>
      </w:pPr>
      <w:bookmarkStart w:id="606" w:name="EBe6991a7f48694934b4dff1ea980d58c5"/>
      <w:r>
        <w:rPr>
          <w:rFonts w:hint="eastAsia" w:ascii="宋体" w:hAnsi="宋体"/>
          <w:color w:val="auto"/>
          <w:szCs w:val="21"/>
          <w:highlight w:val="none"/>
        </w:rPr>
        <w:t>15.2缺陷责任期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 xml:space="preserve">     按工程质量保修书规定期限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 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 xml:space="preserve">          是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（1）质量保证金保函，保证金额为：________________________；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（2）_</w:t>
      </w:r>
      <w:r>
        <w:rPr>
          <w:rFonts w:hint="eastAsia" w:ascii="宋体" w:hAnsi="宋体"/>
          <w:color w:val="auto"/>
          <w:szCs w:val="21"/>
          <w:highlight w:val="none"/>
          <w:u w:val="single"/>
        </w:rPr>
        <w:t xml:space="preserve"> 3 </w:t>
      </w:r>
      <w:r>
        <w:rPr>
          <w:rFonts w:hint="eastAsia" w:ascii="宋体" w:hAnsi="宋体"/>
          <w:color w:val="auto"/>
          <w:szCs w:val="21"/>
          <w:highlight w:val="none"/>
        </w:rPr>
        <w:t>%的工程款；</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15.3.2 质量保证金的扣留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15.4保修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bookmarkEnd w:id="580"/>
      <w:bookmarkEnd w:id="581"/>
      <w:bookmarkEnd w:id="582"/>
      <w:bookmarkEnd w:id="583"/>
      <w:bookmarkEnd w:id="606"/>
      <w:bookmarkStart w:id="607" w:name="_Toc377656653"/>
      <w:bookmarkStart w:id="608" w:name="_Toc373227766"/>
      <w:bookmarkStart w:id="609" w:name="_Toc351203648"/>
      <w:bookmarkStart w:id="610" w:name="_Toc280868717"/>
      <w:bookmarkStart w:id="611" w:name="_Toc280868718"/>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keepNext/>
        <w:keepLines/>
        <w:spacing w:line="360" w:lineRule="auto"/>
        <w:outlineLvl w:val="2"/>
        <w:rPr>
          <w:rFonts w:eastAsia="黑体"/>
          <w:bCs/>
          <w:color w:val="auto"/>
          <w:sz w:val="32"/>
          <w:szCs w:val="32"/>
          <w:highlight w:val="none"/>
          <w:lang w:val="zh-CN"/>
        </w:rPr>
      </w:pPr>
      <w:bookmarkStart w:id="612" w:name="_Toc22334"/>
      <w:bookmarkStart w:id="613" w:name="_Toc28595"/>
      <w:bookmarkStart w:id="614" w:name="_Toc16458"/>
      <w:bookmarkStart w:id="615" w:name="_Toc32667"/>
      <w:bookmarkStart w:id="616" w:name="_Toc118475735"/>
      <w:bookmarkStart w:id="617" w:name="_Toc8537"/>
      <w:bookmarkStart w:id="618" w:name="_Toc14336"/>
      <w:r>
        <w:rPr>
          <w:rFonts w:hint="eastAsia" w:eastAsia="黑体"/>
          <w:bCs/>
          <w:color w:val="auto"/>
          <w:sz w:val="32"/>
          <w:szCs w:val="32"/>
          <w:highlight w:val="none"/>
          <w:lang w:val="zh-CN"/>
        </w:rPr>
        <w:t>16. 违约</w:t>
      </w:r>
      <w:bookmarkEnd w:id="607"/>
      <w:bookmarkEnd w:id="608"/>
      <w:bookmarkEnd w:id="609"/>
      <w:bookmarkEnd w:id="612"/>
      <w:bookmarkEnd w:id="613"/>
      <w:bookmarkEnd w:id="614"/>
      <w:bookmarkEnd w:id="615"/>
      <w:bookmarkEnd w:id="616"/>
      <w:bookmarkEnd w:id="617"/>
      <w:bookmarkEnd w:id="618"/>
    </w:p>
    <w:p>
      <w:pPr>
        <w:spacing w:line="360" w:lineRule="auto"/>
        <w:ind w:firstLine="420" w:firstLineChars="200"/>
        <w:jc w:val="left"/>
        <w:rPr>
          <w:rFonts w:ascii="宋体" w:hAnsi="宋体"/>
          <w:color w:val="auto"/>
          <w:szCs w:val="21"/>
          <w:highlight w:val="none"/>
        </w:rPr>
      </w:pPr>
      <w:bookmarkStart w:id="619" w:name="_Toc373227767"/>
      <w:r>
        <w:rPr>
          <w:rFonts w:hint="eastAsia" w:ascii="宋体" w:hAnsi="宋体"/>
          <w:color w:val="auto"/>
          <w:szCs w:val="21"/>
          <w:highlight w:val="none"/>
        </w:rPr>
        <w:t>16.1 发包人违约</w:t>
      </w:r>
      <w:bookmarkEnd w:id="619"/>
    </w:p>
    <w:p>
      <w:pPr>
        <w:spacing w:line="360" w:lineRule="auto"/>
        <w:ind w:firstLine="420" w:firstLineChars="200"/>
        <w:jc w:val="left"/>
        <w:rPr>
          <w:rFonts w:ascii="宋体" w:hAnsi="宋体"/>
          <w:color w:val="auto"/>
          <w:szCs w:val="21"/>
          <w:highlight w:val="none"/>
        </w:rPr>
      </w:pPr>
      <w:bookmarkStart w:id="620" w:name="EBd362d3a33c2948898dcc35777ae8675b"/>
      <w:r>
        <w:rPr>
          <w:rFonts w:hint="eastAsia" w:ascii="宋体" w:hAnsi="宋体"/>
          <w:color w:val="auto"/>
          <w:szCs w:val="21"/>
          <w:highlight w:val="none"/>
        </w:rPr>
        <w:t>16.1.1发包人违约的情形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（1）因发包人原因未能在计划开工日期前下达开工通知的；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（2）因发包人原因未能按合同约定支付合同价款的；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（3）因发包人违反合同约定造成暂停施工的；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（4）发包人明确表示或者以其行为表明不履行合同主要义务的；</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（5）发包人未按合同约定履行其他义务的。</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ascii="宋体" w:hAnsi="宋体" w:cs="宋体"/>
          <w:color w:val="auto"/>
          <w:kern w:val="0"/>
          <w:sz w:val="24"/>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承包人与发包人签订延期付款协议，延期付款协议须经财政部门认可</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 xml:space="preserve">造成承包人经济损失的，由发包人及代建人负责承担全部赔偿责任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 xml:space="preserve">工期顺延；发包人承担责任，造成承包人经济损失的，由发包人负责承担全部赔偿责任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 xml:space="preserve"> 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ascii="宋体" w:hAnsi="宋体"/>
          <w:color w:val="auto"/>
          <w:szCs w:val="21"/>
          <w:highlight w:val="none"/>
          <w:u w:val="single"/>
        </w:rPr>
        <w:t xml:space="preserve">   60   </w:t>
      </w:r>
      <w:r>
        <w:rPr>
          <w:rFonts w:hint="eastAsia" w:ascii="宋体" w:hAnsi="宋体"/>
          <w:color w:val="auto"/>
          <w:szCs w:val="21"/>
          <w:highlight w:val="none"/>
        </w:rPr>
        <w:t>天后发包人仍不纠正其违约行为并致使合同目的不能实现的，承包人有权解除合同。</w:t>
      </w:r>
      <w:bookmarkEnd w:id="620"/>
    </w:p>
    <w:p>
      <w:pPr>
        <w:spacing w:line="360" w:lineRule="auto"/>
        <w:ind w:firstLine="420" w:firstLineChars="200"/>
        <w:jc w:val="left"/>
        <w:rPr>
          <w:rFonts w:ascii="宋体" w:hAnsi="宋体"/>
          <w:color w:val="auto"/>
          <w:szCs w:val="21"/>
          <w:highlight w:val="none"/>
        </w:rPr>
      </w:pPr>
      <w:bookmarkStart w:id="621" w:name="_Toc373227768"/>
      <w:r>
        <w:rPr>
          <w:rFonts w:hint="eastAsia" w:ascii="宋体" w:hAnsi="宋体"/>
          <w:color w:val="auto"/>
          <w:szCs w:val="21"/>
          <w:highlight w:val="none"/>
        </w:rPr>
        <w:t>16.2 承包人违约</w:t>
      </w:r>
      <w:bookmarkEnd w:id="621"/>
    </w:p>
    <w:p>
      <w:pPr>
        <w:spacing w:line="360" w:lineRule="auto"/>
        <w:ind w:firstLine="420" w:firstLineChars="200"/>
        <w:jc w:val="left"/>
        <w:rPr>
          <w:rFonts w:ascii="宋体" w:hAnsi="宋体"/>
          <w:color w:val="auto"/>
          <w:szCs w:val="21"/>
          <w:highlight w:val="none"/>
        </w:rPr>
      </w:pPr>
      <w:bookmarkStart w:id="622" w:name="EBb0a41b2a3b314dd099bd50cb01364b97"/>
      <w:r>
        <w:rPr>
          <w:rFonts w:hint="eastAsia" w:ascii="宋体" w:hAnsi="宋体"/>
          <w:color w:val="auto"/>
          <w:szCs w:val="21"/>
          <w:highlight w:val="none"/>
        </w:rPr>
        <w:t>16.2.1 承包人违约的情形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ascii="宋体" w:hAnsi="宋体"/>
          <w:color w:val="auto"/>
          <w:szCs w:val="21"/>
          <w:highlight w:val="none"/>
          <w:u w:val="single"/>
        </w:rPr>
        <w:t>承包人有违反南宁市人民政府颁布相关规定的，按规定给予处罚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16.2.2承包人违约的责任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（2）承包人有本合同通用条款第16.2.1（6）条情形的，或经监理人检验认为修复质量不合格而承包人拒绝再进行修补的，发包人将扣除承包人全部质量保修金。</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关于承包人违约解除合同的特别约定：承包人有违反以下情况之一的，发包人有权解除合同，并没收其全部履约保证金。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(1)承包人无正当理由不按开工通知的要求及时进场组织施工和不按签订协议书时商订的进度计划有效地开展施工准备，造成工期延误的；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(2)承包人违反本合同通用条款第3.5条规定私自将合同或合同的任何部分或任何权利转让给其他人，或私自将工程或工程的一部分分包出去的；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(3)未经监理人批准，承包人私自将已按投标文件承诺进入工地的工程设备、施工设备、临时工程或材料撤离工地的；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(4)由于承包人原因拒绝按合同进度计划及时完成合同规定的工程，而又未采取有效措施赶上进度，造成工期延误的；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(6)合同签订之日起十五日内，承包人无法按合同规定及投标文件的承诺进场经监理工程师认可的全部人员和机械的。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bookmarkEnd w:id="622"/>
    </w:p>
    <w:p>
      <w:pPr>
        <w:keepNext/>
        <w:keepLines/>
        <w:spacing w:line="360" w:lineRule="auto"/>
        <w:outlineLvl w:val="2"/>
        <w:rPr>
          <w:rFonts w:eastAsia="黑体"/>
          <w:bCs/>
          <w:color w:val="auto"/>
          <w:sz w:val="32"/>
          <w:szCs w:val="32"/>
          <w:highlight w:val="none"/>
          <w:lang w:val="zh-CN"/>
        </w:rPr>
      </w:pPr>
      <w:bookmarkStart w:id="623" w:name="_Toc351203649"/>
      <w:bookmarkStart w:id="624" w:name="_Toc14879"/>
      <w:bookmarkStart w:id="625" w:name="_Toc7084"/>
      <w:bookmarkStart w:id="626" w:name="_Toc17594"/>
      <w:bookmarkStart w:id="627" w:name="_Toc720"/>
      <w:bookmarkStart w:id="628" w:name="_Toc21884"/>
      <w:bookmarkStart w:id="629" w:name="_Toc118475736"/>
      <w:bookmarkStart w:id="630" w:name="_Toc11483"/>
      <w:bookmarkStart w:id="631" w:name="_Toc373227769"/>
      <w:bookmarkStart w:id="632" w:name="_Toc377656654"/>
      <w:r>
        <w:rPr>
          <w:rFonts w:hint="eastAsia" w:eastAsia="黑体"/>
          <w:bCs/>
          <w:color w:val="auto"/>
          <w:sz w:val="32"/>
          <w:szCs w:val="32"/>
          <w:highlight w:val="none"/>
          <w:lang w:val="zh-CN"/>
        </w:rPr>
        <w:t>17. 不可抗力</w:t>
      </w:r>
      <w:bookmarkEnd w:id="610"/>
      <w:bookmarkEnd w:id="623"/>
      <w:bookmarkEnd w:id="624"/>
      <w:bookmarkEnd w:id="625"/>
      <w:bookmarkEnd w:id="626"/>
      <w:bookmarkEnd w:id="627"/>
      <w:bookmarkEnd w:id="628"/>
      <w:bookmarkEnd w:id="629"/>
      <w:bookmarkEnd w:id="630"/>
      <w:bookmarkEnd w:id="631"/>
      <w:bookmarkEnd w:id="632"/>
    </w:p>
    <w:p>
      <w:pPr>
        <w:spacing w:line="360" w:lineRule="auto"/>
        <w:ind w:firstLine="420" w:firstLineChars="200"/>
        <w:jc w:val="left"/>
        <w:rPr>
          <w:rFonts w:ascii="宋体" w:hAnsi="宋体"/>
          <w:color w:val="auto"/>
          <w:szCs w:val="21"/>
          <w:highlight w:val="none"/>
        </w:rPr>
      </w:pPr>
      <w:bookmarkStart w:id="633" w:name="EB2b2571b1c65d4ca6bb0f71b1bf132341"/>
      <w:r>
        <w:rPr>
          <w:rFonts w:hint="eastAsia" w:ascii="宋体" w:hAnsi="宋体"/>
          <w:color w:val="auto"/>
          <w:szCs w:val="21"/>
          <w:highlight w:val="none"/>
        </w:rPr>
        <w:t>17.1 不可抗力的确认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17.4 因不可抗力解除合同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 xml:space="preserve">  在规定期限 </w:t>
      </w:r>
      <w:r>
        <w:rPr>
          <w:rFonts w:hint="eastAsia" w:ascii="宋体" w:hAnsi="宋体"/>
          <w:color w:val="auto"/>
          <w:szCs w:val="21"/>
          <w:highlight w:val="none"/>
        </w:rPr>
        <w:t>内完成款项的支付。</w:t>
      </w:r>
      <w:bookmarkEnd w:id="633"/>
    </w:p>
    <w:p>
      <w:pPr>
        <w:keepNext/>
        <w:keepLines/>
        <w:spacing w:line="360" w:lineRule="auto"/>
        <w:outlineLvl w:val="2"/>
        <w:rPr>
          <w:rFonts w:eastAsia="黑体"/>
          <w:bCs/>
          <w:color w:val="auto"/>
          <w:sz w:val="32"/>
          <w:szCs w:val="32"/>
          <w:highlight w:val="none"/>
          <w:lang w:val="zh-CN"/>
        </w:rPr>
      </w:pPr>
      <w:bookmarkStart w:id="634" w:name="_Toc373227772"/>
      <w:bookmarkStart w:id="635" w:name="_Toc351203650"/>
      <w:bookmarkStart w:id="636" w:name="_Toc118475737"/>
      <w:bookmarkStart w:id="637" w:name="_Toc9352"/>
      <w:bookmarkStart w:id="638" w:name="_Toc11839"/>
      <w:bookmarkStart w:id="639" w:name="_Toc9803"/>
      <w:bookmarkStart w:id="640" w:name="_Toc17810"/>
      <w:bookmarkStart w:id="641" w:name="_Toc26315"/>
      <w:bookmarkStart w:id="642" w:name="_Toc22572"/>
      <w:bookmarkStart w:id="643" w:name="_Toc377656655"/>
      <w:r>
        <w:rPr>
          <w:rFonts w:hint="eastAsia" w:eastAsia="黑体"/>
          <w:bCs/>
          <w:color w:val="auto"/>
          <w:sz w:val="32"/>
          <w:szCs w:val="32"/>
          <w:highlight w:val="none"/>
          <w:lang w:val="zh-CN"/>
        </w:rPr>
        <w:t>18. 保险</w:t>
      </w:r>
      <w:bookmarkEnd w:id="634"/>
      <w:bookmarkEnd w:id="635"/>
      <w:bookmarkEnd w:id="636"/>
      <w:bookmarkEnd w:id="637"/>
      <w:bookmarkEnd w:id="638"/>
      <w:bookmarkEnd w:id="639"/>
      <w:bookmarkEnd w:id="640"/>
      <w:bookmarkEnd w:id="641"/>
      <w:bookmarkEnd w:id="642"/>
      <w:bookmarkEnd w:id="643"/>
    </w:p>
    <w:bookmarkEnd w:id="611"/>
    <w:p>
      <w:pPr>
        <w:spacing w:line="360" w:lineRule="auto"/>
        <w:ind w:firstLine="420" w:firstLineChars="200"/>
        <w:jc w:val="left"/>
        <w:rPr>
          <w:rFonts w:ascii="宋体" w:hAnsi="宋体"/>
          <w:color w:val="auto"/>
          <w:szCs w:val="21"/>
          <w:highlight w:val="none"/>
        </w:rPr>
      </w:pPr>
      <w:bookmarkStart w:id="644" w:name="EB40282a716622419d8ac8fbc58f2d802b"/>
      <w:r>
        <w:rPr>
          <w:rFonts w:hint="eastAsia" w:ascii="宋体" w:hAnsi="宋体"/>
          <w:color w:val="auto"/>
          <w:szCs w:val="21"/>
          <w:highlight w:val="none"/>
        </w:rPr>
        <w:t>18.1 工程保险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 xml:space="preserve">  承包人按相关规定缴纳工程保险费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 其他保险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关于其他保险的约定：承包人必须为施工现场从事施工的所有作业人员和管理人员办理意外伤害保险，并支付保险费。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是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   变更后承包人于7天内通知     </w:t>
      </w:r>
      <w:r>
        <w:rPr>
          <w:rFonts w:hint="eastAsia" w:ascii="宋体" w:hAnsi="宋体"/>
          <w:color w:val="auto"/>
          <w:szCs w:val="21"/>
          <w:highlight w:val="none"/>
        </w:rPr>
        <w:t>。</w:t>
      </w:r>
      <w:bookmarkEnd w:id="644"/>
    </w:p>
    <w:bookmarkEnd w:id="584"/>
    <w:bookmarkEnd w:id="585"/>
    <w:bookmarkEnd w:id="586"/>
    <w:bookmarkEnd w:id="587"/>
    <w:bookmarkEnd w:id="588"/>
    <w:bookmarkEnd w:id="589"/>
    <w:bookmarkEnd w:id="590"/>
    <w:bookmarkEnd w:id="591"/>
    <w:bookmarkEnd w:id="592"/>
    <w:bookmarkEnd w:id="593"/>
    <w:bookmarkEnd w:id="594"/>
    <w:bookmarkEnd w:id="595"/>
    <w:p>
      <w:pPr>
        <w:keepNext/>
        <w:keepLines/>
        <w:spacing w:line="360" w:lineRule="auto"/>
        <w:outlineLvl w:val="2"/>
        <w:rPr>
          <w:rFonts w:eastAsia="黑体"/>
          <w:bCs/>
          <w:color w:val="auto"/>
          <w:sz w:val="32"/>
          <w:szCs w:val="32"/>
          <w:highlight w:val="none"/>
          <w:lang w:val="zh-CN"/>
        </w:rPr>
      </w:pPr>
      <w:bookmarkStart w:id="645" w:name="_Toc7429"/>
      <w:bookmarkStart w:id="646" w:name="_Toc373227776"/>
      <w:bookmarkStart w:id="647" w:name="_Toc118475738"/>
      <w:bookmarkStart w:id="648" w:name="_Toc17596"/>
      <w:bookmarkStart w:id="649" w:name="_Toc26620"/>
      <w:bookmarkStart w:id="650" w:name="_Toc11446"/>
      <w:bookmarkStart w:id="651" w:name="_Toc7726"/>
      <w:bookmarkStart w:id="652" w:name="_Toc377656656"/>
      <w:bookmarkStart w:id="653" w:name="_Toc27298"/>
      <w:bookmarkStart w:id="654" w:name="_Toc351203651"/>
      <w:r>
        <w:rPr>
          <w:rFonts w:hint="eastAsia" w:eastAsia="黑体"/>
          <w:bCs/>
          <w:color w:val="auto"/>
          <w:sz w:val="32"/>
          <w:szCs w:val="32"/>
          <w:highlight w:val="none"/>
          <w:lang w:val="zh-CN"/>
        </w:rPr>
        <w:t>20. 争议解决</w:t>
      </w:r>
      <w:bookmarkEnd w:id="645"/>
      <w:bookmarkEnd w:id="646"/>
      <w:bookmarkEnd w:id="647"/>
      <w:bookmarkEnd w:id="648"/>
      <w:bookmarkEnd w:id="649"/>
      <w:bookmarkEnd w:id="650"/>
      <w:bookmarkEnd w:id="651"/>
      <w:bookmarkEnd w:id="652"/>
      <w:bookmarkEnd w:id="653"/>
      <w:bookmarkEnd w:id="654"/>
    </w:p>
    <w:bookmarkEnd w:id="596"/>
    <w:bookmarkEnd w:id="597"/>
    <w:bookmarkEnd w:id="598"/>
    <w:bookmarkEnd w:id="599"/>
    <w:bookmarkEnd w:id="600"/>
    <w:bookmarkEnd w:id="601"/>
    <w:bookmarkEnd w:id="602"/>
    <w:bookmarkEnd w:id="603"/>
    <w:bookmarkEnd w:id="604"/>
    <w:bookmarkEnd w:id="605"/>
    <w:p>
      <w:pPr>
        <w:spacing w:line="360" w:lineRule="auto"/>
        <w:ind w:firstLine="420" w:firstLineChars="200"/>
        <w:jc w:val="left"/>
        <w:rPr>
          <w:rFonts w:ascii="宋体" w:hAnsi="宋体"/>
          <w:color w:val="auto"/>
          <w:szCs w:val="21"/>
          <w:highlight w:val="none"/>
        </w:rPr>
      </w:pPr>
      <w:bookmarkStart w:id="655" w:name="EBfc665d5279e64ab1a5344210f3a95d16"/>
      <w:r>
        <w:rPr>
          <w:rFonts w:hint="eastAsia" w:ascii="宋体" w:hAnsi="宋体"/>
          <w:color w:val="auto"/>
          <w:szCs w:val="21"/>
          <w:highlight w:val="none"/>
        </w:rPr>
        <w:t>20.3 争议评审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20.4仲裁或诉讼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种方式解决：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 w:val="24"/>
          <w:highlight w:val="none"/>
        </w:rPr>
        <w:t>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仲裁委员会申请仲裁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工程所在地    </w:t>
      </w:r>
      <w:r>
        <w:rPr>
          <w:rFonts w:hint="eastAsia" w:ascii="宋体" w:hAnsi="宋体"/>
          <w:color w:val="auto"/>
          <w:szCs w:val="21"/>
          <w:highlight w:val="none"/>
        </w:rPr>
        <w:t>人民法院起诉。</w:t>
      </w:r>
      <w:bookmarkEnd w:id="655"/>
    </w:p>
    <w:p>
      <w:pPr>
        <w:keepNext/>
        <w:keepLines/>
        <w:spacing w:line="360" w:lineRule="auto"/>
        <w:outlineLvl w:val="2"/>
        <w:rPr>
          <w:rFonts w:eastAsia="黑体"/>
          <w:bCs/>
          <w:color w:val="auto"/>
          <w:sz w:val="32"/>
          <w:szCs w:val="32"/>
          <w:highlight w:val="none"/>
          <w:lang w:val="zh-CN"/>
        </w:rPr>
      </w:pPr>
      <w:bookmarkStart w:id="656" w:name="_Toc118475739"/>
      <w:bookmarkStart w:id="657" w:name="_Toc21309"/>
      <w:bookmarkStart w:id="658" w:name="_Toc1429"/>
      <w:bookmarkStart w:id="659" w:name="_Toc373743696"/>
      <w:bookmarkStart w:id="660" w:name="_Toc20250"/>
      <w:bookmarkStart w:id="661" w:name="_Toc406360381"/>
      <w:bookmarkStart w:id="662" w:name="_Toc20213"/>
      <w:bookmarkStart w:id="663" w:name="_Toc15858"/>
      <w:bookmarkStart w:id="664" w:name="_Toc8506"/>
      <w:r>
        <w:rPr>
          <w:rFonts w:hint="eastAsia" w:eastAsia="黑体"/>
          <w:bCs/>
          <w:color w:val="auto"/>
          <w:sz w:val="32"/>
          <w:szCs w:val="32"/>
          <w:highlight w:val="none"/>
          <w:lang w:val="zh-CN"/>
        </w:rPr>
        <w:t>21. 补充条款</w:t>
      </w:r>
      <w:bookmarkEnd w:id="656"/>
      <w:bookmarkEnd w:id="657"/>
      <w:bookmarkEnd w:id="658"/>
      <w:bookmarkEnd w:id="659"/>
      <w:bookmarkEnd w:id="660"/>
      <w:bookmarkEnd w:id="661"/>
      <w:bookmarkEnd w:id="662"/>
      <w:bookmarkEnd w:id="663"/>
      <w:bookmarkEnd w:id="664"/>
    </w:p>
    <w:p>
      <w:pPr>
        <w:spacing w:line="360" w:lineRule="auto"/>
        <w:ind w:firstLine="420" w:firstLineChars="200"/>
        <w:jc w:val="left"/>
        <w:rPr>
          <w:rFonts w:ascii="宋体" w:hAnsi="宋体"/>
          <w:color w:val="auto"/>
          <w:szCs w:val="21"/>
          <w:highlight w:val="none"/>
        </w:rPr>
      </w:pPr>
    </w:p>
    <w:p>
      <w:pPr>
        <w:spacing w:line="360" w:lineRule="auto"/>
        <w:jc w:val="left"/>
        <w:rPr>
          <w:rFonts w:eastAsia="黑体"/>
          <w:b/>
          <w:color w:val="auto"/>
          <w:sz w:val="28"/>
          <w:szCs w:val="28"/>
          <w:highlight w:val="none"/>
        </w:rPr>
      </w:pPr>
      <w:r>
        <w:rPr>
          <w:rFonts w:hint="eastAsia" w:ascii="宋体" w:hAnsi="宋体"/>
          <w:b/>
          <w:color w:val="auto"/>
          <w:kern w:val="0"/>
          <w:sz w:val="24"/>
          <w:szCs w:val="21"/>
          <w:highlight w:val="none"/>
        </w:rPr>
        <w:br w:type="page"/>
      </w:r>
      <w:bookmarkStart w:id="665" w:name="EBf7b5246fa7cf43cdb562585158609398"/>
      <w:bookmarkEnd w:id="665"/>
      <w:r>
        <w:rPr>
          <w:rFonts w:eastAsia="黑体"/>
          <w:b/>
          <w:color w:val="auto"/>
          <w:sz w:val="28"/>
          <w:szCs w:val="28"/>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专用合同条款附件：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附件1：工程质量保修书</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附件2：主要建设工程文件目录</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附件3：承包人用于本工程施工的机械设备表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附件4：承包人主要施工管理人员表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附件5：分包人主要施工管理人员表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附件6：支付担保格式</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附件7：暂估价一览表</w:t>
      </w: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40" w:lineRule="exact"/>
        <w:rPr>
          <w:rFonts w:eastAsia="黑体"/>
          <w:color w:val="auto"/>
          <w:sz w:val="30"/>
          <w:szCs w:val="30"/>
          <w:highlight w:val="none"/>
        </w:rPr>
      </w:pPr>
      <w:r>
        <w:rPr>
          <w:color w:val="auto"/>
          <w:szCs w:val="21"/>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1</w:t>
      </w:r>
      <w:r>
        <w:rPr>
          <w:rFonts w:hint="eastAsia" w:eastAsia="仿宋_GB2312" w:cs="仿宋_GB2312"/>
          <w:color w:val="auto"/>
          <w:sz w:val="30"/>
          <w:szCs w:val="30"/>
          <w:highlight w:val="none"/>
        </w:rPr>
        <w:t>：</w:t>
      </w:r>
    </w:p>
    <w:p>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pPr>
        <w:spacing w:line="440" w:lineRule="exact"/>
        <w:rPr>
          <w:color w:val="auto"/>
          <w:highlight w:val="none"/>
        </w:rPr>
      </w:pPr>
    </w:p>
    <w:p>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pPr>
        <w:spacing w:line="360" w:lineRule="auto"/>
        <w:ind w:firstLine="420"/>
        <w:rPr>
          <w:rFonts w:hAnsi="宋体"/>
          <w:color w:val="auto"/>
          <w:highlight w:val="none"/>
        </w:rPr>
      </w:pPr>
      <w:r>
        <w:rPr>
          <w:rFonts w:hint="eastAsia" w:hAnsi="宋体" w:cs="宋体"/>
          <w:color w:val="auto"/>
          <w:highlight w:val="none"/>
        </w:rPr>
        <w:t>质量保修范围包括</w:t>
      </w:r>
      <w:r>
        <w:rPr>
          <w:rFonts w:hint="eastAsia" w:hAnsi="宋体" w:cs="宋体"/>
          <w:color w:val="auto"/>
          <w:highlight w:val="none"/>
          <w:u w:val="single"/>
          <w:lang w:val="en-US" w:eastAsia="zh-CN"/>
        </w:rPr>
        <w:t xml:space="preserve">                </w:t>
      </w:r>
      <w:r>
        <w:rPr>
          <w:rFonts w:hint="eastAsia" w:hAnsi="宋体" w:cs="宋体"/>
          <w:color w:val="auto"/>
          <w:highlight w:val="none"/>
        </w:rPr>
        <w:t>，以及双方约定的其他项目。具体保修的内容，双方约定如下：</w:t>
      </w:r>
    </w:p>
    <w:p>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pPr>
        <w:spacing w:line="360" w:lineRule="auto"/>
        <w:ind w:firstLine="420"/>
        <w:rPr>
          <w:rFonts w:hint="eastAsia" w:hAnsi="宋体" w:cs="宋体"/>
          <w:color w:val="auto"/>
          <w:highlight w:val="none"/>
        </w:rPr>
      </w:pPr>
      <w:r>
        <w:rPr>
          <w:rFonts w:hint="eastAsia" w:hAnsi="宋体" w:cs="宋体"/>
          <w:color w:val="auto"/>
          <w:highlight w:val="none"/>
        </w:rPr>
        <w:t>1．桥梁工程为</w:t>
      </w:r>
      <w:r>
        <w:rPr>
          <w:rFonts w:hint="eastAsia" w:hAnsi="宋体" w:cs="宋体"/>
          <w:color w:val="auto"/>
          <w:highlight w:val="none"/>
          <w:u w:val="single"/>
        </w:rPr>
        <w:t xml:space="preserve">     </w:t>
      </w:r>
      <w:r>
        <w:rPr>
          <w:rFonts w:hint="eastAsia" w:hAnsi="宋体" w:cs="宋体"/>
          <w:color w:val="auto"/>
          <w:highlight w:val="none"/>
        </w:rPr>
        <w:t>年（建议桥梁隧道主体结构工程为设计文件规定的合理使用年限）；</w:t>
      </w:r>
    </w:p>
    <w:p>
      <w:pPr>
        <w:spacing w:line="360" w:lineRule="auto"/>
        <w:ind w:firstLine="420"/>
        <w:rPr>
          <w:rFonts w:hint="eastAsia" w:hAnsi="宋体" w:cs="宋体"/>
          <w:color w:val="auto"/>
          <w:highlight w:val="none"/>
        </w:rPr>
      </w:pPr>
      <w:r>
        <w:rPr>
          <w:rFonts w:hint="eastAsia" w:hAnsi="宋体" w:cs="宋体"/>
          <w:color w:val="auto"/>
          <w:highlight w:val="none"/>
        </w:rPr>
        <w:t>2．道路工程为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年（建议路基、路面、桥面为2年）；</w:t>
      </w:r>
    </w:p>
    <w:p>
      <w:pPr>
        <w:spacing w:line="360" w:lineRule="auto"/>
        <w:ind w:firstLine="420"/>
        <w:rPr>
          <w:rFonts w:hint="eastAsia" w:hAnsi="宋体" w:cs="宋体"/>
          <w:color w:val="auto"/>
          <w:highlight w:val="none"/>
        </w:rPr>
      </w:pPr>
      <w:r>
        <w:rPr>
          <w:rFonts w:hint="eastAsia" w:hAnsi="宋体" w:cs="宋体"/>
          <w:color w:val="auto"/>
          <w:highlight w:val="none"/>
        </w:rPr>
        <w:t>3．排水（雨水）工程为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3</w:t>
      </w:r>
      <w:r>
        <w:rPr>
          <w:rFonts w:hint="eastAsia" w:hAnsi="宋体" w:cs="宋体"/>
          <w:color w:val="auto"/>
          <w:highlight w:val="none"/>
          <w:u w:val="single"/>
        </w:rPr>
        <w:t xml:space="preserve"> </w:t>
      </w:r>
      <w:r>
        <w:rPr>
          <w:rFonts w:hint="eastAsia" w:hAnsi="宋体" w:cs="宋体"/>
          <w:color w:val="auto"/>
          <w:highlight w:val="none"/>
        </w:rPr>
        <w:t>年（建议道路工程中的排水工程为3年）；</w:t>
      </w:r>
    </w:p>
    <w:p>
      <w:pPr>
        <w:spacing w:line="360" w:lineRule="auto"/>
        <w:ind w:firstLine="420"/>
        <w:rPr>
          <w:rFonts w:hint="eastAsia" w:hAnsi="宋体" w:cs="宋体"/>
          <w:color w:val="auto"/>
          <w:highlight w:val="none"/>
        </w:rPr>
      </w:pPr>
      <w:r>
        <w:rPr>
          <w:rFonts w:hint="eastAsia" w:hAnsi="宋体" w:cs="宋体"/>
          <w:color w:val="auto"/>
          <w:highlight w:val="none"/>
        </w:rPr>
        <w:t>4．绿化工程为 单位工程竣工验收合格后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eastAsia" w:hAnsi="宋体" w:cs="宋体"/>
          <w:color w:val="auto"/>
          <w:highlight w:val="none"/>
        </w:rPr>
      </w:pPr>
      <w:r>
        <w:rPr>
          <w:rFonts w:hint="eastAsia" w:hAnsi="宋体" w:cs="宋体"/>
          <w:color w:val="auto"/>
          <w:highlight w:val="none"/>
        </w:rPr>
        <w:t>5.  地下防水工程为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5</w:t>
      </w:r>
      <w:r>
        <w:rPr>
          <w:rFonts w:hint="eastAsia" w:hAnsi="宋体" w:cs="宋体"/>
          <w:color w:val="auto"/>
          <w:highlight w:val="none"/>
          <w:u w:val="single"/>
        </w:rPr>
        <w:t xml:space="preserve"> </w:t>
      </w:r>
      <w:r>
        <w:rPr>
          <w:rFonts w:hint="eastAsia" w:hAnsi="宋体" w:cs="宋体"/>
          <w:color w:val="auto"/>
          <w:highlight w:val="none"/>
        </w:rPr>
        <w:t xml:space="preserve"> 年（建议为5年）；</w:t>
      </w:r>
    </w:p>
    <w:p>
      <w:pPr>
        <w:spacing w:line="360" w:lineRule="auto"/>
        <w:ind w:firstLine="420"/>
        <w:rPr>
          <w:rFonts w:hint="eastAsia" w:hAnsi="宋体" w:cs="宋体"/>
          <w:color w:val="auto"/>
          <w:highlight w:val="none"/>
        </w:rPr>
      </w:pPr>
      <w:r>
        <w:rPr>
          <w:rFonts w:hint="eastAsia" w:hAnsi="宋体" w:cs="宋体"/>
          <w:color w:val="auto"/>
          <w:highlight w:val="none"/>
        </w:rPr>
        <w:t>6．其他附属工程为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default" w:hAnsi="宋体" w:eastAsia="宋体" w:cs="宋体"/>
          <w:color w:val="auto"/>
          <w:highlight w:val="none"/>
          <w:lang w:val="en-US" w:eastAsia="zh-CN"/>
        </w:rPr>
      </w:pPr>
      <w:r>
        <w:rPr>
          <w:rFonts w:hint="eastAsia" w:hAnsi="宋体" w:cs="宋体"/>
          <w:color w:val="auto"/>
          <w:highlight w:val="none"/>
        </w:rPr>
        <w:t>7．其他项目保修期限约定如下：</w:t>
      </w:r>
      <w:r>
        <w:rPr>
          <w:rFonts w:hint="eastAsia" w:hAnsi="宋体" w:cs="宋体"/>
          <w:color w:val="auto"/>
          <w:highlight w:val="none"/>
          <w:u w:val="single"/>
          <w:lang w:val="en-US" w:eastAsia="zh-CN"/>
        </w:rPr>
        <w:t xml:space="preserve">      </w:t>
      </w:r>
    </w:p>
    <w:p>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pPr>
        <w:spacing w:line="360" w:lineRule="auto"/>
        <w:ind w:firstLine="420"/>
        <w:rPr>
          <w:color w:val="auto"/>
          <w:highlight w:val="none"/>
        </w:rPr>
      </w:pPr>
    </w:p>
    <w:p>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before="120" w:beforeLines="50" w:after="120" w:afterLines="50" w:line="440" w:lineRule="exact"/>
        <w:jc w:val="center"/>
        <w:rPr>
          <w:rFonts w:ascii="黑体" w:hAnsi="宋体" w:eastAsia="黑体"/>
          <w:color w:val="auto"/>
          <w:sz w:val="32"/>
          <w:szCs w:val="32"/>
          <w:highlight w:val="none"/>
        </w:rPr>
      </w:pPr>
    </w:p>
    <w:p>
      <w:pPr>
        <w:spacing w:line="460" w:lineRule="exact"/>
        <w:ind w:firstLine="420" w:firstLineChars="200"/>
        <w:rPr>
          <w:color w:val="auto"/>
          <w:szCs w:val="21"/>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2</w:t>
      </w:r>
      <w:r>
        <w:rPr>
          <w:rFonts w:hint="eastAsia" w:eastAsia="仿宋_GB2312" w:cs="仿宋_GB2312"/>
          <w:color w:val="auto"/>
          <w:sz w:val="30"/>
          <w:szCs w:val="30"/>
          <w:highlight w:val="none"/>
        </w:rPr>
        <w:t>：</w:t>
      </w: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ind w:firstLine="600" w:firstLineChars="20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bl>
    <w:p>
      <w:pPr>
        <w:spacing w:line="440" w:lineRule="exac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3</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bl>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jc w:val="lef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p>
      <w:pPr>
        <w:spacing w:before="120" w:beforeLines="50" w:after="120" w:afterLines="50" w:line="360" w:lineRule="exact"/>
        <w:jc w:val="center"/>
        <w:rPr>
          <w:rFonts w:eastAsia="黑体"/>
          <w:color w:val="auto"/>
          <w:sz w:val="30"/>
          <w:szCs w:val="30"/>
          <w:highlight w:val="none"/>
        </w:rPr>
      </w:pPr>
      <w:r>
        <w:rPr>
          <w:rFonts w:hint="eastAsia" w:eastAsia="黑体" w:cs="黑体"/>
          <w:color w:val="auto"/>
          <w:sz w:val="30"/>
          <w:szCs w:val="30"/>
          <w:highlight w:val="none"/>
        </w:rPr>
        <w:t>支付担保</w:t>
      </w:r>
    </w:p>
    <w:p>
      <w:pPr>
        <w:spacing w:line="360" w:lineRule="exact"/>
        <w:jc w:val="left"/>
        <w:rPr>
          <w:color w:val="auto"/>
          <w:highlight w:val="none"/>
        </w:rPr>
      </w:pPr>
      <w:r>
        <w:rPr>
          <w:rFonts w:hint="eastAsia" w:hAnsi="宋体" w:cs="宋体"/>
          <w:color w:val="auto"/>
          <w:highlight w:val="none"/>
        </w:rPr>
        <w:t>（承包人）：</w:t>
      </w:r>
    </w:p>
    <w:p>
      <w:pPr>
        <w:spacing w:line="360" w:lineRule="exact"/>
        <w:jc w:val="left"/>
        <w:rPr>
          <w:color w:val="auto"/>
          <w:highlight w:val="none"/>
        </w:rPr>
      </w:pPr>
    </w:p>
    <w:p>
      <w:pPr>
        <w:spacing w:line="360" w:lineRule="exact"/>
        <w:ind w:firstLine="420" w:firstLineChars="200"/>
        <w:jc w:val="left"/>
        <w:rPr>
          <w:rFonts w:hAnsi="宋体"/>
          <w:color w:val="auto"/>
          <w:highlight w:val="none"/>
        </w:rPr>
      </w:pPr>
      <w:r>
        <w:rPr>
          <w:rFonts w:hint="eastAsia" w:hAnsi="宋体" w:cs="宋体"/>
          <w:color w:val="auto"/>
          <w:highlight w:val="none"/>
        </w:rPr>
        <w:t>鉴于你方作为承包人已经与（发包人名称）（以下称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）于年月日签订了（工程名称）《建设工程施工合同》（以下称</w:t>
      </w:r>
      <w:r>
        <w:rPr>
          <w:color w:val="auto"/>
          <w:highlight w:val="none"/>
        </w:rPr>
        <w:t>“</w:t>
      </w:r>
      <w:r>
        <w:rPr>
          <w:rFonts w:hint="eastAsia" w:hAnsi="宋体" w:cs="宋体"/>
          <w:color w:val="auto"/>
          <w:highlight w:val="none"/>
        </w:rPr>
        <w:t>主合同</w:t>
      </w:r>
      <w:r>
        <w:rPr>
          <w:color w:val="auto"/>
          <w:highlight w:val="none"/>
        </w:rPr>
        <w:t>”</w:t>
      </w:r>
      <w:r>
        <w:rPr>
          <w:rFonts w:hint="eastAsia" w:hAnsi="宋体" w:cs="宋体"/>
          <w:color w:val="auto"/>
          <w:highlight w:val="none"/>
        </w:rPr>
        <w:t>），应发包人的申请，我方愿就发包人履行主合同约定的工程款支付义务以保证的方式向你方提供如下担保：</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一、保证的范围及保证金额</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我方的保证范围是主合同约定的工程款。</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本保函所称主合同约定的工程款是指主合同约定的除工程质量保证金以外的合同价款。</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我方保证的金额是主合同约定的工程款的</w:t>
      </w:r>
      <w:r>
        <w:rPr>
          <w:color w:val="auto"/>
          <w:highlight w:val="none"/>
        </w:rPr>
        <w:t>%</w:t>
      </w:r>
      <w:r>
        <w:rPr>
          <w:rFonts w:hint="eastAsia" w:hAnsi="宋体" w:cs="宋体"/>
          <w:color w:val="auto"/>
          <w:highlight w:val="none"/>
        </w:rPr>
        <w:t>，数额最高不超过人民币元（大写：）。</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二、保证的方式及保证期间</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我方保证的方式为：连带责任保证。</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我方保证的期间为：自本合同生效之日起至主合同约定的工程款支付完毕之日后日内。</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你方与发包人协议变更工程款支付日期的，经我方书面同意后，保证期间按照变更后的支付日期做相应调整。</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三、承担保证责任的形式</w:t>
      </w:r>
    </w:p>
    <w:p>
      <w:pPr>
        <w:spacing w:line="360" w:lineRule="exact"/>
        <w:ind w:firstLine="420" w:firstLineChars="200"/>
        <w:jc w:val="left"/>
        <w:rPr>
          <w:color w:val="auto"/>
          <w:highlight w:val="none"/>
        </w:rPr>
      </w:pPr>
      <w:r>
        <w:rPr>
          <w:rFonts w:hint="eastAsia" w:hAnsi="宋体" w:cs="宋体"/>
          <w:color w:val="auto"/>
          <w:highlight w:val="none"/>
        </w:rPr>
        <w:t>我方承担保证责任的形式是代为支付。发包人未按主合同约定向你方支付工程款的，由我方在保证金额内代为支付。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四、代偿的安排</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你方要求我方承担保证责任的，应向我方发出书面索赔通知及发包人未支付主合同约定工程款的证明材料。索赔通知应写明要求索赔的金额，支付款项应到达的账号。</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我方收到你方的书面索赔通知及相应的证明材料后７天内无条件支付。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五、保证责任的解除</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在本保函承诺的保证期间内，你方未书面向我方主张保证责任的，自保证期间届满次日起，我方保证责任解除。</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发包人按主合同约定履行了工程款的全部支付义务的，自本保函承诺的保证期间届满次日起，我方保证责任解除。</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我方按照本保函向你方履行保证责任所支付金额达到本保函保证金额时，自我方向你方支付（支付款项从我方账户划出）之日起，保证责任即解除。</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按照法律法规的规定或出现应解除我方保证责任的其他情形的，我方在本保函项下的保证责任亦解除。</w:t>
      </w:r>
    </w:p>
    <w:p>
      <w:pPr>
        <w:spacing w:line="360" w:lineRule="exact"/>
        <w:ind w:firstLine="420" w:firstLineChars="200"/>
        <w:jc w:val="left"/>
        <w:rPr>
          <w:color w:val="auto"/>
          <w:highlight w:val="none"/>
        </w:rPr>
      </w:pPr>
      <w:r>
        <w:rPr>
          <w:color w:val="auto"/>
          <w:highlight w:val="none"/>
        </w:rPr>
        <w:t xml:space="preserve">5. </w:t>
      </w:r>
      <w:r>
        <w:rPr>
          <w:rFonts w:hint="eastAsia" w:hAnsi="宋体" w:cs="宋体"/>
          <w:color w:val="auto"/>
          <w:highlight w:val="none"/>
        </w:rPr>
        <w:t>我方解除保证责任后，你方应自我方保证责任解除之日起个工作日内，将本保函原件返还我方。</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六、免责条款</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因你方违约致使发包人不能履行义务的，我方不承担保证责任。</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依照法律法规的规定或你方与发包人的另行约定，免除发包人部分或全部义务的，我方亦免除其相应的保证责任。</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你方与发包人协议变更主合同的，如加重发包人责任致使我方保证责任加重的，需征得我方书面同意，否则我方不再承担因此而加重部分的保证责任，但主合同第</w:t>
      </w:r>
      <w:r>
        <w:rPr>
          <w:color w:val="auto"/>
          <w:highlight w:val="none"/>
        </w:rPr>
        <w:t>10</w:t>
      </w:r>
      <w:r>
        <w:rPr>
          <w:rFonts w:hint="eastAsia" w:hAnsi="宋体" w:cs="宋体"/>
          <w:color w:val="auto"/>
          <w:highlight w:val="none"/>
        </w:rPr>
        <w:t>条〔变更〕约定的变更不受本款限制。</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因不可抗力造成发包人不能履行义务的，我方不承担保证责任。</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七、争议解决</w:t>
      </w:r>
    </w:p>
    <w:p>
      <w:pPr>
        <w:spacing w:line="360" w:lineRule="exact"/>
        <w:ind w:firstLine="420" w:firstLineChars="200"/>
        <w:rPr>
          <w:color w:val="auto"/>
          <w:highlight w:val="none"/>
        </w:rPr>
      </w:pPr>
      <w:r>
        <w:rPr>
          <w:rFonts w:hint="eastAsia" w:hAnsi="宋体" w:cs="宋体"/>
          <w:color w:val="auto"/>
          <w:highlight w:val="none"/>
        </w:rPr>
        <w:t>因本保函或本保函相关事项发生的纠纷，可由双方协商解决，协商不成的，按下列第种方式解决：</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）向仲裁委员会申请仲裁；</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）向人民法院起诉。</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八、保函的生效</w:t>
      </w:r>
    </w:p>
    <w:p>
      <w:pPr>
        <w:spacing w:line="360" w:lineRule="exact"/>
        <w:ind w:firstLine="420" w:firstLineChars="200"/>
        <w:jc w:val="left"/>
        <w:rPr>
          <w:color w:val="auto"/>
          <w:highlight w:val="none"/>
        </w:rPr>
      </w:pPr>
      <w:r>
        <w:rPr>
          <w:rFonts w:hint="eastAsia" w:hAnsi="宋体" w:cs="宋体"/>
          <w:color w:val="auto"/>
          <w:highlight w:val="none"/>
        </w:rPr>
        <w:t>本保函自我方法定代表人（或其授权代理人）签字并加盖公章之日起生效。</w:t>
      </w:r>
    </w:p>
    <w:p>
      <w:pPr>
        <w:spacing w:line="360" w:lineRule="exact"/>
        <w:jc w:val="left"/>
        <w:rPr>
          <w:color w:val="auto"/>
          <w:highlight w:val="none"/>
        </w:rPr>
      </w:pPr>
    </w:p>
    <w:p>
      <w:pPr>
        <w:spacing w:line="360" w:lineRule="exact"/>
        <w:ind w:right="600"/>
        <w:jc w:val="left"/>
        <w:rPr>
          <w:color w:val="auto"/>
          <w:highlight w:val="none"/>
        </w:rPr>
      </w:pPr>
    </w:p>
    <w:p>
      <w:pPr>
        <w:spacing w:line="360" w:lineRule="exact"/>
        <w:ind w:right="600"/>
        <w:jc w:val="left"/>
        <w:rPr>
          <w:color w:val="auto"/>
          <w:highlight w:val="none"/>
        </w:rPr>
      </w:pPr>
      <w:r>
        <w:rPr>
          <w:rFonts w:hint="eastAsia" w:hAnsi="宋体" w:cs="宋体"/>
          <w:color w:val="auto"/>
          <w:highlight w:val="none"/>
        </w:rPr>
        <w:t>担保人：（盖章）</w:t>
      </w:r>
    </w:p>
    <w:p>
      <w:pPr>
        <w:spacing w:line="360" w:lineRule="exact"/>
        <w:ind w:right="1200"/>
        <w:rPr>
          <w:color w:val="auto"/>
          <w:highlight w:val="none"/>
        </w:rPr>
      </w:pPr>
      <w:r>
        <w:rPr>
          <w:rFonts w:hint="eastAsia" w:hAnsi="宋体" w:cs="宋体"/>
          <w:color w:val="auto"/>
          <w:highlight w:val="none"/>
        </w:rPr>
        <w:t>法定代表人或委托代理人：（签字）</w:t>
      </w:r>
    </w:p>
    <w:p>
      <w:pPr>
        <w:spacing w:line="360" w:lineRule="exact"/>
        <w:jc w:val="left"/>
        <w:rPr>
          <w:color w:val="auto"/>
          <w:highlight w:val="none"/>
        </w:rPr>
      </w:pPr>
      <w:r>
        <w:rPr>
          <w:rFonts w:hint="eastAsia" w:hAnsi="宋体" w:cs="宋体"/>
          <w:color w:val="auto"/>
          <w:highlight w:val="none"/>
        </w:rPr>
        <w:t>地址：</w:t>
      </w:r>
    </w:p>
    <w:p>
      <w:pPr>
        <w:spacing w:line="360" w:lineRule="exact"/>
        <w:jc w:val="left"/>
        <w:rPr>
          <w:color w:val="auto"/>
          <w:highlight w:val="none"/>
        </w:rPr>
      </w:pPr>
      <w:r>
        <w:rPr>
          <w:rFonts w:hint="eastAsia" w:hAnsi="宋体" w:cs="宋体"/>
          <w:color w:val="auto"/>
          <w:highlight w:val="none"/>
        </w:rPr>
        <w:t>邮政编码：</w:t>
      </w:r>
    </w:p>
    <w:p>
      <w:pPr>
        <w:spacing w:line="360" w:lineRule="exact"/>
        <w:jc w:val="left"/>
        <w:rPr>
          <w:color w:val="auto"/>
          <w:highlight w:val="none"/>
        </w:rPr>
      </w:pPr>
      <w:r>
        <w:rPr>
          <w:rFonts w:hint="eastAsia" w:hAnsi="宋体" w:cs="宋体"/>
          <w:color w:val="auto"/>
          <w:highlight w:val="none"/>
        </w:rPr>
        <w:t>传真：</w:t>
      </w:r>
    </w:p>
    <w:p>
      <w:pPr>
        <w:spacing w:line="360" w:lineRule="auto"/>
        <w:ind w:right="150" w:firstLine="420" w:firstLineChars="200"/>
        <w:jc w:val="left"/>
        <w:rPr>
          <w:color w:val="auto"/>
          <w:highlight w:val="none"/>
          <w:u w:val="single"/>
        </w:rPr>
      </w:pPr>
    </w:p>
    <w:p>
      <w:pPr>
        <w:spacing w:line="360" w:lineRule="auto"/>
        <w:ind w:right="150" w:firstLine="420" w:firstLineChars="200"/>
        <w:jc w:val="left"/>
        <w:rPr>
          <w:rFonts w:hAnsi="宋体" w:cs="宋体"/>
          <w:color w:val="auto"/>
          <w:highlight w:val="none"/>
        </w:rPr>
      </w:pPr>
      <w:r>
        <w:rPr>
          <w:rFonts w:hint="eastAsia" w:hAnsi="宋体" w:cs="宋体"/>
          <w:color w:val="auto"/>
          <w:highlight w:val="none"/>
        </w:rPr>
        <w:t>年   月   日</w:t>
      </w:r>
    </w:p>
    <w:p>
      <w:pPr>
        <w:spacing w:line="360" w:lineRule="auto"/>
        <w:ind w:right="150" w:firstLine="420" w:firstLineChars="200"/>
        <w:jc w:val="left"/>
        <w:rPr>
          <w:color w:val="auto"/>
          <w:highlight w:val="none"/>
        </w:rPr>
      </w:pPr>
      <w:r>
        <w:rPr>
          <w:rFonts w:hint="eastAsia" w:hAnsi="宋体" w:cs="宋体"/>
          <w:color w:val="auto"/>
          <w:highlight w:val="none"/>
        </w:rPr>
        <w:t>（备注</w:t>
      </w:r>
      <w:r>
        <w:rPr>
          <w:rFonts w:hAnsi="宋体" w:cs="宋体"/>
          <w:color w:val="auto"/>
          <w:highlight w:val="none"/>
        </w:rPr>
        <w:t>：</w:t>
      </w:r>
      <w:r>
        <w:rPr>
          <w:rFonts w:hint="eastAsia" w:hAnsi="宋体" w:cs="宋体"/>
          <w:color w:val="auto"/>
          <w:highlight w:val="none"/>
        </w:rPr>
        <w:t>银行、保险公司和担保公司出具的</w:t>
      </w:r>
      <w:r>
        <w:rPr>
          <w:rFonts w:hint="eastAsia" w:ascii="仿宋_GB2312" w:hAnsi="宋体" w:cs="宋体"/>
          <w:color w:val="auto"/>
          <w:highlight w:val="none"/>
        </w:rPr>
        <w:t>保函格式和文本可</w:t>
      </w:r>
      <w:r>
        <w:rPr>
          <w:rFonts w:ascii="仿宋_GB2312" w:hAnsi="宋体" w:cs="宋体"/>
          <w:color w:val="auto"/>
          <w:highlight w:val="none"/>
        </w:rPr>
        <w:t>以自拟，</w:t>
      </w:r>
      <w:r>
        <w:rPr>
          <w:rFonts w:hint="eastAsia" w:ascii="仿宋_GB2312" w:hAnsi="宋体" w:cs="宋体"/>
          <w:color w:val="auto"/>
          <w:highlight w:val="none"/>
        </w:rPr>
        <w:t>但是必须包含以上条款所列全部内容</w:t>
      </w:r>
      <w:r>
        <w:rPr>
          <w:rFonts w:ascii="仿宋_GB2312" w:hAnsi="宋体" w:cs="宋体"/>
          <w:color w:val="auto"/>
          <w:highlight w:val="none"/>
        </w:rPr>
        <w:t>）</w:t>
      </w:r>
    </w:p>
    <w:p>
      <w:pPr>
        <w:jc w:val="left"/>
        <w:rPr>
          <w:rFonts w:hAnsi="宋体" w:cs="宋体"/>
          <w:color w:val="auto"/>
          <w:sz w:val="30"/>
          <w:szCs w:val="30"/>
          <w:highlight w:val="none"/>
        </w:rPr>
      </w:pPr>
      <w:r>
        <w:rPr>
          <w:rFonts w:hAnsi="宋体" w:cs="宋体"/>
          <w:color w:val="auto"/>
          <w:sz w:val="30"/>
          <w:szCs w:val="30"/>
          <w:highlight w:val="none"/>
        </w:rPr>
        <w:br w:type="page"/>
      </w:r>
      <w:r>
        <w:rPr>
          <w:rFonts w:hint="eastAsia" w:hAnsi="宋体" w:cs="宋体"/>
          <w:color w:val="auto"/>
          <w:sz w:val="30"/>
          <w:szCs w:val="30"/>
          <w:highlight w:val="none"/>
        </w:rPr>
        <w:t>附件7：</w:t>
      </w:r>
    </w:p>
    <w:p>
      <w:pPr>
        <w:pStyle w:val="320"/>
        <w:spacing w:before="120" w:beforeLines="50" w:after="120" w:afterLines="50" w:line="440" w:lineRule="exact"/>
        <w:jc w:val="center"/>
        <w:outlineLvl w:val="0"/>
        <w:rPr>
          <w:rFonts w:ascii="Times New Roman" w:hAnsi="Times New Roman" w:eastAsia="黑体"/>
          <w:color w:val="auto"/>
          <w:sz w:val="30"/>
          <w:szCs w:val="30"/>
          <w:highlight w:val="none"/>
        </w:rPr>
      </w:pPr>
      <w:bookmarkStart w:id="666" w:name="_Toc15853"/>
      <w:bookmarkStart w:id="667" w:name="_Toc27982"/>
      <w:bookmarkStart w:id="668" w:name="_Toc30638"/>
      <w:bookmarkStart w:id="669" w:name="EBe5284d1842b94f0c98d02c465f9a426c"/>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-1：材料暂估价表</w:t>
      </w:r>
      <w:bookmarkEnd w:id="666"/>
      <w:bookmarkEnd w:id="667"/>
      <w:bookmarkEnd w:id="668"/>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ab/>
      </w: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-2：工程设备暂估价表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spacing w:line="440" w:lineRule="exact"/>
        <w:rPr>
          <w:rFonts w:ascii="Times New Roman" w:hAnsi="Times New Roman" w:eastAsia="仿宋_GB2312"/>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-3：专业工程暂估价表</w:t>
      </w:r>
    </w:p>
    <w:tbl>
      <w:tblPr>
        <w:tblStyle w:val="6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专业工程名称</w:t>
            </w:r>
          </w:p>
        </w:tc>
        <w:tc>
          <w:tcPr>
            <w:tcW w:w="467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工程内容</w:t>
            </w:r>
          </w:p>
        </w:tc>
        <w:tc>
          <w:tcPr>
            <w:tcW w:w="1276"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color w:val="auto"/>
                <w:szCs w:val="21"/>
                <w:highlight w:val="none"/>
              </w:rPr>
            </w:pPr>
            <w:r>
              <w:rPr>
                <w:rFonts w:ascii="Times New Roman" w:hAnsi="Times New Roman" w:eastAsia="仿宋_GB2312"/>
                <w:color w:val="auto"/>
                <w:sz w:val="28"/>
                <w:szCs w:val="30"/>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spacing w:line="400" w:lineRule="exact"/>
        <w:rPr>
          <w:rFonts w:ascii="宋体" w:hAnsi="宋体" w:cs="仿宋_GB2312"/>
          <w:b/>
          <w:color w:val="auto"/>
          <w:sz w:val="44"/>
          <w:szCs w:val="44"/>
          <w:highlight w:val="none"/>
        </w:rPr>
      </w:pPr>
      <w:r>
        <w:rPr>
          <w:rFonts w:hint="eastAsia" w:ascii="Calibri" w:hAnsi="Calibri"/>
          <w:color w:val="auto"/>
          <w:sz w:val="20"/>
          <w:szCs w:val="22"/>
          <w:highlight w:val="none"/>
        </w:rPr>
        <w:t xml:space="preserve"> </w:t>
      </w:r>
      <w:bookmarkEnd w:id="669"/>
      <w:r>
        <w:rPr>
          <w:color w:val="auto"/>
          <w:highlight w:val="none"/>
        </w:rPr>
        <w:br w:type="page"/>
      </w: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keepNext/>
        <w:keepLines/>
        <w:spacing w:before="340" w:after="330" w:line="578" w:lineRule="auto"/>
        <w:jc w:val="center"/>
        <w:outlineLvl w:val="0"/>
        <w:rPr>
          <w:rFonts w:ascii="宋体" w:hAnsi="宋体" w:cs="仿宋_GB2312"/>
          <w:b/>
          <w:bCs/>
          <w:color w:val="auto"/>
          <w:kern w:val="44"/>
          <w:sz w:val="44"/>
          <w:szCs w:val="44"/>
          <w:highlight w:val="none"/>
        </w:rPr>
      </w:pPr>
      <w:bookmarkStart w:id="670" w:name="_Toc12847"/>
      <w:bookmarkStart w:id="671" w:name="_Toc10296"/>
      <w:bookmarkStart w:id="672" w:name="_Toc8548"/>
      <w:bookmarkStart w:id="673" w:name="_Toc3360"/>
      <w:r>
        <w:rPr>
          <w:rFonts w:hint="eastAsia" w:ascii="宋体" w:hAnsi="宋体" w:cs="仿宋_GB2312"/>
          <w:bCs/>
          <w:color w:val="auto"/>
          <w:kern w:val="44"/>
          <w:sz w:val="44"/>
          <w:szCs w:val="44"/>
          <w:highlight w:val="none"/>
        </w:rPr>
        <w:t>第七章 质疑、投诉材料格式</w:t>
      </w:r>
      <w:bookmarkEnd w:id="670"/>
      <w:bookmarkEnd w:id="671"/>
      <w:bookmarkEnd w:id="672"/>
      <w:bookmarkEnd w:id="673"/>
    </w:p>
    <w:p>
      <w:pPr>
        <w:widowControl/>
        <w:spacing w:line="576" w:lineRule="auto"/>
        <w:jc w:val="left"/>
        <w:rPr>
          <w:rFonts w:ascii="宋体" w:hAnsi="宋体" w:cs="仿宋_GB2312"/>
          <w:b/>
          <w:bCs/>
          <w:color w:val="auto"/>
          <w:kern w:val="44"/>
          <w:sz w:val="44"/>
          <w:szCs w:val="44"/>
          <w:highlight w:val="none"/>
        </w:rPr>
        <w:sectPr>
          <w:footerReference r:id="rId6" w:type="first"/>
          <w:footerReference r:id="rId5" w:type="default"/>
          <w:pgSz w:w="11910" w:h="16840"/>
          <w:pgMar w:top="1417" w:right="1417" w:bottom="1417" w:left="1587" w:header="720" w:footer="720" w:gutter="0"/>
          <w:cols w:space="720" w:num="1"/>
        </w:sect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质疑供应商：</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授权代表：</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pPr>
        <w:spacing w:line="360" w:lineRule="auto"/>
        <w:ind w:left="25" w:leftChars="12" w:firstLine="352" w:firstLineChars="147"/>
        <w:contextualSpacing/>
        <w:rPr>
          <w:rFonts w:ascii="宋体" w:hAnsi="宋体"/>
          <w:bCs/>
          <w:color w:val="auto"/>
          <w:kern w:val="0"/>
          <w:sz w:val="24"/>
          <w:highlight w:val="none"/>
          <w:u w:val="single"/>
        </w:rPr>
      </w:pPr>
      <w:r>
        <w:rPr>
          <w:rFonts w:hint="eastAsia" w:ascii="宋体" w:hAnsi="宋体"/>
          <w:color w:val="auto"/>
          <w:kern w:val="0"/>
          <w:sz w:val="24"/>
          <w:highlight w:val="none"/>
        </w:rPr>
        <w:t xml:space="preserve">□成交结果   </w:t>
      </w:r>
    </w:p>
    <w:p>
      <w:pPr>
        <w:spacing w:line="360" w:lineRule="auto"/>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法律依据：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pPr>
        <w:snapToGrid w:val="0"/>
        <w:rPr>
          <w:rFonts w:ascii="宋体" w:hAnsi="Courier New"/>
          <w:b/>
          <w:color w:val="auto"/>
          <w:kern w:val="0"/>
          <w:sz w:val="24"/>
          <w:highlight w:val="none"/>
        </w:rPr>
      </w:pPr>
    </w:p>
    <w:p>
      <w:pPr>
        <w:spacing w:line="460" w:lineRule="exact"/>
        <w:jc w:val="center"/>
        <w:rPr>
          <w:rFonts w:eastAsia="隶书"/>
          <w:color w:val="auto"/>
          <w:sz w:val="44"/>
          <w:highlight w:val="none"/>
        </w:rPr>
      </w:pPr>
      <w:r>
        <w:rPr>
          <w:rFonts w:eastAsia="隶书"/>
          <w:color w:val="auto"/>
          <w:sz w:val="44"/>
          <w:highlight w:val="none"/>
        </w:rPr>
        <w:br w:type="page"/>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供应商：</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法定代表人/主要负责人：</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授权代表：联系电话：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联系人：联系电话：</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相关供应商：</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bookmarkStart w:id="674" w:name="PO_3000001868_PM002_17"/>
      <w:r>
        <w:rPr>
          <w:rFonts w:hint="eastAsia" w:ascii="宋体" w:hAnsi="宋体"/>
          <w:bCs/>
          <w:color w:val="auto"/>
          <w:kern w:val="0"/>
          <w:sz w:val="24"/>
          <w:highlight w:val="none"/>
          <w:u w:val="single"/>
        </w:rPr>
        <w:t xml:space="preserve">                     </w:t>
      </w:r>
      <w:bookmarkEnd w:id="674"/>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代理机构名称：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bCs/>
          <w:color w:val="auto"/>
          <w:kern w:val="0"/>
          <w:sz w:val="24"/>
          <w:highlight w:val="none"/>
        </w:rPr>
        <w:t>招标文件公告：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采购结果公告：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投诉人于年月日，向提出质疑，质疑事项为：</w:t>
      </w:r>
    </w:p>
    <w:p>
      <w:pPr>
        <w:spacing w:line="360" w:lineRule="auto"/>
        <w:ind w:firstLine="241"/>
        <w:rPr>
          <w:rFonts w:ascii="宋体" w:hAnsi="宋体"/>
          <w:bCs/>
          <w:color w:val="auto"/>
          <w:kern w:val="0"/>
          <w:sz w:val="24"/>
          <w:highlight w:val="none"/>
          <w:u w:val="single"/>
        </w:rPr>
      </w:pPr>
    </w:p>
    <w:p>
      <w:pPr>
        <w:spacing w:line="360" w:lineRule="auto"/>
        <w:ind w:firstLine="241"/>
        <w:rPr>
          <w:rFonts w:ascii="宋体" w:hAnsi="宋体"/>
          <w:bCs/>
          <w:color w:val="auto"/>
          <w:kern w:val="0"/>
          <w:sz w:val="24"/>
          <w:highlight w:val="none"/>
          <w:u w:val="single"/>
        </w:rPr>
      </w:pPr>
    </w:p>
    <w:p>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u w:val="single"/>
        </w:rPr>
        <w:t>采购人/代理机构</w:t>
      </w:r>
      <w:r>
        <w:rPr>
          <w:rFonts w:hint="eastAsia" w:ascii="宋体" w:hAnsi="宋体"/>
          <w:bCs/>
          <w:color w:val="auto"/>
          <w:kern w:val="0"/>
          <w:sz w:val="24"/>
          <w:highlight w:val="none"/>
        </w:rPr>
        <w:t>于</w:t>
      </w:r>
      <w:r>
        <w:rPr>
          <w:rFonts w:hint="eastAsia" w:ascii="宋体" w:hAnsi="宋体"/>
          <w:color w:val="auto"/>
          <w:kern w:val="0"/>
          <w:sz w:val="24"/>
          <w:highlight w:val="none"/>
        </w:rPr>
        <w:t>年月日，</w:t>
      </w:r>
      <w:r>
        <w:rPr>
          <w:rFonts w:hint="eastAsia" w:ascii="宋体" w:hAnsi="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投诉事项1：</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事实依据：</w:t>
      </w:r>
    </w:p>
    <w:p>
      <w:pPr>
        <w:spacing w:line="360" w:lineRule="auto"/>
        <w:ind w:left="25" w:leftChars="12" w:firstLine="472" w:firstLineChars="197"/>
        <w:rPr>
          <w:rFonts w:ascii="宋体" w:hAnsi="宋体"/>
          <w:color w:val="auto"/>
          <w:kern w:val="0"/>
          <w:sz w:val="24"/>
          <w:highlight w:val="none"/>
        </w:rPr>
      </w:pP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法律依据：</w:t>
      </w:r>
    </w:p>
    <w:p>
      <w:pPr>
        <w:spacing w:line="360" w:lineRule="auto"/>
        <w:ind w:left="25" w:leftChars="12" w:firstLine="352" w:firstLineChars="147"/>
        <w:rPr>
          <w:rFonts w:ascii="宋体" w:hAnsi="宋体"/>
          <w:bCs/>
          <w:color w:val="auto"/>
          <w:kern w:val="0"/>
          <w:sz w:val="24"/>
          <w:highlight w:val="none"/>
          <w:u w:val="single"/>
        </w:rPr>
      </w:pPr>
    </w:p>
    <w:p>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p>
    <w:p>
      <w:pPr>
        <w:spacing w:line="360" w:lineRule="auto"/>
        <w:ind w:left="25" w:leftChars="12" w:firstLine="472" w:firstLineChars="197"/>
        <w:rPr>
          <w:rFonts w:ascii="宋体" w:hAnsi="宋体"/>
          <w:bCs/>
          <w:color w:val="auto"/>
          <w:kern w:val="0"/>
          <w:sz w:val="24"/>
          <w:highlight w:val="none"/>
        </w:rPr>
      </w:pPr>
      <w:r>
        <w:rPr>
          <w:rFonts w:hint="eastAsia" w:ascii="宋体" w:hAnsi="宋体"/>
          <w:bCs/>
          <w:color w:val="auto"/>
          <w:kern w:val="0"/>
          <w:sz w:val="24"/>
          <w:highlight w:val="none"/>
        </w:rPr>
        <w:t>……</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ind w:left="25" w:leftChars="12" w:firstLine="472" w:firstLineChars="197"/>
        <w:rPr>
          <w:rFonts w:ascii="宋体" w:hAnsi="宋体"/>
          <w:color w:val="auto"/>
          <w:kern w:val="0"/>
          <w:sz w:val="24"/>
          <w:highlight w:val="none"/>
        </w:rPr>
      </w:pPr>
    </w:p>
    <w:p>
      <w:pPr>
        <w:snapToGrid w:val="0"/>
        <w:spacing w:line="360" w:lineRule="auto"/>
        <w:rPr>
          <w:rFonts w:ascii="宋体" w:hAnsi="宋体"/>
          <w:b/>
          <w:color w:val="auto"/>
          <w:kern w:val="0"/>
          <w:sz w:val="24"/>
          <w:highlight w:val="none"/>
        </w:rPr>
      </w:pPr>
    </w:p>
    <w:p>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pPr>
        <w:spacing w:line="360" w:lineRule="auto"/>
        <w:ind w:left="25" w:leftChars="12" w:firstLine="354" w:firstLineChars="147"/>
        <w:rPr>
          <w:rFonts w:ascii="宋体" w:hAnsi="宋体"/>
          <w:b/>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675" w:name="_Toc108030292"/>
    </w:p>
    <w:p>
      <w:pPr>
        <w:rPr>
          <w:color w:val="auto"/>
          <w:highlight w:val="none"/>
        </w:rPr>
      </w:pPr>
    </w:p>
    <w:p>
      <w:pPr>
        <w:keepNext/>
        <w:keepLines/>
        <w:spacing w:before="340" w:after="330" w:line="578" w:lineRule="auto"/>
        <w:jc w:val="center"/>
        <w:outlineLvl w:val="0"/>
        <w:rPr>
          <w:rFonts w:ascii="宋体" w:hAnsi="宋体"/>
          <w:color w:val="auto"/>
          <w:kern w:val="44"/>
          <w:sz w:val="44"/>
          <w:szCs w:val="44"/>
          <w:highlight w:val="none"/>
        </w:rPr>
      </w:pPr>
      <w:bookmarkStart w:id="676" w:name="_Toc6686"/>
      <w:bookmarkStart w:id="677" w:name="_Toc15327"/>
      <w:bookmarkStart w:id="678" w:name="_Toc18938"/>
      <w:bookmarkStart w:id="679" w:name="_Toc30634"/>
      <w:r>
        <w:rPr>
          <w:rFonts w:hint="eastAsia" w:ascii="宋体" w:hAnsi="宋体"/>
          <w:color w:val="auto"/>
          <w:kern w:val="44"/>
          <w:sz w:val="44"/>
          <w:szCs w:val="44"/>
          <w:highlight w:val="none"/>
        </w:rPr>
        <w:t>第八章 工程量清单及图纸</w:t>
      </w:r>
      <w:bookmarkEnd w:id="675"/>
      <w:bookmarkEnd w:id="676"/>
      <w:bookmarkEnd w:id="677"/>
      <w:bookmarkEnd w:id="678"/>
      <w:bookmarkEnd w:id="679"/>
    </w:p>
    <w:p>
      <w:pPr>
        <w:jc w:val="center"/>
        <w:rPr>
          <w:rFonts w:ascii="宋体" w:hAnsi="宋体"/>
          <w:color w:val="auto"/>
          <w:sz w:val="30"/>
          <w:szCs w:val="30"/>
          <w:highlight w:val="none"/>
          <w:lang w:val="zh-CN"/>
        </w:rPr>
      </w:pPr>
      <w:r>
        <w:rPr>
          <w:rFonts w:hint="eastAsia" w:ascii="宋体" w:hAnsi="宋体"/>
          <w:color w:val="auto"/>
          <w:sz w:val="30"/>
          <w:szCs w:val="30"/>
          <w:highlight w:val="none"/>
          <w:lang w:val="zh-CN"/>
        </w:rPr>
        <w:t>（</w:t>
      </w:r>
      <w:r>
        <w:rPr>
          <w:rFonts w:hint="eastAsia" w:ascii="宋体" w:hAnsi="宋体"/>
          <w:color w:val="auto"/>
          <w:sz w:val="30"/>
          <w:szCs w:val="30"/>
          <w:highlight w:val="none"/>
          <w:lang w:val="en-US" w:eastAsia="zh-CN"/>
        </w:rPr>
        <w:t>电子版</w:t>
      </w:r>
      <w:r>
        <w:rPr>
          <w:rFonts w:hint="eastAsia" w:ascii="宋体" w:hAnsi="宋体"/>
          <w:color w:val="auto"/>
          <w:sz w:val="30"/>
          <w:szCs w:val="30"/>
          <w:highlight w:val="none"/>
          <w:lang w:val="zh-CN"/>
        </w:rPr>
        <w:t>另册）</w:t>
      </w:r>
    </w:p>
    <w:p>
      <w:pPr>
        <w:rPr>
          <w:color w:val="auto"/>
          <w:highlight w:val="none"/>
        </w:rPr>
      </w:pPr>
    </w:p>
    <w:p>
      <w:pPr>
        <w:rPr>
          <w:rFonts w:hint="eastAsia"/>
          <w:color w:val="auto"/>
          <w:highlight w:val="none"/>
        </w:rPr>
      </w:pPr>
    </w:p>
    <w:p>
      <w:pPr>
        <w:rPr>
          <w:color w:val="auto"/>
          <w:highlight w:val="none"/>
        </w:rPr>
      </w:pPr>
    </w:p>
    <w:sectPr>
      <w:footerReference r:id="rId9" w:type="first"/>
      <w:headerReference r:id="rId7" w:type="default"/>
      <w:footerReference r:id="rId8" w:type="default"/>
      <w:pgSz w:w="11911" w:h="16838"/>
      <w:pgMar w:top="1519" w:right="1502" w:bottom="1412" w:left="1678"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60409020205020404"/>
    <w:charset w:val="00"/>
    <w:family w:val="modern"/>
    <w:pitch w:val="default"/>
    <w:sig w:usb0="00000000" w:usb1="00000000" w:usb2="00000000" w:usb3="00000000" w:csb0="00000093" w:csb1="00000000"/>
  </w:font>
  <w:font w:name="Helvetica">
    <w:altName w:val="Arial"/>
    <w:panose1 w:val="020B0504020202030204"/>
    <w:charset w:val="00"/>
    <w:family w:val="swiss"/>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
    <w:altName w:val="Segoe Print"/>
    <w:panose1 w:val="020B0604020202030204"/>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Roman 12cpi">
    <w:altName w:val="Lucida Console"/>
    <w:panose1 w:val="00000000000000000000"/>
    <w:charset w:val="00"/>
    <w:family w:val="moder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ntury">
    <w:panose1 w:val="02040604050505020304"/>
    <w:charset w:val="00"/>
    <w:family w:val="roman"/>
    <w:pitch w:val="default"/>
    <w:sig w:usb0="00000287"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156341"/>
      <w:docPartObj>
        <w:docPartGallery w:val="autotext"/>
      </w:docPartObj>
    </w:sdtPr>
    <w:sdtContent>
      <w:p>
        <w:pPr>
          <w:pStyle w:val="38"/>
          <w:jc w:val="center"/>
        </w:pPr>
        <w:r>
          <w:fldChar w:fldCharType="begin"/>
        </w:r>
        <w:r>
          <w:instrText xml:space="preserve">PAGE   \* MERGEFORMAT</w:instrText>
        </w:r>
        <w:r>
          <w:fldChar w:fldCharType="separate"/>
        </w:r>
        <w:r>
          <w:rPr>
            <w:lang w:val="zh-CN"/>
          </w:rPr>
          <w:t>2</w:t>
        </w:r>
        <w:r>
          <w:fldChar w:fldCharType="end"/>
        </w:r>
      </w:p>
    </w:sdtContent>
  </w:sdt>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jc w:val="center"/>
                          </w:pPr>
                          <w:r>
                            <w:fldChar w:fldCharType="begin"/>
                          </w:r>
                          <w:r>
                            <w:instrText xml:space="preserve"> PAGE  \* MERGEFORMAT </w:instrText>
                          </w:r>
                          <w:r>
                            <w:fldChar w:fldCharType="separate"/>
                          </w:r>
                          <w:r>
                            <w:t>119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x1JGzwEAAKoDAAAOAAAAAAAAAAEAIAAAAB4BAABkcnMv&#10;ZTJvRG9jLnhtbFBLBQYAAAAABgAGAFkBAABfBQAAAAA=&#10;">
              <v:fill on="f" focussize="0,0"/>
              <v:stroke on="f"/>
              <v:imagedata o:title=""/>
              <o:lock v:ext="edit" aspectratio="f"/>
              <v:textbox inset="0mm,0mm,0mm,0mm" style="mso-fit-shape-to-text:t;">
                <w:txbxContent>
                  <w:p>
                    <w:pPr>
                      <w:pStyle w:val="38"/>
                      <w:jc w:val="center"/>
                    </w:pPr>
                    <w:r>
                      <w:fldChar w:fldCharType="begin"/>
                    </w:r>
                    <w:r>
                      <w:instrText xml:space="preserve"> PAGE  \* MERGEFORMAT </w:instrText>
                    </w:r>
                    <w:r>
                      <w:fldChar w:fldCharType="separate"/>
                    </w:r>
                    <w:r>
                      <w:t>119</w:t>
                    </w:r>
                    <w: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p2i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ekuJZQYf/Pzj+/nn7/Ovb+Rm&#10;WVV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zp2idABAACqAwAADgAAAAAAAAABACAAAAAeAQAAZHJz&#10;L2Uyb0RvYy54bWxQSwUGAAAAAAYABgBZAQAAYA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5540F"/>
    <w:multiLevelType w:val="singleLevel"/>
    <w:tmpl w:val="C3C5540F"/>
    <w:lvl w:ilvl="0" w:tentative="0">
      <w:start w:val="10"/>
      <w:numFmt w:val="decimal"/>
      <w:pStyle w:val="719"/>
      <w:suff w:val="space"/>
      <w:lvlText w:val="%1."/>
      <w:lvlJc w:val="left"/>
    </w:lvl>
  </w:abstractNum>
  <w:abstractNum w:abstractNumId="1">
    <w:nsid w:val="C7981625"/>
    <w:multiLevelType w:val="singleLevel"/>
    <w:tmpl w:val="C7981625"/>
    <w:lvl w:ilvl="0" w:tentative="0">
      <w:start w:val="8"/>
      <w:numFmt w:val="chineseCounting"/>
      <w:suff w:val="nothing"/>
      <w:lvlText w:val="%1、"/>
      <w:lvlJc w:val="left"/>
      <w:rPr>
        <w:rFonts w:hint="eastAsia"/>
      </w:rPr>
    </w:lvl>
  </w:abstractNum>
  <w:abstractNum w:abstractNumId="2">
    <w:nsid w:val="E3E46F52"/>
    <w:multiLevelType w:val="singleLevel"/>
    <w:tmpl w:val="E3E46F52"/>
    <w:lvl w:ilvl="0" w:tentative="0">
      <w:start w:val="2"/>
      <w:numFmt w:val="decimal"/>
      <w:suff w:val="nothing"/>
      <w:lvlText w:val="（%1）"/>
      <w:lvlJc w:val="left"/>
    </w:lvl>
  </w:abstractNum>
  <w:abstractNum w:abstractNumId="3">
    <w:nsid w:val="EF620539"/>
    <w:multiLevelType w:val="singleLevel"/>
    <w:tmpl w:val="EF620539"/>
    <w:lvl w:ilvl="0" w:tentative="0">
      <w:start w:val="1"/>
      <w:numFmt w:val="chineseCounting"/>
      <w:pStyle w:val="802"/>
      <w:suff w:val="nothing"/>
      <w:lvlText w:val="%1、"/>
      <w:lvlJc w:val="left"/>
      <w:rPr>
        <w:rFonts w:hint="eastAsia"/>
      </w:rPr>
    </w:lvl>
  </w:abstractNum>
  <w:abstractNum w:abstractNumId="4">
    <w:nsid w:val="FFFFFF7E"/>
    <w:multiLevelType w:val="singleLevel"/>
    <w:tmpl w:val="FFFFFF7E"/>
    <w:lvl w:ilvl="0" w:tentative="0">
      <w:start w:val="1"/>
      <w:numFmt w:val="decimal"/>
      <w:pStyle w:val="788"/>
      <w:lvlText w:val="%1."/>
      <w:lvlJc w:val="left"/>
      <w:pPr>
        <w:tabs>
          <w:tab w:val="left" w:pos="1200"/>
        </w:tabs>
        <w:ind w:left="1200" w:hanging="360"/>
      </w:pPr>
    </w:lvl>
  </w:abstractNum>
  <w:abstractNum w:abstractNumId="5">
    <w:nsid w:val="00000003"/>
    <w:multiLevelType w:val="multilevel"/>
    <w:tmpl w:val="00000003"/>
    <w:lvl w:ilvl="0" w:tentative="0">
      <w:start w:val="1"/>
      <w:numFmt w:val="decimal"/>
      <w:pStyle w:val="678"/>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1DE45D4"/>
    <w:multiLevelType w:val="multilevel"/>
    <w:tmpl w:val="01DE45D4"/>
    <w:lvl w:ilvl="0" w:tentative="0">
      <w:start w:val="1"/>
      <w:numFmt w:val="decimal"/>
      <w:pStyle w:val="749"/>
      <w:suff w:val="nothing"/>
      <w:lvlText w:val="(%1)"/>
      <w:lvlJc w:val="left"/>
      <w:pPr>
        <w:ind w:left="1412" w:hanging="420"/>
      </w:pPr>
      <w:rPr>
        <w:rFonts w:hint="eastAsia"/>
        <w:color w:val="auto"/>
      </w:rPr>
    </w:lvl>
    <w:lvl w:ilvl="1" w:tentative="0">
      <w:start w:val="1"/>
      <w:numFmt w:val="lowerLetter"/>
      <w:lvlText w:val="%2)"/>
      <w:lvlJc w:val="left"/>
      <w:pPr>
        <w:ind w:left="741" w:hanging="420"/>
      </w:pPr>
    </w:lvl>
    <w:lvl w:ilvl="2" w:tentative="0">
      <w:start w:val="1"/>
      <w:numFmt w:val="lowerRoman"/>
      <w:lvlText w:val="%3."/>
      <w:lvlJc w:val="right"/>
      <w:pPr>
        <w:ind w:left="1161" w:hanging="420"/>
      </w:pPr>
    </w:lvl>
    <w:lvl w:ilvl="3" w:tentative="0">
      <w:start w:val="1"/>
      <w:numFmt w:val="decimal"/>
      <w:lvlText w:val="%4."/>
      <w:lvlJc w:val="left"/>
      <w:pPr>
        <w:ind w:left="1581" w:hanging="420"/>
      </w:pPr>
    </w:lvl>
    <w:lvl w:ilvl="4" w:tentative="0">
      <w:start w:val="1"/>
      <w:numFmt w:val="lowerLetter"/>
      <w:lvlText w:val="%5)"/>
      <w:lvlJc w:val="left"/>
      <w:pPr>
        <w:ind w:left="2001" w:hanging="420"/>
      </w:pPr>
    </w:lvl>
    <w:lvl w:ilvl="5" w:tentative="0">
      <w:start w:val="1"/>
      <w:numFmt w:val="lowerRoman"/>
      <w:lvlText w:val="%6."/>
      <w:lvlJc w:val="right"/>
      <w:pPr>
        <w:ind w:left="2421" w:hanging="420"/>
      </w:pPr>
    </w:lvl>
    <w:lvl w:ilvl="6" w:tentative="0">
      <w:start w:val="1"/>
      <w:numFmt w:val="decimal"/>
      <w:lvlText w:val="%7."/>
      <w:lvlJc w:val="left"/>
      <w:pPr>
        <w:ind w:left="2841" w:hanging="420"/>
      </w:pPr>
    </w:lvl>
    <w:lvl w:ilvl="7" w:tentative="0">
      <w:start w:val="1"/>
      <w:numFmt w:val="lowerLetter"/>
      <w:lvlText w:val="%8)"/>
      <w:lvlJc w:val="left"/>
      <w:pPr>
        <w:ind w:left="3261" w:hanging="420"/>
      </w:pPr>
    </w:lvl>
    <w:lvl w:ilvl="8" w:tentative="0">
      <w:start w:val="1"/>
      <w:numFmt w:val="lowerRoman"/>
      <w:lvlText w:val="%9."/>
      <w:lvlJc w:val="right"/>
      <w:pPr>
        <w:ind w:left="3681" w:hanging="420"/>
      </w:pPr>
    </w:lvl>
  </w:abstractNum>
  <w:abstractNum w:abstractNumId="8">
    <w:nsid w:val="1CF34F1B"/>
    <w:multiLevelType w:val="multilevel"/>
    <w:tmpl w:val="1CF34F1B"/>
    <w:lvl w:ilvl="0" w:tentative="0">
      <w:start w:val="1"/>
      <w:numFmt w:val="decimal"/>
      <w:pStyle w:val="79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1FC91163"/>
    <w:multiLevelType w:val="multilevel"/>
    <w:tmpl w:val="1FC91163"/>
    <w:lvl w:ilvl="0" w:tentative="0">
      <w:start w:val="1"/>
      <w:numFmt w:val="decimal"/>
      <w:pStyle w:val="82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AA7A32A"/>
    <w:multiLevelType w:val="singleLevel"/>
    <w:tmpl w:val="2AA7A32A"/>
    <w:lvl w:ilvl="0" w:tentative="0">
      <w:start w:val="2"/>
      <w:numFmt w:val="chineseCounting"/>
      <w:suff w:val="nothing"/>
      <w:lvlText w:val="%1、"/>
      <w:lvlJc w:val="left"/>
      <w:rPr>
        <w:rFonts w:hint="eastAsia"/>
      </w:rPr>
    </w:lvl>
  </w:abstractNum>
  <w:abstractNum w:abstractNumId="11">
    <w:nsid w:val="3256674C"/>
    <w:multiLevelType w:val="singleLevel"/>
    <w:tmpl w:val="3256674C"/>
    <w:lvl w:ilvl="0" w:tentative="0">
      <w:start w:val="1"/>
      <w:numFmt w:val="decimal"/>
      <w:pStyle w:val="710"/>
      <w:lvlText w:val="%1."/>
      <w:lvlJc w:val="left"/>
      <w:pPr>
        <w:tabs>
          <w:tab w:val="left" w:pos="312"/>
        </w:tabs>
      </w:pPr>
    </w:lvl>
  </w:abstractNum>
  <w:abstractNum w:abstractNumId="12">
    <w:nsid w:val="32714F5E"/>
    <w:multiLevelType w:val="multilevel"/>
    <w:tmpl w:val="32714F5E"/>
    <w:lvl w:ilvl="0" w:tentative="0">
      <w:start w:val="1"/>
      <w:numFmt w:val="chineseCountingThousand"/>
      <w:pStyle w:val="71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pStyle w:val="681"/>
      <w:suff w:val="nothing"/>
      <w:lvlText w:val=""/>
      <w:lvlJc w:val="left"/>
      <w:pPr>
        <w:ind w:left="0" w:firstLine="0"/>
      </w:pPr>
      <w:rPr>
        <w:rFonts w:hint="eastAsia"/>
      </w:rPr>
    </w:lvl>
    <w:lvl w:ilvl="3" w:tentative="0">
      <w:start w:val="1"/>
      <w:numFmt w:val="none"/>
      <w:pStyle w:val="73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508D7A92"/>
    <w:multiLevelType w:val="singleLevel"/>
    <w:tmpl w:val="508D7A92"/>
    <w:lvl w:ilvl="0" w:tentative="0">
      <w:start w:val="1"/>
      <w:numFmt w:val="decimal"/>
      <w:suff w:val="nothing"/>
      <w:lvlText w:val="（%1）"/>
      <w:lvlJc w:val="left"/>
    </w:lvl>
  </w:abstractNum>
  <w:abstractNum w:abstractNumId="14">
    <w:nsid w:val="50E3656C"/>
    <w:multiLevelType w:val="multilevel"/>
    <w:tmpl w:val="50E3656C"/>
    <w:lvl w:ilvl="0" w:tentative="0">
      <w:start w:val="1"/>
      <w:numFmt w:val="decimal"/>
      <w:pStyle w:val="743"/>
      <w:suff w:val="nothing"/>
      <w:lvlText w:val="%1."/>
      <w:lvlJc w:val="left"/>
      <w:pPr>
        <w:ind w:left="0" w:firstLine="9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F07716"/>
    <w:multiLevelType w:val="multilevel"/>
    <w:tmpl w:val="53F07716"/>
    <w:lvl w:ilvl="0" w:tentative="0">
      <w:start w:val="1"/>
      <w:numFmt w:val="decimal"/>
      <w:pStyle w:val="817"/>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5642F080"/>
    <w:multiLevelType w:val="singleLevel"/>
    <w:tmpl w:val="5642F080"/>
    <w:lvl w:ilvl="0" w:tentative="0">
      <w:start w:val="3"/>
      <w:numFmt w:val="chineseCounting"/>
      <w:pStyle w:val="717"/>
      <w:suff w:val="nothing"/>
      <w:lvlText w:val="（%1）"/>
      <w:lvlJc w:val="left"/>
      <w:rPr>
        <w:rFonts w:hint="eastAsia"/>
      </w:rPr>
    </w:lvl>
  </w:abstractNum>
  <w:abstractNum w:abstractNumId="17">
    <w:nsid w:val="56C17EDD"/>
    <w:multiLevelType w:val="multilevel"/>
    <w:tmpl w:val="56C17EDD"/>
    <w:lvl w:ilvl="0" w:tentative="0">
      <w:start w:val="3"/>
      <w:numFmt w:val="decimal"/>
      <w:pStyle w:val="79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A122AB6"/>
    <w:multiLevelType w:val="multilevel"/>
    <w:tmpl w:val="5A122AB6"/>
    <w:lvl w:ilvl="0" w:tentative="0">
      <w:start w:val="1"/>
      <w:numFmt w:val="decimal"/>
      <w:pStyle w:val="79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5C946295"/>
    <w:multiLevelType w:val="multilevel"/>
    <w:tmpl w:val="5C946295"/>
    <w:lvl w:ilvl="0" w:tentative="0">
      <w:start w:val="1"/>
      <w:numFmt w:val="decimal"/>
      <w:pStyle w:val="795"/>
      <w:lvlText w:val="（%1）"/>
      <w:lvlJc w:val="left"/>
      <w:pPr>
        <w:ind w:left="-300" w:hanging="720"/>
      </w:pPr>
      <w:rPr>
        <w:rFonts w:hint="default" w:ascii="宋体" w:hAnsi="宋体"/>
        <w:w w:val="100"/>
      </w:rPr>
    </w:lvl>
    <w:lvl w:ilvl="1" w:tentative="0">
      <w:start w:val="1"/>
      <w:numFmt w:val="lowerLetter"/>
      <w:pStyle w:val="725"/>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0">
    <w:nsid w:val="5C946296"/>
    <w:multiLevelType w:val="multilevel"/>
    <w:tmpl w:val="5C946296"/>
    <w:lvl w:ilvl="0" w:tentative="0">
      <w:start w:val="1"/>
      <w:numFmt w:val="decimal"/>
      <w:pStyle w:val="656"/>
      <w:lvlText w:val="（%1）"/>
      <w:lvlJc w:val="left"/>
      <w:pPr>
        <w:ind w:left="-300" w:hanging="720"/>
      </w:pPr>
      <w:rPr>
        <w:rFonts w:hint="default" w:ascii="宋体" w:hAnsi="宋体" w:eastAsia="宋体"/>
        <w:w w:val="100"/>
      </w:rPr>
    </w:lvl>
    <w:lvl w:ilvl="1" w:tentative="0">
      <w:start w:val="1"/>
      <w:numFmt w:val="lowerLetter"/>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1">
    <w:nsid w:val="699011C3"/>
    <w:multiLevelType w:val="multilevel"/>
    <w:tmpl w:val="699011C3"/>
    <w:lvl w:ilvl="0" w:tentative="0">
      <w:start w:val="3"/>
      <w:numFmt w:val="chineseCountingThousand"/>
      <w:pStyle w:val="638"/>
      <w:suff w:val="nothing"/>
      <w:lvlText w:val="第%1章"/>
      <w:lvlJc w:val="left"/>
      <w:pPr>
        <w:ind w:left="0" w:firstLine="0"/>
      </w:pPr>
      <w:rPr>
        <w:rFonts w:hint="eastAsia"/>
      </w:rPr>
    </w:lvl>
    <w:lvl w:ilvl="1" w:tentative="0">
      <w:start w:val="1"/>
      <w:numFmt w:val="none"/>
      <w:pStyle w:val="648"/>
      <w:suff w:val="nothing"/>
      <w:lvlText w:val=""/>
      <w:lvlJc w:val="left"/>
      <w:pPr>
        <w:ind w:left="0" w:firstLine="0"/>
      </w:pPr>
      <w:rPr>
        <w:rFonts w:hint="eastAsia"/>
      </w:rPr>
    </w:lvl>
    <w:lvl w:ilvl="2" w:tentative="0">
      <w:start w:val="1"/>
      <w:numFmt w:val="none"/>
      <w:pStyle w:val="691"/>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6EDD6596"/>
    <w:multiLevelType w:val="singleLevel"/>
    <w:tmpl w:val="6EDD6596"/>
    <w:lvl w:ilvl="0" w:tentative="0">
      <w:start w:val="1"/>
      <w:numFmt w:val="decimal"/>
      <w:pStyle w:val="834"/>
      <w:suff w:val="space"/>
      <w:lvlText w:val="%1."/>
      <w:lvlJc w:val="left"/>
      <w:rPr>
        <w:rFonts w:cs="Times New Roman"/>
      </w:rPr>
    </w:lvl>
  </w:abstractNum>
  <w:abstractNum w:abstractNumId="23">
    <w:nsid w:val="745E15C5"/>
    <w:multiLevelType w:val="multilevel"/>
    <w:tmpl w:val="745E15C5"/>
    <w:lvl w:ilvl="0" w:tentative="0">
      <w:start w:val="1"/>
      <w:numFmt w:val="decimal"/>
      <w:pStyle w:val="738"/>
      <w:suff w:val="space"/>
      <w:lvlText w:val="%1."/>
      <w:lvlJc w:val="left"/>
      <w:pPr>
        <w:ind w:left="846" w:hanging="420"/>
      </w:pPr>
      <w:rPr>
        <w:rFonts w:hint="eastAsia"/>
      </w:rPr>
    </w:lvl>
    <w:lvl w:ilvl="1" w:tentative="0">
      <w:start w:val="1"/>
      <w:numFmt w:val="decimal"/>
      <w:pStyle w:val="757"/>
      <w:suff w:val="nothing"/>
      <w:lvlText w:val="(%2)"/>
      <w:lvlJc w:val="left"/>
      <w:pPr>
        <w:ind w:left="1370" w:hanging="420"/>
      </w:pPr>
      <w:rPr>
        <w:rFonts w:hint="eastAsia"/>
        <w:color w:val="auto"/>
      </w:rPr>
    </w:lvl>
    <w:lvl w:ilvl="2" w:tentative="0">
      <w:start w:val="1"/>
      <w:numFmt w:val="decimal"/>
      <w:pStyle w:val="756"/>
      <w:lvlText w:val="（%3）"/>
      <w:lvlJc w:val="left"/>
      <w:pPr>
        <w:tabs>
          <w:tab w:val="left" w:pos="1483"/>
        </w:tabs>
        <w:ind w:left="1483" w:hanging="660"/>
      </w:pPr>
      <w:rPr>
        <w:rFonts w:hint="default"/>
      </w:rPr>
    </w:lvl>
    <w:lvl w:ilvl="3" w:tentative="0">
      <w:start w:val="1"/>
      <w:numFmt w:val="decimal"/>
      <w:lvlText w:val="%4."/>
      <w:lvlJc w:val="left"/>
      <w:pPr>
        <w:tabs>
          <w:tab w:val="left" w:pos="1663"/>
        </w:tabs>
        <w:ind w:left="1663" w:hanging="420"/>
      </w:pPr>
    </w:lvl>
    <w:lvl w:ilvl="4" w:tentative="0">
      <w:start w:val="1"/>
      <w:numFmt w:val="lowerLetter"/>
      <w:lvlText w:val="%5)"/>
      <w:lvlJc w:val="left"/>
      <w:pPr>
        <w:tabs>
          <w:tab w:val="left" w:pos="2083"/>
        </w:tabs>
        <w:ind w:left="2083" w:hanging="420"/>
      </w:pPr>
    </w:lvl>
    <w:lvl w:ilvl="5" w:tentative="0">
      <w:start w:val="1"/>
      <w:numFmt w:val="lowerRoman"/>
      <w:lvlText w:val="%6."/>
      <w:lvlJc w:val="right"/>
      <w:pPr>
        <w:tabs>
          <w:tab w:val="left" w:pos="2503"/>
        </w:tabs>
        <w:ind w:left="2503" w:hanging="420"/>
      </w:pPr>
    </w:lvl>
    <w:lvl w:ilvl="6" w:tentative="0">
      <w:start w:val="1"/>
      <w:numFmt w:val="decimal"/>
      <w:lvlText w:val="%7."/>
      <w:lvlJc w:val="left"/>
      <w:pPr>
        <w:tabs>
          <w:tab w:val="left" w:pos="2923"/>
        </w:tabs>
        <w:ind w:left="2923" w:hanging="420"/>
      </w:pPr>
    </w:lvl>
    <w:lvl w:ilvl="7" w:tentative="0">
      <w:start w:val="1"/>
      <w:numFmt w:val="lowerLetter"/>
      <w:lvlText w:val="%8)"/>
      <w:lvlJc w:val="left"/>
      <w:pPr>
        <w:tabs>
          <w:tab w:val="left" w:pos="3343"/>
        </w:tabs>
        <w:ind w:left="3343" w:hanging="420"/>
      </w:pPr>
    </w:lvl>
    <w:lvl w:ilvl="8" w:tentative="0">
      <w:start w:val="1"/>
      <w:numFmt w:val="lowerRoman"/>
      <w:lvlText w:val="%9."/>
      <w:lvlJc w:val="right"/>
      <w:pPr>
        <w:tabs>
          <w:tab w:val="left" w:pos="3763"/>
        </w:tabs>
        <w:ind w:left="3763" w:hanging="420"/>
      </w:pPr>
    </w:lvl>
  </w:abstractNum>
  <w:abstractNum w:abstractNumId="24">
    <w:nsid w:val="755A58EC"/>
    <w:multiLevelType w:val="multilevel"/>
    <w:tmpl w:val="755A58EC"/>
    <w:lvl w:ilvl="0" w:tentative="0">
      <w:start w:val="1"/>
      <w:numFmt w:val="decimal"/>
      <w:pStyle w:val="791"/>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77816B0C"/>
    <w:multiLevelType w:val="multilevel"/>
    <w:tmpl w:val="77816B0C"/>
    <w:lvl w:ilvl="0" w:tentative="0">
      <w:start w:val="1"/>
      <w:numFmt w:val="decimal"/>
      <w:pStyle w:val="816"/>
      <w:lvlText w:val="%1、"/>
      <w:lvlJc w:val="left"/>
      <w:pPr>
        <w:tabs>
          <w:tab w:val="left" w:pos="675"/>
        </w:tabs>
        <w:ind w:left="675" w:hanging="67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1"/>
  </w:num>
  <w:num w:numId="2">
    <w:abstractNumId w:val="2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6"/>
  </w:num>
  <w:num w:numId="7">
    <w:abstractNumId w:val="0"/>
  </w:num>
  <w:num w:numId="8">
    <w:abstractNumId w:val="19"/>
  </w:num>
  <w:num w:numId="9">
    <w:abstractNumId w:val="23"/>
  </w:num>
  <w:num w:numId="10">
    <w:abstractNumId w:val="14"/>
  </w:num>
  <w:num w:numId="11">
    <w:abstractNumId w:val="7"/>
  </w:num>
  <w:num w:numId="12">
    <w:abstractNumId w:val="4"/>
  </w:num>
  <w:num w:numId="13">
    <w:abstractNumId w:val="24"/>
  </w:num>
  <w:num w:numId="14">
    <w:abstractNumId w:val="18"/>
  </w:num>
  <w:num w:numId="15">
    <w:abstractNumId w:val="8"/>
  </w:num>
  <w:num w:numId="16">
    <w:abstractNumId w:val="17"/>
  </w:num>
  <w:num w:numId="17">
    <w:abstractNumId w:val="3"/>
  </w:num>
  <w:num w:numId="18">
    <w:abstractNumId w:val="25"/>
  </w:num>
  <w:num w:numId="19">
    <w:abstractNumId w:val="15"/>
  </w:num>
  <w:num w:numId="20">
    <w:abstractNumId w:val="9"/>
  </w:num>
  <w:num w:numId="21">
    <w:abstractNumId w:val="22"/>
  </w:num>
  <w:num w:numId="22">
    <w:abstractNumId w:val="2"/>
  </w:num>
  <w:num w:numId="23">
    <w:abstractNumId w:val="10"/>
  </w:num>
  <w:num w:numId="24">
    <w:abstractNumId w:val="13"/>
  </w:num>
  <w:num w:numId="25">
    <w:abstractNumId w:val="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41"/>
    <w:rsid w:val="000030FE"/>
    <w:rsid w:val="000071C2"/>
    <w:rsid w:val="00013503"/>
    <w:rsid w:val="00013FF4"/>
    <w:rsid w:val="00026ECC"/>
    <w:rsid w:val="000406F3"/>
    <w:rsid w:val="00041F49"/>
    <w:rsid w:val="00042AA5"/>
    <w:rsid w:val="00065DFF"/>
    <w:rsid w:val="00093ABE"/>
    <w:rsid w:val="00094064"/>
    <w:rsid w:val="00097964"/>
    <w:rsid w:val="000C7950"/>
    <w:rsid w:val="000C7B68"/>
    <w:rsid w:val="000F00CF"/>
    <w:rsid w:val="00111D56"/>
    <w:rsid w:val="00120D50"/>
    <w:rsid w:val="00141334"/>
    <w:rsid w:val="00144995"/>
    <w:rsid w:val="00166CCA"/>
    <w:rsid w:val="001762BE"/>
    <w:rsid w:val="0017635D"/>
    <w:rsid w:val="00176C59"/>
    <w:rsid w:val="00194773"/>
    <w:rsid w:val="001B17FB"/>
    <w:rsid w:val="001B56FE"/>
    <w:rsid w:val="001C56BB"/>
    <w:rsid w:val="001D7FA8"/>
    <w:rsid w:val="002056B3"/>
    <w:rsid w:val="00210ED7"/>
    <w:rsid w:val="002239F2"/>
    <w:rsid w:val="002558A8"/>
    <w:rsid w:val="00263741"/>
    <w:rsid w:val="002F31DE"/>
    <w:rsid w:val="002F6F93"/>
    <w:rsid w:val="00305851"/>
    <w:rsid w:val="0032119B"/>
    <w:rsid w:val="00331924"/>
    <w:rsid w:val="00355D75"/>
    <w:rsid w:val="00362E00"/>
    <w:rsid w:val="003668B4"/>
    <w:rsid w:val="00381C31"/>
    <w:rsid w:val="00384E66"/>
    <w:rsid w:val="00390DFB"/>
    <w:rsid w:val="003A63E5"/>
    <w:rsid w:val="003E00A7"/>
    <w:rsid w:val="003E7E78"/>
    <w:rsid w:val="0040680D"/>
    <w:rsid w:val="00410A54"/>
    <w:rsid w:val="00411097"/>
    <w:rsid w:val="00411EA9"/>
    <w:rsid w:val="004300E2"/>
    <w:rsid w:val="00433263"/>
    <w:rsid w:val="00451B24"/>
    <w:rsid w:val="004760E9"/>
    <w:rsid w:val="00477108"/>
    <w:rsid w:val="004D1FA3"/>
    <w:rsid w:val="004F19F0"/>
    <w:rsid w:val="00534CE6"/>
    <w:rsid w:val="00540717"/>
    <w:rsid w:val="005420F9"/>
    <w:rsid w:val="0055794D"/>
    <w:rsid w:val="005774A1"/>
    <w:rsid w:val="00591415"/>
    <w:rsid w:val="00607560"/>
    <w:rsid w:val="00613B10"/>
    <w:rsid w:val="0061408B"/>
    <w:rsid w:val="00627AA1"/>
    <w:rsid w:val="00632B23"/>
    <w:rsid w:val="00643FF0"/>
    <w:rsid w:val="00664105"/>
    <w:rsid w:val="006747B1"/>
    <w:rsid w:val="00675C00"/>
    <w:rsid w:val="006A7FE6"/>
    <w:rsid w:val="006D197C"/>
    <w:rsid w:val="006D5728"/>
    <w:rsid w:val="006D68A7"/>
    <w:rsid w:val="006F2CBB"/>
    <w:rsid w:val="006F365C"/>
    <w:rsid w:val="00704BBB"/>
    <w:rsid w:val="0072091A"/>
    <w:rsid w:val="00725674"/>
    <w:rsid w:val="00734306"/>
    <w:rsid w:val="00736EC3"/>
    <w:rsid w:val="007A43F9"/>
    <w:rsid w:val="007C20AA"/>
    <w:rsid w:val="007D2C80"/>
    <w:rsid w:val="007D74C6"/>
    <w:rsid w:val="007F1DEA"/>
    <w:rsid w:val="00805A80"/>
    <w:rsid w:val="00807DDB"/>
    <w:rsid w:val="008218C8"/>
    <w:rsid w:val="00833067"/>
    <w:rsid w:val="00846744"/>
    <w:rsid w:val="00854727"/>
    <w:rsid w:val="00866C79"/>
    <w:rsid w:val="0086750F"/>
    <w:rsid w:val="008679FA"/>
    <w:rsid w:val="008770CD"/>
    <w:rsid w:val="008A02A8"/>
    <w:rsid w:val="008C5A2E"/>
    <w:rsid w:val="008E1507"/>
    <w:rsid w:val="008E4AD1"/>
    <w:rsid w:val="008E5413"/>
    <w:rsid w:val="008F7ED5"/>
    <w:rsid w:val="00901641"/>
    <w:rsid w:val="009048AB"/>
    <w:rsid w:val="00925196"/>
    <w:rsid w:val="00935050"/>
    <w:rsid w:val="009411B5"/>
    <w:rsid w:val="009449A7"/>
    <w:rsid w:val="00965780"/>
    <w:rsid w:val="00974802"/>
    <w:rsid w:val="00983B47"/>
    <w:rsid w:val="009B585F"/>
    <w:rsid w:val="009D70CC"/>
    <w:rsid w:val="00A02B69"/>
    <w:rsid w:val="00A16B9C"/>
    <w:rsid w:val="00A24A71"/>
    <w:rsid w:val="00A24BA2"/>
    <w:rsid w:val="00A45858"/>
    <w:rsid w:val="00A66694"/>
    <w:rsid w:val="00A72E3A"/>
    <w:rsid w:val="00A87ED4"/>
    <w:rsid w:val="00AB08F7"/>
    <w:rsid w:val="00AB5C23"/>
    <w:rsid w:val="00AC60A9"/>
    <w:rsid w:val="00AE199B"/>
    <w:rsid w:val="00AE7714"/>
    <w:rsid w:val="00B0727D"/>
    <w:rsid w:val="00B202C8"/>
    <w:rsid w:val="00B36314"/>
    <w:rsid w:val="00B436C7"/>
    <w:rsid w:val="00B52CCF"/>
    <w:rsid w:val="00B64033"/>
    <w:rsid w:val="00B72557"/>
    <w:rsid w:val="00B8118D"/>
    <w:rsid w:val="00B90225"/>
    <w:rsid w:val="00BA4EFD"/>
    <w:rsid w:val="00BA772D"/>
    <w:rsid w:val="00BC2F01"/>
    <w:rsid w:val="00BF6261"/>
    <w:rsid w:val="00C44E16"/>
    <w:rsid w:val="00C55E33"/>
    <w:rsid w:val="00C93F06"/>
    <w:rsid w:val="00C95B61"/>
    <w:rsid w:val="00C96CAA"/>
    <w:rsid w:val="00CE06F3"/>
    <w:rsid w:val="00D24EA9"/>
    <w:rsid w:val="00D53936"/>
    <w:rsid w:val="00DB4AD4"/>
    <w:rsid w:val="00E0092D"/>
    <w:rsid w:val="00E03DBE"/>
    <w:rsid w:val="00E04876"/>
    <w:rsid w:val="00E37250"/>
    <w:rsid w:val="00E54396"/>
    <w:rsid w:val="00E61136"/>
    <w:rsid w:val="00E63C2C"/>
    <w:rsid w:val="00E72DC5"/>
    <w:rsid w:val="00E82EC5"/>
    <w:rsid w:val="00E83F9F"/>
    <w:rsid w:val="00E9422B"/>
    <w:rsid w:val="00EA62E1"/>
    <w:rsid w:val="00EF7E93"/>
    <w:rsid w:val="00F02D76"/>
    <w:rsid w:val="00F03A21"/>
    <w:rsid w:val="00F1092C"/>
    <w:rsid w:val="00F306E0"/>
    <w:rsid w:val="00F52A0F"/>
    <w:rsid w:val="00F75A68"/>
    <w:rsid w:val="00F75BF5"/>
    <w:rsid w:val="00F84955"/>
    <w:rsid w:val="00FB312E"/>
    <w:rsid w:val="00FB3502"/>
    <w:rsid w:val="00FE36CA"/>
    <w:rsid w:val="01FE5971"/>
    <w:rsid w:val="020E364B"/>
    <w:rsid w:val="032E3CF9"/>
    <w:rsid w:val="03324053"/>
    <w:rsid w:val="03351867"/>
    <w:rsid w:val="037C0CD5"/>
    <w:rsid w:val="044E2BE0"/>
    <w:rsid w:val="05087233"/>
    <w:rsid w:val="056B12A7"/>
    <w:rsid w:val="05F17DCE"/>
    <w:rsid w:val="06295D42"/>
    <w:rsid w:val="0677352A"/>
    <w:rsid w:val="06DA4776"/>
    <w:rsid w:val="0714645E"/>
    <w:rsid w:val="07B436A2"/>
    <w:rsid w:val="07F874F1"/>
    <w:rsid w:val="08577C79"/>
    <w:rsid w:val="09E22578"/>
    <w:rsid w:val="0AB81E6D"/>
    <w:rsid w:val="0C743400"/>
    <w:rsid w:val="0CC021A1"/>
    <w:rsid w:val="0FBA55CD"/>
    <w:rsid w:val="10C41590"/>
    <w:rsid w:val="11850B0B"/>
    <w:rsid w:val="11D32B00"/>
    <w:rsid w:val="11E15093"/>
    <w:rsid w:val="123258D3"/>
    <w:rsid w:val="12395BAB"/>
    <w:rsid w:val="142F32D6"/>
    <w:rsid w:val="144C7353"/>
    <w:rsid w:val="15995C85"/>
    <w:rsid w:val="178070FD"/>
    <w:rsid w:val="17B979F1"/>
    <w:rsid w:val="18012CDC"/>
    <w:rsid w:val="1A561A50"/>
    <w:rsid w:val="1A7A29AD"/>
    <w:rsid w:val="1AB64BE3"/>
    <w:rsid w:val="1B64761F"/>
    <w:rsid w:val="1D230C56"/>
    <w:rsid w:val="1F0B0A18"/>
    <w:rsid w:val="1F743AD9"/>
    <w:rsid w:val="20657D20"/>
    <w:rsid w:val="20BD316F"/>
    <w:rsid w:val="20F52909"/>
    <w:rsid w:val="210E39CB"/>
    <w:rsid w:val="22694385"/>
    <w:rsid w:val="22DC42A4"/>
    <w:rsid w:val="24207C9D"/>
    <w:rsid w:val="248820C5"/>
    <w:rsid w:val="25090731"/>
    <w:rsid w:val="29BC4D4A"/>
    <w:rsid w:val="2B165956"/>
    <w:rsid w:val="2BD6420C"/>
    <w:rsid w:val="2C195571"/>
    <w:rsid w:val="2C974875"/>
    <w:rsid w:val="2CC74884"/>
    <w:rsid w:val="2CEE02F5"/>
    <w:rsid w:val="2DFF7E04"/>
    <w:rsid w:val="2EC61441"/>
    <w:rsid w:val="30134B5A"/>
    <w:rsid w:val="30BA44F5"/>
    <w:rsid w:val="30BD51B8"/>
    <w:rsid w:val="30CF6D4F"/>
    <w:rsid w:val="311C6851"/>
    <w:rsid w:val="31277A7C"/>
    <w:rsid w:val="31D2634F"/>
    <w:rsid w:val="32002EBC"/>
    <w:rsid w:val="331A1D5C"/>
    <w:rsid w:val="336E3E55"/>
    <w:rsid w:val="350D0D1C"/>
    <w:rsid w:val="35D60D7A"/>
    <w:rsid w:val="35E403FA"/>
    <w:rsid w:val="36171DC5"/>
    <w:rsid w:val="3685312D"/>
    <w:rsid w:val="38E1756D"/>
    <w:rsid w:val="3A0555EE"/>
    <w:rsid w:val="3B406D04"/>
    <w:rsid w:val="3D826E7B"/>
    <w:rsid w:val="3E322D18"/>
    <w:rsid w:val="3E6B4A42"/>
    <w:rsid w:val="3EC84D62"/>
    <w:rsid w:val="3F84512C"/>
    <w:rsid w:val="3F9A4359"/>
    <w:rsid w:val="425A3F23"/>
    <w:rsid w:val="431E31A2"/>
    <w:rsid w:val="43C7383A"/>
    <w:rsid w:val="472A04E7"/>
    <w:rsid w:val="47D227AD"/>
    <w:rsid w:val="4828061F"/>
    <w:rsid w:val="4835122E"/>
    <w:rsid w:val="489C430F"/>
    <w:rsid w:val="48B03E0D"/>
    <w:rsid w:val="48C71477"/>
    <w:rsid w:val="4A512329"/>
    <w:rsid w:val="4AA45A10"/>
    <w:rsid w:val="4B2127AC"/>
    <w:rsid w:val="4B6A269C"/>
    <w:rsid w:val="4D262633"/>
    <w:rsid w:val="4D5772C5"/>
    <w:rsid w:val="4E686557"/>
    <w:rsid w:val="50700DB5"/>
    <w:rsid w:val="519A433C"/>
    <w:rsid w:val="51B55619"/>
    <w:rsid w:val="532C35FB"/>
    <w:rsid w:val="53761D8F"/>
    <w:rsid w:val="58314E9A"/>
    <w:rsid w:val="5877464C"/>
    <w:rsid w:val="5B8204F9"/>
    <w:rsid w:val="5BC97600"/>
    <w:rsid w:val="5C120900"/>
    <w:rsid w:val="5C2D3920"/>
    <w:rsid w:val="5D8F4F70"/>
    <w:rsid w:val="5DBC0763"/>
    <w:rsid w:val="5DBF512A"/>
    <w:rsid w:val="5E1A2A06"/>
    <w:rsid w:val="5F322057"/>
    <w:rsid w:val="5FAE6F05"/>
    <w:rsid w:val="61091D4D"/>
    <w:rsid w:val="619F2CB5"/>
    <w:rsid w:val="623E6F65"/>
    <w:rsid w:val="626B68F1"/>
    <w:rsid w:val="64AF7014"/>
    <w:rsid w:val="6527596D"/>
    <w:rsid w:val="66EC3434"/>
    <w:rsid w:val="67413BF6"/>
    <w:rsid w:val="68755699"/>
    <w:rsid w:val="6A261F47"/>
    <w:rsid w:val="6A2E5B11"/>
    <w:rsid w:val="6C140E90"/>
    <w:rsid w:val="6CB71DEE"/>
    <w:rsid w:val="6D5238C5"/>
    <w:rsid w:val="6DC070C7"/>
    <w:rsid w:val="6F103A37"/>
    <w:rsid w:val="6F9056AE"/>
    <w:rsid w:val="6FED3C9A"/>
    <w:rsid w:val="70096E04"/>
    <w:rsid w:val="707B5618"/>
    <w:rsid w:val="70D016D0"/>
    <w:rsid w:val="725B146D"/>
    <w:rsid w:val="744319FF"/>
    <w:rsid w:val="74B3733F"/>
    <w:rsid w:val="74D12CB3"/>
    <w:rsid w:val="74EC2B18"/>
    <w:rsid w:val="76B15B00"/>
    <w:rsid w:val="78106988"/>
    <w:rsid w:val="7B7470FC"/>
    <w:rsid w:val="7C5E0645"/>
    <w:rsid w:val="7E8B6C36"/>
    <w:rsid w:val="7EC87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iPriority="99" w:name="table of figures"/>
    <w:lsdException w:uiPriority="99" w:name="envelope address"/>
    <w:lsdException w:qFormat="1" w:uiPriority="99" w:name="envelope return"/>
    <w:lsdException w:qFormat="1"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99"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6"/>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9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8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223"/>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7">
    <w:name w:val="heading 5"/>
    <w:basedOn w:val="1"/>
    <w:next w:val="8"/>
    <w:link w:val="9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8"/>
    <w:link w:val="341"/>
    <w:qFormat/>
    <w:uiPriority w:val="0"/>
    <w:pPr>
      <w:keepNext/>
      <w:keepLines/>
      <w:tabs>
        <w:tab w:val="left" w:pos="360"/>
      </w:tabs>
      <w:spacing w:before="240" w:after="64" w:line="320" w:lineRule="auto"/>
      <w:ind w:left="360" w:hanging="360"/>
      <w:outlineLvl w:val="5"/>
    </w:pPr>
    <w:rPr>
      <w:rFonts w:ascii="Arial" w:hAnsi="Arial" w:eastAsia="黑体" w:cs="Times New Roman"/>
      <w:b/>
      <w:sz w:val="24"/>
      <w:szCs w:val="24"/>
    </w:rPr>
  </w:style>
  <w:style w:type="paragraph" w:styleId="10">
    <w:name w:val="heading 7"/>
    <w:basedOn w:val="1"/>
    <w:next w:val="8"/>
    <w:link w:val="294"/>
    <w:qFormat/>
    <w:uiPriority w:val="0"/>
    <w:pPr>
      <w:keepNext/>
      <w:keepLines/>
      <w:tabs>
        <w:tab w:val="left" w:pos="360"/>
      </w:tabs>
      <w:spacing w:before="240" w:after="64" w:line="320" w:lineRule="auto"/>
      <w:ind w:left="360" w:hanging="360"/>
      <w:outlineLvl w:val="6"/>
    </w:pPr>
    <w:rPr>
      <w:rFonts w:ascii="Calibri" w:hAnsi="Calibri" w:eastAsia="宋体" w:cs="Times New Roman"/>
      <w:b/>
      <w:sz w:val="24"/>
      <w:szCs w:val="24"/>
    </w:rPr>
  </w:style>
  <w:style w:type="paragraph" w:styleId="11">
    <w:name w:val="heading 8"/>
    <w:basedOn w:val="1"/>
    <w:next w:val="1"/>
    <w:link w:val="96"/>
    <w:qFormat/>
    <w:uiPriority w:val="0"/>
    <w:pPr>
      <w:keepNext/>
      <w:keepLines/>
      <w:spacing w:before="240" w:after="64" w:line="320" w:lineRule="auto"/>
      <w:outlineLvl w:val="7"/>
    </w:pPr>
    <w:rPr>
      <w:rFonts w:ascii="等线 Light" w:hAnsi="等线 Light" w:eastAsia="等线 Light" w:cs="Times New Roman"/>
      <w:sz w:val="24"/>
      <w:szCs w:val="24"/>
    </w:rPr>
  </w:style>
  <w:style w:type="paragraph" w:styleId="12">
    <w:name w:val="heading 9"/>
    <w:basedOn w:val="1"/>
    <w:next w:val="8"/>
    <w:link w:val="254"/>
    <w:qFormat/>
    <w:uiPriority w:val="0"/>
    <w:pPr>
      <w:keepNext/>
      <w:keepLines/>
      <w:tabs>
        <w:tab w:val="left" w:pos="360"/>
      </w:tabs>
      <w:spacing w:before="240" w:after="64" w:line="320" w:lineRule="auto"/>
      <w:ind w:left="360" w:hanging="360"/>
      <w:outlineLvl w:val="8"/>
    </w:pPr>
    <w:rPr>
      <w:rFonts w:ascii="Arial" w:hAnsi="Arial" w:eastAsia="黑体" w:cs="Times New Roman"/>
      <w:szCs w:val="24"/>
    </w:r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240"/>
    <w:qFormat/>
    <w:uiPriority w:val="0"/>
    <w:pPr>
      <w:ind w:firstLine="630"/>
    </w:pPr>
    <w:rPr>
      <w:rFonts w:ascii="Times New Roman" w:hAnsi="Times New Roman" w:eastAsia="宋体" w:cs="Times New Roman"/>
      <w:kern w:val="0"/>
      <w:sz w:val="32"/>
      <w:szCs w:val="20"/>
    </w:rPr>
  </w:style>
  <w:style w:type="paragraph" w:styleId="8">
    <w:name w:val="Normal Indent"/>
    <w:basedOn w:val="1"/>
    <w:link w:val="358"/>
    <w:qFormat/>
    <w:uiPriority w:val="0"/>
    <w:pPr>
      <w:ind w:firstLine="420"/>
    </w:pPr>
    <w:rPr>
      <w:rFonts w:ascii="Times New Roman" w:hAnsi="Times New Roman" w:eastAsia="宋体" w:cs="Times New Roman"/>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4">
    <w:name w:val="index 8"/>
    <w:basedOn w:val="1"/>
    <w:next w:val="1"/>
    <w:qFormat/>
    <w:uiPriority w:val="0"/>
    <w:pPr>
      <w:widowControl/>
      <w:spacing w:before="100" w:after="200" w:line="276" w:lineRule="auto"/>
      <w:ind w:left="1680" w:hanging="210"/>
      <w:jc w:val="left"/>
    </w:pPr>
    <w:rPr>
      <w:rFonts w:ascii="Calibri" w:hAnsi="Calibri" w:eastAsia="楷体_GB2312" w:cs="Arial"/>
      <w:kern w:val="0"/>
      <w:sz w:val="24"/>
      <w:szCs w:val="20"/>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widowControl/>
      <w:spacing w:before="100" w:after="200" w:line="276" w:lineRule="auto"/>
      <w:ind w:left="1050" w:hanging="210"/>
      <w:jc w:val="left"/>
    </w:pPr>
    <w:rPr>
      <w:rFonts w:ascii="Calibri" w:hAnsi="Calibri" w:eastAsia="楷体_GB2312" w:cs="Arial"/>
      <w:kern w:val="0"/>
      <w:sz w:val="24"/>
      <w:szCs w:val="20"/>
    </w:rPr>
  </w:style>
  <w:style w:type="paragraph" w:styleId="18">
    <w:name w:val="Document Map"/>
    <w:basedOn w:val="1"/>
    <w:link w:val="347"/>
    <w:qFormat/>
    <w:uiPriority w:val="0"/>
    <w:pPr>
      <w:shd w:val="clear" w:color="auto" w:fill="000080"/>
      <w:adjustRightInd w:val="0"/>
      <w:spacing w:line="312" w:lineRule="atLeast"/>
      <w:textAlignment w:val="baseline"/>
    </w:pPr>
    <w:rPr>
      <w:rFonts w:ascii="Times New Roman" w:hAnsi="Times New Roman" w:eastAsia="宋体" w:cs="Times New Roman"/>
      <w:kern w:val="0"/>
      <w:sz w:val="20"/>
      <w:szCs w:val="20"/>
    </w:rPr>
  </w:style>
  <w:style w:type="paragraph" w:styleId="19">
    <w:name w:val="toa heading"/>
    <w:basedOn w:val="1"/>
    <w:next w:val="1"/>
    <w:semiHidden/>
    <w:unhideWhenUsed/>
    <w:qFormat/>
    <w:uiPriority w:val="99"/>
    <w:pPr>
      <w:spacing w:before="120"/>
    </w:pPr>
    <w:rPr>
      <w:rFonts w:ascii="Arial" w:hAnsi="Arial" w:eastAsia="宋体" w:cs="Arial"/>
      <w:sz w:val="24"/>
      <w:szCs w:val="24"/>
    </w:rPr>
  </w:style>
  <w:style w:type="paragraph" w:styleId="20">
    <w:name w:val="annotation text"/>
    <w:basedOn w:val="1"/>
    <w:link w:val="98"/>
    <w:qFormat/>
    <w:uiPriority w:val="99"/>
    <w:pPr>
      <w:jc w:val="left"/>
    </w:pPr>
    <w:rPr>
      <w:rFonts w:ascii="Times New Roman" w:hAnsi="Times New Roman" w:eastAsia="宋体" w:cs="Times New Roman"/>
      <w:szCs w:val="24"/>
    </w:rPr>
  </w:style>
  <w:style w:type="paragraph" w:styleId="21">
    <w:name w:val="index 6"/>
    <w:next w:val="1"/>
    <w:qFormat/>
    <w:uiPriority w:val="0"/>
    <w:pPr>
      <w:jc w:val="both"/>
    </w:pPr>
    <w:rPr>
      <w:rFonts w:ascii="Times New Roman" w:hAnsi="Times New Roman" w:eastAsia="宋体" w:cs="Times New Roman"/>
      <w:sz w:val="21"/>
      <w:szCs w:val="24"/>
      <w:lang w:val="en-US" w:eastAsia="zh-CN" w:bidi="ar-SA"/>
    </w:rPr>
  </w:style>
  <w:style w:type="paragraph" w:styleId="22">
    <w:name w:val="Body Text 3"/>
    <w:basedOn w:val="1"/>
    <w:link w:val="99"/>
    <w:unhideWhenUsed/>
    <w:qFormat/>
    <w:uiPriority w:val="0"/>
    <w:pPr>
      <w:spacing w:after="120"/>
    </w:pPr>
    <w:rPr>
      <w:rFonts w:ascii="Times New Roman" w:hAnsi="Times New Roman" w:eastAsia="宋体" w:cs="Times New Roman"/>
      <w:sz w:val="16"/>
      <w:szCs w:val="16"/>
    </w:rPr>
  </w:style>
  <w:style w:type="paragraph" w:styleId="23">
    <w:name w:val="Body Text"/>
    <w:basedOn w:val="1"/>
    <w:link w:val="101"/>
    <w:unhideWhenUsed/>
    <w:qFormat/>
    <w:uiPriority w:val="99"/>
    <w:pPr>
      <w:spacing w:after="120"/>
    </w:pPr>
    <w:rPr>
      <w:rFonts w:ascii="Times New Roman" w:hAnsi="Times New Roman" w:eastAsia="宋体" w:cs="Times New Roman"/>
      <w:szCs w:val="24"/>
    </w:rPr>
  </w:style>
  <w:style w:type="paragraph" w:styleId="24">
    <w:name w:val="Body Text Indent"/>
    <w:basedOn w:val="1"/>
    <w:link w:val="102"/>
    <w:qFormat/>
    <w:uiPriority w:val="0"/>
    <w:pPr>
      <w:ind w:firstLine="830" w:firstLineChars="352"/>
    </w:pPr>
    <w:rPr>
      <w:rFonts w:ascii="仿宋_GB2312" w:hAnsi="Times New Roman" w:eastAsia="仿宋_GB2312" w:cs="Times New Roman"/>
      <w:kern w:val="0"/>
      <w:sz w:val="32"/>
      <w:szCs w:val="20"/>
    </w:rPr>
  </w:style>
  <w:style w:type="paragraph" w:styleId="25">
    <w:name w:val="List Number 3"/>
    <w:basedOn w:val="1"/>
    <w:qFormat/>
    <w:uiPriority w:val="0"/>
    <w:pPr>
      <w:tabs>
        <w:tab w:val="left" w:pos="360"/>
        <w:tab w:val="left" w:pos="1200"/>
      </w:tabs>
      <w:ind w:left="360" w:hanging="360"/>
    </w:pPr>
    <w:rPr>
      <w:rFonts w:ascii="Times New Roman" w:hAnsi="Times New Roman" w:eastAsia="宋体" w:cs="Times New Roman"/>
      <w:szCs w:val="24"/>
    </w:rPr>
  </w:style>
  <w:style w:type="paragraph" w:styleId="26">
    <w:name w:val="List 2"/>
    <w:basedOn w:val="1"/>
    <w:unhideWhenUsed/>
    <w:qFormat/>
    <w:uiPriority w:val="0"/>
    <w:pPr>
      <w:ind w:left="100" w:leftChars="200" w:hanging="200" w:hangingChars="200"/>
      <w:contextualSpacing/>
    </w:pPr>
    <w:rPr>
      <w:rFonts w:ascii="Times New Roman" w:hAnsi="Times New Roman" w:eastAsia="宋体" w:cs="Times New Roman"/>
      <w:szCs w:val="24"/>
    </w:rPr>
  </w:style>
  <w:style w:type="paragraph" w:styleId="27">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8">
    <w:name w:val="HTML Address"/>
    <w:basedOn w:val="1"/>
    <w:link w:val="158"/>
    <w:qFormat/>
    <w:uiPriority w:val="0"/>
    <w:pPr>
      <w:widowControl/>
      <w:spacing w:before="100" w:after="200" w:line="276" w:lineRule="auto"/>
      <w:jc w:val="left"/>
    </w:pPr>
    <w:rPr>
      <w:rFonts w:ascii="Times New Roman" w:hAnsi="Times New Roman" w:eastAsia="宋体" w:cs="Times New Roman"/>
      <w:i/>
      <w:iCs/>
      <w:szCs w:val="24"/>
    </w:rPr>
  </w:style>
  <w:style w:type="paragraph" w:styleId="29">
    <w:name w:val="index 4"/>
    <w:basedOn w:val="1"/>
    <w:next w:val="1"/>
    <w:qFormat/>
    <w:uiPriority w:val="0"/>
    <w:pPr>
      <w:ind w:left="600" w:leftChars="600"/>
    </w:pPr>
    <w:rPr>
      <w:rFonts w:ascii="Times New Roman" w:hAnsi="Times New Roman" w:eastAsia="宋体" w:cs="Times New Roman"/>
      <w:szCs w:val="24"/>
    </w:rPr>
  </w:style>
  <w:style w:type="paragraph" w:styleId="30">
    <w:name w:val="toc 5"/>
    <w:basedOn w:val="1"/>
    <w:next w:val="1"/>
    <w:qFormat/>
    <w:uiPriority w:val="0"/>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31">
    <w:name w:val="toc 3"/>
    <w:basedOn w:val="1"/>
    <w:next w:val="1"/>
    <w:unhideWhenUsed/>
    <w:qFormat/>
    <w:uiPriority w:val="39"/>
    <w:pPr>
      <w:ind w:left="840" w:leftChars="400"/>
    </w:pPr>
    <w:rPr>
      <w:rFonts w:ascii="Times New Roman" w:hAnsi="Times New Roman" w:eastAsia="宋体" w:cs="Times New Roman"/>
      <w:szCs w:val="24"/>
    </w:rPr>
  </w:style>
  <w:style w:type="paragraph" w:styleId="32">
    <w:name w:val="Plain Text"/>
    <w:basedOn w:val="1"/>
    <w:link w:val="105"/>
    <w:qFormat/>
    <w:uiPriority w:val="0"/>
    <w:rPr>
      <w:rFonts w:ascii="宋体" w:hAnsi="Courier New" w:eastAsia="宋体" w:cs="Times New Roman"/>
      <w:kern w:val="0"/>
      <w:sz w:val="20"/>
      <w:szCs w:val="21"/>
    </w:rPr>
  </w:style>
  <w:style w:type="paragraph" w:styleId="33">
    <w:name w:val="toc 8"/>
    <w:basedOn w:val="1"/>
    <w:next w:val="1"/>
    <w:qFormat/>
    <w:uiPriority w:val="0"/>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34">
    <w:name w:val="index 3"/>
    <w:basedOn w:val="1"/>
    <w:next w:val="1"/>
    <w:qFormat/>
    <w:uiPriority w:val="0"/>
    <w:pPr>
      <w:widowControl/>
      <w:spacing w:before="100" w:after="200" w:line="276" w:lineRule="auto"/>
      <w:ind w:left="630" w:hanging="210"/>
      <w:jc w:val="left"/>
    </w:pPr>
    <w:rPr>
      <w:rFonts w:ascii="Calibri" w:hAnsi="Calibri" w:eastAsia="楷体_GB2312" w:cs="Arial"/>
      <w:kern w:val="0"/>
      <w:sz w:val="24"/>
      <w:szCs w:val="20"/>
    </w:rPr>
  </w:style>
  <w:style w:type="paragraph" w:styleId="35">
    <w:name w:val="Date"/>
    <w:basedOn w:val="1"/>
    <w:next w:val="1"/>
    <w:link w:val="106"/>
    <w:unhideWhenUsed/>
    <w:qFormat/>
    <w:uiPriority w:val="0"/>
    <w:pPr>
      <w:ind w:left="100" w:leftChars="2500"/>
    </w:pPr>
    <w:rPr>
      <w:rFonts w:ascii="Times New Roman" w:hAnsi="Times New Roman" w:eastAsia="宋体" w:cs="Times New Roman"/>
      <w:szCs w:val="24"/>
    </w:rPr>
  </w:style>
  <w:style w:type="paragraph" w:styleId="36">
    <w:name w:val="endnote text"/>
    <w:basedOn w:val="1"/>
    <w:link w:val="163"/>
    <w:qFormat/>
    <w:uiPriority w:val="0"/>
    <w:pPr>
      <w:snapToGrid w:val="0"/>
      <w:jc w:val="left"/>
    </w:pPr>
    <w:rPr>
      <w:rFonts w:ascii="Times New Roman" w:hAnsi="Times New Roman" w:eastAsia="宋体" w:cs="Times New Roman"/>
      <w:szCs w:val="24"/>
    </w:rPr>
  </w:style>
  <w:style w:type="paragraph" w:styleId="37">
    <w:name w:val="Balloon Text"/>
    <w:basedOn w:val="1"/>
    <w:link w:val="107"/>
    <w:qFormat/>
    <w:uiPriority w:val="99"/>
    <w:rPr>
      <w:rFonts w:ascii="Times New Roman" w:hAnsi="Times New Roman" w:eastAsia="宋体" w:cs="Times New Roman"/>
      <w:sz w:val="18"/>
      <w:szCs w:val="18"/>
    </w:rPr>
  </w:style>
  <w:style w:type="paragraph" w:styleId="38">
    <w:name w:val="footer"/>
    <w:basedOn w:val="1"/>
    <w:link w:val="85"/>
    <w:unhideWhenUsed/>
    <w:qFormat/>
    <w:uiPriority w:val="99"/>
    <w:pPr>
      <w:tabs>
        <w:tab w:val="center" w:pos="4153"/>
        <w:tab w:val="right" w:pos="8306"/>
      </w:tabs>
      <w:snapToGrid w:val="0"/>
      <w:jc w:val="left"/>
    </w:pPr>
    <w:rPr>
      <w:sz w:val="18"/>
      <w:szCs w:val="18"/>
    </w:rPr>
  </w:style>
  <w:style w:type="paragraph" w:styleId="39">
    <w:name w:val="envelope return"/>
    <w:basedOn w:val="1"/>
    <w:semiHidden/>
    <w:unhideWhenUsed/>
    <w:qFormat/>
    <w:uiPriority w:val="99"/>
    <w:pPr>
      <w:snapToGrid w:val="0"/>
      <w:spacing w:after="160" w:line="256" w:lineRule="auto"/>
    </w:pPr>
    <w:rPr>
      <w:rFonts w:ascii="Arial" w:hAnsi="Arial" w:eastAsia="宋体" w:cs="Arial"/>
      <w:kern w:val="44"/>
      <w:szCs w:val="24"/>
    </w:rPr>
  </w:style>
  <w:style w:type="paragraph" w:styleId="40">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unhideWhenUsed/>
    <w:qFormat/>
    <w:uiPriority w:val="39"/>
    <w:rPr>
      <w:rFonts w:ascii="Times New Roman" w:hAnsi="Times New Roman" w:eastAsia="宋体" w:cs="Times New Roman"/>
      <w:szCs w:val="24"/>
    </w:rPr>
  </w:style>
  <w:style w:type="paragraph" w:styleId="42">
    <w:name w:val="toc 4"/>
    <w:basedOn w:val="1"/>
    <w:next w:val="1"/>
    <w:qFormat/>
    <w:uiPriority w:val="0"/>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43">
    <w:name w:val="index heading"/>
    <w:basedOn w:val="1"/>
    <w:next w:val="44"/>
    <w:qFormat/>
    <w:uiPriority w:val="0"/>
    <w:pPr>
      <w:widowControl/>
      <w:spacing w:before="120" w:after="120" w:line="276" w:lineRule="auto"/>
      <w:jc w:val="center"/>
    </w:pPr>
    <w:rPr>
      <w:rFonts w:ascii="Calibri" w:hAnsi="Calibri" w:eastAsia="楷体_GB2312" w:cs="Arial"/>
      <w:b/>
      <w:bCs/>
      <w:iCs/>
      <w:kern w:val="0"/>
      <w:sz w:val="24"/>
      <w:szCs w:val="20"/>
    </w:rPr>
  </w:style>
  <w:style w:type="paragraph" w:styleId="44">
    <w:name w:val="index 1"/>
    <w:basedOn w:val="1"/>
    <w:next w:val="1"/>
    <w:unhideWhenUsed/>
    <w:qFormat/>
    <w:uiPriority w:val="0"/>
    <w:rPr>
      <w:rFonts w:ascii="Times New Roman" w:hAnsi="Times New Roman" w:eastAsia="宋体" w:cs="Times New Roman"/>
      <w:szCs w:val="24"/>
    </w:rPr>
  </w:style>
  <w:style w:type="paragraph" w:styleId="45">
    <w:name w:val="Subtitle"/>
    <w:basedOn w:val="1"/>
    <w:next w:val="1"/>
    <w:link w:val="16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6">
    <w:name w:val="List"/>
    <w:basedOn w:val="1"/>
    <w:unhideWhenUsed/>
    <w:qFormat/>
    <w:uiPriority w:val="0"/>
    <w:pPr>
      <w:ind w:left="200" w:hanging="200" w:hangingChars="200"/>
      <w:contextualSpacing/>
    </w:pPr>
    <w:rPr>
      <w:rFonts w:ascii="Times New Roman" w:hAnsi="Times New Roman" w:eastAsia="宋体" w:cs="Times New Roman"/>
      <w:szCs w:val="24"/>
    </w:rPr>
  </w:style>
  <w:style w:type="paragraph" w:styleId="47">
    <w:name w:val="footnote text"/>
    <w:basedOn w:val="1"/>
    <w:link w:val="167"/>
    <w:qFormat/>
    <w:uiPriority w:val="99"/>
    <w:pPr>
      <w:adjustRightInd w:val="0"/>
      <w:spacing w:line="312" w:lineRule="atLeast"/>
      <w:jc w:val="left"/>
      <w:textAlignment w:val="baseline"/>
    </w:pPr>
    <w:rPr>
      <w:rFonts w:ascii="Times New Roman" w:hAnsi="Times New Roman" w:eastAsia="宋体" w:cs="Times New Roman"/>
      <w:kern w:val="0"/>
      <w:sz w:val="18"/>
      <w:szCs w:val="18"/>
    </w:rPr>
  </w:style>
  <w:style w:type="paragraph" w:styleId="48">
    <w:name w:val="toc 6"/>
    <w:basedOn w:val="1"/>
    <w:next w:val="1"/>
    <w:qFormat/>
    <w:uiPriority w:val="0"/>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9">
    <w:name w:val="List 5"/>
    <w:basedOn w:val="1"/>
    <w:qFormat/>
    <w:uiPriority w:val="0"/>
    <w:pPr>
      <w:ind w:left="2100" w:hanging="420"/>
    </w:pPr>
    <w:rPr>
      <w:rFonts w:ascii="Times New Roman" w:hAnsi="Times New Roman" w:eastAsia="宋体" w:cs="Times New Roman"/>
      <w:szCs w:val="20"/>
    </w:rPr>
  </w:style>
  <w:style w:type="paragraph" w:styleId="50">
    <w:name w:val="Body Text Indent 3"/>
    <w:basedOn w:val="1"/>
    <w:link w:val="170"/>
    <w:qFormat/>
    <w:uiPriority w:val="0"/>
    <w:pPr>
      <w:spacing w:after="120"/>
      <w:ind w:left="420" w:leftChars="200"/>
    </w:pPr>
    <w:rPr>
      <w:rFonts w:ascii="Times New Roman" w:hAnsi="Times New Roman" w:eastAsia="宋体" w:cs="Times New Roman"/>
      <w:kern w:val="0"/>
      <w:sz w:val="16"/>
      <w:szCs w:val="16"/>
    </w:rPr>
  </w:style>
  <w:style w:type="paragraph" w:styleId="51">
    <w:name w:val="index 7"/>
    <w:basedOn w:val="1"/>
    <w:next w:val="1"/>
    <w:qFormat/>
    <w:uiPriority w:val="0"/>
    <w:pPr>
      <w:widowControl/>
      <w:spacing w:before="100" w:after="200" w:line="276" w:lineRule="auto"/>
      <w:ind w:left="1470" w:hanging="210"/>
      <w:jc w:val="left"/>
    </w:pPr>
    <w:rPr>
      <w:rFonts w:ascii="Calibri" w:hAnsi="Calibri" w:eastAsia="楷体_GB2312" w:cs="Arial"/>
      <w:kern w:val="0"/>
      <w:sz w:val="24"/>
      <w:szCs w:val="20"/>
    </w:rPr>
  </w:style>
  <w:style w:type="paragraph" w:styleId="52">
    <w:name w:val="index 9"/>
    <w:basedOn w:val="1"/>
    <w:next w:val="1"/>
    <w:qFormat/>
    <w:uiPriority w:val="0"/>
    <w:pPr>
      <w:widowControl/>
      <w:spacing w:before="100" w:after="200" w:line="276" w:lineRule="auto"/>
      <w:ind w:left="1890" w:hanging="210"/>
      <w:jc w:val="left"/>
    </w:pPr>
    <w:rPr>
      <w:rFonts w:ascii="Calibri" w:hAnsi="Calibri" w:eastAsia="楷体_GB2312" w:cs="Arial"/>
      <w:kern w:val="0"/>
      <w:sz w:val="24"/>
      <w:szCs w:val="20"/>
    </w:rPr>
  </w:style>
  <w:style w:type="paragraph" w:styleId="53">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54">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55">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56">
    <w:name w:val="Body Text 2"/>
    <w:basedOn w:val="1"/>
    <w:link w:val="173"/>
    <w:qFormat/>
    <w:uiPriority w:val="0"/>
    <w:pPr>
      <w:spacing w:after="120" w:line="480" w:lineRule="auto"/>
    </w:pPr>
    <w:rPr>
      <w:rFonts w:ascii="Times New Roman" w:hAnsi="Times New Roman" w:eastAsia="宋体" w:cs="Times New Roman"/>
      <w:kern w:val="0"/>
      <w:sz w:val="20"/>
      <w:szCs w:val="24"/>
    </w:rPr>
  </w:style>
  <w:style w:type="paragraph" w:styleId="57">
    <w:name w:val="List 4"/>
    <w:basedOn w:val="1"/>
    <w:qFormat/>
    <w:uiPriority w:val="0"/>
    <w:pPr>
      <w:ind w:left="100" w:leftChars="600" w:hanging="200" w:hangingChars="200"/>
    </w:pPr>
    <w:rPr>
      <w:rFonts w:ascii="Times New Roman" w:hAnsi="Times New Roman" w:eastAsia="宋体" w:cs="Times New Roman"/>
      <w:szCs w:val="24"/>
    </w:rPr>
  </w:style>
  <w:style w:type="paragraph" w:styleId="58">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59">
    <w:name w:val="Normal (Web)"/>
    <w:basedOn w:val="1"/>
    <w:unhideWhenUsed/>
    <w:qFormat/>
    <w:uiPriority w:val="0"/>
    <w:rPr>
      <w:rFonts w:ascii="Calibri" w:hAnsi="Calibri" w:eastAsia="宋体" w:cs="Times New Roman"/>
      <w:kern w:val="0"/>
      <w:sz w:val="24"/>
      <w:szCs w:val="24"/>
    </w:rPr>
  </w:style>
  <w:style w:type="paragraph" w:styleId="60">
    <w:name w:val="index 2"/>
    <w:basedOn w:val="1"/>
    <w:next w:val="1"/>
    <w:qFormat/>
    <w:uiPriority w:val="0"/>
    <w:pPr>
      <w:widowControl/>
      <w:spacing w:before="100" w:after="200" w:line="276" w:lineRule="auto"/>
      <w:ind w:left="420" w:hanging="210"/>
      <w:jc w:val="left"/>
    </w:pPr>
    <w:rPr>
      <w:rFonts w:ascii="Calibri" w:hAnsi="Calibri" w:eastAsia="楷体_GB2312" w:cs="Arial"/>
      <w:kern w:val="0"/>
      <w:sz w:val="24"/>
      <w:szCs w:val="20"/>
    </w:rPr>
  </w:style>
  <w:style w:type="paragraph" w:styleId="61">
    <w:name w:val="Title"/>
    <w:basedOn w:val="1"/>
    <w:link w:val="176"/>
    <w:qFormat/>
    <w:uiPriority w:val="0"/>
    <w:pPr>
      <w:spacing w:before="240" w:after="60"/>
      <w:jc w:val="center"/>
      <w:outlineLvl w:val="0"/>
    </w:pPr>
    <w:rPr>
      <w:rFonts w:ascii="Arial" w:hAnsi="Arial" w:eastAsia="宋体" w:cs="Arial"/>
      <w:b/>
      <w:bCs/>
      <w:sz w:val="32"/>
      <w:szCs w:val="32"/>
    </w:rPr>
  </w:style>
  <w:style w:type="paragraph" w:styleId="62">
    <w:name w:val="annotation subject"/>
    <w:basedOn w:val="20"/>
    <w:next w:val="20"/>
    <w:link w:val="110"/>
    <w:qFormat/>
    <w:uiPriority w:val="0"/>
    <w:rPr>
      <w:b/>
      <w:bCs/>
    </w:rPr>
  </w:style>
  <w:style w:type="table" w:styleId="64">
    <w:name w:val="Table Grid"/>
    <w:basedOn w:val="6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5">
    <w:name w:val="Colorful List Accent 1"/>
    <w:basedOn w:val="63"/>
    <w:qFormat/>
    <w:uiPriority w:val="0"/>
    <w:rPr>
      <w:rFonts w:ascii="Times New Roman" w:hAnsi="Times New Roman" w:eastAsia="宋体" w:cs="Times New Roman"/>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67">
    <w:name w:val="Strong"/>
    <w:qFormat/>
    <w:uiPriority w:val="0"/>
    <w:rPr>
      <w:b/>
      <w:bCs/>
    </w:rPr>
  </w:style>
  <w:style w:type="character" w:styleId="68">
    <w:name w:val="endnote reference"/>
    <w:unhideWhenUsed/>
    <w:qFormat/>
    <w:uiPriority w:val="0"/>
    <w:rPr>
      <w:vertAlign w:val="superscript"/>
    </w:rPr>
  </w:style>
  <w:style w:type="character" w:styleId="69">
    <w:name w:val="page number"/>
    <w:qFormat/>
    <w:uiPriority w:val="0"/>
  </w:style>
  <w:style w:type="character" w:styleId="70">
    <w:name w:val="FollowedHyperlink"/>
    <w:unhideWhenUsed/>
    <w:qFormat/>
    <w:uiPriority w:val="0"/>
    <w:rPr>
      <w:color w:val="800080"/>
      <w:u w:val="single"/>
    </w:rPr>
  </w:style>
  <w:style w:type="character" w:styleId="71">
    <w:name w:val="Emphasis"/>
    <w:qFormat/>
    <w:uiPriority w:val="20"/>
    <w:rPr>
      <w:i/>
      <w:iCs/>
    </w:rPr>
  </w:style>
  <w:style w:type="character" w:styleId="72">
    <w:name w:val="line number"/>
    <w:qFormat/>
    <w:uiPriority w:val="0"/>
    <w:rPr>
      <w:rFonts w:ascii="Tahoma" w:hAnsi="Tahoma" w:eastAsia="宋体"/>
      <w:kern w:val="2"/>
      <w:sz w:val="24"/>
      <w:szCs w:val="24"/>
      <w:lang w:val="en-US" w:eastAsia="zh-CN" w:bidi="ar-SA"/>
    </w:rPr>
  </w:style>
  <w:style w:type="character" w:styleId="73">
    <w:name w:val="HTML Definition"/>
    <w:qFormat/>
    <w:uiPriority w:val="99"/>
    <w:rPr>
      <w:i/>
      <w:iCs/>
    </w:rPr>
  </w:style>
  <w:style w:type="character" w:styleId="74">
    <w:name w:val="HTML Typewriter"/>
    <w:qFormat/>
    <w:uiPriority w:val="99"/>
    <w:rPr>
      <w:rFonts w:ascii="Courier New" w:hAnsi="Courier New"/>
      <w:sz w:val="20"/>
      <w:szCs w:val="20"/>
    </w:rPr>
  </w:style>
  <w:style w:type="character" w:styleId="75">
    <w:name w:val="HTML Acronym"/>
    <w:qFormat/>
    <w:uiPriority w:val="99"/>
  </w:style>
  <w:style w:type="character" w:styleId="76">
    <w:name w:val="HTML Variable"/>
    <w:qFormat/>
    <w:uiPriority w:val="99"/>
    <w:rPr>
      <w:i/>
      <w:iCs/>
    </w:rPr>
  </w:style>
  <w:style w:type="character" w:styleId="77">
    <w:name w:val="Hyperlink"/>
    <w:unhideWhenUsed/>
    <w:qFormat/>
    <w:uiPriority w:val="99"/>
    <w:rPr>
      <w:color w:val="0000FF"/>
      <w:u w:val="single"/>
    </w:rPr>
  </w:style>
  <w:style w:type="character" w:styleId="78">
    <w:name w:val="HTML Code"/>
    <w:qFormat/>
    <w:uiPriority w:val="0"/>
    <w:rPr>
      <w:rFonts w:ascii="Courier New" w:hAnsi="Courier New"/>
      <w:sz w:val="20"/>
    </w:rPr>
  </w:style>
  <w:style w:type="character" w:styleId="79">
    <w:name w:val="annotation reference"/>
    <w:qFormat/>
    <w:uiPriority w:val="0"/>
    <w:rPr>
      <w:sz w:val="21"/>
      <w:szCs w:val="21"/>
    </w:rPr>
  </w:style>
  <w:style w:type="character" w:styleId="80">
    <w:name w:val="HTML Cite"/>
    <w:qFormat/>
    <w:uiPriority w:val="0"/>
  </w:style>
  <w:style w:type="character" w:styleId="81">
    <w:name w:val="footnote reference"/>
    <w:unhideWhenUsed/>
    <w:qFormat/>
    <w:uiPriority w:val="0"/>
    <w:rPr>
      <w:vertAlign w:val="superscript"/>
    </w:rPr>
  </w:style>
  <w:style w:type="character" w:styleId="82">
    <w:name w:val="HTML Keyboard"/>
    <w:qFormat/>
    <w:uiPriority w:val="99"/>
    <w:rPr>
      <w:rFonts w:ascii="Courier New" w:hAnsi="Courier New"/>
      <w:sz w:val="20"/>
      <w:szCs w:val="20"/>
    </w:rPr>
  </w:style>
  <w:style w:type="character" w:styleId="83">
    <w:name w:val="HTML Sample"/>
    <w:qFormat/>
    <w:uiPriority w:val="99"/>
    <w:rPr>
      <w:rFonts w:ascii="Courier New" w:hAnsi="Courier New"/>
    </w:rPr>
  </w:style>
  <w:style w:type="character" w:customStyle="1" w:styleId="84">
    <w:name w:val="页眉 Char"/>
    <w:basedOn w:val="66"/>
    <w:link w:val="40"/>
    <w:qFormat/>
    <w:uiPriority w:val="99"/>
    <w:rPr>
      <w:sz w:val="18"/>
      <w:szCs w:val="18"/>
    </w:rPr>
  </w:style>
  <w:style w:type="character" w:customStyle="1" w:styleId="85">
    <w:name w:val="页脚 Char"/>
    <w:basedOn w:val="66"/>
    <w:link w:val="38"/>
    <w:qFormat/>
    <w:uiPriority w:val="99"/>
    <w:rPr>
      <w:sz w:val="18"/>
      <w:szCs w:val="18"/>
    </w:rPr>
  </w:style>
  <w:style w:type="character" w:customStyle="1" w:styleId="86">
    <w:name w:val="标题 1 Char"/>
    <w:basedOn w:val="66"/>
    <w:link w:val="3"/>
    <w:qFormat/>
    <w:uiPriority w:val="99"/>
    <w:rPr>
      <w:rFonts w:ascii="Times New Roman" w:hAnsi="Times New Roman" w:eastAsia="宋体" w:cs="Times New Roman"/>
      <w:b/>
      <w:bCs/>
      <w:kern w:val="44"/>
      <w:sz w:val="44"/>
      <w:szCs w:val="44"/>
    </w:rPr>
  </w:style>
  <w:style w:type="character" w:customStyle="1" w:styleId="87">
    <w:name w:val="标题 2 Char"/>
    <w:basedOn w:val="66"/>
    <w:qFormat/>
    <w:uiPriority w:val="0"/>
    <w:rPr>
      <w:rFonts w:asciiTheme="majorHAnsi" w:hAnsiTheme="majorHAnsi" w:eastAsiaTheme="majorEastAsia" w:cstheme="majorBidi"/>
      <w:b/>
      <w:bCs/>
      <w:sz w:val="32"/>
      <w:szCs w:val="32"/>
    </w:rPr>
  </w:style>
  <w:style w:type="character" w:customStyle="1" w:styleId="88">
    <w:name w:val="标题 3 Char"/>
    <w:basedOn w:val="66"/>
    <w:link w:val="5"/>
    <w:qFormat/>
    <w:uiPriority w:val="0"/>
    <w:rPr>
      <w:rFonts w:ascii="Times New Roman" w:hAnsi="Times New Roman" w:eastAsia="宋体" w:cs="Times New Roman"/>
      <w:b/>
      <w:bCs/>
      <w:sz w:val="32"/>
      <w:szCs w:val="32"/>
    </w:rPr>
  </w:style>
  <w:style w:type="character" w:customStyle="1" w:styleId="89">
    <w:name w:val="标题 4 Char"/>
    <w:basedOn w:val="66"/>
    <w:qFormat/>
    <w:uiPriority w:val="0"/>
    <w:rPr>
      <w:rFonts w:asciiTheme="majorHAnsi" w:hAnsiTheme="majorHAnsi" w:eastAsiaTheme="majorEastAsia" w:cstheme="majorBidi"/>
      <w:b/>
      <w:bCs/>
      <w:sz w:val="28"/>
      <w:szCs w:val="28"/>
    </w:rPr>
  </w:style>
  <w:style w:type="character" w:customStyle="1" w:styleId="90">
    <w:name w:val="标题 5 Char"/>
    <w:basedOn w:val="66"/>
    <w:link w:val="7"/>
    <w:qFormat/>
    <w:uiPriority w:val="0"/>
    <w:rPr>
      <w:rFonts w:ascii="Times New Roman" w:hAnsi="Times New Roman" w:eastAsia="宋体" w:cs="Times New Roman"/>
      <w:b/>
      <w:bCs/>
      <w:sz w:val="28"/>
      <w:szCs w:val="28"/>
    </w:rPr>
  </w:style>
  <w:style w:type="character" w:customStyle="1" w:styleId="91">
    <w:name w:val="标题 6 Char"/>
    <w:basedOn w:val="66"/>
    <w:qFormat/>
    <w:uiPriority w:val="0"/>
    <w:rPr>
      <w:rFonts w:asciiTheme="majorHAnsi" w:hAnsiTheme="majorHAnsi" w:eastAsiaTheme="majorEastAsia" w:cstheme="majorBidi"/>
      <w:b/>
      <w:bCs/>
      <w:sz w:val="24"/>
      <w:szCs w:val="24"/>
    </w:rPr>
  </w:style>
  <w:style w:type="character" w:customStyle="1" w:styleId="92">
    <w:name w:val="标题 7 Char"/>
    <w:basedOn w:val="66"/>
    <w:qFormat/>
    <w:uiPriority w:val="0"/>
    <w:rPr>
      <w:b/>
      <w:bCs/>
      <w:sz w:val="24"/>
      <w:szCs w:val="24"/>
    </w:rPr>
  </w:style>
  <w:style w:type="character" w:customStyle="1" w:styleId="93">
    <w:name w:val="标题 8 Char"/>
    <w:basedOn w:val="66"/>
    <w:qFormat/>
    <w:uiPriority w:val="0"/>
    <w:rPr>
      <w:rFonts w:asciiTheme="majorHAnsi" w:hAnsiTheme="majorHAnsi" w:eastAsiaTheme="majorEastAsia" w:cstheme="majorBidi"/>
      <w:sz w:val="24"/>
      <w:szCs w:val="24"/>
    </w:rPr>
  </w:style>
  <w:style w:type="character" w:customStyle="1" w:styleId="94">
    <w:name w:val="标题 9 Char"/>
    <w:basedOn w:val="66"/>
    <w:qFormat/>
    <w:uiPriority w:val="0"/>
    <w:rPr>
      <w:rFonts w:asciiTheme="majorHAnsi" w:hAnsiTheme="majorHAnsi" w:eastAsiaTheme="majorEastAsia" w:cstheme="majorBidi"/>
      <w:szCs w:val="21"/>
    </w:rPr>
  </w:style>
  <w:style w:type="character" w:customStyle="1" w:styleId="95">
    <w:name w:val="标题 2 Char1"/>
    <w:link w:val="4"/>
    <w:qFormat/>
    <w:uiPriority w:val="0"/>
    <w:rPr>
      <w:rFonts w:ascii="Cambria" w:hAnsi="Cambria" w:eastAsia="宋体" w:cs="Times New Roman"/>
      <w:b/>
      <w:bCs/>
      <w:sz w:val="32"/>
      <w:szCs w:val="32"/>
    </w:rPr>
  </w:style>
  <w:style w:type="character" w:customStyle="1" w:styleId="96">
    <w:name w:val="标题 8 Char1"/>
    <w:link w:val="11"/>
    <w:qFormat/>
    <w:uiPriority w:val="0"/>
    <w:rPr>
      <w:rFonts w:ascii="等线 Light" w:hAnsi="等线 Light" w:eastAsia="等线 Light" w:cs="Times New Roman"/>
      <w:sz w:val="24"/>
      <w:szCs w:val="24"/>
    </w:rPr>
  </w:style>
  <w:style w:type="character" w:customStyle="1" w:styleId="97">
    <w:name w:val="批注文字 Char"/>
    <w:basedOn w:val="66"/>
    <w:qFormat/>
    <w:uiPriority w:val="99"/>
  </w:style>
  <w:style w:type="character" w:customStyle="1" w:styleId="98">
    <w:name w:val="批注文字 Char1"/>
    <w:link w:val="20"/>
    <w:qFormat/>
    <w:uiPriority w:val="0"/>
    <w:rPr>
      <w:rFonts w:ascii="Times New Roman" w:hAnsi="Times New Roman" w:eastAsia="宋体" w:cs="Times New Roman"/>
      <w:szCs w:val="24"/>
    </w:rPr>
  </w:style>
  <w:style w:type="character" w:customStyle="1" w:styleId="99">
    <w:name w:val="正文文本 3 Char"/>
    <w:basedOn w:val="66"/>
    <w:link w:val="22"/>
    <w:qFormat/>
    <w:uiPriority w:val="0"/>
    <w:rPr>
      <w:rFonts w:ascii="Times New Roman" w:hAnsi="Times New Roman" w:eastAsia="宋体" w:cs="Times New Roman"/>
      <w:sz w:val="16"/>
      <w:szCs w:val="16"/>
    </w:rPr>
  </w:style>
  <w:style w:type="character" w:customStyle="1" w:styleId="100">
    <w:name w:val="正文文本 Char"/>
    <w:basedOn w:val="66"/>
    <w:qFormat/>
    <w:uiPriority w:val="0"/>
  </w:style>
  <w:style w:type="character" w:customStyle="1" w:styleId="101">
    <w:name w:val="正文文本 Char1"/>
    <w:link w:val="23"/>
    <w:qFormat/>
    <w:uiPriority w:val="99"/>
    <w:rPr>
      <w:rFonts w:ascii="Times New Roman" w:hAnsi="Times New Roman" w:eastAsia="宋体" w:cs="Times New Roman"/>
      <w:szCs w:val="24"/>
    </w:rPr>
  </w:style>
  <w:style w:type="character" w:customStyle="1" w:styleId="102">
    <w:name w:val="正文文本缩进 Char"/>
    <w:basedOn w:val="66"/>
    <w:link w:val="24"/>
    <w:qFormat/>
    <w:uiPriority w:val="0"/>
    <w:rPr>
      <w:rFonts w:ascii="仿宋_GB2312" w:hAnsi="Times New Roman" w:eastAsia="仿宋_GB2312" w:cs="Times New Roman"/>
      <w:kern w:val="0"/>
      <w:sz w:val="32"/>
      <w:szCs w:val="20"/>
    </w:rPr>
  </w:style>
  <w:style w:type="paragraph" w:customStyle="1" w:styleId="103">
    <w:name w:val="TOC 31"/>
    <w:basedOn w:val="1"/>
    <w:next w:val="1"/>
    <w:unhideWhenUsed/>
    <w:qFormat/>
    <w:uiPriority w:val="39"/>
    <w:pPr>
      <w:ind w:left="840" w:leftChars="400"/>
    </w:pPr>
    <w:rPr>
      <w:rFonts w:ascii="Times New Roman" w:hAnsi="Times New Roman" w:eastAsia="宋体" w:cs="Times New Roman"/>
      <w:szCs w:val="24"/>
    </w:rPr>
  </w:style>
  <w:style w:type="character" w:customStyle="1" w:styleId="104">
    <w:name w:val="纯文本 Char"/>
    <w:basedOn w:val="66"/>
    <w:qFormat/>
    <w:uiPriority w:val="0"/>
    <w:rPr>
      <w:rFonts w:ascii="宋体" w:hAnsi="Courier New" w:eastAsia="宋体" w:cs="Courier New"/>
      <w:szCs w:val="21"/>
    </w:rPr>
  </w:style>
  <w:style w:type="character" w:customStyle="1" w:styleId="105">
    <w:name w:val="纯文本 Char1"/>
    <w:link w:val="32"/>
    <w:qFormat/>
    <w:uiPriority w:val="0"/>
    <w:rPr>
      <w:rFonts w:ascii="宋体" w:hAnsi="Courier New" w:eastAsia="宋体" w:cs="Times New Roman"/>
      <w:kern w:val="0"/>
      <w:sz w:val="20"/>
      <w:szCs w:val="21"/>
    </w:rPr>
  </w:style>
  <w:style w:type="character" w:customStyle="1" w:styleId="106">
    <w:name w:val="日期 Char"/>
    <w:basedOn w:val="66"/>
    <w:link w:val="35"/>
    <w:qFormat/>
    <w:uiPriority w:val="0"/>
    <w:rPr>
      <w:rFonts w:ascii="Times New Roman" w:hAnsi="Times New Roman" w:eastAsia="宋体" w:cs="Times New Roman"/>
      <w:szCs w:val="24"/>
    </w:rPr>
  </w:style>
  <w:style w:type="character" w:customStyle="1" w:styleId="107">
    <w:name w:val="批注框文本 Char"/>
    <w:basedOn w:val="66"/>
    <w:link w:val="37"/>
    <w:qFormat/>
    <w:uiPriority w:val="99"/>
    <w:rPr>
      <w:rFonts w:ascii="Times New Roman" w:hAnsi="Times New Roman" w:eastAsia="宋体" w:cs="Times New Roman"/>
      <w:sz w:val="18"/>
      <w:szCs w:val="18"/>
    </w:rPr>
  </w:style>
  <w:style w:type="paragraph" w:customStyle="1" w:styleId="108">
    <w:name w:val="TOC 11"/>
    <w:basedOn w:val="1"/>
    <w:next w:val="1"/>
    <w:unhideWhenUsed/>
    <w:qFormat/>
    <w:uiPriority w:val="39"/>
    <w:rPr>
      <w:rFonts w:ascii="Times New Roman" w:hAnsi="Times New Roman" w:eastAsia="宋体" w:cs="Times New Roman"/>
      <w:szCs w:val="24"/>
    </w:rPr>
  </w:style>
  <w:style w:type="paragraph" w:customStyle="1" w:styleId="109">
    <w:name w:val="TOC 21"/>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character" w:customStyle="1" w:styleId="110">
    <w:name w:val="批注主题 Char"/>
    <w:basedOn w:val="97"/>
    <w:link w:val="62"/>
    <w:qFormat/>
    <w:uiPriority w:val="0"/>
    <w:rPr>
      <w:rFonts w:ascii="Times New Roman" w:hAnsi="Times New Roman" w:eastAsia="宋体" w:cs="Times New Roman"/>
      <w:b/>
      <w:bCs/>
      <w:szCs w:val="24"/>
    </w:rPr>
  </w:style>
  <w:style w:type="character" w:customStyle="1" w:styleId="111">
    <w:name w:val="访问过的超链接1"/>
    <w:unhideWhenUsed/>
    <w:qFormat/>
    <w:uiPriority w:val="0"/>
    <w:rPr>
      <w:color w:val="800080"/>
      <w:u w:val="single"/>
    </w:rPr>
  </w:style>
  <w:style w:type="character" w:customStyle="1" w:styleId="112">
    <w:name w:val="纯文本 字符2"/>
    <w:qFormat/>
    <w:uiPriority w:val="0"/>
    <w:rPr>
      <w:rFonts w:ascii="宋体" w:hAnsi="Courier New" w:eastAsia="宋体" w:cs="Courier New"/>
      <w:szCs w:val="21"/>
    </w:rPr>
  </w:style>
  <w:style w:type="character" w:customStyle="1" w:styleId="113">
    <w:name w:val="apple-style-span"/>
    <w:qFormat/>
    <w:uiPriority w:val="0"/>
  </w:style>
  <w:style w:type="character" w:customStyle="1" w:styleId="114">
    <w:name w:val="纯文本 字符"/>
    <w:qFormat/>
    <w:uiPriority w:val="0"/>
    <w:rPr>
      <w:rFonts w:ascii="宋体" w:hAnsi="Courier New" w:eastAsia="宋体" w:cs="Courier New"/>
      <w:szCs w:val="21"/>
    </w:rPr>
  </w:style>
  <w:style w:type="character" w:customStyle="1" w:styleId="115">
    <w:name w:val="纯文本 字符1"/>
    <w:qFormat/>
    <w:uiPriority w:val="0"/>
    <w:rPr>
      <w:rFonts w:ascii="宋体" w:hAnsi="Courier New"/>
    </w:rPr>
  </w:style>
  <w:style w:type="character" w:customStyle="1" w:styleId="116">
    <w:name w:val="批注文字 字符1"/>
    <w:qFormat/>
    <w:uiPriority w:val="0"/>
    <w:rPr>
      <w:rFonts w:ascii="Times New Roman" w:hAnsi="Times New Roman"/>
      <w:kern w:val="2"/>
      <w:sz w:val="21"/>
      <w:szCs w:val="24"/>
    </w:rPr>
  </w:style>
  <w:style w:type="character" w:customStyle="1" w:styleId="11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8">
    <w:name w:val="标题 1 字符1"/>
    <w:qFormat/>
    <w:uiPriority w:val="0"/>
    <w:rPr>
      <w:b/>
      <w:bCs/>
      <w:kern w:val="44"/>
      <w:sz w:val="44"/>
      <w:szCs w:val="44"/>
    </w:rPr>
  </w:style>
  <w:style w:type="character" w:customStyle="1" w:styleId="119">
    <w:name w:val="正文文本 字符"/>
    <w:qFormat/>
    <w:uiPriority w:val="99"/>
    <w:rPr>
      <w:rFonts w:ascii="Times New Roman" w:hAnsi="Times New Roman"/>
      <w:kern w:val="2"/>
      <w:sz w:val="21"/>
      <w:szCs w:val="24"/>
    </w:rPr>
  </w:style>
  <w:style w:type="character" w:customStyle="1" w:styleId="120">
    <w:name w:val="批注文字 字符"/>
    <w:qFormat/>
    <w:uiPriority w:val="99"/>
    <w:rPr>
      <w:rFonts w:ascii="Times New Roman" w:hAnsi="Times New Roman"/>
      <w:kern w:val="2"/>
      <w:sz w:val="21"/>
      <w:szCs w:val="24"/>
    </w:rPr>
  </w:style>
  <w:style w:type="character" w:customStyle="1" w:styleId="121">
    <w:name w:val="textcontents"/>
    <w:qFormat/>
    <w:uiPriority w:val="0"/>
  </w:style>
  <w:style w:type="paragraph" w:customStyle="1" w:styleId="122">
    <w:name w:val="表内文字"/>
    <w:basedOn w:val="1"/>
    <w:link w:val="339"/>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23">
    <w:name w:val="列表段落1"/>
    <w:basedOn w:val="1"/>
    <w:link w:val="371"/>
    <w:qFormat/>
    <w:uiPriority w:val="34"/>
    <w:pPr>
      <w:ind w:firstLine="420" w:firstLineChars="200"/>
    </w:pPr>
    <w:rPr>
      <w:rFonts w:ascii="Times New Roman" w:hAnsi="Times New Roman" w:eastAsia="宋体" w:cs="Times New Roman"/>
      <w:szCs w:val="24"/>
    </w:rPr>
  </w:style>
  <w:style w:type="paragraph" w:customStyle="1" w:styleId="12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25">
    <w:name w:val="Table Paragraph"/>
    <w:basedOn w:val="1"/>
    <w:qFormat/>
    <w:uiPriority w:val="1"/>
    <w:pPr>
      <w:jc w:val="left"/>
    </w:pPr>
    <w:rPr>
      <w:rFonts w:ascii="Calibri" w:hAnsi="Calibri" w:eastAsia="宋体" w:cs="Times New Roman"/>
      <w:kern w:val="0"/>
      <w:sz w:val="22"/>
      <w:lang w:eastAsia="en-US"/>
    </w:rPr>
  </w:style>
  <w:style w:type="paragraph" w:customStyle="1" w:styleId="126">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7">
    <w:name w:val="未处理的提及1"/>
    <w:unhideWhenUsed/>
    <w:qFormat/>
    <w:uiPriority w:val="99"/>
    <w:rPr>
      <w:color w:val="605E5C"/>
      <w:shd w:val="clear" w:color="auto" w:fill="E1DFDD"/>
    </w:rPr>
  </w:style>
  <w:style w:type="paragraph" w:customStyle="1" w:styleId="128">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9">
    <w:name w:val="正文2 Char Char"/>
    <w:link w:val="130"/>
    <w:qFormat/>
    <w:uiPriority w:val="0"/>
    <w:rPr>
      <w:sz w:val="24"/>
    </w:rPr>
  </w:style>
  <w:style w:type="paragraph" w:customStyle="1" w:styleId="130">
    <w:name w:val="正文2"/>
    <w:basedOn w:val="1"/>
    <w:link w:val="129"/>
    <w:qFormat/>
    <w:uiPriority w:val="0"/>
    <w:pPr>
      <w:adjustRightInd w:val="0"/>
      <w:spacing w:before="156" w:line="360" w:lineRule="auto"/>
      <w:ind w:firstLine="510" w:firstLineChars="200"/>
    </w:pPr>
    <w:rPr>
      <w:sz w:val="24"/>
    </w:rPr>
  </w:style>
  <w:style w:type="paragraph" w:customStyle="1" w:styleId="131">
    <w:name w:val="样式5"/>
    <w:basedOn w:val="1"/>
    <w:qFormat/>
    <w:uiPriority w:val="99"/>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32">
    <w:name w:val="正文缩进1"/>
    <w:basedOn w:val="1"/>
    <w:next w:val="24"/>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33">
    <w:name w:val="标题 1 字符"/>
    <w:qFormat/>
    <w:uiPriority w:val="0"/>
    <w:rPr>
      <w:b/>
      <w:bCs/>
      <w:kern w:val="44"/>
      <w:sz w:val="44"/>
      <w:szCs w:val="44"/>
    </w:rPr>
  </w:style>
  <w:style w:type="character" w:customStyle="1" w:styleId="134">
    <w:name w:val="标题 2 字符"/>
    <w:qFormat/>
    <w:uiPriority w:val="0"/>
    <w:rPr>
      <w:rFonts w:ascii="Cambria" w:hAnsi="Cambria"/>
      <w:b/>
      <w:bCs/>
      <w:kern w:val="2"/>
      <w:sz w:val="32"/>
      <w:szCs w:val="32"/>
    </w:rPr>
  </w:style>
  <w:style w:type="character" w:customStyle="1" w:styleId="135">
    <w:name w:val="标题 3 字符"/>
    <w:qFormat/>
    <w:uiPriority w:val="0"/>
    <w:rPr>
      <w:b/>
      <w:bCs/>
      <w:kern w:val="2"/>
      <w:sz w:val="32"/>
      <w:szCs w:val="32"/>
    </w:rPr>
  </w:style>
  <w:style w:type="character" w:customStyle="1" w:styleId="136">
    <w:name w:val="标题 5 字符"/>
    <w:qFormat/>
    <w:uiPriority w:val="0"/>
    <w:rPr>
      <w:b/>
      <w:bCs/>
      <w:kern w:val="2"/>
      <w:sz w:val="28"/>
      <w:szCs w:val="28"/>
    </w:rPr>
  </w:style>
  <w:style w:type="character" w:customStyle="1" w:styleId="137">
    <w:name w:val="标题 8 字符"/>
    <w:qFormat/>
    <w:uiPriority w:val="0"/>
    <w:rPr>
      <w:rFonts w:ascii="等线 Light" w:hAnsi="等线 Light" w:eastAsia="等线 Light"/>
      <w:kern w:val="2"/>
      <w:sz w:val="24"/>
      <w:szCs w:val="24"/>
    </w:rPr>
  </w:style>
  <w:style w:type="character" w:customStyle="1" w:styleId="138">
    <w:name w:val="批注文字 字符2"/>
    <w:qFormat/>
    <w:uiPriority w:val="99"/>
    <w:rPr>
      <w:kern w:val="2"/>
      <w:sz w:val="21"/>
      <w:szCs w:val="24"/>
    </w:rPr>
  </w:style>
  <w:style w:type="character" w:customStyle="1" w:styleId="139">
    <w:name w:val="正文文本 3 字符"/>
    <w:qFormat/>
    <w:uiPriority w:val="99"/>
    <w:rPr>
      <w:kern w:val="2"/>
      <w:sz w:val="16"/>
      <w:szCs w:val="16"/>
    </w:rPr>
  </w:style>
  <w:style w:type="character" w:customStyle="1" w:styleId="140">
    <w:name w:val="正文文本 字符1"/>
    <w:qFormat/>
    <w:uiPriority w:val="99"/>
    <w:rPr>
      <w:kern w:val="2"/>
      <w:sz w:val="21"/>
      <w:szCs w:val="24"/>
    </w:rPr>
  </w:style>
  <w:style w:type="character" w:customStyle="1" w:styleId="141">
    <w:name w:val="正文文本缩进 字符"/>
    <w:qFormat/>
    <w:uiPriority w:val="99"/>
    <w:rPr>
      <w:rFonts w:ascii="仿宋_GB2312" w:eastAsia="仿宋_GB2312"/>
      <w:sz w:val="32"/>
    </w:rPr>
  </w:style>
  <w:style w:type="character" w:customStyle="1" w:styleId="142">
    <w:name w:val="纯文本 字符3"/>
    <w:qFormat/>
    <w:uiPriority w:val="99"/>
    <w:rPr>
      <w:rFonts w:ascii="宋体" w:hAnsi="Courier New"/>
      <w:szCs w:val="21"/>
    </w:rPr>
  </w:style>
  <w:style w:type="character" w:customStyle="1" w:styleId="143">
    <w:name w:val="日期 字符"/>
    <w:qFormat/>
    <w:uiPriority w:val="99"/>
    <w:rPr>
      <w:kern w:val="2"/>
      <w:sz w:val="21"/>
      <w:szCs w:val="24"/>
    </w:rPr>
  </w:style>
  <w:style w:type="character" w:customStyle="1" w:styleId="144">
    <w:name w:val="页脚 字符"/>
    <w:qFormat/>
    <w:uiPriority w:val="99"/>
    <w:rPr>
      <w:sz w:val="18"/>
      <w:szCs w:val="18"/>
    </w:rPr>
  </w:style>
  <w:style w:type="character" w:customStyle="1" w:styleId="145">
    <w:name w:val="页眉 字符"/>
    <w:qFormat/>
    <w:uiPriority w:val="99"/>
    <w:rPr>
      <w:sz w:val="18"/>
      <w:szCs w:val="18"/>
    </w:rPr>
  </w:style>
  <w:style w:type="character" w:customStyle="1" w:styleId="146">
    <w:name w:val="批注主题 字符"/>
    <w:qFormat/>
    <w:uiPriority w:val="99"/>
    <w:rPr>
      <w:rFonts w:ascii="Times New Roman" w:hAnsi="Times New Roman"/>
      <w:b/>
      <w:bCs/>
      <w:kern w:val="2"/>
      <w:sz w:val="21"/>
      <w:szCs w:val="24"/>
    </w:rPr>
  </w:style>
  <w:style w:type="paragraph" w:customStyle="1" w:styleId="147">
    <w:name w:val="_Style 94"/>
    <w:basedOn w:val="1"/>
    <w:unhideWhenUsed/>
    <w:qFormat/>
    <w:uiPriority w:val="99"/>
    <w:rPr>
      <w:rFonts w:ascii="Times New Roman" w:hAnsi="Times New Roman" w:eastAsia="宋体" w:cs="Times New Roman"/>
      <w:szCs w:val="24"/>
    </w:rPr>
  </w:style>
  <w:style w:type="paragraph" w:customStyle="1" w:styleId="148">
    <w:name w:val="_Style 95"/>
    <w:basedOn w:val="1"/>
    <w:unhideWhenUsed/>
    <w:qFormat/>
    <w:uiPriority w:val="99"/>
    <w:rPr>
      <w:rFonts w:ascii="Times New Roman" w:hAnsi="Times New Roman" w:eastAsia="宋体" w:cs="Times New Roman"/>
      <w:szCs w:val="24"/>
    </w:rPr>
  </w:style>
  <w:style w:type="paragraph" w:customStyle="1" w:styleId="149">
    <w:name w:val="msonormal"/>
    <w:basedOn w:val="1"/>
    <w:qFormat/>
    <w:uiPriority w:val="0"/>
    <w:rPr>
      <w:rFonts w:ascii="Calibri" w:hAnsi="Calibri" w:eastAsia="宋体" w:cs="Times New Roman"/>
      <w:kern w:val="0"/>
      <w:sz w:val="24"/>
      <w:szCs w:val="24"/>
    </w:rPr>
  </w:style>
  <w:style w:type="character" w:customStyle="1" w:styleId="150">
    <w:name w:val="标题 4 字符"/>
    <w:qFormat/>
    <w:uiPriority w:val="0"/>
    <w:rPr>
      <w:rFonts w:ascii="等线 Light" w:hAnsi="等线 Light" w:eastAsia="等线 Light" w:cs="Times New Roman"/>
      <w:b/>
      <w:bCs/>
      <w:kern w:val="2"/>
      <w:sz w:val="28"/>
      <w:szCs w:val="28"/>
    </w:rPr>
  </w:style>
  <w:style w:type="character" w:customStyle="1" w:styleId="151">
    <w:name w:val="标题 6 字符"/>
    <w:qFormat/>
    <w:uiPriority w:val="0"/>
    <w:rPr>
      <w:rFonts w:ascii="等线 Light" w:hAnsi="等线 Light" w:eastAsia="等线 Light" w:cs="Times New Roman"/>
      <w:b/>
      <w:bCs/>
      <w:kern w:val="2"/>
      <w:sz w:val="24"/>
      <w:szCs w:val="24"/>
    </w:rPr>
  </w:style>
  <w:style w:type="character" w:customStyle="1" w:styleId="152">
    <w:name w:val="标题 7 字符"/>
    <w:qFormat/>
    <w:uiPriority w:val="0"/>
    <w:rPr>
      <w:b/>
      <w:bCs/>
      <w:kern w:val="2"/>
      <w:sz w:val="24"/>
      <w:szCs w:val="24"/>
    </w:rPr>
  </w:style>
  <w:style w:type="character" w:customStyle="1" w:styleId="153">
    <w:name w:val="标题 9 字符"/>
    <w:qFormat/>
    <w:uiPriority w:val="0"/>
    <w:rPr>
      <w:rFonts w:ascii="等线 Light" w:hAnsi="等线 Light" w:eastAsia="等线 Light" w:cs="Times New Roman"/>
      <w:kern w:val="2"/>
      <w:sz w:val="21"/>
      <w:szCs w:val="21"/>
    </w:rPr>
  </w:style>
  <w:style w:type="paragraph" w:customStyle="1" w:styleId="154">
    <w:name w:val="TOC 71"/>
    <w:basedOn w:val="1"/>
    <w:next w:val="1"/>
    <w:qFormat/>
    <w:uiPriority w:val="39"/>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character" w:customStyle="1" w:styleId="155">
    <w:name w:val="文档结构图 Char"/>
    <w:basedOn w:val="66"/>
    <w:qFormat/>
    <w:uiPriority w:val="0"/>
    <w:rPr>
      <w:rFonts w:ascii="宋体" w:eastAsia="宋体"/>
      <w:sz w:val="18"/>
      <w:szCs w:val="18"/>
    </w:rPr>
  </w:style>
  <w:style w:type="character" w:customStyle="1" w:styleId="156">
    <w:name w:val="文档结构图 字符"/>
    <w:qFormat/>
    <w:uiPriority w:val="99"/>
    <w:rPr>
      <w:rFonts w:ascii="Microsoft YaHei UI" w:eastAsia="Microsoft YaHei UI"/>
      <w:kern w:val="2"/>
      <w:sz w:val="18"/>
      <w:szCs w:val="18"/>
    </w:rPr>
  </w:style>
  <w:style w:type="character" w:customStyle="1" w:styleId="157">
    <w:name w:val="HTML 地址 Char"/>
    <w:basedOn w:val="66"/>
    <w:qFormat/>
    <w:uiPriority w:val="0"/>
    <w:rPr>
      <w:i/>
      <w:iCs/>
    </w:rPr>
  </w:style>
  <w:style w:type="character" w:customStyle="1" w:styleId="158">
    <w:name w:val="HTML 地址 Char1"/>
    <w:link w:val="28"/>
    <w:qFormat/>
    <w:uiPriority w:val="0"/>
    <w:rPr>
      <w:rFonts w:ascii="Times New Roman" w:hAnsi="Times New Roman" w:eastAsia="宋体" w:cs="Times New Roman"/>
      <w:i/>
      <w:iCs/>
      <w:szCs w:val="24"/>
    </w:rPr>
  </w:style>
  <w:style w:type="paragraph" w:customStyle="1" w:styleId="159">
    <w:name w:val="TOC 51"/>
    <w:basedOn w:val="1"/>
    <w:next w:val="1"/>
    <w:qFormat/>
    <w:uiPriority w:val="39"/>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customStyle="1" w:styleId="160">
    <w:name w:val="TOC 81"/>
    <w:basedOn w:val="1"/>
    <w:next w:val="1"/>
    <w:qFormat/>
    <w:uiPriority w:val="39"/>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character" w:customStyle="1" w:styleId="161">
    <w:name w:val="正文文本缩进 2 Char"/>
    <w:basedOn w:val="66"/>
    <w:qFormat/>
    <w:uiPriority w:val="0"/>
  </w:style>
  <w:style w:type="character" w:customStyle="1" w:styleId="162">
    <w:name w:val="正文文本缩进 2 字符"/>
    <w:qFormat/>
    <w:uiPriority w:val="99"/>
    <w:rPr>
      <w:kern w:val="2"/>
      <w:sz w:val="21"/>
      <w:szCs w:val="24"/>
    </w:rPr>
  </w:style>
  <w:style w:type="character" w:customStyle="1" w:styleId="163">
    <w:name w:val="尾注文本 Char"/>
    <w:basedOn w:val="66"/>
    <w:link w:val="36"/>
    <w:qFormat/>
    <w:uiPriority w:val="0"/>
    <w:rPr>
      <w:rFonts w:ascii="Times New Roman" w:hAnsi="Times New Roman" w:eastAsia="宋体" w:cs="Times New Roman"/>
      <w:szCs w:val="24"/>
    </w:rPr>
  </w:style>
  <w:style w:type="paragraph" w:customStyle="1" w:styleId="164">
    <w:name w:val="TOC 41"/>
    <w:basedOn w:val="1"/>
    <w:next w:val="1"/>
    <w:qFormat/>
    <w:uiPriority w:val="39"/>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character" w:customStyle="1" w:styleId="165">
    <w:name w:val="副标题 Char"/>
    <w:basedOn w:val="66"/>
    <w:link w:val="45"/>
    <w:qFormat/>
    <w:uiPriority w:val="0"/>
    <w:rPr>
      <w:rFonts w:ascii="Cambria" w:hAnsi="Cambria" w:eastAsia="宋体" w:cs="Times New Roman"/>
      <w:b/>
      <w:bCs/>
      <w:kern w:val="28"/>
      <w:sz w:val="32"/>
      <w:szCs w:val="32"/>
    </w:rPr>
  </w:style>
  <w:style w:type="character" w:customStyle="1" w:styleId="166">
    <w:name w:val="脚注文本 Char"/>
    <w:basedOn w:val="66"/>
    <w:qFormat/>
    <w:uiPriority w:val="0"/>
    <w:rPr>
      <w:sz w:val="18"/>
      <w:szCs w:val="18"/>
    </w:rPr>
  </w:style>
  <w:style w:type="character" w:customStyle="1" w:styleId="167">
    <w:name w:val="脚注文本 Char2"/>
    <w:link w:val="47"/>
    <w:qFormat/>
    <w:uiPriority w:val="99"/>
    <w:rPr>
      <w:rFonts w:ascii="Times New Roman" w:hAnsi="Times New Roman" w:eastAsia="宋体" w:cs="Times New Roman"/>
      <w:kern w:val="0"/>
      <w:sz w:val="18"/>
      <w:szCs w:val="18"/>
    </w:rPr>
  </w:style>
  <w:style w:type="paragraph" w:customStyle="1" w:styleId="168">
    <w:name w:val="TOC 61"/>
    <w:basedOn w:val="1"/>
    <w:next w:val="1"/>
    <w:qFormat/>
    <w:uiPriority w:val="39"/>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character" w:customStyle="1" w:styleId="169">
    <w:name w:val="正文文本缩进 3 Char"/>
    <w:basedOn w:val="66"/>
    <w:qFormat/>
    <w:uiPriority w:val="0"/>
    <w:rPr>
      <w:sz w:val="16"/>
      <w:szCs w:val="16"/>
    </w:rPr>
  </w:style>
  <w:style w:type="character" w:customStyle="1" w:styleId="170">
    <w:name w:val="正文文本缩进 3 Char1"/>
    <w:link w:val="50"/>
    <w:qFormat/>
    <w:uiPriority w:val="0"/>
    <w:rPr>
      <w:rFonts w:ascii="Times New Roman" w:hAnsi="Times New Roman" w:eastAsia="宋体" w:cs="Times New Roman"/>
      <w:kern w:val="0"/>
      <w:sz w:val="16"/>
      <w:szCs w:val="16"/>
    </w:rPr>
  </w:style>
  <w:style w:type="paragraph" w:customStyle="1" w:styleId="171">
    <w:name w:val="TOC 91"/>
    <w:basedOn w:val="1"/>
    <w:next w:val="1"/>
    <w:qFormat/>
    <w:uiPriority w:val="39"/>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72">
    <w:name w:val="正文文本 2 Char"/>
    <w:basedOn w:val="66"/>
    <w:qFormat/>
    <w:uiPriority w:val="0"/>
  </w:style>
  <w:style w:type="character" w:customStyle="1" w:styleId="173">
    <w:name w:val="正文文本 2 Char1"/>
    <w:link w:val="56"/>
    <w:qFormat/>
    <w:uiPriority w:val="0"/>
    <w:rPr>
      <w:rFonts w:ascii="Times New Roman" w:hAnsi="Times New Roman" w:eastAsia="宋体" w:cs="Times New Roman"/>
      <w:kern w:val="0"/>
      <w:sz w:val="20"/>
      <w:szCs w:val="24"/>
    </w:rPr>
  </w:style>
  <w:style w:type="character" w:customStyle="1" w:styleId="174">
    <w:name w:val="HTML 预设格式 Char"/>
    <w:basedOn w:val="66"/>
    <w:link w:val="58"/>
    <w:qFormat/>
    <w:uiPriority w:val="0"/>
    <w:rPr>
      <w:rFonts w:ascii="Arial" w:hAnsi="Arial" w:eastAsia="宋体" w:cs="Arial"/>
      <w:kern w:val="0"/>
      <w:szCs w:val="21"/>
    </w:rPr>
  </w:style>
  <w:style w:type="character" w:customStyle="1" w:styleId="175">
    <w:name w:val="HTML 预设格式 字符"/>
    <w:qFormat/>
    <w:uiPriority w:val="0"/>
    <w:rPr>
      <w:rFonts w:ascii="Courier New" w:hAnsi="Courier New" w:cs="Courier New"/>
      <w:kern w:val="2"/>
    </w:rPr>
  </w:style>
  <w:style w:type="character" w:customStyle="1" w:styleId="176">
    <w:name w:val="标题 Char"/>
    <w:basedOn w:val="66"/>
    <w:link w:val="61"/>
    <w:qFormat/>
    <w:uiPriority w:val="0"/>
    <w:rPr>
      <w:rFonts w:ascii="Arial" w:hAnsi="Arial" w:eastAsia="宋体" w:cs="Arial"/>
      <w:b/>
      <w:bCs/>
      <w:sz w:val="32"/>
      <w:szCs w:val="32"/>
    </w:rPr>
  </w:style>
  <w:style w:type="character" w:customStyle="1" w:styleId="177">
    <w:name w:val="标题 字符"/>
    <w:qFormat/>
    <w:uiPriority w:val="10"/>
    <w:rPr>
      <w:rFonts w:ascii="等线 Light" w:hAnsi="等线 Light" w:cs="Times New Roman"/>
      <w:b/>
      <w:bCs/>
      <w:kern w:val="2"/>
      <w:sz w:val="32"/>
      <w:szCs w:val="32"/>
    </w:rPr>
  </w:style>
  <w:style w:type="paragraph" w:customStyle="1" w:styleId="178">
    <w:name w:val="正文文本首行缩进1"/>
    <w:basedOn w:val="23"/>
    <w:link w:val="179"/>
    <w:unhideWhenUsed/>
    <w:qFormat/>
    <w:uiPriority w:val="0"/>
    <w:pPr>
      <w:ind w:firstLine="420" w:firstLineChars="100"/>
    </w:pPr>
  </w:style>
  <w:style w:type="character" w:customStyle="1" w:styleId="179">
    <w:name w:val="正文文本首行缩进 字符"/>
    <w:basedOn w:val="101"/>
    <w:link w:val="178"/>
    <w:qFormat/>
    <w:uiPriority w:val="0"/>
    <w:rPr>
      <w:rFonts w:ascii="Times New Roman" w:hAnsi="Times New Roman" w:eastAsia="宋体" w:cs="Times New Roman"/>
      <w:szCs w:val="24"/>
    </w:rPr>
  </w:style>
  <w:style w:type="paragraph" w:customStyle="1" w:styleId="180">
    <w:name w:val="正文文本首行缩进 21"/>
    <w:basedOn w:val="24"/>
    <w:link w:val="181"/>
    <w:qFormat/>
    <w:uiPriority w:val="0"/>
    <w:pPr>
      <w:spacing w:after="120"/>
      <w:ind w:left="420" w:leftChars="200" w:firstLine="420" w:firstLineChars="200"/>
    </w:pPr>
    <w:rPr>
      <w:rFonts w:ascii="Times New Roman"/>
      <w:sz w:val="21"/>
      <w:szCs w:val="24"/>
    </w:rPr>
  </w:style>
  <w:style w:type="character" w:customStyle="1" w:styleId="181">
    <w:name w:val="正文文本首行缩进 2 字符"/>
    <w:link w:val="180"/>
    <w:qFormat/>
    <w:uiPriority w:val="0"/>
    <w:rPr>
      <w:rFonts w:ascii="Times New Roman" w:hAnsi="Times New Roman" w:eastAsia="仿宋_GB2312" w:cs="Times New Roman"/>
      <w:kern w:val="0"/>
      <w:szCs w:val="24"/>
    </w:rPr>
  </w:style>
  <w:style w:type="table" w:customStyle="1" w:styleId="182">
    <w:name w:val="彩色列表 - 着色 11"/>
    <w:basedOn w:val="63"/>
    <w:qFormat/>
    <w:uiPriority w:val="0"/>
    <w:rPr>
      <w:rFonts w:ascii="Times New Roman" w:hAnsi="Times New Roman" w:eastAsia="宋体" w:cs="Times New Roman"/>
      <w:color w:val="000000"/>
    </w:rPr>
    <w:tblPr>
      <w:tblCellMar>
        <w:top w:w="0" w:type="dxa"/>
        <w:left w:w="108" w:type="dxa"/>
        <w:bottom w:w="0" w:type="dxa"/>
        <w:right w:w="108" w:type="dxa"/>
      </w:tblCellMar>
    </w:tbl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183">
    <w:name w:val="正文文本缩进 字符2"/>
    <w:qFormat/>
    <w:uiPriority w:val="0"/>
    <w:rPr>
      <w:rFonts w:ascii="仿宋_GB2312" w:eastAsia="仿宋_GB2312"/>
      <w:sz w:val="32"/>
    </w:rPr>
  </w:style>
  <w:style w:type="character" w:customStyle="1" w:styleId="184">
    <w:name w:val="日期 字符2"/>
    <w:qFormat/>
    <w:uiPriority w:val="0"/>
    <w:rPr>
      <w:kern w:val="2"/>
      <w:sz w:val="21"/>
      <w:szCs w:val="24"/>
    </w:rPr>
  </w:style>
  <w:style w:type="character" w:customStyle="1" w:styleId="185">
    <w:name w:val="批注框文本 字符1"/>
    <w:qFormat/>
    <w:uiPriority w:val="0"/>
    <w:rPr>
      <w:kern w:val="2"/>
      <w:sz w:val="18"/>
      <w:szCs w:val="18"/>
    </w:rPr>
  </w:style>
  <w:style w:type="character" w:customStyle="1" w:styleId="186">
    <w:name w:val="批注主题 字符2"/>
    <w:qFormat/>
    <w:uiPriority w:val="0"/>
    <w:rPr>
      <w:b/>
      <w:bCs/>
      <w:kern w:val="2"/>
      <w:sz w:val="21"/>
      <w:szCs w:val="24"/>
    </w:rPr>
  </w:style>
  <w:style w:type="paragraph" w:customStyle="1" w:styleId="187">
    <w:name w:val="_Style 7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8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89">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190">
    <w:name w:val="正文文本 (2)4"/>
    <w:basedOn w:val="1"/>
    <w:qFormat/>
    <w:uiPriority w:val="0"/>
    <w:pPr>
      <w:shd w:val="clear" w:color="auto" w:fill="FFFFFF"/>
      <w:spacing w:before="300" w:line="439" w:lineRule="exact"/>
      <w:jc w:val="distribute"/>
    </w:pPr>
    <w:rPr>
      <w:rFonts w:ascii="MingLiU" w:hAnsi="MingLiU" w:eastAsia="MingLiU" w:cs="Times New Roman"/>
      <w:spacing w:val="20"/>
      <w:szCs w:val="24"/>
    </w:rPr>
  </w:style>
  <w:style w:type="character" w:customStyle="1" w:styleId="191">
    <w:name w:val="正文文本 Char2"/>
    <w:semiHidden/>
    <w:qFormat/>
    <w:uiPriority w:val="99"/>
    <w:rPr>
      <w:kern w:val="2"/>
      <w:sz w:val="21"/>
      <w:szCs w:val="24"/>
    </w:rPr>
  </w:style>
  <w:style w:type="character" w:customStyle="1" w:styleId="192">
    <w:name w:val="明显参考11"/>
    <w:qFormat/>
    <w:uiPriority w:val="0"/>
    <w:rPr>
      <w:b/>
      <w:bCs/>
      <w:smallCaps/>
      <w:color w:val="C0504D"/>
      <w:spacing w:val="5"/>
      <w:u w:val="single"/>
    </w:rPr>
  </w:style>
  <w:style w:type="character" w:customStyle="1" w:styleId="193">
    <w:name w:val="不明显强调11"/>
    <w:qFormat/>
    <w:uiPriority w:val="0"/>
    <w:rPr>
      <w:i/>
      <w:iCs/>
      <w:color w:val="808080"/>
    </w:rPr>
  </w:style>
  <w:style w:type="character" w:customStyle="1" w:styleId="194">
    <w:name w:val="Comment Text Char1"/>
    <w:qFormat/>
    <w:uiPriority w:val="0"/>
    <w:rPr>
      <w:sz w:val="24"/>
      <w:lang w:bidi="ar-SA"/>
    </w:rPr>
  </w:style>
  <w:style w:type="character" w:customStyle="1" w:styleId="195">
    <w:name w:val="Char Char291"/>
    <w:qFormat/>
    <w:uiPriority w:val="0"/>
    <w:rPr>
      <w:rFonts w:eastAsia="黑体"/>
      <w:b/>
      <w:bCs/>
      <w:kern w:val="44"/>
      <w:sz w:val="32"/>
      <w:szCs w:val="44"/>
      <w:lang w:bidi="ar-SA"/>
    </w:rPr>
  </w:style>
  <w:style w:type="character" w:customStyle="1" w:styleId="196">
    <w:name w:val="Plain Text Char"/>
    <w:qFormat/>
    <w:locked/>
    <w:uiPriority w:val="0"/>
    <w:rPr>
      <w:rFonts w:ascii="宋体" w:hAnsi="Courier New" w:eastAsia="宋体"/>
      <w:kern w:val="2"/>
      <w:sz w:val="21"/>
      <w:lang w:val="en-US" w:eastAsia="zh-CN" w:bidi="ar-SA"/>
    </w:rPr>
  </w:style>
  <w:style w:type="character" w:customStyle="1" w:styleId="197">
    <w:name w:val="disabled"/>
    <w:qFormat/>
    <w:uiPriority w:val="0"/>
    <w:rPr>
      <w:vanish/>
    </w:rPr>
  </w:style>
  <w:style w:type="character" w:customStyle="1" w:styleId="198">
    <w:name w:val="文档结构图 Char2"/>
    <w:semiHidden/>
    <w:qFormat/>
    <w:uiPriority w:val="99"/>
    <w:rPr>
      <w:rFonts w:hint="eastAsia" w:ascii="宋体" w:hAnsi="宋体" w:eastAsia="宋体"/>
      <w:kern w:val="2"/>
      <w:sz w:val="18"/>
      <w:szCs w:val="18"/>
    </w:rPr>
  </w:style>
  <w:style w:type="character" w:customStyle="1" w:styleId="199">
    <w:name w:val="Para head"/>
    <w:qFormat/>
    <w:uiPriority w:val="0"/>
    <w:rPr>
      <w:rFonts w:ascii="Arial" w:hAnsi="Arial" w:eastAsia="Times New Roman"/>
      <w:sz w:val="20"/>
    </w:rPr>
  </w:style>
  <w:style w:type="character" w:customStyle="1" w:styleId="200">
    <w:name w:val="hui141"/>
    <w:qFormat/>
    <w:uiPriority w:val="0"/>
    <w:rPr>
      <w:sz w:val="21"/>
      <w:szCs w:val="21"/>
    </w:rPr>
  </w:style>
  <w:style w:type="character" w:customStyle="1" w:styleId="201">
    <w:name w:val="正文（绿盟科技） Char"/>
    <w:link w:val="202"/>
    <w:qFormat/>
    <w:locked/>
    <w:uiPriority w:val="0"/>
    <w:rPr>
      <w:rFonts w:eastAsia="Times New Roman"/>
      <w:szCs w:val="21"/>
    </w:rPr>
  </w:style>
  <w:style w:type="paragraph" w:customStyle="1" w:styleId="202">
    <w:name w:val="正文（绿盟科技）"/>
    <w:link w:val="201"/>
    <w:qFormat/>
    <w:uiPriority w:val="0"/>
    <w:pPr>
      <w:spacing w:line="300" w:lineRule="auto"/>
    </w:pPr>
    <w:rPr>
      <w:rFonts w:eastAsia="Times New Roman" w:asciiTheme="minorHAnsi" w:hAnsiTheme="minorHAnsi" w:cstheme="minorBidi"/>
      <w:kern w:val="2"/>
      <w:sz w:val="21"/>
      <w:szCs w:val="21"/>
      <w:lang w:val="en-US" w:eastAsia="zh-CN" w:bidi="ar-SA"/>
    </w:rPr>
  </w:style>
  <w:style w:type="character" w:customStyle="1" w:styleId="203">
    <w:name w:val="批注主题 Char2"/>
    <w:semiHidden/>
    <w:qFormat/>
    <w:uiPriority w:val="99"/>
    <w:rPr>
      <w:b/>
      <w:bCs/>
      <w:kern w:val="2"/>
      <w:sz w:val="21"/>
      <w:szCs w:val="24"/>
    </w:rPr>
  </w:style>
  <w:style w:type="character" w:customStyle="1" w:styleId="204">
    <w:name w:val="副标题 Char1"/>
    <w:qFormat/>
    <w:uiPriority w:val="0"/>
    <w:rPr>
      <w:rFonts w:hint="default" w:ascii="Cambria" w:hAnsi="Cambria" w:cs="Times New Roman"/>
      <w:b/>
      <w:bCs/>
      <w:kern w:val="28"/>
      <w:sz w:val="32"/>
      <w:szCs w:val="32"/>
    </w:rPr>
  </w:style>
  <w:style w:type="character" w:customStyle="1" w:styleId="205">
    <w:name w:val="font31"/>
    <w:qFormat/>
    <w:uiPriority w:val="0"/>
    <w:rPr>
      <w:rFonts w:hint="eastAsia" w:ascii="宋体" w:hAnsi="宋体" w:eastAsia="宋体" w:cs="宋体"/>
      <w:color w:val="FF0000"/>
      <w:sz w:val="22"/>
      <w:szCs w:val="22"/>
      <w:u w:val="none"/>
    </w:rPr>
  </w:style>
  <w:style w:type="character" w:customStyle="1" w:styleId="206">
    <w:name w:val="纯文本 Char2"/>
    <w:qFormat/>
    <w:uiPriority w:val="0"/>
    <w:rPr>
      <w:rFonts w:ascii="宋体" w:hAnsi="Courier New" w:cs="Courier New"/>
      <w:szCs w:val="21"/>
    </w:rPr>
  </w:style>
  <w:style w:type="character" w:customStyle="1" w:styleId="207">
    <w:name w:val="font21"/>
    <w:qFormat/>
    <w:uiPriority w:val="0"/>
    <w:rPr>
      <w:rFonts w:hint="default" w:ascii="Times New Roman" w:hAnsi="Times New Roman" w:cs="Times New Roman"/>
      <w:color w:val="000000"/>
      <w:sz w:val="22"/>
      <w:szCs w:val="22"/>
      <w:u w:val="none"/>
    </w:rPr>
  </w:style>
  <w:style w:type="character" w:customStyle="1" w:styleId="208">
    <w:name w:val="bds_more4"/>
    <w:qFormat/>
    <w:uiPriority w:val="0"/>
    <w:rPr>
      <w:rFonts w:hint="eastAsia" w:ascii="宋体" w:hAnsi="宋体" w:eastAsia="宋体" w:cs="宋体"/>
      <w:color w:val="454545"/>
      <w:sz w:val="21"/>
      <w:szCs w:val="21"/>
    </w:rPr>
  </w:style>
  <w:style w:type="character" w:customStyle="1" w:styleId="209">
    <w:name w:val="1051"/>
    <w:qFormat/>
    <w:uiPriority w:val="0"/>
    <w:rPr>
      <w:rFonts w:ascii="Tahoma" w:hAnsi="Tahoma" w:eastAsia="宋体"/>
      <w:kern w:val="2"/>
      <w:sz w:val="21"/>
      <w:szCs w:val="21"/>
      <w:lang w:val="en-US" w:eastAsia="zh-CN" w:bidi="ar-SA"/>
    </w:rPr>
  </w:style>
  <w:style w:type="character" w:customStyle="1" w:styleId="210">
    <w:name w:val="Header Char"/>
    <w:qFormat/>
    <w:uiPriority w:val="0"/>
    <w:rPr>
      <w:rFonts w:hint="eastAsia" w:ascii="宋体" w:hAnsi="宋体" w:eastAsia="宋体"/>
      <w:kern w:val="2"/>
      <w:sz w:val="18"/>
      <w:szCs w:val="18"/>
      <w:lang w:val="en-US" w:eastAsia="zh-CN" w:bidi="ar-SA"/>
    </w:rPr>
  </w:style>
  <w:style w:type="character" w:customStyle="1" w:styleId="211">
    <w:name w:val="链接"/>
    <w:qFormat/>
    <w:uiPriority w:val="0"/>
    <w:rPr>
      <w:rFonts w:ascii="Times New Roman" w:eastAsia="宋体"/>
      <w:color w:val="0000FF"/>
      <w:sz w:val="21"/>
      <w:u w:val="single" w:color="0000FF"/>
      <w:vertAlign w:val="baseline"/>
      <w:lang w:val="en-US" w:eastAsia="zh-CN"/>
    </w:rPr>
  </w:style>
  <w:style w:type="character" w:customStyle="1" w:styleId="212">
    <w:name w:val="Char Char161"/>
    <w:qFormat/>
    <w:uiPriority w:val="0"/>
    <w:rPr>
      <w:rFonts w:ascii="Arial" w:hAnsi="Arial" w:eastAsia="黑体"/>
      <w:b/>
      <w:bCs/>
      <w:kern w:val="2"/>
      <w:sz w:val="21"/>
      <w:szCs w:val="32"/>
    </w:rPr>
  </w:style>
  <w:style w:type="character" w:customStyle="1" w:styleId="213">
    <w:name w:val="List Paragraph Char"/>
    <w:link w:val="214"/>
    <w:qFormat/>
    <w:locked/>
    <w:uiPriority w:val="0"/>
    <w:rPr>
      <w:rFonts w:ascii="Calibri" w:hAnsi="Calibri"/>
    </w:rPr>
  </w:style>
  <w:style w:type="paragraph" w:customStyle="1" w:styleId="214">
    <w:name w:val="列出段落1"/>
    <w:basedOn w:val="1"/>
    <w:link w:val="213"/>
    <w:qFormat/>
    <w:uiPriority w:val="0"/>
    <w:pPr>
      <w:ind w:firstLine="420" w:firstLineChars="200"/>
    </w:pPr>
    <w:rPr>
      <w:rFonts w:ascii="Calibri" w:hAnsi="Calibri"/>
    </w:rPr>
  </w:style>
  <w:style w:type="character" w:customStyle="1" w:styleId="215">
    <w:name w:val="Date Char"/>
    <w:qFormat/>
    <w:uiPriority w:val="0"/>
    <w:rPr>
      <w:rFonts w:hint="eastAsia" w:ascii="宋体" w:hAnsi="宋体" w:eastAsia="宋体"/>
      <w:kern w:val="2"/>
      <w:sz w:val="21"/>
      <w:szCs w:val="24"/>
      <w:lang w:val="en-US" w:eastAsia="zh-CN" w:bidi="ar-SA"/>
    </w:rPr>
  </w:style>
  <w:style w:type="character" w:customStyle="1" w:styleId="216">
    <w:name w:val="style91"/>
    <w:qFormat/>
    <w:uiPriority w:val="0"/>
    <w:rPr>
      <w:rFonts w:hint="eastAsia" w:ascii="宋体" w:hAnsi="宋体" w:eastAsia="宋体"/>
      <w:kern w:val="2"/>
      <w:sz w:val="18"/>
      <w:szCs w:val="18"/>
      <w:lang w:val="en-US" w:eastAsia="zh-CN" w:bidi="ar-SA"/>
    </w:rPr>
  </w:style>
  <w:style w:type="character" w:customStyle="1" w:styleId="217">
    <w:name w:val="current"/>
    <w:qFormat/>
    <w:uiPriority w:val="0"/>
    <w:rPr>
      <w:color w:val="FFFFFF"/>
      <w:bdr w:val="single" w:color="028BD3" w:sz="6" w:space="0"/>
      <w:shd w:val="clear" w:color="auto" w:fill="028BD3"/>
    </w:rPr>
  </w:style>
  <w:style w:type="character" w:customStyle="1" w:styleId="218">
    <w:name w:val="Char Char281"/>
    <w:qFormat/>
    <w:uiPriority w:val="0"/>
    <w:rPr>
      <w:rFonts w:ascii="Arial" w:hAnsi="Arial" w:eastAsia="黑体"/>
      <w:b/>
      <w:bCs/>
      <w:kern w:val="2"/>
      <w:sz w:val="21"/>
      <w:szCs w:val="32"/>
    </w:rPr>
  </w:style>
  <w:style w:type="character" w:customStyle="1" w:styleId="219">
    <w:name w:val="Char Char3"/>
    <w:qFormat/>
    <w:locked/>
    <w:uiPriority w:val="0"/>
    <w:rPr>
      <w:rFonts w:ascii="宋体" w:hAnsi="Courier New" w:eastAsia="宋体"/>
      <w:szCs w:val="21"/>
      <w:lang w:bidi="ar-SA"/>
    </w:rPr>
  </w:style>
  <w:style w:type="character" w:customStyle="1" w:styleId="220">
    <w:name w:val="Char Char24"/>
    <w:qFormat/>
    <w:uiPriority w:val="0"/>
    <w:rPr>
      <w:rFonts w:hint="eastAsia" w:ascii="宋体" w:hAnsi="宋体" w:eastAsia="宋体"/>
      <w:b/>
      <w:bCs/>
      <w:kern w:val="44"/>
      <w:sz w:val="32"/>
      <w:szCs w:val="44"/>
      <w:lang w:val="en-US" w:eastAsia="zh-CN" w:bidi="ar-SA"/>
    </w:rPr>
  </w:style>
  <w:style w:type="character" w:customStyle="1" w:styleId="221">
    <w:name w:val="Balloon Text Char"/>
    <w:qFormat/>
    <w:uiPriority w:val="0"/>
    <w:rPr>
      <w:sz w:val="18"/>
      <w:lang w:bidi="ar-SA"/>
    </w:rPr>
  </w:style>
  <w:style w:type="character" w:customStyle="1" w:styleId="222">
    <w:name w:val="纯文本 Char3"/>
    <w:qFormat/>
    <w:uiPriority w:val="0"/>
    <w:rPr>
      <w:rFonts w:ascii="宋体" w:hAnsi="Courier New" w:eastAsia="宋体"/>
      <w:kern w:val="2"/>
      <w:sz w:val="21"/>
      <w:szCs w:val="24"/>
      <w:lang w:val="en-US" w:eastAsia="zh-CN" w:bidi="ar-SA"/>
    </w:rPr>
  </w:style>
  <w:style w:type="character" w:customStyle="1" w:styleId="223">
    <w:name w:val="标题 4 Char1"/>
    <w:link w:val="6"/>
    <w:qFormat/>
    <w:uiPriority w:val="0"/>
    <w:rPr>
      <w:rFonts w:ascii="Arial" w:hAnsi="Arial" w:eastAsia="黑体" w:cs="Times New Roman"/>
      <w:kern w:val="0"/>
      <w:sz w:val="28"/>
      <w:szCs w:val="20"/>
    </w:rPr>
  </w:style>
  <w:style w:type="character" w:customStyle="1" w:styleId="224">
    <w:name w:val="批注文字 Char2"/>
    <w:qFormat/>
    <w:uiPriority w:val="0"/>
    <w:rPr>
      <w:kern w:val="2"/>
      <w:sz w:val="21"/>
      <w:szCs w:val="24"/>
      <w:lang w:bidi="ar-SA"/>
    </w:rPr>
  </w:style>
  <w:style w:type="character" w:customStyle="1" w:styleId="225">
    <w:name w:val="不明显强调1"/>
    <w:qFormat/>
    <w:uiPriority w:val="0"/>
    <w:rPr>
      <w:i/>
      <w:iCs/>
      <w:color w:val="808080"/>
    </w:rPr>
  </w:style>
  <w:style w:type="character" w:customStyle="1" w:styleId="226">
    <w:name w:val="Char Char18"/>
    <w:qFormat/>
    <w:uiPriority w:val="0"/>
    <w:rPr>
      <w:rFonts w:hint="default" w:ascii="Times New Roman" w:hAnsi="Times New Roman" w:eastAsia="宋体" w:cs="Times New Roman"/>
      <w:b/>
      <w:bCs/>
      <w:sz w:val="28"/>
      <w:szCs w:val="28"/>
    </w:rPr>
  </w:style>
  <w:style w:type="character" w:customStyle="1" w:styleId="227">
    <w:name w:val="bds_more2"/>
    <w:qFormat/>
    <w:uiPriority w:val="0"/>
  </w:style>
  <w:style w:type="character" w:customStyle="1" w:styleId="228">
    <w:name w:val="正文文本 3 Char1"/>
    <w:qFormat/>
    <w:uiPriority w:val="0"/>
    <w:rPr>
      <w:b/>
      <w:bCs/>
      <w:sz w:val="24"/>
      <w:szCs w:val="24"/>
    </w:rPr>
  </w:style>
  <w:style w:type="character" w:customStyle="1" w:styleId="229">
    <w:name w:val="批注文字 Char Char"/>
    <w:qFormat/>
    <w:uiPriority w:val="0"/>
    <w:rPr>
      <w:rFonts w:hint="eastAsia" w:ascii="宋体" w:hAnsi="Times New Roman" w:eastAsia="宋体" w:cs="Times New Roman"/>
      <w:sz w:val="28"/>
      <w:szCs w:val="20"/>
    </w:rPr>
  </w:style>
  <w:style w:type="character" w:customStyle="1" w:styleId="230">
    <w:name w:val="unnamed21"/>
    <w:qFormat/>
    <w:uiPriority w:val="0"/>
    <w:rPr>
      <w:rFonts w:ascii="Tahoma" w:hAnsi="Tahoma" w:eastAsia="宋体"/>
      <w:kern w:val="2"/>
      <w:sz w:val="24"/>
      <w:szCs w:val="24"/>
      <w:lang w:val="en-US" w:eastAsia="zh-CN" w:bidi="ar-SA"/>
    </w:rPr>
  </w:style>
  <w:style w:type="character" w:customStyle="1" w:styleId="231">
    <w:name w:val="style31"/>
    <w:qFormat/>
    <w:uiPriority w:val="0"/>
    <w:rPr>
      <w:rFonts w:ascii="Tahoma" w:hAnsi="Tahoma" w:eastAsia="宋体"/>
      <w:kern w:val="2"/>
      <w:sz w:val="18"/>
      <w:szCs w:val="18"/>
      <w:lang w:val="en-US" w:eastAsia="zh-CN" w:bidi="ar-SA"/>
    </w:rPr>
  </w:style>
  <w:style w:type="character" w:customStyle="1" w:styleId="232">
    <w:name w:val="标题5 Char Char"/>
    <w:link w:val="233"/>
    <w:qFormat/>
    <w:uiPriority w:val="0"/>
    <w:rPr>
      <w:rFonts w:ascii="Arial" w:hAnsi="Arial"/>
      <w:b/>
      <w:bCs/>
      <w:sz w:val="24"/>
      <w:szCs w:val="32"/>
    </w:rPr>
  </w:style>
  <w:style w:type="paragraph" w:customStyle="1" w:styleId="233">
    <w:name w:val="标题5"/>
    <w:basedOn w:val="5"/>
    <w:link w:val="232"/>
    <w:qFormat/>
    <w:uiPriority w:val="0"/>
    <w:pPr>
      <w:spacing w:line="413" w:lineRule="auto"/>
    </w:pPr>
    <w:rPr>
      <w:rFonts w:ascii="Arial" w:hAnsi="Arial" w:eastAsiaTheme="minorEastAsia" w:cstheme="minorBidi"/>
      <w:sz w:val="24"/>
    </w:rPr>
  </w:style>
  <w:style w:type="character" w:customStyle="1" w:styleId="234">
    <w:name w:val="标题 3 Char1"/>
    <w:qFormat/>
    <w:uiPriority w:val="0"/>
    <w:rPr>
      <w:b/>
      <w:bCs/>
      <w:sz w:val="32"/>
      <w:szCs w:val="32"/>
    </w:rPr>
  </w:style>
  <w:style w:type="character" w:customStyle="1" w:styleId="235">
    <w:name w:val="标题 Char2"/>
    <w:qFormat/>
    <w:uiPriority w:val="0"/>
    <w:rPr>
      <w:rFonts w:hint="default" w:ascii="Cambria" w:hAnsi="Cambria" w:eastAsia="宋体" w:cs="Times New Roman"/>
      <w:b/>
      <w:bCs/>
      <w:sz w:val="32"/>
      <w:szCs w:val="32"/>
    </w:rPr>
  </w:style>
  <w:style w:type="character" w:customStyle="1" w:styleId="236">
    <w:name w:val="apple-converted-space"/>
    <w:qFormat/>
    <w:uiPriority w:val="0"/>
  </w:style>
  <w:style w:type="character" w:customStyle="1" w:styleId="237">
    <w:name w:val="f16b1"/>
    <w:qFormat/>
    <w:uiPriority w:val="0"/>
    <w:rPr>
      <w:rFonts w:ascii="Tahoma" w:hAnsi="Tahoma" w:eastAsia="宋体"/>
      <w:b/>
      <w:bCs/>
      <w:color w:val="333333"/>
      <w:kern w:val="2"/>
      <w:sz w:val="24"/>
      <w:szCs w:val="24"/>
      <w:lang w:val="en-US" w:eastAsia="zh-CN" w:bidi="ar-SA"/>
    </w:rPr>
  </w:style>
  <w:style w:type="character" w:customStyle="1" w:styleId="238">
    <w:name w:val="bds_nopic"/>
    <w:qFormat/>
    <w:uiPriority w:val="0"/>
  </w:style>
  <w:style w:type="character" w:customStyle="1" w:styleId="239">
    <w:name w:val="Char Char28"/>
    <w:qFormat/>
    <w:uiPriority w:val="0"/>
    <w:rPr>
      <w:rFonts w:ascii="Arial" w:hAnsi="Arial" w:eastAsia="黑体"/>
      <w:b/>
      <w:bCs/>
      <w:kern w:val="2"/>
      <w:sz w:val="21"/>
      <w:szCs w:val="32"/>
    </w:rPr>
  </w:style>
  <w:style w:type="character" w:customStyle="1" w:styleId="240">
    <w:name w:val="正文文本缩进 2 Char1"/>
    <w:link w:val="2"/>
    <w:qFormat/>
    <w:uiPriority w:val="0"/>
    <w:rPr>
      <w:rFonts w:ascii="Times New Roman" w:hAnsi="Times New Roman" w:eastAsia="宋体" w:cs="Times New Roman"/>
      <w:kern w:val="0"/>
      <w:sz w:val="32"/>
      <w:szCs w:val="20"/>
    </w:rPr>
  </w:style>
  <w:style w:type="character" w:customStyle="1" w:styleId="241">
    <w:name w:val="bds_more3"/>
    <w:qFormat/>
    <w:uiPriority w:val="0"/>
    <w:rPr>
      <w:rFonts w:hint="eastAsia" w:ascii="宋体" w:hAnsi="宋体" w:eastAsia="宋体" w:cs="宋体"/>
    </w:rPr>
  </w:style>
  <w:style w:type="character" w:customStyle="1" w:styleId="242">
    <w:name w:val="Char Char181"/>
    <w:qFormat/>
    <w:uiPriority w:val="0"/>
    <w:rPr>
      <w:b/>
      <w:bCs/>
      <w:kern w:val="44"/>
      <w:sz w:val="44"/>
      <w:szCs w:val="44"/>
    </w:rPr>
  </w:style>
  <w:style w:type="character" w:customStyle="1" w:styleId="243">
    <w:name w:val="明显引用 Char"/>
    <w:link w:val="244"/>
    <w:qFormat/>
    <w:uiPriority w:val="0"/>
    <w:rPr>
      <w:b/>
      <w:bCs/>
      <w:i/>
      <w:iCs/>
      <w:color w:val="4F81BD"/>
    </w:rPr>
  </w:style>
  <w:style w:type="paragraph" w:customStyle="1" w:styleId="244">
    <w:name w:val="明显引用1"/>
    <w:basedOn w:val="1"/>
    <w:next w:val="1"/>
    <w:link w:val="243"/>
    <w:qFormat/>
    <w:uiPriority w:val="0"/>
    <w:pPr>
      <w:pBdr>
        <w:bottom w:val="single" w:color="4F81BD" w:sz="4" w:space="4"/>
      </w:pBdr>
      <w:spacing w:before="200" w:after="280"/>
      <w:ind w:left="936" w:right="936"/>
    </w:pPr>
    <w:rPr>
      <w:b/>
      <w:bCs/>
      <w:i/>
      <w:iCs/>
      <w:color w:val="4F81BD"/>
    </w:rPr>
  </w:style>
  <w:style w:type="character" w:customStyle="1" w:styleId="245">
    <w:name w:val="checked"/>
    <w:qFormat/>
    <w:uiPriority w:val="0"/>
  </w:style>
  <w:style w:type="character" w:customStyle="1" w:styleId="246">
    <w:name w:val="彩色列表 - 着色 1 Char"/>
    <w:qFormat/>
    <w:locked/>
    <w:uiPriority w:val="0"/>
    <w:rPr>
      <w:kern w:val="2"/>
      <w:sz w:val="21"/>
    </w:rPr>
  </w:style>
  <w:style w:type="character" w:customStyle="1" w:styleId="247">
    <w:name w:val="h121"/>
    <w:qFormat/>
    <w:uiPriority w:val="0"/>
    <w:rPr>
      <w:rFonts w:ascii="Tahoma" w:hAnsi="Tahoma" w:eastAsia="宋体"/>
      <w:color w:val="333333"/>
      <w:kern w:val="2"/>
      <w:sz w:val="24"/>
      <w:szCs w:val="24"/>
      <w:lang w:val="en-US" w:eastAsia="zh-CN" w:bidi="ar-SA"/>
    </w:rPr>
  </w:style>
  <w:style w:type="character" w:customStyle="1" w:styleId="248">
    <w:name w:val="Heading 1 Char"/>
    <w:qFormat/>
    <w:uiPriority w:val="0"/>
    <w:rPr>
      <w:rFonts w:hint="eastAsia" w:ascii="宋体" w:hAnsi="宋体" w:eastAsia="宋体"/>
      <w:b/>
      <w:bCs/>
      <w:kern w:val="44"/>
      <w:sz w:val="32"/>
      <w:szCs w:val="44"/>
      <w:lang w:val="en-US" w:eastAsia="zh-CN" w:bidi="ar-SA"/>
    </w:rPr>
  </w:style>
  <w:style w:type="character" w:customStyle="1" w:styleId="249">
    <w:name w:val="页眉字符1"/>
    <w:semiHidden/>
    <w:qFormat/>
    <w:uiPriority w:val="99"/>
    <w:rPr>
      <w:rFonts w:ascii="Times New Roman" w:hAnsi="Times New Roman" w:eastAsia="宋体" w:cs="Times New Roman"/>
      <w:sz w:val="18"/>
      <w:szCs w:val="18"/>
    </w:rPr>
  </w:style>
  <w:style w:type="character" w:customStyle="1" w:styleId="250">
    <w:name w:val="标题 1 Char1"/>
    <w:qFormat/>
    <w:uiPriority w:val="99"/>
    <w:rPr>
      <w:b/>
      <w:bCs/>
      <w:kern w:val="44"/>
      <w:sz w:val="44"/>
      <w:szCs w:val="44"/>
    </w:rPr>
  </w:style>
  <w:style w:type="character" w:customStyle="1" w:styleId="251">
    <w:name w:val="引用 Char2"/>
    <w:qFormat/>
    <w:uiPriority w:val="29"/>
    <w:rPr>
      <w:i/>
      <w:iCs/>
      <w:color w:val="000000"/>
      <w:kern w:val="2"/>
      <w:sz w:val="21"/>
      <w:szCs w:val="24"/>
    </w:rPr>
  </w:style>
  <w:style w:type="character" w:customStyle="1" w:styleId="252">
    <w:name w:val="引用 Char"/>
    <w:link w:val="253"/>
    <w:qFormat/>
    <w:uiPriority w:val="0"/>
    <w:rPr>
      <w:i/>
      <w:iCs/>
      <w:color w:val="000000"/>
    </w:rPr>
  </w:style>
  <w:style w:type="paragraph" w:customStyle="1" w:styleId="253">
    <w:name w:val="引用1"/>
    <w:basedOn w:val="1"/>
    <w:next w:val="1"/>
    <w:link w:val="252"/>
    <w:qFormat/>
    <w:uiPriority w:val="0"/>
    <w:rPr>
      <w:i/>
      <w:iCs/>
      <w:color w:val="000000"/>
    </w:rPr>
  </w:style>
  <w:style w:type="character" w:customStyle="1" w:styleId="254">
    <w:name w:val="标题 9 Char1"/>
    <w:link w:val="12"/>
    <w:qFormat/>
    <w:uiPriority w:val="0"/>
    <w:rPr>
      <w:rFonts w:ascii="Arial" w:hAnsi="Arial" w:eastAsia="黑体" w:cs="Times New Roman"/>
      <w:szCs w:val="24"/>
    </w:rPr>
  </w:style>
  <w:style w:type="character" w:customStyle="1" w:styleId="255">
    <w:name w:val="普通文字 Char Char3"/>
    <w:qFormat/>
    <w:uiPriority w:val="0"/>
    <w:rPr>
      <w:rFonts w:ascii="宋体" w:hAnsi="Courier New" w:eastAsia="宋体" w:cs="Courier New"/>
      <w:szCs w:val="21"/>
    </w:rPr>
  </w:style>
  <w:style w:type="character" w:customStyle="1" w:styleId="256">
    <w:name w:val="Body Text Indent 2 Char"/>
    <w:qFormat/>
    <w:uiPriority w:val="0"/>
    <w:rPr>
      <w:rFonts w:hint="eastAsia" w:ascii="宋体" w:hAnsi="宋体" w:eastAsia="宋体"/>
      <w:kern w:val="2"/>
      <w:sz w:val="21"/>
      <w:szCs w:val="24"/>
      <w:lang w:val="en-US" w:eastAsia="zh-CN" w:bidi="ar-SA"/>
    </w:rPr>
  </w:style>
  <w:style w:type="character" w:customStyle="1" w:styleId="257">
    <w:name w:val="Char Char27"/>
    <w:qFormat/>
    <w:uiPriority w:val="0"/>
    <w:rPr>
      <w:rFonts w:eastAsia="黑体"/>
      <w:b/>
      <w:bCs/>
      <w:kern w:val="2"/>
      <w:sz w:val="21"/>
      <w:szCs w:val="32"/>
      <w:lang w:bidi="ar-SA"/>
    </w:rPr>
  </w:style>
  <w:style w:type="character" w:customStyle="1" w:styleId="258">
    <w:name w:val="不明显参考1"/>
    <w:qFormat/>
    <w:uiPriority w:val="0"/>
    <w:rPr>
      <w:smallCaps/>
      <w:color w:val="C0504D"/>
      <w:u w:val="single"/>
    </w:rPr>
  </w:style>
  <w:style w:type="character" w:customStyle="1" w:styleId="259">
    <w:name w:val="标题6 Char"/>
    <w:link w:val="260"/>
    <w:qFormat/>
    <w:uiPriority w:val="0"/>
    <w:rPr>
      <w:rFonts w:ascii="宋体" w:hAnsi="宋体" w:eastAsia="黑体"/>
      <w:sz w:val="32"/>
      <w:szCs w:val="32"/>
    </w:rPr>
  </w:style>
  <w:style w:type="paragraph" w:customStyle="1" w:styleId="260">
    <w:name w:val="标题6"/>
    <w:basedOn w:val="1"/>
    <w:link w:val="259"/>
    <w:qFormat/>
    <w:uiPriority w:val="0"/>
    <w:pPr>
      <w:keepNext/>
      <w:keepLines/>
      <w:spacing w:line="400" w:lineRule="exact"/>
      <w:jc w:val="center"/>
      <w:outlineLvl w:val="2"/>
    </w:pPr>
    <w:rPr>
      <w:rFonts w:ascii="宋体" w:hAnsi="宋体" w:eastAsia="黑体"/>
      <w:sz w:val="32"/>
      <w:szCs w:val="32"/>
    </w:rPr>
  </w:style>
  <w:style w:type="character" w:customStyle="1" w:styleId="261">
    <w:name w:val="Char Char16"/>
    <w:qFormat/>
    <w:uiPriority w:val="0"/>
    <w:rPr>
      <w:rFonts w:ascii="Arial" w:hAnsi="Arial" w:eastAsia="黑体"/>
      <w:b/>
      <w:bCs/>
      <w:kern w:val="2"/>
      <w:sz w:val="21"/>
      <w:szCs w:val="32"/>
    </w:rPr>
  </w:style>
  <w:style w:type="character" w:customStyle="1" w:styleId="262">
    <w:name w:val="style51"/>
    <w:qFormat/>
    <w:uiPriority w:val="0"/>
    <w:rPr>
      <w:rFonts w:ascii="Tahoma" w:hAnsi="Tahoma" w:eastAsia="宋体"/>
      <w:kern w:val="2"/>
      <w:sz w:val="24"/>
      <w:szCs w:val="24"/>
      <w:lang w:val="en-US" w:eastAsia="zh-CN" w:bidi="ar-SA"/>
    </w:rPr>
  </w:style>
  <w:style w:type="character" w:customStyle="1" w:styleId="263">
    <w:name w:val="Heading 2 Char"/>
    <w:qFormat/>
    <w:uiPriority w:val="0"/>
    <w:rPr>
      <w:rFonts w:hint="default" w:ascii="Arial" w:hAnsi="Arial" w:eastAsia="黑体" w:cs="Arial"/>
      <w:b/>
      <w:bCs/>
      <w:kern w:val="2"/>
      <w:sz w:val="32"/>
      <w:szCs w:val="32"/>
      <w:lang w:val="en-US" w:eastAsia="zh-CN" w:bidi="ar-SA"/>
    </w:rPr>
  </w:style>
  <w:style w:type="character" w:customStyle="1" w:styleId="264">
    <w:name w:val="Char Char23"/>
    <w:qFormat/>
    <w:uiPriority w:val="0"/>
    <w:rPr>
      <w:rFonts w:ascii="Times New Roman" w:hAnsi="Times New Roman" w:eastAsia="宋体" w:cs="Times New Roman"/>
      <w:b/>
      <w:bCs/>
      <w:kern w:val="44"/>
      <w:sz w:val="44"/>
      <w:szCs w:val="44"/>
    </w:rPr>
  </w:style>
  <w:style w:type="character" w:customStyle="1" w:styleId="265">
    <w:name w:val="Char Char231"/>
    <w:qFormat/>
    <w:uiPriority w:val="0"/>
    <w:rPr>
      <w:rFonts w:hint="eastAsia" w:ascii="宋体" w:hAnsi="宋体" w:eastAsia="宋体"/>
      <w:b/>
      <w:bCs/>
      <w:kern w:val="44"/>
      <w:sz w:val="32"/>
      <w:szCs w:val="44"/>
      <w:lang w:val="en-US" w:eastAsia="zh-CN" w:bidi="ar-SA"/>
    </w:rPr>
  </w:style>
  <w:style w:type="character" w:customStyle="1" w:styleId="266">
    <w:name w:val="Document Map Char"/>
    <w:qFormat/>
    <w:uiPriority w:val="0"/>
    <w:rPr>
      <w:rFonts w:hint="eastAsia" w:ascii="宋体" w:hAnsi="宋体" w:eastAsia="宋体"/>
      <w:kern w:val="2"/>
      <w:sz w:val="21"/>
      <w:szCs w:val="24"/>
      <w:lang w:val="en-US" w:eastAsia="zh-CN" w:bidi="ar-SA"/>
    </w:rPr>
  </w:style>
  <w:style w:type="character" w:customStyle="1" w:styleId="267">
    <w:name w:val="标题4 Char Char"/>
    <w:link w:val="268"/>
    <w:qFormat/>
    <w:uiPriority w:val="0"/>
    <w:rPr>
      <w:rFonts w:ascii="Arial" w:hAnsi="Arial"/>
      <w:b/>
      <w:bCs/>
      <w:sz w:val="24"/>
      <w:szCs w:val="32"/>
    </w:rPr>
  </w:style>
  <w:style w:type="paragraph" w:customStyle="1" w:styleId="268">
    <w:name w:val="标题4"/>
    <w:basedOn w:val="4"/>
    <w:next w:val="29"/>
    <w:link w:val="267"/>
    <w:qFormat/>
    <w:uiPriority w:val="0"/>
    <w:pPr>
      <w:spacing w:before="60" w:after="60" w:line="413" w:lineRule="auto"/>
    </w:pPr>
    <w:rPr>
      <w:rFonts w:ascii="Arial" w:hAnsi="Arial" w:eastAsiaTheme="minorEastAsia" w:cstheme="minorBidi"/>
      <w:sz w:val="24"/>
    </w:rPr>
  </w:style>
  <w:style w:type="character" w:customStyle="1" w:styleId="269">
    <w:name w:val="case31"/>
    <w:qFormat/>
    <w:uiPriority w:val="0"/>
    <w:rPr>
      <w:rFonts w:hint="default"/>
      <w:spacing w:val="390"/>
      <w:sz w:val="21"/>
      <w:szCs w:val="21"/>
    </w:rPr>
  </w:style>
  <w:style w:type="character" w:customStyle="1" w:styleId="270">
    <w:name w:val="注释文本字符"/>
    <w:semiHidden/>
    <w:qFormat/>
    <w:uiPriority w:val="0"/>
    <w:rPr>
      <w:rFonts w:eastAsia="宋体"/>
      <w:kern w:val="2"/>
      <w:sz w:val="21"/>
      <w:szCs w:val="24"/>
      <w:lang w:val="en-US" w:eastAsia="zh-CN" w:bidi="ar-SA"/>
    </w:rPr>
  </w:style>
  <w:style w:type="character" w:customStyle="1" w:styleId="271">
    <w:name w:val="bsharetext"/>
    <w:qFormat/>
    <w:uiPriority w:val="0"/>
  </w:style>
  <w:style w:type="character" w:customStyle="1" w:styleId="272">
    <w:name w:val="标题 Char_0"/>
    <w:link w:val="273"/>
    <w:qFormat/>
    <w:uiPriority w:val="0"/>
    <w:rPr>
      <w:rFonts w:ascii="Cambria" w:hAnsi="Cambria"/>
      <w:b/>
      <w:bCs/>
      <w:sz w:val="32"/>
      <w:szCs w:val="32"/>
    </w:rPr>
  </w:style>
  <w:style w:type="paragraph" w:customStyle="1" w:styleId="273">
    <w:name w:val="标题_0"/>
    <w:basedOn w:val="274"/>
    <w:next w:val="274"/>
    <w:link w:val="272"/>
    <w:qFormat/>
    <w:uiPriority w:val="0"/>
    <w:pPr>
      <w:spacing w:before="240" w:after="60"/>
      <w:jc w:val="center"/>
      <w:outlineLvl w:val="0"/>
    </w:pPr>
    <w:rPr>
      <w:rFonts w:ascii="Cambria" w:hAnsi="Cambria" w:eastAsiaTheme="minorEastAsia" w:cstheme="minorBidi"/>
      <w:b/>
      <w:bCs/>
      <w:sz w:val="32"/>
      <w:szCs w:val="32"/>
    </w:rPr>
  </w:style>
  <w:style w:type="paragraph" w:customStyle="1" w:styleId="27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5">
    <w:name w:val="Footer Char"/>
    <w:qFormat/>
    <w:uiPriority w:val="0"/>
    <w:rPr>
      <w:rFonts w:hint="eastAsia" w:ascii="宋体" w:hAnsi="宋体" w:eastAsia="宋体"/>
      <w:kern w:val="2"/>
      <w:sz w:val="18"/>
      <w:szCs w:val="18"/>
      <w:lang w:val="en-US" w:eastAsia="zh-CN" w:bidi="ar-SA"/>
    </w:rPr>
  </w:style>
  <w:style w:type="character" w:customStyle="1" w:styleId="276">
    <w:name w:val="日期 Char2"/>
    <w:semiHidden/>
    <w:qFormat/>
    <w:uiPriority w:val="99"/>
    <w:rPr>
      <w:kern w:val="2"/>
      <w:sz w:val="21"/>
      <w:szCs w:val="24"/>
    </w:rPr>
  </w:style>
  <w:style w:type="character" w:customStyle="1" w:styleId="277">
    <w:name w:val="ca-8"/>
    <w:qFormat/>
    <w:uiPriority w:val="0"/>
  </w:style>
  <w:style w:type="character" w:customStyle="1" w:styleId="278">
    <w:name w:val="1ji Char"/>
    <w:link w:val="279"/>
    <w:qFormat/>
    <w:uiPriority w:val="0"/>
    <w:rPr>
      <w:rFonts w:ascii="宋体" w:hAnsi="宋体"/>
      <w:b/>
      <w:bCs/>
      <w:sz w:val="36"/>
    </w:rPr>
  </w:style>
  <w:style w:type="paragraph" w:customStyle="1" w:styleId="279">
    <w:name w:val="1ji"/>
    <w:basedOn w:val="3"/>
    <w:link w:val="278"/>
    <w:qFormat/>
    <w:uiPriority w:val="0"/>
    <w:pPr>
      <w:keepLines w:val="0"/>
      <w:widowControl/>
      <w:spacing w:before="0" w:after="0" w:line="240" w:lineRule="auto"/>
      <w:jc w:val="center"/>
    </w:pPr>
    <w:rPr>
      <w:rFonts w:ascii="宋体" w:hAnsi="宋体" w:eastAsiaTheme="minorEastAsia" w:cstheme="minorBidi"/>
      <w:kern w:val="2"/>
      <w:sz w:val="36"/>
      <w:szCs w:val="22"/>
    </w:rPr>
  </w:style>
  <w:style w:type="character" w:customStyle="1" w:styleId="280">
    <w:name w:val="18h1"/>
    <w:qFormat/>
    <w:uiPriority w:val="0"/>
    <w:rPr>
      <w:color w:val="3B3B3B"/>
    </w:rPr>
  </w:style>
  <w:style w:type="character" w:customStyle="1" w:styleId="281">
    <w:name w:val="明显强调1"/>
    <w:qFormat/>
    <w:uiPriority w:val="0"/>
    <w:rPr>
      <w:b/>
      <w:bCs/>
      <w:i/>
      <w:iCs/>
      <w:color w:val="4F81BD"/>
    </w:rPr>
  </w:style>
  <w:style w:type="character" w:customStyle="1" w:styleId="282">
    <w:name w:val="Plain Text Char Char Char"/>
    <w:qFormat/>
    <w:uiPriority w:val="0"/>
    <w:rPr>
      <w:rFonts w:ascii="宋体" w:hAnsi="Courier New" w:eastAsia="宋体"/>
      <w:kern w:val="2"/>
      <w:sz w:val="21"/>
      <w:szCs w:val="24"/>
      <w:lang w:val="en-US" w:eastAsia="zh-CN" w:bidi="ar-SA"/>
    </w:rPr>
  </w:style>
  <w:style w:type="character" w:customStyle="1" w:styleId="283">
    <w:name w:val="Comment Subject Char"/>
    <w:qFormat/>
    <w:uiPriority w:val="0"/>
    <w:rPr>
      <w:b/>
      <w:sz w:val="24"/>
      <w:lang w:bidi="ar-SA"/>
    </w:rPr>
  </w:style>
  <w:style w:type="character" w:customStyle="1" w:styleId="284">
    <w:name w:val="引用 Char1"/>
    <w:link w:val="285"/>
    <w:qFormat/>
    <w:uiPriority w:val="29"/>
    <w:rPr>
      <w:i/>
      <w:iCs/>
      <w:color w:val="000000"/>
      <w:szCs w:val="24"/>
    </w:rPr>
  </w:style>
  <w:style w:type="paragraph" w:styleId="285">
    <w:name w:val="Quote"/>
    <w:basedOn w:val="1"/>
    <w:next w:val="1"/>
    <w:link w:val="284"/>
    <w:qFormat/>
    <w:uiPriority w:val="29"/>
    <w:rPr>
      <w:i/>
      <w:iCs/>
      <w:color w:val="000000"/>
      <w:szCs w:val="24"/>
    </w:rPr>
  </w:style>
  <w:style w:type="character" w:customStyle="1" w:styleId="286">
    <w:name w:val="引用 Char3"/>
    <w:basedOn w:val="66"/>
    <w:qFormat/>
    <w:uiPriority w:val="29"/>
    <w:rPr>
      <w:i/>
      <w:iCs/>
      <w:color w:val="000000" w:themeColor="text1"/>
      <w14:textFill>
        <w14:solidFill>
          <w14:schemeClr w14:val="tx1"/>
        </w14:solidFill>
      </w14:textFill>
    </w:rPr>
  </w:style>
  <w:style w:type="character" w:customStyle="1" w:styleId="287">
    <w:name w:val="引用 字符1"/>
    <w:qFormat/>
    <w:uiPriority w:val="99"/>
    <w:rPr>
      <w:i/>
      <w:iCs/>
      <w:color w:val="404040"/>
      <w:kern w:val="2"/>
      <w:sz w:val="21"/>
      <w:szCs w:val="24"/>
    </w:rPr>
  </w:style>
  <w:style w:type="character" w:customStyle="1" w:styleId="288">
    <w:name w:val="ca-nav-next"/>
    <w:qFormat/>
    <w:uiPriority w:val="0"/>
  </w:style>
  <w:style w:type="character" w:customStyle="1" w:styleId="289">
    <w:name w:val="Heading 4 Char"/>
    <w:qFormat/>
    <w:uiPriority w:val="0"/>
    <w:rPr>
      <w:rFonts w:hint="default" w:ascii="Arial" w:hAnsi="Arial" w:eastAsia="宋体" w:cs="Arial"/>
      <w:b/>
      <w:bCs/>
      <w:kern w:val="2"/>
      <w:sz w:val="21"/>
      <w:szCs w:val="28"/>
      <w:lang w:val="en-US" w:eastAsia="zh-CN" w:bidi="ar-SA"/>
    </w:rPr>
  </w:style>
  <w:style w:type="character" w:customStyle="1" w:styleId="290">
    <w:name w:val="checked1"/>
    <w:qFormat/>
    <w:uiPriority w:val="0"/>
    <w:rPr>
      <w:vanish/>
    </w:rPr>
  </w:style>
  <w:style w:type="character" w:customStyle="1" w:styleId="291">
    <w:name w:val="ca-7"/>
    <w:qFormat/>
    <w:uiPriority w:val="0"/>
  </w:style>
  <w:style w:type="character" w:customStyle="1" w:styleId="292">
    <w:name w:val="paramname3"/>
    <w:qFormat/>
    <w:uiPriority w:val="0"/>
    <w:rPr>
      <w:color w:val="999999"/>
    </w:rPr>
  </w:style>
  <w:style w:type="character" w:customStyle="1" w:styleId="293">
    <w:name w:val="unnamed3"/>
    <w:qFormat/>
    <w:uiPriority w:val="0"/>
    <w:rPr>
      <w:rFonts w:ascii="Tahoma" w:hAnsi="Tahoma" w:eastAsia="宋体"/>
      <w:kern w:val="2"/>
      <w:sz w:val="24"/>
      <w:szCs w:val="24"/>
      <w:lang w:val="en-US" w:eastAsia="zh-CN" w:bidi="ar-SA"/>
    </w:rPr>
  </w:style>
  <w:style w:type="character" w:customStyle="1" w:styleId="294">
    <w:name w:val="标题 7 Char1"/>
    <w:link w:val="10"/>
    <w:qFormat/>
    <w:uiPriority w:val="0"/>
    <w:rPr>
      <w:rFonts w:ascii="Calibri" w:hAnsi="Calibri" w:eastAsia="宋体" w:cs="Times New Roman"/>
      <w:b/>
      <w:sz w:val="24"/>
      <w:szCs w:val="24"/>
    </w:rPr>
  </w:style>
  <w:style w:type="character" w:customStyle="1" w:styleId="295">
    <w:name w:val="批注文字 Char3"/>
    <w:qFormat/>
    <w:locked/>
    <w:uiPriority w:val="0"/>
    <w:rPr>
      <w:kern w:val="2"/>
      <w:sz w:val="21"/>
      <w:szCs w:val="24"/>
    </w:rPr>
  </w:style>
  <w:style w:type="character" w:customStyle="1" w:styleId="296">
    <w:name w:val="批注框文本字符1"/>
    <w:semiHidden/>
    <w:qFormat/>
    <w:uiPriority w:val="99"/>
    <w:rPr>
      <w:rFonts w:ascii="Heiti SC Light" w:hAnsi="Times New Roman" w:eastAsia="Heiti SC Light" w:cs="Times New Roman"/>
      <w:sz w:val="18"/>
      <w:szCs w:val="18"/>
    </w:rPr>
  </w:style>
  <w:style w:type="character" w:customStyle="1" w:styleId="297">
    <w:name w:val="纯文本字符1"/>
    <w:semiHidden/>
    <w:qFormat/>
    <w:uiPriority w:val="99"/>
    <w:rPr>
      <w:rFonts w:ascii="宋体" w:hAnsi="Courier" w:eastAsia="宋体" w:cs="Times New Roman"/>
    </w:rPr>
  </w:style>
  <w:style w:type="character" w:customStyle="1" w:styleId="298">
    <w:name w:val="标题 1 Char_0"/>
    <w:link w:val="299"/>
    <w:qFormat/>
    <w:uiPriority w:val="0"/>
    <w:rPr>
      <w:rFonts w:ascii="Calibri" w:hAnsi="Calibri"/>
      <w:b/>
      <w:bCs/>
      <w:kern w:val="44"/>
      <w:sz w:val="44"/>
      <w:szCs w:val="44"/>
    </w:rPr>
  </w:style>
  <w:style w:type="paragraph" w:customStyle="1" w:styleId="299">
    <w:name w:val="标题 1_0"/>
    <w:basedOn w:val="300"/>
    <w:next w:val="300"/>
    <w:link w:val="298"/>
    <w:qFormat/>
    <w:uiPriority w:val="0"/>
    <w:pPr>
      <w:keepNext/>
      <w:keepLines/>
      <w:spacing w:before="340" w:after="330" w:line="578" w:lineRule="auto"/>
      <w:outlineLvl w:val="0"/>
    </w:pPr>
    <w:rPr>
      <w:rFonts w:ascii="Calibri" w:hAnsi="Calibri" w:eastAsiaTheme="minorEastAsia" w:cstheme="minorBidi"/>
      <w:b/>
      <w:bCs/>
      <w:kern w:val="44"/>
      <w:sz w:val="44"/>
      <w:szCs w:val="44"/>
    </w:rPr>
  </w:style>
  <w:style w:type="paragraph" w:customStyle="1" w:styleId="3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01">
    <w:name w:val="不明显参考2"/>
    <w:qFormat/>
    <w:uiPriority w:val="0"/>
    <w:rPr>
      <w:smallCaps/>
      <w:color w:val="C0504D"/>
      <w:u w:val="single"/>
    </w:rPr>
  </w:style>
  <w:style w:type="character" w:customStyle="1" w:styleId="302">
    <w:name w:val="标题 5 Char1"/>
    <w:qFormat/>
    <w:uiPriority w:val="0"/>
    <w:rPr>
      <w:rFonts w:ascii="Calibri" w:hAnsi="Calibri"/>
      <w:b/>
      <w:kern w:val="2"/>
      <w:sz w:val="28"/>
      <w:szCs w:val="24"/>
    </w:rPr>
  </w:style>
  <w:style w:type="character" w:customStyle="1" w:styleId="303">
    <w:name w:val="标题 Char1"/>
    <w:qFormat/>
    <w:uiPriority w:val="0"/>
    <w:rPr>
      <w:rFonts w:ascii="Cambria" w:hAnsi="Cambria" w:cs="Times New Roman"/>
      <w:b/>
      <w:bCs/>
      <w:kern w:val="2"/>
      <w:sz w:val="32"/>
      <w:szCs w:val="32"/>
    </w:rPr>
  </w:style>
  <w:style w:type="character" w:customStyle="1" w:styleId="304">
    <w:name w:val="Char Char19"/>
    <w:qFormat/>
    <w:uiPriority w:val="0"/>
    <w:rPr>
      <w:rFonts w:hint="default" w:ascii="Arial" w:hAnsi="Arial" w:eastAsia="宋体" w:cs="Times New Roman"/>
      <w:b/>
      <w:bCs/>
      <w:szCs w:val="28"/>
    </w:rPr>
  </w:style>
  <w:style w:type="character" w:customStyle="1" w:styleId="305">
    <w:name w:val="明显引用 字符1"/>
    <w:qFormat/>
    <w:uiPriority w:val="99"/>
    <w:rPr>
      <w:i/>
      <w:iCs/>
      <w:color w:val="4472C4"/>
      <w:kern w:val="2"/>
      <w:sz w:val="21"/>
      <w:szCs w:val="24"/>
    </w:rPr>
  </w:style>
  <w:style w:type="character" w:customStyle="1" w:styleId="306">
    <w:name w:val="Comment Text Char"/>
    <w:qFormat/>
    <w:uiPriority w:val="0"/>
    <w:rPr>
      <w:rFonts w:cs="Times New Roman"/>
      <w:sz w:val="24"/>
      <w:szCs w:val="24"/>
    </w:rPr>
  </w:style>
  <w:style w:type="character" w:customStyle="1" w:styleId="307">
    <w:name w:val="ca-6"/>
    <w:qFormat/>
    <w:uiPriority w:val="0"/>
  </w:style>
  <w:style w:type="character" w:customStyle="1" w:styleId="308">
    <w:name w:val="小标1级 Char"/>
    <w:link w:val="309"/>
    <w:qFormat/>
    <w:uiPriority w:val="0"/>
    <w:rPr>
      <w:rFonts w:ascii="仿宋_GB2312" w:hAnsi="宋体" w:eastAsia="仿宋_GB2312"/>
      <w:b/>
      <w:sz w:val="28"/>
      <w:szCs w:val="28"/>
    </w:rPr>
  </w:style>
  <w:style w:type="paragraph" w:customStyle="1" w:styleId="309">
    <w:name w:val="小标1级"/>
    <w:basedOn w:val="1"/>
    <w:link w:val="308"/>
    <w:qFormat/>
    <w:uiPriority w:val="0"/>
    <w:pPr>
      <w:tabs>
        <w:tab w:val="left" w:pos="720"/>
      </w:tabs>
      <w:spacing w:line="360" w:lineRule="auto"/>
    </w:pPr>
    <w:rPr>
      <w:rFonts w:ascii="仿宋_GB2312" w:hAnsi="宋体" w:eastAsia="仿宋_GB2312"/>
      <w:b/>
      <w:sz w:val="28"/>
      <w:szCs w:val="28"/>
    </w:rPr>
  </w:style>
  <w:style w:type="character" w:customStyle="1" w:styleId="310">
    <w:name w:val="标题 2 Char_0"/>
    <w:link w:val="311"/>
    <w:qFormat/>
    <w:uiPriority w:val="9"/>
    <w:rPr>
      <w:rFonts w:ascii="Cambria" w:hAnsi="Cambria"/>
      <w:b/>
      <w:bCs/>
      <w:sz w:val="32"/>
      <w:szCs w:val="32"/>
    </w:rPr>
  </w:style>
  <w:style w:type="paragraph" w:customStyle="1" w:styleId="311">
    <w:name w:val="标题 2_0"/>
    <w:basedOn w:val="312"/>
    <w:next w:val="312"/>
    <w:link w:val="310"/>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31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3">
    <w:name w:val="Body Text Indent Char"/>
    <w:qFormat/>
    <w:uiPriority w:val="0"/>
    <w:rPr>
      <w:rFonts w:hint="eastAsia" w:ascii="宋体" w:hAnsi="宋体" w:eastAsia="宋体"/>
      <w:kern w:val="2"/>
      <w:sz w:val="21"/>
      <w:lang w:val="en-US" w:eastAsia="zh-CN" w:bidi="ar-SA"/>
    </w:rPr>
  </w:style>
  <w:style w:type="character" w:customStyle="1" w:styleId="314">
    <w:name w:val="cjn1"/>
    <w:qFormat/>
    <w:uiPriority w:val="0"/>
    <w:rPr>
      <w:rFonts w:hint="eastAsia" w:ascii="宋体" w:hAnsi="宋体" w:eastAsia="宋体"/>
      <w:kern w:val="2"/>
      <w:sz w:val="22"/>
      <w:szCs w:val="22"/>
      <w:u w:val="none"/>
      <w:lang w:val="en-US" w:eastAsia="zh-CN" w:bidi="ar-SA"/>
    </w:rPr>
  </w:style>
  <w:style w:type="character" w:customStyle="1" w:styleId="315">
    <w:name w:val="超级链接"/>
    <w:qFormat/>
    <w:uiPriority w:val="0"/>
    <w:rPr>
      <w:rFonts w:ascii="Times New Roman" w:eastAsia="宋体"/>
      <w:color w:val="0000FF"/>
      <w:sz w:val="21"/>
      <w:u w:val="single" w:color="0000FF"/>
      <w:vertAlign w:val="baseline"/>
      <w:lang w:val="en-US" w:eastAsia="zh-CN"/>
    </w:rPr>
  </w:style>
  <w:style w:type="character" w:customStyle="1" w:styleId="316">
    <w:name w:val="unnamed11"/>
    <w:qFormat/>
    <w:uiPriority w:val="0"/>
    <w:rPr>
      <w:color w:val="000000"/>
      <w:sz w:val="20"/>
    </w:rPr>
  </w:style>
  <w:style w:type="character" w:customStyle="1" w:styleId="317">
    <w:name w:val="书籍标题11"/>
    <w:qFormat/>
    <w:uiPriority w:val="0"/>
    <w:rPr>
      <w:b/>
      <w:bCs/>
      <w:smallCaps/>
      <w:spacing w:val="5"/>
    </w:rPr>
  </w:style>
  <w:style w:type="character" w:customStyle="1" w:styleId="318">
    <w:name w:val="纯文本 Char_0"/>
    <w:link w:val="319"/>
    <w:qFormat/>
    <w:uiPriority w:val="0"/>
    <w:rPr>
      <w:rFonts w:ascii="宋体" w:hAnsi="Courier New"/>
      <w:szCs w:val="24"/>
    </w:rPr>
  </w:style>
  <w:style w:type="paragraph" w:customStyle="1" w:styleId="319">
    <w:name w:val="纯文本_0"/>
    <w:basedOn w:val="320"/>
    <w:link w:val="318"/>
    <w:unhideWhenUsed/>
    <w:qFormat/>
    <w:uiPriority w:val="0"/>
    <w:rPr>
      <w:rFonts w:ascii="宋体" w:hAnsi="Courier New" w:eastAsiaTheme="minorEastAsia" w:cstheme="minorBidi"/>
      <w:szCs w:val="24"/>
    </w:rPr>
  </w:style>
  <w:style w:type="paragraph" w:customStyle="1" w:styleId="3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1">
    <w:name w:val="Title Char"/>
    <w:qFormat/>
    <w:uiPriority w:val="0"/>
    <w:rPr>
      <w:rFonts w:hint="default" w:ascii="Cambria" w:hAnsi="Cambria"/>
      <w:b/>
      <w:sz w:val="32"/>
      <w:lang w:bidi="ar-SA"/>
    </w:rPr>
  </w:style>
  <w:style w:type="character" w:customStyle="1" w:styleId="322">
    <w:name w:val="批注主题字符1"/>
    <w:semiHidden/>
    <w:qFormat/>
    <w:uiPriority w:val="99"/>
    <w:rPr>
      <w:rFonts w:ascii="Times New Roman" w:hAnsi="Times New Roman" w:eastAsia="宋体" w:cs="Times New Roman"/>
      <w:b/>
      <w:bCs/>
      <w:sz w:val="21"/>
    </w:rPr>
  </w:style>
  <w:style w:type="character" w:customStyle="1" w:styleId="323">
    <w:name w:val="标题 Char3"/>
    <w:qFormat/>
    <w:uiPriority w:val="10"/>
    <w:rPr>
      <w:rFonts w:hint="default" w:ascii="Cambria" w:hAnsi="Cambria" w:cs="Times New Roman"/>
      <w:b/>
      <w:bCs/>
      <w:kern w:val="2"/>
      <w:sz w:val="32"/>
      <w:szCs w:val="32"/>
    </w:rPr>
  </w:style>
  <w:style w:type="character" w:customStyle="1" w:styleId="324">
    <w:name w:val="标题 3 Char_0"/>
    <w:link w:val="325"/>
    <w:qFormat/>
    <w:locked/>
    <w:uiPriority w:val="0"/>
    <w:rPr>
      <w:b/>
      <w:bCs/>
      <w:sz w:val="32"/>
      <w:szCs w:val="32"/>
    </w:rPr>
  </w:style>
  <w:style w:type="paragraph" w:customStyle="1" w:styleId="325">
    <w:name w:val="标题 3_0"/>
    <w:basedOn w:val="320"/>
    <w:next w:val="320"/>
    <w:link w:val="324"/>
    <w:qFormat/>
    <w:uiPriority w:val="0"/>
    <w:pPr>
      <w:keepNext/>
      <w:keepLines/>
      <w:spacing w:before="260" w:after="260" w:line="412" w:lineRule="auto"/>
      <w:outlineLvl w:val="2"/>
    </w:pPr>
    <w:rPr>
      <w:rFonts w:asciiTheme="minorHAnsi" w:hAnsiTheme="minorHAnsi" w:eastAsiaTheme="minorEastAsia" w:cstheme="minorBidi"/>
      <w:b/>
      <w:bCs/>
      <w:sz w:val="32"/>
      <w:szCs w:val="32"/>
    </w:rPr>
  </w:style>
  <w:style w:type="character" w:customStyle="1" w:styleId="326">
    <w:name w:val="书籍标题1"/>
    <w:qFormat/>
    <w:uiPriority w:val="0"/>
    <w:rPr>
      <w:b/>
      <w:bCs/>
      <w:smallCaps/>
      <w:spacing w:val="5"/>
    </w:rPr>
  </w:style>
  <w:style w:type="character" w:customStyle="1" w:styleId="327">
    <w:name w:val="页眉 Char1"/>
    <w:qFormat/>
    <w:uiPriority w:val="99"/>
    <w:rPr>
      <w:sz w:val="18"/>
      <w:szCs w:val="18"/>
    </w:rPr>
  </w:style>
  <w:style w:type="character" w:customStyle="1" w:styleId="328">
    <w:name w:val="paramname"/>
    <w:qFormat/>
    <w:uiPriority w:val="0"/>
  </w:style>
  <w:style w:type="character" w:customStyle="1" w:styleId="329">
    <w:name w:val="font41"/>
    <w:qFormat/>
    <w:uiPriority w:val="0"/>
    <w:rPr>
      <w:rFonts w:hint="default" w:ascii="Times New Roman" w:hAnsi="Times New Roman" w:cs="Times New Roman"/>
      <w:color w:val="000000"/>
      <w:sz w:val="22"/>
      <w:szCs w:val="22"/>
      <w:u w:val="none"/>
    </w:rPr>
  </w:style>
  <w:style w:type="character" w:customStyle="1" w:styleId="330">
    <w:name w:val="Char Char20"/>
    <w:qFormat/>
    <w:uiPriority w:val="0"/>
    <w:rPr>
      <w:rFonts w:hint="default" w:ascii="Times New Roman" w:hAnsi="Times New Roman" w:eastAsia="宋体" w:cs="Times New Roman"/>
      <w:b/>
      <w:bCs/>
      <w:sz w:val="24"/>
      <w:szCs w:val="32"/>
    </w:rPr>
  </w:style>
  <w:style w:type="character" w:customStyle="1" w:styleId="331">
    <w:name w:val="style54"/>
    <w:qFormat/>
    <w:uiPriority w:val="0"/>
    <w:rPr>
      <w:rFonts w:ascii="Tahoma" w:hAnsi="Tahoma" w:eastAsia="宋体"/>
      <w:kern w:val="2"/>
      <w:sz w:val="24"/>
      <w:szCs w:val="24"/>
      <w:lang w:val="en-US" w:eastAsia="zh-CN" w:bidi="ar-SA"/>
    </w:rPr>
  </w:style>
  <w:style w:type="character" w:customStyle="1" w:styleId="332">
    <w:name w:val="Char Char6"/>
    <w:qFormat/>
    <w:locked/>
    <w:uiPriority w:val="0"/>
    <w:rPr>
      <w:rFonts w:eastAsia="宋体"/>
      <w:b/>
      <w:bCs/>
      <w:kern w:val="44"/>
      <w:sz w:val="32"/>
      <w:szCs w:val="44"/>
      <w:lang w:val="en-US" w:eastAsia="zh-CN" w:bidi="ar-SA"/>
    </w:rPr>
  </w:style>
  <w:style w:type="character" w:customStyle="1" w:styleId="333">
    <w:name w:val="ca-0"/>
    <w:qFormat/>
    <w:uiPriority w:val="0"/>
  </w:style>
  <w:style w:type="character" w:customStyle="1" w:styleId="334">
    <w:name w:val="正文缩进 Char"/>
    <w:qFormat/>
    <w:uiPriority w:val="0"/>
    <w:rPr>
      <w:rFonts w:eastAsia="宋体"/>
      <w:kern w:val="2"/>
      <w:sz w:val="21"/>
      <w:lang w:val="en-US" w:eastAsia="zh-CN" w:bidi="ar-SA"/>
    </w:rPr>
  </w:style>
  <w:style w:type="character" w:customStyle="1" w:styleId="335">
    <w:name w:val="style23"/>
    <w:qFormat/>
    <w:uiPriority w:val="0"/>
  </w:style>
  <w:style w:type="character" w:customStyle="1" w:styleId="336">
    <w:name w:val="正文文本缩进 Char1"/>
    <w:qFormat/>
    <w:uiPriority w:val="0"/>
    <w:rPr>
      <w:rFonts w:ascii="仿宋_GB2312" w:eastAsia="仿宋_GB2312"/>
      <w:sz w:val="32"/>
    </w:rPr>
  </w:style>
  <w:style w:type="character" w:customStyle="1" w:styleId="337">
    <w:name w:val="页脚 Char1"/>
    <w:qFormat/>
    <w:uiPriority w:val="99"/>
    <w:rPr>
      <w:rFonts w:ascii="Times New Roman" w:hAnsi="Times New Roman" w:eastAsia="宋体" w:cs="Times New Roman"/>
      <w:sz w:val="18"/>
      <w:szCs w:val="18"/>
    </w:rPr>
  </w:style>
  <w:style w:type="character" w:customStyle="1" w:styleId="338">
    <w:name w:val="hover15"/>
    <w:qFormat/>
    <w:uiPriority w:val="0"/>
  </w:style>
  <w:style w:type="character" w:customStyle="1" w:styleId="339">
    <w:name w:val="表内文字 Char"/>
    <w:link w:val="122"/>
    <w:qFormat/>
    <w:uiPriority w:val="0"/>
    <w:rPr>
      <w:rFonts w:ascii="仿宋_GB2312" w:hAnsi="宋体" w:eastAsia="仿宋_GB2312" w:cs="Times New Roman"/>
      <w:b/>
      <w:color w:val="000000"/>
      <w:sz w:val="32"/>
      <w:szCs w:val="32"/>
    </w:rPr>
  </w:style>
  <w:style w:type="character" w:customStyle="1" w:styleId="340">
    <w:name w:val="脚注文本 Char1"/>
    <w:qFormat/>
    <w:locked/>
    <w:uiPriority w:val="0"/>
    <w:rPr>
      <w:rFonts w:ascii="Times New Roman" w:hAnsi="Times New Roman"/>
      <w:kern w:val="2"/>
      <w:sz w:val="18"/>
      <w:szCs w:val="18"/>
    </w:rPr>
  </w:style>
  <w:style w:type="character" w:customStyle="1" w:styleId="341">
    <w:name w:val="标题 6 Char1"/>
    <w:link w:val="9"/>
    <w:qFormat/>
    <w:uiPriority w:val="0"/>
    <w:rPr>
      <w:rFonts w:ascii="Arial" w:hAnsi="Arial" w:eastAsia="黑体" w:cs="Times New Roman"/>
      <w:b/>
      <w:sz w:val="24"/>
      <w:szCs w:val="24"/>
    </w:rPr>
  </w:style>
  <w:style w:type="character" w:customStyle="1" w:styleId="342">
    <w:name w:val="Char Char4"/>
    <w:qFormat/>
    <w:uiPriority w:val="0"/>
    <w:rPr>
      <w:rFonts w:eastAsia="宋体"/>
      <w:b/>
      <w:bCs/>
      <w:kern w:val="2"/>
      <w:sz w:val="32"/>
      <w:szCs w:val="32"/>
      <w:lang w:val="en-US" w:eastAsia="zh-CN" w:bidi="ar-SA"/>
    </w:rPr>
  </w:style>
  <w:style w:type="character" w:customStyle="1" w:styleId="343">
    <w:name w:val="062"/>
    <w:qFormat/>
    <w:uiPriority w:val="0"/>
    <w:rPr>
      <w:rFonts w:ascii="宋体" w:hAnsi="宋体"/>
      <w:b/>
      <w:bCs/>
      <w:sz w:val="32"/>
    </w:rPr>
  </w:style>
  <w:style w:type="character" w:customStyle="1" w:styleId="344">
    <w:name w:val="Char Char91"/>
    <w:qFormat/>
    <w:uiPriority w:val="0"/>
    <w:rPr>
      <w:rFonts w:hint="eastAsia" w:ascii="宋体" w:hAnsi="宋体" w:eastAsia="宋体"/>
      <w:b/>
      <w:bCs/>
      <w:kern w:val="44"/>
      <w:sz w:val="32"/>
      <w:szCs w:val="44"/>
      <w:lang w:val="en-US" w:eastAsia="zh-CN" w:bidi="ar-SA"/>
    </w:rPr>
  </w:style>
  <w:style w:type="character" w:customStyle="1" w:styleId="345">
    <w:name w:val="font11"/>
    <w:qFormat/>
    <w:uiPriority w:val="0"/>
    <w:rPr>
      <w:rFonts w:hint="eastAsia" w:ascii="宋体" w:hAnsi="宋体" w:eastAsia="宋体" w:cs="宋体"/>
      <w:color w:val="000000"/>
      <w:sz w:val="22"/>
      <w:szCs w:val="22"/>
      <w:u w:val="none"/>
    </w:rPr>
  </w:style>
  <w:style w:type="character" w:customStyle="1" w:styleId="346">
    <w:name w:val="彩色列表 - 强调文字颜色 1 Char"/>
    <w:qFormat/>
    <w:locked/>
    <w:uiPriority w:val="0"/>
    <w:rPr>
      <w:rFonts w:eastAsia="宋体"/>
      <w:kern w:val="2"/>
      <w:sz w:val="21"/>
      <w:lang w:val="en-US" w:eastAsia="zh-CN" w:bidi="ar-SA"/>
    </w:rPr>
  </w:style>
  <w:style w:type="character" w:customStyle="1" w:styleId="347">
    <w:name w:val="文档结构图 Char1"/>
    <w:link w:val="18"/>
    <w:qFormat/>
    <w:uiPriority w:val="0"/>
    <w:rPr>
      <w:rFonts w:ascii="Times New Roman" w:hAnsi="Times New Roman" w:eastAsia="宋体" w:cs="Times New Roman"/>
      <w:kern w:val="0"/>
      <w:sz w:val="20"/>
      <w:szCs w:val="20"/>
      <w:shd w:val="clear" w:color="auto" w:fill="000080"/>
    </w:rPr>
  </w:style>
  <w:style w:type="character" w:customStyle="1" w:styleId="348">
    <w:name w:val="Heading 5 Char"/>
    <w:qFormat/>
    <w:uiPriority w:val="0"/>
    <w:rPr>
      <w:rFonts w:hint="eastAsia" w:ascii="宋体" w:hAnsi="宋体" w:eastAsia="宋体"/>
      <w:b/>
      <w:bCs/>
      <w:kern w:val="2"/>
      <w:sz w:val="28"/>
      <w:szCs w:val="28"/>
      <w:lang w:val="en-US" w:eastAsia="zh-CN" w:bidi="ar-SA"/>
    </w:rPr>
  </w:style>
  <w:style w:type="character" w:customStyle="1" w:styleId="349">
    <w:name w:val="font01"/>
    <w:qFormat/>
    <w:uiPriority w:val="0"/>
    <w:rPr>
      <w:rFonts w:hint="eastAsia" w:ascii="宋体" w:hAnsi="宋体" w:eastAsia="宋体" w:cs="宋体"/>
      <w:color w:val="000000"/>
      <w:sz w:val="24"/>
      <w:szCs w:val="24"/>
      <w:u w:val="none"/>
    </w:rPr>
  </w:style>
  <w:style w:type="character" w:customStyle="1" w:styleId="350">
    <w:name w:val="H2 Char"/>
    <w:qFormat/>
    <w:uiPriority w:val="0"/>
    <w:rPr>
      <w:rFonts w:ascii="Arial" w:hAnsi="Arial" w:eastAsia="黑体"/>
      <w:b/>
      <w:bCs/>
      <w:kern w:val="2"/>
      <w:sz w:val="32"/>
      <w:szCs w:val="32"/>
      <w:lang w:val="en-US" w:eastAsia="zh-CN" w:bidi="ar-SA"/>
    </w:rPr>
  </w:style>
  <w:style w:type="character" w:customStyle="1" w:styleId="351">
    <w:name w:val="标题 #4_"/>
    <w:link w:val="352"/>
    <w:qFormat/>
    <w:locked/>
    <w:uiPriority w:val="0"/>
    <w:rPr>
      <w:rFonts w:ascii="MingLiU" w:eastAsia="MingLiU"/>
      <w:b/>
      <w:bCs/>
      <w:sz w:val="23"/>
      <w:szCs w:val="23"/>
      <w:shd w:val="clear" w:color="auto" w:fill="FFFFFF"/>
    </w:rPr>
  </w:style>
  <w:style w:type="paragraph" w:customStyle="1" w:styleId="352">
    <w:name w:val="标题 #4"/>
    <w:basedOn w:val="1"/>
    <w:link w:val="351"/>
    <w:qFormat/>
    <w:uiPriority w:val="0"/>
    <w:pPr>
      <w:shd w:val="clear" w:color="auto" w:fill="FFFFFF"/>
      <w:spacing w:before="60" w:after="240" w:line="240" w:lineRule="atLeast"/>
      <w:jc w:val="distribute"/>
      <w:outlineLvl w:val="3"/>
    </w:pPr>
    <w:rPr>
      <w:rFonts w:ascii="MingLiU" w:eastAsia="MingLiU"/>
      <w:b/>
      <w:bCs/>
      <w:sz w:val="23"/>
      <w:szCs w:val="23"/>
      <w:shd w:val="clear" w:color="auto" w:fill="FFFFFF"/>
    </w:rPr>
  </w:style>
  <w:style w:type="character" w:customStyle="1" w:styleId="353">
    <w:name w:val="标题 1 Char_1"/>
    <w:link w:val="354"/>
    <w:qFormat/>
    <w:uiPriority w:val="0"/>
    <w:rPr>
      <w:b/>
      <w:bCs/>
      <w:kern w:val="44"/>
      <w:sz w:val="44"/>
      <w:szCs w:val="44"/>
    </w:rPr>
  </w:style>
  <w:style w:type="paragraph" w:customStyle="1" w:styleId="354">
    <w:name w:val="标题 1_1"/>
    <w:basedOn w:val="320"/>
    <w:next w:val="320"/>
    <w:link w:val="35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355">
    <w:name w:val="Char Char9"/>
    <w:qFormat/>
    <w:uiPriority w:val="0"/>
    <w:rPr>
      <w:rFonts w:hint="eastAsia" w:ascii="宋体" w:hAnsi="宋体" w:eastAsia="宋体"/>
      <w:b/>
      <w:bCs/>
      <w:kern w:val="44"/>
      <w:sz w:val="32"/>
      <w:szCs w:val="44"/>
      <w:lang w:val="en-US" w:eastAsia="zh-CN" w:bidi="ar-SA"/>
    </w:rPr>
  </w:style>
  <w:style w:type="character" w:customStyle="1" w:styleId="356">
    <w:name w:val="正文文本 Char_0"/>
    <w:link w:val="357"/>
    <w:qFormat/>
    <w:uiPriority w:val="0"/>
  </w:style>
  <w:style w:type="paragraph" w:customStyle="1" w:styleId="357">
    <w:name w:val="正文文本_0"/>
    <w:basedOn w:val="320"/>
    <w:link w:val="356"/>
    <w:unhideWhenUsed/>
    <w:qFormat/>
    <w:uiPriority w:val="0"/>
    <w:pPr>
      <w:adjustRightInd w:val="0"/>
      <w:spacing w:after="60" w:line="360" w:lineRule="atLeast"/>
      <w:ind w:left="72" w:leftChars="30" w:right="30" w:rightChars="30"/>
      <w:jc w:val="center"/>
    </w:pPr>
    <w:rPr>
      <w:rFonts w:asciiTheme="minorHAnsi" w:hAnsiTheme="minorHAnsi" w:eastAsiaTheme="minorEastAsia" w:cstheme="minorBidi"/>
    </w:rPr>
  </w:style>
  <w:style w:type="character" w:customStyle="1" w:styleId="358">
    <w:name w:val="正文缩进 Char1"/>
    <w:link w:val="8"/>
    <w:qFormat/>
    <w:uiPriority w:val="0"/>
    <w:rPr>
      <w:rFonts w:ascii="Times New Roman" w:hAnsi="Times New Roman" w:eastAsia="宋体" w:cs="Times New Roman"/>
      <w:szCs w:val="20"/>
    </w:rPr>
  </w:style>
  <w:style w:type="character" w:customStyle="1" w:styleId="359">
    <w:name w:val="Heading 3 Char1"/>
    <w:qFormat/>
    <w:uiPriority w:val="0"/>
    <w:rPr>
      <w:rFonts w:hint="eastAsia" w:ascii="宋体" w:hAnsi="宋体" w:eastAsia="宋体"/>
      <w:b/>
      <w:bCs/>
      <w:kern w:val="2"/>
      <w:sz w:val="24"/>
      <w:szCs w:val="32"/>
      <w:lang w:val="en-US" w:eastAsia="zh-CN" w:bidi="ar-SA"/>
    </w:rPr>
  </w:style>
  <w:style w:type="character" w:customStyle="1" w:styleId="360">
    <w:name w:val="批注框文本 Char1"/>
    <w:qFormat/>
    <w:uiPriority w:val="99"/>
    <w:rPr>
      <w:sz w:val="18"/>
      <w:szCs w:val="18"/>
    </w:rPr>
  </w:style>
  <w:style w:type="character" w:customStyle="1" w:styleId="361">
    <w:name w:val="明显引用 Char1"/>
    <w:link w:val="362"/>
    <w:qFormat/>
    <w:uiPriority w:val="30"/>
    <w:rPr>
      <w:b/>
      <w:bCs/>
      <w:i/>
      <w:iCs/>
      <w:color w:val="4F81BD"/>
      <w:szCs w:val="24"/>
    </w:rPr>
  </w:style>
  <w:style w:type="paragraph" w:styleId="362">
    <w:name w:val="Intense Quote"/>
    <w:basedOn w:val="1"/>
    <w:next w:val="1"/>
    <w:link w:val="361"/>
    <w:qFormat/>
    <w:uiPriority w:val="30"/>
    <w:pPr>
      <w:pBdr>
        <w:bottom w:val="single" w:color="4F81BD" w:sz="4" w:space="4"/>
      </w:pBdr>
      <w:spacing w:before="200" w:after="280"/>
      <w:ind w:left="936" w:right="936"/>
    </w:pPr>
    <w:rPr>
      <w:b/>
      <w:bCs/>
      <w:i/>
      <w:iCs/>
      <w:color w:val="4F81BD"/>
      <w:szCs w:val="24"/>
    </w:rPr>
  </w:style>
  <w:style w:type="character" w:customStyle="1" w:styleId="363">
    <w:name w:val="明显引用 Char2"/>
    <w:basedOn w:val="66"/>
    <w:qFormat/>
    <w:uiPriority w:val="0"/>
    <w:rPr>
      <w:b/>
      <w:bCs/>
      <w:i/>
      <w:iCs/>
      <w:color w:val="4F81BD" w:themeColor="accent1"/>
      <w14:textFill>
        <w14:solidFill>
          <w14:schemeClr w14:val="accent1"/>
        </w14:solidFill>
      </w14:textFill>
    </w:rPr>
  </w:style>
  <w:style w:type="character" w:customStyle="1" w:styleId="364">
    <w:name w:val="明显引用 字符2"/>
    <w:qFormat/>
    <w:uiPriority w:val="30"/>
    <w:rPr>
      <w:i/>
      <w:iCs/>
      <w:color w:val="4472C4"/>
      <w:kern w:val="2"/>
      <w:sz w:val="21"/>
      <w:szCs w:val="24"/>
    </w:rPr>
  </w:style>
  <w:style w:type="character" w:customStyle="1" w:styleId="365">
    <w:name w:val="批注框文本 Char2"/>
    <w:semiHidden/>
    <w:qFormat/>
    <w:uiPriority w:val="99"/>
    <w:rPr>
      <w:kern w:val="2"/>
      <w:sz w:val="18"/>
      <w:szCs w:val="18"/>
    </w:rPr>
  </w:style>
  <w:style w:type="character" w:customStyle="1" w:styleId="366">
    <w:name w:val="Char Char22"/>
    <w:qFormat/>
    <w:uiPriority w:val="0"/>
    <w:rPr>
      <w:rFonts w:hint="default" w:ascii="Times New Roman" w:hAnsi="Times New Roman" w:eastAsia="宋体" w:cs="Times New Roman"/>
      <w:b/>
      <w:bCs/>
      <w:kern w:val="44"/>
      <w:sz w:val="32"/>
      <w:szCs w:val="44"/>
    </w:rPr>
  </w:style>
  <w:style w:type="character" w:customStyle="1" w:styleId="367">
    <w:name w:val="Char Char29"/>
    <w:qFormat/>
    <w:uiPriority w:val="0"/>
    <w:rPr>
      <w:rFonts w:eastAsia="黑体"/>
      <w:b/>
      <w:bCs/>
      <w:kern w:val="44"/>
      <w:sz w:val="32"/>
      <w:szCs w:val="44"/>
      <w:lang w:bidi="ar-SA"/>
    </w:rPr>
  </w:style>
  <w:style w:type="character" w:customStyle="1" w:styleId="368">
    <w:name w:val="标题 2 Char_1"/>
    <w:link w:val="369"/>
    <w:qFormat/>
    <w:uiPriority w:val="0"/>
    <w:rPr>
      <w:rFonts w:ascii="Cambria" w:hAnsi="Cambria"/>
      <w:b/>
      <w:bCs/>
      <w:sz w:val="32"/>
      <w:szCs w:val="32"/>
    </w:rPr>
  </w:style>
  <w:style w:type="paragraph" w:customStyle="1" w:styleId="369">
    <w:name w:val="标题 2_1"/>
    <w:basedOn w:val="320"/>
    <w:next w:val="320"/>
    <w:link w:val="368"/>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370">
    <w:name w:val="Char Char12"/>
    <w:qFormat/>
    <w:uiPriority w:val="0"/>
    <w:rPr>
      <w:rFonts w:ascii="Arial" w:hAnsi="Arial" w:eastAsia="宋体"/>
      <w:b/>
      <w:bCs/>
      <w:kern w:val="2"/>
      <w:sz w:val="21"/>
      <w:szCs w:val="21"/>
      <w:lang w:bidi="ar-SA"/>
    </w:rPr>
  </w:style>
  <w:style w:type="character" w:customStyle="1" w:styleId="371">
    <w:name w:val="列表段落 字符"/>
    <w:link w:val="123"/>
    <w:qFormat/>
    <w:locked/>
    <w:uiPriority w:val="34"/>
    <w:rPr>
      <w:rFonts w:ascii="Times New Roman" w:hAnsi="Times New Roman" w:eastAsia="宋体" w:cs="Times New Roman"/>
      <w:szCs w:val="24"/>
    </w:rPr>
  </w:style>
  <w:style w:type="character" w:customStyle="1" w:styleId="372">
    <w:name w:val="NormalCharacter"/>
    <w:qFormat/>
    <w:uiPriority w:val="0"/>
    <w:rPr>
      <w:rFonts w:ascii="宋体" w:hAnsi="Courier New"/>
      <w:kern w:val="2"/>
      <w:sz w:val="21"/>
      <w:lang w:val="en-US" w:eastAsia="zh-CN" w:bidi="ar-SA"/>
    </w:rPr>
  </w:style>
  <w:style w:type="character" w:customStyle="1" w:styleId="373">
    <w:name w:val="Footnote Text Char"/>
    <w:qFormat/>
    <w:uiPriority w:val="0"/>
    <w:rPr>
      <w:rFonts w:hint="eastAsia" w:ascii="宋体" w:hAnsi="宋体" w:eastAsia="宋体"/>
      <w:sz w:val="18"/>
      <w:lang w:val="en-US" w:eastAsia="zh-CN" w:bidi="ar-SA"/>
    </w:rPr>
  </w:style>
  <w:style w:type="character" w:customStyle="1" w:styleId="374">
    <w:name w:val="Heading 3 Char"/>
    <w:qFormat/>
    <w:uiPriority w:val="0"/>
    <w:rPr>
      <w:rFonts w:cs="Times New Roman"/>
      <w:b/>
      <w:bCs/>
      <w:kern w:val="2"/>
      <w:sz w:val="32"/>
      <w:szCs w:val="32"/>
    </w:rPr>
  </w:style>
  <w:style w:type="character" w:customStyle="1" w:styleId="375">
    <w:name w:val="明显参考1"/>
    <w:qFormat/>
    <w:uiPriority w:val="0"/>
    <w:rPr>
      <w:b/>
      <w:bCs/>
      <w:smallCaps/>
      <w:color w:val="C0504D"/>
      <w:spacing w:val="5"/>
      <w:u w:val="single"/>
    </w:rPr>
  </w:style>
  <w:style w:type="character" w:customStyle="1" w:styleId="376">
    <w:name w:val="Char Char21"/>
    <w:qFormat/>
    <w:uiPriority w:val="0"/>
    <w:rPr>
      <w:rFonts w:hint="default" w:ascii="Arial" w:hAnsi="Arial" w:eastAsia="黑体" w:cs="Times New Roman"/>
      <w:b/>
      <w:bCs/>
      <w:sz w:val="32"/>
      <w:szCs w:val="32"/>
    </w:rPr>
  </w:style>
  <w:style w:type="character" w:customStyle="1" w:styleId="377">
    <w:name w:val="small"/>
    <w:qFormat/>
    <w:uiPriority w:val="0"/>
    <w:rPr>
      <w:rFonts w:ascii="Tahoma" w:hAnsi="Tahoma" w:eastAsia="宋体"/>
      <w:kern w:val="2"/>
      <w:sz w:val="24"/>
      <w:szCs w:val="24"/>
      <w:lang w:val="en-US" w:eastAsia="zh-CN" w:bidi="ar-SA"/>
    </w:rPr>
  </w:style>
  <w:style w:type="character" w:customStyle="1" w:styleId="378">
    <w:name w:val="明显强调2"/>
    <w:qFormat/>
    <w:uiPriority w:val="0"/>
    <w:rPr>
      <w:b/>
      <w:bCs/>
      <w:i/>
      <w:iCs/>
      <w:color w:val="4F81BD"/>
    </w:rPr>
  </w:style>
  <w:style w:type="character" w:customStyle="1" w:styleId="379">
    <w:name w:val="15_0"/>
    <w:qFormat/>
    <w:uiPriority w:val="0"/>
    <w:rPr>
      <w:rFonts w:hint="default" w:ascii="Times New Roman" w:hAnsi="Times New Roman" w:cs="Times New Roman"/>
    </w:rPr>
  </w:style>
  <w:style w:type="character" w:customStyle="1" w:styleId="380">
    <w:name w:val="日期 Char1"/>
    <w:qFormat/>
    <w:uiPriority w:val="0"/>
    <w:rPr>
      <w:rFonts w:ascii="宋体" w:hAnsi="Courier New" w:cs="Courier New"/>
      <w:szCs w:val="21"/>
    </w:rPr>
  </w:style>
  <w:style w:type="character" w:customStyle="1" w:styleId="381">
    <w:name w:val="textstyle1"/>
    <w:qFormat/>
    <w:uiPriority w:val="0"/>
    <w:rPr>
      <w:rFonts w:hint="eastAsia" w:ascii="宋体" w:hAnsi="宋体" w:eastAsia="宋体"/>
      <w:sz w:val="18"/>
      <w:szCs w:val="18"/>
    </w:rPr>
  </w:style>
  <w:style w:type="character" w:customStyle="1" w:styleId="382">
    <w:name w:val="Char Char271"/>
    <w:qFormat/>
    <w:uiPriority w:val="0"/>
    <w:rPr>
      <w:rFonts w:eastAsia="黑体"/>
      <w:b/>
      <w:bCs/>
      <w:kern w:val="2"/>
      <w:sz w:val="21"/>
      <w:szCs w:val="32"/>
      <w:lang w:bidi="ar-SA"/>
    </w:rPr>
  </w:style>
  <w:style w:type="character" w:customStyle="1" w:styleId="383">
    <w:name w:val="font-25"/>
    <w:qFormat/>
    <w:uiPriority w:val="0"/>
  </w:style>
  <w:style w:type="character" w:customStyle="1" w:styleId="384">
    <w:name w:val="btn-lnk-alignl2"/>
    <w:qFormat/>
    <w:uiPriority w:val="0"/>
  </w:style>
  <w:style w:type="character" w:customStyle="1" w:styleId="385">
    <w:name w:val="graytext1"/>
    <w:qFormat/>
    <w:uiPriority w:val="0"/>
    <w:rPr>
      <w:rFonts w:ascii="Tahoma" w:hAnsi="Tahoma" w:eastAsia="宋体"/>
      <w:color w:val="666666"/>
      <w:kern w:val="2"/>
      <w:sz w:val="24"/>
      <w:szCs w:val="24"/>
      <w:lang w:val="en-US" w:eastAsia="zh-CN" w:bidi="ar-SA"/>
    </w:rPr>
  </w:style>
  <w:style w:type="paragraph" w:customStyle="1" w:styleId="386">
    <w:name w:val="列出段落11"/>
    <w:basedOn w:val="1"/>
    <w:qFormat/>
    <w:uiPriority w:val="34"/>
    <w:pPr>
      <w:ind w:firstLine="420" w:firstLineChars="200"/>
    </w:pPr>
    <w:rPr>
      <w:rFonts w:ascii="Times New Roman" w:hAnsi="Times New Roman" w:eastAsia="宋体" w:cs="Times New Roman"/>
      <w:sz w:val="24"/>
      <w:szCs w:val="24"/>
    </w:rPr>
  </w:style>
  <w:style w:type="paragraph" w:customStyle="1" w:styleId="387">
    <w:name w:val="_Style 35"/>
    <w:basedOn w:val="18"/>
    <w:qFormat/>
    <w:uiPriority w:val="0"/>
    <w:pPr>
      <w:widowControl/>
      <w:adjustRightInd/>
      <w:spacing w:line="240" w:lineRule="auto"/>
      <w:ind w:firstLine="454"/>
      <w:jc w:val="left"/>
      <w:textAlignment w:val="auto"/>
    </w:pPr>
    <w:rPr>
      <w:kern w:val="2"/>
      <w:sz w:val="21"/>
      <w:szCs w:val="24"/>
    </w:rPr>
  </w:style>
  <w:style w:type="paragraph" w:customStyle="1" w:styleId="38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389">
    <w:name w:val="无间隔_0_0"/>
    <w:basedOn w:val="390"/>
    <w:qFormat/>
    <w:uiPriority w:val="0"/>
    <w:rPr>
      <w:rFonts w:ascii="Times New Roman" w:hAnsi="Times New Roman"/>
      <w:szCs w:val="21"/>
    </w:rPr>
  </w:style>
  <w:style w:type="paragraph" w:customStyle="1" w:styleId="39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表格样式 2"/>
    <w:qFormat/>
    <w:uiPriority w:val="0"/>
    <w:pPr>
      <w:pBdr>
        <w:top w:val="none" w:color="FFFFFF" w:sz="0" w:space="31"/>
        <w:left w:val="none" w:color="FFFFFF" w:sz="0" w:space="31"/>
        <w:bottom w:val="none" w:color="FFFFFF" w:sz="0" w:space="31"/>
        <w:right w:val="none" w:color="FFFFFF" w:sz="0" w:space="31"/>
      </w:pBdr>
    </w:pPr>
    <w:rPr>
      <w:rFonts w:ascii="Helvetica" w:hAnsi="Helvetica" w:eastAsia="Times New Roman" w:cs="Helvetica"/>
      <w:color w:val="000000"/>
      <w:lang w:val="en-US" w:eastAsia="zh-CN" w:bidi="ar-SA"/>
    </w:rPr>
  </w:style>
  <w:style w:type="paragraph" w:customStyle="1" w:styleId="394">
    <w:name w:val="图号"/>
    <w:basedOn w:val="1"/>
    <w:semiHidden/>
    <w:qFormat/>
    <w:uiPriority w:val="0"/>
    <w:pPr>
      <w:tabs>
        <w:tab w:val="left" w:pos="360"/>
      </w:tabs>
      <w:ind w:left="360" w:hanging="360"/>
    </w:pPr>
    <w:rPr>
      <w:rFonts w:ascii="Times New Roman" w:hAnsi="Times New Roman" w:eastAsia="宋体" w:cs="Times New Roman"/>
      <w:szCs w:val="24"/>
    </w:rPr>
  </w:style>
  <w:style w:type="paragraph" w:customStyle="1" w:styleId="395">
    <w:name w:val="4"/>
    <w:basedOn w:val="1"/>
    <w:next w:val="2"/>
    <w:qFormat/>
    <w:uiPriority w:val="0"/>
    <w:pPr>
      <w:spacing w:line="420" w:lineRule="exact"/>
      <w:ind w:firstLine="409" w:firstLineChars="195"/>
    </w:pPr>
    <w:rPr>
      <w:rFonts w:ascii="Times New Roman" w:hAnsi="Times New Roman" w:eastAsia="宋体" w:cs="Times New Roman"/>
      <w:szCs w:val="24"/>
    </w:rPr>
  </w:style>
  <w:style w:type="paragraph" w:customStyle="1" w:styleId="396">
    <w:name w:val="默认段落字体 Para Char Char Char Char"/>
    <w:basedOn w:val="1"/>
    <w:qFormat/>
    <w:uiPriority w:val="0"/>
    <w:rPr>
      <w:rFonts w:ascii="Times New Roman" w:hAnsi="Times New Roman" w:eastAsia="宋体" w:cs="Times New Roman"/>
      <w:szCs w:val="24"/>
    </w:rPr>
  </w:style>
  <w:style w:type="character" w:customStyle="1" w:styleId="397">
    <w:name w:val="文档结构图 Char3"/>
    <w:semiHidden/>
    <w:qFormat/>
    <w:uiPriority w:val="99"/>
    <w:rPr>
      <w:rFonts w:ascii="宋体"/>
      <w:kern w:val="2"/>
      <w:sz w:val="18"/>
      <w:szCs w:val="18"/>
    </w:rPr>
  </w:style>
  <w:style w:type="paragraph" w:customStyle="1" w:styleId="3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9">
    <w:name w:val="标题 Char4"/>
    <w:qFormat/>
    <w:uiPriority w:val="10"/>
    <w:rPr>
      <w:rFonts w:ascii="Cambria" w:hAnsi="Cambria" w:cs="Times New Roman"/>
      <w:b/>
      <w:bCs/>
      <w:kern w:val="2"/>
      <w:sz w:val="32"/>
      <w:szCs w:val="32"/>
    </w:rPr>
  </w:style>
  <w:style w:type="paragraph" w:customStyle="1" w:styleId="400">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1">
    <w:name w:val="HTML 预设格式 Char1"/>
    <w:qFormat/>
    <w:uiPriority w:val="99"/>
    <w:rPr>
      <w:rFonts w:ascii="Courier New" w:hAnsi="Courier New" w:cs="Courier New"/>
      <w:kern w:val="2"/>
    </w:rPr>
  </w:style>
  <w:style w:type="paragraph" w:customStyle="1" w:styleId="4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0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405">
    <w:name w:val="文章总标题"/>
    <w:basedOn w:val="1"/>
    <w:next w:val="406"/>
    <w:qFormat/>
    <w:uiPriority w:val="0"/>
    <w:pPr>
      <w:widowControl/>
      <w:spacing w:before="566" w:after="544" w:line="566" w:lineRule="atLeast"/>
      <w:jc w:val="center"/>
      <w:textAlignment w:val="baseline"/>
    </w:pPr>
    <w:rPr>
      <w:rFonts w:ascii="Arial" w:hAnsi="Times New Roman" w:eastAsia="黑体" w:cs="Times New Roman"/>
      <w:color w:val="000000"/>
      <w:kern w:val="0"/>
      <w:sz w:val="54"/>
      <w:szCs w:val="20"/>
    </w:rPr>
  </w:style>
  <w:style w:type="paragraph" w:customStyle="1" w:styleId="406">
    <w:name w:val="文章附标题"/>
    <w:basedOn w:val="1"/>
    <w:next w:val="3"/>
    <w:qFormat/>
    <w:uiPriority w:val="0"/>
    <w:pPr>
      <w:widowControl/>
      <w:spacing w:before="187" w:after="175" w:line="374" w:lineRule="atLeast"/>
      <w:jc w:val="center"/>
      <w:textAlignment w:val="baseline"/>
    </w:pPr>
    <w:rPr>
      <w:rFonts w:ascii="Times New Roman" w:hAnsi="Times New Roman" w:eastAsia="宋体" w:cs="Times New Roman"/>
      <w:color w:val="000000"/>
      <w:kern w:val="0"/>
      <w:sz w:val="36"/>
      <w:szCs w:val="20"/>
    </w:rPr>
  </w:style>
  <w:style w:type="paragraph" w:customStyle="1" w:styleId="407">
    <w:name w:val="Char Char3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08">
    <w:name w:val="副标题 Char2"/>
    <w:qFormat/>
    <w:uiPriority w:val="11"/>
    <w:rPr>
      <w:rFonts w:ascii="Cambria" w:hAnsi="Cambria" w:cs="Times New Roman"/>
      <w:b/>
      <w:bCs/>
      <w:kern w:val="28"/>
      <w:sz w:val="32"/>
      <w:szCs w:val="32"/>
    </w:rPr>
  </w:style>
  <w:style w:type="paragraph" w:customStyle="1" w:styleId="409">
    <w:name w:val="t11"/>
    <w:basedOn w:val="3"/>
    <w:qFormat/>
    <w:uiPriority w:val="0"/>
    <w:pPr>
      <w:spacing w:line="400" w:lineRule="exact"/>
      <w:jc w:val="center"/>
    </w:pPr>
    <w:rPr>
      <w:rFonts w:hAnsi="宋体"/>
      <w:bCs w:val="0"/>
      <w:sz w:val="32"/>
      <w:szCs w:val="32"/>
    </w:rPr>
  </w:style>
  <w:style w:type="paragraph" w:customStyle="1" w:styleId="4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11">
    <w:name w:val="正文文本 3 Char2"/>
    <w:semiHidden/>
    <w:qFormat/>
    <w:uiPriority w:val="99"/>
    <w:rPr>
      <w:kern w:val="2"/>
      <w:sz w:val="16"/>
      <w:szCs w:val="16"/>
    </w:rPr>
  </w:style>
  <w:style w:type="paragraph" w:customStyle="1" w:styleId="412">
    <w:name w:val="目录1"/>
    <w:basedOn w:val="1"/>
    <w:next w:val="1"/>
    <w:qFormat/>
    <w:uiPriority w:val="0"/>
    <w:pPr>
      <w:widowControl/>
      <w:tabs>
        <w:tab w:val="left" w:leader="dot" w:pos="8503"/>
      </w:tabs>
      <w:spacing w:after="136" w:line="289" w:lineRule="atLeast"/>
      <w:jc w:val="left"/>
      <w:textAlignment w:val="baseline"/>
    </w:pPr>
    <w:rPr>
      <w:rFonts w:ascii="Arial" w:hAnsi="Times New Roman" w:eastAsia="黑体" w:cs="Times New Roman"/>
      <w:color w:val="000000"/>
      <w:kern w:val="0"/>
      <w:sz w:val="28"/>
      <w:szCs w:val="20"/>
    </w:rPr>
  </w:style>
  <w:style w:type="paragraph" w:customStyle="1" w:styleId="413">
    <w:name w:val="样式1"/>
    <w:basedOn w:val="1"/>
    <w:link w:val="633"/>
    <w:qFormat/>
    <w:uiPriority w:val="0"/>
    <w:pPr>
      <w:spacing w:before="120" w:after="120" w:line="300" w:lineRule="auto"/>
    </w:pPr>
    <w:rPr>
      <w:rFonts w:ascii="宋体" w:hAnsi="宋体" w:eastAsia="宋体" w:cs="Times New Roman"/>
      <w:b/>
      <w:sz w:val="24"/>
      <w:szCs w:val="20"/>
    </w:rPr>
  </w:style>
  <w:style w:type="paragraph" w:customStyle="1" w:styleId="414">
    <w:name w:val="修订1"/>
    <w:qFormat/>
    <w:uiPriority w:val="99"/>
    <w:rPr>
      <w:rFonts w:ascii="Calibri" w:hAnsi="Calibri" w:eastAsia="宋体" w:cs="Times New Roman"/>
      <w:kern w:val="2"/>
      <w:sz w:val="21"/>
      <w:szCs w:val="24"/>
      <w:lang w:val="en-US" w:eastAsia="zh-CN" w:bidi="ar-SA"/>
    </w:rPr>
  </w:style>
  <w:style w:type="paragraph" w:customStyle="1" w:styleId="4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msolistparagraph"/>
    <w:basedOn w:val="1"/>
    <w:qFormat/>
    <w:uiPriority w:val="0"/>
    <w:pPr>
      <w:widowControl/>
      <w:ind w:firstLine="420"/>
      <w:jc w:val="left"/>
    </w:pPr>
    <w:rPr>
      <w:rFonts w:ascii="宋体" w:hAnsi="宋体" w:eastAsia="宋体" w:cs="宋体"/>
      <w:kern w:val="0"/>
      <w:sz w:val="24"/>
      <w:szCs w:val="24"/>
    </w:rPr>
  </w:style>
  <w:style w:type="paragraph" w:customStyle="1" w:styleId="418">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0"/>
      <w:szCs w:val="20"/>
    </w:rPr>
  </w:style>
  <w:style w:type="character" w:customStyle="1" w:styleId="420">
    <w:name w:val="正文文本缩进 3 Char2"/>
    <w:semiHidden/>
    <w:qFormat/>
    <w:uiPriority w:val="99"/>
    <w:rPr>
      <w:kern w:val="2"/>
      <w:sz w:val="16"/>
      <w:szCs w:val="16"/>
    </w:rPr>
  </w:style>
  <w:style w:type="paragraph" w:customStyle="1" w:styleId="42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23">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25">
    <w:name w:val="正文文本缩进 2 Char2"/>
    <w:semiHidden/>
    <w:qFormat/>
    <w:uiPriority w:val="99"/>
    <w:rPr>
      <w:kern w:val="2"/>
      <w:sz w:val="21"/>
      <w:szCs w:val="24"/>
    </w:rPr>
  </w:style>
  <w:style w:type="paragraph" w:customStyle="1" w:styleId="426">
    <w:name w:val="Char Char Char Char Char Char Char Char Char Char Char Char Char Char"/>
    <w:basedOn w:val="1"/>
    <w:qFormat/>
    <w:uiPriority w:val="0"/>
    <w:rPr>
      <w:rFonts w:ascii="Times New Roman" w:hAnsi="Times New Roman" w:eastAsia="宋体" w:cs="Times New Roman"/>
      <w:szCs w:val="24"/>
    </w:rPr>
  </w:style>
  <w:style w:type="paragraph" w:customStyle="1" w:styleId="427">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428">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430">
    <w:name w:val="列出段落2"/>
    <w:basedOn w:val="1"/>
    <w:qFormat/>
    <w:uiPriority w:val="34"/>
    <w:pPr>
      <w:ind w:firstLine="420" w:firstLineChars="200"/>
    </w:pPr>
    <w:rPr>
      <w:rFonts w:ascii="Times New Roman" w:hAnsi="Times New Roman" w:eastAsia="宋体" w:cs="Times New Roman"/>
      <w:sz w:val="24"/>
      <w:szCs w:val="24"/>
    </w:rPr>
  </w:style>
  <w:style w:type="paragraph" w:customStyle="1" w:styleId="4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32">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3">
    <w:name w:val="批注框文本 Char3"/>
    <w:semiHidden/>
    <w:qFormat/>
    <w:uiPriority w:val="99"/>
    <w:rPr>
      <w:kern w:val="2"/>
      <w:sz w:val="18"/>
      <w:szCs w:val="18"/>
    </w:rPr>
  </w:style>
  <w:style w:type="paragraph" w:customStyle="1" w:styleId="434">
    <w:name w:val="无间隔_0"/>
    <w:basedOn w:val="398"/>
    <w:qFormat/>
    <w:uiPriority w:val="0"/>
    <w:rPr>
      <w:rFonts w:ascii="Calibri" w:hAnsi="Calibri"/>
      <w:szCs w:val="21"/>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6">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437">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4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39">
    <w:name w:val="正文文本缩进 Char2"/>
    <w:semiHidden/>
    <w:qFormat/>
    <w:uiPriority w:val="99"/>
    <w:rPr>
      <w:kern w:val="2"/>
      <w:sz w:val="21"/>
      <w:szCs w:val="24"/>
    </w:rPr>
  </w:style>
  <w:style w:type="paragraph" w:customStyle="1" w:styleId="4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正文 A A"/>
    <w:qFormat/>
    <w:uiPriority w:val="0"/>
    <w:pPr>
      <w:widowControl w:val="0"/>
      <w:pBdr>
        <w:top w:val="none" w:color="FFFFFF" w:sz="0" w:space="31"/>
        <w:left w:val="none" w:color="FFFFFF" w:sz="0" w:space="31"/>
        <w:bottom w:val="none" w:color="FFFFFF" w:sz="0" w:space="31"/>
        <w:right w:val="none" w:color="FFFFFF" w:sz="0" w:space="31"/>
      </w:pBdr>
      <w:jc w:val="both"/>
    </w:pPr>
    <w:rPr>
      <w:rFonts w:ascii="宋体" w:hAnsi="宋体" w:eastAsia="宋体" w:cs="宋体"/>
      <w:color w:val="000000"/>
      <w:kern w:val="2"/>
      <w:sz w:val="21"/>
      <w:szCs w:val="21"/>
      <w:lang w:val="en-US" w:eastAsia="zh-CN" w:bidi="ar-SA"/>
    </w:rPr>
  </w:style>
  <w:style w:type="paragraph" w:customStyle="1" w:styleId="442">
    <w:name w:val="Char1 Char Char Char Char Char Char1"/>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443">
    <w:name w:val="日期 Char3"/>
    <w:semiHidden/>
    <w:qFormat/>
    <w:uiPriority w:val="99"/>
    <w:rPr>
      <w:kern w:val="2"/>
      <w:sz w:val="21"/>
      <w:szCs w:val="24"/>
    </w:rPr>
  </w:style>
  <w:style w:type="paragraph" w:customStyle="1" w:styleId="444">
    <w:name w:val="样式 小四 段前: 5 磅 段后: 5 磅 首行缩进:  2 字符"/>
    <w:basedOn w:val="1"/>
    <w:qFormat/>
    <w:uiPriority w:val="0"/>
    <w:pPr>
      <w:spacing w:before="100" w:afterLines="50"/>
      <w:ind w:firstLine="480" w:firstLineChars="200"/>
    </w:pPr>
    <w:rPr>
      <w:rFonts w:ascii="Times New Roman" w:hAnsi="宋体" w:eastAsia="宋体" w:cs="Times New Roman"/>
      <w:kern w:val="0"/>
      <w:sz w:val="24"/>
      <w:szCs w:val="21"/>
    </w:rPr>
  </w:style>
  <w:style w:type="paragraph" w:customStyle="1" w:styleId="44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4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47">
    <w:name w:val="目录标题"/>
    <w:basedOn w:val="1"/>
    <w:next w:val="1"/>
    <w:qFormat/>
    <w:uiPriority w:val="0"/>
    <w:pPr>
      <w:widowControl/>
      <w:spacing w:before="566" w:after="544" w:line="566" w:lineRule="atLeast"/>
      <w:ind w:firstLine="419"/>
      <w:jc w:val="center"/>
      <w:textAlignment w:val="baseline"/>
    </w:pPr>
    <w:rPr>
      <w:rFonts w:ascii="Arial" w:hAnsi="Times New Roman" w:eastAsia="黑体" w:cs="Times New Roman"/>
      <w:color w:val="000000"/>
      <w:spacing w:val="566"/>
      <w:kern w:val="0"/>
      <w:sz w:val="54"/>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9">
    <w:name w:val="目录"/>
    <w:basedOn w:val="1"/>
    <w:qFormat/>
    <w:uiPriority w:val="0"/>
    <w:pPr>
      <w:widowControl/>
      <w:jc w:val="center"/>
    </w:pPr>
    <w:rPr>
      <w:rFonts w:ascii="宋体" w:hAnsi="Times New Roman" w:eastAsia="宋体" w:cs="Times New Roman"/>
      <w:b/>
      <w:kern w:val="0"/>
      <w:sz w:val="36"/>
      <w:szCs w:val="20"/>
    </w:rPr>
  </w:style>
  <w:style w:type="paragraph" w:customStyle="1" w:styleId="450">
    <w:name w:val="Normal1"/>
    <w:qFormat/>
    <w:uiPriority w:val="99"/>
    <w:rPr>
      <w:rFonts w:ascii="Times New Roman" w:hAnsi="Times New Roman" w:eastAsia="宋体" w:cs="Times New Roman"/>
      <w:sz w:val="24"/>
      <w:szCs w:val="24"/>
      <w:lang w:val="en-US" w:eastAsia="zh-CN" w:bidi="ar-SA"/>
    </w:rPr>
  </w:style>
  <w:style w:type="paragraph" w:customStyle="1" w:styleId="451">
    <w:name w:val="reader-word-layer_0"/>
    <w:basedOn w:val="452"/>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样式3"/>
    <w:basedOn w:val="23"/>
    <w:qFormat/>
    <w:uiPriority w:val="0"/>
    <w:pPr>
      <w:spacing w:line="360" w:lineRule="auto"/>
    </w:pPr>
    <w:rPr>
      <w:rFonts w:ascii="宋体"/>
    </w:rPr>
  </w:style>
  <w:style w:type="paragraph" w:customStyle="1" w:styleId="454">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character" w:customStyle="1" w:styleId="455">
    <w:name w:val="页眉 Char2"/>
    <w:semiHidden/>
    <w:qFormat/>
    <w:uiPriority w:val="99"/>
    <w:rPr>
      <w:kern w:val="2"/>
      <w:sz w:val="18"/>
      <w:szCs w:val="18"/>
    </w:rPr>
  </w:style>
  <w:style w:type="paragraph" w:customStyle="1" w:styleId="456">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7">
    <w:name w:val="2-2ji"/>
    <w:basedOn w:val="4"/>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45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59">
    <w:name w:val="style2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60">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461">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62">
    <w:name w:val="Char Char Char1 Char"/>
    <w:basedOn w:val="1"/>
    <w:qFormat/>
    <w:uiPriority w:val="0"/>
    <w:rPr>
      <w:rFonts w:ascii="Times New Roman" w:hAnsi="Times New Roman" w:eastAsia="宋体" w:cs="Times New Roman"/>
      <w:szCs w:val="21"/>
    </w:rPr>
  </w:style>
  <w:style w:type="paragraph" w:customStyle="1" w:styleId="463">
    <w:name w:val="pa-0"/>
    <w:basedOn w:val="1"/>
    <w:qFormat/>
    <w:uiPriority w:val="0"/>
    <w:pPr>
      <w:widowControl/>
      <w:spacing w:before="125" w:after="125"/>
      <w:jc w:val="left"/>
    </w:pPr>
    <w:rPr>
      <w:rFonts w:ascii="宋体" w:hAnsi="宋体" w:eastAsia="宋体" w:cs="宋体"/>
      <w:kern w:val="0"/>
      <w:sz w:val="24"/>
      <w:szCs w:val="24"/>
    </w:rPr>
  </w:style>
  <w:style w:type="character" w:customStyle="1" w:styleId="464">
    <w:name w:val="纯文本 Char4"/>
    <w:semiHidden/>
    <w:qFormat/>
    <w:uiPriority w:val="99"/>
    <w:rPr>
      <w:rFonts w:ascii="宋体" w:hAnsi="Courier New" w:cs="Courier New"/>
      <w:kern w:val="2"/>
      <w:sz w:val="21"/>
      <w:szCs w:val="21"/>
    </w:rPr>
  </w:style>
  <w:style w:type="paragraph" w:customStyle="1" w:styleId="46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466">
    <w:name w:val="p0"/>
    <w:basedOn w:val="1"/>
    <w:qFormat/>
    <w:uiPriority w:val="0"/>
    <w:pPr>
      <w:widowControl/>
    </w:pPr>
    <w:rPr>
      <w:rFonts w:ascii="Times New Roman" w:hAnsi="Times New Roman" w:eastAsia="宋体" w:cs="Times New Roman"/>
      <w:kern w:val="0"/>
      <w:szCs w:val="21"/>
    </w:rPr>
  </w:style>
  <w:style w:type="paragraph" w:customStyle="1" w:styleId="4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8">
    <w:name w:val="正文缩进2"/>
    <w:basedOn w:val="1"/>
    <w:qFormat/>
    <w:uiPriority w:val="0"/>
    <w:pPr>
      <w:tabs>
        <w:tab w:val="left" w:pos="0"/>
      </w:tabs>
      <w:snapToGrid w:val="0"/>
      <w:spacing w:line="360" w:lineRule="auto"/>
      <w:ind w:firstLine="502"/>
    </w:pPr>
    <w:rPr>
      <w:rFonts w:ascii="宋体" w:hAnsi="宋体" w:eastAsia="宋体" w:cs="Times New Roman"/>
      <w:szCs w:val="21"/>
    </w:rPr>
  </w:style>
  <w:style w:type="character" w:customStyle="1" w:styleId="469">
    <w:name w:val="脚注文本 Char3"/>
    <w:semiHidden/>
    <w:qFormat/>
    <w:uiPriority w:val="99"/>
    <w:rPr>
      <w:kern w:val="2"/>
      <w:sz w:val="18"/>
      <w:szCs w:val="18"/>
    </w:rPr>
  </w:style>
  <w:style w:type="paragraph" w:customStyle="1" w:styleId="470">
    <w:name w:val="Char11"/>
    <w:basedOn w:val="1"/>
    <w:qFormat/>
    <w:uiPriority w:val="0"/>
    <w:rPr>
      <w:rFonts w:ascii="Times New Roman" w:hAnsi="Times New Roman" w:eastAsia="宋体" w:cs="Times New Roman"/>
      <w:szCs w:val="21"/>
    </w:rPr>
  </w:style>
  <w:style w:type="paragraph" w:customStyle="1" w:styleId="47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47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styleId="474">
    <w:name w:val="No Spacing"/>
    <w:link w:val="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76">
    <w:name w:val="Char1"/>
    <w:basedOn w:val="1"/>
    <w:qFormat/>
    <w:uiPriority w:val="0"/>
    <w:pPr>
      <w:widowControl/>
      <w:tabs>
        <w:tab w:val="left" w:pos="509"/>
      </w:tabs>
      <w:spacing w:after="160" w:line="240" w:lineRule="exact"/>
      <w:ind w:left="252"/>
      <w:jc w:val="left"/>
    </w:pPr>
    <w:rPr>
      <w:rFonts w:ascii="Verdana" w:hAnsi="Verdana" w:eastAsia="仿宋_GB2312" w:cs="Times New Roman"/>
      <w:kern w:val="0"/>
      <w:sz w:val="24"/>
      <w:szCs w:val="20"/>
      <w:lang w:eastAsia="en-US"/>
    </w:rPr>
  </w:style>
  <w:style w:type="paragraph" w:customStyle="1" w:styleId="4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78">
    <w:name w:val="1级"/>
    <w:basedOn w:val="3"/>
    <w:qFormat/>
    <w:uiPriority w:val="0"/>
    <w:pPr>
      <w:keepNext w:val="0"/>
      <w:spacing w:line="520" w:lineRule="exact"/>
      <w:jc w:val="center"/>
    </w:pPr>
    <w:rPr>
      <w:rFonts w:ascii="黑体" w:eastAsia="黑体"/>
      <w:b w:val="0"/>
    </w:rPr>
  </w:style>
  <w:style w:type="paragraph" w:customStyle="1" w:styleId="479">
    <w:name w:val="默认段落字体 Para Char Char Char Char Char Char Char Char Char Char"/>
    <w:basedOn w:val="1"/>
    <w:qFormat/>
    <w:uiPriority w:val="0"/>
    <w:rPr>
      <w:rFonts w:ascii="Tahoma" w:hAnsi="Tahoma" w:eastAsia="宋体" w:cs="Times New Roman"/>
      <w:sz w:val="24"/>
      <w:szCs w:val="24"/>
      <w:u w:val="single"/>
    </w:rPr>
  </w:style>
  <w:style w:type="paragraph" w:customStyle="1" w:styleId="48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81">
    <w:name w:val="Char1 Char Char Char Char Char Char"/>
    <w:basedOn w:val="1"/>
    <w:qFormat/>
    <w:uiPriority w:val="0"/>
    <w:rPr>
      <w:rFonts w:ascii="Tahoma" w:hAnsi="Tahoma" w:eastAsia="宋体" w:cs="Times New Roman"/>
      <w:sz w:val="24"/>
      <w:szCs w:val="20"/>
    </w:rPr>
  </w:style>
  <w:style w:type="paragraph" w:customStyle="1" w:styleId="482">
    <w:name w:val="TOC 标题11"/>
    <w:basedOn w:val="3"/>
    <w:next w:val="1"/>
    <w:qFormat/>
    <w:uiPriority w:val="0"/>
    <w:pPr>
      <w:spacing w:line="576" w:lineRule="auto"/>
      <w:outlineLvl w:val="9"/>
    </w:pPr>
    <w:rPr>
      <w:rFonts w:ascii="Calibri" w:hAnsi="Calibri" w:eastAsia="黑体"/>
    </w:rPr>
  </w:style>
  <w:style w:type="paragraph" w:customStyle="1" w:styleId="483">
    <w:name w:val="slStyle10"/>
    <w:basedOn w:val="1"/>
    <w:next w:val="1"/>
    <w:qFormat/>
    <w:uiPriority w:val="0"/>
    <w:pPr>
      <w:suppressAutoHyphens/>
      <w:kinsoku w:val="0"/>
      <w:overflowPunct w:val="0"/>
      <w:autoSpaceDE w:val="0"/>
      <w:autoSpaceDN w:val="0"/>
      <w:adjustRightInd w:val="0"/>
      <w:spacing w:line="440" w:lineRule="exact"/>
      <w:jc w:val="center"/>
    </w:pPr>
    <w:rPr>
      <w:rFonts w:ascii="宋体" w:hAnsi="宋体" w:eastAsia="宋体" w:cs="Times New Roman"/>
      <w:color w:val="000000"/>
      <w:sz w:val="24"/>
      <w:szCs w:val="24"/>
    </w:rPr>
  </w:style>
  <w:style w:type="paragraph" w:customStyle="1" w:styleId="48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85">
    <w:name w:val="正文_3_0_0"/>
    <w:basedOn w:val="390"/>
    <w:qFormat/>
    <w:uiPriority w:val="0"/>
    <w:rPr>
      <w:rFonts w:cs="宋体"/>
      <w:szCs w:val="21"/>
    </w:rPr>
  </w:style>
  <w:style w:type="character" w:customStyle="1" w:styleId="486">
    <w:name w:val="正文文本 Char3"/>
    <w:semiHidden/>
    <w:qFormat/>
    <w:uiPriority w:val="99"/>
    <w:rPr>
      <w:kern w:val="2"/>
      <w:sz w:val="21"/>
      <w:szCs w:val="24"/>
    </w:rPr>
  </w:style>
  <w:style w:type="paragraph" w:customStyle="1" w:styleId="487">
    <w:name w:val="xl79"/>
    <w:basedOn w:val="1"/>
    <w:qFormat/>
    <w:uiPriority w:val="0"/>
    <w:pPr>
      <w:widowControl/>
      <w:spacing w:before="100" w:beforeAutospacing="1" w:after="100" w:afterAutospacing="1"/>
      <w:jc w:val="left"/>
      <w:textAlignment w:val="bottom"/>
    </w:pPr>
    <w:rPr>
      <w:rFonts w:ascii="Helv" w:hAnsi="Helv" w:eastAsia="宋体" w:cs="宋体"/>
      <w:kern w:val="0"/>
      <w:sz w:val="20"/>
      <w:szCs w:val="20"/>
    </w:rPr>
  </w:style>
  <w:style w:type="paragraph" w:customStyle="1" w:styleId="488">
    <w:name w:val="表格正文"/>
    <w:basedOn w:val="1"/>
    <w:link w:val="847"/>
    <w:qFormat/>
    <w:uiPriority w:val="0"/>
    <w:pPr>
      <w:spacing w:before="62" w:after="62" w:line="300" w:lineRule="auto"/>
      <w:jc w:val="left"/>
    </w:pPr>
    <w:rPr>
      <w:rFonts w:ascii="Verdana" w:hAnsi="Verdana" w:eastAsia="宋体" w:cs="宋体"/>
      <w:szCs w:val="21"/>
    </w:rPr>
  </w:style>
  <w:style w:type="paragraph" w:customStyle="1" w:styleId="489">
    <w:name w:val="Copyright"/>
    <w:basedOn w:val="1"/>
    <w:qFormat/>
    <w:uiPriority w:val="99"/>
    <w:pPr>
      <w:widowControl/>
      <w:spacing w:before="480" w:after="60" w:line="300" w:lineRule="auto"/>
      <w:ind w:firstLine="200" w:firstLineChars="200"/>
      <w:jc w:val="center"/>
    </w:pPr>
    <w:rPr>
      <w:rFonts w:ascii="Trebuchet MS" w:hAnsi="Trebuchet MS" w:eastAsia="宋体" w:cs="Trebuchet MS"/>
      <w:b/>
      <w:color w:val="042D56"/>
      <w:kern w:val="0"/>
      <w:sz w:val="20"/>
      <w:szCs w:val="24"/>
      <w:lang w:val="en-AU" w:eastAsia="en-AU"/>
    </w:rPr>
  </w:style>
  <w:style w:type="paragraph" w:customStyle="1" w:styleId="490">
    <w:name w:val="目录2"/>
    <w:basedOn w:val="1"/>
    <w:next w:val="1"/>
    <w:qFormat/>
    <w:uiPriority w:val="0"/>
    <w:pPr>
      <w:widowControl/>
      <w:tabs>
        <w:tab w:val="left" w:leader="dot" w:pos="8503"/>
      </w:tabs>
      <w:spacing w:line="317" w:lineRule="atLeast"/>
      <w:ind w:firstLine="209"/>
      <w:textAlignment w:val="baseline"/>
    </w:pPr>
    <w:rPr>
      <w:rFonts w:ascii="Times New Roman" w:hAnsi="Times New Roman" w:eastAsia="宋体" w:cs="Times New Roman"/>
      <w:color w:val="000000"/>
      <w:kern w:val="0"/>
      <w:szCs w:val="20"/>
    </w:rPr>
  </w:style>
  <w:style w:type="paragraph" w:customStyle="1" w:styleId="49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93">
    <w:name w:val="表格"/>
    <w:basedOn w:val="1"/>
    <w:qFormat/>
    <w:uiPriority w:val="0"/>
    <w:pPr>
      <w:spacing w:line="400" w:lineRule="exact"/>
    </w:pPr>
    <w:rPr>
      <w:rFonts w:ascii="Times New Roman" w:hAnsi="Times New Roman" w:eastAsia="宋体" w:cs="Times New Roman"/>
      <w:sz w:val="24"/>
      <w:szCs w:val="24"/>
    </w:rPr>
  </w:style>
  <w:style w:type="paragraph" w:customStyle="1" w:styleId="4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5">
    <w:name w:val="TOC 标题12"/>
    <w:basedOn w:val="3"/>
    <w:next w:val="1"/>
    <w:qFormat/>
    <w:uiPriority w:val="0"/>
    <w:pPr>
      <w:spacing w:line="576" w:lineRule="auto"/>
      <w:outlineLvl w:val="9"/>
    </w:pPr>
    <w:rPr>
      <w:rFonts w:eastAsia="黑体"/>
    </w:rPr>
  </w:style>
  <w:style w:type="paragraph" w:customStyle="1" w:styleId="496">
    <w:name w:val="paragraph1"/>
    <w:basedOn w:val="1"/>
    <w:qFormat/>
    <w:uiPriority w:val="0"/>
    <w:pPr>
      <w:spacing w:afterLines="20" w:line="300" w:lineRule="auto"/>
      <w:ind w:firstLine="200" w:firstLineChars="200"/>
    </w:pPr>
    <w:rPr>
      <w:rFonts w:ascii="Times New Roman" w:hAnsi="Times New Roman" w:eastAsia="宋体" w:cs="Times New Roman"/>
      <w:sz w:val="24"/>
      <w:szCs w:val="24"/>
    </w:rPr>
  </w:style>
  <w:style w:type="paragraph" w:customStyle="1" w:styleId="497">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498">
    <w:name w:val="无间隔2_0"/>
    <w:basedOn w:val="398"/>
    <w:qFormat/>
    <w:uiPriority w:val="0"/>
    <w:rPr>
      <w:rFonts w:ascii="Calibri" w:hAnsi="Calibri"/>
      <w:szCs w:val="21"/>
    </w:rPr>
  </w:style>
  <w:style w:type="paragraph" w:customStyle="1" w:styleId="4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500">
    <w:name w:val="正文_3_0"/>
    <w:basedOn w:val="390"/>
    <w:qFormat/>
    <w:uiPriority w:val="0"/>
    <w:rPr>
      <w:szCs w:val="21"/>
    </w:rPr>
  </w:style>
  <w:style w:type="paragraph" w:customStyle="1" w:styleId="501">
    <w:name w:val="修订11"/>
    <w:qFormat/>
    <w:uiPriority w:val="0"/>
    <w:rPr>
      <w:rFonts w:ascii="Times New Roman" w:hAnsi="Times New Roman" w:eastAsia="宋体" w:cs="Times New Roman"/>
      <w:kern w:val="2"/>
      <w:sz w:val="21"/>
      <w:szCs w:val="24"/>
      <w:lang w:val="en-US" w:eastAsia="zh-CN" w:bidi="ar-SA"/>
    </w:rPr>
  </w:style>
  <w:style w:type="paragraph" w:customStyle="1" w:styleId="502">
    <w:name w:val="Char Char Char Char Char Char1 Char"/>
    <w:basedOn w:val="1"/>
    <w:qFormat/>
    <w:uiPriority w:val="0"/>
    <w:pPr>
      <w:widowControl/>
      <w:spacing w:after="160" w:line="240" w:lineRule="exact"/>
      <w:jc w:val="left"/>
    </w:pPr>
    <w:rPr>
      <w:rFonts w:ascii="Times New Roman" w:hAnsi="Times New Roman" w:eastAsia="仿宋_GB2312" w:cs="宋体"/>
      <w:kern w:val="0"/>
      <w:szCs w:val="20"/>
      <w:lang w:eastAsia="en-US"/>
    </w:rPr>
  </w:style>
  <w:style w:type="paragraph" w:customStyle="1" w:styleId="5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4">
    <w:name w:val="目录3"/>
    <w:basedOn w:val="1"/>
    <w:next w:val="1"/>
    <w:qFormat/>
    <w:uiPriority w:val="0"/>
    <w:pPr>
      <w:widowControl/>
      <w:tabs>
        <w:tab w:val="left" w:leader="dot" w:pos="8503"/>
      </w:tabs>
      <w:spacing w:line="317" w:lineRule="atLeast"/>
      <w:ind w:firstLine="419"/>
      <w:textAlignment w:val="baseline"/>
    </w:pPr>
    <w:rPr>
      <w:rFonts w:ascii="Times New Roman" w:hAnsi="Times New Roman" w:eastAsia="宋体" w:cs="Times New Roman"/>
      <w:color w:val="000000"/>
      <w:kern w:val="0"/>
      <w:szCs w:val="20"/>
    </w:rPr>
  </w:style>
  <w:style w:type="paragraph" w:customStyle="1" w:styleId="5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506">
    <w:name w:val="批注文字 Char4"/>
    <w:semiHidden/>
    <w:qFormat/>
    <w:uiPriority w:val="99"/>
    <w:rPr>
      <w:kern w:val="2"/>
      <w:sz w:val="21"/>
      <w:szCs w:val="24"/>
    </w:rPr>
  </w:style>
  <w:style w:type="character" w:customStyle="1" w:styleId="507">
    <w:name w:val="批注主题 Char1"/>
    <w:qFormat/>
    <w:uiPriority w:val="99"/>
    <w:rPr>
      <w:b/>
      <w:bCs/>
      <w:kern w:val="2"/>
      <w:sz w:val="21"/>
      <w:szCs w:val="24"/>
    </w:rPr>
  </w:style>
  <w:style w:type="paragraph" w:customStyle="1" w:styleId="50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09">
    <w:name w:val="TOC 标题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511">
    <w:name w:val="Char Char Char Char Char Char Char Char Char Char"/>
    <w:basedOn w:val="18"/>
    <w:qFormat/>
    <w:uiPriority w:val="0"/>
    <w:pPr>
      <w:keepNext/>
      <w:adjustRightInd/>
      <w:spacing w:beforeLines="100" w:line="240" w:lineRule="auto"/>
      <w:textAlignment w:val="auto"/>
    </w:pPr>
    <w:rPr>
      <w:rFonts w:ascii="Tahoma" w:hAnsi="Tahoma"/>
      <w:kern w:val="2"/>
      <w:sz w:val="24"/>
      <w:szCs w:val="24"/>
    </w:rPr>
  </w:style>
  <w:style w:type="paragraph" w:customStyle="1" w:styleId="512">
    <w:name w:val="_Style 37"/>
    <w:basedOn w:val="1"/>
    <w:next w:val="1"/>
    <w:qFormat/>
    <w:uiPriority w:val="0"/>
    <w:rPr>
      <w:rFonts w:ascii="Times New Roman" w:hAnsi="Times New Roman" w:eastAsia="宋体" w:cs="Times New Roman"/>
      <w:szCs w:val="24"/>
    </w:rPr>
  </w:style>
  <w:style w:type="paragraph" w:customStyle="1" w:styleId="513">
    <w:name w:val="样式 标题 2 + 宋体 黑色"/>
    <w:basedOn w:val="4"/>
    <w:qFormat/>
    <w:uiPriority w:val="0"/>
    <w:pPr>
      <w:adjustRightInd w:val="0"/>
      <w:snapToGrid w:val="0"/>
      <w:spacing w:before="0" w:after="0" w:line="360" w:lineRule="auto"/>
      <w:ind w:left="50" w:leftChars="50" w:right="50" w:rightChars="50"/>
    </w:pPr>
    <w:rPr>
      <w:rFonts w:ascii="宋体" w:hAnsi="宋体"/>
      <w:color w:val="000000"/>
    </w:rPr>
  </w:style>
  <w:style w:type="paragraph" w:customStyle="1" w:styleId="514">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515">
    <w:name w:val="正文1"/>
    <w:qFormat/>
    <w:uiPriority w:val="0"/>
    <w:rPr>
      <w:rFonts w:ascii="Times New Roman" w:hAnsi="Times New Roman" w:eastAsia="Times New Roman" w:cs="Times New Roman"/>
      <w:sz w:val="24"/>
      <w:szCs w:val="24"/>
      <w:lang w:val="en-US" w:eastAsia="zh-CN" w:bidi="ar-SA"/>
    </w:rPr>
  </w:style>
  <w:style w:type="paragraph" w:customStyle="1" w:styleId="516">
    <w:name w:val="Char Char Char Char1"/>
    <w:basedOn w:val="18"/>
    <w:qFormat/>
    <w:uiPriority w:val="0"/>
    <w:pPr>
      <w:snapToGrid w:val="0"/>
      <w:spacing w:line="360" w:lineRule="auto"/>
      <w:textAlignment w:val="auto"/>
    </w:pPr>
    <w:rPr>
      <w:rFonts w:ascii="Tahoma" w:hAnsi="Tahoma"/>
      <w:kern w:val="2"/>
      <w:sz w:val="24"/>
      <w:szCs w:val="24"/>
    </w:rPr>
  </w:style>
  <w:style w:type="paragraph" w:customStyle="1" w:styleId="517">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18">
    <w:name w:val="正文文本 2 Char2"/>
    <w:semiHidden/>
    <w:qFormat/>
    <w:uiPriority w:val="99"/>
    <w:rPr>
      <w:kern w:val="2"/>
      <w:sz w:val="21"/>
      <w:szCs w:val="24"/>
    </w:rPr>
  </w:style>
  <w:style w:type="paragraph" w:customStyle="1" w:styleId="51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5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22">
    <w:name w:val="样式 标题 2 + (西文) 宋体 非加粗 居中"/>
    <w:basedOn w:val="4"/>
    <w:qFormat/>
    <w:uiPriority w:val="0"/>
    <w:pPr>
      <w:jc w:val="center"/>
    </w:pPr>
    <w:rPr>
      <w:rFonts w:ascii="宋体" w:hAnsi="宋体" w:eastAsia="黑体" w:cs="宋体"/>
      <w:b w:val="0"/>
      <w:bCs w:val="0"/>
      <w:spacing w:val="2"/>
      <w:kern w:val="0"/>
      <w:sz w:val="28"/>
      <w:szCs w:val="20"/>
    </w:rPr>
  </w:style>
  <w:style w:type="paragraph" w:customStyle="1" w:styleId="523">
    <w:name w:val="纯文本1"/>
    <w:basedOn w:val="1"/>
    <w:qFormat/>
    <w:uiPriority w:val="0"/>
    <w:pPr>
      <w:suppressAutoHyphens/>
    </w:pPr>
    <w:rPr>
      <w:rFonts w:ascii="宋体" w:hAnsi="宋体" w:eastAsia="宋体" w:cs="Calibri"/>
      <w:kern w:val="1"/>
      <w:sz w:val="20"/>
      <w:szCs w:val="21"/>
      <w:lang w:eastAsia="ar-SA"/>
    </w:rPr>
  </w:style>
  <w:style w:type="paragraph" w:customStyle="1" w:styleId="52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25">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526">
    <w:name w:val="修订211"/>
    <w:semiHidden/>
    <w:qFormat/>
    <w:uiPriority w:val="99"/>
    <w:rPr>
      <w:rFonts w:ascii="Times New Roman" w:hAnsi="Times New Roman" w:eastAsia="宋体" w:cs="Times New Roman"/>
      <w:kern w:val="2"/>
      <w:sz w:val="21"/>
      <w:szCs w:val="24"/>
      <w:lang w:val="en-US" w:eastAsia="zh-CN" w:bidi="ar-SA"/>
    </w:rPr>
  </w:style>
  <w:style w:type="paragraph" w:customStyle="1" w:styleId="527">
    <w:name w:val="font10"/>
    <w:basedOn w:val="1"/>
    <w:qFormat/>
    <w:uiPriority w:val="0"/>
    <w:pPr>
      <w:widowControl/>
      <w:spacing w:before="100" w:beforeAutospacing="1" w:after="100" w:afterAutospacing="1"/>
      <w:jc w:val="left"/>
    </w:pPr>
    <w:rPr>
      <w:rFonts w:ascii="宋体" w:hAnsi="宋体" w:eastAsia="宋体" w:cs="宋体"/>
      <w:b/>
      <w:bCs/>
      <w:szCs w:val="21"/>
    </w:rPr>
  </w:style>
  <w:style w:type="paragraph" w:customStyle="1" w:styleId="52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29">
    <w:name w:val="Char Char Char Char Char Char1 Char1"/>
    <w:basedOn w:val="1"/>
    <w:qFormat/>
    <w:uiPriority w:val="0"/>
    <w:pPr>
      <w:widowControl/>
      <w:spacing w:after="160" w:line="240" w:lineRule="exact"/>
      <w:jc w:val="left"/>
    </w:pPr>
    <w:rPr>
      <w:rFonts w:ascii="Arial" w:hAnsi="Arial" w:eastAsia="楷体_GB2312" w:cs="Verdana"/>
      <w:b/>
      <w:kern w:val="0"/>
      <w:sz w:val="24"/>
      <w:szCs w:val="24"/>
      <w:lang w:eastAsia="en-US"/>
    </w:rPr>
  </w:style>
  <w:style w:type="paragraph" w:customStyle="1" w:styleId="53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character" w:customStyle="1" w:styleId="531">
    <w:name w:val="尾注文本 Char1"/>
    <w:semiHidden/>
    <w:qFormat/>
    <w:uiPriority w:val="99"/>
    <w:rPr>
      <w:kern w:val="2"/>
      <w:sz w:val="21"/>
      <w:szCs w:val="24"/>
    </w:rPr>
  </w:style>
  <w:style w:type="paragraph" w:customStyle="1" w:styleId="532">
    <w:name w:val="节标题"/>
    <w:basedOn w:val="1"/>
    <w:next w:val="533"/>
    <w:qFormat/>
    <w:uiPriority w:val="0"/>
    <w:pPr>
      <w:widowControl/>
      <w:spacing w:line="289" w:lineRule="atLeast"/>
      <w:jc w:val="center"/>
      <w:textAlignment w:val="baseline"/>
    </w:pPr>
    <w:rPr>
      <w:rFonts w:ascii="Times New Roman" w:hAnsi="Times New Roman" w:eastAsia="宋体" w:cs="Times New Roman"/>
      <w:color w:val="000000"/>
      <w:kern w:val="0"/>
      <w:sz w:val="28"/>
      <w:szCs w:val="20"/>
    </w:rPr>
  </w:style>
  <w:style w:type="paragraph" w:customStyle="1" w:styleId="533">
    <w:name w:val="小节标题"/>
    <w:basedOn w:val="1"/>
    <w:next w:val="1"/>
    <w:qFormat/>
    <w:uiPriority w:val="0"/>
    <w:pPr>
      <w:widowControl/>
      <w:spacing w:before="175" w:after="102" w:line="351" w:lineRule="atLeast"/>
      <w:textAlignment w:val="baseline"/>
    </w:pPr>
    <w:rPr>
      <w:rFonts w:ascii="Times New Roman" w:hAnsi="Times New Roman" w:eastAsia="黑体" w:cs="Times New Roman"/>
      <w:color w:val="000000"/>
      <w:kern w:val="0"/>
      <w:szCs w:val="20"/>
    </w:rPr>
  </w:style>
  <w:style w:type="paragraph" w:customStyle="1" w:styleId="534">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5">
    <w:name w:val="2级"/>
    <w:basedOn w:val="1"/>
    <w:qFormat/>
    <w:uiPriority w:val="0"/>
    <w:pPr>
      <w:tabs>
        <w:tab w:val="left" w:pos="360"/>
      </w:tabs>
      <w:spacing w:beforeLines="50" w:line="360" w:lineRule="auto"/>
      <w:ind w:left="360" w:hanging="360"/>
      <w:outlineLvl w:val="1"/>
    </w:pPr>
    <w:rPr>
      <w:rFonts w:ascii="Times New Roman" w:hAnsi="Times New Roman" w:eastAsia="黑体" w:cs="Times New Roman"/>
      <w:sz w:val="32"/>
      <w:szCs w:val="24"/>
    </w:rPr>
  </w:style>
  <w:style w:type="paragraph" w:customStyle="1" w:styleId="536">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537">
    <w:name w:val="P_MsoNormal"/>
    <w:basedOn w:val="1"/>
    <w:qFormat/>
    <w:uiPriority w:val="0"/>
    <w:pPr>
      <w:widowControl/>
    </w:pPr>
    <w:rPr>
      <w:rFonts w:ascii="Times New Roman" w:hAnsi="Times New Roman" w:eastAsia="Times New Roman" w:cs="Times New Roman"/>
      <w:kern w:val="0"/>
      <w:szCs w:val="24"/>
    </w:rPr>
  </w:style>
  <w:style w:type="paragraph" w:customStyle="1" w:styleId="538">
    <w:name w:val="正文_0_0_0"/>
    <w:basedOn w:val="398"/>
    <w:qFormat/>
    <w:uiPriority w:val="0"/>
    <w:rPr>
      <w:rFonts w:ascii="Calibri" w:hAnsi="Calibri"/>
      <w:szCs w:val="21"/>
    </w:rPr>
  </w:style>
  <w:style w:type="paragraph" w:customStyle="1" w:styleId="539">
    <w:name w:val="Normal_0_0"/>
    <w:basedOn w:val="398"/>
    <w:qFormat/>
    <w:uiPriority w:val="0"/>
    <w:pPr>
      <w:widowControl/>
    </w:pPr>
    <w:rPr>
      <w:rFonts w:ascii="Calibri" w:hAnsi="Calibri"/>
      <w:szCs w:val="21"/>
    </w:rPr>
  </w:style>
  <w:style w:type="paragraph" w:customStyle="1" w:styleId="540">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541">
    <w:name w:val="目录4"/>
    <w:basedOn w:val="1"/>
    <w:next w:val="1"/>
    <w:qFormat/>
    <w:uiPriority w:val="0"/>
    <w:pPr>
      <w:widowControl/>
      <w:tabs>
        <w:tab w:val="left" w:leader="dot" w:pos="8503"/>
      </w:tabs>
      <w:spacing w:line="317" w:lineRule="atLeast"/>
      <w:ind w:firstLine="629"/>
      <w:textAlignment w:val="baseline"/>
    </w:pPr>
    <w:rPr>
      <w:rFonts w:ascii="Times New Roman" w:hAnsi="Times New Roman" w:eastAsia="宋体" w:cs="Times New Roman"/>
      <w:color w:val="000000"/>
      <w:kern w:val="0"/>
      <w:szCs w:val="20"/>
    </w:rPr>
  </w:style>
  <w:style w:type="paragraph" w:customStyle="1" w:styleId="542">
    <w:name w:val="修订21"/>
    <w:semiHidden/>
    <w:qFormat/>
    <w:uiPriority w:val="99"/>
    <w:rPr>
      <w:rFonts w:ascii="Calibri" w:hAnsi="Calibri" w:eastAsia="宋体" w:cs="Times New Roman"/>
      <w:kern w:val="2"/>
      <w:sz w:val="21"/>
      <w:szCs w:val="24"/>
      <w:lang w:val="en-US" w:eastAsia="zh-CN" w:bidi="ar-SA"/>
    </w:rPr>
  </w:style>
  <w:style w:type="paragraph" w:customStyle="1" w:styleId="5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44">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5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48">
    <w:name w:val="1"/>
    <w:basedOn w:val="1"/>
    <w:next w:val="32"/>
    <w:qFormat/>
    <w:uiPriority w:val="0"/>
    <w:rPr>
      <w:rFonts w:ascii="宋体" w:hAnsi="Courier New" w:eastAsia="宋体" w:cs="Times New Roman"/>
      <w:szCs w:val="20"/>
    </w:rPr>
  </w:style>
  <w:style w:type="paragraph" w:customStyle="1" w:styleId="5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p15"/>
    <w:basedOn w:val="1"/>
    <w:qFormat/>
    <w:uiPriority w:val="0"/>
    <w:pPr>
      <w:widowControl/>
    </w:pPr>
    <w:rPr>
      <w:rFonts w:ascii="宋体" w:hAnsi="宋体" w:eastAsia="宋体" w:cs="宋体"/>
      <w:kern w:val="0"/>
      <w:szCs w:val="21"/>
    </w:rPr>
  </w:style>
  <w:style w:type="paragraph" w:customStyle="1" w:styleId="552">
    <w:name w:val="style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3">
    <w:name w:val="List Paragraph1"/>
    <w:basedOn w:val="1"/>
    <w:qFormat/>
    <w:uiPriority w:val="0"/>
    <w:pPr>
      <w:ind w:firstLine="420" w:firstLineChars="200"/>
    </w:pPr>
    <w:rPr>
      <w:rFonts w:ascii="Calibri" w:hAnsi="Calibri" w:eastAsia="宋体" w:cs="Times New Roman"/>
    </w:rPr>
  </w:style>
  <w:style w:type="paragraph" w:customStyle="1" w:styleId="554">
    <w:name w:val="菲页1"/>
    <w:basedOn w:val="4"/>
    <w:qFormat/>
    <w:uiPriority w:val="0"/>
    <w:pPr>
      <w:widowControl/>
      <w:jc w:val="center"/>
    </w:pPr>
    <w:rPr>
      <w:rFonts w:ascii="黑体" w:hAnsi="宋体"/>
      <w:b w:val="0"/>
      <w:bCs w:val="0"/>
      <w:kern w:val="0"/>
      <w:sz w:val="52"/>
      <w:szCs w:val="20"/>
    </w:rPr>
  </w:style>
  <w:style w:type="paragraph" w:customStyle="1" w:styleId="5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8">
    <w:name w:val="明显引用 Char3"/>
    <w:qFormat/>
    <w:uiPriority w:val="30"/>
    <w:rPr>
      <w:b/>
      <w:bCs/>
      <w:i/>
      <w:iCs/>
      <w:color w:val="4F81BD"/>
      <w:kern w:val="2"/>
      <w:sz w:val="21"/>
      <w:szCs w:val="24"/>
    </w:rPr>
  </w:style>
  <w:style w:type="paragraph" w:customStyle="1" w:styleId="559">
    <w:name w:val="Char1 Char Char Char"/>
    <w:basedOn w:val="1"/>
    <w:qFormat/>
    <w:uiPriority w:val="0"/>
    <w:rPr>
      <w:rFonts w:ascii="Tahoma" w:hAnsi="Tahoma" w:eastAsia="宋体" w:cs="Times New Roman"/>
      <w:sz w:val="24"/>
      <w:szCs w:val="20"/>
    </w:rPr>
  </w:style>
  <w:style w:type="paragraph" w:customStyle="1" w:styleId="560">
    <w:name w:val="默认"/>
    <w:qFormat/>
    <w:uiPriority w:val="0"/>
    <w:pPr>
      <w:pBdr>
        <w:top w:val="none" w:color="FFFFFF" w:sz="0" w:space="31"/>
        <w:left w:val="none" w:color="FFFFFF" w:sz="0" w:space="31"/>
        <w:bottom w:val="none" w:color="FFFFFF" w:sz="0" w:space="31"/>
        <w:right w:val="none" w:color="FFFFFF" w:sz="0" w:space="31"/>
      </w:pBdr>
    </w:pPr>
    <w:rPr>
      <w:rFonts w:ascii="Helvetica" w:hAnsi="Arial Unicode MS" w:eastAsia="Times New Roman" w:cs="Arial Unicode MS"/>
      <w:color w:val="000000"/>
      <w:sz w:val="22"/>
      <w:szCs w:val="22"/>
      <w:lang w:val="zh-TW" w:eastAsia="zh-TW" w:bidi="ar-SA"/>
    </w:rPr>
  </w:style>
  <w:style w:type="paragraph" w:customStyle="1" w:styleId="56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62">
    <w:name w:val="样式 正文文本缩进 + 左侧:  2 字符"/>
    <w:basedOn w:val="1"/>
    <w:next w:val="1"/>
    <w:qFormat/>
    <w:uiPriority w:val="0"/>
    <w:pPr>
      <w:adjustRightInd w:val="0"/>
      <w:spacing w:line="360" w:lineRule="auto"/>
      <w:ind w:firstLine="200" w:firstLineChars="200"/>
      <w:jc w:val="left"/>
    </w:pPr>
    <w:rPr>
      <w:rFonts w:ascii="宋体" w:hAnsi="Times New Roman" w:eastAsia="宋体" w:cs="宋体"/>
      <w:sz w:val="24"/>
      <w:szCs w:val="20"/>
    </w:rPr>
  </w:style>
  <w:style w:type="paragraph" w:customStyle="1" w:styleId="563">
    <w:name w:val="菲页(卷)"/>
    <w:basedOn w:val="3"/>
    <w:next w:val="515"/>
    <w:qFormat/>
    <w:uiPriority w:val="0"/>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564">
    <w:name w:val="3级"/>
    <w:basedOn w:val="1"/>
    <w:qFormat/>
    <w:uiPriority w:val="0"/>
    <w:pPr>
      <w:spacing w:line="360" w:lineRule="auto"/>
      <w:outlineLvl w:val="2"/>
    </w:pPr>
    <w:rPr>
      <w:rFonts w:ascii="Times New Roman" w:hAnsi="Times New Roman" w:eastAsia="华文仿宋" w:cs="Times New Roman"/>
      <w:sz w:val="30"/>
      <w:szCs w:val="24"/>
    </w:rPr>
  </w:style>
  <w:style w:type="paragraph" w:customStyle="1" w:styleId="565">
    <w:name w:val="表号"/>
    <w:basedOn w:val="1"/>
    <w:semiHidden/>
    <w:qFormat/>
    <w:uiPriority w:val="0"/>
    <w:rPr>
      <w:rFonts w:ascii="Times New Roman" w:hAnsi="Times New Roman" w:eastAsia="宋体" w:cs="Times New Roman"/>
      <w:szCs w:val="24"/>
    </w:rPr>
  </w:style>
  <w:style w:type="paragraph" w:customStyle="1" w:styleId="566">
    <w:name w:val="_Style 2"/>
    <w:basedOn w:val="1"/>
    <w:qFormat/>
    <w:uiPriority w:val="0"/>
    <w:rPr>
      <w:rFonts w:ascii="Times New Roman" w:hAnsi="Times New Roman" w:eastAsia="宋体" w:cs="Times New Roman"/>
      <w:szCs w:val="24"/>
    </w:rPr>
  </w:style>
  <w:style w:type="paragraph" w:customStyle="1" w:styleId="567">
    <w:name w:val="标题_0_0"/>
    <w:basedOn w:val="398"/>
    <w:next w:val="398"/>
    <w:qFormat/>
    <w:uiPriority w:val="0"/>
    <w:pPr>
      <w:spacing w:before="240" w:after="60"/>
      <w:jc w:val="center"/>
      <w:outlineLvl w:val="0"/>
    </w:pPr>
    <w:rPr>
      <w:rFonts w:ascii="Cambria" w:hAnsi="Cambria"/>
      <w:b/>
      <w:bCs/>
      <w:sz w:val="32"/>
      <w:szCs w:val="32"/>
    </w:rPr>
  </w:style>
  <w:style w:type="paragraph" w:customStyle="1" w:styleId="568">
    <w:name w:val="Char3"/>
    <w:basedOn w:val="1"/>
    <w:qFormat/>
    <w:uiPriority w:val="0"/>
    <w:rPr>
      <w:rFonts w:ascii="Times New Roman" w:hAnsi="Times New Roman" w:eastAsia="宋体" w:cs="Times New Roman"/>
      <w:szCs w:val="20"/>
    </w:rPr>
  </w:style>
  <w:style w:type="paragraph" w:customStyle="1" w:styleId="569">
    <w:name w:val="Body text|1"/>
    <w:basedOn w:val="1"/>
    <w:link w:val="978"/>
    <w:qFormat/>
    <w:uiPriority w:val="0"/>
    <w:pPr>
      <w:spacing w:after="40" w:line="360" w:lineRule="auto"/>
      <w:ind w:firstLine="400"/>
    </w:pPr>
    <w:rPr>
      <w:rFonts w:ascii="宋体" w:hAnsi="宋体" w:eastAsia="宋体" w:cs="宋体"/>
      <w:sz w:val="30"/>
      <w:szCs w:val="30"/>
      <w:lang w:val="zh-TW" w:eastAsia="zh-TW" w:bidi="zh-TW"/>
    </w:rPr>
  </w:style>
  <w:style w:type="paragraph" w:customStyle="1" w:styleId="570">
    <w:name w:val="菲页2"/>
    <w:basedOn w:val="5"/>
    <w:qFormat/>
    <w:uiPriority w:val="0"/>
    <w:pPr>
      <w:widowControl/>
      <w:tabs>
        <w:tab w:val="left" w:pos="1800"/>
      </w:tabs>
      <w:spacing w:before="120" w:after="120" w:line="360" w:lineRule="auto"/>
      <w:ind w:left="1800" w:hanging="420"/>
      <w:jc w:val="center"/>
    </w:pPr>
    <w:rPr>
      <w:rFonts w:ascii="黑体" w:hAnsi="宋体" w:eastAsia="黑体"/>
      <w:b w:val="0"/>
      <w:bCs w:val="0"/>
      <w:kern w:val="0"/>
      <w:sz w:val="44"/>
      <w:szCs w:val="20"/>
    </w:rPr>
  </w:style>
  <w:style w:type="paragraph" w:customStyle="1" w:styleId="571">
    <w:name w:val="BodyTextIndent"/>
    <w:basedOn w:val="1"/>
    <w:qFormat/>
    <w:uiPriority w:val="0"/>
    <w:pPr>
      <w:spacing w:line="200" w:lineRule="exact"/>
      <w:ind w:firstLine="301"/>
      <w:textAlignment w:val="baseline"/>
    </w:pPr>
    <w:rPr>
      <w:rFonts w:ascii="宋体" w:hAnsi="Courier New" w:eastAsia="宋体" w:cs="Times New Roman"/>
      <w:spacing w:val="-4"/>
      <w:sz w:val="18"/>
      <w:szCs w:val="20"/>
    </w:rPr>
  </w:style>
  <w:style w:type="paragraph" w:customStyle="1" w:styleId="572">
    <w:name w:val="MsoNormal"/>
    <w:basedOn w:val="515"/>
    <w:qFormat/>
    <w:uiPriority w:val="0"/>
    <w:rPr>
      <w:rFonts w:ascii="Calibri" w:hAnsi="Calibri" w:eastAsia="Calibri"/>
      <w:sz w:val="21"/>
    </w:rPr>
  </w:style>
  <w:style w:type="paragraph" w:customStyle="1" w:styleId="573">
    <w:name w:val="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74">
    <w:name w:val="b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5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8">
    <w:name w:val="标题 1_2"/>
    <w:basedOn w:val="452"/>
    <w:next w:val="452"/>
    <w:qFormat/>
    <w:uiPriority w:val="0"/>
    <w:pPr>
      <w:keepNext/>
      <w:keepLines/>
      <w:spacing w:line="360" w:lineRule="auto"/>
      <w:outlineLvl w:val="0"/>
    </w:pPr>
    <w:rPr>
      <w:rFonts w:ascii="Times New Roman" w:hAnsi="Times New Roman"/>
      <w:b/>
      <w:bCs/>
      <w:kern w:val="44"/>
      <w:sz w:val="32"/>
      <w:szCs w:val="44"/>
    </w:rPr>
  </w:style>
  <w:style w:type="paragraph" w:customStyle="1" w:styleId="5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0">
    <w:name w:val="Char Char Char"/>
    <w:basedOn w:val="1"/>
    <w:qFormat/>
    <w:uiPriority w:val="0"/>
    <w:rPr>
      <w:rFonts w:ascii="Times New Roman" w:hAnsi="Times New Roman" w:eastAsia="宋体" w:cs="Times New Roman"/>
      <w:szCs w:val="24"/>
    </w:rPr>
  </w:style>
  <w:style w:type="paragraph" w:customStyle="1" w:styleId="581">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582">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4">
    <w:name w:val="Char Char Char Char Char Char Char Char Char Char1"/>
    <w:basedOn w:val="18"/>
    <w:qFormat/>
    <w:uiPriority w:val="0"/>
    <w:pPr>
      <w:keepNext/>
      <w:adjustRightInd/>
      <w:spacing w:beforeLines="100" w:line="240" w:lineRule="auto"/>
      <w:textAlignment w:val="auto"/>
    </w:pPr>
    <w:rPr>
      <w:rFonts w:ascii="Tahoma" w:hAnsi="Tahoma"/>
      <w:kern w:val="2"/>
      <w:sz w:val="24"/>
      <w:szCs w:val="24"/>
    </w:rPr>
  </w:style>
  <w:style w:type="paragraph" w:customStyle="1" w:styleId="585">
    <w:name w:val="正文_4_0_0"/>
    <w:basedOn w:val="1"/>
    <w:qFormat/>
    <w:uiPriority w:val="0"/>
    <w:rPr>
      <w:rFonts w:ascii="Calibri" w:hAnsi="Calibri" w:eastAsia="宋体" w:cs="Times New Roman"/>
      <w:szCs w:val="21"/>
    </w:rPr>
  </w:style>
  <w:style w:type="paragraph" w:customStyle="1" w:styleId="586">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5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88">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table" w:customStyle="1" w:styleId="589">
    <w:name w:val="网格型1"/>
    <w:basedOn w:val="63"/>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591">
    <w:name w:val="网格型11"/>
    <w:basedOn w:val="63"/>
    <w:qFormat/>
    <w:uiPriority w:val="0"/>
    <w:pPr>
      <w:widowControl w:val="0"/>
      <w:adjustRightInd w:val="0"/>
      <w:spacing w:line="312" w:lineRule="atLeast"/>
      <w:jc w:val="both"/>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2">
    <w:name w:val="网格型111"/>
    <w:basedOn w:val="6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3">
    <w:name w:val="不明显强调2"/>
    <w:qFormat/>
    <w:uiPriority w:val="19"/>
    <w:rPr>
      <w:i/>
      <w:color w:val="404040"/>
      <w:sz w:val="21"/>
    </w:rPr>
  </w:style>
  <w:style w:type="character" w:customStyle="1" w:styleId="594">
    <w:name w:val="明显强调3"/>
    <w:qFormat/>
    <w:uiPriority w:val="21"/>
    <w:rPr>
      <w:i/>
      <w:color w:val="5B9BD5"/>
      <w:sz w:val="21"/>
    </w:rPr>
  </w:style>
  <w:style w:type="character" w:customStyle="1" w:styleId="595">
    <w:name w:val="不明显参考3"/>
    <w:qFormat/>
    <w:uiPriority w:val="31"/>
    <w:rPr>
      <w:color w:val="5A5A5A"/>
      <w:sz w:val="21"/>
    </w:rPr>
  </w:style>
  <w:style w:type="character" w:customStyle="1" w:styleId="596">
    <w:name w:val="明显参考2"/>
    <w:qFormat/>
    <w:uiPriority w:val="32"/>
    <w:rPr>
      <w:b/>
      <w:color w:val="5B9BD5"/>
      <w:sz w:val="21"/>
    </w:rPr>
  </w:style>
  <w:style w:type="character" w:customStyle="1" w:styleId="597">
    <w:name w:val="书籍标题2"/>
    <w:qFormat/>
    <w:uiPriority w:val="33"/>
    <w:rPr>
      <w:b/>
      <w:i/>
      <w:sz w:val="21"/>
    </w:rPr>
  </w:style>
  <w:style w:type="character" w:customStyle="1" w:styleId="598">
    <w:name w:val="Hyperlink.2"/>
    <w:qFormat/>
    <w:uiPriority w:val="0"/>
    <w:rPr>
      <w:rFonts w:ascii="Calibri" w:hAnsi="Calibri" w:eastAsia="Times New Roman" w:cs="Calibri"/>
      <w:color w:val="000000"/>
      <w:spacing w:val="0"/>
      <w:kern w:val="0"/>
      <w:position w:val="0"/>
      <w:sz w:val="24"/>
      <w:szCs w:val="24"/>
      <w:u w:val="none" w:color="000000"/>
      <w:vertAlign w:val="baseline"/>
      <w:lang w:val="zh-TW" w:eastAsia="zh-TW"/>
    </w:rPr>
  </w:style>
  <w:style w:type="character" w:customStyle="1" w:styleId="599">
    <w:name w:val="fo Char"/>
    <w:qFormat/>
    <w:uiPriority w:val="0"/>
    <w:rPr>
      <w:rFonts w:eastAsia="宋体"/>
      <w:kern w:val="2"/>
      <w:sz w:val="18"/>
      <w:szCs w:val="18"/>
      <w:lang w:val="en-US" w:eastAsia="zh-CN" w:bidi="ar-SA"/>
    </w:rPr>
  </w:style>
  <w:style w:type="paragraph" w:customStyle="1" w:styleId="600">
    <w:name w:val="_Style 56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01">
    <w:name w:val="标准文本 Char Char"/>
    <w:link w:val="602"/>
    <w:qFormat/>
    <w:uiPriority w:val="0"/>
    <w:rPr>
      <w:sz w:val="24"/>
    </w:rPr>
  </w:style>
  <w:style w:type="paragraph" w:customStyle="1" w:styleId="602">
    <w:name w:val="标准文本"/>
    <w:basedOn w:val="1"/>
    <w:link w:val="601"/>
    <w:qFormat/>
    <w:uiPriority w:val="0"/>
    <w:pPr>
      <w:spacing w:line="360" w:lineRule="auto"/>
      <w:ind w:firstLine="480" w:firstLineChars="200"/>
    </w:pPr>
    <w:rPr>
      <w:sz w:val="24"/>
    </w:rPr>
  </w:style>
  <w:style w:type="character" w:customStyle="1" w:styleId="603">
    <w:name w:val="章标题 Char"/>
    <w:qFormat/>
    <w:uiPriority w:val="0"/>
    <w:rPr>
      <w:rFonts w:ascii="黑体" w:eastAsia="黑体"/>
      <w:sz w:val="21"/>
    </w:rPr>
  </w:style>
  <w:style w:type="character" w:customStyle="1" w:styleId="604">
    <w:name w:val="文档结构图 字符1"/>
    <w:semiHidden/>
    <w:qFormat/>
    <w:uiPriority w:val="99"/>
    <w:rPr>
      <w:rFonts w:ascii="Microsoft YaHei UI" w:hAnsi="Times New Roman" w:eastAsia="Microsoft YaHei UI"/>
      <w:color w:val="000000"/>
      <w:sz w:val="18"/>
      <w:szCs w:val="18"/>
    </w:rPr>
  </w:style>
  <w:style w:type="character" w:customStyle="1" w:styleId="605">
    <w:name w:val="正文文本缩进 2 字符1"/>
    <w:semiHidden/>
    <w:qFormat/>
    <w:uiPriority w:val="99"/>
    <w:rPr>
      <w:rFonts w:ascii="Times New Roman" w:hAnsi="Times New Roman" w:eastAsia="宋体"/>
      <w:color w:val="000000"/>
      <w:sz w:val="21"/>
      <w:szCs w:val="24"/>
    </w:rPr>
  </w:style>
  <w:style w:type="character" w:customStyle="1" w:styleId="606">
    <w:name w:val="h8 Char"/>
    <w:qFormat/>
    <w:uiPriority w:val="0"/>
    <w:rPr>
      <w:rFonts w:eastAsia="宋体"/>
      <w:kern w:val="2"/>
      <w:sz w:val="18"/>
      <w:szCs w:val="18"/>
      <w:lang w:val="en-US" w:eastAsia="zh-CN" w:bidi="ar-SA"/>
    </w:rPr>
  </w:style>
  <w:style w:type="character" w:customStyle="1" w:styleId="607">
    <w:name w:val="HTML 地址 字符1"/>
    <w:semiHidden/>
    <w:qFormat/>
    <w:uiPriority w:val="99"/>
    <w:rPr>
      <w:rFonts w:ascii="Times New Roman" w:hAnsi="Times New Roman" w:eastAsia="宋体"/>
      <w:i/>
      <w:iCs/>
      <w:color w:val="000000"/>
      <w:sz w:val="21"/>
      <w:szCs w:val="24"/>
    </w:rPr>
  </w:style>
  <w:style w:type="character" w:customStyle="1" w:styleId="608">
    <w:name w:val="手改 Char Char"/>
    <w:qFormat/>
    <w:uiPriority w:val="0"/>
    <w:rPr>
      <w:rFonts w:eastAsia="宋体"/>
      <w:kern w:val="2"/>
      <w:sz w:val="24"/>
      <w:szCs w:val="24"/>
      <w:lang w:val="en-US" w:eastAsia="zh-CN" w:bidi="ar-SA"/>
    </w:rPr>
  </w:style>
  <w:style w:type="character" w:customStyle="1" w:styleId="609">
    <w:name w:val="无间隔 Char1"/>
    <w:link w:val="474"/>
    <w:qFormat/>
    <w:uiPriority w:val="0"/>
    <w:rPr>
      <w:rFonts w:ascii="Times New Roman" w:hAnsi="Times New Roman" w:eastAsia="宋体" w:cs="Times New Roman"/>
      <w:szCs w:val="24"/>
    </w:rPr>
  </w:style>
  <w:style w:type="character" w:customStyle="1" w:styleId="610">
    <w:name w:val="前言、引言标题 Char"/>
    <w:link w:val="611"/>
    <w:qFormat/>
    <w:uiPriority w:val="0"/>
    <w:rPr>
      <w:rFonts w:ascii="黑体" w:eastAsia="黑体"/>
      <w:sz w:val="32"/>
      <w:shd w:val="clear" w:color="FFFFFF" w:fill="FFFFFF"/>
    </w:rPr>
  </w:style>
  <w:style w:type="paragraph" w:customStyle="1" w:styleId="611">
    <w:name w:val="前言、引言标题"/>
    <w:next w:val="612"/>
    <w:link w:val="610"/>
    <w:qFormat/>
    <w:uiPriority w:val="0"/>
    <w:pPr>
      <w:keepNext/>
      <w:pageBreakBefore/>
      <w:shd w:val="clear" w:color="FFFFFF" w:fill="FFFFFF"/>
      <w:spacing w:before="640" w:after="560" w:line="276" w:lineRule="auto"/>
      <w:jc w:val="center"/>
      <w:outlineLvl w:val="0"/>
    </w:pPr>
    <w:rPr>
      <w:rFonts w:ascii="黑体" w:eastAsia="黑体" w:hAnsiTheme="minorHAnsi" w:cstheme="minorBidi"/>
      <w:kern w:val="2"/>
      <w:sz w:val="32"/>
      <w:szCs w:val="22"/>
      <w:shd w:val="clear" w:color="FFFFFF" w:fill="FFFFFF"/>
      <w:lang w:val="en-US" w:eastAsia="zh-CN" w:bidi="ar-SA"/>
    </w:rPr>
  </w:style>
  <w:style w:type="paragraph" w:customStyle="1" w:styleId="612">
    <w:name w:val="段"/>
    <w:link w:val="623"/>
    <w:qFormat/>
    <w:uiPriority w:val="0"/>
    <w:pPr>
      <w:autoSpaceDE w:val="0"/>
      <w:autoSpaceDN w:val="0"/>
      <w:ind w:firstLine="200" w:firstLineChars="200"/>
      <w:jc w:val="both"/>
    </w:pPr>
    <w:rPr>
      <w:rFonts w:ascii="Times New Roman" w:hAnsi="Times New Roman" w:eastAsia="Times New Roman" w:cs="Times New Roman"/>
      <w:sz w:val="21"/>
      <w:lang w:val="en-US" w:eastAsia="zh-CN" w:bidi="ar-SA"/>
    </w:rPr>
  </w:style>
  <w:style w:type="character" w:customStyle="1" w:styleId="613">
    <w:name w:val="自定义正文 Char Char"/>
    <w:link w:val="614"/>
    <w:qFormat/>
    <w:uiPriority w:val="0"/>
    <w:rPr>
      <w:sz w:val="24"/>
      <w:szCs w:val="24"/>
    </w:rPr>
  </w:style>
  <w:style w:type="paragraph" w:customStyle="1" w:styleId="614">
    <w:name w:val="自定义正文"/>
    <w:basedOn w:val="1"/>
    <w:link w:val="613"/>
    <w:qFormat/>
    <w:uiPriority w:val="0"/>
    <w:pPr>
      <w:spacing w:afterLines="50" w:line="360" w:lineRule="auto"/>
      <w:ind w:firstLine="200" w:firstLineChars="200"/>
      <w:jc w:val="left"/>
    </w:pPr>
    <w:rPr>
      <w:sz w:val="24"/>
      <w:szCs w:val="24"/>
    </w:rPr>
  </w:style>
  <w:style w:type="character" w:customStyle="1" w:styleId="615">
    <w:name w:val="op_dict_text2"/>
    <w:qFormat/>
    <w:uiPriority w:val="0"/>
  </w:style>
  <w:style w:type="character" w:customStyle="1" w:styleId="616">
    <w:name w:val="发布"/>
    <w:qFormat/>
    <w:uiPriority w:val="0"/>
    <w:rPr>
      <w:rFonts w:ascii="黑体" w:eastAsia="黑体"/>
      <w:spacing w:val="85"/>
      <w:w w:val="100"/>
      <w:position w:val="3"/>
      <w:sz w:val="28"/>
      <w:szCs w:val="28"/>
    </w:rPr>
  </w:style>
  <w:style w:type="character" w:customStyle="1" w:styleId="617">
    <w:name w:val="ordinary-span-edit2"/>
    <w:qFormat/>
    <w:uiPriority w:val="0"/>
  </w:style>
  <w:style w:type="character" w:customStyle="1" w:styleId="618">
    <w:name w:val="个人答复风格"/>
    <w:qFormat/>
    <w:uiPriority w:val="0"/>
    <w:rPr>
      <w:rFonts w:ascii="Arial" w:hAnsi="Arial" w:eastAsia="宋体" w:cs="Arial"/>
      <w:color w:val="auto"/>
      <w:sz w:val="20"/>
    </w:rPr>
  </w:style>
  <w:style w:type="character" w:customStyle="1" w:styleId="619">
    <w:name w:val="无间隔 Char"/>
    <w:link w:val="620"/>
    <w:qFormat/>
    <w:uiPriority w:val="0"/>
    <w:rPr>
      <w:sz w:val="22"/>
    </w:rPr>
  </w:style>
  <w:style w:type="paragraph" w:customStyle="1" w:styleId="620">
    <w:name w:val="无间距1"/>
    <w:link w:val="619"/>
    <w:qFormat/>
    <w:uiPriority w:val="0"/>
    <w:rPr>
      <w:rFonts w:asciiTheme="minorHAnsi" w:hAnsiTheme="minorHAnsi" w:eastAsiaTheme="minorEastAsia" w:cstheme="minorBidi"/>
      <w:kern w:val="2"/>
      <w:sz w:val="22"/>
      <w:szCs w:val="22"/>
      <w:lang w:val="en-US" w:eastAsia="zh-CN" w:bidi="ar-SA"/>
    </w:rPr>
  </w:style>
  <w:style w:type="character" w:customStyle="1" w:styleId="621">
    <w:name w:val="无"/>
    <w:qFormat/>
    <w:uiPriority w:val="0"/>
  </w:style>
  <w:style w:type="character" w:customStyle="1" w:styleId="622">
    <w:name w:val="HTML 预设格式 字符1"/>
    <w:semiHidden/>
    <w:qFormat/>
    <w:uiPriority w:val="99"/>
    <w:rPr>
      <w:rFonts w:ascii="Courier New" w:hAnsi="Courier New" w:eastAsia="宋体" w:cs="Courier New"/>
      <w:color w:val="000000"/>
    </w:rPr>
  </w:style>
  <w:style w:type="character" w:customStyle="1" w:styleId="623">
    <w:name w:val="段 Char"/>
    <w:link w:val="612"/>
    <w:qFormat/>
    <w:locked/>
    <w:uiPriority w:val="0"/>
    <w:rPr>
      <w:rFonts w:ascii="Times New Roman" w:hAnsi="Times New Roman" w:eastAsia="Times New Roman" w:cs="Times New Roman"/>
      <w:kern w:val="0"/>
      <w:szCs w:val="20"/>
    </w:rPr>
  </w:style>
  <w:style w:type="character" w:customStyle="1" w:styleId="624">
    <w:name w:val="浅色网格 - 强调文字颜色 3 Char"/>
    <w:link w:val="625"/>
    <w:qFormat/>
    <w:uiPriority w:val="0"/>
    <w:rPr>
      <w:rFonts w:ascii="Calibri" w:hAnsi="Calibri"/>
    </w:rPr>
  </w:style>
  <w:style w:type="paragraph" w:customStyle="1" w:styleId="625">
    <w:name w:val="浅色网格 - 强调文字颜色 32"/>
    <w:basedOn w:val="1"/>
    <w:link w:val="624"/>
    <w:qFormat/>
    <w:uiPriority w:val="0"/>
    <w:pPr>
      <w:ind w:firstLine="420" w:firstLineChars="200"/>
    </w:pPr>
    <w:rPr>
      <w:rFonts w:ascii="Calibri" w:hAnsi="Calibri"/>
    </w:rPr>
  </w:style>
  <w:style w:type="character" w:customStyle="1" w:styleId="626">
    <w:name w:val="sh141"/>
    <w:qFormat/>
    <w:uiPriority w:val="0"/>
    <w:rPr>
      <w:color w:val="2B2B2B"/>
      <w:sz w:val="18"/>
      <w:szCs w:val="18"/>
    </w:rPr>
  </w:style>
  <w:style w:type="character" w:customStyle="1" w:styleId="627">
    <w:name w:val="附录公式 Char"/>
    <w:link w:val="628"/>
    <w:qFormat/>
    <w:uiPriority w:val="0"/>
    <w:rPr>
      <w:rFonts w:eastAsia="Times New Roman"/>
    </w:rPr>
  </w:style>
  <w:style w:type="paragraph" w:customStyle="1" w:styleId="628">
    <w:name w:val="附录公式"/>
    <w:basedOn w:val="612"/>
    <w:next w:val="612"/>
    <w:link w:val="627"/>
    <w:qFormat/>
    <w:uiPriority w:val="0"/>
    <w:rPr>
      <w:rFonts w:asciiTheme="minorHAnsi" w:hAnsiTheme="minorHAnsi" w:cstheme="minorBidi"/>
      <w:kern w:val="2"/>
      <w:szCs w:val="22"/>
    </w:rPr>
  </w:style>
  <w:style w:type="character" w:customStyle="1" w:styleId="629">
    <w:name w:val="Hyperlink.3"/>
    <w:qFormat/>
    <w:uiPriority w:val="0"/>
    <w:rPr>
      <w:rFonts w:ascii="Calibri" w:hAnsi="Calibri" w:eastAsia="Times New Roman" w:cs="Calibri"/>
      <w:color w:val="FF0000"/>
      <w:spacing w:val="0"/>
      <w:kern w:val="0"/>
      <w:position w:val="0"/>
      <w:sz w:val="24"/>
      <w:szCs w:val="24"/>
      <w:u w:val="none" w:color="FF0000"/>
      <w:vertAlign w:val="baseline"/>
      <w:lang w:val="zh-TW" w:eastAsia="zh-TW"/>
    </w:rPr>
  </w:style>
  <w:style w:type="character" w:customStyle="1" w:styleId="630">
    <w:name w:val="Char Char10"/>
    <w:qFormat/>
    <w:uiPriority w:val="0"/>
    <w:rPr>
      <w:rFonts w:ascii="宋体" w:hAnsi="Courier New" w:eastAsia="宋体" w:cs="Courier New"/>
      <w:kern w:val="2"/>
      <w:sz w:val="21"/>
      <w:szCs w:val="21"/>
      <w:lang w:val="en-US" w:eastAsia="zh-CN" w:bidi="ar-SA"/>
    </w:rPr>
  </w:style>
  <w:style w:type="character" w:customStyle="1" w:styleId="631">
    <w:name w:val="high-light-bg4"/>
    <w:qFormat/>
    <w:uiPriority w:val="0"/>
  </w:style>
  <w:style w:type="character" w:customStyle="1" w:styleId="632">
    <w:name w:val="标准文本 Char"/>
    <w:qFormat/>
    <w:uiPriority w:val="0"/>
    <w:rPr>
      <w:rFonts w:eastAsia="宋体" w:cs="宋体"/>
      <w:kern w:val="2"/>
      <w:sz w:val="24"/>
      <w:lang w:val="en-US" w:eastAsia="zh-CN" w:bidi="ar-SA"/>
    </w:rPr>
  </w:style>
  <w:style w:type="character" w:customStyle="1" w:styleId="633">
    <w:name w:val="样式1 Char Char"/>
    <w:link w:val="413"/>
    <w:qFormat/>
    <w:uiPriority w:val="99"/>
    <w:rPr>
      <w:rFonts w:ascii="宋体" w:hAnsi="宋体" w:eastAsia="宋体" w:cs="Times New Roman"/>
      <w:b/>
      <w:sz w:val="24"/>
      <w:szCs w:val="20"/>
    </w:rPr>
  </w:style>
  <w:style w:type="character" w:customStyle="1" w:styleId="634">
    <w:name w:val="Char Char11"/>
    <w:qFormat/>
    <w:uiPriority w:val="0"/>
    <w:rPr>
      <w:rFonts w:ascii="宋体" w:hAnsi="Courier New" w:eastAsia="宋体" w:cs="Courier New"/>
      <w:szCs w:val="21"/>
    </w:rPr>
  </w:style>
  <w:style w:type="character" w:customStyle="1" w:styleId="635">
    <w:name w:val="aaaaaaaaaaaaaaaaa Char"/>
    <w:link w:val="636"/>
    <w:qFormat/>
    <w:uiPriority w:val="0"/>
    <w:rPr>
      <w:rFonts w:eastAsia="仿宋_GB2312"/>
      <w:sz w:val="24"/>
      <w:szCs w:val="24"/>
    </w:rPr>
  </w:style>
  <w:style w:type="paragraph" w:customStyle="1" w:styleId="636">
    <w:name w:val="aaaaaaaaaaaaaaaaa"/>
    <w:basedOn w:val="180"/>
    <w:link w:val="635"/>
    <w:qFormat/>
    <w:uiPriority w:val="0"/>
    <w:pPr>
      <w:spacing w:after="0" w:line="360" w:lineRule="auto"/>
      <w:ind w:left="0" w:leftChars="0" w:firstLine="480"/>
    </w:pPr>
    <w:rPr>
      <w:rFonts w:asciiTheme="minorHAnsi" w:hAnsiTheme="minorHAnsi" w:cstheme="minorBidi"/>
      <w:kern w:val="2"/>
      <w:sz w:val="24"/>
    </w:rPr>
  </w:style>
  <w:style w:type="character" w:customStyle="1" w:styleId="637">
    <w:name w:val="附录标识 Char"/>
    <w:link w:val="638"/>
    <w:qFormat/>
    <w:uiPriority w:val="0"/>
    <w:rPr>
      <w:rFonts w:ascii="黑体" w:eastAsia="黑体"/>
      <w:shd w:val="clear" w:color="FFFFFF" w:fill="FFFFFF"/>
    </w:rPr>
  </w:style>
  <w:style w:type="paragraph" w:customStyle="1" w:styleId="638">
    <w:name w:val="附录标识"/>
    <w:basedOn w:val="1"/>
    <w:next w:val="612"/>
    <w:link w:val="637"/>
    <w:qFormat/>
    <w:uiPriority w:val="0"/>
    <w:pPr>
      <w:keepNext/>
      <w:widowControl/>
      <w:numPr>
        <w:ilvl w:val="0"/>
        <w:numId w:val="1"/>
      </w:numPr>
      <w:shd w:val="clear" w:color="FFFFFF" w:fill="FFFFFF"/>
      <w:tabs>
        <w:tab w:val="left" w:pos="360"/>
        <w:tab w:val="left" w:pos="720"/>
        <w:tab w:val="left" w:pos="6405"/>
      </w:tabs>
      <w:spacing w:before="640" w:after="280" w:line="276" w:lineRule="auto"/>
      <w:jc w:val="center"/>
      <w:outlineLvl w:val="0"/>
    </w:pPr>
    <w:rPr>
      <w:rFonts w:ascii="黑体" w:eastAsia="黑体"/>
    </w:rPr>
  </w:style>
  <w:style w:type="character" w:customStyle="1" w:styleId="639">
    <w:name w:val="个人撰写风格"/>
    <w:qFormat/>
    <w:uiPriority w:val="0"/>
    <w:rPr>
      <w:rFonts w:ascii="Arial" w:hAnsi="Arial" w:eastAsia="宋体" w:cs="Arial"/>
      <w:color w:val="auto"/>
      <w:sz w:val="20"/>
    </w:rPr>
  </w:style>
  <w:style w:type="character" w:customStyle="1" w:styleId="640">
    <w:name w:val="Hyperlink.0"/>
    <w:qFormat/>
    <w:uiPriority w:val="0"/>
    <w:rPr>
      <w:rFonts w:cs="Times New Roman"/>
      <w:lang w:val="en-US"/>
    </w:rPr>
  </w:style>
  <w:style w:type="character" w:customStyle="1" w:styleId="641">
    <w:name w:val="_正文段落 Char"/>
    <w:link w:val="642"/>
    <w:qFormat/>
    <w:uiPriority w:val="0"/>
    <w:rPr>
      <w:sz w:val="24"/>
      <w:szCs w:val="24"/>
    </w:rPr>
  </w:style>
  <w:style w:type="paragraph" w:customStyle="1" w:styleId="642">
    <w:name w:val="_正文段落"/>
    <w:basedOn w:val="1"/>
    <w:link w:val="641"/>
    <w:qFormat/>
    <w:uiPriority w:val="0"/>
    <w:pPr>
      <w:spacing w:beforeLines="15" w:afterLines="15" w:line="360" w:lineRule="auto"/>
      <w:ind w:firstLine="200" w:firstLineChars="200"/>
    </w:pPr>
    <w:rPr>
      <w:sz w:val="24"/>
      <w:szCs w:val="24"/>
    </w:rPr>
  </w:style>
  <w:style w:type="character" w:customStyle="1" w:styleId="643">
    <w:name w:val="一级条标题 Char1"/>
    <w:link w:val="644"/>
    <w:qFormat/>
    <w:uiPriority w:val="0"/>
    <w:rPr>
      <w:rFonts w:ascii="黑体" w:eastAsia="黑体"/>
      <w:szCs w:val="21"/>
    </w:rPr>
  </w:style>
  <w:style w:type="paragraph" w:customStyle="1" w:styleId="644">
    <w:name w:val="一级条标题"/>
    <w:next w:val="612"/>
    <w:link w:val="643"/>
    <w:qFormat/>
    <w:uiPriority w:val="0"/>
    <w:pPr>
      <w:spacing w:beforeLines="50" w:afterLines="50" w:line="276" w:lineRule="auto"/>
      <w:outlineLvl w:val="2"/>
    </w:pPr>
    <w:rPr>
      <w:rFonts w:ascii="黑体" w:eastAsia="黑体" w:hAnsiTheme="minorHAnsi" w:cstheme="minorBidi"/>
      <w:kern w:val="2"/>
      <w:sz w:val="21"/>
      <w:szCs w:val="21"/>
      <w:lang w:val="en-US" w:eastAsia="zh-CN" w:bidi="ar-SA"/>
    </w:rPr>
  </w:style>
  <w:style w:type="character" w:customStyle="1" w:styleId="645">
    <w:name w:val="样式1 Char"/>
    <w:qFormat/>
    <w:uiPriority w:val="0"/>
    <w:rPr>
      <w:rFonts w:ascii="Calibri" w:hAnsi="Calibri"/>
      <w:b/>
      <w:color w:val="000000"/>
      <w:kern w:val="2"/>
      <w:sz w:val="24"/>
      <w:szCs w:val="36"/>
    </w:rPr>
  </w:style>
  <w:style w:type="character" w:customStyle="1" w:styleId="646">
    <w:name w:val="lineheigh201"/>
    <w:qFormat/>
    <w:uiPriority w:val="0"/>
    <w:rPr>
      <w:rFonts w:cs="Times New Roman"/>
    </w:rPr>
  </w:style>
  <w:style w:type="character" w:customStyle="1" w:styleId="647">
    <w:name w:val="附录章标题 Char"/>
    <w:link w:val="648"/>
    <w:qFormat/>
    <w:uiPriority w:val="0"/>
    <w:rPr>
      <w:rFonts w:ascii="黑体" w:eastAsia="黑体"/>
      <w:kern w:val="21"/>
    </w:rPr>
  </w:style>
  <w:style w:type="paragraph" w:customStyle="1" w:styleId="648">
    <w:name w:val="附录章标题"/>
    <w:next w:val="612"/>
    <w:link w:val="647"/>
    <w:qFormat/>
    <w:uiPriority w:val="0"/>
    <w:pPr>
      <w:numPr>
        <w:ilvl w:val="1"/>
        <w:numId w:val="1"/>
      </w:numPr>
      <w:tabs>
        <w:tab w:val="left" w:pos="360"/>
        <w:tab w:val="left" w:pos="840"/>
      </w:tabs>
      <w:wordWrap w:val="0"/>
      <w:overflowPunct w:val="0"/>
      <w:autoSpaceDE w:val="0"/>
      <w:spacing w:beforeLines="100" w:afterLines="100" w:line="276" w:lineRule="auto"/>
      <w:jc w:val="both"/>
      <w:textAlignment w:val="baseline"/>
      <w:outlineLvl w:val="1"/>
    </w:pPr>
    <w:rPr>
      <w:rFonts w:ascii="黑体" w:eastAsia="黑体" w:hAnsiTheme="minorHAnsi" w:cstheme="minorBidi"/>
      <w:kern w:val="21"/>
      <w:sz w:val="21"/>
      <w:szCs w:val="22"/>
      <w:lang w:val="en-US" w:eastAsia="zh-CN" w:bidi="ar-SA"/>
    </w:rPr>
  </w:style>
  <w:style w:type="character" w:customStyle="1" w:styleId="649">
    <w:name w:val="Hyperlink.1"/>
    <w:qFormat/>
    <w:uiPriority w:val="0"/>
    <w:rPr>
      <w:rFonts w:ascii="Calibri" w:hAnsi="Calibri" w:eastAsia="Times New Roman" w:cs="Calibri"/>
      <w:color w:val="000000"/>
      <w:spacing w:val="0"/>
      <w:kern w:val="0"/>
      <w:position w:val="0"/>
      <w:sz w:val="24"/>
      <w:szCs w:val="24"/>
      <w:u w:val="none" w:color="000000"/>
      <w:vertAlign w:val="baseline"/>
      <w:lang w:val="en-US"/>
    </w:rPr>
  </w:style>
  <w:style w:type="character" w:customStyle="1" w:styleId="650">
    <w:name w:val="表格内容 Char"/>
    <w:link w:val="651"/>
    <w:qFormat/>
    <w:uiPriority w:val="0"/>
    <w:rPr>
      <w:rFonts w:ascii="Calibri" w:hAnsi="Calibri"/>
    </w:rPr>
  </w:style>
  <w:style w:type="paragraph" w:customStyle="1" w:styleId="651">
    <w:name w:val="表格内容"/>
    <w:basedOn w:val="1"/>
    <w:link w:val="650"/>
    <w:qFormat/>
    <w:uiPriority w:val="0"/>
    <w:pPr>
      <w:jc w:val="center"/>
    </w:pPr>
    <w:rPr>
      <w:rFonts w:ascii="Calibri" w:hAnsi="Calibri"/>
    </w:rPr>
  </w:style>
  <w:style w:type="character" w:customStyle="1" w:styleId="652">
    <w:name w:val="Hyperlink.4"/>
    <w:qFormat/>
    <w:uiPriority w:val="0"/>
    <w:rPr>
      <w:rFonts w:ascii="Calibri" w:hAnsi="Calibri" w:eastAsia="Times New Roman" w:cs="Calibri"/>
      <w:color w:val="FF0000"/>
      <w:spacing w:val="0"/>
      <w:kern w:val="0"/>
      <w:position w:val="0"/>
      <w:sz w:val="24"/>
      <w:szCs w:val="24"/>
      <w:u w:val="none" w:color="FF0000"/>
      <w:vertAlign w:val="baseline"/>
      <w:lang w:val="en-US"/>
    </w:rPr>
  </w:style>
  <w:style w:type="character" w:customStyle="1" w:styleId="653">
    <w:name w:val="font91"/>
    <w:qFormat/>
    <w:uiPriority w:val="0"/>
    <w:rPr>
      <w:rFonts w:hint="eastAsia" w:ascii="宋体" w:hAnsi="宋体" w:eastAsia="宋体" w:cs="宋体"/>
      <w:color w:val="000000"/>
      <w:sz w:val="24"/>
      <w:szCs w:val="24"/>
      <w:u w:val="none"/>
    </w:rPr>
  </w:style>
  <w:style w:type="character" w:customStyle="1" w:styleId="654">
    <w:name w:val="font81"/>
    <w:qFormat/>
    <w:uiPriority w:val="0"/>
    <w:rPr>
      <w:rFonts w:hint="eastAsia" w:ascii="宋体" w:hAnsi="宋体" w:eastAsia="宋体" w:cs="宋体"/>
      <w:color w:val="000000"/>
      <w:sz w:val="24"/>
      <w:szCs w:val="24"/>
      <w:u w:val="none"/>
    </w:rPr>
  </w:style>
  <w:style w:type="character" w:customStyle="1" w:styleId="655">
    <w:name w:val="首示例 Char"/>
    <w:link w:val="656"/>
    <w:qFormat/>
    <w:uiPriority w:val="0"/>
    <w:rPr>
      <w:sz w:val="18"/>
      <w:szCs w:val="18"/>
    </w:rPr>
  </w:style>
  <w:style w:type="paragraph" w:customStyle="1" w:styleId="656">
    <w:name w:val="首示例"/>
    <w:next w:val="612"/>
    <w:link w:val="655"/>
    <w:qFormat/>
    <w:uiPriority w:val="0"/>
    <w:pPr>
      <w:numPr>
        <w:ilvl w:val="0"/>
        <w:numId w:val="2"/>
      </w:numPr>
      <w:tabs>
        <w:tab w:val="left" w:pos="360"/>
        <w:tab w:val="left" w:pos="675"/>
      </w:tabs>
      <w:spacing w:before="100" w:after="200" w:line="276" w:lineRule="auto"/>
      <w:ind w:firstLine="0"/>
    </w:pPr>
    <w:rPr>
      <w:rFonts w:asciiTheme="minorHAnsi" w:hAnsiTheme="minorHAnsi" w:eastAsiaTheme="minorEastAsia" w:cstheme="minorBidi"/>
      <w:kern w:val="2"/>
      <w:sz w:val="18"/>
      <w:szCs w:val="18"/>
      <w:lang w:val="en-US" w:eastAsia="zh-CN" w:bidi="ar-SA"/>
    </w:rPr>
  </w:style>
  <w:style w:type="character" w:customStyle="1" w:styleId="657">
    <w:name w:val="脚注文本 字符1"/>
    <w:semiHidden/>
    <w:qFormat/>
    <w:uiPriority w:val="99"/>
    <w:rPr>
      <w:rFonts w:ascii="Times New Roman" w:hAnsi="Times New Roman" w:eastAsia="宋体"/>
      <w:color w:val="000000"/>
      <w:sz w:val="18"/>
      <w:szCs w:val="18"/>
    </w:rPr>
  </w:style>
  <w:style w:type="character" w:customStyle="1" w:styleId="658">
    <w:name w:val="正文首行缩进 2 Char1"/>
    <w:semiHidden/>
    <w:qFormat/>
    <w:uiPriority w:val="99"/>
    <w:rPr>
      <w:rFonts w:ascii="仿宋_GB2312" w:eastAsia="仿宋_GB2312"/>
      <w:kern w:val="2"/>
      <w:sz w:val="21"/>
      <w:szCs w:val="24"/>
    </w:rPr>
  </w:style>
  <w:style w:type="character" w:customStyle="1" w:styleId="659">
    <w:name w:val="HTML 预设格式 Char2"/>
    <w:qFormat/>
    <w:uiPriority w:val="0"/>
    <w:rPr>
      <w:rFonts w:ascii="Courier New" w:hAnsi="Courier New" w:cs="Courier New"/>
    </w:rPr>
  </w:style>
  <w:style w:type="character" w:customStyle="1" w:styleId="660">
    <w:name w:val="HTML 地址 Char2"/>
    <w:semiHidden/>
    <w:qFormat/>
    <w:uiPriority w:val="99"/>
    <w:rPr>
      <w:i/>
      <w:iCs/>
      <w:kern w:val="2"/>
      <w:sz w:val="21"/>
      <w:szCs w:val="24"/>
    </w:rPr>
  </w:style>
  <w:style w:type="paragraph" w:customStyle="1" w:styleId="661">
    <w:name w:val="标准书眉_偶数页"/>
    <w:basedOn w:val="662"/>
    <w:next w:val="1"/>
    <w:qFormat/>
    <w:uiPriority w:val="0"/>
    <w:pPr>
      <w:tabs>
        <w:tab w:val="center" w:pos="4154"/>
        <w:tab w:val="right" w:pos="8306"/>
      </w:tabs>
      <w:jc w:val="left"/>
    </w:pPr>
  </w:style>
  <w:style w:type="paragraph" w:customStyle="1" w:styleId="662">
    <w:name w:val="标准书眉_奇数页"/>
    <w:next w:val="1"/>
    <w:qFormat/>
    <w:uiPriority w:val="0"/>
    <w:pPr>
      <w:tabs>
        <w:tab w:val="center" w:pos="4154"/>
        <w:tab w:val="right" w:pos="8306"/>
      </w:tabs>
      <w:spacing w:before="100" w:after="220" w:line="276" w:lineRule="auto"/>
      <w:jc w:val="right"/>
    </w:pPr>
    <w:rPr>
      <w:rFonts w:ascii="黑体" w:hAnsi="等线" w:eastAsia="黑体" w:cs="Arial"/>
      <w:sz w:val="21"/>
      <w:szCs w:val="21"/>
      <w:lang w:val="en-US" w:eastAsia="zh-CN" w:bidi="ar-SA"/>
    </w:rPr>
  </w:style>
  <w:style w:type="paragraph" w:customStyle="1" w:styleId="663">
    <w:name w:val="xl154"/>
    <w:basedOn w:val="1"/>
    <w:qFormat/>
    <w:uiPriority w:val="0"/>
    <w:pPr>
      <w:widowControl/>
      <w:pBdr>
        <w:top w:val="single" w:color="auto" w:sz="8"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64">
    <w:name w:val="字母编号列项（一级）"/>
    <w:qFormat/>
    <w:uiPriority w:val="0"/>
    <w:pPr>
      <w:tabs>
        <w:tab w:val="left" w:pos="840"/>
        <w:tab w:val="left" w:pos="1140"/>
      </w:tabs>
      <w:spacing w:before="100" w:after="200" w:line="276" w:lineRule="auto"/>
      <w:ind w:left="840" w:hanging="720"/>
      <w:jc w:val="both"/>
    </w:pPr>
    <w:rPr>
      <w:rFonts w:ascii="宋体" w:hAnsi="等线" w:eastAsia="等线" w:cs="Arial"/>
      <w:sz w:val="21"/>
      <w:lang w:val="en-US" w:eastAsia="zh-CN" w:bidi="ar-SA"/>
    </w:rPr>
  </w:style>
  <w:style w:type="paragraph" w:customStyle="1" w:styleId="665">
    <w:name w:val="xl133"/>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66">
    <w:name w:val="四级条标题"/>
    <w:basedOn w:val="667"/>
    <w:next w:val="612"/>
    <w:qFormat/>
    <w:uiPriority w:val="0"/>
    <w:pPr>
      <w:tabs>
        <w:tab w:val="left" w:pos="1260"/>
        <w:tab w:val="left" w:pos="3600"/>
      </w:tabs>
      <w:ind w:left="3600" w:hanging="360"/>
      <w:outlineLvl w:val="5"/>
    </w:pPr>
  </w:style>
  <w:style w:type="paragraph" w:customStyle="1" w:styleId="667">
    <w:name w:val="三级条标题"/>
    <w:basedOn w:val="668"/>
    <w:next w:val="612"/>
    <w:qFormat/>
    <w:uiPriority w:val="0"/>
    <w:pPr>
      <w:tabs>
        <w:tab w:val="left" w:pos="1260"/>
      </w:tabs>
      <w:ind w:left="0" w:firstLine="0"/>
      <w:outlineLvl w:val="4"/>
    </w:pPr>
  </w:style>
  <w:style w:type="paragraph" w:customStyle="1" w:styleId="668">
    <w:name w:val="二级条标题"/>
    <w:basedOn w:val="644"/>
    <w:next w:val="612"/>
    <w:qFormat/>
    <w:uiPriority w:val="0"/>
    <w:pPr>
      <w:tabs>
        <w:tab w:val="left" w:pos="1260"/>
      </w:tabs>
      <w:spacing w:before="50" w:after="50"/>
      <w:ind w:left="1260" w:hanging="420"/>
      <w:outlineLvl w:val="3"/>
    </w:pPr>
  </w:style>
  <w:style w:type="paragraph" w:customStyle="1" w:styleId="669">
    <w:name w:val="终结线"/>
    <w:basedOn w:val="1"/>
    <w:qFormat/>
    <w:uiPriority w:val="0"/>
    <w:pPr>
      <w:framePr w:hSpace="181" w:vSpace="181" w:wrap="around" w:vAnchor="text" w:hAnchor="margin" w:xAlign="center" w:y="285"/>
      <w:widowControl/>
      <w:spacing w:before="100" w:after="200" w:line="276" w:lineRule="auto"/>
      <w:jc w:val="left"/>
    </w:pPr>
    <w:rPr>
      <w:rFonts w:ascii="等线" w:hAnsi="等线" w:eastAsia="楷体_GB2312" w:cs="Arial"/>
      <w:kern w:val="0"/>
      <w:sz w:val="24"/>
      <w:szCs w:val="20"/>
    </w:rPr>
  </w:style>
  <w:style w:type="paragraph" w:customStyle="1" w:styleId="67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8"/>
      <w:szCs w:val="28"/>
    </w:rPr>
  </w:style>
  <w:style w:type="paragraph" w:customStyle="1" w:styleId="671">
    <w:name w:val="浅色网格 - 强调文字颜色 31"/>
    <w:basedOn w:val="1"/>
    <w:qFormat/>
    <w:uiPriority w:val="0"/>
    <w:pPr>
      <w:ind w:firstLine="420" w:firstLineChars="200"/>
    </w:pPr>
    <w:rPr>
      <w:rFonts w:ascii="Calibri" w:hAnsi="Calibri" w:eastAsia="宋体" w:cs="Arial"/>
      <w:kern w:val="0"/>
      <w:sz w:val="20"/>
      <w:szCs w:val="20"/>
    </w:rPr>
  </w:style>
  <w:style w:type="paragraph" w:customStyle="1" w:styleId="672">
    <w:name w:val="列出段落3"/>
    <w:basedOn w:val="1"/>
    <w:qFormat/>
    <w:uiPriority w:val="34"/>
    <w:pPr>
      <w:ind w:firstLine="420" w:firstLineChars="200"/>
    </w:pPr>
    <w:rPr>
      <w:rFonts w:ascii="Calibri" w:hAnsi="Calibri" w:eastAsia="宋体" w:cs="Arial"/>
      <w:szCs w:val="24"/>
    </w:rPr>
  </w:style>
  <w:style w:type="paragraph" w:customStyle="1" w:styleId="673">
    <w:name w:val="附录二级无"/>
    <w:basedOn w:val="674"/>
    <w:qFormat/>
    <w:uiPriority w:val="0"/>
    <w:pPr>
      <w:tabs>
        <w:tab w:val="left" w:pos="360"/>
        <w:tab w:val="left" w:pos="1680"/>
      </w:tabs>
      <w:spacing w:beforeLines="0" w:afterLines="0"/>
    </w:pPr>
    <w:rPr>
      <w:rFonts w:ascii="宋体" w:eastAsia="宋体"/>
      <w:szCs w:val="21"/>
    </w:rPr>
  </w:style>
  <w:style w:type="paragraph" w:customStyle="1" w:styleId="674">
    <w:name w:val="附录二级条标题"/>
    <w:basedOn w:val="1"/>
    <w:next w:val="612"/>
    <w:qFormat/>
    <w:uiPriority w:val="0"/>
    <w:pPr>
      <w:widowControl/>
      <w:tabs>
        <w:tab w:val="left" w:pos="360"/>
        <w:tab w:val="left" w:pos="1680"/>
      </w:tabs>
      <w:wordWrap w:val="0"/>
      <w:overflowPunct w:val="0"/>
      <w:autoSpaceDE w:val="0"/>
      <w:autoSpaceDN w:val="0"/>
      <w:spacing w:beforeLines="50" w:afterLines="50" w:line="276" w:lineRule="auto"/>
      <w:jc w:val="left"/>
      <w:textAlignment w:val="baseline"/>
      <w:outlineLvl w:val="3"/>
    </w:pPr>
    <w:rPr>
      <w:rFonts w:ascii="黑体" w:hAnsi="等线" w:eastAsia="黑体" w:cs="Arial"/>
      <w:kern w:val="21"/>
      <w:sz w:val="24"/>
      <w:szCs w:val="20"/>
    </w:rPr>
  </w:style>
  <w:style w:type="paragraph" w:customStyle="1" w:styleId="675">
    <w:name w:val="xl10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76">
    <w:name w:val="四级无"/>
    <w:basedOn w:val="666"/>
    <w:qFormat/>
    <w:uiPriority w:val="0"/>
    <w:pPr>
      <w:spacing w:beforeLines="0" w:afterLines="0"/>
    </w:pPr>
    <w:rPr>
      <w:rFonts w:ascii="宋体" w:eastAsia="宋体"/>
    </w:rPr>
  </w:style>
  <w:style w:type="paragraph" w:customStyle="1" w:styleId="677">
    <w:name w:val="xl140"/>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center"/>
    </w:pPr>
    <w:rPr>
      <w:rFonts w:ascii="微软雅黑" w:hAnsi="微软雅黑" w:eastAsia="微软雅黑" w:cs="宋体"/>
      <w:b/>
      <w:bCs/>
      <w:kern w:val="0"/>
      <w:sz w:val="20"/>
      <w:szCs w:val="20"/>
      <w:u w:color="000000"/>
    </w:rPr>
  </w:style>
  <w:style w:type="paragraph" w:customStyle="1" w:styleId="678">
    <w:name w:val="注："/>
    <w:next w:val="612"/>
    <w:qFormat/>
    <w:uiPriority w:val="0"/>
    <w:pPr>
      <w:widowControl w:val="0"/>
      <w:numPr>
        <w:ilvl w:val="0"/>
        <w:numId w:val="3"/>
      </w:numPr>
      <w:tabs>
        <w:tab w:val="left" w:pos="420"/>
      </w:tabs>
      <w:autoSpaceDE w:val="0"/>
      <w:autoSpaceDN w:val="0"/>
      <w:spacing w:before="100" w:after="200" w:line="276" w:lineRule="auto"/>
      <w:ind w:left="420" w:hanging="420"/>
      <w:jc w:val="both"/>
    </w:pPr>
    <w:rPr>
      <w:rFonts w:ascii="宋体" w:hAnsi="等线" w:eastAsia="等线" w:cs="Arial"/>
      <w:sz w:val="18"/>
      <w:szCs w:val="18"/>
      <w:lang w:val="en-US" w:eastAsia="zh-CN" w:bidi="ar-SA"/>
    </w:rPr>
  </w:style>
  <w:style w:type="paragraph" w:customStyle="1" w:styleId="679">
    <w:name w:val="xl134"/>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0">
    <w:name w:val="xl135"/>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1">
    <w:name w:val="一级无标题条"/>
    <w:basedOn w:val="1"/>
    <w:qFormat/>
    <w:uiPriority w:val="0"/>
    <w:pPr>
      <w:widowControl/>
      <w:numPr>
        <w:ilvl w:val="2"/>
        <w:numId w:val="4"/>
      </w:numPr>
      <w:tabs>
        <w:tab w:val="left" w:pos="1260"/>
        <w:tab w:val="left" w:pos="2160"/>
      </w:tabs>
      <w:spacing w:before="100" w:after="200" w:line="276" w:lineRule="auto"/>
      <w:ind w:left="2160" w:hanging="360"/>
      <w:jc w:val="left"/>
    </w:pPr>
    <w:rPr>
      <w:rFonts w:ascii="等线" w:hAnsi="等线" w:eastAsia="楷体_GB2312" w:cs="Arial"/>
      <w:kern w:val="0"/>
      <w:sz w:val="24"/>
      <w:szCs w:val="20"/>
    </w:rPr>
  </w:style>
  <w:style w:type="paragraph" w:customStyle="1" w:styleId="682">
    <w:name w:val="xl106"/>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3">
    <w:name w:val="五级条标题"/>
    <w:basedOn w:val="666"/>
    <w:next w:val="612"/>
    <w:qFormat/>
    <w:uiPriority w:val="0"/>
    <w:pPr>
      <w:tabs>
        <w:tab w:val="left" w:pos="2520"/>
      </w:tabs>
      <w:ind w:left="2520" w:hanging="420"/>
      <w:outlineLvl w:val="6"/>
    </w:pPr>
  </w:style>
  <w:style w:type="paragraph" w:customStyle="1" w:styleId="684">
    <w:name w:val="xl155"/>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5">
    <w:name w:val="xl125"/>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6">
    <w:name w:val="xl10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7">
    <w:name w:val="四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688">
    <w:name w:val="数字编号列项（二级）"/>
    <w:qFormat/>
    <w:uiPriority w:val="0"/>
    <w:pPr>
      <w:tabs>
        <w:tab w:val="left" w:pos="1260"/>
      </w:tabs>
      <w:spacing w:before="100" w:after="200" w:line="276" w:lineRule="auto"/>
      <w:ind w:left="1260" w:hanging="420"/>
      <w:jc w:val="both"/>
    </w:pPr>
    <w:rPr>
      <w:rFonts w:ascii="宋体" w:hAnsi="等线" w:eastAsia="等线" w:cs="Arial"/>
      <w:sz w:val="21"/>
      <w:lang w:val="en-US" w:eastAsia="zh-CN" w:bidi="ar-SA"/>
    </w:rPr>
  </w:style>
  <w:style w:type="paragraph" w:customStyle="1" w:styleId="689">
    <w:name w:val="标准标志"/>
    <w:next w:val="1"/>
    <w:qFormat/>
    <w:uiPriority w:val="0"/>
    <w:pPr>
      <w:framePr w:w="2546" w:h="1389" w:hRule="exact" w:hSpace="181" w:vSpace="181" w:wrap="around" w:vAnchor="margin" w:hAnchor="margin" w:x="6522" w:y="398" w:anchorLock="1"/>
      <w:shd w:val="solid" w:color="FFFFFF" w:fill="FFFFFF"/>
      <w:spacing w:before="100" w:after="200" w:line="0" w:lineRule="atLeast"/>
      <w:jc w:val="right"/>
    </w:pPr>
    <w:rPr>
      <w:rFonts w:ascii="等线" w:hAnsi="等线" w:eastAsia="等线" w:cs="Arial"/>
      <w:b/>
      <w:w w:val="170"/>
      <w:sz w:val="96"/>
      <w:szCs w:val="96"/>
      <w:lang w:val="en-US" w:eastAsia="zh-CN" w:bidi="ar-SA"/>
    </w:rPr>
  </w:style>
  <w:style w:type="paragraph" w:customStyle="1" w:styleId="690">
    <w:name w:val="xl15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1">
    <w:name w:val="附录一级条标题"/>
    <w:basedOn w:val="648"/>
    <w:next w:val="612"/>
    <w:qFormat/>
    <w:uiPriority w:val="0"/>
    <w:pPr>
      <w:numPr>
        <w:ilvl w:val="2"/>
      </w:numPr>
      <w:tabs>
        <w:tab w:val="left" w:pos="1680"/>
        <w:tab w:val="left" w:pos="2160"/>
      </w:tabs>
      <w:autoSpaceDN w:val="0"/>
      <w:spacing w:beforeLines="50" w:afterLines="50"/>
      <w:ind w:left="2160" w:hanging="360"/>
      <w:outlineLvl w:val="2"/>
    </w:pPr>
  </w:style>
  <w:style w:type="paragraph" w:customStyle="1" w:styleId="692">
    <w:name w:val="五级无"/>
    <w:basedOn w:val="683"/>
    <w:qFormat/>
    <w:uiPriority w:val="0"/>
    <w:pPr>
      <w:spacing w:beforeLines="0" w:afterLines="0"/>
    </w:pPr>
    <w:rPr>
      <w:rFonts w:ascii="宋体" w:eastAsia="宋体"/>
    </w:rPr>
  </w:style>
  <w:style w:type="paragraph" w:customStyle="1" w:styleId="693">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4">
    <w:name w:val="xl10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695">
    <w:name w:val="xl157"/>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6">
    <w:name w:val="附录字母编号列项（一级）"/>
    <w:qFormat/>
    <w:uiPriority w:val="0"/>
    <w:pPr>
      <w:tabs>
        <w:tab w:val="left" w:pos="839"/>
      </w:tabs>
      <w:spacing w:before="100" w:after="200" w:line="276" w:lineRule="auto"/>
      <w:ind w:left="420" w:hanging="420"/>
    </w:pPr>
    <w:rPr>
      <w:rFonts w:ascii="宋体" w:hAnsi="等线" w:eastAsia="等线" w:cs="Arial"/>
      <w:sz w:val="21"/>
      <w:lang w:val="en-US" w:eastAsia="zh-CN" w:bidi="ar-SA"/>
    </w:rPr>
  </w:style>
  <w:style w:type="paragraph" w:customStyle="1" w:styleId="697">
    <w:name w:val="xl150"/>
    <w:basedOn w:val="1"/>
    <w:qFormat/>
    <w:uiPriority w:val="0"/>
    <w:pPr>
      <w:widowControl/>
      <w:pBdr>
        <w:top w:val="single" w:color="auto"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8">
    <w:name w:val="xl10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99">
    <w:name w:val="无标题条"/>
    <w:next w:val="612"/>
    <w:qFormat/>
    <w:uiPriority w:val="0"/>
    <w:pPr>
      <w:spacing w:before="100" w:after="200" w:line="276" w:lineRule="auto"/>
      <w:jc w:val="both"/>
    </w:pPr>
    <w:rPr>
      <w:rFonts w:ascii="等线" w:hAnsi="等线" w:eastAsia="等线" w:cs="Arial"/>
      <w:sz w:val="21"/>
      <w:lang w:val="en-US" w:eastAsia="zh-CN" w:bidi="ar-SA"/>
    </w:rPr>
  </w:style>
  <w:style w:type="paragraph" w:customStyle="1" w:styleId="700">
    <w:name w:val="一级正文"/>
    <w:basedOn w:val="1"/>
    <w:qFormat/>
    <w:uiPriority w:val="0"/>
    <w:pPr>
      <w:spacing w:line="360" w:lineRule="auto"/>
      <w:ind w:firstLine="480" w:firstLineChars="200"/>
    </w:pPr>
    <w:rPr>
      <w:rFonts w:ascii="Times New Roman" w:hAnsi="Times New Roman" w:eastAsia="宋体" w:cs="Arial"/>
      <w:sz w:val="24"/>
      <w:szCs w:val="24"/>
    </w:rPr>
  </w:style>
  <w:style w:type="paragraph" w:customStyle="1" w:styleId="701">
    <w:name w:val="TOC 标题3"/>
    <w:basedOn w:val="3"/>
    <w:next w:val="1"/>
    <w:qFormat/>
    <w:uiPriority w:val="39"/>
    <w:pPr>
      <w:widowControl/>
      <w:spacing w:before="480" w:after="0" w:line="276" w:lineRule="auto"/>
      <w:jc w:val="left"/>
      <w:outlineLvl w:val="9"/>
    </w:pPr>
    <w:rPr>
      <w:rFonts w:ascii="Cambria" w:hAnsi="Cambria" w:cs="Arial"/>
      <w:color w:val="365F91"/>
      <w:kern w:val="0"/>
      <w:sz w:val="28"/>
      <w:szCs w:val="28"/>
      <w:lang w:val="zh-CN"/>
    </w:rPr>
  </w:style>
  <w:style w:type="paragraph" w:customStyle="1" w:styleId="702">
    <w:name w:val="三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03">
    <w:name w:val="封面标准文稿编辑信息"/>
    <w:basedOn w:val="704"/>
    <w:qFormat/>
    <w:uiPriority w:val="0"/>
    <w:pPr>
      <w:framePr w:wrap="around"/>
      <w:spacing w:before="180" w:line="180" w:lineRule="exact"/>
    </w:pPr>
    <w:rPr>
      <w:sz w:val="21"/>
    </w:rPr>
  </w:style>
  <w:style w:type="paragraph" w:customStyle="1" w:styleId="704">
    <w:name w:val="封面标准文稿类别"/>
    <w:basedOn w:val="705"/>
    <w:qFormat/>
    <w:uiPriority w:val="0"/>
    <w:pPr>
      <w:framePr w:wrap="around"/>
      <w:spacing w:after="160" w:line="240" w:lineRule="auto"/>
    </w:pPr>
    <w:rPr>
      <w:sz w:val="24"/>
    </w:rPr>
  </w:style>
  <w:style w:type="paragraph" w:customStyle="1" w:styleId="705">
    <w:name w:val="封面一致性程度标识"/>
    <w:basedOn w:val="706"/>
    <w:qFormat/>
    <w:uiPriority w:val="0"/>
    <w:pPr>
      <w:framePr w:wrap="around"/>
      <w:spacing w:before="440"/>
    </w:pPr>
    <w:rPr>
      <w:rFonts w:ascii="宋体" w:eastAsia="宋体"/>
    </w:rPr>
  </w:style>
  <w:style w:type="paragraph" w:customStyle="1" w:styleId="706">
    <w:name w:val="封面标准英文名称"/>
    <w:basedOn w:val="707"/>
    <w:qFormat/>
    <w:uiPriority w:val="0"/>
    <w:pPr>
      <w:framePr w:wrap="around"/>
      <w:spacing w:before="370" w:line="400" w:lineRule="exact"/>
    </w:pPr>
    <w:rPr>
      <w:rFonts w:ascii="Times New Roman"/>
      <w:sz w:val="28"/>
      <w:szCs w:val="28"/>
    </w:rPr>
  </w:style>
  <w:style w:type="paragraph" w:customStyle="1" w:styleId="707">
    <w:name w:val="封面标准名称"/>
    <w:qFormat/>
    <w:uiPriority w:val="0"/>
    <w:pPr>
      <w:framePr w:w="9639" w:h="6917" w:hRule="exact" w:wrap="around" w:vAnchor="page" w:hAnchor="page" w:xAlign="center" w:y="6408" w:anchorLock="1"/>
      <w:widowControl w:val="0"/>
      <w:spacing w:before="100" w:after="200" w:line="680" w:lineRule="exact"/>
      <w:jc w:val="center"/>
      <w:textAlignment w:val="center"/>
    </w:pPr>
    <w:rPr>
      <w:rFonts w:ascii="黑体" w:hAnsi="等线" w:eastAsia="黑体" w:cs="Arial"/>
      <w:sz w:val="52"/>
      <w:lang w:val="en-US" w:eastAsia="zh-CN" w:bidi="ar-SA"/>
    </w:rPr>
  </w:style>
  <w:style w:type="paragraph" w:customStyle="1" w:styleId="708">
    <w:name w:val="条文脚注"/>
    <w:basedOn w:val="47"/>
    <w:qFormat/>
    <w:uiPriority w:val="0"/>
    <w:pPr>
      <w:widowControl/>
      <w:tabs>
        <w:tab w:val="left" w:pos="0"/>
      </w:tabs>
      <w:adjustRightInd/>
      <w:snapToGrid w:val="0"/>
      <w:spacing w:before="100" w:after="200" w:line="276" w:lineRule="auto"/>
      <w:jc w:val="both"/>
      <w:textAlignment w:val="auto"/>
    </w:pPr>
    <w:rPr>
      <w:rFonts w:ascii="宋体" w:hAnsi="等线"/>
      <w:kern w:val="2"/>
    </w:rPr>
  </w:style>
  <w:style w:type="paragraph" w:customStyle="1" w:styleId="709">
    <w:name w:val="卷标题"/>
    <w:qFormat/>
    <w:uiPriority w:val="0"/>
    <w:pPr>
      <w:keepNext/>
      <w:keepLines/>
      <w:widowControl w:val="0"/>
      <w:spacing w:line="360" w:lineRule="auto"/>
      <w:ind w:firstLine="200"/>
      <w:jc w:val="center"/>
      <w:outlineLvl w:val="4"/>
    </w:pPr>
    <w:rPr>
      <w:rFonts w:ascii="宋体" w:hAnsi="宋体" w:eastAsia="宋体" w:cs="宋体"/>
      <w:b/>
      <w:bCs/>
      <w:color w:val="000000"/>
      <w:kern w:val="44"/>
      <w:sz w:val="32"/>
      <w:szCs w:val="32"/>
      <w:u w:color="000000"/>
      <w:lang w:val="en-US" w:eastAsia="zh-CN" w:bidi="ar-SA"/>
    </w:rPr>
  </w:style>
  <w:style w:type="paragraph" w:customStyle="1" w:styleId="710">
    <w:name w:val="一级无"/>
    <w:basedOn w:val="644"/>
    <w:qFormat/>
    <w:uiPriority w:val="0"/>
    <w:pPr>
      <w:numPr>
        <w:ilvl w:val="0"/>
        <w:numId w:val="5"/>
      </w:numPr>
      <w:spacing w:beforeLines="0" w:afterLines="0"/>
    </w:pPr>
    <w:rPr>
      <w:rFonts w:ascii="宋体" w:eastAsia="宋体"/>
    </w:rPr>
  </w:style>
  <w:style w:type="paragraph" w:customStyle="1" w:styleId="711">
    <w:name w:val="列项——"/>
    <w:qFormat/>
    <w:uiPriority w:val="0"/>
    <w:pPr>
      <w:widowControl w:val="0"/>
      <w:numPr>
        <w:ilvl w:val="0"/>
        <w:numId w:val="4"/>
      </w:numPr>
      <w:tabs>
        <w:tab w:val="left" w:pos="360"/>
      </w:tabs>
      <w:spacing w:before="100" w:after="200" w:line="276" w:lineRule="auto"/>
      <w:jc w:val="both"/>
    </w:pPr>
    <w:rPr>
      <w:rFonts w:ascii="宋体" w:hAnsi="等线" w:eastAsia="等线" w:cs="Arial"/>
      <w:sz w:val="21"/>
      <w:lang w:val="en-US" w:eastAsia="zh-CN" w:bidi="ar-SA"/>
    </w:rPr>
  </w:style>
  <w:style w:type="paragraph" w:customStyle="1" w:styleId="712">
    <w:name w:val="三级无"/>
    <w:basedOn w:val="667"/>
    <w:qFormat/>
    <w:uiPriority w:val="0"/>
    <w:pPr>
      <w:spacing w:beforeLines="0" w:afterLines="0"/>
    </w:pPr>
    <w:rPr>
      <w:rFonts w:ascii="宋体" w:eastAsia="宋体"/>
    </w:rPr>
  </w:style>
  <w:style w:type="paragraph" w:customStyle="1" w:styleId="713">
    <w:name w:val="封面标准代替信息"/>
    <w:qFormat/>
    <w:uiPriority w:val="0"/>
    <w:pPr>
      <w:framePr w:w="9140" w:h="1242" w:hRule="exact" w:hSpace="284" w:wrap="around" w:vAnchor="page" w:hAnchor="page" w:x="1645" w:y="2910" w:anchorLock="1"/>
      <w:spacing w:before="57" w:after="200" w:line="280" w:lineRule="exact"/>
      <w:jc w:val="right"/>
    </w:pPr>
    <w:rPr>
      <w:rFonts w:ascii="宋体" w:hAnsi="等线" w:eastAsia="等线" w:cs="Arial"/>
      <w:sz w:val="21"/>
      <w:szCs w:val="21"/>
      <w:lang w:val="en-US" w:eastAsia="zh-CN" w:bidi="ar-SA"/>
    </w:rPr>
  </w:style>
  <w:style w:type="paragraph" w:customStyle="1" w:styleId="714">
    <w:name w:val="xl156"/>
    <w:basedOn w:val="1"/>
    <w:qFormat/>
    <w:uiPriority w:val="0"/>
    <w:pPr>
      <w:widowControl/>
      <w:pBdr>
        <w:top w:val="single" w:color="auto" w:sz="8"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5">
    <w:name w:val="xl11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6">
    <w:name w:val="参考文献"/>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17">
    <w:name w:val="示例"/>
    <w:next w:val="718"/>
    <w:qFormat/>
    <w:uiPriority w:val="0"/>
    <w:pPr>
      <w:widowControl w:val="0"/>
      <w:numPr>
        <w:ilvl w:val="0"/>
        <w:numId w:val="6"/>
      </w:numPr>
      <w:tabs>
        <w:tab w:val="left" w:pos="840"/>
      </w:tabs>
      <w:spacing w:before="100" w:after="200" w:line="276" w:lineRule="auto"/>
      <w:ind w:left="840" w:hanging="420"/>
      <w:jc w:val="both"/>
    </w:pPr>
    <w:rPr>
      <w:rFonts w:ascii="宋体" w:hAnsi="等线" w:eastAsia="等线" w:cs="Arial"/>
      <w:sz w:val="18"/>
      <w:szCs w:val="18"/>
      <w:lang w:val="en-US" w:eastAsia="zh-CN" w:bidi="ar-SA"/>
    </w:rPr>
  </w:style>
  <w:style w:type="paragraph" w:customStyle="1" w:styleId="718">
    <w:name w:val="示例内容"/>
    <w:qFormat/>
    <w:uiPriority w:val="0"/>
    <w:pPr>
      <w:spacing w:before="100" w:after="200" w:line="276" w:lineRule="auto"/>
      <w:ind w:firstLine="200" w:firstLineChars="200"/>
    </w:pPr>
    <w:rPr>
      <w:rFonts w:ascii="宋体" w:hAnsi="等线" w:eastAsia="等线" w:cs="Arial"/>
      <w:sz w:val="18"/>
      <w:szCs w:val="18"/>
      <w:lang w:val="en-US" w:eastAsia="zh-CN" w:bidi="ar-SA"/>
    </w:rPr>
  </w:style>
  <w:style w:type="paragraph" w:customStyle="1" w:styleId="719">
    <w:name w:val="正文表标题"/>
    <w:next w:val="612"/>
    <w:qFormat/>
    <w:uiPriority w:val="0"/>
    <w:pPr>
      <w:numPr>
        <w:ilvl w:val="0"/>
        <w:numId w:val="7"/>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20">
    <w:name w:val="五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21">
    <w:name w:val="封面标准英文名称2"/>
    <w:basedOn w:val="706"/>
    <w:qFormat/>
    <w:uiPriority w:val="0"/>
    <w:pPr>
      <w:framePr w:wrap="around" w:y="4469"/>
    </w:pPr>
  </w:style>
  <w:style w:type="paragraph" w:customStyle="1" w:styleId="722">
    <w:name w:val="xl12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23">
    <w:name w:val="xl13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24">
    <w:name w:val="附录表标号"/>
    <w:basedOn w:val="1"/>
    <w:next w:val="612"/>
    <w:qFormat/>
    <w:uiPriority w:val="0"/>
    <w:pPr>
      <w:widowControl/>
      <w:spacing w:before="100" w:after="200" w:line="14" w:lineRule="exact"/>
      <w:ind w:left="811" w:hanging="448"/>
      <w:jc w:val="center"/>
      <w:outlineLvl w:val="0"/>
    </w:pPr>
    <w:rPr>
      <w:rFonts w:ascii="等线" w:hAnsi="等线" w:eastAsia="楷体_GB2312" w:cs="Arial"/>
      <w:color w:val="FFFFFF"/>
      <w:kern w:val="0"/>
      <w:sz w:val="24"/>
      <w:szCs w:val="20"/>
    </w:rPr>
  </w:style>
  <w:style w:type="paragraph" w:customStyle="1" w:styleId="725">
    <w:name w:val="附录图标题"/>
    <w:basedOn w:val="1"/>
    <w:next w:val="612"/>
    <w:qFormat/>
    <w:uiPriority w:val="0"/>
    <w:pPr>
      <w:widowControl/>
      <w:numPr>
        <w:ilvl w:val="1"/>
        <w:numId w:val="8"/>
      </w:numPr>
      <w:tabs>
        <w:tab w:val="left" w:pos="363"/>
        <w:tab w:val="left" w:pos="840"/>
      </w:tabs>
      <w:spacing w:beforeLines="50" w:afterLines="50" w:line="276" w:lineRule="auto"/>
      <w:ind w:left="0" w:firstLine="0"/>
      <w:jc w:val="center"/>
    </w:pPr>
    <w:rPr>
      <w:rFonts w:ascii="黑体" w:hAnsi="等线" w:eastAsia="黑体" w:cs="Arial"/>
      <w:kern w:val="0"/>
      <w:sz w:val="24"/>
      <w:szCs w:val="21"/>
    </w:rPr>
  </w:style>
  <w:style w:type="paragraph" w:customStyle="1" w:styleId="726">
    <w:name w:val="标准书眉一"/>
    <w:qFormat/>
    <w:uiPriority w:val="0"/>
    <w:pPr>
      <w:spacing w:before="100" w:after="200" w:line="276" w:lineRule="auto"/>
      <w:jc w:val="both"/>
    </w:pPr>
    <w:rPr>
      <w:rFonts w:ascii="等线" w:hAnsi="等线" w:eastAsia="等线" w:cs="Arial"/>
      <w:lang w:val="en-US" w:eastAsia="zh-CN" w:bidi="ar-SA"/>
    </w:rPr>
  </w:style>
  <w:style w:type="paragraph" w:customStyle="1" w:styleId="727">
    <w:name w:val="其他标准标志"/>
    <w:basedOn w:val="689"/>
    <w:qFormat/>
    <w:uiPriority w:val="0"/>
    <w:pPr>
      <w:framePr w:w="6101" w:wrap="around" w:vAnchor="page" w:hAnchor="page" w:x="4673" w:y="942"/>
    </w:pPr>
    <w:rPr>
      <w:w w:val="130"/>
    </w:rPr>
  </w:style>
  <w:style w:type="paragraph" w:customStyle="1" w:styleId="728">
    <w:name w:val="图的脚注"/>
    <w:next w:val="612"/>
    <w:qFormat/>
    <w:uiPriority w:val="0"/>
    <w:pPr>
      <w:widowControl w:val="0"/>
      <w:spacing w:before="100" w:after="200" w:line="276" w:lineRule="auto"/>
      <w:ind w:left="840" w:leftChars="200" w:hanging="420" w:hangingChars="200"/>
      <w:jc w:val="both"/>
    </w:pPr>
    <w:rPr>
      <w:rFonts w:ascii="宋体" w:hAnsi="等线" w:eastAsia="等线" w:cs="Arial"/>
      <w:sz w:val="18"/>
      <w:lang w:val="en-US" w:eastAsia="zh-CN" w:bidi="ar-SA"/>
    </w:rPr>
  </w:style>
  <w:style w:type="paragraph" w:customStyle="1" w:styleId="729">
    <w:name w:val="封面正文"/>
    <w:qFormat/>
    <w:uiPriority w:val="0"/>
    <w:pPr>
      <w:spacing w:before="100" w:after="200" w:line="276" w:lineRule="auto"/>
      <w:jc w:val="both"/>
    </w:pPr>
    <w:rPr>
      <w:rFonts w:ascii="等线" w:hAnsi="等线" w:eastAsia="等线" w:cs="Arial"/>
      <w:lang w:val="en-US" w:eastAsia="zh-CN" w:bidi="ar-SA"/>
    </w:rPr>
  </w:style>
  <w:style w:type="paragraph" w:customStyle="1" w:styleId="730">
    <w:name w:val="其他实施日期"/>
    <w:basedOn w:val="731"/>
    <w:qFormat/>
    <w:uiPriority w:val="0"/>
    <w:pPr>
      <w:framePr w:wrap="around"/>
    </w:pPr>
  </w:style>
  <w:style w:type="paragraph" w:customStyle="1" w:styleId="731">
    <w:name w:val="实施日期"/>
    <w:basedOn w:val="732"/>
    <w:qFormat/>
    <w:uiPriority w:val="0"/>
    <w:pPr>
      <w:framePr w:wrap="around" w:vAnchor="page" w:hAnchor="text"/>
      <w:jc w:val="right"/>
    </w:pPr>
  </w:style>
  <w:style w:type="paragraph" w:customStyle="1" w:styleId="732">
    <w:name w:val="发布日期"/>
    <w:qFormat/>
    <w:uiPriority w:val="0"/>
    <w:pPr>
      <w:framePr w:w="3997" w:h="471" w:hRule="exact" w:vSpace="181" w:wrap="around" w:vAnchor="margin" w:hAnchor="page" w:x="7089" w:y="14097" w:anchorLock="1"/>
      <w:spacing w:before="100" w:after="200" w:line="276" w:lineRule="auto"/>
    </w:pPr>
    <w:rPr>
      <w:rFonts w:ascii="等线" w:hAnsi="等线" w:eastAsia="黑体" w:cs="Arial"/>
      <w:sz w:val="28"/>
      <w:lang w:val="en-US" w:eastAsia="zh-CN" w:bidi="ar-SA"/>
    </w:rPr>
  </w:style>
  <w:style w:type="paragraph" w:customStyle="1" w:styleId="733">
    <w:name w:val="文献分类号"/>
    <w:qFormat/>
    <w:uiPriority w:val="0"/>
    <w:pPr>
      <w:framePr w:hSpace="180" w:vSpace="180" w:wrap="around" w:vAnchor="margin" w:hAnchor="margin" w:y="1" w:anchorLock="1"/>
      <w:widowControl w:val="0"/>
      <w:spacing w:before="100" w:after="200" w:line="276" w:lineRule="auto"/>
      <w:textAlignment w:val="center"/>
    </w:pPr>
    <w:rPr>
      <w:rFonts w:ascii="黑体" w:hAnsi="等线" w:eastAsia="黑体" w:cs="Arial"/>
      <w:sz w:val="21"/>
      <w:szCs w:val="21"/>
      <w:lang w:val="en-US" w:eastAsia="zh-CN" w:bidi="ar-SA"/>
    </w:rPr>
  </w:style>
  <w:style w:type="paragraph" w:customStyle="1" w:styleId="734">
    <w:name w:val="xl12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35">
    <w:name w:val="编号列项（三级）"/>
    <w:qFormat/>
    <w:uiPriority w:val="0"/>
    <w:pPr>
      <w:spacing w:before="100" w:after="200" w:line="276" w:lineRule="auto"/>
    </w:pPr>
    <w:rPr>
      <w:rFonts w:ascii="宋体" w:hAnsi="等线" w:eastAsia="等线" w:cs="Arial"/>
      <w:sz w:val="21"/>
      <w:lang w:val="en-US" w:eastAsia="zh-CN" w:bidi="ar-SA"/>
    </w:rPr>
  </w:style>
  <w:style w:type="paragraph" w:customStyle="1" w:styleId="736">
    <w:name w:val="封面标准号2"/>
    <w:qFormat/>
    <w:uiPriority w:val="0"/>
    <w:pPr>
      <w:framePr w:w="9140" w:h="1242" w:hRule="exact" w:hSpace="284" w:wrap="around" w:vAnchor="page" w:hAnchor="page" w:x="1645" w:y="2910" w:anchorLock="1"/>
      <w:spacing w:before="357" w:after="200" w:line="280" w:lineRule="exact"/>
      <w:jc w:val="right"/>
    </w:pPr>
    <w:rPr>
      <w:rFonts w:ascii="黑体" w:hAnsi="等线" w:eastAsia="黑体" w:cs="Arial"/>
      <w:sz w:val="28"/>
      <w:szCs w:val="28"/>
      <w:lang w:val="en-US" w:eastAsia="zh-CN" w:bidi="ar-SA"/>
    </w:rPr>
  </w:style>
  <w:style w:type="paragraph" w:customStyle="1" w:styleId="737">
    <w:name w:val="二级无标题条"/>
    <w:basedOn w:val="1"/>
    <w:qFormat/>
    <w:uiPriority w:val="0"/>
    <w:pPr>
      <w:widowControl/>
      <w:numPr>
        <w:ilvl w:val="3"/>
        <w:numId w:val="4"/>
      </w:numPr>
      <w:tabs>
        <w:tab w:val="left" w:pos="1680"/>
        <w:tab w:val="left" w:pos="2880"/>
      </w:tabs>
      <w:spacing w:before="100" w:after="200" w:line="276" w:lineRule="auto"/>
      <w:ind w:left="2880" w:hanging="360"/>
      <w:jc w:val="left"/>
    </w:pPr>
    <w:rPr>
      <w:rFonts w:ascii="等线" w:hAnsi="等线" w:eastAsia="楷体_GB2312" w:cs="Arial"/>
      <w:kern w:val="0"/>
      <w:sz w:val="24"/>
      <w:szCs w:val="20"/>
    </w:rPr>
  </w:style>
  <w:style w:type="paragraph" w:customStyle="1" w:styleId="738">
    <w:name w:val="列项——（一级）"/>
    <w:qFormat/>
    <w:uiPriority w:val="0"/>
    <w:pPr>
      <w:widowControl w:val="0"/>
      <w:numPr>
        <w:ilvl w:val="0"/>
        <w:numId w:val="9"/>
      </w:numPr>
      <w:spacing w:before="100" w:after="200" w:line="276" w:lineRule="auto"/>
      <w:ind w:left="360" w:hanging="360"/>
      <w:jc w:val="both"/>
    </w:pPr>
    <w:rPr>
      <w:rFonts w:ascii="宋体" w:hAnsi="等线" w:eastAsia="等线" w:cs="Arial"/>
      <w:sz w:val="21"/>
      <w:lang w:val="en-US" w:eastAsia="zh-CN" w:bidi="ar-SA"/>
    </w:rPr>
  </w:style>
  <w:style w:type="paragraph" w:customStyle="1" w:styleId="739">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0">
    <w:name w:val="xl160"/>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1">
    <w:name w:val="xl130"/>
    <w:basedOn w:val="1"/>
    <w:qFormat/>
    <w:uiPriority w:val="0"/>
    <w:pPr>
      <w:widowControl/>
      <w:pBdr>
        <w:top w:val="single" w:color="auto" w:sz="4"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2">
    <w:name w:val="xl111"/>
    <w:basedOn w:val="1"/>
    <w:qFormat/>
    <w:uiPriority w:val="0"/>
    <w:pPr>
      <w:widowControl/>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43">
    <w:name w:val="样式6"/>
    <w:basedOn w:val="1"/>
    <w:qFormat/>
    <w:uiPriority w:val="99"/>
    <w:pPr>
      <w:keepNext/>
      <w:keepLines/>
      <w:numPr>
        <w:ilvl w:val="0"/>
        <w:numId w:val="10"/>
      </w:numPr>
      <w:spacing w:before="260" w:after="260" w:line="415" w:lineRule="auto"/>
      <w:outlineLvl w:val="3"/>
    </w:pPr>
    <w:rPr>
      <w:rFonts w:ascii="仿宋_GB2312" w:hAnsi="Times New Roman" w:eastAsia="仿宋_GB2312" w:cs="Arial"/>
      <w:bCs/>
      <w:kern w:val="0"/>
      <w:szCs w:val="21"/>
    </w:rPr>
  </w:style>
  <w:style w:type="paragraph" w:customStyle="1" w:styleId="744">
    <w:name w:val="附录四级条标题"/>
    <w:basedOn w:val="745"/>
    <w:next w:val="612"/>
    <w:qFormat/>
    <w:uiPriority w:val="0"/>
    <w:pPr>
      <w:tabs>
        <w:tab w:val="left" w:pos="360"/>
        <w:tab w:val="left" w:pos="1680"/>
        <w:tab w:val="left" w:pos="2100"/>
        <w:tab w:val="left" w:pos="2520"/>
      </w:tabs>
      <w:outlineLvl w:val="5"/>
    </w:pPr>
  </w:style>
  <w:style w:type="paragraph" w:customStyle="1" w:styleId="745">
    <w:name w:val="附录三级条标题"/>
    <w:basedOn w:val="674"/>
    <w:next w:val="612"/>
    <w:qFormat/>
    <w:uiPriority w:val="0"/>
    <w:pPr>
      <w:tabs>
        <w:tab w:val="left" w:pos="2100"/>
      </w:tabs>
      <w:outlineLvl w:val="4"/>
    </w:pPr>
  </w:style>
  <w:style w:type="paragraph" w:customStyle="1" w:styleId="746">
    <w:name w:val="正文首行缩进2字"/>
    <w:basedOn w:val="1"/>
    <w:qFormat/>
    <w:uiPriority w:val="0"/>
    <w:pPr>
      <w:spacing w:before="100" w:beforeAutospacing="1" w:after="100" w:afterAutospacing="1"/>
      <w:ind w:firstLine="567"/>
    </w:pPr>
    <w:rPr>
      <w:rFonts w:ascii="Times New Roman" w:hAnsi="Times New Roman" w:eastAsia="楷体_GB2312" w:cs="Arial"/>
      <w:kern w:val="0"/>
      <w:sz w:val="28"/>
      <w:szCs w:val="20"/>
    </w:rPr>
  </w:style>
  <w:style w:type="paragraph" w:customStyle="1" w:styleId="747">
    <w:name w:val="abstract"/>
    <w:basedOn w:val="1"/>
    <w:next w:val="1"/>
    <w:qFormat/>
    <w:uiPriority w:val="0"/>
    <w:pPr>
      <w:widowControl/>
      <w:spacing w:before="120" w:after="120"/>
      <w:ind w:left="1440" w:right="1440"/>
    </w:pPr>
    <w:rPr>
      <w:rFonts w:ascii="Book Antiqua" w:hAnsi="Book Antiqua" w:eastAsia="宋体" w:cs="Arial"/>
      <w:i/>
      <w:kern w:val="0"/>
      <w:sz w:val="20"/>
      <w:szCs w:val="20"/>
      <w:lang w:eastAsia="en-US"/>
    </w:rPr>
  </w:style>
  <w:style w:type="paragraph" w:customStyle="1" w:styleId="748">
    <w:name w:val="目次、索引正文"/>
    <w:qFormat/>
    <w:uiPriority w:val="0"/>
    <w:pPr>
      <w:spacing w:before="100" w:after="200" w:line="320" w:lineRule="exact"/>
      <w:jc w:val="both"/>
    </w:pPr>
    <w:rPr>
      <w:rFonts w:ascii="宋体" w:hAnsi="等线" w:eastAsia="等线" w:cs="Arial"/>
      <w:sz w:val="21"/>
      <w:lang w:val="en-US" w:eastAsia="zh-CN" w:bidi="ar-SA"/>
    </w:rPr>
  </w:style>
  <w:style w:type="paragraph" w:customStyle="1" w:styleId="749">
    <w:name w:val="注×："/>
    <w:qFormat/>
    <w:uiPriority w:val="0"/>
    <w:pPr>
      <w:widowControl w:val="0"/>
      <w:numPr>
        <w:ilvl w:val="0"/>
        <w:numId w:val="11"/>
      </w:numPr>
      <w:tabs>
        <w:tab w:val="left" w:pos="323"/>
      </w:tabs>
      <w:autoSpaceDE w:val="0"/>
      <w:autoSpaceDN w:val="0"/>
      <w:spacing w:before="100" w:after="200" w:line="276" w:lineRule="auto"/>
      <w:ind w:left="323" w:hanging="323"/>
      <w:jc w:val="both"/>
    </w:pPr>
    <w:rPr>
      <w:rFonts w:ascii="宋体" w:hAnsi="等线" w:eastAsia="等线" w:cs="Arial"/>
      <w:sz w:val="18"/>
      <w:szCs w:val="18"/>
      <w:lang w:val="en-US" w:eastAsia="zh-CN" w:bidi="ar-SA"/>
    </w:rPr>
  </w:style>
  <w:style w:type="paragraph" w:customStyle="1" w:styleId="750">
    <w:name w:val="标书_正文"/>
    <w:basedOn w:val="1"/>
    <w:qFormat/>
    <w:uiPriority w:val="0"/>
    <w:pPr>
      <w:spacing w:line="360" w:lineRule="auto"/>
      <w:ind w:firstLine="420" w:firstLineChars="200"/>
    </w:pPr>
    <w:rPr>
      <w:rFonts w:ascii="宋体" w:hAnsi="宋体" w:eastAsia="宋体" w:cs="Arial"/>
      <w:color w:val="000000"/>
      <w:sz w:val="24"/>
      <w:szCs w:val="21"/>
      <w:lang w:val="zh-CN"/>
    </w:rPr>
  </w:style>
  <w:style w:type="paragraph" w:customStyle="1" w:styleId="751">
    <w:name w:val="xl132"/>
    <w:basedOn w:val="1"/>
    <w:qFormat/>
    <w:uiPriority w:val="0"/>
    <w:pPr>
      <w:widowControl/>
      <w:pBdr>
        <w:top w:val="single" w:color="auto" w:sz="4" w:space="0"/>
        <w:left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2">
    <w:name w:val="样式 样式 标题 1_A + 右侧:  0.37 厘米"/>
    <w:basedOn w:val="1"/>
    <w:qFormat/>
    <w:uiPriority w:val="0"/>
    <w:pPr>
      <w:widowControl/>
      <w:pBdr>
        <w:top w:val="single" w:color="5B9BD5" w:sz="24" w:space="0"/>
        <w:left w:val="single" w:color="5B9BD5" w:sz="24" w:space="0"/>
        <w:bottom w:val="single" w:color="5B9BD5" w:sz="24" w:space="0"/>
        <w:right w:val="single" w:color="5B9BD5" w:sz="24" w:space="0"/>
      </w:pBdr>
      <w:shd w:val="clear" w:color="auto" w:fill="5B9BD5"/>
      <w:tabs>
        <w:tab w:val="left" w:pos="425"/>
      </w:tabs>
      <w:spacing w:line="276" w:lineRule="auto"/>
      <w:ind w:right="210"/>
      <w:jc w:val="left"/>
      <w:outlineLvl w:val="0"/>
    </w:pPr>
    <w:rPr>
      <w:rFonts w:ascii="楷体_GB2312" w:hAnsi="楷体_GB2312" w:eastAsia="楷体_GB2312" w:cs="宋体"/>
      <w:b/>
      <w:caps/>
      <w:color w:val="FFFFFF"/>
      <w:spacing w:val="-2"/>
      <w:kern w:val="0"/>
      <w:sz w:val="44"/>
      <w:szCs w:val="20"/>
    </w:rPr>
  </w:style>
  <w:style w:type="paragraph" w:customStyle="1" w:styleId="753">
    <w:name w:val="标准书脚_奇数页"/>
    <w:qFormat/>
    <w:uiPriority w:val="0"/>
    <w:pPr>
      <w:spacing w:before="120" w:after="200" w:line="276" w:lineRule="auto"/>
      <w:ind w:right="198"/>
      <w:jc w:val="right"/>
    </w:pPr>
    <w:rPr>
      <w:rFonts w:ascii="宋体" w:hAnsi="等线" w:eastAsia="等线" w:cs="Arial"/>
      <w:sz w:val="18"/>
      <w:szCs w:val="18"/>
      <w:lang w:val="en-US" w:eastAsia="zh-CN" w:bidi="ar-SA"/>
    </w:rPr>
  </w:style>
  <w:style w:type="paragraph" w:customStyle="1" w:styleId="754">
    <w:name w:val="xl114"/>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5">
    <w:name w:val="列项说明数字编号"/>
    <w:qFormat/>
    <w:uiPriority w:val="0"/>
    <w:pPr>
      <w:spacing w:before="100" w:after="200" w:line="276" w:lineRule="auto"/>
      <w:ind w:left="600" w:leftChars="400" w:hanging="200" w:hangingChars="200"/>
    </w:pPr>
    <w:rPr>
      <w:rFonts w:ascii="宋体" w:hAnsi="等线" w:eastAsia="等线" w:cs="Arial"/>
      <w:sz w:val="21"/>
      <w:lang w:val="en-US" w:eastAsia="zh-CN" w:bidi="ar-SA"/>
    </w:rPr>
  </w:style>
  <w:style w:type="paragraph" w:customStyle="1" w:styleId="756">
    <w:name w:val="列项◆（三级）"/>
    <w:basedOn w:val="1"/>
    <w:qFormat/>
    <w:uiPriority w:val="0"/>
    <w:pPr>
      <w:widowControl/>
      <w:numPr>
        <w:ilvl w:val="2"/>
        <w:numId w:val="9"/>
      </w:numPr>
      <w:tabs>
        <w:tab w:val="left" w:pos="1678"/>
      </w:tabs>
      <w:spacing w:before="100" w:after="200" w:line="276" w:lineRule="auto"/>
      <w:jc w:val="left"/>
    </w:pPr>
    <w:rPr>
      <w:rFonts w:ascii="宋体" w:hAnsi="等线" w:eastAsia="楷体_GB2312" w:cs="Arial"/>
      <w:kern w:val="0"/>
      <w:sz w:val="24"/>
      <w:szCs w:val="21"/>
    </w:rPr>
  </w:style>
  <w:style w:type="paragraph" w:customStyle="1" w:styleId="757">
    <w:name w:val="列项●（二级）"/>
    <w:qFormat/>
    <w:uiPriority w:val="0"/>
    <w:pPr>
      <w:numPr>
        <w:ilvl w:val="1"/>
        <w:numId w:val="9"/>
      </w:numPr>
      <w:tabs>
        <w:tab w:val="left" w:pos="840"/>
      </w:tabs>
      <w:spacing w:before="100" w:after="200" w:line="276" w:lineRule="auto"/>
      <w:jc w:val="both"/>
    </w:pPr>
    <w:rPr>
      <w:rFonts w:ascii="宋体" w:hAnsi="等线" w:eastAsia="等线" w:cs="Arial"/>
      <w:sz w:val="21"/>
      <w:lang w:val="en-US" w:eastAsia="zh-CN" w:bidi="ar-SA"/>
    </w:rPr>
  </w:style>
  <w:style w:type="paragraph" w:customStyle="1" w:styleId="758">
    <w:name w:val="标准书脚_偶数页"/>
    <w:qFormat/>
    <w:uiPriority w:val="0"/>
    <w:pPr>
      <w:spacing w:before="120" w:after="200" w:line="276" w:lineRule="auto"/>
      <w:ind w:left="221"/>
    </w:pPr>
    <w:rPr>
      <w:rFonts w:ascii="宋体" w:hAnsi="等线" w:eastAsia="等线" w:cs="Arial"/>
      <w:sz w:val="18"/>
      <w:szCs w:val="18"/>
      <w:lang w:val="en-US" w:eastAsia="zh-CN" w:bidi="ar-SA"/>
    </w:rPr>
  </w:style>
  <w:style w:type="paragraph" w:customStyle="1" w:styleId="759">
    <w:name w:val="参考文献、索引标题"/>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60">
    <w:name w:val="样式 标题 2 _A"/>
    <w:basedOn w:val="4"/>
    <w:qFormat/>
    <w:uiPriority w:val="0"/>
    <w:pPr>
      <w:keepNext w:val="0"/>
      <w:keepLines w:val="0"/>
      <w:widowControl/>
      <w:pBdr>
        <w:top w:val="single" w:color="DEEAF6" w:sz="24" w:space="0"/>
        <w:left w:val="single" w:color="DEEAF6" w:sz="24" w:space="0"/>
        <w:bottom w:val="single" w:color="DEEAF6" w:sz="24" w:space="0"/>
        <w:right w:val="single" w:color="DEEAF6" w:sz="24" w:space="0"/>
      </w:pBdr>
      <w:shd w:val="clear" w:color="auto" w:fill="DEEAF6"/>
      <w:tabs>
        <w:tab w:val="left" w:pos="360"/>
        <w:tab w:val="left" w:pos="425"/>
      </w:tabs>
      <w:spacing w:before="100" w:after="20" w:line="415" w:lineRule="auto"/>
      <w:jc w:val="left"/>
    </w:pPr>
    <w:rPr>
      <w:rFonts w:ascii="楷体_GB2312" w:hAnsi="楷体_GB2312" w:eastAsia="楷体_GB2312" w:cs="宋体"/>
      <w:bCs w:val="0"/>
      <w:caps/>
      <w:spacing w:val="15"/>
      <w:kern w:val="44"/>
      <w:szCs w:val="24"/>
    </w:rPr>
  </w:style>
  <w:style w:type="paragraph" w:customStyle="1" w:styleId="761">
    <w:name w:val="xl12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62">
    <w:name w:val="Bullets"/>
    <w:qFormat/>
    <w:uiPriority w:val="0"/>
    <w:pPr>
      <w:spacing w:line="360" w:lineRule="auto"/>
      <w:ind w:firstLine="200"/>
      <w:jc w:val="both"/>
    </w:pPr>
    <w:rPr>
      <w:rFonts w:ascii="Arial" w:hAnsi="Arial" w:eastAsia="Arial Unicode MS" w:cs="Arial Unicode MS"/>
      <w:color w:val="000000"/>
      <w:sz w:val="21"/>
      <w:szCs w:val="21"/>
      <w:u w:color="000000"/>
      <w:lang w:val="en-US" w:eastAsia="zh-CN" w:bidi="ar-SA"/>
    </w:rPr>
  </w:style>
  <w:style w:type="paragraph" w:customStyle="1" w:styleId="763">
    <w:name w:val="样式2"/>
    <w:basedOn w:val="123"/>
    <w:qFormat/>
    <w:uiPriority w:val="0"/>
    <w:pPr>
      <w:spacing w:line="360" w:lineRule="auto"/>
      <w:ind w:left="900" w:firstLine="0" w:firstLineChars="0"/>
      <w:jc w:val="center"/>
    </w:pPr>
    <w:rPr>
      <w:rFonts w:ascii="宋体" w:hAnsi="宋体"/>
      <w:b/>
      <w:sz w:val="24"/>
      <w:szCs w:val="30"/>
      <w:lang w:val="zh-CN"/>
    </w:rPr>
  </w:style>
  <w:style w:type="paragraph" w:customStyle="1" w:styleId="764">
    <w:name w:val="图标脚注说明"/>
    <w:basedOn w:val="612"/>
    <w:qFormat/>
    <w:uiPriority w:val="0"/>
  </w:style>
  <w:style w:type="paragraph" w:customStyle="1" w:styleId="765">
    <w:name w:val="xl139"/>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6">
    <w:name w:val="封面标准文稿类别2"/>
    <w:basedOn w:val="704"/>
    <w:qFormat/>
    <w:uiPriority w:val="0"/>
    <w:pPr>
      <w:framePr w:wrap="around" w:y="4469"/>
    </w:pPr>
  </w:style>
  <w:style w:type="paragraph" w:customStyle="1" w:styleId="767">
    <w:name w:val="xl144"/>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8">
    <w:name w:val="xl6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hAnsi="等线" w:eastAsia="等线" w:cs="Arial"/>
      <w:b/>
      <w:bCs/>
      <w:spacing w:val="20"/>
      <w:w w:val="148"/>
      <w:sz w:val="48"/>
      <w:lang w:val="en-US" w:eastAsia="zh-CN" w:bidi="ar-SA"/>
    </w:rPr>
  </w:style>
  <w:style w:type="paragraph" w:customStyle="1" w:styleId="770">
    <w:name w:val="xl161"/>
    <w:basedOn w:val="1"/>
    <w:qFormat/>
    <w:uiPriority w:val="0"/>
    <w:pPr>
      <w:widowControl/>
      <w:pBdr>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1">
    <w:name w:val="封面标准文稿编辑信息2"/>
    <w:basedOn w:val="703"/>
    <w:qFormat/>
    <w:uiPriority w:val="0"/>
    <w:pPr>
      <w:framePr w:wrap="around" w:y="4469"/>
    </w:pPr>
  </w:style>
  <w:style w:type="paragraph" w:customStyle="1" w:styleId="772">
    <w:name w:val="xl148"/>
    <w:basedOn w:val="1"/>
    <w:qFormat/>
    <w:uiPriority w:val="0"/>
    <w:pPr>
      <w:widowControl/>
      <w:pBdr>
        <w:top w:val="single" w:color="auto" w:sz="4"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3">
    <w:name w:val="列项说明"/>
    <w:basedOn w:val="1"/>
    <w:qFormat/>
    <w:uiPriority w:val="0"/>
    <w:pPr>
      <w:widowControl/>
      <w:adjustRightInd w:val="0"/>
      <w:spacing w:before="100" w:after="200" w:line="320" w:lineRule="exact"/>
      <w:ind w:left="400" w:leftChars="200" w:hanging="200" w:hangingChars="200"/>
      <w:jc w:val="left"/>
      <w:textAlignment w:val="baseline"/>
    </w:pPr>
    <w:rPr>
      <w:rFonts w:ascii="宋体" w:hAnsi="等线" w:eastAsia="楷体_GB2312" w:cs="Arial"/>
      <w:kern w:val="0"/>
      <w:sz w:val="24"/>
      <w:szCs w:val="20"/>
    </w:rPr>
  </w:style>
  <w:style w:type="paragraph" w:customStyle="1" w:styleId="774">
    <w:name w:val="二级无"/>
    <w:basedOn w:val="668"/>
    <w:qFormat/>
    <w:uiPriority w:val="0"/>
    <w:pPr>
      <w:spacing w:beforeLines="0" w:afterLines="0"/>
    </w:pPr>
    <w:rPr>
      <w:rFonts w:ascii="宋体" w:eastAsia="宋体"/>
    </w:rPr>
  </w:style>
  <w:style w:type="paragraph" w:customStyle="1" w:styleId="775">
    <w:name w:val="发布部门"/>
    <w:next w:val="612"/>
    <w:qFormat/>
    <w:uiPriority w:val="0"/>
    <w:pPr>
      <w:framePr w:w="7938" w:h="1134" w:hRule="exact" w:hSpace="125" w:vSpace="181" w:wrap="around" w:vAnchor="page" w:hAnchor="page" w:x="2150" w:y="14630" w:anchorLock="1"/>
      <w:spacing w:before="100" w:after="200" w:line="276" w:lineRule="auto"/>
      <w:jc w:val="center"/>
    </w:pPr>
    <w:rPr>
      <w:rFonts w:ascii="宋体" w:hAnsi="等线" w:eastAsia="等线" w:cs="Arial"/>
      <w:b/>
      <w:spacing w:val="20"/>
      <w:w w:val="135"/>
      <w:sz w:val="28"/>
      <w:lang w:val="en-US" w:eastAsia="zh-CN" w:bidi="ar-SA"/>
    </w:rPr>
  </w:style>
  <w:style w:type="paragraph" w:customStyle="1" w:styleId="776">
    <w:name w:val="xl129"/>
    <w:basedOn w:val="1"/>
    <w:qFormat/>
    <w:uiPriority w:val="0"/>
    <w:pPr>
      <w:widowControl/>
      <w:pBdr>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77">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78">
    <w:name w:val="目次、标准名称标题"/>
    <w:basedOn w:val="1"/>
    <w:next w:val="612"/>
    <w:qFormat/>
    <w:uiPriority w:val="0"/>
    <w:pPr>
      <w:keepNext/>
      <w:pageBreakBefore/>
      <w:widowControl/>
      <w:shd w:val="clear" w:color="FFFFFF" w:fill="FFFFFF"/>
      <w:spacing w:before="640" w:after="560" w:line="460" w:lineRule="exact"/>
      <w:jc w:val="center"/>
      <w:outlineLvl w:val="0"/>
    </w:pPr>
    <w:rPr>
      <w:rFonts w:ascii="黑体" w:hAnsi="等线" w:eastAsia="黑体" w:cs="Arial"/>
      <w:kern w:val="0"/>
      <w:sz w:val="32"/>
      <w:szCs w:val="20"/>
    </w:rPr>
  </w:style>
  <w:style w:type="paragraph" w:customStyle="1" w:styleId="779">
    <w:name w:val="附录五级无"/>
    <w:basedOn w:val="780"/>
    <w:qFormat/>
    <w:uiPriority w:val="0"/>
    <w:pPr>
      <w:tabs>
        <w:tab w:val="left" w:pos="360"/>
        <w:tab w:val="left" w:pos="1680"/>
        <w:tab w:val="left" w:pos="2100"/>
        <w:tab w:val="left" w:pos="2520"/>
        <w:tab w:val="left" w:pos="2940"/>
      </w:tabs>
      <w:spacing w:beforeLines="0" w:afterLines="0"/>
    </w:pPr>
    <w:rPr>
      <w:rFonts w:ascii="宋体" w:eastAsia="宋体"/>
      <w:szCs w:val="21"/>
    </w:rPr>
  </w:style>
  <w:style w:type="paragraph" w:customStyle="1" w:styleId="780">
    <w:name w:val="附录五级条标题"/>
    <w:basedOn w:val="744"/>
    <w:next w:val="612"/>
    <w:qFormat/>
    <w:uiPriority w:val="0"/>
    <w:pPr>
      <w:tabs>
        <w:tab w:val="left" w:pos="2940"/>
      </w:tabs>
      <w:outlineLvl w:val="6"/>
    </w:pPr>
  </w:style>
  <w:style w:type="paragraph" w:customStyle="1" w:styleId="781">
    <w:name w:val="其他标准称谓"/>
    <w:next w:val="1"/>
    <w:qFormat/>
    <w:uiPriority w:val="0"/>
    <w:pPr>
      <w:framePr w:hSpace="181" w:vSpace="181" w:wrap="around" w:vAnchor="page" w:hAnchor="page" w:x="1419" w:y="2286" w:anchorLock="1"/>
      <w:spacing w:before="100" w:after="200" w:line="0" w:lineRule="atLeast"/>
      <w:jc w:val="distribute"/>
    </w:pPr>
    <w:rPr>
      <w:rFonts w:ascii="黑体" w:hAnsi="宋体" w:eastAsia="黑体" w:cs="Arial"/>
      <w:spacing w:val="-40"/>
      <w:sz w:val="48"/>
      <w:szCs w:val="52"/>
      <w:lang w:val="en-US" w:eastAsia="zh-CN" w:bidi="ar-SA"/>
    </w:rPr>
  </w:style>
  <w:style w:type="paragraph" w:customStyle="1" w:styleId="782">
    <w:name w:val="xl11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3">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84">
    <w:name w:val="样式 标题 1_A"/>
    <w:basedOn w:val="3"/>
    <w:qFormat/>
    <w:uiPriority w:val="0"/>
    <w:pPr>
      <w:keepNext w:val="0"/>
      <w:keepLines w:val="0"/>
      <w:widowControl/>
      <w:pBdr>
        <w:top w:val="single" w:color="5B9BD5" w:sz="24" w:space="0"/>
        <w:left w:val="single" w:color="5B9BD5" w:sz="24" w:space="0"/>
        <w:bottom w:val="single" w:color="5B9BD5" w:sz="24" w:space="0"/>
        <w:right w:val="single" w:color="5B9BD5" w:sz="24" w:space="0"/>
      </w:pBdr>
      <w:shd w:val="clear" w:color="auto" w:fill="5B9BD5"/>
      <w:spacing w:before="0" w:after="0" w:line="276" w:lineRule="auto"/>
      <w:jc w:val="left"/>
    </w:pPr>
    <w:rPr>
      <w:rFonts w:ascii="楷体_GB2312" w:hAnsi="楷体_GB2312" w:eastAsia="楷体_GB2312" w:cs="Arial"/>
      <w:bCs w:val="0"/>
      <w:caps/>
      <w:color w:val="FFFFFF"/>
      <w:spacing w:val="-2"/>
      <w:kern w:val="0"/>
      <w:szCs w:val="22"/>
    </w:rPr>
  </w:style>
  <w:style w:type="paragraph" w:customStyle="1" w:styleId="785">
    <w:name w:val="xl116"/>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6">
    <w:name w:val="示例后文字"/>
    <w:basedOn w:val="612"/>
    <w:next w:val="612"/>
    <w:qFormat/>
    <w:uiPriority w:val="0"/>
  </w:style>
  <w:style w:type="paragraph" w:customStyle="1" w:styleId="787">
    <w:name w:val="xl122"/>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8">
    <w:name w:val="注×：（正文）"/>
    <w:qFormat/>
    <w:uiPriority w:val="0"/>
    <w:pPr>
      <w:numPr>
        <w:ilvl w:val="0"/>
        <w:numId w:val="12"/>
      </w:numPr>
      <w:tabs>
        <w:tab w:val="left" w:pos="675"/>
      </w:tabs>
      <w:spacing w:before="100" w:after="200" w:line="276" w:lineRule="auto"/>
      <w:jc w:val="both"/>
    </w:pPr>
    <w:rPr>
      <w:rFonts w:ascii="宋体" w:hAnsi="等线" w:eastAsia="等线" w:cs="Arial"/>
      <w:sz w:val="18"/>
      <w:szCs w:val="18"/>
      <w:lang w:val="en-US" w:eastAsia="zh-CN" w:bidi="ar-SA"/>
    </w:rPr>
  </w:style>
  <w:style w:type="paragraph" w:customStyle="1" w:styleId="789">
    <w:name w:val="附录一级无"/>
    <w:basedOn w:val="691"/>
    <w:qFormat/>
    <w:uiPriority w:val="0"/>
    <w:pPr>
      <w:tabs>
        <w:tab w:val="clear" w:pos="360"/>
      </w:tabs>
      <w:spacing w:beforeLines="0" w:afterLines="0"/>
    </w:pPr>
    <w:rPr>
      <w:rFonts w:ascii="宋体" w:eastAsia="宋体"/>
      <w:szCs w:val="21"/>
    </w:rPr>
  </w:style>
  <w:style w:type="paragraph" w:customStyle="1" w:styleId="790">
    <w:name w:val="xl11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91">
    <w:name w:val="一级列项"/>
    <w:basedOn w:val="1"/>
    <w:qFormat/>
    <w:uiPriority w:val="0"/>
    <w:pPr>
      <w:numPr>
        <w:ilvl w:val="0"/>
        <w:numId w:val="13"/>
      </w:numPr>
      <w:ind w:firstLine="0"/>
    </w:pPr>
    <w:rPr>
      <w:rFonts w:ascii="宋体" w:hAnsi="宋体" w:eastAsia="宋体" w:cs="Arial"/>
    </w:rPr>
  </w:style>
  <w:style w:type="paragraph" w:customStyle="1" w:styleId="792">
    <w:name w:val="表格标题"/>
    <w:basedOn w:val="488"/>
    <w:qFormat/>
    <w:uiPriority w:val="0"/>
    <w:pPr>
      <w:spacing w:before="0" w:after="0" w:line="240" w:lineRule="atLeast"/>
      <w:jc w:val="center"/>
    </w:pPr>
    <w:rPr>
      <w:rFonts w:ascii="Times New Roman" w:hAnsi="Times New Roman" w:eastAsia="楷体_GB2312" w:cs="Times New Roman"/>
      <w:b/>
      <w:sz w:val="24"/>
      <w:szCs w:val="20"/>
    </w:rPr>
  </w:style>
  <w:style w:type="paragraph" w:customStyle="1" w:styleId="793">
    <w:name w:val="封面标准号1"/>
    <w:qFormat/>
    <w:uiPriority w:val="0"/>
    <w:pPr>
      <w:widowControl w:val="0"/>
      <w:kinsoku w:val="0"/>
      <w:overflowPunct w:val="0"/>
      <w:autoSpaceDE w:val="0"/>
      <w:autoSpaceDN w:val="0"/>
      <w:spacing w:before="308" w:after="200" w:line="276" w:lineRule="auto"/>
      <w:jc w:val="right"/>
      <w:textAlignment w:val="center"/>
    </w:pPr>
    <w:rPr>
      <w:rFonts w:ascii="等线" w:hAnsi="等线" w:eastAsia="等线" w:cs="Arial"/>
      <w:sz w:val="28"/>
      <w:lang w:val="en-US" w:eastAsia="zh-CN" w:bidi="ar-SA"/>
    </w:rPr>
  </w:style>
  <w:style w:type="paragraph" w:customStyle="1" w:styleId="794">
    <w:name w:val="xl14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5">
    <w:name w:val="附录图标号"/>
    <w:basedOn w:val="1"/>
    <w:qFormat/>
    <w:uiPriority w:val="0"/>
    <w:pPr>
      <w:keepNext/>
      <w:pageBreakBefore/>
      <w:widowControl/>
      <w:numPr>
        <w:ilvl w:val="0"/>
        <w:numId w:val="8"/>
      </w:numPr>
      <w:tabs>
        <w:tab w:val="left" w:pos="720"/>
      </w:tabs>
      <w:spacing w:before="100" w:after="200" w:line="14" w:lineRule="exact"/>
      <w:ind w:left="0" w:firstLine="363"/>
      <w:jc w:val="center"/>
      <w:outlineLvl w:val="0"/>
    </w:pPr>
    <w:rPr>
      <w:rFonts w:ascii="等线" w:hAnsi="等线" w:eastAsia="楷体_GB2312" w:cs="Arial"/>
      <w:color w:val="FFFFFF"/>
      <w:kern w:val="0"/>
      <w:sz w:val="24"/>
      <w:szCs w:val="20"/>
    </w:rPr>
  </w:style>
  <w:style w:type="paragraph" w:customStyle="1" w:styleId="796">
    <w:name w:val="注：（正文）"/>
    <w:basedOn w:val="678"/>
    <w:next w:val="612"/>
    <w:qFormat/>
    <w:uiPriority w:val="0"/>
    <w:pPr>
      <w:numPr>
        <w:numId w:val="14"/>
      </w:numPr>
      <w:tabs>
        <w:tab w:val="left" w:pos="425"/>
      </w:tabs>
    </w:pPr>
  </w:style>
  <w:style w:type="paragraph" w:customStyle="1" w:styleId="797">
    <w:name w:val="正文图标题"/>
    <w:next w:val="612"/>
    <w:qFormat/>
    <w:uiPriority w:val="0"/>
    <w:pPr>
      <w:numPr>
        <w:ilvl w:val="0"/>
        <w:numId w:val="15"/>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98">
    <w:name w:val="xl149"/>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9">
    <w:name w:val="列项·"/>
    <w:qFormat/>
    <w:uiPriority w:val="0"/>
    <w:pPr>
      <w:numPr>
        <w:ilvl w:val="0"/>
        <w:numId w:val="16"/>
      </w:numPr>
      <w:tabs>
        <w:tab w:val="left" w:pos="360"/>
        <w:tab w:val="left" w:pos="840"/>
      </w:tabs>
      <w:spacing w:before="100" w:after="200" w:line="276" w:lineRule="auto"/>
      <w:ind w:left="0" w:firstLine="0"/>
      <w:jc w:val="both"/>
    </w:pPr>
    <w:rPr>
      <w:rFonts w:ascii="宋体" w:hAnsi="等线" w:eastAsia="等线" w:cs="Arial"/>
      <w:sz w:val="21"/>
      <w:lang w:val="en-US" w:eastAsia="zh-CN" w:bidi="ar-SA"/>
    </w:rPr>
  </w:style>
  <w:style w:type="paragraph" w:customStyle="1" w:styleId="800">
    <w:name w:val="xl113"/>
    <w:basedOn w:val="1"/>
    <w:qFormat/>
    <w:uiPriority w:val="0"/>
    <w:pPr>
      <w:widowControl/>
      <w:pBdr>
        <w:top w:val="single" w:color="auto" w:sz="8"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1">
    <w:name w:val="xl12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2">
    <w:name w:val="附录数字编号列项（二级）"/>
    <w:qFormat/>
    <w:uiPriority w:val="0"/>
    <w:pPr>
      <w:numPr>
        <w:ilvl w:val="0"/>
        <w:numId w:val="17"/>
      </w:numPr>
      <w:tabs>
        <w:tab w:val="left" w:pos="840"/>
      </w:tabs>
      <w:spacing w:before="100" w:after="200" w:line="276" w:lineRule="auto"/>
    </w:pPr>
    <w:rPr>
      <w:rFonts w:ascii="宋体" w:hAnsi="等线" w:eastAsia="等线" w:cs="Arial"/>
      <w:sz w:val="21"/>
      <w:lang w:val="en-US" w:eastAsia="zh-CN" w:bidi="ar-SA"/>
    </w:rPr>
  </w:style>
  <w:style w:type="paragraph" w:customStyle="1" w:styleId="803">
    <w:name w:val="xl14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4">
    <w:name w:val="附录四级无"/>
    <w:basedOn w:val="744"/>
    <w:qFormat/>
    <w:uiPriority w:val="0"/>
    <w:pPr>
      <w:tabs>
        <w:tab w:val="clear" w:pos="360"/>
      </w:tabs>
      <w:spacing w:beforeLines="0" w:afterLines="0"/>
    </w:pPr>
    <w:rPr>
      <w:rFonts w:ascii="宋体" w:eastAsia="宋体"/>
      <w:szCs w:val="21"/>
    </w:rPr>
  </w:style>
  <w:style w:type="paragraph" w:customStyle="1" w:styleId="805">
    <w:name w:val="图表脚注"/>
    <w:next w:val="612"/>
    <w:qFormat/>
    <w:uiPriority w:val="0"/>
    <w:pPr>
      <w:spacing w:before="100" w:after="200" w:line="276" w:lineRule="auto"/>
      <w:ind w:left="300" w:leftChars="200" w:hanging="100" w:hangingChars="100"/>
      <w:jc w:val="both"/>
    </w:pPr>
    <w:rPr>
      <w:rFonts w:ascii="宋体" w:hAnsi="等线" w:eastAsia="等线" w:cs="Arial"/>
      <w:sz w:val="18"/>
      <w:lang w:val="en-US" w:eastAsia="zh-CN" w:bidi="ar-SA"/>
    </w:rPr>
  </w:style>
  <w:style w:type="paragraph" w:customStyle="1" w:styleId="806">
    <w:name w:val="xl142"/>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808">
    <w:name w:val="其他发布部门"/>
    <w:basedOn w:val="775"/>
    <w:qFormat/>
    <w:uiPriority w:val="0"/>
    <w:pPr>
      <w:framePr w:wrap="around" w:y="15310"/>
      <w:spacing w:line="0" w:lineRule="atLeast"/>
    </w:pPr>
    <w:rPr>
      <w:rFonts w:ascii="黑体" w:eastAsia="黑体"/>
      <w:b w:val="0"/>
    </w:rPr>
  </w:style>
  <w:style w:type="paragraph" w:customStyle="1" w:styleId="809">
    <w:name w:val="xl123"/>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0">
    <w:name w:val="正文公式编号制表符"/>
    <w:basedOn w:val="612"/>
    <w:next w:val="612"/>
    <w:qFormat/>
    <w:uiPriority w:val="0"/>
  </w:style>
  <w:style w:type="paragraph" w:customStyle="1" w:styleId="811">
    <w:name w:val="附录标题"/>
    <w:basedOn w:val="612"/>
    <w:next w:val="612"/>
    <w:qFormat/>
    <w:uiPriority w:val="0"/>
  </w:style>
  <w:style w:type="paragraph" w:customStyle="1" w:styleId="812">
    <w:name w:val="xl138"/>
    <w:basedOn w:val="1"/>
    <w:qFormat/>
    <w:uiPriority w:val="0"/>
    <w:pPr>
      <w:widowControl/>
      <w:pBdr>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3">
    <w:name w:val="xl11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4">
    <w:name w:val="Char28"/>
    <w:basedOn w:val="1"/>
    <w:qFormat/>
    <w:uiPriority w:val="0"/>
    <w:pPr>
      <w:widowControl/>
      <w:spacing w:after="160" w:line="240" w:lineRule="exact"/>
      <w:ind w:firstLine="480" w:firstLineChars="200"/>
      <w:jc w:val="left"/>
    </w:pPr>
    <w:rPr>
      <w:rFonts w:ascii="Verdana" w:hAnsi="Verdana" w:eastAsia="宋体" w:cs="Arial"/>
      <w:kern w:val="0"/>
      <w:sz w:val="20"/>
      <w:szCs w:val="20"/>
      <w:lang w:val="zh-CN" w:eastAsia="en-US"/>
    </w:rPr>
  </w:style>
  <w:style w:type="paragraph" w:customStyle="1" w:styleId="815">
    <w:name w:val="其他发布日期"/>
    <w:basedOn w:val="732"/>
    <w:qFormat/>
    <w:uiPriority w:val="0"/>
    <w:pPr>
      <w:framePr w:wrap="around" w:vAnchor="page" w:hAnchor="text" w:x="1419"/>
    </w:pPr>
  </w:style>
  <w:style w:type="paragraph" w:customStyle="1" w:styleId="816">
    <w:name w:val="表编号"/>
    <w:basedOn w:val="1"/>
    <w:qFormat/>
    <w:uiPriority w:val="0"/>
    <w:pPr>
      <w:numPr>
        <w:ilvl w:val="0"/>
        <w:numId w:val="18"/>
      </w:numPr>
      <w:spacing w:line="360" w:lineRule="auto"/>
      <w:ind w:left="0" w:firstLine="0"/>
      <w:jc w:val="center"/>
    </w:pPr>
    <w:rPr>
      <w:rFonts w:ascii="Times New Roman" w:hAnsi="Times New Roman" w:eastAsia="黑体" w:cs="Arial"/>
      <w:sz w:val="24"/>
      <w:szCs w:val="24"/>
    </w:rPr>
  </w:style>
  <w:style w:type="paragraph" w:customStyle="1" w:styleId="817">
    <w:name w:val="示例×："/>
    <w:basedOn w:val="3"/>
    <w:qFormat/>
    <w:uiPriority w:val="0"/>
    <w:pPr>
      <w:keepNext w:val="0"/>
      <w:keepLines w:val="0"/>
      <w:widowControl/>
      <w:numPr>
        <w:ilvl w:val="0"/>
        <w:numId w:val="19"/>
      </w:numPr>
      <w:tabs>
        <w:tab w:val="left" w:pos="420"/>
        <w:tab w:val="clear" w:pos="425"/>
      </w:tabs>
      <w:spacing w:before="100" w:after="200" w:line="276" w:lineRule="auto"/>
      <w:outlineLvl w:val="9"/>
    </w:pPr>
    <w:rPr>
      <w:rFonts w:ascii="宋体" w:hAnsi="等线" w:cs="Arial"/>
      <w:b w:val="0"/>
      <w:bCs w:val="0"/>
      <w:kern w:val="0"/>
      <w:sz w:val="18"/>
      <w:szCs w:val="18"/>
    </w:rPr>
  </w:style>
  <w:style w:type="paragraph" w:customStyle="1" w:styleId="818">
    <w:name w:val="xl11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9">
    <w:name w:val="xl14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0">
    <w:name w:val="附录三级无"/>
    <w:basedOn w:val="745"/>
    <w:qFormat/>
    <w:uiPriority w:val="0"/>
    <w:pPr>
      <w:tabs>
        <w:tab w:val="clear" w:pos="360"/>
      </w:tabs>
      <w:spacing w:beforeLines="0" w:afterLines="0"/>
    </w:pPr>
    <w:rPr>
      <w:rFonts w:ascii="宋体" w:eastAsia="宋体"/>
      <w:szCs w:val="21"/>
    </w:rPr>
  </w:style>
  <w:style w:type="paragraph" w:customStyle="1" w:styleId="821">
    <w:name w:val="xl128"/>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2">
    <w:name w:val="图表脚注说明"/>
    <w:basedOn w:val="1"/>
    <w:qFormat/>
    <w:uiPriority w:val="0"/>
    <w:pPr>
      <w:widowControl/>
      <w:numPr>
        <w:ilvl w:val="0"/>
        <w:numId w:val="20"/>
      </w:numPr>
      <w:tabs>
        <w:tab w:val="left" w:pos="420"/>
      </w:tabs>
      <w:spacing w:before="100" w:after="200" w:line="276" w:lineRule="auto"/>
      <w:jc w:val="left"/>
    </w:pPr>
    <w:rPr>
      <w:rFonts w:ascii="宋体" w:hAnsi="等线" w:eastAsia="楷体_GB2312" w:cs="Arial"/>
      <w:kern w:val="0"/>
      <w:sz w:val="18"/>
      <w:szCs w:val="18"/>
    </w:rPr>
  </w:style>
  <w:style w:type="paragraph" w:customStyle="1" w:styleId="823">
    <w:name w:val="样式35"/>
    <w:basedOn w:val="6"/>
    <w:semiHidden/>
    <w:qFormat/>
    <w:uiPriority w:val="0"/>
    <w:pPr>
      <w:keepNext w:val="0"/>
      <w:widowControl w:val="0"/>
      <w:jc w:val="left"/>
    </w:pPr>
    <w:rPr>
      <w:rFonts w:eastAsia="宋体"/>
      <w:b/>
      <w:bCs/>
      <w:kern w:val="2"/>
      <w:sz w:val="21"/>
      <w:szCs w:val="21"/>
    </w:rPr>
  </w:style>
  <w:style w:type="paragraph" w:customStyle="1" w:styleId="824">
    <w:name w:val="xl15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5">
    <w:name w:val="xl15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6">
    <w:name w:val="封面标准名称2"/>
    <w:basedOn w:val="707"/>
    <w:qFormat/>
    <w:uiPriority w:val="0"/>
    <w:pPr>
      <w:framePr w:wrap="around" w:y="4469"/>
      <w:spacing w:beforeLines="630"/>
    </w:pPr>
  </w:style>
  <w:style w:type="paragraph" w:customStyle="1" w:styleId="827">
    <w:name w:val="Char Char1"/>
    <w:basedOn w:val="1"/>
    <w:qFormat/>
    <w:uiPriority w:val="0"/>
    <w:pPr>
      <w:widowControl/>
      <w:spacing w:after="160" w:line="240" w:lineRule="exact"/>
      <w:ind w:firstLine="480" w:firstLineChars="200"/>
      <w:jc w:val="left"/>
    </w:pPr>
    <w:rPr>
      <w:rFonts w:ascii="Verdana" w:hAnsi="Verdana" w:eastAsia="仿宋_GB2312" w:cs="Arial"/>
      <w:kern w:val="0"/>
      <w:sz w:val="24"/>
      <w:szCs w:val="20"/>
      <w:lang w:val="zh-CN" w:eastAsia="en-US"/>
    </w:rPr>
  </w:style>
  <w:style w:type="paragraph" w:customStyle="1" w:styleId="828">
    <w:name w:val="xl126"/>
    <w:basedOn w:val="1"/>
    <w:qFormat/>
    <w:uiPriority w:val="0"/>
    <w:pPr>
      <w:widowControl/>
      <w:pBdr>
        <w:lef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9">
    <w:name w:val="xl131"/>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0">
    <w:name w:val="xl141"/>
    <w:basedOn w:val="1"/>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1">
    <w:name w:val="xl112"/>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832">
    <w:name w:val="_Style 293"/>
    <w:next w:val="1"/>
    <w:qFormat/>
    <w:uiPriority w:val="0"/>
    <w:pPr>
      <w:widowControl w:val="0"/>
      <w:jc w:val="both"/>
    </w:pPr>
    <w:rPr>
      <w:rFonts w:ascii="Times New Roman" w:hAnsi="Times New Roman" w:eastAsia="宋体" w:cs="Arial"/>
      <w:kern w:val="2"/>
      <w:sz w:val="21"/>
      <w:szCs w:val="24"/>
      <w:lang w:val="en-US" w:eastAsia="zh-CN" w:bidi="ar-SA"/>
    </w:rPr>
  </w:style>
  <w:style w:type="paragraph" w:customStyle="1" w:styleId="833">
    <w:name w:val="xl159"/>
    <w:basedOn w:val="1"/>
    <w:qFormat/>
    <w:uiPriority w:val="0"/>
    <w:pPr>
      <w:widowControl/>
      <w:pBdr>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4">
    <w:name w:val="附录表标题"/>
    <w:basedOn w:val="1"/>
    <w:next w:val="612"/>
    <w:qFormat/>
    <w:uiPriority w:val="0"/>
    <w:pPr>
      <w:widowControl/>
      <w:numPr>
        <w:ilvl w:val="0"/>
        <w:numId w:val="21"/>
      </w:numPr>
      <w:tabs>
        <w:tab w:val="left" w:pos="180"/>
      </w:tabs>
      <w:spacing w:beforeLines="50" w:afterLines="50" w:line="276" w:lineRule="auto"/>
      <w:jc w:val="center"/>
    </w:pPr>
    <w:rPr>
      <w:rFonts w:ascii="黑体" w:hAnsi="等线" w:eastAsia="黑体" w:cs="Arial"/>
      <w:kern w:val="0"/>
      <w:sz w:val="24"/>
      <w:szCs w:val="21"/>
    </w:rPr>
  </w:style>
  <w:style w:type="paragraph" w:customStyle="1" w:styleId="835">
    <w:name w:val="xl136"/>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6">
    <w:name w:val="封面一致性程度标识2"/>
    <w:basedOn w:val="705"/>
    <w:qFormat/>
    <w:uiPriority w:val="0"/>
    <w:pPr>
      <w:framePr w:wrap="around" w:y="4469"/>
    </w:pPr>
  </w:style>
  <w:style w:type="paragraph" w:customStyle="1" w:styleId="837">
    <w:name w:val="附录公式编号制表符"/>
    <w:basedOn w:val="1"/>
    <w:next w:val="612"/>
    <w:qFormat/>
    <w:uiPriority w:val="0"/>
    <w:pPr>
      <w:widowControl/>
      <w:tabs>
        <w:tab w:val="center" w:pos="4201"/>
        <w:tab w:val="right" w:leader="dot" w:pos="9298"/>
      </w:tabs>
      <w:autoSpaceDE w:val="0"/>
      <w:autoSpaceDN w:val="0"/>
      <w:spacing w:before="100" w:after="200" w:line="276" w:lineRule="auto"/>
      <w:jc w:val="left"/>
    </w:pPr>
    <w:rPr>
      <w:rFonts w:ascii="宋体" w:hAnsi="等线" w:eastAsia="楷体_GB2312" w:cs="Arial"/>
      <w:kern w:val="0"/>
      <w:sz w:val="24"/>
      <w:szCs w:val="20"/>
    </w:rPr>
  </w:style>
  <w:style w:type="table" w:customStyle="1" w:styleId="838">
    <w:name w:val="Table Normal1"/>
    <w:qFormat/>
    <w:uiPriority w:val="0"/>
    <w:rPr>
      <w:rFonts w:ascii="Times New Roman" w:hAnsi="Times New Roman" w:eastAsia="宋体" w:cs="Arial"/>
    </w:rPr>
    <w:tblPr>
      <w:tblCellMar>
        <w:top w:w="0" w:type="dxa"/>
        <w:left w:w="0" w:type="dxa"/>
        <w:bottom w:w="0" w:type="dxa"/>
        <w:right w:w="0" w:type="dxa"/>
      </w:tblCellMar>
    </w:tblPr>
  </w:style>
  <w:style w:type="table" w:customStyle="1" w:styleId="839">
    <w:name w:val="表样式"/>
    <w:qFormat/>
    <w:uiPriority w:val="0"/>
    <w:pPr>
      <w:jc w:val="both"/>
    </w:pPr>
    <w:rPr>
      <w:rFonts w:ascii="Times New Roman" w:hAnsi="Times New Roman" w:eastAsia="宋体" w:cs="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0">
    <w:name w:val="表样式1"/>
    <w:qFormat/>
    <w:uiPriority w:val="0"/>
    <w:pPr>
      <w:jc w:val="both"/>
    </w:pPr>
    <w:rPr>
      <w:rFonts w:ascii="Times New Roman" w:hAnsi="Times New Roman" w:eastAsia="宋体" w:cs="Times New Roma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1">
    <w:name w:val="Table Normal11"/>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842">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3">
    <w:name w:val="reader-word-layer reader-word-s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4">
    <w:name w:val="reader-word-layer reader-word-s1-0 reader-word-s1-1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45">
    <w:name w:val="font131"/>
    <w:qFormat/>
    <w:uiPriority w:val="0"/>
    <w:rPr>
      <w:rFonts w:ascii="Arial" w:hAnsi="Arial" w:eastAsia="宋体" w:cs="Arial"/>
      <w:color w:val="000000"/>
      <w:sz w:val="22"/>
      <w:szCs w:val="22"/>
      <w:u w:val="none"/>
    </w:rPr>
  </w:style>
  <w:style w:type="character" w:customStyle="1" w:styleId="846">
    <w:name w:val="正文首行缩进 Char"/>
    <w:semiHidden/>
    <w:qFormat/>
    <w:uiPriority w:val="0"/>
  </w:style>
  <w:style w:type="character" w:customStyle="1" w:styleId="847">
    <w:name w:val="表格正文 Char"/>
    <w:link w:val="488"/>
    <w:qFormat/>
    <w:locked/>
    <w:uiPriority w:val="0"/>
    <w:rPr>
      <w:rFonts w:ascii="Verdana" w:hAnsi="Verdana" w:eastAsia="宋体" w:cs="宋体"/>
      <w:szCs w:val="21"/>
    </w:rPr>
  </w:style>
  <w:style w:type="character" w:customStyle="1" w:styleId="848">
    <w:name w:val="样式 样式 小四 行距: 固定值 27 磅 + 首行缩进:  2 字符 Char Char"/>
    <w:link w:val="849"/>
    <w:qFormat/>
    <w:locked/>
    <w:uiPriority w:val="0"/>
    <w:rPr>
      <w:sz w:val="24"/>
    </w:rPr>
  </w:style>
  <w:style w:type="paragraph" w:customStyle="1" w:styleId="849">
    <w:name w:val="样式 样式 小四 行距: 固定值 27 磅 + 首行缩进:  2 字符"/>
    <w:basedOn w:val="1"/>
    <w:link w:val="848"/>
    <w:qFormat/>
    <w:uiPriority w:val="0"/>
    <w:pPr>
      <w:spacing w:line="360" w:lineRule="auto"/>
      <w:ind w:firstLine="480" w:firstLineChars="200"/>
    </w:pPr>
    <w:rPr>
      <w:sz w:val="24"/>
    </w:rPr>
  </w:style>
  <w:style w:type="character" w:customStyle="1" w:styleId="850">
    <w:name w:val="表格文字图表文字 Char"/>
    <w:link w:val="851"/>
    <w:qFormat/>
    <w:locked/>
    <w:uiPriority w:val="0"/>
    <w:rPr>
      <w:lang w:val="zh-CN"/>
    </w:rPr>
  </w:style>
  <w:style w:type="paragraph" w:customStyle="1" w:styleId="851">
    <w:name w:val="表格文字图表文字"/>
    <w:basedOn w:val="1"/>
    <w:link w:val="850"/>
    <w:qFormat/>
    <w:uiPriority w:val="0"/>
    <w:pPr>
      <w:snapToGrid w:val="0"/>
      <w:jc w:val="center"/>
    </w:pPr>
    <w:rPr>
      <w:lang w:val="zh-CN"/>
    </w:rPr>
  </w:style>
  <w:style w:type="character" w:customStyle="1" w:styleId="852">
    <w:name w:val="编号1. Char Char Char"/>
    <w:link w:val="853"/>
    <w:qFormat/>
    <w:locked/>
    <w:uiPriority w:val="0"/>
    <w:rPr>
      <w:sz w:val="24"/>
      <w:szCs w:val="24"/>
    </w:rPr>
  </w:style>
  <w:style w:type="paragraph" w:customStyle="1" w:styleId="853">
    <w:name w:val="编号1."/>
    <w:basedOn w:val="1"/>
    <w:link w:val="852"/>
    <w:qFormat/>
    <w:uiPriority w:val="0"/>
    <w:pPr>
      <w:tabs>
        <w:tab w:val="left" w:pos="360"/>
        <w:tab w:val="left" w:pos="547"/>
        <w:tab w:val="left" w:pos="1080"/>
      </w:tabs>
      <w:spacing w:line="480" w:lineRule="atLeast"/>
      <w:ind w:left="360" w:hanging="360"/>
    </w:pPr>
    <w:rPr>
      <w:sz w:val="24"/>
      <w:szCs w:val="24"/>
    </w:rPr>
  </w:style>
  <w:style w:type="paragraph" w:customStyle="1" w:styleId="854">
    <w:name w:val="WPSOffice手动目录 1"/>
    <w:qFormat/>
    <w:uiPriority w:val="99"/>
    <w:rPr>
      <w:rFonts w:ascii="Times New Roman" w:hAnsi="Times New Roman" w:eastAsia="宋体" w:cs="Times New Roman"/>
      <w:lang w:val="en-US" w:eastAsia="zh-CN" w:bidi="ar-SA"/>
    </w:rPr>
  </w:style>
  <w:style w:type="paragraph" w:customStyle="1" w:styleId="855">
    <w:name w:val="一级标"/>
    <w:basedOn w:val="1"/>
    <w:qFormat/>
    <w:uiPriority w:val="99"/>
    <w:pPr>
      <w:spacing w:line="300" w:lineRule="auto"/>
      <w:outlineLvl w:val="0"/>
    </w:pPr>
    <w:rPr>
      <w:rFonts w:ascii="Times New Roman" w:hAnsi="Times New Roman" w:eastAsia="宋体" w:cs="Times New Roman"/>
      <w:sz w:val="24"/>
      <w:szCs w:val="20"/>
    </w:rPr>
  </w:style>
  <w:style w:type="paragraph" w:customStyle="1" w:styleId="856">
    <w:name w:val="首行缩进:"/>
    <w:basedOn w:val="1"/>
    <w:qFormat/>
    <w:uiPriority w:val="99"/>
    <w:pPr>
      <w:ind w:firstLine="480"/>
    </w:pPr>
    <w:rPr>
      <w:rFonts w:ascii="Times New Roman" w:hAnsi="Times New Roman" w:eastAsia="宋体" w:cs="Times New Roman"/>
      <w:szCs w:val="20"/>
    </w:rPr>
  </w:style>
  <w:style w:type="paragraph" w:customStyle="1" w:styleId="857">
    <w:name w:val="Char Char"/>
    <w:basedOn w:val="1"/>
    <w:qFormat/>
    <w:uiPriority w:val="99"/>
    <w:pPr>
      <w:ind w:left="567" w:hanging="279"/>
    </w:pPr>
    <w:rPr>
      <w:rFonts w:ascii="Calibri" w:hAnsi="Calibri" w:eastAsia="宋体" w:cs="Times New Roman"/>
      <w:szCs w:val="24"/>
    </w:rPr>
  </w:style>
  <w:style w:type="paragraph" w:customStyle="1" w:styleId="858">
    <w:name w:val="xl61"/>
    <w:basedOn w:val="1"/>
    <w:qFormat/>
    <w:uiPriority w:val="99"/>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59">
    <w:name w:val="A4-SIZE"/>
    <w:basedOn w:val="1"/>
    <w:qFormat/>
    <w:uiPriority w:val="99"/>
    <w:pPr>
      <w:widowControl/>
      <w:autoSpaceDE w:val="0"/>
      <w:autoSpaceDN w:val="0"/>
      <w:jc w:val="left"/>
    </w:pPr>
    <w:rPr>
      <w:rFonts w:ascii="Roman 12cpi" w:hAnsi="Roman 12cpi" w:eastAsia="宋体" w:cs="Times New Roman"/>
      <w:kern w:val="0"/>
      <w:sz w:val="20"/>
      <w:szCs w:val="20"/>
      <w:lang w:val="en-GB"/>
    </w:rPr>
  </w:style>
  <w:style w:type="paragraph" w:customStyle="1" w:styleId="860">
    <w:name w:val="正文缩进3"/>
    <w:basedOn w:val="1"/>
    <w:qFormat/>
    <w:uiPriority w:val="99"/>
    <w:pPr>
      <w:ind w:firstLine="420"/>
    </w:pPr>
    <w:rPr>
      <w:rFonts w:ascii="Times New Roman" w:hAnsi="Times New Roman" w:eastAsia="宋体" w:cs="Times New Roman"/>
      <w:szCs w:val="20"/>
    </w:rPr>
  </w:style>
  <w:style w:type="paragraph" w:customStyle="1" w:styleId="861">
    <w:name w:val="Char Char Char Char Char Char1 Char Char Char Char"/>
    <w:basedOn w:val="1"/>
    <w:qFormat/>
    <w:uiPriority w:val="99"/>
    <w:rPr>
      <w:rFonts w:ascii="Times New Roman" w:hAnsi="Times New Roman" w:eastAsia="宋体" w:cs="Times New Roman"/>
      <w:szCs w:val="24"/>
    </w:rPr>
  </w:style>
  <w:style w:type="paragraph" w:customStyle="1" w:styleId="862">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3">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4">
    <w:name w:val="_Style 16"/>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865">
    <w:name w:val="补充"/>
    <w:basedOn w:val="8"/>
    <w:qFormat/>
    <w:uiPriority w:val="99"/>
    <w:pPr>
      <w:spacing w:line="360" w:lineRule="auto"/>
      <w:ind w:firstLine="0"/>
    </w:pPr>
    <w:rPr>
      <w:b/>
      <w:szCs w:val="24"/>
    </w:rPr>
  </w:style>
  <w:style w:type="paragraph" w:customStyle="1" w:styleId="866">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67">
    <w:name w:val="xl46"/>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68">
    <w:name w:val="19"/>
    <w:basedOn w:val="1"/>
    <w:qFormat/>
    <w:uiPriority w:val="99"/>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869">
    <w:name w:val="二级标"/>
    <w:basedOn w:val="1"/>
    <w:qFormat/>
    <w:uiPriority w:val="99"/>
    <w:pPr>
      <w:spacing w:line="300" w:lineRule="auto"/>
      <w:outlineLvl w:val="1"/>
    </w:pPr>
    <w:rPr>
      <w:rFonts w:ascii="宋体" w:hAnsi="宋体" w:eastAsia="隶书" w:cs="Times New Roman"/>
      <w:b/>
      <w:sz w:val="36"/>
      <w:szCs w:val="20"/>
    </w:rPr>
  </w:style>
  <w:style w:type="paragraph" w:customStyle="1" w:styleId="870">
    <w:name w:val="Char Char2 Char Char"/>
    <w:basedOn w:val="1"/>
    <w:qFormat/>
    <w:uiPriority w:val="99"/>
    <w:rPr>
      <w:rFonts w:ascii="仿宋_GB2312" w:hAnsi="Times New Roman" w:eastAsia="仿宋_GB2312" w:cs="Times New Roman"/>
      <w:b/>
      <w:sz w:val="32"/>
      <w:szCs w:val="32"/>
    </w:rPr>
  </w:style>
  <w:style w:type="paragraph" w:customStyle="1" w:styleId="871">
    <w:name w:val="xl5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72">
    <w:name w:val="样式 段落样式 + 首行缩进:  2 字符"/>
    <w:basedOn w:val="1"/>
    <w:qFormat/>
    <w:uiPriority w:val="99"/>
    <w:pPr>
      <w:widowControl/>
      <w:spacing w:line="400" w:lineRule="exact"/>
      <w:ind w:firstLine="472" w:firstLineChars="200"/>
    </w:pPr>
    <w:rPr>
      <w:rFonts w:ascii="宋体" w:hAnsi="宋体" w:eastAsia="宋体" w:cs="宋体"/>
      <w:kern w:val="0"/>
      <w:sz w:val="24"/>
      <w:szCs w:val="20"/>
    </w:rPr>
  </w:style>
  <w:style w:type="paragraph" w:customStyle="1" w:styleId="873">
    <w:name w:val="正文文本 31"/>
    <w:basedOn w:val="1"/>
    <w:qFormat/>
    <w:uiPriority w:val="99"/>
    <w:pPr>
      <w:adjustRightInd w:val="0"/>
      <w:spacing w:line="312" w:lineRule="atLeast"/>
      <w:jc w:val="center"/>
    </w:pPr>
    <w:rPr>
      <w:rFonts w:ascii="Times New Roman" w:hAnsi="Times New Roman" w:eastAsia="宋体" w:cs="Times New Roman"/>
      <w:kern w:val="0"/>
      <w:szCs w:val="20"/>
    </w:rPr>
  </w:style>
  <w:style w:type="paragraph" w:customStyle="1" w:styleId="874">
    <w:name w:val="xl47"/>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75">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876">
    <w:name w:val="Char Char Char Char Char Char Char1"/>
    <w:basedOn w:val="1"/>
    <w:qFormat/>
    <w:uiPriority w:val="0"/>
    <w:pPr>
      <w:snapToGrid w:val="0"/>
    </w:pPr>
    <w:rPr>
      <w:rFonts w:ascii="Arial" w:hAnsi="Arial" w:eastAsia="宋体" w:cs="Times New Roman"/>
      <w:szCs w:val="21"/>
    </w:rPr>
  </w:style>
  <w:style w:type="paragraph" w:customStyle="1" w:styleId="877">
    <w:name w:val="段落样式"/>
    <w:basedOn w:val="1"/>
    <w:qFormat/>
    <w:uiPriority w:val="99"/>
    <w:pPr>
      <w:widowControl/>
      <w:spacing w:line="400" w:lineRule="exact"/>
      <w:ind w:firstLine="480" w:firstLineChars="200"/>
    </w:pPr>
    <w:rPr>
      <w:rFonts w:ascii="黑体" w:hAnsi="黑体" w:eastAsia="宋体" w:cs="Times New Roman"/>
      <w:kern w:val="0"/>
      <w:sz w:val="24"/>
      <w:szCs w:val="24"/>
    </w:rPr>
  </w:style>
  <w:style w:type="paragraph" w:customStyle="1" w:styleId="878">
    <w:name w:val="标题 2-"/>
    <w:basedOn w:val="4"/>
    <w:qFormat/>
    <w:uiPriority w:val="99"/>
    <w:pPr>
      <w:spacing w:before="240" w:after="120" w:line="360" w:lineRule="auto"/>
      <w:jc w:val="center"/>
    </w:pPr>
    <w:rPr>
      <w:rFonts w:ascii="Times New Roman" w:hAnsi="Times New Roman" w:eastAsia="黑体"/>
      <w:b w:val="0"/>
      <w:bCs w:val="0"/>
      <w:sz w:val="24"/>
      <w:szCs w:val="20"/>
    </w:rPr>
  </w:style>
  <w:style w:type="paragraph" w:customStyle="1" w:styleId="879">
    <w:name w:val="xl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0">
    <w:name w:val="z-窗体顶端1"/>
    <w:basedOn w:val="1"/>
    <w:next w:val="1"/>
    <w:qFormat/>
    <w:uiPriority w:val="99"/>
    <w:pPr>
      <w:pBdr>
        <w:bottom w:val="single" w:color="auto" w:sz="6" w:space="1"/>
      </w:pBdr>
      <w:jc w:val="center"/>
    </w:pPr>
    <w:rPr>
      <w:rFonts w:ascii="Arial" w:hAnsi="Arial" w:eastAsia="宋体" w:cs="Arial"/>
      <w:vanish/>
      <w:sz w:val="16"/>
      <w:szCs w:val="16"/>
    </w:rPr>
  </w:style>
  <w:style w:type="paragraph" w:customStyle="1" w:styleId="881">
    <w:name w:val="TOC 标题31"/>
    <w:basedOn w:val="3"/>
    <w:next w:val="1"/>
    <w:qFormat/>
    <w:uiPriority w:val="39"/>
    <w:pPr>
      <w:widowControl/>
      <w:spacing w:before="0" w:after="0" w:line="276" w:lineRule="auto"/>
      <w:jc w:val="left"/>
      <w:outlineLvl w:val="9"/>
    </w:pPr>
    <w:rPr>
      <w:rFonts w:ascii="Calibri Light" w:hAnsi="Calibri Light"/>
      <w:color w:val="2E74B5"/>
      <w:kern w:val="0"/>
      <w:sz w:val="28"/>
      <w:szCs w:val="28"/>
    </w:rPr>
  </w:style>
  <w:style w:type="paragraph" w:customStyle="1" w:styleId="882">
    <w:name w:val="p18"/>
    <w:basedOn w:val="1"/>
    <w:qFormat/>
    <w:uiPriority w:val="99"/>
    <w:pPr>
      <w:widowControl/>
      <w:ind w:firstLine="420"/>
    </w:pPr>
    <w:rPr>
      <w:rFonts w:ascii="Times New Roman" w:hAnsi="Times New Roman" w:eastAsia="宋体" w:cs="Times New Roman"/>
      <w:kern w:val="0"/>
      <w:szCs w:val="21"/>
    </w:rPr>
  </w:style>
  <w:style w:type="paragraph" w:customStyle="1" w:styleId="883">
    <w:name w:val="xl4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84">
    <w:name w:val="表格大标题"/>
    <w:qFormat/>
    <w:uiPriority w:val="99"/>
    <w:pPr>
      <w:jc w:val="center"/>
      <w:outlineLvl w:val="0"/>
    </w:pPr>
    <w:rPr>
      <w:rFonts w:ascii="Times New Roman" w:hAnsi="Times New Roman" w:eastAsia="方正小标宋简体" w:cs="Times New Roman"/>
      <w:bCs/>
      <w:sz w:val="36"/>
      <w:szCs w:val="36"/>
      <w:lang w:val="en-US" w:eastAsia="zh-CN" w:bidi="ar-SA"/>
    </w:rPr>
  </w:style>
  <w:style w:type="paragraph" w:customStyle="1" w:styleId="885">
    <w:name w:val="xl53"/>
    <w:basedOn w:val="1"/>
    <w:qFormat/>
    <w:uiPriority w:val="99"/>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6">
    <w:name w:val="xl6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87">
    <w:name w:val="表格文字"/>
    <w:qFormat/>
    <w:uiPriority w:val="0"/>
    <w:pPr>
      <w:autoSpaceDE w:val="0"/>
      <w:autoSpaceDN w:val="0"/>
      <w:adjustRightInd w:val="0"/>
      <w:snapToGrid w:val="0"/>
      <w:jc w:val="center"/>
    </w:pPr>
    <w:rPr>
      <w:rFonts w:ascii="宋体" w:hAnsi="Times New Roman" w:eastAsia="宋体" w:cs="Times New Roman"/>
      <w:sz w:val="24"/>
      <w:lang w:val="en-US" w:eastAsia="zh-CN" w:bidi="ar-SA"/>
    </w:rPr>
  </w:style>
  <w:style w:type="paragraph" w:customStyle="1" w:styleId="888">
    <w:name w:val="样式 楷体_GB2312 小四 首行缩进:  0.8 厘米 行距: 固定值 28 磅"/>
    <w:basedOn w:val="1"/>
    <w:qFormat/>
    <w:uiPriority w:val="99"/>
    <w:pPr>
      <w:ind w:firstLine="550" w:firstLineChars="262"/>
    </w:pPr>
    <w:rPr>
      <w:rFonts w:ascii="Times New Roman" w:hAnsi="Times New Roman" w:eastAsia="宋体" w:cs="Times New Roman"/>
      <w:szCs w:val="21"/>
    </w:rPr>
  </w:style>
  <w:style w:type="paragraph" w:customStyle="1" w:styleId="889">
    <w:name w:val="xl5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0">
    <w:name w:val="xl59"/>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1">
    <w:name w:val="0"/>
    <w:basedOn w:val="1"/>
    <w:qFormat/>
    <w:uiPriority w:val="99"/>
    <w:pPr>
      <w:widowControl/>
    </w:pPr>
    <w:rPr>
      <w:rFonts w:ascii="Times New Roman" w:hAnsi="Times New Roman" w:eastAsia="宋体" w:cs="Times New Roman"/>
      <w:kern w:val="0"/>
      <w:szCs w:val="20"/>
    </w:rPr>
  </w:style>
  <w:style w:type="paragraph" w:customStyle="1" w:styleId="892">
    <w:name w:val="表中"/>
    <w:basedOn w:val="1"/>
    <w:qFormat/>
    <w:uiPriority w:val="99"/>
    <w:pPr>
      <w:adjustRightInd w:val="0"/>
      <w:spacing w:line="360" w:lineRule="atLeast"/>
      <w:jc w:val="center"/>
    </w:pPr>
    <w:rPr>
      <w:rFonts w:ascii="Times New Roman" w:hAnsi="Times New Roman" w:eastAsia="宋体" w:cs="Times New Roman"/>
      <w:kern w:val="0"/>
      <w:szCs w:val="20"/>
    </w:rPr>
  </w:style>
  <w:style w:type="paragraph" w:customStyle="1" w:styleId="893">
    <w:name w:val="Char111"/>
    <w:basedOn w:val="1"/>
    <w:qFormat/>
    <w:uiPriority w:val="99"/>
    <w:pPr>
      <w:widowControl/>
      <w:spacing w:after="160" w:line="240" w:lineRule="exact"/>
      <w:jc w:val="left"/>
    </w:pPr>
    <w:rPr>
      <w:rFonts w:ascii="宋体" w:hAnsi="Times New Roman" w:eastAsia="宋体" w:cs="Times New Roman"/>
      <w:kern w:val="0"/>
      <w:sz w:val="34"/>
      <w:szCs w:val="20"/>
    </w:rPr>
  </w:style>
  <w:style w:type="paragraph" w:customStyle="1" w:styleId="894">
    <w:name w:val="xl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95">
    <w:name w:val="xl62"/>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96">
    <w:name w:val="17"/>
    <w:basedOn w:val="1"/>
    <w:qFormat/>
    <w:uiPriority w:val="99"/>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97">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898">
    <w:name w:val="xl4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99">
    <w:name w:val="样式 标题 2标题 2 Char Char Char Char Char2标题 2 Char1 Char + 五号"/>
    <w:basedOn w:val="4"/>
    <w:next w:val="1"/>
    <w:qFormat/>
    <w:uiPriority w:val="99"/>
    <w:pPr>
      <w:keepNext w:val="0"/>
      <w:keepLines w:val="0"/>
      <w:spacing w:before="0" w:after="0" w:line="360" w:lineRule="auto"/>
      <w:ind w:left="567" w:hanging="567"/>
    </w:pPr>
    <w:rPr>
      <w:rFonts w:ascii="Times New Roman" w:hAnsi="Times New Roman"/>
      <w:bCs w:val="0"/>
      <w:kern w:val="0"/>
      <w:sz w:val="21"/>
      <w:szCs w:val="20"/>
    </w:rPr>
  </w:style>
  <w:style w:type="paragraph" w:customStyle="1" w:styleId="900">
    <w:name w:val="_Style 7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_Style 1"/>
    <w:basedOn w:val="1"/>
    <w:qFormat/>
    <w:uiPriority w:val="34"/>
    <w:pPr>
      <w:spacing w:line="360" w:lineRule="auto"/>
      <w:ind w:firstLine="420" w:firstLineChars="200"/>
    </w:pPr>
    <w:rPr>
      <w:rFonts w:ascii="宋体" w:hAnsi="宋体" w:eastAsia="宋体" w:cs="Times New Roman"/>
      <w:kern w:val="0"/>
      <w:szCs w:val="24"/>
    </w:rPr>
  </w:style>
  <w:style w:type="paragraph" w:customStyle="1" w:styleId="902">
    <w:name w:val="Char Char Char Char Char Char Char11"/>
    <w:basedOn w:val="1"/>
    <w:qFormat/>
    <w:uiPriority w:val="99"/>
    <w:pPr>
      <w:snapToGrid w:val="0"/>
    </w:pPr>
    <w:rPr>
      <w:rFonts w:ascii="Arial" w:hAnsi="Arial" w:eastAsia="宋体" w:cs="Times New Roman"/>
      <w:szCs w:val="21"/>
    </w:rPr>
  </w:style>
  <w:style w:type="paragraph" w:customStyle="1" w:styleId="903">
    <w:name w:val="Char Char Char Char Char Char Char Char1"/>
    <w:basedOn w:val="1"/>
    <w:qFormat/>
    <w:uiPriority w:val="99"/>
    <w:rPr>
      <w:rFonts w:ascii="Times New Roman" w:hAnsi="Times New Roman" w:eastAsia="宋体" w:cs="Times New Roman"/>
      <w:szCs w:val="20"/>
    </w:rPr>
  </w:style>
  <w:style w:type="paragraph" w:customStyle="1" w:styleId="904">
    <w:name w:val="末级"/>
    <w:basedOn w:val="1"/>
    <w:qFormat/>
    <w:uiPriority w:val="99"/>
    <w:pPr>
      <w:tabs>
        <w:tab w:val="left" w:pos="851"/>
      </w:tabs>
      <w:spacing w:line="360" w:lineRule="auto"/>
      <w:ind w:firstLine="510"/>
    </w:pPr>
    <w:rPr>
      <w:rFonts w:ascii="Times New Roman" w:hAnsi="Times New Roman" w:eastAsia="宋体" w:cs="Times New Roman"/>
      <w:sz w:val="24"/>
      <w:szCs w:val="24"/>
    </w:rPr>
  </w:style>
  <w:style w:type="paragraph" w:customStyle="1" w:styleId="905">
    <w:name w:val="样式4"/>
    <w:basedOn w:val="6"/>
    <w:qFormat/>
    <w:uiPriority w:val="99"/>
    <w:pPr>
      <w:keepNext w:val="0"/>
      <w:keepLines w:val="0"/>
      <w:widowControl w:val="0"/>
      <w:tabs>
        <w:tab w:val="left" w:pos="425"/>
        <w:tab w:val="left" w:pos="851"/>
      </w:tabs>
      <w:adjustRightInd w:val="0"/>
      <w:snapToGrid w:val="0"/>
      <w:spacing w:before="0" w:after="0"/>
      <w:ind w:left="425" w:hanging="425"/>
      <w:jc w:val="both"/>
    </w:pPr>
    <w:rPr>
      <w:rFonts w:ascii="Times New Roman" w:hAnsi="Times New Roman" w:eastAsia="宋体"/>
      <w:b/>
      <w:kern w:val="2"/>
      <w:sz w:val="24"/>
    </w:rPr>
  </w:style>
  <w:style w:type="paragraph" w:customStyle="1" w:styleId="906">
    <w:name w:val="p16"/>
    <w:basedOn w:val="1"/>
    <w:qFormat/>
    <w:uiPriority w:val="0"/>
    <w:pPr>
      <w:widowControl/>
      <w:ind w:left="210"/>
      <w:jc w:val="left"/>
    </w:pPr>
    <w:rPr>
      <w:rFonts w:ascii="Times New Roman" w:hAnsi="Times New Roman" w:eastAsia="宋体" w:cs="Times New Roman"/>
      <w:smallCaps/>
      <w:kern w:val="0"/>
      <w:sz w:val="20"/>
      <w:szCs w:val="20"/>
    </w:rPr>
  </w:style>
  <w:style w:type="paragraph" w:customStyle="1" w:styleId="907">
    <w:name w:val="我的正文"/>
    <w:basedOn w:val="1"/>
    <w:qFormat/>
    <w:uiPriority w:val="99"/>
    <w:pPr>
      <w:spacing w:line="520" w:lineRule="exact"/>
      <w:ind w:firstLine="192" w:firstLineChars="192"/>
    </w:pPr>
    <w:rPr>
      <w:rFonts w:ascii="Times New Roman" w:hAnsi="Times New Roman" w:eastAsia="宋体" w:cs="Times New Roman"/>
      <w:sz w:val="28"/>
      <w:szCs w:val="28"/>
    </w:rPr>
  </w:style>
  <w:style w:type="paragraph" w:customStyle="1" w:styleId="908">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909">
    <w:name w:val="Char Char1 Char Char Char Char"/>
    <w:basedOn w:val="1"/>
    <w:qFormat/>
    <w:uiPriority w:val="99"/>
    <w:rPr>
      <w:rFonts w:ascii="Times New Roman" w:hAnsi="Times New Roman" w:eastAsia="宋体" w:cs="Times New Roman"/>
      <w:szCs w:val="20"/>
    </w:rPr>
  </w:style>
  <w:style w:type="paragraph" w:customStyle="1" w:styleId="910">
    <w:name w:val="z-窗体底端1"/>
    <w:basedOn w:val="1"/>
    <w:next w:val="1"/>
    <w:qFormat/>
    <w:uiPriority w:val="99"/>
    <w:pPr>
      <w:pBdr>
        <w:top w:val="single" w:color="auto" w:sz="6" w:space="1"/>
      </w:pBdr>
      <w:jc w:val="center"/>
    </w:pPr>
    <w:rPr>
      <w:rFonts w:ascii="Arial" w:hAnsi="Arial" w:eastAsia="宋体" w:cs="Arial"/>
      <w:vanish/>
      <w:sz w:val="16"/>
      <w:szCs w:val="16"/>
    </w:rPr>
  </w:style>
  <w:style w:type="paragraph" w:customStyle="1" w:styleId="911">
    <w:name w:val="样式 标题 3 + 仿宋_GB2312 小四 段前: 0 磅 段后: 0 磅"/>
    <w:basedOn w:val="5"/>
    <w:qFormat/>
    <w:uiPriority w:val="99"/>
    <w:pPr>
      <w:spacing w:beforeLines="50" w:after="0" w:line="412" w:lineRule="auto"/>
      <w:jc w:val="center"/>
    </w:pPr>
    <w:rPr>
      <w:rFonts w:ascii="仿宋_GB2312" w:eastAsia="仿宋_GB2312" w:cs="宋体"/>
      <w:kern w:val="0"/>
      <w:sz w:val="24"/>
      <w:szCs w:val="20"/>
    </w:rPr>
  </w:style>
  <w:style w:type="paragraph" w:customStyle="1" w:styleId="912">
    <w:name w:val="小五 宋体 居中"/>
    <w:basedOn w:val="1"/>
    <w:qFormat/>
    <w:uiPriority w:val="99"/>
    <w:pPr>
      <w:jc w:val="center"/>
    </w:pPr>
    <w:rPr>
      <w:rFonts w:ascii="Times New Roman" w:hAnsi="Times New Roman" w:eastAsia="宋体" w:cs="Times New Roman"/>
      <w:sz w:val="18"/>
      <w:szCs w:val="20"/>
    </w:rPr>
  </w:style>
  <w:style w:type="paragraph" w:customStyle="1" w:styleId="913">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914">
    <w:name w:val="Char Char Char Char Char Char Char Char Char"/>
    <w:basedOn w:val="1"/>
    <w:qFormat/>
    <w:uiPriority w:val="99"/>
    <w:pPr>
      <w:widowControl/>
      <w:spacing w:after="160" w:line="240" w:lineRule="exact"/>
      <w:jc w:val="left"/>
    </w:pPr>
    <w:rPr>
      <w:rFonts w:ascii="Times New Roman" w:hAnsi="Times New Roman" w:eastAsia="宋体" w:cs="Times New Roman"/>
      <w:szCs w:val="20"/>
    </w:rPr>
  </w:style>
  <w:style w:type="paragraph" w:customStyle="1" w:styleId="915">
    <w:name w:val="xl52"/>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916">
    <w:name w:val="xl5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917">
    <w:name w:val="常规"/>
    <w:basedOn w:val="1"/>
    <w:qFormat/>
    <w:uiPriority w:val="99"/>
    <w:pPr>
      <w:widowControl/>
      <w:jc w:val="left"/>
    </w:pPr>
    <w:rPr>
      <w:rFonts w:ascii="Arial" w:hAnsi="Arial" w:eastAsia="宋体" w:cs="Arial"/>
      <w:color w:val="000000"/>
      <w:kern w:val="0"/>
      <w:sz w:val="20"/>
      <w:szCs w:val="20"/>
    </w:rPr>
  </w:style>
  <w:style w:type="paragraph" w:customStyle="1" w:styleId="918">
    <w:name w:val="标书正文"/>
    <w:basedOn w:val="1"/>
    <w:qFormat/>
    <w:uiPriority w:val="99"/>
    <w:pPr>
      <w:spacing w:beforeLines="50" w:line="276" w:lineRule="auto"/>
      <w:ind w:firstLine="480" w:firstLineChars="200"/>
    </w:pPr>
    <w:rPr>
      <w:rFonts w:ascii="Calibri" w:hAnsi="Calibri" w:eastAsia="Times New Roman" w:cs="Times New Roman"/>
      <w:kern w:val="0"/>
      <w:sz w:val="24"/>
      <w:szCs w:val="24"/>
    </w:rPr>
  </w:style>
  <w:style w:type="paragraph" w:customStyle="1" w:styleId="919">
    <w:name w:val="样式7"/>
    <w:basedOn w:val="40"/>
    <w:qFormat/>
    <w:uiPriority w:val="99"/>
    <w:pPr>
      <w:pBdr>
        <w:bottom w:val="single" w:color="auto" w:sz="4" w:space="1"/>
      </w:pBdr>
      <w:tabs>
        <w:tab w:val="clear" w:pos="4153"/>
        <w:tab w:val="clear" w:pos="8306"/>
      </w:tabs>
      <w:snapToGrid/>
      <w:ind w:right="360"/>
      <w:jc w:val="both"/>
    </w:pPr>
    <w:rPr>
      <w:rFonts w:ascii="Times New Roman" w:hAnsi="Times New Roman" w:eastAsia="宋体" w:cs="Times New Roman"/>
      <w:szCs w:val="20"/>
    </w:rPr>
  </w:style>
  <w:style w:type="character" w:customStyle="1" w:styleId="920">
    <w:name w:val="font51"/>
    <w:qFormat/>
    <w:uiPriority w:val="0"/>
    <w:rPr>
      <w:rFonts w:hint="default" w:ascii="Calibri" w:hAnsi="Calibri" w:cs="Calibri"/>
      <w:color w:val="000000"/>
      <w:sz w:val="21"/>
      <w:szCs w:val="21"/>
      <w:u w:val="none"/>
    </w:rPr>
  </w:style>
  <w:style w:type="character" w:customStyle="1" w:styleId="921">
    <w:name w:val="headline-content2"/>
    <w:qFormat/>
    <w:uiPriority w:val="0"/>
  </w:style>
  <w:style w:type="character" w:customStyle="1" w:styleId="922">
    <w:name w:val="Plain Text Char1"/>
    <w:qFormat/>
    <w:uiPriority w:val="0"/>
    <w:rPr>
      <w:rFonts w:hint="eastAsia" w:ascii="宋体" w:hAnsi="Courier New" w:eastAsia="宋体" w:cs="Courier New"/>
      <w:kern w:val="2"/>
      <w:sz w:val="21"/>
      <w:szCs w:val="21"/>
    </w:rPr>
  </w:style>
  <w:style w:type="character" w:customStyle="1" w:styleId="923">
    <w:name w:val="正文首行缩进 Char1"/>
    <w:qFormat/>
    <w:uiPriority w:val="0"/>
  </w:style>
  <w:style w:type="character" w:customStyle="1" w:styleId="924">
    <w:name w:val="z-窗体顶端 Char1"/>
    <w:qFormat/>
    <w:uiPriority w:val="0"/>
    <w:rPr>
      <w:rFonts w:hint="default" w:ascii="Arial" w:hAnsi="Arial" w:eastAsia="宋体" w:cs="Arial"/>
      <w:vanish/>
      <w:sz w:val="16"/>
      <w:szCs w:val="16"/>
    </w:rPr>
  </w:style>
  <w:style w:type="character" w:customStyle="1" w:styleId="925">
    <w:name w:val="标题 1 Char Char Char Char Char Char Char Char Char Char Char Char Char Char Char Char Char Char Char Char1"/>
    <w:qFormat/>
    <w:uiPriority w:val="0"/>
    <w:rPr>
      <w:rFonts w:hint="eastAsia" w:ascii="宋体" w:hAnsi="宋体" w:eastAsia="宋体"/>
      <w:b/>
      <w:bCs/>
      <w:color w:val="FF0000"/>
      <w:kern w:val="2"/>
      <w:sz w:val="21"/>
      <w:szCs w:val="24"/>
      <w:lang w:val="en-US" w:eastAsia="zh-CN" w:bidi="ar-SA"/>
    </w:rPr>
  </w:style>
  <w:style w:type="character" w:customStyle="1" w:styleId="926">
    <w:name w:val="标题 2 Char3"/>
    <w:qFormat/>
    <w:uiPriority w:val="0"/>
    <w:rPr>
      <w:rFonts w:hint="default" w:ascii="Calibri Light" w:hAnsi="Calibri Light" w:eastAsia="宋体"/>
      <w:b/>
      <w:bCs/>
      <w:kern w:val="2"/>
      <w:sz w:val="32"/>
      <w:szCs w:val="32"/>
      <w:lang w:val="en-US" w:eastAsia="zh-CN" w:bidi="ar-SA"/>
    </w:rPr>
  </w:style>
  <w:style w:type="character" w:customStyle="1" w:styleId="927">
    <w:name w:val="正文（首行缩进两字） Char1"/>
    <w:qFormat/>
    <w:uiPriority w:val="0"/>
    <w:rPr>
      <w:rFonts w:hint="eastAsia" w:ascii="宋体" w:hAnsi="宋体" w:eastAsia="宋体"/>
      <w:kern w:val="2"/>
      <w:sz w:val="21"/>
      <w:lang w:val="en-US" w:eastAsia="zh-CN" w:bidi="ar-SA"/>
    </w:rPr>
  </w:style>
  <w:style w:type="paragraph" w:customStyle="1" w:styleId="928">
    <w:name w:val="z-窗体底端2"/>
    <w:basedOn w:val="1"/>
    <w:next w:val="1"/>
    <w:link w:val="930"/>
    <w:semiHidden/>
    <w:unhideWhenUsed/>
    <w:qFormat/>
    <w:uiPriority w:val="99"/>
    <w:pPr>
      <w:pBdr>
        <w:top w:val="single" w:color="auto" w:sz="6" w:space="1"/>
      </w:pBdr>
      <w:jc w:val="center"/>
    </w:pPr>
    <w:rPr>
      <w:rFonts w:ascii="Arial" w:hAnsi="Arial" w:eastAsia="宋体" w:cs="Arial"/>
      <w:vanish/>
      <w:sz w:val="16"/>
      <w:szCs w:val="16"/>
    </w:rPr>
  </w:style>
  <w:style w:type="character" w:customStyle="1" w:styleId="929">
    <w:name w:val="z-窗体底端 Char"/>
    <w:semiHidden/>
    <w:qFormat/>
    <w:uiPriority w:val="99"/>
    <w:rPr>
      <w:rFonts w:ascii="Arial" w:hAnsi="Arial" w:cs="Arial"/>
      <w:vanish/>
      <w:kern w:val="2"/>
      <w:sz w:val="16"/>
      <w:szCs w:val="16"/>
    </w:rPr>
  </w:style>
  <w:style w:type="character" w:customStyle="1" w:styleId="930">
    <w:name w:val="z-窗体底端 Char1"/>
    <w:link w:val="928"/>
    <w:semiHidden/>
    <w:qFormat/>
    <w:locked/>
    <w:uiPriority w:val="99"/>
    <w:rPr>
      <w:rFonts w:ascii="Arial" w:hAnsi="Arial" w:eastAsia="宋体" w:cs="Arial"/>
      <w:vanish/>
      <w:sz w:val="16"/>
      <w:szCs w:val="16"/>
    </w:rPr>
  </w:style>
  <w:style w:type="character" w:customStyle="1" w:styleId="931">
    <w:name w:val="标题 1 Char2"/>
    <w:qFormat/>
    <w:uiPriority w:val="0"/>
    <w:rPr>
      <w:rFonts w:hint="default" w:ascii="Times New Roman" w:hAnsi="Times New Roman" w:eastAsia="宋体" w:cs="Times New Roman"/>
      <w:b/>
      <w:bCs/>
      <w:kern w:val="44"/>
      <w:sz w:val="44"/>
      <w:szCs w:val="44"/>
    </w:rPr>
  </w:style>
  <w:style w:type="character" w:customStyle="1" w:styleId="932">
    <w:name w:val="编号1. Char Char"/>
    <w:qFormat/>
    <w:uiPriority w:val="0"/>
    <w:rPr>
      <w:rFonts w:hint="default" w:ascii="Times New Roman" w:hAnsi="Times New Roman" w:eastAsia="宋体" w:cs="Times New Roman"/>
      <w:sz w:val="24"/>
      <w:szCs w:val="24"/>
    </w:rPr>
  </w:style>
  <w:style w:type="character" w:customStyle="1" w:styleId="933">
    <w:name w:val="font71"/>
    <w:qFormat/>
    <w:uiPriority w:val="0"/>
    <w:rPr>
      <w:rFonts w:hint="default" w:ascii="Times New Roman" w:hAnsi="Times New Roman" w:cs="Times New Roman"/>
      <w:b/>
      <w:color w:val="000000"/>
      <w:sz w:val="18"/>
      <w:szCs w:val="18"/>
      <w:u w:val="none"/>
    </w:rPr>
  </w:style>
  <w:style w:type="character" w:customStyle="1" w:styleId="934">
    <w:name w:val="样式 超链接 + 仿宋_GB2312 小四 加粗"/>
    <w:qFormat/>
    <w:uiPriority w:val="0"/>
    <w:rPr>
      <w:rFonts w:hint="eastAsia" w:ascii="仿宋_GB2312" w:hAnsi="仿宋_GB2312" w:eastAsia="黑体"/>
      <w:b/>
      <w:bCs/>
      <w:color w:val="auto"/>
      <w:sz w:val="24"/>
      <w:u w:val="none"/>
    </w:rPr>
  </w:style>
  <w:style w:type="paragraph" w:customStyle="1" w:styleId="935">
    <w:name w:val="z-窗体顶端2"/>
    <w:basedOn w:val="1"/>
    <w:next w:val="1"/>
    <w:link w:val="937"/>
    <w:semiHidden/>
    <w:unhideWhenUsed/>
    <w:qFormat/>
    <w:uiPriority w:val="99"/>
    <w:pPr>
      <w:pBdr>
        <w:bottom w:val="single" w:color="auto" w:sz="6" w:space="1"/>
      </w:pBdr>
      <w:jc w:val="center"/>
    </w:pPr>
    <w:rPr>
      <w:rFonts w:ascii="Arial" w:hAnsi="Arial" w:eastAsia="宋体" w:cs="Arial"/>
      <w:vanish/>
      <w:sz w:val="16"/>
      <w:szCs w:val="16"/>
    </w:rPr>
  </w:style>
  <w:style w:type="character" w:customStyle="1" w:styleId="936">
    <w:name w:val="z-窗体顶端 Char"/>
    <w:semiHidden/>
    <w:qFormat/>
    <w:uiPriority w:val="99"/>
    <w:rPr>
      <w:rFonts w:ascii="Arial" w:hAnsi="Arial" w:cs="Arial"/>
      <w:vanish/>
      <w:kern w:val="2"/>
      <w:sz w:val="16"/>
      <w:szCs w:val="16"/>
    </w:rPr>
  </w:style>
  <w:style w:type="character" w:customStyle="1" w:styleId="937">
    <w:name w:val="z-窗体顶端 Char2"/>
    <w:link w:val="935"/>
    <w:semiHidden/>
    <w:qFormat/>
    <w:locked/>
    <w:uiPriority w:val="99"/>
    <w:rPr>
      <w:rFonts w:ascii="Arial" w:hAnsi="Arial" w:eastAsia="宋体" w:cs="Arial"/>
      <w:vanish/>
      <w:sz w:val="16"/>
      <w:szCs w:val="16"/>
    </w:rPr>
  </w:style>
  <w:style w:type="character" w:customStyle="1" w:styleId="938">
    <w:name w:val="style351"/>
    <w:qFormat/>
    <w:uiPriority w:val="0"/>
    <w:rPr>
      <w:sz w:val="15"/>
      <w:szCs w:val="15"/>
    </w:rPr>
  </w:style>
  <w:style w:type="character" w:customStyle="1" w:styleId="939">
    <w:name w:val="Header Char1"/>
    <w:qFormat/>
    <w:uiPriority w:val="0"/>
    <w:rPr>
      <w:kern w:val="2"/>
      <w:sz w:val="18"/>
      <w:szCs w:val="18"/>
    </w:rPr>
  </w:style>
  <w:style w:type="character" w:customStyle="1" w:styleId="940">
    <w:name w:val="标题1"/>
    <w:qFormat/>
    <w:uiPriority w:val="0"/>
    <w:rPr>
      <w:rFonts w:hint="eastAsia" w:ascii="隶书" w:eastAsia="宋体"/>
      <w:color w:val="000000"/>
      <w:sz w:val="24"/>
    </w:rPr>
  </w:style>
  <w:style w:type="character" w:customStyle="1" w:styleId="941">
    <w:name w:val="lb1"/>
    <w:qFormat/>
    <w:uiPriority w:val="0"/>
    <w:rPr>
      <w:b/>
      <w:bCs/>
      <w:color w:val="0851A5"/>
      <w:sz w:val="27"/>
      <w:szCs w:val="27"/>
    </w:rPr>
  </w:style>
  <w:style w:type="character" w:customStyle="1" w:styleId="942">
    <w:name w:val="Char Char2"/>
    <w:qFormat/>
    <w:uiPriority w:val="0"/>
    <w:rPr>
      <w:rFonts w:hint="eastAsia" w:ascii="宋体" w:hAnsi="Courier New" w:eastAsia="宋体"/>
      <w:kern w:val="2"/>
      <w:sz w:val="21"/>
    </w:rPr>
  </w:style>
  <w:style w:type="character" w:customStyle="1" w:styleId="943">
    <w:name w:val="正文（首行缩进两字） Char Char"/>
    <w:qFormat/>
    <w:uiPriority w:val="0"/>
    <w:rPr>
      <w:kern w:val="2"/>
      <w:sz w:val="21"/>
    </w:rPr>
  </w:style>
  <w:style w:type="character" w:customStyle="1" w:styleId="944">
    <w:name w:val="正文缩进 字符"/>
    <w:qFormat/>
    <w:uiPriority w:val="0"/>
    <w:rPr>
      <w:rFonts w:hint="eastAsia" w:ascii="宋体" w:hAnsi="宋体" w:eastAsia="宋体" w:cs="Times New Roman"/>
      <w:kern w:val="2"/>
      <w:sz w:val="21"/>
      <w:lang w:val="en-US" w:eastAsia="zh-CN" w:bidi="ar-SA"/>
    </w:rPr>
  </w:style>
  <w:style w:type="character" w:customStyle="1" w:styleId="945">
    <w:name w:val="标题2"/>
    <w:qFormat/>
    <w:uiPriority w:val="0"/>
    <w:rPr>
      <w:rFonts w:hint="eastAsia" w:ascii="隶书" w:eastAsia="隶书"/>
      <w:b/>
      <w:color w:val="000000"/>
      <w:sz w:val="36"/>
    </w:rPr>
  </w:style>
  <w:style w:type="character" w:customStyle="1" w:styleId="946">
    <w:name w:val="正文缩进 Char Char"/>
    <w:qFormat/>
    <w:uiPriority w:val="0"/>
    <w:rPr>
      <w:rFonts w:hint="eastAsia" w:ascii="宋体" w:hAnsi="宋体" w:eastAsia="宋体" w:cs="Times New Roman"/>
      <w:sz w:val="21"/>
      <w:lang w:val="en-US" w:eastAsia="zh-CN" w:bidi="ar-SA"/>
    </w:rPr>
  </w:style>
  <w:style w:type="character" w:customStyle="1" w:styleId="947">
    <w:name w:val="style41"/>
    <w:qFormat/>
    <w:uiPriority w:val="0"/>
    <w:rPr>
      <w:rFonts w:hint="eastAsia" w:ascii="宋体" w:hAnsi="宋体" w:eastAsia="宋体"/>
      <w:sz w:val="18"/>
    </w:rPr>
  </w:style>
  <w:style w:type="character" w:customStyle="1" w:styleId="948">
    <w:name w:val="标题 3 Char3"/>
    <w:qFormat/>
    <w:uiPriority w:val="0"/>
    <w:rPr>
      <w:rFonts w:hint="eastAsia" w:ascii="宋体" w:hAnsi="宋体" w:eastAsia="宋体"/>
      <w:kern w:val="2"/>
      <w:sz w:val="24"/>
      <w:lang w:val="en-US" w:eastAsia="zh-CN" w:bidi="ar-SA"/>
    </w:rPr>
  </w:style>
  <w:style w:type="character" w:customStyle="1" w:styleId="949">
    <w:name w:val="main5"/>
    <w:qFormat/>
    <w:uiPriority w:val="0"/>
    <w:rPr>
      <w:color w:val="000000"/>
      <w:sz w:val="20"/>
      <w:szCs w:val="20"/>
    </w:rPr>
  </w:style>
  <w:style w:type="character" w:customStyle="1" w:styleId="950">
    <w:name w:val="fontblank12"/>
    <w:qFormat/>
    <w:uiPriority w:val="0"/>
  </w:style>
  <w:style w:type="character" w:customStyle="1" w:styleId="951">
    <w:name w:val="Body Text Indent Char1"/>
    <w:qFormat/>
    <w:uiPriority w:val="0"/>
    <w:rPr>
      <w:kern w:val="2"/>
      <w:sz w:val="21"/>
      <w:szCs w:val="24"/>
    </w:rPr>
  </w:style>
  <w:style w:type="character" w:customStyle="1" w:styleId="952">
    <w:name w:val="font141"/>
    <w:qFormat/>
    <w:uiPriority w:val="0"/>
    <w:rPr>
      <w:rFonts w:hint="eastAsia" w:ascii="宋体" w:hAnsi="宋体" w:eastAsia="宋体" w:cs="宋体"/>
      <w:b/>
      <w:color w:val="000000"/>
      <w:sz w:val="18"/>
      <w:szCs w:val="18"/>
      <w:u w:val="none"/>
    </w:rPr>
  </w:style>
  <w:style w:type="character" w:customStyle="1" w:styleId="953">
    <w:name w:val="3zw"/>
    <w:qFormat/>
    <w:uiPriority w:val="0"/>
  </w:style>
  <w:style w:type="character" w:customStyle="1" w:styleId="954">
    <w:name w:val="style6"/>
    <w:qFormat/>
    <w:uiPriority w:val="0"/>
  </w:style>
  <w:style w:type="character" w:customStyle="1" w:styleId="955">
    <w:name w:val="标题1 Char"/>
    <w:qFormat/>
    <w:locked/>
    <w:uiPriority w:val="0"/>
    <w:rPr>
      <w:rFonts w:hint="eastAsia" w:ascii="宋体" w:hAnsi="宋体" w:eastAsia="宋体"/>
      <w:b/>
      <w:kern w:val="44"/>
      <w:sz w:val="32"/>
      <w:lang w:val="en-US" w:eastAsia="zh-CN"/>
    </w:rPr>
  </w:style>
  <w:style w:type="character" w:customStyle="1" w:styleId="956">
    <w:name w:val="正文（首行缩进两字） Char11"/>
    <w:qFormat/>
    <w:uiPriority w:val="0"/>
    <w:rPr>
      <w:rFonts w:hint="eastAsia" w:ascii="宋体" w:hAnsi="宋体" w:eastAsia="宋体"/>
      <w:kern w:val="2"/>
      <w:sz w:val="21"/>
      <w:lang w:val="en-US" w:eastAsia="zh-CN" w:bidi="ar-SA"/>
    </w:rPr>
  </w:style>
  <w:style w:type="character" w:customStyle="1" w:styleId="957">
    <w:name w:val="font61"/>
    <w:qFormat/>
    <w:uiPriority w:val="0"/>
    <w:rPr>
      <w:rFonts w:hint="eastAsia" w:ascii="宋体" w:hAnsi="宋体" w:eastAsia="宋体" w:cs="宋体"/>
      <w:color w:val="000000"/>
      <w:sz w:val="21"/>
      <w:szCs w:val="21"/>
      <w:u w:val="none"/>
    </w:rPr>
  </w:style>
  <w:style w:type="paragraph" w:customStyle="1" w:styleId="958">
    <w:name w:val="Div_MsoNormal ParagraphIndent"/>
    <w:basedOn w:val="1"/>
    <w:qFormat/>
    <w:uiPriority w:val="0"/>
    <w:pPr>
      <w:widowControl/>
      <w:jc w:val="left"/>
    </w:pPr>
    <w:rPr>
      <w:rFonts w:ascii="宋体" w:hAnsi="宋体" w:eastAsia="宋体" w:cs="Times New Roman"/>
      <w:kern w:val="0"/>
      <w:szCs w:val="24"/>
    </w:rPr>
  </w:style>
  <w:style w:type="paragraph" w:customStyle="1" w:styleId="959">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列出段落31"/>
    <w:basedOn w:val="1"/>
    <w:qFormat/>
    <w:uiPriority w:val="99"/>
    <w:pPr>
      <w:spacing w:after="160" w:line="256" w:lineRule="auto"/>
      <w:ind w:firstLine="420" w:firstLineChars="200"/>
    </w:pPr>
    <w:rPr>
      <w:rFonts w:ascii="Times New Roman" w:hAnsi="Times New Roman" w:eastAsia="宋体" w:cs="Times New Roman"/>
      <w:kern w:val="44"/>
      <w:sz w:val="24"/>
      <w:szCs w:val="20"/>
    </w:rPr>
  </w:style>
  <w:style w:type="paragraph" w:customStyle="1" w:styleId="961">
    <w:name w:val="纯文本2"/>
    <w:basedOn w:val="1"/>
    <w:qFormat/>
    <w:uiPriority w:val="99"/>
    <w:rPr>
      <w:rFonts w:ascii="宋体" w:hAnsi="Courier New" w:eastAsia="宋体" w:cs="Century"/>
      <w:szCs w:val="21"/>
    </w:rPr>
  </w:style>
  <w:style w:type="paragraph" w:customStyle="1" w:styleId="962">
    <w:name w:val="样式 10 磅3111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列出段落32"/>
    <w:basedOn w:val="1"/>
    <w:qFormat/>
    <w:uiPriority w:val="99"/>
    <w:pPr>
      <w:spacing w:after="160" w:line="256" w:lineRule="auto"/>
      <w:ind w:firstLine="420" w:firstLineChars="200"/>
    </w:pPr>
    <w:rPr>
      <w:rFonts w:ascii="Calibri" w:hAnsi="Calibri" w:eastAsia="宋体" w:cs="Times New Roman"/>
      <w:kern w:val="44"/>
      <w:sz w:val="24"/>
      <w:szCs w:val="84"/>
    </w:rPr>
  </w:style>
  <w:style w:type="character" w:customStyle="1" w:styleId="964">
    <w:name w:val="headline-content4"/>
    <w:qFormat/>
    <w:uiPriority w:val="0"/>
  </w:style>
  <w:style w:type="paragraph" w:customStyle="1" w:styleId="96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6">
    <w:name w:val="p141_0"/>
    <w:qFormat/>
    <w:uiPriority w:val="0"/>
    <w:rPr>
      <w:rFonts w:hint="default" w:ascii="Calibri" w:hAnsi="Calibri"/>
      <w:sz w:val="21"/>
      <w:szCs w:val="21"/>
    </w:rPr>
  </w:style>
  <w:style w:type="character" w:customStyle="1" w:styleId="967">
    <w:name w:val="sh14"/>
    <w:qFormat/>
    <w:uiPriority w:val="0"/>
  </w:style>
  <w:style w:type="character" w:customStyle="1" w:styleId="968">
    <w:name w:val="fontstyle01"/>
    <w:qFormat/>
    <w:uiPriority w:val="0"/>
    <w:rPr>
      <w:rFonts w:hint="eastAsia" w:ascii="黑体" w:hAnsi="黑体" w:eastAsia="黑体"/>
      <w:color w:val="000000"/>
      <w:sz w:val="28"/>
      <w:szCs w:val="28"/>
    </w:rPr>
  </w:style>
  <w:style w:type="character" w:customStyle="1" w:styleId="969">
    <w:name w:val="fontstyle11"/>
    <w:qFormat/>
    <w:uiPriority w:val="0"/>
    <w:rPr>
      <w:rFonts w:hint="eastAsia" w:ascii="宋体" w:hAnsi="宋体" w:eastAsia="宋体"/>
      <w:color w:val="000000"/>
      <w:sz w:val="24"/>
      <w:szCs w:val="24"/>
    </w:rPr>
  </w:style>
  <w:style w:type="character" w:customStyle="1" w:styleId="970">
    <w:name w:val="fontstyle21"/>
    <w:qFormat/>
    <w:uiPriority w:val="0"/>
    <w:rPr>
      <w:rFonts w:hint="default" w:ascii="Calibri" w:hAnsi="Calibri"/>
      <w:color w:val="000000"/>
      <w:sz w:val="24"/>
      <w:szCs w:val="24"/>
    </w:rPr>
  </w:style>
  <w:style w:type="table" w:customStyle="1" w:styleId="971">
    <w:name w:val="网格型2"/>
    <w:basedOn w:val="6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Heading #1|1_"/>
    <w:link w:val="973"/>
    <w:qFormat/>
    <w:uiPriority w:val="0"/>
    <w:rPr>
      <w:sz w:val="38"/>
      <w:szCs w:val="38"/>
      <w:lang w:val="zh-CN" w:bidi="zh-CN"/>
    </w:rPr>
  </w:style>
  <w:style w:type="paragraph" w:customStyle="1" w:styleId="973">
    <w:name w:val="Heading #1|1"/>
    <w:basedOn w:val="1"/>
    <w:link w:val="972"/>
    <w:qFormat/>
    <w:uiPriority w:val="0"/>
    <w:pPr>
      <w:spacing w:after="440" w:line="564" w:lineRule="exact"/>
      <w:jc w:val="center"/>
      <w:outlineLvl w:val="0"/>
    </w:pPr>
    <w:rPr>
      <w:sz w:val="38"/>
      <w:szCs w:val="38"/>
      <w:lang w:val="zh-CN" w:bidi="zh-CN"/>
    </w:rPr>
  </w:style>
  <w:style w:type="character" w:customStyle="1" w:styleId="974">
    <w:name w:val="Body text|4_"/>
    <w:link w:val="975"/>
    <w:qFormat/>
    <w:uiPriority w:val="0"/>
    <w:rPr>
      <w:b/>
      <w:bCs/>
      <w:sz w:val="17"/>
      <w:szCs w:val="17"/>
      <w:lang w:val="zh-CN" w:bidi="zh-CN"/>
    </w:rPr>
  </w:style>
  <w:style w:type="paragraph" w:customStyle="1" w:styleId="975">
    <w:name w:val="Body text|4"/>
    <w:basedOn w:val="1"/>
    <w:link w:val="974"/>
    <w:qFormat/>
    <w:uiPriority w:val="0"/>
    <w:pPr>
      <w:spacing w:line="281" w:lineRule="exact"/>
      <w:jc w:val="center"/>
    </w:pPr>
    <w:rPr>
      <w:b/>
      <w:bCs/>
      <w:sz w:val="17"/>
      <w:szCs w:val="17"/>
      <w:lang w:val="zh-CN" w:bidi="zh-CN"/>
    </w:rPr>
  </w:style>
  <w:style w:type="character" w:customStyle="1" w:styleId="976">
    <w:name w:val="Heading #4|1_"/>
    <w:link w:val="977"/>
    <w:qFormat/>
    <w:uiPriority w:val="0"/>
    <w:rPr>
      <w:lang w:val="zh-CN" w:bidi="zh-CN"/>
    </w:rPr>
  </w:style>
  <w:style w:type="paragraph" w:customStyle="1" w:styleId="977">
    <w:name w:val="Heading #4|1"/>
    <w:basedOn w:val="1"/>
    <w:link w:val="976"/>
    <w:qFormat/>
    <w:uiPriority w:val="0"/>
    <w:pPr>
      <w:spacing w:after="120"/>
      <w:outlineLvl w:val="3"/>
    </w:pPr>
    <w:rPr>
      <w:lang w:val="zh-CN" w:bidi="zh-CN"/>
    </w:rPr>
  </w:style>
  <w:style w:type="character" w:customStyle="1" w:styleId="978">
    <w:name w:val="Body text|1_"/>
    <w:link w:val="569"/>
    <w:qFormat/>
    <w:uiPriority w:val="0"/>
    <w:rPr>
      <w:rFonts w:ascii="宋体" w:hAnsi="宋体" w:eastAsia="宋体" w:cs="宋体"/>
      <w:sz w:val="30"/>
      <w:szCs w:val="30"/>
      <w:lang w:val="zh-TW" w:eastAsia="zh-TW" w:bidi="zh-TW"/>
    </w:rPr>
  </w:style>
  <w:style w:type="character" w:customStyle="1" w:styleId="979">
    <w:name w:val="Body text|2_"/>
    <w:link w:val="980"/>
    <w:qFormat/>
    <w:uiPriority w:val="0"/>
    <w:rPr>
      <w:rFonts w:ascii="Times New Roman" w:hAnsi="Times New Roman" w:eastAsia="宋体" w:cs="Times New Roman"/>
      <w:kern w:val="0"/>
      <w:sz w:val="20"/>
      <w:szCs w:val="20"/>
    </w:rPr>
  </w:style>
  <w:style w:type="paragraph" w:customStyle="1" w:styleId="980">
    <w:name w:val="Body text|2"/>
    <w:basedOn w:val="1"/>
    <w:link w:val="979"/>
    <w:qFormat/>
    <w:uiPriority w:val="0"/>
    <w:pPr>
      <w:spacing w:after="30"/>
      <w:ind w:firstLine="420"/>
    </w:pPr>
    <w:rPr>
      <w:rFonts w:ascii="Times New Roman" w:hAnsi="Times New Roman" w:eastAsia="宋体" w:cs="Times New Roman"/>
      <w:kern w:val="0"/>
      <w:sz w:val="20"/>
      <w:szCs w:val="20"/>
    </w:rPr>
  </w:style>
  <w:style w:type="character" w:customStyle="1" w:styleId="981">
    <w:name w:val="Header or footer|2_"/>
    <w:link w:val="982"/>
    <w:qFormat/>
    <w:uiPriority w:val="0"/>
    <w:rPr>
      <w:lang w:val="zh-CN" w:bidi="zh-CN"/>
    </w:rPr>
  </w:style>
  <w:style w:type="paragraph" w:customStyle="1" w:styleId="982">
    <w:name w:val="Header or footer|2"/>
    <w:basedOn w:val="1"/>
    <w:link w:val="981"/>
    <w:qFormat/>
    <w:uiPriority w:val="0"/>
    <w:rPr>
      <w:lang w:val="zh-CN" w:bidi="zh-CN"/>
    </w:rPr>
  </w:style>
  <w:style w:type="character" w:customStyle="1" w:styleId="983">
    <w:name w:val="Table of contents|1_"/>
    <w:link w:val="984"/>
    <w:qFormat/>
    <w:uiPriority w:val="0"/>
    <w:rPr>
      <w:lang w:val="zh-CN" w:bidi="zh-CN"/>
    </w:rPr>
  </w:style>
  <w:style w:type="paragraph" w:customStyle="1" w:styleId="984">
    <w:name w:val="Table of contents|1"/>
    <w:basedOn w:val="1"/>
    <w:link w:val="983"/>
    <w:qFormat/>
    <w:uiPriority w:val="0"/>
    <w:pPr>
      <w:spacing w:after="100"/>
      <w:ind w:firstLine="600"/>
    </w:pPr>
    <w:rPr>
      <w:lang w:val="zh-CN" w:bidi="zh-CN"/>
    </w:rPr>
  </w:style>
  <w:style w:type="character" w:customStyle="1" w:styleId="985">
    <w:name w:val="Body text|5_"/>
    <w:link w:val="986"/>
    <w:qFormat/>
    <w:uiPriority w:val="0"/>
    <w:rPr>
      <w:sz w:val="52"/>
      <w:szCs w:val="52"/>
      <w:lang w:val="zh-CN" w:bidi="zh-CN"/>
    </w:rPr>
  </w:style>
  <w:style w:type="paragraph" w:customStyle="1" w:styleId="986">
    <w:name w:val="Body text|5"/>
    <w:basedOn w:val="1"/>
    <w:link w:val="985"/>
    <w:qFormat/>
    <w:uiPriority w:val="0"/>
    <w:pPr>
      <w:jc w:val="center"/>
    </w:pPr>
    <w:rPr>
      <w:sz w:val="52"/>
      <w:szCs w:val="52"/>
      <w:lang w:val="zh-CN" w:bidi="zh-CN"/>
    </w:rPr>
  </w:style>
  <w:style w:type="character" w:customStyle="1" w:styleId="987">
    <w:name w:val="Heading #2|1_"/>
    <w:link w:val="988"/>
    <w:qFormat/>
    <w:uiPriority w:val="0"/>
    <w:rPr>
      <w:sz w:val="34"/>
      <w:szCs w:val="34"/>
      <w:lang w:val="zh-CN" w:bidi="zh-CN"/>
    </w:rPr>
  </w:style>
  <w:style w:type="paragraph" w:customStyle="1" w:styleId="988">
    <w:name w:val="Heading #2|1"/>
    <w:basedOn w:val="1"/>
    <w:link w:val="987"/>
    <w:qFormat/>
    <w:uiPriority w:val="0"/>
    <w:pPr>
      <w:spacing w:after="900"/>
      <w:jc w:val="center"/>
      <w:outlineLvl w:val="1"/>
    </w:pPr>
    <w:rPr>
      <w:sz w:val="34"/>
      <w:szCs w:val="34"/>
      <w:lang w:val="zh-CN" w:bidi="zh-CN"/>
    </w:rPr>
  </w:style>
  <w:style w:type="character" w:customStyle="1" w:styleId="989">
    <w:name w:val="Other|1_"/>
    <w:link w:val="990"/>
    <w:qFormat/>
    <w:uiPriority w:val="0"/>
    <w:rPr>
      <w:lang w:val="zh-CN" w:bidi="zh-CN"/>
    </w:rPr>
  </w:style>
  <w:style w:type="paragraph" w:customStyle="1" w:styleId="990">
    <w:name w:val="Other|1"/>
    <w:basedOn w:val="1"/>
    <w:link w:val="989"/>
    <w:qFormat/>
    <w:uiPriority w:val="0"/>
    <w:pPr>
      <w:spacing w:line="360" w:lineRule="auto"/>
      <w:ind w:firstLine="400"/>
    </w:pPr>
    <w:rPr>
      <w:lang w:val="zh-CN" w:bidi="zh-CN"/>
    </w:rPr>
  </w:style>
  <w:style w:type="character" w:customStyle="1" w:styleId="991">
    <w:name w:val="Body text|6_"/>
    <w:link w:val="992"/>
    <w:qFormat/>
    <w:uiPriority w:val="0"/>
    <w:rPr>
      <w:rFonts w:ascii="Arial" w:hAnsi="Arial" w:eastAsia="Arial" w:cs="Arial"/>
      <w:lang w:val="zh-CN"/>
    </w:rPr>
  </w:style>
  <w:style w:type="paragraph" w:customStyle="1" w:styleId="992">
    <w:name w:val="Body text|6"/>
    <w:basedOn w:val="1"/>
    <w:link w:val="991"/>
    <w:qFormat/>
    <w:uiPriority w:val="0"/>
    <w:pPr>
      <w:ind w:hanging="2220"/>
    </w:pPr>
    <w:rPr>
      <w:rFonts w:ascii="Arial" w:hAnsi="Arial" w:eastAsia="Arial" w:cs="Arial"/>
      <w:lang w:val="zh-CN"/>
    </w:rPr>
  </w:style>
  <w:style w:type="character" w:customStyle="1" w:styleId="993">
    <w:name w:val="Header or footer|1_"/>
    <w:link w:val="994"/>
    <w:qFormat/>
    <w:uiPriority w:val="0"/>
    <w:rPr>
      <w:sz w:val="17"/>
      <w:szCs w:val="17"/>
      <w:lang w:val="zh-CN" w:bidi="zh-CN"/>
    </w:rPr>
  </w:style>
  <w:style w:type="paragraph" w:customStyle="1" w:styleId="994">
    <w:name w:val="Header or footer|1"/>
    <w:basedOn w:val="1"/>
    <w:link w:val="993"/>
    <w:qFormat/>
    <w:uiPriority w:val="0"/>
    <w:pPr>
      <w:jc w:val="center"/>
    </w:pPr>
    <w:rPr>
      <w:sz w:val="17"/>
      <w:szCs w:val="17"/>
      <w:lang w:val="zh-CN" w:bidi="zh-CN"/>
    </w:rPr>
  </w:style>
  <w:style w:type="character" w:customStyle="1" w:styleId="995">
    <w:name w:val="Body text|3_"/>
    <w:link w:val="996"/>
    <w:qFormat/>
    <w:uiPriority w:val="0"/>
    <w:rPr>
      <w:lang w:val="zh-CN" w:bidi="zh-CN"/>
    </w:rPr>
  </w:style>
  <w:style w:type="paragraph" w:customStyle="1" w:styleId="996">
    <w:name w:val="Body text|3"/>
    <w:basedOn w:val="1"/>
    <w:link w:val="995"/>
    <w:qFormat/>
    <w:uiPriority w:val="0"/>
    <w:pPr>
      <w:spacing w:after="340"/>
    </w:pPr>
    <w:rPr>
      <w:lang w:val="zh-CN" w:bidi="zh-CN"/>
    </w:rPr>
  </w:style>
  <w:style w:type="character" w:customStyle="1" w:styleId="997">
    <w:name w:val="Heading #3|1_"/>
    <w:link w:val="998"/>
    <w:qFormat/>
    <w:uiPriority w:val="0"/>
    <w:rPr>
      <w:sz w:val="28"/>
      <w:szCs w:val="28"/>
      <w:lang w:val="zh-CN" w:bidi="zh-CN"/>
    </w:rPr>
  </w:style>
  <w:style w:type="paragraph" w:customStyle="1" w:styleId="998">
    <w:name w:val="Heading #3|1"/>
    <w:basedOn w:val="1"/>
    <w:link w:val="997"/>
    <w:qFormat/>
    <w:uiPriority w:val="0"/>
    <w:pPr>
      <w:spacing w:after="570"/>
      <w:jc w:val="center"/>
      <w:outlineLvl w:val="2"/>
    </w:pPr>
    <w:rPr>
      <w:sz w:val="28"/>
      <w:szCs w:val="28"/>
      <w:lang w:val="zh-CN" w:bidi="zh-CN"/>
    </w:rPr>
  </w:style>
  <w:style w:type="character" w:customStyle="1" w:styleId="999">
    <w:name w:val="Table caption|1_"/>
    <w:link w:val="1000"/>
    <w:qFormat/>
    <w:uiPriority w:val="0"/>
    <w:rPr>
      <w:lang w:val="zh-CN" w:bidi="zh-CN"/>
    </w:rPr>
  </w:style>
  <w:style w:type="paragraph" w:customStyle="1" w:styleId="1000">
    <w:name w:val="Table caption|1"/>
    <w:basedOn w:val="1"/>
    <w:link w:val="999"/>
    <w:qFormat/>
    <w:uiPriority w:val="0"/>
    <w:rPr>
      <w:lang w:val="zh-CN" w:bidi="zh-CN"/>
    </w:rPr>
  </w:style>
  <w:style w:type="character" w:customStyle="1" w:styleId="1001">
    <w:name w:val="Body text|7_"/>
    <w:link w:val="1002"/>
    <w:qFormat/>
    <w:uiPriority w:val="0"/>
    <w:rPr>
      <w:rFonts w:ascii="Courier New" w:hAnsi="Courier New" w:eastAsia="Courier New" w:cs="Courier New"/>
      <w:b/>
      <w:bCs/>
      <w:sz w:val="8"/>
      <w:szCs w:val="8"/>
      <w:lang w:val="zh-CN"/>
    </w:rPr>
  </w:style>
  <w:style w:type="paragraph" w:customStyle="1" w:styleId="1002">
    <w:name w:val="Body text|7"/>
    <w:basedOn w:val="1"/>
    <w:link w:val="1001"/>
    <w:qFormat/>
    <w:uiPriority w:val="0"/>
    <w:pPr>
      <w:ind w:hanging="1760"/>
    </w:pPr>
    <w:rPr>
      <w:rFonts w:ascii="Courier New" w:hAnsi="Courier New" w:eastAsia="Courier New" w:cs="Courier New"/>
      <w:b/>
      <w:bCs/>
      <w:sz w:val="8"/>
      <w:szCs w:val="8"/>
      <w:lang w:val="zh-CN"/>
    </w:rPr>
  </w:style>
  <w:style w:type="character" w:styleId="1003">
    <w:name w:val="Placeholder Text"/>
    <w:unhideWhenUsed/>
    <w:qFormat/>
    <w:uiPriority w:val="99"/>
    <w:rPr>
      <w:color w:val="808080"/>
    </w:rPr>
  </w:style>
  <w:style w:type="paragraph" w:customStyle="1" w:styleId="1004">
    <w:name w:val="div_Section0"/>
    <w:basedOn w:val="1"/>
    <w:qFormat/>
    <w:uiPriority w:val="0"/>
    <w:rPr>
      <w:rFonts w:ascii="Calibri" w:hAnsi="Calibri" w:eastAsia="宋体" w:cs="Times New Roman"/>
    </w:rPr>
  </w:style>
  <w:style w:type="paragraph" w:customStyle="1" w:styleId="1005">
    <w:name w:val="p_MsoNormal"/>
    <w:basedOn w:val="1"/>
    <w:qFormat/>
    <w:uiPriority w:val="0"/>
    <w:rPr>
      <w:rFonts w:ascii="Calibri" w:hAnsi="Calibri" w:eastAsia="Calibri" w:cs="Calibri"/>
      <w:szCs w:val="21"/>
    </w:rPr>
  </w:style>
  <w:style w:type="paragraph" w:customStyle="1" w:styleId="1006">
    <w:name w:val="Body text|1_0"/>
    <w:basedOn w:val="300"/>
    <w:link w:val="1007"/>
    <w:qFormat/>
    <w:uiPriority w:val="0"/>
    <w:pPr>
      <w:spacing w:line="360" w:lineRule="auto"/>
      <w:ind w:firstLine="400"/>
      <w:jc w:val="left"/>
    </w:pPr>
    <w:rPr>
      <w:rFonts w:ascii="宋体" w:hAnsi="宋体" w:cs="宋体"/>
      <w:kern w:val="0"/>
      <w:sz w:val="20"/>
      <w:szCs w:val="20"/>
      <w:lang w:val="zh-CN" w:bidi="zh-CN"/>
    </w:rPr>
  </w:style>
  <w:style w:type="character" w:customStyle="1" w:styleId="1007">
    <w:name w:val="Body text|1__0"/>
    <w:link w:val="1006"/>
    <w:qFormat/>
    <w:uiPriority w:val="0"/>
    <w:rPr>
      <w:rFonts w:ascii="宋体" w:hAnsi="宋体" w:eastAsia="宋体" w:cs="宋体"/>
      <w:kern w:val="0"/>
      <w:sz w:val="20"/>
      <w:szCs w:val="20"/>
      <w:lang w:val="zh-CN" w:bidi="zh-CN"/>
    </w:rPr>
  </w:style>
  <w:style w:type="paragraph" w:customStyle="1" w:styleId="1008">
    <w:name w:val="Body text|3_0"/>
    <w:basedOn w:val="300"/>
    <w:link w:val="1009"/>
    <w:qFormat/>
    <w:uiPriority w:val="0"/>
    <w:pPr>
      <w:spacing w:after="340"/>
      <w:jc w:val="left"/>
    </w:pPr>
    <w:rPr>
      <w:rFonts w:ascii="宋体" w:hAnsi="宋体" w:cs="宋体"/>
      <w:kern w:val="0"/>
      <w:sz w:val="20"/>
      <w:szCs w:val="20"/>
      <w:lang w:val="zh-CN" w:bidi="zh-CN"/>
    </w:rPr>
  </w:style>
  <w:style w:type="character" w:customStyle="1" w:styleId="1009">
    <w:name w:val="Body text|3__0"/>
    <w:link w:val="1008"/>
    <w:qFormat/>
    <w:uiPriority w:val="0"/>
    <w:rPr>
      <w:rFonts w:ascii="宋体" w:hAnsi="宋体" w:eastAsia="宋体" w:cs="宋体"/>
      <w:kern w:val="0"/>
      <w:sz w:val="20"/>
      <w:szCs w:val="20"/>
      <w:lang w:val="zh-CN" w:bidi="zh-CN"/>
    </w:rPr>
  </w:style>
  <w:style w:type="paragraph" w:customStyle="1" w:styleId="1010">
    <w:name w:val="Body text|5_0"/>
    <w:basedOn w:val="300"/>
    <w:link w:val="1011"/>
    <w:qFormat/>
    <w:uiPriority w:val="0"/>
    <w:pPr>
      <w:jc w:val="center"/>
    </w:pPr>
    <w:rPr>
      <w:rFonts w:ascii="宋体" w:hAnsi="宋体" w:cs="宋体"/>
      <w:kern w:val="0"/>
      <w:sz w:val="52"/>
      <w:szCs w:val="52"/>
      <w:lang w:val="zh-CN" w:bidi="zh-CN"/>
    </w:rPr>
  </w:style>
  <w:style w:type="character" w:customStyle="1" w:styleId="1011">
    <w:name w:val="Body text|5__0"/>
    <w:link w:val="1010"/>
    <w:qFormat/>
    <w:uiPriority w:val="0"/>
    <w:rPr>
      <w:rFonts w:ascii="宋体" w:hAnsi="宋体" w:eastAsia="宋体" w:cs="宋体"/>
      <w:kern w:val="0"/>
      <w:sz w:val="52"/>
      <w:szCs w:val="52"/>
      <w:lang w:val="zh-CN" w:bidi="zh-CN"/>
    </w:rPr>
  </w:style>
  <w:style w:type="paragraph" w:customStyle="1" w:styleId="1012">
    <w:name w:val="Body text|6_0"/>
    <w:basedOn w:val="300"/>
    <w:link w:val="1013"/>
    <w:qFormat/>
    <w:uiPriority w:val="0"/>
    <w:pPr>
      <w:ind w:hanging="2220"/>
      <w:jc w:val="left"/>
    </w:pPr>
    <w:rPr>
      <w:rFonts w:ascii="Arial" w:hAnsi="Arial" w:eastAsia="Arial"/>
      <w:kern w:val="0"/>
      <w:sz w:val="20"/>
      <w:szCs w:val="20"/>
      <w:lang w:val="zh-CN"/>
    </w:rPr>
  </w:style>
  <w:style w:type="character" w:customStyle="1" w:styleId="1013">
    <w:name w:val="Body text|6__0"/>
    <w:link w:val="1012"/>
    <w:qFormat/>
    <w:uiPriority w:val="0"/>
    <w:rPr>
      <w:rFonts w:ascii="Arial" w:hAnsi="Arial" w:eastAsia="Arial" w:cs="Times New Roman"/>
      <w:kern w:val="0"/>
      <w:sz w:val="20"/>
      <w:szCs w:val="20"/>
      <w:lang w:val="zh-CN"/>
    </w:rPr>
  </w:style>
  <w:style w:type="paragraph" w:customStyle="1" w:styleId="1014">
    <w:name w:val="Other|1_0"/>
    <w:basedOn w:val="300"/>
    <w:link w:val="1015"/>
    <w:qFormat/>
    <w:uiPriority w:val="0"/>
    <w:pPr>
      <w:spacing w:line="360" w:lineRule="auto"/>
      <w:ind w:firstLine="400"/>
      <w:jc w:val="left"/>
    </w:pPr>
    <w:rPr>
      <w:rFonts w:ascii="宋体" w:hAnsi="宋体" w:cs="宋体"/>
      <w:kern w:val="0"/>
      <w:sz w:val="20"/>
      <w:szCs w:val="20"/>
      <w:lang w:val="zh-CN" w:bidi="zh-CN"/>
    </w:rPr>
  </w:style>
  <w:style w:type="character" w:customStyle="1" w:styleId="1015">
    <w:name w:val="Other|1__0"/>
    <w:link w:val="1014"/>
    <w:qFormat/>
    <w:uiPriority w:val="0"/>
    <w:rPr>
      <w:rFonts w:ascii="宋体" w:hAnsi="宋体" w:eastAsia="宋体" w:cs="宋体"/>
      <w:kern w:val="0"/>
      <w:sz w:val="20"/>
      <w:szCs w:val="20"/>
      <w:lang w:val="zh-CN" w:bidi="zh-CN"/>
    </w:rPr>
  </w:style>
  <w:style w:type="paragraph" w:customStyle="1" w:styleId="1016">
    <w:name w:val="标题 3_1"/>
    <w:basedOn w:val="312"/>
    <w:next w:val="312"/>
    <w:link w:val="1017"/>
    <w:qFormat/>
    <w:uiPriority w:val="0"/>
    <w:pPr>
      <w:keepNext/>
      <w:keepLines/>
      <w:spacing w:before="240" w:after="120"/>
      <w:jc w:val="left"/>
      <w:outlineLvl w:val="2"/>
    </w:pPr>
    <w:rPr>
      <w:rFonts w:ascii="Times New Roman" w:hAnsi="Times New Roman"/>
      <w:b/>
      <w:kern w:val="0"/>
      <w:sz w:val="32"/>
      <w:szCs w:val="20"/>
    </w:rPr>
  </w:style>
  <w:style w:type="character" w:customStyle="1" w:styleId="1017">
    <w:name w:val="标题 3 Char_1"/>
    <w:link w:val="1016"/>
    <w:qFormat/>
    <w:uiPriority w:val="0"/>
    <w:rPr>
      <w:rFonts w:ascii="Times New Roman" w:hAnsi="Times New Roman" w:eastAsia="宋体" w:cs="Times New Roman"/>
      <w:b/>
      <w:kern w:val="0"/>
      <w:sz w:val="32"/>
      <w:szCs w:val="20"/>
    </w:rPr>
  </w:style>
  <w:style w:type="paragraph" w:customStyle="1" w:styleId="1018">
    <w:name w:val="Body text|1_1"/>
    <w:basedOn w:val="312"/>
    <w:link w:val="1019"/>
    <w:qFormat/>
    <w:uiPriority w:val="0"/>
    <w:pPr>
      <w:spacing w:line="360" w:lineRule="auto"/>
      <w:ind w:firstLine="400"/>
      <w:jc w:val="left"/>
    </w:pPr>
    <w:rPr>
      <w:rFonts w:ascii="宋体" w:hAnsi="宋体" w:cs="宋体"/>
      <w:kern w:val="0"/>
      <w:sz w:val="20"/>
      <w:szCs w:val="20"/>
      <w:lang w:val="zh-CN" w:bidi="zh-CN"/>
    </w:rPr>
  </w:style>
  <w:style w:type="character" w:customStyle="1" w:styleId="1019">
    <w:name w:val="Body text|1__1"/>
    <w:link w:val="1018"/>
    <w:qFormat/>
    <w:uiPriority w:val="0"/>
    <w:rPr>
      <w:rFonts w:ascii="宋体" w:hAnsi="宋体" w:eastAsia="宋体" w:cs="宋体"/>
      <w:kern w:val="0"/>
      <w:sz w:val="20"/>
      <w:szCs w:val="20"/>
      <w:lang w:val="zh-CN" w:bidi="zh-CN"/>
    </w:rPr>
  </w:style>
  <w:style w:type="paragraph" w:customStyle="1" w:styleId="1020">
    <w:name w:val="Body text|2_0"/>
    <w:basedOn w:val="312"/>
    <w:link w:val="1021"/>
    <w:qFormat/>
    <w:uiPriority w:val="0"/>
    <w:pPr>
      <w:spacing w:after="30"/>
      <w:ind w:firstLine="420"/>
      <w:jc w:val="left"/>
    </w:pPr>
    <w:rPr>
      <w:rFonts w:ascii="Times New Roman" w:hAnsi="Times New Roman"/>
      <w:kern w:val="0"/>
      <w:sz w:val="20"/>
      <w:szCs w:val="20"/>
    </w:rPr>
  </w:style>
  <w:style w:type="character" w:customStyle="1" w:styleId="1021">
    <w:name w:val="Body text|2__0"/>
    <w:link w:val="1020"/>
    <w:qFormat/>
    <w:uiPriority w:val="0"/>
    <w:rPr>
      <w:rFonts w:ascii="Times New Roman" w:hAnsi="Times New Roman" w:eastAsia="宋体" w:cs="Times New Roman"/>
      <w:kern w:val="0"/>
      <w:sz w:val="20"/>
      <w:szCs w:val="20"/>
    </w:rPr>
  </w:style>
  <w:style w:type="paragraph" w:customStyle="1" w:styleId="1022">
    <w:name w:val="Other|1_1"/>
    <w:basedOn w:val="312"/>
    <w:link w:val="1023"/>
    <w:qFormat/>
    <w:uiPriority w:val="0"/>
    <w:pPr>
      <w:spacing w:line="360" w:lineRule="auto"/>
      <w:ind w:firstLine="400"/>
      <w:jc w:val="left"/>
    </w:pPr>
    <w:rPr>
      <w:rFonts w:ascii="宋体" w:hAnsi="宋体" w:cs="宋体"/>
      <w:kern w:val="0"/>
      <w:sz w:val="20"/>
      <w:szCs w:val="20"/>
      <w:lang w:val="zh-CN" w:bidi="zh-CN"/>
    </w:rPr>
  </w:style>
  <w:style w:type="character" w:customStyle="1" w:styleId="1023">
    <w:name w:val="Other|1__1"/>
    <w:link w:val="1022"/>
    <w:qFormat/>
    <w:uiPriority w:val="0"/>
    <w:rPr>
      <w:rFonts w:ascii="宋体" w:hAnsi="宋体" w:eastAsia="宋体" w:cs="宋体"/>
      <w:kern w:val="0"/>
      <w:sz w:val="20"/>
      <w:szCs w:val="20"/>
      <w:lang w:val="zh-CN" w:bidi="zh-CN"/>
    </w:rPr>
  </w:style>
  <w:style w:type="table" w:customStyle="1" w:styleId="1024">
    <w:name w:val="网格型_0"/>
    <w:basedOn w:val="63"/>
    <w:qFormat/>
    <w:uiPriority w:val="0"/>
    <w:pPr>
      <w:widowControl w:val="0"/>
      <w:jc w:val="both"/>
    </w:pPr>
    <w:rPr>
      <w:rFonts w:ascii="Times New Roman" w:hAnsi="Times New Roman" w:eastAsia="Times New Roman" w:cs="Times New Roman"/>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5">
    <w:name w:val="Body text|1_2"/>
    <w:basedOn w:val="320"/>
    <w:link w:val="1026"/>
    <w:qFormat/>
    <w:uiPriority w:val="0"/>
    <w:pPr>
      <w:spacing w:line="360" w:lineRule="auto"/>
      <w:ind w:firstLine="400"/>
      <w:jc w:val="left"/>
    </w:pPr>
    <w:rPr>
      <w:rFonts w:ascii="宋体" w:hAnsi="宋体" w:cs="宋体"/>
      <w:kern w:val="0"/>
      <w:sz w:val="20"/>
      <w:szCs w:val="20"/>
      <w:lang w:val="zh-CN" w:bidi="zh-CN"/>
    </w:rPr>
  </w:style>
  <w:style w:type="character" w:customStyle="1" w:styleId="1026">
    <w:name w:val="Body text|1__2"/>
    <w:link w:val="1025"/>
    <w:qFormat/>
    <w:uiPriority w:val="0"/>
    <w:rPr>
      <w:rFonts w:ascii="宋体" w:hAnsi="宋体" w:eastAsia="宋体" w:cs="宋体"/>
      <w:kern w:val="0"/>
      <w:sz w:val="20"/>
      <w:szCs w:val="20"/>
      <w:lang w:val="zh-CN" w:bidi="zh-CN"/>
    </w:rPr>
  </w:style>
  <w:style w:type="paragraph" w:customStyle="1" w:styleId="1027">
    <w:name w:val="Body text|3_1"/>
    <w:basedOn w:val="320"/>
    <w:link w:val="1028"/>
    <w:qFormat/>
    <w:uiPriority w:val="0"/>
    <w:pPr>
      <w:spacing w:after="340"/>
      <w:jc w:val="left"/>
    </w:pPr>
    <w:rPr>
      <w:rFonts w:ascii="宋体" w:hAnsi="宋体" w:cs="宋体"/>
      <w:kern w:val="0"/>
      <w:sz w:val="20"/>
      <w:szCs w:val="20"/>
      <w:lang w:val="zh-CN" w:bidi="zh-CN"/>
    </w:rPr>
  </w:style>
  <w:style w:type="character" w:customStyle="1" w:styleId="1028">
    <w:name w:val="Body text|3__1"/>
    <w:link w:val="1027"/>
    <w:qFormat/>
    <w:uiPriority w:val="0"/>
    <w:rPr>
      <w:rFonts w:ascii="宋体" w:hAnsi="宋体" w:eastAsia="宋体" w:cs="宋体"/>
      <w:kern w:val="0"/>
      <w:sz w:val="20"/>
      <w:szCs w:val="20"/>
      <w:lang w:val="zh-CN" w:bidi="zh-CN"/>
    </w:rPr>
  </w:style>
  <w:style w:type="paragraph" w:customStyle="1" w:styleId="1029">
    <w:name w:val="标题 3_2"/>
    <w:basedOn w:val="320"/>
    <w:next w:val="320"/>
    <w:link w:val="1030"/>
    <w:qFormat/>
    <w:uiPriority w:val="0"/>
    <w:pPr>
      <w:keepNext/>
      <w:keepLines/>
      <w:spacing w:before="240" w:after="120"/>
      <w:jc w:val="left"/>
      <w:outlineLvl w:val="2"/>
    </w:pPr>
    <w:rPr>
      <w:rFonts w:ascii="Times New Roman" w:hAnsi="Times New Roman"/>
      <w:b/>
      <w:kern w:val="0"/>
      <w:sz w:val="32"/>
      <w:szCs w:val="20"/>
      <w:lang w:eastAsia="en-US" w:bidi="en-US"/>
    </w:rPr>
  </w:style>
  <w:style w:type="character" w:customStyle="1" w:styleId="1030">
    <w:name w:val="标题 3 Char_2"/>
    <w:link w:val="1029"/>
    <w:qFormat/>
    <w:uiPriority w:val="0"/>
    <w:rPr>
      <w:rFonts w:ascii="Times New Roman" w:hAnsi="Times New Roman" w:eastAsia="宋体" w:cs="Times New Roman"/>
      <w:b/>
      <w:kern w:val="0"/>
      <w:sz w:val="32"/>
      <w:szCs w:val="20"/>
      <w:lang w:eastAsia="en-US" w:bidi="en-US"/>
    </w:rPr>
  </w:style>
  <w:style w:type="paragraph" w:customStyle="1" w:styleId="1031">
    <w:name w:val="Other|1_2"/>
    <w:basedOn w:val="320"/>
    <w:link w:val="1032"/>
    <w:qFormat/>
    <w:uiPriority w:val="0"/>
    <w:pPr>
      <w:spacing w:line="360" w:lineRule="auto"/>
      <w:ind w:firstLine="400"/>
      <w:jc w:val="left"/>
    </w:pPr>
    <w:rPr>
      <w:rFonts w:ascii="宋体" w:hAnsi="宋体" w:cs="宋体"/>
      <w:kern w:val="0"/>
      <w:sz w:val="20"/>
      <w:szCs w:val="20"/>
      <w:lang w:val="zh-CN" w:bidi="zh-CN"/>
    </w:rPr>
  </w:style>
  <w:style w:type="character" w:customStyle="1" w:styleId="1032">
    <w:name w:val="Other|1__2"/>
    <w:link w:val="1031"/>
    <w:qFormat/>
    <w:uiPriority w:val="0"/>
    <w:rPr>
      <w:rFonts w:ascii="宋体" w:hAnsi="宋体" w:eastAsia="宋体" w:cs="宋体"/>
      <w:kern w:val="0"/>
      <w:sz w:val="20"/>
      <w:szCs w:val="20"/>
      <w:lang w:val="zh-CN" w:bidi="zh-CN"/>
    </w:rPr>
  </w:style>
  <w:style w:type="paragraph" w:customStyle="1" w:styleId="1033">
    <w:name w:val="Table caption|1_0"/>
    <w:basedOn w:val="320"/>
    <w:link w:val="1034"/>
    <w:qFormat/>
    <w:uiPriority w:val="0"/>
    <w:pPr>
      <w:jc w:val="left"/>
    </w:pPr>
    <w:rPr>
      <w:rFonts w:ascii="宋体" w:hAnsi="宋体" w:cs="宋体"/>
      <w:kern w:val="0"/>
      <w:sz w:val="20"/>
      <w:szCs w:val="20"/>
      <w:lang w:val="zh-CN" w:bidi="zh-CN"/>
    </w:rPr>
  </w:style>
  <w:style w:type="character" w:customStyle="1" w:styleId="1034">
    <w:name w:val="Table caption|1__0"/>
    <w:link w:val="1033"/>
    <w:qFormat/>
    <w:uiPriority w:val="0"/>
    <w:rPr>
      <w:rFonts w:ascii="宋体" w:hAnsi="宋体" w:eastAsia="宋体" w:cs="宋体"/>
      <w:kern w:val="0"/>
      <w:sz w:val="20"/>
      <w:szCs w:val="20"/>
      <w:lang w:val="zh-CN" w:bidi="zh-CN"/>
    </w:rPr>
  </w:style>
  <w:style w:type="paragraph" w:customStyle="1" w:styleId="1035">
    <w:name w:val="Body text|7_0"/>
    <w:basedOn w:val="320"/>
    <w:link w:val="1036"/>
    <w:qFormat/>
    <w:uiPriority w:val="0"/>
    <w:pPr>
      <w:ind w:hanging="1760"/>
      <w:jc w:val="left"/>
    </w:pPr>
    <w:rPr>
      <w:rFonts w:ascii="Courier New" w:hAnsi="Courier New" w:eastAsia="Courier New"/>
      <w:b/>
      <w:bCs/>
      <w:kern w:val="0"/>
      <w:sz w:val="8"/>
      <w:szCs w:val="8"/>
      <w:lang w:val="zh-CN"/>
    </w:rPr>
  </w:style>
  <w:style w:type="character" w:customStyle="1" w:styleId="1036">
    <w:name w:val="Body text|7__0"/>
    <w:link w:val="1035"/>
    <w:qFormat/>
    <w:uiPriority w:val="0"/>
    <w:rPr>
      <w:rFonts w:ascii="Courier New" w:hAnsi="Courier New" w:eastAsia="Courier New" w:cs="Times New Roman"/>
      <w:b/>
      <w:bCs/>
      <w:kern w:val="0"/>
      <w:sz w:val="8"/>
      <w:szCs w:val="8"/>
      <w:lang w:val="zh-CN"/>
    </w:rPr>
  </w:style>
  <w:style w:type="paragraph" w:customStyle="1" w:styleId="1037">
    <w:name w:val="Body text|5_1"/>
    <w:basedOn w:val="320"/>
    <w:link w:val="1038"/>
    <w:qFormat/>
    <w:uiPriority w:val="0"/>
    <w:pPr>
      <w:jc w:val="center"/>
    </w:pPr>
    <w:rPr>
      <w:rFonts w:ascii="宋体" w:hAnsi="宋体" w:cs="宋体"/>
      <w:kern w:val="0"/>
      <w:sz w:val="52"/>
      <w:szCs w:val="52"/>
      <w:lang w:val="zh-CN" w:bidi="zh-CN"/>
    </w:rPr>
  </w:style>
  <w:style w:type="character" w:customStyle="1" w:styleId="1038">
    <w:name w:val="Body text|5__1"/>
    <w:link w:val="1037"/>
    <w:qFormat/>
    <w:uiPriority w:val="0"/>
    <w:rPr>
      <w:rFonts w:ascii="宋体" w:hAnsi="宋体" w:eastAsia="宋体" w:cs="宋体"/>
      <w:kern w:val="0"/>
      <w:sz w:val="52"/>
      <w:szCs w:val="52"/>
      <w:lang w:val="zh-CN" w:bidi="zh-CN"/>
    </w:rPr>
  </w:style>
  <w:style w:type="paragraph" w:customStyle="1" w:styleId="1039">
    <w:name w:val="Normal_0"/>
    <w:qFormat/>
    <w:uiPriority w:val="0"/>
    <w:rPr>
      <w:rFonts w:ascii="Times New Roman" w:hAnsi="Times New Roman" w:eastAsia="Times New Roman" w:cs="Times New Roman"/>
      <w:sz w:val="24"/>
      <w:szCs w:val="24"/>
      <w:lang w:val="en-US" w:eastAsia="zh-CN" w:bidi="ar-SA"/>
    </w:rPr>
  </w:style>
  <w:style w:type="paragraph" w:customStyle="1" w:styleId="1040">
    <w:name w:val="Normal_1"/>
    <w:qFormat/>
    <w:uiPriority w:val="0"/>
    <w:rPr>
      <w:rFonts w:ascii="Times New Roman" w:hAnsi="Times New Roman" w:eastAsia="Times New Roman" w:cs="Times New Roman"/>
      <w:sz w:val="24"/>
      <w:szCs w:val="24"/>
      <w:lang w:val="en-US" w:eastAsia="zh-CN" w:bidi="ar-SA"/>
    </w:rPr>
  </w:style>
  <w:style w:type="paragraph" w:customStyle="1" w:styleId="1041">
    <w:name w:val="修订12"/>
    <w:qFormat/>
    <w:uiPriority w:val="99"/>
    <w:rPr>
      <w:rFonts w:ascii="Calibri" w:hAnsi="Calibri" w:eastAsia="宋体" w:cs="Times New Roman"/>
      <w:kern w:val="2"/>
      <w:sz w:val="21"/>
      <w:szCs w:val="24"/>
      <w:lang w:val="en-US" w:eastAsia="zh-CN" w:bidi="ar-SA"/>
    </w:rPr>
  </w:style>
  <w:style w:type="paragraph" w:customStyle="1" w:styleId="10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1044">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45">
    <w:name w:val="Div_MsoNormal  ParagraphIndent"/>
    <w:basedOn w:val="130"/>
    <w:qFormat/>
    <w:uiPriority w:val="0"/>
    <w:pPr>
      <w:widowControl/>
      <w:adjustRightInd/>
      <w:spacing w:before="0" w:line="240" w:lineRule="auto"/>
      <w:ind w:firstLine="0" w:firstLineChars="0"/>
      <w:jc w:val="left"/>
    </w:pPr>
    <w:rPr>
      <w:rFonts w:ascii="宋体" w:hAnsi="宋体"/>
      <w:sz w:val="21"/>
      <w:szCs w:val="24"/>
    </w:rPr>
  </w:style>
  <w:style w:type="paragraph" w:customStyle="1" w:styleId="1046">
    <w:name w:val="标题 3_0_0"/>
    <w:basedOn w:val="320"/>
    <w:next w:val="320"/>
    <w:link w:val="1047"/>
    <w:qFormat/>
    <w:uiPriority w:val="0"/>
    <w:pPr>
      <w:keepNext/>
      <w:keepLines/>
      <w:spacing w:before="260" w:after="260" w:line="416" w:lineRule="auto"/>
      <w:outlineLvl w:val="2"/>
    </w:pPr>
    <w:rPr>
      <w:rFonts w:ascii="Times New Roman" w:hAnsi="Times New Roman"/>
      <w:b/>
      <w:bCs/>
      <w:sz w:val="32"/>
      <w:szCs w:val="32"/>
    </w:rPr>
  </w:style>
  <w:style w:type="character" w:customStyle="1" w:styleId="1047">
    <w:name w:val="Char Char201"/>
    <w:link w:val="1046"/>
    <w:qFormat/>
    <w:uiPriority w:val="0"/>
    <w:rPr>
      <w:rFonts w:ascii="Times New Roman" w:hAnsi="Times New Roman" w:eastAsia="宋体" w:cs="Times New Roman"/>
      <w:b/>
      <w:bCs/>
      <w:sz w:val="32"/>
      <w:szCs w:val="32"/>
    </w:rPr>
  </w:style>
  <w:style w:type="paragraph" w:customStyle="1" w:styleId="104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9">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0">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2">
    <w:name w:val="无间隔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_6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无间隔11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056">
    <w:name w:val="hover"/>
    <w:qFormat/>
    <w:uiPriority w:val="0"/>
    <w:rPr>
      <w:color w:val="FF7B00"/>
    </w:rPr>
  </w:style>
  <w:style w:type="character" w:customStyle="1" w:styleId="1057">
    <w:name w:val="hover1"/>
    <w:qFormat/>
    <w:uiPriority w:val="0"/>
    <w:rPr>
      <w:color w:val="2590EB"/>
    </w:rPr>
  </w:style>
  <w:style w:type="character" w:customStyle="1" w:styleId="1058">
    <w:name w:val="hover2"/>
    <w:qFormat/>
    <w:uiPriority w:val="0"/>
    <w:rPr>
      <w:color w:val="2590EB"/>
    </w:rPr>
  </w:style>
  <w:style w:type="character" w:customStyle="1" w:styleId="1059">
    <w:name w:val="hover3"/>
    <w:qFormat/>
    <w:uiPriority w:val="0"/>
  </w:style>
  <w:style w:type="paragraph" w:customStyle="1" w:styleId="106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61">
    <w:name w:val="样式 正文 + 首行缩进:  2 字符"/>
    <w:basedOn w:val="1"/>
    <w:qFormat/>
    <w:uiPriority w:val="0"/>
    <w:rPr>
      <w:rFonts w:ascii="Calibri" w:hAnsi="Calibri" w:eastAsia="宋体" w:cs="Times New Roman"/>
      <w:szCs w:val="24"/>
    </w:rPr>
  </w:style>
  <w:style w:type="character" w:customStyle="1" w:styleId="1062">
    <w:name w:val="Char Char41"/>
    <w:qFormat/>
    <w:uiPriority w:val="0"/>
    <w:rPr>
      <w:rFonts w:ascii="宋体" w:eastAsia="宋体"/>
      <w:kern w:val="2"/>
      <w:sz w:val="18"/>
      <w:szCs w:val="18"/>
      <w:lang w:val="en-US" w:eastAsia="zh-CN" w:bidi="ar-SA"/>
    </w:rPr>
  </w:style>
  <w:style w:type="character" w:customStyle="1" w:styleId="1063">
    <w:name w:val="要点_0"/>
    <w:qFormat/>
    <w:uiPriority w:val="22"/>
    <w:rPr>
      <w:rFonts w:ascii="Times New Roman" w:hAnsi="Times New Roman" w:eastAsia="宋体" w:cs="Times New Roman"/>
      <w:b/>
      <w:bCs/>
    </w:rPr>
  </w:style>
  <w:style w:type="character" w:customStyle="1" w:styleId="1064">
    <w:name w:val="纯文本字符"/>
    <w:qFormat/>
    <w:uiPriority w:val="0"/>
    <w:rPr>
      <w:rFonts w:ascii="宋体" w:hAnsi="Courier New" w:eastAsia="宋体"/>
      <w:kern w:val="2"/>
      <w:sz w:val="21"/>
      <w:lang w:val="en-US" w:eastAsia="zh-CN" w:bidi="ar-SA"/>
    </w:rPr>
  </w:style>
  <w:style w:type="character" w:customStyle="1" w:styleId="1065">
    <w:name w:val="Char Char Char2"/>
    <w:qFormat/>
    <w:uiPriority w:val="0"/>
    <w:rPr>
      <w:rFonts w:ascii="宋体" w:hAnsi="Courier New" w:eastAsia="宋体"/>
      <w:kern w:val="2"/>
      <w:sz w:val="21"/>
      <w:lang w:val="en-US" w:eastAsia="zh-CN" w:bidi="ar-SA"/>
    </w:rPr>
  </w:style>
  <w:style w:type="character" w:customStyle="1" w:styleId="1066">
    <w:name w:val="10"/>
    <w:qFormat/>
    <w:uiPriority w:val="0"/>
    <w:rPr>
      <w:rFonts w:hint="default" w:ascii="Calibri" w:hAnsi="Calibri"/>
    </w:rPr>
  </w:style>
  <w:style w:type="character" w:customStyle="1" w:styleId="1067">
    <w:name w:val="short_text"/>
    <w:qFormat/>
    <w:uiPriority w:val="0"/>
  </w:style>
  <w:style w:type="character" w:customStyle="1" w:styleId="1068">
    <w:name w:val="正文文本 Char1_0"/>
    <w:qFormat/>
    <w:uiPriority w:val="0"/>
    <w:rPr>
      <w:kern w:val="2"/>
      <w:sz w:val="21"/>
      <w:szCs w:val="22"/>
    </w:rPr>
  </w:style>
  <w:style w:type="character" w:customStyle="1" w:styleId="1069">
    <w:name w:val="15"/>
    <w:qFormat/>
    <w:uiPriority w:val="0"/>
    <w:rPr>
      <w:rFonts w:hint="default" w:ascii="Calibri" w:hAnsi="Calibri"/>
      <w:b/>
      <w:bCs/>
    </w:rPr>
  </w:style>
  <w:style w:type="character" w:customStyle="1" w:styleId="1070">
    <w:name w:val="正文文本缩进字符"/>
    <w:qFormat/>
    <w:locked/>
    <w:uiPriority w:val="0"/>
    <w:rPr>
      <w:rFonts w:ascii="宋体" w:hAnsi="Courier New"/>
      <w:spacing w:val="-4"/>
      <w:kern w:val="2"/>
      <w:sz w:val="18"/>
    </w:rPr>
  </w:style>
  <w:style w:type="character" w:customStyle="1" w:styleId="1071">
    <w:name w:val="Char Char13"/>
    <w:qFormat/>
    <w:uiPriority w:val="0"/>
    <w:rPr>
      <w:rFonts w:eastAsia="宋体"/>
      <w:b/>
      <w:bCs/>
      <w:kern w:val="44"/>
      <w:sz w:val="44"/>
      <w:szCs w:val="44"/>
      <w:lang w:val="en-US" w:eastAsia="zh-CN" w:bidi="ar-SA"/>
    </w:rPr>
  </w:style>
  <w:style w:type="paragraph" w:customStyle="1" w:styleId="1072">
    <w:name w:val="默认段落字体 Para Char Char Char Char Char Char Char Char Char Char Char Char Char Char Char Char Char Char Char"/>
    <w:basedOn w:val="1"/>
    <w:qFormat/>
    <w:uiPriority w:val="0"/>
    <w:rPr>
      <w:rFonts w:ascii="Calibri" w:hAnsi="Calibri" w:eastAsia="宋体" w:cs="Times New Roman"/>
    </w:rPr>
  </w:style>
  <w:style w:type="paragraph" w:customStyle="1" w:styleId="1073">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样式 标题 2 + 非加粗 首行缩进:  2 字符"/>
    <w:basedOn w:val="4"/>
    <w:qFormat/>
    <w:uiPriority w:val="0"/>
    <w:pPr>
      <w:spacing w:before="0" w:after="0" w:line="600" w:lineRule="exact"/>
      <w:ind w:firstLine="640" w:firstLineChars="200"/>
      <w:jc w:val="left"/>
    </w:pPr>
    <w:rPr>
      <w:rFonts w:ascii="Arial" w:hAnsi="Arial" w:eastAsia="黑体" w:cs="宋体"/>
      <w:b w:val="0"/>
      <w:bCs w:val="0"/>
      <w:szCs w:val="20"/>
    </w:rPr>
  </w:style>
  <w:style w:type="paragraph" w:customStyle="1" w:styleId="1075">
    <w:name w:val="彩色列表 - 强调文字颜色 11"/>
    <w:basedOn w:val="1"/>
    <w:qFormat/>
    <w:uiPriority w:val="0"/>
    <w:pPr>
      <w:ind w:firstLine="420" w:firstLineChars="200"/>
    </w:pPr>
    <w:rPr>
      <w:rFonts w:ascii="Calibri" w:hAnsi="Calibri" w:eastAsia="宋体" w:cs="Times New Roman"/>
    </w:rPr>
  </w:style>
  <w:style w:type="paragraph" w:customStyle="1" w:styleId="1076">
    <w:name w:val="Char Char Char1 Char Char Char Char Char Char Char"/>
    <w:basedOn w:val="1"/>
    <w:qFormat/>
    <w:uiPriority w:val="0"/>
    <w:rPr>
      <w:rFonts w:ascii="Times New Roman" w:hAnsi="Times New Roman" w:eastAsia="宋体" w:cs="Times New Roman"/>
      <w:szCs w:val="24"/>
    </w:rPr>
  </w:style>
  <w:style w:type="paragraph" w:customStyle="1" w:styleId="1077">
    <w:name w:val="普通(网站)_0"/>
    <w:basedOn w:val="312"/>
    <w:qFormat/>
    <w:uiPriority w:val="99"/>
    <w:pPr>
      <w:widowControl/>
      <w:spacing w:before="100" w:beforeAutospacing="1" w:after="100" w:afterAutospacing="1"/>
      <w:jc w:val="left"/>
    </w:pPr>
    <w:rPr>
      <w:rFonts w:ascii="宋体" w:hAnsi="宋体" w:cs="宋体"/>
      <w:kern w:val="0"/>
      <w:sz w:val="24"/>
      <w:szCs w:val="24"/>
    </w:rPr>
  </w:style>
  <w:style w:type="paragraph" w:customStyle="1" w:styleId="1078">
    <w:name w:val="Char4"/>
    <w:basedOn w:val="1"/>
    <w:qFormat/>
    <w:uiPriority w:val="0"/>
    <w:rPr>
      <w:rFonts w:ascii="Times New Roman" w:hAnsi="Times New Roman" w:eastAsia="宋体" w:cs="Times New Roman"/>
      <w:szCs w:val="21"/>
    </w:rPr>
  </w:style>
  <w:style w:type="paragraph" w:customStyle="1" w:styleId="1079">
    <w:name w:val="List Paragraph2"/>
    <w:basedOn w:val="1"/>
    <w:qFormat/>
    <w:uiPriority w:val="0"/>
    <w:pPr>
      <w:ind w:firstLine="420" w:firstLineChars="200"/>
    </w:pPr>
    <w:rPr>
      <w:rFonts w:ascii="Calibri" w:hAnsi="Calibri" w:eastAsia="宋体" w:cs="Times New Roman"/>
    </w:rPr>
  </w:style>
  <w:style w:type="paragraph" w:customStyle="1" w:styleId="1080">
    <w:name w:val="CM21"/>
    <w:basedOn w:val="549"/>
    <w:next w:val="549"/>
    <w:qFormat/>
    <w:uiPriority w:val="0"/>
    <w:pPr>
      <w:spacing w:line="440" w:lineRule="atLeast"/>
    </w:pPr>
    <w:rPr>
      <w:rFonts w:hAnsi="宋体" w:cs="Times New Roman"/>
      <w:szCs w:val="20"/>
    </w:rPr>
  </w:style>
  <w:style w:type="paragraph" w:customStyle="1" w:styleId="1081">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1082">
    <w:name w:val="CM15"/>
    <w:basedOn w:val="549"/>
    <w:next w:val="549"/>
    <w:qFormat/>
    <w:uiPriority w:val="0"/>
    <w:pPr>
      <w:spacing w:line="443" w:lineRule="atLeast"/>
    </w:pPr>
    <w:rPr>
      <w:rFonts w:hAnsi="宋体" w:cs="Times New Roman"/>
      <w:szCs w:val="20"/>
    </w:rPr>
  </w:style>
  <w:style w:type="paragraph" w:customStyle="1" w:styleId="1083">
    <w:name w:val="CM24"/>
    <w:basedOn w:val="549"/>
    <w:next w:val="549"/>
    <w:qFormat/>
    <w:uiPriority w:val="0"/>
    <w:pPr>
      <w:spacing w:line="360" w:lineRule="atLeast"/>
    </w:pPr>
    <w:rPr>
      <w:rFonts w:hAnsi="宋体" w:cs="Times New Roman"/>
      <w:szCs w:val="20"/>
    </w:rPr>
  </w:style>
  <w:style w:type="paragraph" w:customStyle="1" w:styleId="1084">
    <w:name w:val="reader-word-layer_0_0"/>
    <w:basedOn w:val="432"/>
    <w:qFormat/>
    <w:uiPriority w:val="0"/>
    <w:pPr>
      <w:widowControl/>
      <w:spacing w:before="100" w:beforeAutospacing="1" w:after="100" w:afterAutospacing="1"/>
      <w:jc w:val="left"/>
    </w:pPr>
    <w:rPr>
      <w:rFonts w:ascii="宋体" w:hAnsi="宋体" w:cs="宋体"/>
      <w:kern w:val="0"/>
      <w:sz w:val="24"/>
      <w:szCs w:val="24"/>
    </w:rPr>
  </w:style>
  <w:style w:type="paragraph" w:customStyle="1" w:styleId="1085">
    <w:name w:val="首行缩进"/>
    <w:basedOn w:val="1"/>
    <w:qFormat/>
    <w:uiPriority w:val="99"/>
    <w:pPr>
      <w:ind w:firstLine="480" w:firstLineChars="200"/>
    </w:pPr>
    <w:rPr>
      <w:rFonts w:ascii="Times New Roman" w:hAnsi="Times New Roman" w:eastAsia="宋体" w:cs="Times New Roman"/>
      <w:szCs w:val="24"/>
      <w:lang w:val="zh-CN"/>
    </w:rPr>
  </w:style>
  <w:style w:type="paragraph" w:customStyle="1" w:styleId="1086">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087">
    <w:name w:val="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088">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89">
    <w:name w:val="List Paragraph"/>
    <w:basedOn w:val="1"/>
    <w:link w:val="1092"/>
    <w:qFormat/>
    <w:uiPriority w:val="0"/>
    <w:pPr>
      <w:ind w:firstLine="420" w:firstLineChars="200"/>
    </w:pPr>
    <w:rPr>
      <w:rFonts w:ascii="Times New Roman" w:hAnsi="Times New Roman" w:eastAsia="宋体" w:cs="Times New Roman"/>
      <w:szCs w:val="24"/>
    </w:rPr>
  </w:style>
  <w:style w:type="character" w:customStyle="1" w:styleId="1090">
    <w:name w:val="批注框文本 字符"/>
    <w:qFormat/>
    <w:uiPriority w:val="99"/>
    <w:rPr>
      <w:rFonts w:ascii="Times New Roman" w:hAnsi="Times New Roman" w:eastAsia="宋体" w:cs="Times New Roman"/>
      <w:sz w:val="18"/>
      <w:szCs w:val="18"/>
    </w:rPr>
  </w:style>
  <w:style w:type="character" w:customStyle="1" w:styleId="1091">
    <w:name w:val="日期 字符1"/>
    <w:semiHidden/>
    <w:qFormat/>
    <w:uiPriority w:val="99"/>
    <w:rPr>
      <w:rFonts w:hint="default" w:ascii="Calibri" w:hAnsi="Calibri" w:eastAsia="宋体" w:cs="Times New Roman"/>
      <w:szCs w:val="24"/>
    </w:rPr>
  </w:style>
  <w:style w:type="character" w:customStyle="1" w:styleId="1092">
    <w:name w:val="列出段落 Char"/>
    <w:link w:val="1089"/>
    <w:qFormat/>
    <w:locked/>
    <w:uiPriority w:val="0"/>
    <w:rPr>
      <w:rFonts w:ascii="Times New Roman" w:hAnsi="Times New Roman" w:eastAsia="宋体" w:cs="Times New Roman"/>
      <w:szCs w:val="24"/>
    </w:rPr>
  </w:style>
  <w:style w:type="paragraph" w:customStyle="1" w:styleId="1093">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1094">
    <w:name w:val="正文文本_1"/>
    <w:basedOn w:val="320"/>
    <w:qFormat/>
    <w:uiPriority w:val="99"/>
    <w:pPr>
      <w:adjustRightInd w:val="0"/>
      <w:spacing w:after="60" w:line="360" w:lineRule="atLeast"/>
      <w:ind w:left="72" w:leftChars="30" w:right="30" w:rightChars="30"/>
      <w:jc w:val="center"/>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05120-01C4-4081-872D-60C48CF3FA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11693</Words>
  <Characters>13788</Characters>
  <Lines>500</Lines>
  <Paragraphs>140</Paragraphs>
  <TotalTime>8</TotalTime>
  <ScaleCrop>false</ScaleCrop>
  <LinksUpToDate>false</LinksUpToDate>
  <CharactersWithSpaces>13973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2024-10-29T01:10:00Z</dcterms:created>
  <dc:creator>NTKO</dc:creator>
  <cp:lastModifiedBy>潘</cp:lastModifiedBy>
  <cp:lastPrinted>2024-11-07T07:28:00Z</cp:lastPrinted>
  <dcterms:modified xsi:type="dcterms:W3CDTF">2026-04-03T06:51:47Z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B0462317978441ACB713586C32E633B5</vt:lpwstr>
  </property>
  <property fmtid="{D5CDD505-2E9C-101B-9397-08002B2CF9AE}" pid="4" name="KSOTemplateDocerSaveRecord">
    <vt:lpwstr>eyJoZGlkIjoiN2NlYTQzMzI0ZTM0ZDZiNzFlYzZhMDdlMzc2NGUxZWIiLCJ1c2VySWQiOiI1NTc0OTY0MjMifQ==</vt:lpwstr>
  </property>
</Properties>
</file>