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5" w:beforeLines="50" w:line="360" w:lineRule="auto"/>
        <w:jc w:val="center"/>
        <w:rPr>
          <w:rFonts w:ascii="宋体" w:hAnsi="宋体" w:eastAsia="宋体" w:cs="Times New Roman"/>
          <w:color w:val="auto"/>
          <w:sz w:val="52"/>
          <w:szCs w:val="52"/>
          <w:highlight w:val="none"/>
        </w:rPr>
      </w:pPr>
      <w:bookmarkStart w:id="684" w:name="_GoBack"/>
      <w:r>
        <w:rPr>
          <w:rFonts w:hint="eastAsia" w:ascii="宋体" w:hAnsi="宋体" w:eastAsia="宋体" w:cs="Times New Roman"/>
          <w:color w:val="auto"/>
          <w:sz w:val="52"/>
          <w:szCs w:val="52"/>
          <w:highlight w:val="none"/>
        </w:rPr>
        <w:drawing>
          <wp:anchor distT="0" distB="0" distL="114300" distR="114300" simplePos="0" relativeHeight="251662336" behindDoc="0" locked="0" layoutInCell="1" allowOverlap="1">
            <wp:simplePos x="0" y="0"/>
            <wp:positionH relativeFrom="column">
              <wp:posOffset>-713105</wp:posOffset>
            </wp:positionH>
            <wp:positionV relativeFrom="paragraph">
              <wp:posOffset>-553085</wp:posOffset>
            </wp:positionV>
            <wp:extent cx="6899910" cy="9760585"/>
            <wp:effectExtent l="0" t="0" r="8890" b="5715"/>
            <wp:wrapNone/>
            <wp:docPr id="1" name="图片 1" descr="转PDF_WPS扫描件_南宁政府采购竞争性磋商文件-宾阳县邹圩镇_2026-04-0311·15_2604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转PDF_WPS扫描件_南宁政府采购竞争性磋商文件-宾阳县邹圩镇_2026-04-0311·15_260403(1)"/>
                    <pic:cNvPicPr>
                      <a:picLocks noChangeAspect="1"/>
                    </pic:cNvPicPr>
                  </pic:nvPicPr>
                  <pic:blipFill>
                    <a:blip r:embed="rId11"/>
                    <a:stretch>
                      <a:fillRect/>
                    </a:stretch>
                  </pic:blipFill>
                  <pic:spPr>
                    <a:xfrm>
                      <a:off x="0" y="0"/>
                      <a:ext cx="6899910" cy="9760585"/>
                    </a:xfrm>
                    <a:prstGeom prst="rect">
                      <a:avLst/>
                    </a:prstGeom>
                  </pic:spPr>
                </pic:pic>
              </a:graphicData>
            </a:graphic>
          </wp:anchor>
        </w:drawing>
      </w:r>
      <w:r>
        <w:rPr>
          <w:rFonts w:hint="eastAsia" w:ascii="宋体" w:hAnsi="宋体" w:eastAsia="宋体" w:cs="Times New Roman"/>
          <w:color w:val="auto"/>
          <w:sz w:val="52"/>
          <w:szCs w:val="52"/>
          <w:highlight w:val="none"/>
        </w:rPr>
        <w:t>南宁市政府采购</w:t>
      </w:r>
    </w:p>
    <w:p>
      <w:pPr>
        <w:spacing w:before="165" w:beforeLines="50" w:line="360" w:lineRule="auto"/>
        <w:jc w:val="center"/>
        <w:rPr>
          <w:rFonts w:ascii="宋体" w:hAnsi="宋体" w:eastAsia="宋体" w:cs="Times New Roman"/>
          <w:color w:val="auto"/>
          <w:sz w:val="36"/>
          <w:szCs w:val="36"/>
          <w:highlight w:val="none"/>
        </w:rPr>
      </w:pPr>
    </w:p>
    <w:p>
      <w:pPr>
        <w:spacing w:before="165" w:beforeLines="50" w:line="360" w:lineRule="auto"/>
        <w:jc w:val="center"/>
        <w:rPr>
          <w:rFonts w:ascii="宋体" w:hAnsi="宋体" w:eastAsia="宋体" w:cs="Times New Roman"/>
          <w:color w:val="auto"/>
          <w:sz w:val="36"/>
          <w:szCs w:val="36"/>
          <w:highlight w:val="none"/>
        </w:rPr>
      </w:pPr>
    </w:p>
    <w:p>
      <w:pPr>
        <w:snapToGrid w:val="0"/>
        <w:spacing w:before="165" w:beforeLines="50" w:line="360" w:lineRule="auto"/>
        <w:jc w:val="center"/>
        <w:rPr>
          <w:rFonts w:ascii="方正小标宋简体" w:hAnsi="方正小标宋简体" w:eastAsia="方正小标宋简体" w:cs="方正小标宋简体"/>
          <w:color w:val="auto"/>
          <w:sz w:val="44"/>
          <w:szCs w:val="44"/>
          <w:highlight w:val="none"/>
        </w:rPr>
      </w:pPr>
      <w:r>
        <w:rPr>
          <w:rFonts w:hint="eastAsia" w:ascii="华文新魏" w:hAnsi="宋体" w:eastAsia="华文新魏" w:cs="Times New Roman"/>
          <w:color w:val="auto"/>
          <w:sz w:val="72"/>
          <w:szCs w:val="72"/>
          <w:highlight w:val="none"/>
        </w:rPr>
        <w:t>竞争性磋商文件</w:t>
      </w:r>
    </w:p>
    <w:p>
      <w:pPr>
        <w:spacing w:before="331" w:beforeLines="100" w:after="165" w:afterLines="50"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（全流程电子化评标）</w:t>
      </w:r>
    </w:p>
    <w:p>
      <w:pPr>
        <w:spacing w:line="360" w:lineRule="auto"/>
        <w:rPr>
          <w:rFonts w:ascii="宋体" w:hAnsi="宋体" w:eastAsia="宋体" w:cs="Times New Roman"/>
          <w:b/>
          <w:color w:val="auto"/>
          <w:sz w:val="32"/>
          <w:szCs w:val="32"/>
          <w:highlight w:val="none"/>
        </w:rPr>
      </w:pPr>
    </w:p>
    <w:p>
      <w:pPr>
        <w:spacing w:line="360" w:lineRule="auto"/>
        <w:jc w:val="center"/>
        <w:rPr>
          <w:rFonts w:ascii="宋体" w:hAnsi="宋体" w:eastAsia="宋体" w:cs="Times New Roman"/>
          <w:b/>
          <w:color w:val="auto"/>
          <w:sz w:val="32"/>
          <w:szCs w:val="32"/>
          <w:highlight w:val="none"/>
        </w:rPr>
      </w:pPr>
    </w:p>
    <w:p>
      <w:pPr>
        <w:snapToGrid w:val="0"/>
        <w:spacing w:before="50" w:after="120" w:line="360" w:lineRule="auto"/>
        <w:ind w:left="2678" w:leftChars="564" w:hanging="1494" w:hangingChars="496"/>
        <w:rPr>
          <w:rFonts w:hint="eastAsia" w:ascii="仿宋_GB2312" w:hAnsi="宋体" w:eastAsia="仿宋_GB2312" w:cs="Times New Roman"/>
          <w:b/>
          <w:bCs/>
          <w:color w:val="auto"/>
          <w:kern w:val="0"/>
          <w:sz w:val="30"/>
          <w:szCs w:val="30"/>
          <w:highlight w:val="none"/>
          <w:lang w:eastAsia="zh-CN"/>
        </w:rPr>
      </w:pPr>
      <w:r>
        <w:rPr>
          <w:rFonts w:hint="eastAsia" w:ascii="仿宋_GB2312" w:hAnsi="宋体" w:eastAsia="仿宋_GB2312" w:cs="Times New Roman"/>
          <w:b/>
          <w:bCs/>
          <w:color w:val="auto"/>
          <w:kern w:val="0"/>
          <w:sz w:val="30"/>
          <w:szCs w:val="30"/>
          <w:highlight w:val="none"/>
        </w:rPr>
        <w:t>项目</w:t>
      </w:r>
      <w:r>
        <w:rPr>
          <w:rFonts w:hint="eastAsia" w:ascii="仿宋_GB2312" w:hAnsi="宋体" w:eastAsia="仿宋_GB2312" w:cs="Courier New"/>
          <w:b/>
          <w:bCs/>
          <w:color w:val="auto"/>
          <w:w w:val="95"/>
          <w:kern w:val="0"/>
          <w:sz w:val="30"/>
          <w:szCs w:val="30"/>
          <w:highlight w:val="none"/>
        </w:rPr>
        <w:t>名称</w:t>
      </w:r>
      <w:r>
        <w:rPr>
          <w:rFonts w:hint="eastAsia" w:ascii="仿宋_GB2312" w:hAnsi="宋体" w:eastAsia="仿宋_GB2312" w:cs="Times New Roman"/>
          <w:b/>
          <w:bCs/>
          <w:color w:val="auto"/>
          <w:kern w:val="0"/>
          <w:sz w:val="30"/>
          <w:szCs w:val="30"/>
          <w:highlight w:val="none"/>
        </w:rPr>
        <w:t>：</w:t>
      </w:r>
      <w:r>
        <w:rPr>
          <w:rFonts w:hint="eastAsia" w:ascii="仿宋_GB2312" w:hAnsi="宋体" w:eastAsia="仿宋_GB2312" w:cs="Times New Roman"/>
          <w:b/>
          <w:bCs/>
          <w:color w:val="auto"/>
          <w:kern w:val="0"/>
          <w:sz w:val="30"/>
          <w:szCs w:val="30"/>
          <w:highlight w:val="none"/>
          <w:lang w:eastAsia="zh-CN"/>
        </w:rPr>
        <w:t>宾阳县邹圩镇永和村委沙灵村火龙果产业示范区水利工程建设项目（沙灵二段）</w:t>
      </w:r>
    </w:p>
    <w:p>
      <w:pPr>
        <w:snapToGrid w:val="0"/>
        <w:spacing w:before="165" w:beforeLines="50" w:line="360" w:lineRule="auto"/>
        <w:ind w:firstLine="1145" w:firstLineChars="400"/>
        <w:rPr>
          <w:rFonts w:hint="eastAsia" w:ascii="仿宋_GB2312" w:hAnsi="宋体" w:eastAsia="仿宋_GB2312" w:cs="Times New Roman"/>
          <w:b/>
          <w:color w:val="auto"/>
          <w:sz w:val="30"/>
          <w:szCs w:val="48"/>
          <w:highlight w:val="none"/>
          <w:lang w:val="en-US" w:eastAsia="zh-CN"/>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cs="Times New Roman"/>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hint="eastAsia" w:ascii="仿宋_GB2312" w:hAnsi="宋体" w:eastAsia="仿宋_GB2312" w:cs="Times New Roman"/>
          <w:b/>
          <w:bCs/>
          <w:color w:val="auto"/>
          <w:kern w:val="0"/>
          <w:sz w:val="30"/>
          <w:szCs w:val="30"/>
          <w:highlight w:val="none"/>
          <w:lang w:eastAsia="zh-CN"/>
        </w:rPr>
        <w:t>NNZC2026-C2-260037-GXGN</w:t>
      </w:r>
    </w:p>
    <w:p>
      <w:pPr>
        <w:snapToGrid w:val="0"/>
        <w:spacing w:before="165" w:beforeLines="50" w:line="360" w:lineRule="auto"/>
        <w:ind w:firstLine="1205" w:firstLineChars="400"/>
        <w:rPr>
          <w:rFonts w:ascii="仿宋_GB2312" w:hAnsi="宋体" w:eastAsia="仿宋_GB2312" w:cs="Times New Roman"/>
          <w:b/>
          <w:color w:val="auto"/>
          <w:sz w:val="30"/>
          <w:szCs w:val="48"/>
          <w:highlight w:val="none"/>
        </w:rPr>
      </w:pPr>
      <w:r>
        <w:rPr>
          <w:rFonts w:hint="eastAsia" w:ascii="仿宋_GB2312" w:hAnsi="宋体" w:eastAsia="仿宋_GB2312" w:cs="Times New Roman"/>
          <w:b/>
          <w:color w:val="auto"/>
          <w:sz w:val="30"/>
          <w:szCs w:val="48"/>
          <w:highlight w:val="none"/>
        </w:rPr>
        <w:t>项目所属区划：南宁市</w:t>
      </w:r>
      <w:r>
        <w:rPr>
          <w:rFonts w:hint="eastAsia" w:ascii="仿宋_GB2312" w:hAnsi="宋体" w:eastAsia="仿宋_GB2312" w:cs="Times New Roman"/>
          <w:b/>
          <w:color w:val="auto"/>
          <w:sz w:val="30"/>
          <w:szCs w:val="48"/>
          <w:highlight w:val="none"/>
          <w:lang w:val="en-US" w:eastAsia="zh-CN"/>
        </w:rPr>
        <w:t>宾阳</w:t>
      </w:r>
      <w:r>
        <w:rPr>
          <w:rFonts w:hint="eastAsia" w:ascii="仿宋_GB2312" w:hAnsi="宋体" w:eastAsia="仿宋_GB2312" w:cs="Times New Roman"/>
          <w:b/>
          <w:color w:val="auto"/>
          <w:sz w:val="30"/>
          <w:szCs w:val="48"/>
          <w:highlight w:val="none"/>
        </w:rPr>
        <w:t>县</w:t>
      </w:r>
    </w:p>
    <w:p>
      <w:pPr>
        <w:snapToGrid w:val="0"/>
        <w:spacing w:before="50" w:after="120" w:line="360" w:lineRule="auto"/>
        <w:ind w:firstLine="1125" w:firstLineChars="393"/>
        <w:rPr>
          <w:rFonts w:hint="eastAsia" w:ascii="仿宋_GB2312" w:hAnsi="宋体" w:eastAsia="仿宋_GB2312" w:cs="Times New Roman"/>
          <w:b/>
          <w:bCs/>
          <w:color w:val="auto"/>
          <w:w w:val="95"/>
          <w:kern w:val="0"/>
          <w:sz w:val="30"/>
          <w:szCs w:val="30"/>
          <w:highlight w:val="none"/>
          <w:lang w:eastAsia="zh-CN"/>
        </w:rPr>
      </w:pPr>
      <w:r>
        <w:rPr>
          <w:rFonts w:hint="eastAsia" w:ascii="仿宋_GB2312" w:hAnsi="宋体" w:eastAsia="仿宋_GB2312" w:cs="Times New Roman"/>
          <w:b/>
          <w:bCs/>
          <w:color w:val="auto"/>
          <w:w w:val="95"/>
          <w:kern w:val="0"/>
          <w:sz w:val="30"/>
          <w:szCs w:val="30"/>
          <w:highlight w:val="none"/>
        </w:rPr>
        <w:t>采 购 人：</w:t>
      </w:r>
      <w:r>
        <w:rPr>
          <w:rFonts w:hint="eastAsia" w:ascii="仿宋_GB2312" w:hAnsi="宋体" w:eastAsia="仿宋_GB2312" w:cs="Times New Roman"/>
          <w:b/>
          <w:bCs/>
          <w:color w:val="auto"/>
          <w:w w:val="95"/>
          <w:kern w:val="0"/>
          <w:sz w:val="30"/>
          <w:szCs w:val="30"/>
          <w:highlight w:val="none"/>
          <w:lang w:eastAsia="zh-CN"/>
        </w:rPr>
        <w:t>宾阳县邹圩镇人民政府</w:t>
      </w:r>
    </w:p>
    <w:p>
      <w:pPr>
        <w:snapToGrid w:val="0"/>
        <w:spacing w:before="50" w:after="120" w:line="360" w:lineRule="auto"/>
        <w:ind w:firstLine="1125" w:firstLineChars="393"/>
        <w:rPr>
          <w:rFonts w:hint="eastAsia" w:ascii="仿宋_GB2312" w:hAnsi="宋体" w:eastAsia="仿宋_GB2312" w:cs="Times New Roman"/>
          <w:b/>
          <w:bCs/>
          <w:color w:val="auto"/>
          <w:w w:val="95"/>
          <w:kern w:val="0"/>
          <w:sz w:val="30"/>
          <w:szCs w:val="30"/>
          <w:highlight w:val="none"/>
          <w:lang w:eastAsia="zh-CN"/>
        </w:rPr>
      </w:pPr>
      <w:r>
        <w:rPr>
          <w:rFonts w:hint="eastAsia" w:ascii="仿宋_GB2312" w:hAnsi="宋体" w:eastAsia="仿宋_GB2312" w:cs="Times New Roman"/>
          <w:b/>
          <w:bCs/>
          <w:color w:val="auto"/>
          <w:w w:val="95"/>
          <w:kern w:val="0"/>
          <w:sz w:val="30"/>
          <w:szCs w:val="30"/>
          <w:highlight w:val="none"/>
        </w:rPr>
        <w:t>采购代理机构：</w:t>
      </w:r>
      <w:r>
        <w:rPr>
          <w:rFonts w:hint="eastAsia" w:ascii="仿宋_GB2312" w:hAnsi="宋体" w:eastAsia="仿宋_GB2312" w:cs="Times New Roman"/>
          <w:b/>
          <w:bCs/>
          <w:color w:val="auto"/>
          <w:w w:val="95"/>
          <w:kern w:val="0"/>
          <w:sz w:val="30"/>
          <w:szCs w:val="30"/>
          <w:highlight w:val="none"/>
          <w:lang w:eastAsia="zh-CN"/>
        </w:rPr>
        <w:t>广西冠宁工程咨询有限公司</w:t>
      </w:r>
    </w:p>
    <w:p>
      <w:pPr>
        <w:pStyle w:val="31"/>
        <w:snapToGrid w:val="0"/>
        <w:spacing w:before="50" w:after="120" w:line="600" w:lineRule="auto"/>
        <w:ind w:firstLine="3973" w:firstLineChars="1100"/>
        <w:jc w:val="left"/>
        <w:rPr>
          <w:rFonts w:hint="eastAsia" w:ascii="宋体" w:hAnsi="宋体" w:eastAsia="宋体" w:cs="宋体"/>
          <w:b/>
          <w:bCs/>
          <w:color w:val="auto"/>
          <w:spacing w:val="30"/>
          <w:w w:val="100"/>
          <w:sz w:val="30"/>
          <w:szCs w:val="30"/>
          <w:highlight w:val="none"/>
          <w:lang w:val="en-US" w:eastAsia="zh-CN"/>
        </w:rPr>
      </w:pPr>
    </w:p>
    <w:p>
      <w:pPr>
        <w:pStyle w:val="31"/>
        <w:snapToGrid w:val="0"/>
        <w:spacing w:before="50" w:after="120" w:line="600" w:lineRule="auto"/>
        <w:ind w:firstLine="3973" w:firstLineChars="1100"/>
        <w:jc w:val="left"/>
        <w:rPr>
          <w:rFonts w:hint="eastAsia" w:ascii="宋体" w:hAnsi="宋体" w:eastAsia="宋体" w:cs="宋体"/>
          <w:b/>
          <w:bCs/>
          <w:color w:val="auto"/>
          <w:spacing w:val="30"/>
          <w:w w:val="100"/>
          <w:sz w:val="30"/>
          <w:szCs w:val="30"/>
          <w:highlight w:val="none"/>
          <w:lang w:val="en-US" w:eastAsia="zh-CN"/>
        </w:rPr>
      </w:pPr>
      <w:r>
        <w:rPr>
          <w:rFonts w:hint="eastAsia" w:ascii="宋体" w:hAnsi="宋体" w:eastAsia="宋体" w:cs="宋体"/>
          <w:b/>
          <w:bCs/>
          <w:color w:val="auto"/>
          <w:spacing w:val="30"/>
          <w:w w:val="100"/>
          <w:sz w:val="30"/>
          <w:szCs w:val="30"/>
          <w:highlight w:val="none"/>
          <w:lang w:val="en-US" w:eastAsia="zh-CN"/>
        </w:rPr>
        <w:t>2026年</w:t>
      </w:r>
      <w:r>
        <w:rPr>
          <w:rFonts w:hint="eastAsia" w:hAnsi="宋体" w:cs="宋体"/>
          <w:b/>
          <w:bCs/>
          <w:color w:val="auto"/>
          <w:spacing w:val="30"/>
          <w:w w:val="100"/>
          <w:sz w:val="30"/>
          <w:szCs w:val="30"/>
          <w:highlight w:val="none"/>
          <w:lang w:val="en-US" w:eastAsia="zh-CN"/>
        </w:rPr>
        <w:t>4</w:t>
      </w:r>
      <w:r>
        <w:rPr>
          <w:rFonts w:hint="eastAsia" w:ascii="宋体" w:hAnsi="宋体" w:eastAsia="宋体" w:cs="宋体"/>
          <w:b/>
          <w:bCs/>
          <w:color w:val="auto"/>
          <w:spacing w:val="30"/>
          <w:w w:val="100"/>
          <w:sz w:val="30"/>
          <w:szCs w:val="30"/>
          <w:highlight w:val="none"/>
          <w:lang w:val="en-US" w:eastAsia="zh-CN"/>
        </w:rPr>
        <w:t>月</w:t>
      </w:r>
    </w:p>
    <w:p>
      <w:pPr>
        <w:widowControl/>
        <w:spacing w:line="360" w:lineRule="auto"/>
        <w:jc w:val="left"/>
        <w:rPr>
          <w:rFonts w:ascii="仿宋_GB2312" w:hAnsi="宋体" w:eastAsia="仿宋_GB2312" w:cs="Times New Roman"/>
          <w:b/>
          <w:bCs/>
          <w:color w:val="auto"/>
          <w:w w:val="95"/>
          <w:kern w:val="0"/>
          <w:sz w:val="30"/>
          <w:szCs w:val="30"/>
          <w:highlight w:val="none"/>
        </w:rPr>
        <w:sectPr>
          <w:footerReference r:id="rId3" w:type="default"/>
          <w:pgSz w:w="11911" w:h="16838"/>
          <w:pgMar w:top="1519" w:right="1502" w:bottom="1412" w:left="1678" w:header="720" w:footer="720" w:gutter="0"/>
          <w:pgNumType w:start="1"/>
          <w:cols w:space="0" w:num="1"/>
          <w:rtlGutter w:val="0"/>
          <w:docGrid w:linePitch="331" w:charSpace="0"/>
        </w:sectPr>
      </w:pPr>
    </w:p>
    <w:p>
      <w:pPr>
        <w:spacing w:line="360" w:lineRule="auto"/>
        <w:jc w:val="center"/>
        <w:rPr>
          <w:rFonts w:ascii="仿宋_GB2312" w:hAnsi="宋体" w:eastAsia="仿宋_GB2312" w:cs="Times New Roman"/>
          <w:b/>
          <w:color w:val="auto"/>
          <w:sz w:val="32"/>
          <w:szCs w:val="32"/>
          <w:highlight w:val="none"/>
        </w:rPr>
      </w:pPr>
    </w:p>
    <w:p>
      <w:pPr>
        <w:spacing w:line="360" w:lineRule="auto"/>
        <w:jc w:val="center"/>
        <w:rPr>
          <w:rFonts w:ascii="宋体" w:hAnsi="宋体" w:eastAsia="宋体" w:cs="Times New Roman"/>
          <w:b/>
          <w:color w:val="auto"/>
          <w:sz w:val="44"/>
          <w:szCs w:val="44"/>
          <w:highlight w:val="none"/>
        </w:rPr>
      </w:pPr>
      <w:r>
        <w:rPr>
          <w:rFonts w:hint="eastAsia" w:ascii="宋体" w:hAnsi="宋体" w:eastAsia="宋体" w:cs="Times New Roman"/>
          <w:b/>
          <w:color w:val="auto"/>
          <w:sz w:val="44"/>
          <w:szCs w:val="44"/>
          <w:highlight w:val="none"/>
        </w:rPr>
        <w:t>目   录</w:t>
      </w:r>
    </w:p>
    <w:p>
      <w:pPr>
        <w:spacing w:line="400" w:lineRule="exact"/>
        <w:jc w:val="center"/>
        <w:rPr>
          <w:rFonts w:ascii="宋体" w:hAnsi="宋体" w:eastAsia="宋体" w:cs="Times New Roman"/>
          <w:b/>
          <w:color w:val="auto"/>
          <w:sz w:val="44"/>
          <w:szCs w:val="44"/>
          <w:highlight w:val="none"/>
        </w:rPr>
      </w:pPr>
    </w:p>
    <w:p>
      <w:pPr>
        <w:pStyle w:val="41"/>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TOC \o "1-3" \h \z \u </w:instrText>
      </w:r>
      <w:r>
        <w:rPr>
          <w:rFonts w:hint="eastAsia"/>
          <w:color w:val="auto"/>
          <w:highlight w:val="none"/>
        </w:rPr>
        <w:fldChar w:fldCharType="separate"/>
      </w:r>
      <w:r>
        <w:rPr>
          <w:rFonts w:hint="eastAsia"/>
          <w:color w:val="auto"/>
          <w:highlight w:val="none"/>
        </w:rPr>
        <w:fldChar w:fldCharType="begin"/>
      </w:r>
      <w:r>
        <w:rPr>
          <w:rFonts w:hint="eastAsia"/>
          <w:color w:val="auto"/>
          <w:highlight w:val="none"/>
        </w:rPr>
        <w:instrText xml:space="preserve"> HYPERLINK \l _Toc28905 </w:instrText>
      </w:r>
      <w:r>
        <w:rPr>
          <w:rFonts w:hint="eastAsia"/>
          <w:color w:val="auto"/>
          <w:highlight w:val="none"/>
        </w:rPr>
        <w:fldChar w:fldCharType="separate"/>
      </w:r>
      <w:r>
        <w:rPr>
          <w:rFonts w:hint="eastAsia" w:ascii="Times New Roman" w:hAnsi="Times New Roman" w:eastAsia="宋体" w:cs="Times New Roman"/>
          <w:bCs/>
          <w:color w:val="auto"/>
          <w:kern w:val="44"/>
          <w:szCs w:val="44"/>
          <w:highlight w:val="none"/>
        </w:rPr>
        <w:t>第一章竞争性磋商公告</w:t>
      </w:r>
      <w:r>
        <w:rPr>
          <w:color w:val="auto"/>
          <w:highlight w:val="none"/>
        </w:rPr>
        <w:tab/>
      </w:r>
      <w:r>
        <w:rPr>
          <w:color w:val="auto"/>
          <w:highlight w:val="none"/>
        </w:rPr>
        <w:fldChar w:fldCharType="begin"/>
      </w:r>
      <w:r>
        <w:rPr>
          <w:color w:val="auto"/>
          <w:highlight w:val="none"/>
        </w:rPr>
        <w:instrText xml:space="preserve"> PAGEREF _Toc28905 \h </w:instrText>
      </w:r>
      <w:r>
        <w:rPr>
          <w:color w:val="auto"/>
          <w:highlight w:val="none"/>
        </w:rPr>
        <w:fldChar w:fldCharType="separate"/>
      </w:r>
      <w:r>
        <w:rPr>
          <w:color w:val="auto"/>
          <w:highlight w:val="none"/>
        </w:rPr>
        <w:t>1</w:t>
      </w:r>
      <w:r>
        <w:rPr>
          <w:color w:val="auto"/>
          <w:highlight w:val="none"/>
        </w:rPr>
        <w:fldChar w:fldCharType="end"/>
      </w:r>
      <w:r>
        <w:rPr>
          <w:rFonts w:hint="eastAsia"/>
          <w:color w:val="auto"/>
          <w:highlight w:val="none"/>
        </w:rPr>
        <w:fldChar w:fldCharType="end"/>
      </w:r>
    </w:p>
    <w:p>
      <w:pPr>
        <w:pStyle w:val="41"/>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_Toc1922 </w:instrText>
      </w:r>
      <w:r>
        <w:rPr>
          <w:rFonts w:hint="eastAsia"/>
          <w:color w:val="auto"/>
          <w:highlight w:val="none"/>
        </w:rPr>
        <w:fldChar w:fldCharType="separate"/>
      </w:r>
      <w:r>
        <w:rPr>
          <w:rFonts w:hint="eastAsia" w:ascii="Cambria" w:hAnsi="Cambria" w:eastAsia="宋体" w:cs="Times New Roman"/>
          <w:color w:val="auto"/>
          <w:kern w:val="44"/>
          <w:szCs w:val="32"/>
          <w:highlight w:val="none"/>
        </w:rPr>
        <w:t>第二章采购需求</w:t>
      </w:r>
      <w:r>
        <w:rPr>
          <w:color w:val="auto"/>
          <w:highlight w:val="none"/>
        </w:rPr>
        <w:tab/>
      </w:r>
      <w:r>
        <w:rPr>
          <w:color w:val="auto"/>
          <w:highlight w:val="none"/>
        </w:rPr>
        <w:fldChar w:fldCharType="begin"/>
      </w:r>
      <w:r>
        <w:rPr>
          <w:color w:val="auto"/>
          <w:highlight w:val="none"/>
        </w:rPr>
        <w:instrText xml:space="preserve"> PAGEREF _Toc1922 \h </w:instrText>
      </w:r>
      <w:r>
        <w:rPr>
          <w:color w:val="auto"/>
          <w:highlight w:val="none"/>
        </w:rPr>
        <w:fldChar w:fldCharType="separate"/>
      </w:r>
      <w:r>
        <w:rPr>
          <w:color w:val="auto"/>
          <w:highlight w:val="none"/>
        </w:rPr>
        <w:t>5</w:t>
      </w:r>
      <w:r>
        <w:rPr>
          <w:color w:val="auto"/>
          <w:highlight w:val="none"/>
        </w:rPr>
        <w:fldChar w:fldCharType="end"/>
      </w:r>
      <w:r>
        <w:rPr>
          <w:rFonts w:hint="eastAsia"/>
          <w:color w:val="auto"/>
          <w:highlight w:val="none"/>
        </w:rPr>
        <w:fldChar w:fldCharType="end"/>
      </w:r>
    </w:p>
    <w:p>
      <w:pPr>
        <w:pStyle w:val="41"/>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_Toc21584 </w:instrText>
      </w:r>
      <w:r>
        <w:rPr>
          <w:rFonts w:hint="eastAsia"/>
          <w:color w:val="auto"/>
          <w:highlight w:val="none"/>
        </w:rPr>
        <w:fldChar w:fldCharType="separate"/>
      </w:r>
      <w:r>
        <w:rPr>
          <w:rFonts w:hint="eastAsia" w:ascii="Cambria" w:hAnsi="Cambria" w:eastAsia="宋体" w:cs="Times New Roman"/>
          <w:color w:val="auto"/>
          <w:kern w:val="44"/>
          <w:szCs w:val="32"/>
          <w:highlight w:val="none"/>
        </w:rPr>
        <w:t>第三章供应商须知</w:t>
      </w:r>
      <w:r>
        <w:rPr>
          <w:color w:val="auto"/>
          <w:highlight w:val="none"/>
        </w:rPr>
        <w:tab/>
      </w:r>
      <w:r>
        <w:rPr>
          <w:color w:val="auto"/>
          <w:highlight w:val="none"/>
        </w:rPr>
        <w:fldChar w:fldCharType="begin"/>
      </w:r>
      <w:r>
        <w:rPr>
          <w:color w:val="auto"/>
          <w:highlight w:val="none"/>
        </w:rPr>
        <w:instrText xml:space="preserve"> PAGEREF _Toc21584 \h </w:instrText>
      </w:r>
      <w:r>
        <w:rPr>
          <w:color w:val="auto"/>
          <w:highlight w:val="none"/>
        </w:rPr>
        <w:fldChar w:fldCharType="separate"/>
      </w:r>
      <w:r>
        <w:rPr>
          <w:color w:val="auto"/>
          <w:highlight w:val="none"/>
        </w:rPr>
        <w:t>13</w:t>
      </w:r>
      <w:r>
        <w:rPr>
          <w:color w:val="auto"/>
          <w:highlight w:val="none"/>
        </w:rPr>
        <w:fldChar w:fldCharType="end"/>
      </w:r>
      <w:r>
        <w:rPr>
          <w:rFonts w:hint="eastAsia"/>
          <w:color w:val="auto"/>
          <w:highlight w:val="none"/>
        </w:rPr>
        <w:fldChar w:fldCharType="end"/>
      </w:r>
    </w:p>
    <w:p>
      <w:pPr>
        <w:pStyle w:val="54"/>
        <w:tabs>
          <w:tab w:val="right" w:leader="dot" w:pos="8731"/>
          <w:tab w:val="clear" w:pos="8296"/>
        </w:tabs>
        <w:rPr>
          <w:color w:val="auto"/>
          <w:highlight w:val="none"/>
        </w:rPr>
      </w:pPr>
      <w:r>
        <w:rPr>
          <w:rFonts w:hint="eastAsia"/>
          <w:color w:val="auto"/>
          <w:highlight w:val="none"/>
        </w:rPr>
        <w:fldChar w:fldCharType="begin"/>
      </w:r>
      <w:r>
        <w:rPr>
          <w:rFonts w:hint="eastAsia"/>
          <w:color w:val="auto"/>
          <w:highlight w:val="none"/>
        </w:rPr>
        <w:instrText xml:space="preserve"> HYPERLINK \l _Toc18644 </w:instrText>
      </w:r>
      <w:r>
        <w:rPr>
          <w:rFonts w:hint="eastAsia"/>
          <w:color w:val="auto"/>
          <w:highlight w:val="none"/>
        </w:rPr>
        <w:fldChar w:fldCharType="separate"/>
      </w:r>
      <w:r>
        <w:rPr>
          <w:rFonts w:hint="eastAsia" w:ascii="宋体" w:hAnsi="宋体" w:eastAsia="宋体" w:cs="Times New Roman"/>
          <w:bCs/>
          <w:color w:val="auto"/>
          <w:szCs w:val="32"/>
          <w:highlight w:val="none"/>
        </w:rPr>
        <w:t>第一节 供应商须知前附表</w:t>
      </w:r>
      <w:r>
        <w:rPr>
          <w:color w:val="auto"/>
          <w:highlight w:val="none"/>
        </w:rPr>
        <w:tab/>
      </w:r>
      <w:r>
        <w:rPr>
          <w:color w:val="auto"/>
          <w:highlight w:val="none"/>
        </w:rPr>
        <w:fldChar w:fldCharType="begin"/>
      </w:r>
      <w:r>
        <w:rPr>
          <w:color w:val="auto"/>
          <w:highlight w:val="none"/>
        </w:rPr>
        <w:instrText xml:space="preserve"> PAGEREF _Toc18644 \h </w:instrText>
      </w:r>
      <w:r>
        <w:rPr>
          <w:color w:val="auto"/>
          <w:highlight w:val="none"/>
        </w:rPr>
        <w:fldChar w:fldCharType="separate"/>
      </w:r>
      <w:r>
        <w:rPr>
          <w:color w:val="auto"/>
          <w:highlight w:val="none"/>
        </w:rPr>
        <w:t>13</w:t>
      </w:r>
      <w:r>
        <w:rPr>
          <w:color w:val="auto"/>
          <w:highlight w:val="none"/>
        </w:rPr>
        <w:fldChar w:fldCharType="end"/>
      </w:r>
      <w:r>
        <w:rPr>
          <w:rFonts w:hint="eastAsia"/>
          <w:color w:val="auto"/>
          <w:highlight w:val="none"/>
        </w:rPr>
        <w:fldChar w:fldCharType="end"/>
      </w:r>
    </w:p>
    <w:p>
      <w:pPr>
        <w:pStyle w:val="54"/>
        <w:tabs>
          <w:tab w:val="right" w:leader="dot" w:pos="8731"/>
          <w:tab w:val="clear" w:pos="8296"/>
        </w:tabs>
        <w:rPr>
          <w:color w:val="auto"/>
          <w:highlight w:val="none"/>
        </w:rPr>
      </w:pPr>
      <w:r>
        <w:rPr>
          <w:rFonts w:hint="eastAsia"/>
          <w:color w:val="auto"/>
          <w:highlight w:val="none"/>
        </w:rPr>
        <w:fldChar w:fldCharType="begin"/>
      </w:r>
      <w:r>
        <w:rPr>
          <w:rFonts w:hint="eastAsia"/>
          <w:color w:val="auto"/>
          <w:highlight w:val="none"/>
        </w:rPr>
        <w:instrText xml:space="preserve"> HYPERLINK \l _Toc22143 </w:instrText>
      </w:r>
      <w:r>
        <w:rPr>
          <w:rFonts w:hint="eastAsia"/>
          <w:color w:val="auto"/>
          <w:highlight w:val="none"/>
        </w:rPr>
        <w:fldChar w:fldCharType="separate"/>
      </w:r>
      <w:r>
        <w:rPr>
          <w:rFonts w:hint="eastAsia" w:ascii="宋体" w:hAnsi="宋体" w:eastAsia="宋体" w:cs="Times New Roman"/>
          <w:bCs/>
          <w:color w:val="auto"/>
          <w:szCs w:val="32"/>
          <w:highlight w:val="none"/>
        </w:rPr>
        <w:t>第二节 供应商须知正文</w:t>
      </w:r>
      <w:r>
        <w:rPr>
          <w:color w:val="auto"/>
          <w:highlight w:val="none"/>
        </w:rPr>
        <w:tab/>
      </w:r>
      <w:r>
        <w:rPr>
          <w:color w:val="auto"/>
          <w:highlight w:val="none"/>
        </w:rPr>
        <w:fldChar w:fldCharType="begin"/>
      </w:r>
      <w:r>
        <w:rPr>
          <w:color w:val="auto"/>
          <w:highlight w:val="none"/>
        </w:rPr>
        <w:instrText xml:space="preserve"> PAGEREF _Toc22143 \h </w:instrText>
      </w:r>
      <w:r>
        <w:rPr>
          <w:color w:val="auto"/>
          <w:highlight w:val="none"/>
        </w:rPr>
        <w:fldChar w:fldCharType="separate"/>
      </w:r>
      <w:r>
        <w:rPr>
          <w:color w:val="auto"/>
          <w:highlight w:val="none"/>
        </w:rPr>
        <w:t>19</w:t>
      </w:r>
      <w:r>
        <w:rPr>
          <w:color w:val="auto"/>
          <w:highlight w:val="none"/>
        </w:rPr>
        <w:fldChar w:fldCharType="end"/>
      </w:r>
      <w:r>
        <w:rPr>
          <w:rFonts w:hint="eastAsia"/>
          <w:color w:val="auto"/>
          <w:highlight w:val="none"/>
        </w:rPr>
        <w:fldChar w:fldCharType="end"/>
      </w:r>
    </w:p>
    <w:p>
      <w:pPr>
        <w:pStyle w:val="30"/>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_Toc18700 </w:instrText>
      </w:r>
      <w:r>
        <w:rPr>
          <w:rFonts w:hint="eastAsia"/>
          <w:color w:val="auto"/>
          <w:highlight w:val="none"/>
        </w:rPr>
        <w:fldChar w:fldCharType="separate"/>
      </w:r>
      <w:r>
        <w:rPr>
          <w:rFonts w:hint="eastAsia" w:ascii="宋体" w:hAnsi="宋体" w:eastAsia="宋体" w:cs="Times New Roman"/>
          <w:bCs/>
          <w:color w:val="auto"/>
          <w:szCs w:val="32"/>
          <w:highlight w:val="none"/>
        </w:rPr>
        <w:t>一、总则</w:t>
      </w:r>
      <w:r>
        <w:rPr>
          <w:color w:val="auto"/>
          <w:highlight w:val="none"/>
        </w:rPr>
        <w:tab/>
      </w:r>
      <w:r>
        <w:rPr>
          <w:color w:val="auto"/>
          <w:highlight w:val="none"/>
        </w:rPr>
        <w:fldChar w:fldCharType="begin"/>
      </w:r>
      <w:r>
        <w:rPr>
          <w:color w:val="auto"/>
          <w:highlight w:val="none"/>
        </w:rPr>
        <w:instrText xml:space="preserve"> PAGEREF _Toc18700 \h </w:instrText>
      </w:r>
      <w:r>
        <w:rPr>
          <w:color w:val="auto"/>
          <w:highlight w:val="none"/>
        </w:rPr>
        <w:fldChar w:fldCharType="separate"/>
      </w:r>
      <w:r>
        <w:rPr>
          <w:color w:val="auto"/>
          <w:highlight w:val="none"/>
        </w:rPr>
        <w:t>19</w:t>
      </w:r>
      <w:r>
        <w:rPr>
          <w:color w:val="auto"/>
          <w:highlight w:val="none"/>
        </w:rPr>
        <w:fldChar w:fldCharType="end"/>
      </w:r>
      <w:r>
        <w:rPr>
          <w:rFonts w:hint="eastAsia"/>
          <w:color w:val="auto"/>
          <w:highlight w:val="none"/>
        </w:rPr>
        <w:fldChar w:fldCharType="end"/>
      </w:r>
    </w:p>
    <w:p>
      <w:pPr>
        <w:pStyle w:val="30"/>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_Toc18215 </w:instrText>
      </w:r>
      <w:r>
        <w:rPr>
          <w:rFonts w:hint="eastAsia"/>
          <w:color w:val="auto"/>
          <w:highlight w:val="none"/>
        </w:rPr>
        <w:fldChar w:fldCharType="separate"/>
      </w:r>
      <w:r>
        <w:rPr>
          <w:rFonts w:hint="eastAsia" w:ascii="宋体" w:hAnsi="宋体" w:eastAsia="宋体" w:cs="Times New Roman"/>
          <w:color w:val="auto"/>
          <w:szCs w:val="32"/>
          <w:highlight w:val="none"/>
        </w:rPr>
        <w:t>二、磋商文件</w:t>
      </w:r>
      <w:r>
        <w:rPr>
          <w:color w:val="auto"/>
          <w:highlight w:val="none"/>
        </w:rPr>
        <w:tab/>
      </w:r>
      <w:r>
        <w:rPr>
          <w:color w:val="auto"/>
          <w:highlight w:val="none"/>
        </w:rPr>
        <w:fldChar w:fldCharType="begin"/>
      </w:r>
      <w:r>
        <w:rPr>
          <w:color w:val="auto"/>
          <w:highlight w:val="none"/>
        </w:rPr>
        <w:instrText xml:space="preserve"> PAGEREF _Toc18215 \h </w:instrText>
      </w:r>
      <w:r>
        <w:rPr>
          <w:color w:val="auto"/>
          <w:highlight w:val="none"/>
        </w:rPr>
        <w:fldChar w:fldCharType="separate"/>
      </w:r>
      <w:r>
        <w:rPr>
          <w:color w:val="auto"/>
          <w:highlight w:val="none"/>
        </w:rPr>
        <w:t>21</w:t>
      </w:r>
      <w:r>
        <w:rPr>
          <w:color w:val="auto"/>
          <w:highlight w:val="none"/>
        </w:rPr>
        <w:fldChar w:fldCharType="end"/>
      </w:r>
      <w:r>
        <w:rPr>
          <w:rFonts w:hint="eastAsia"/>
          <w:color w:val="auto"/>
          <w:highlight w:val="none"/>
        </w:rPr>
        <w:fldChar w:fldCharType="end"/>
      </w:r>
    </w:p>
    <w:p>
      <w:pPr>
        <w:pStyle w:val="30"/>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_Toc4671 </w:instrText>
      </w:r>
      <w:r>
        <w:rPr>
          <w:rFonts w:hint="eastAsia"/>
          <w:color w:val="auto"/>
          <w:highlight w:val="none"/>
        </w:rPr>
        <w:fldChar w:fldCharType="separate"/>
      </w:r>
      <w:r>
        <w:rPr>
          <w:rFonts w:hint="eastAsia" w:ascii="宋体" w:hAnsi="宋体" w:eastAsia="宋体" w:cs="Times New Roman"/>
          <w:color w:val="auto"/>
          <w:szCs w:val="32"/>
          <w:highlight w:val="none"/>
        </w:rPr>
        <w:t>三、响应文件的编制</w:t>
      </w:r>
      <w:r>
        <w:rPr>
          <w:color w:val="auto"/>
          <w:highlight w:val="none"/>
        </w:rPr>
        <w:tab/>
      </w:r>
      <w:r>
        <w:rPr>
          <w:color w:val="auto"/>
          <w:highlight w:val="none"/>
        </w:rPr>
        <w:fldChar w:fldCharType="begin"/>
      </w:r>
      <w:r>
        <w:rPr>
          <w:color w:val="auto"/>
          <w:highlight w:val="none"/>
        </w:rPr>
        <w:instrText xml:space="preserve"> PAGEREF _Toc4671 \h </w:instrText>
      </w:r>
      <w:r>
        <w:rPr>
          <w:color w:val="auto"/>
          <w:highlight w:val="none"/>
        </w:rPr>
        <w:fldChar w:fldCharType="separate"/>
      </w:r>
      <w:r>
        <w:rPr>
          <w:color w:val="auto"/>
          <w:highlight w:val="none"/>
        </w:rPr>
        <w:t>22</w:t>
      </w:r>
      <w:r>
        <w:rPr>
          <w:color w:val="auto"/>
          <w:highlight w:val="none"/>
        </w:rPr>
        <w:fldChar w:fldCharType="end"/>
      </w:r>
      <w:r>
        <w:rPr>
          <w:rFonts w:hint="eastAsia"/>
          <w:color w:val="auto"/>
          <w:highlight w:val="none"/>
        </w:rPr>
        <w:fldChar w:fldCharType="end"/>
      </w:r>
    </w:p>
    <w:p>
      <w:pPr>
        <w:pStyle w:val="30"/>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_Toc19625 </w:instrText>
      </w:r>
      <w:r>
        <w:rPr>
          <w:rFonts w:hint="eastAsia"/>
          <w:color w:val="auto"/>
          <w:highlight w:val="none"/>
        </w:rPr>
        <w:fldChar w:fldCharType="separate"/>
      </w:r>
      <w:r>
        <w:rPr>
          <w:rFonts w:hint="eastAsia" w:ascii="宋体" w:hAnsi="宋体" w:eastAsia="宋体" w:cs="Times New Roman"/>
          <w:color w:val="auto"/>
          <w:szCs w:val="32"/>
          <w:highlight w:val="none"/>
        </w:rPr>
        <w:t>四、评审及磋商</w:t>
      </w:r>
      <w:r>
        <w:rPr>
          <w:color w:val="auto"/>
          <w:highlight w:val="none"/>
        </w:rPr>
        <w:tab/>
      </w:r>
      <w:r>
        <w:rPr>
          <w:color w:val="auto"/>
          <w:highlight w:val="none"/>
        </w:rPr>
        <w:fldChar w:fldCharType="begin"/>
      </w:r>
      <w:r>
        <w:rPr>
          <w:color w:val="auto"/>
          <w:highlight w:val="none"/>
        </w:rPr>
        <w:instrText xml:space="preserve"> PAGEREF _Toc19625 \h </w:instrText>
      </w:r>
      <w:r>
        <w:rPr>
          <w:color w:val="auto"/>
          <w:highlight w:val="none"/>
        </w:rPr>
        <w:fldChar w:fldCharType="separate"/>
      </w:r>
      <w:r>
        <w:rPr>
          <w:color w:val="auto"/>
          <w:highlight w:val="none"/>
        </w:rPr>
        <w:t>25</w:t>
      </w:r>
      <w:r>
        <w:rPr>
          <w:color w:val="auto"/>
          <w:highlight w:val="none"/>
        </w:rPr>
        <w:fldChar w:fldCharType="end"/>
      </w:r>
      <w:r>
        <w:rPr>
          <w:rFonts w:hint="eastAsia"/>
          <w:color w:val="auto"/>
          <w:highlight w:val="none"/>
        </w:rPr>
        <w:fldChar w:fldCharType="end"/>
      </w:r>
    </w:p>
    <w:p>
      <w:pPr>
        <w:pStyle w:val="30"/>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_Toc18055 </w:instrText>
      </w:r>
      <w:r>
        <w:rPr>
          <w:rFonts w:hint="eastAsia"/>
          <w:color w:val="auto"/>
          <w:highlight w:val="none"/>
        </w:rPr>
        <w:fldChar w:fldCharType="separate"/>
      </w:r>
      <w:r>
        <w:rPr>
          <w:rFonts w:hint="eastAsia" w:ascii="宋体" w:hAnsi="宋体" w:eastAsia="宋体" w:cs="Times New Roman"/>
          <w:color w:val="auto"/>
          <w:szCs w:val="32"/>
          <w:highlight w:val="none"/>
        </w:rPr>
        <w:t>五、成交及合同</w:t>
      </w:r>
      <w:r>
        <w:rPr>
          <w:color w:val="auto"/>
          <w:highlight w:val="none"/>
        </w:rPr>
        <w:tab/>
      </w:r>
      <w:r>
        <w:rPr>
          <w:color w:val="auto"/>
          <w:highlight w:val="none"/>
        </w:rPr>
        <w:fldChar w:fldCharType="begin"/>
      </w:r>
      <w:r>
        <w:rPr>
          <w:color w:val="auto"/>
          <w:highlight w:val="none"/>
        </w:rPr>
        <w:instrText xml:space="preserve"> PAGEREF _Toc18055 \h </w:instrText>
      </w:r>
      <w:r>
        <w:rPr>
          <w:color w:val="auto"/>
          <w:highlight w:val="none"/>
        </w:rPr>
        <w:fldChar w:fldCharType="separate"/>
      </w:r>
      <w:r>
        <w:rPr>
          <w:color w:val="auto"/>
          <w:highlight w:val="none"/>
        </w:rPr>
        <w:t>26</w:t>
      </w:r>
      <w:r>
        <w:rPr>
          <w:color w:val="auto"/>
          <w:highlight w:val="none"/>
        </w:rPr>
        <w:fldChar w:fldCharType="end"/>
      </w:r>
      <w:r>
        <w:rPr>
          <w:rFonts w:hint="eastAsia"/>
          <w:color w:val="auto"/>
          <w:highlight w:val="none"/>
        </w:rPr>
        <w:fldChar w:fldCharType="end"/>
      </w:r>
    </w:p>
    <w:p>
      <w:pPr>
        <w:pStyle w:val="30"/>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_Toc10505 </w:instrText>
      </w:r>
      <w:r>
        <w:rPr>
          <w:rFonts w:hint="eastAsia"/>
          <w:color w:val="auto"/>
          <w:highlight w:val="none"/>
        </w:rPr>
        <w:fldChar w:fldCharType="separate"/>
      </w:r>
      <w:r>
        <w:rPr>
          <w:rFonts w:hint="eastAsia" w:ascii="宋体" w:hAnsi="宋体" w:eastAsia="宋体" w:cs="Times New Roman"/>
          <w:bCs/>
          <w:color w:val="auto"/>
          <w:szCs w:val="32"/>
          <w:highlight w:val="none"/>
        </w:rPr>
        <w:t>六、验收</w:t>
      </w:r>
      <w:r>
        <w:rPr>
          <w:color w:val="auto"/>
          <w:highlight w:val="none"/>
        </w:rPr>
        <w:tab/>
      </w:r>
      <w:r>
        <w:rPr>
          <w:color w:val="auto"/>
          <w:highlight w:val="none"/>
        </w:rPr>
        <w:fldChar w:fldCharType="begin"/>
      </w:r>
      <w:r>
        <w:rPr>
          <w:color w:val="auto"/>
          <w:highlight w:val="none"/>
        </w:rPr>
        <w:instrText xml:space="preserve"> PAGEREF _Toc10505 \h </w:instrText>
      </w:r>
      <w:r>
        <w:rPr>
          <w:color w:val="auto"/>
          <w:highlight w:val="none"/>
        </w:rPr>
        <w:fldChar w:fldCharType="separate"/>
      </w:r>
      <w:r>
        <w:rPr>
          <w:color w:val="auto"/>
          <w:highlight w:val="none"/>
        </w:rPr>
        <w:t>28</w:t>
      </w:r>
      <w:r>
        <w:rPr>
          <w:color w:val="auto"/>
          <w:highlight w:val="none"/>
        </w:rPr>
        <w:fldChar w:fldCharType="end"/>
      </w:r>
      <w:r>
        <w:rPr>
          <w:rFonts w:hint="eastAsia"/>
          <w:color w:val="auto"/>
          <w:highlight w:val="none"/>
        </w:rPr>
        <w:fldChar w:fldCharType="end"/>
      </w:r>
    </w:p>
    <w:p>
      <w:pPr>
        <w:pStyle w:val="30"/>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_Toc28386 </w:instrText>
      </w:r>
      <w:r>
        <w:rPr>
          <w:rFonts w:hint="eastAsia"/>
          <w:color w:val="auto"/>
          <w:highlight w:val="none"/>
        </w:rPr>
        <w:fldChar w:fldCharType="separate"/>
      </w:r>
      <w:r>
        <w:rPr>
          <w:rFonts w:hint="eastAsia" w:ascii="宋体" w:hAnsi="宋体" w:eastAsia="宋体" w:cs="Times New Roman"/>
          <w:color w:val="auto"/>
          <w:szCs w:val="32"/>
          <w:highlight w:val="none"/>
        </w:rPr>
        <w:t>七、其他事项</w:t>
      </w:r>
      <w:r>
        <w:rPr>
          <w:color w:val="auto"/>
          <w:highlight w:val="none"/>
        </w:rPr>
        <w:tab/>
      </w:r>
      <w:r>
        <w:rPr>
          <w:color w:val="auto"/>
          <w:highlight w:val="none"/>
        </w:rPr>
        <w:fldChar w:fldCharType="begin"/>
      </w:r>
      <w:r>
        <w:rPr>
          <w:color w:val="auto"/>
          <w:highlight w:val="none"/>
        </w:rPr>
        <w:instrText xml:space="preserve"> PAGEREF _Toc28386 \h </w:instrText>
      </w:r>
      <w:r>
        <w:rPr>
          <w:color w:val="auto"/>
          <w:highlight w:val="none"/>
        </w:rPr>
        <w:fldChar w:fldCharType="separate"/>
      </w:r>
      <w:r>
        <w:rPr>
          <w:color w:val="auto"/>
          <w:highlight w:val="none"/>
        </w:rPr>
        <w:t>29</w:t>
      </w:r>
      <w:r>
        <w:rPr>
          <w:color w:val="auto"/>
          <w:highlight w:val="none"/>
        </w:rPr>
        <w:fldChar w:fldCharType="end"/>
      </w:r>
      <w:r>
        <w:rPr>
          <w:rFonts w:hint="eastAsia"/>
          <w:color w:val="auto"/>
          <w:highlight w:val="none"/>
        </w:rPr>
        <w:fldChar w:fldCharType="end"/>
      </w:r>
    </w:p>
    <w:p>
      <w:pPr>
        <w:pStyle w:val="41"/>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_Toc31792 </w:instrText>
      </w:r>
      <w:r>
        <w:rPr>
          <w:rFonts w:hint="eastAsia"/>
          <w:color w:val="auto"/>
          <w:highlight w:val="none"/>
        </w:rPr>
        <w:fldChar w:fldCharType="separate"/>
      </w:r>
      <w:r>
        <w:rPr>
          <w:rFonts w:hint="eastAsia" w:ascii="Times New Roman" w:hAnsi="Times New Roman" w:eastAsia="宋体" w:cs="Times New Roman"/>
          <w:bCs/>
          <w:color w:val="auto"/>
          <w:kern w:val="44"/>
          <w:szCs w:val="44"/>
          <w:highlight w:val="none"/>
        </w:rPr>
        <w:t>第四章评审程序、评审方法和评审标准</w:t>
      </w:r>
      <w:r>
        <w:rPr>
          <w:color w:val="auto"/>
          <w:highlight w:val="none"/>
        </w:rPr>
        <w:tab/>
      </w:r>
      <w:r>
        <w:rPr>
          <w:color w:val="auto"/>
          <w:highlight w:val="none"/>
        </w:rPr>
        <w:fldChar w:fldCharType="begin"/>
      </w:r>
      <w:r>
        <w:rPr>
          <w:color w:val="auto"/>
          <w:highlight w:val="none"/>
        </w:rPr>
        <w:instrText xml:space="preserve"> PAGEREF _Toc31792 \h </w:instrText>
      </w:r>
      <w:r>
        <w:rPr>
          <w:color w:val="auto"/>
          <w:highlight w:val="none"/>
        </w:rPr>
        <w:fldChar w:fldCharType="separate"/>
      </w:r>
      <w:r>
        <w:rPr>
          <w:color w:val="auto"/>
          <w:highlight w:val="none"/>
        </w:rPr>
        <w:t>31</w:t>
      </w:r>
      <w:r>
        <w:rPr>
          <w:color w:val="auto"/>
          <w:highlight w:val="none"/>
        </w:rPr>
        <w:fldChar w:fldCharType="end"/>
      </w:r>
      <w:r>
        <w:rPr>
          <w:rFonts w:hint="eastAsia"/>
          <w:color w:val="auto"/>
          <w:highlight w:val="none"/>
        </w:rPr>
        <w:fldChar w:fldCharType="end"/>
      </w:r>
    </w:p>
    <w:p>
      <w:pPr>
        <w:pStyle w:val="54"/>
        <w:tabs>
          <w:tab w:val="right" w:leader="dot" w:pos="8731"/>
          <w:tab w:val="clear" w:pos="8296"/>
        </w:tabs>
        <w:rPr>
          <w:color w:val="auto"/>
          <w:highlight w:val="none"/>
        </w:rPr>
      </w:pPr>
      <w:r>
        <w:rPr>
          <w:rFonts w:hint="eastAsia"/>
          <w:color w:val="auto"/>
          <w:highlight w:val="none"/>
        </w:rPr>
        <w:fldChar w:fldCharType="begin"/>
      </w:r>
      <w:r>
        <w:rPr>
          <w:rFonts w:hint="eastAsia"/>
          <w:color w:val="auto"/>
          <w:highlight w:val="none"/>
        </w:rPr>
        <w:instrText xml:space="preserve"> HYPERLINK \l _Toc746 </w:instrText>
      </w:r>
      <w:r>
        <w:rPr>
          <w:rFonts w:hint="eastAsia"/>
          <w:color w:val="auto"/>
          <w:highlight w:val="none"/>
        </w:rPr>
        <w:fldChar w:fldCharType="separate"/>
      </w:r>
      <w:r>
        <w:rPr>
          <w:rFonts w:hint="eastAsia" w:ascii="宋体" w:hAnsi="宋体" w:eastAsia="宋体" w:cs="Times New Roman"/>
          <w:bCs/>
          <w:color w:val="auto"/>
          <w:szCs w:val="32"/>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_Toc746 \h </w:instrText>
      </w:r>
      <w:r>
        <w:rPr>
          <w:color w:val="auto"/>
          <w:highlight w:val="none"/>
        </w:rPr>
        <w:fldChar w:fldCharType="separate"/>
      </w:r>
      <w:r>
        <w:rPr>
          <w:color w:val="auto"/>
          <w:highlight w:val="none"/>
        </w:rPr>
        <w:t>31</w:t>
      </w:r>
      <w:r>
        <w:rPr>
          <w:color w:val="auto"/>
          <w:highlight w:val="none"/>
        </w:rPr>
        <w:fldChar w:fldCharType="end"/>
      </w:r>
      <w:r>
        <w:rPr>
          <w:rFonts w:hint="eastAsia"/>
          <w:color w:val="auto"/>
          <w:highlight w:val="none"/>
        </w:rPr>
        <w:fldChar w:fldCharType="end"/>
      </w:r>
    </w:p>
    <w:p>
      <w:pPr>
        <w:pStyle w:val="54"/>
        <w:tabs>
          <w:tab w:val="right" w:leader="dot" w:pos="8731"/>
          <w:tab w:val="clear" w:pos="8296"/>
        </w:tabs>
        <w:rPr>
          <w:color w:val="auto"/>
          <w:highlight w:val="none"/>
        </w:rPr>
      </w:pPr>
      <w:r>
        <w:rPr>
          <w:rFonts w:hint="eastAsia"/>
          <w:color w:val="auto"/>
          <w:highlight w:val="none"/>
        </w:rPr>
        <w:fldChar w:fldCharType="begin"/>
      </w:r>
      <w:r>
        <w:rPr>
          <w:rFonts w:hint="eastAsia"/>
          <w:color w:val="auto"/>
          <w:highlight w:val="none"/>
        </w:rPr>
        <w:instrText xml:space="preserve"> HYPERLINK \l _Toc16701 </w:instrText>
      </w:r>
      <w:r>
        <w:rPr>
          <w:rFonts w:hint="eastAsia"/>
          <w:color w:val="auto"/>
          <w:highlight w:val="none"/>
        </w:rPr>
        <w:fldChar w:fldCharType="separate"/>
      </w:r>
      <w:r>
        <w:rPr>
          <w:rFonts w:hint="eastAsia" w:ascii="宋体" w:hAnsi="宋体" w:eastAsia="宋体" w:cs="Times New Roman"/>
          <w:bCs/>
          <w:color w:val="auto"/>
          <w:szCs w:val="32"/>
          <w:highlight w:val="none"/>
        </w:rPr>
        <w:t>第二节 评标报告</w:t>
      </w:r>
      <w:r>
        <w:rPr>
          <w:color w:val="auto"/>
          <w:highlight w:val="none"/>
        </w:rPr>
        <w:tab/>
      </w:r>
      <w:r>
        <w:rPr>
          <w:color w:val="auto"/>
          <w:highlight w:val="none"/>
        </w:rPr>
        <w:fldChar w:fldCharType="begin"/>
      </w:r>
      <w:r>
        <w:rPr>
          <w:color w:val="auto"/>
          <w:highlight w:val="none"/>
        </w:rPr>
        <w:instrText xml:space="preserve"> PAGEREF _Toc16701 \h </w:instrText>
      </w:r>
      <w:r>
        <w:rPr>
          <w:color w:val="auto"/>
          <w:highlight w:val="none"/>
        </w:rPr>
        <w:fldChar w:fldCharType="separate"/>
      </w:r>
      <w:r>
        <w:rPr>
          <w:color w:val="auto"/>
          <w:highlight w:val="none"/>
        </w:rPr>
        <w:t>40</w:t>
      </w:r>
      <w:r>
        <w:rPr>
          <w:color w:val="auto"/>
          <w:highlight w:val="none"/>
        </w:rPr>
        <w:fldChar w:fldCharType="end"/>
      </w:r>
      <w:r>
        <w:rPr>
          <w:rFonts w:hint="eastAsia"/>
          <w:color w:val="auto"/>
          <w:highlight w:val="none"/>
        </w:rPr>
        <w:fldChar w:fldCharType="end"/>
      </w:r>
    </w:p>
    <w:p>
      <w:pPr>
        <w:pStyle w:val="54"/>
        <w:tabs>
          <w:tab w:val="right" w:leader="dot" w:pos="8731"/>
          <w:tab w:val="clear" w:pos="8296"/>
        </w:tabs>
        <w:rPr>
          <w:color w:val="auto"/>
          <w:highlight w:val="none"/>
        </w:rPr>
      </w:pPr>
      <w:r>
        <w:rPr>
          <w:rFonts w:hint="eastAsia"/>
          <w:color w:val="auto"/>
          <w:highlight w:val="none"/>
        </w:rPr>
        <w:fldChar w:fldCharType="begin"/>
      </w:r>
      <w:r>
        <w:rPr>
          <w:rFonts w:hint="eastAsia"/>
          <w:color w:val="auto"/>
          <w:highlight w:val="none"/>
        </w:rPr>
        <w:instrText xml:space="preserve"> HYPERLINK \l _Toc13167 </w:instrText>
      </w:r>
      <w:r>
        <w:rPr>
          <w:rFonts w:hint="eastAsia"/>
          <w:color w:val="auto"/>
          <w:highlight w:val="none"/>
        </w:rPr>
        <w:fldChar w:fldCharType="separate"/>
      </w:r>
      <w:r>
        <w:rPr>
          <w:rFonts w:hint="eastAsia" w:ascii="宋体" w:hAnsi="宋体" w:eastAsia="宋体" w:cs="Times New Roman"/>
          <w:bCs/>
          <w:color w:val="auto"/>
          <w:szCs w:val="32"/>
          <w:highlight w:val="none"/>
        </w:rPr>
        <w:t>第三节 评审过程的保密与录像</w:t>
      </w:r>
      <w:r>
        <w:rPr>
          <w:color w:val="auto"/>
          <w:highlight w:val="none"/>
        </w:rPr>
        <w:tab/>
      </w:r>
      <w:r>
        <w:rPr>
          <w:color w:val="auto"/>
          <w:highlight w:val="none"/>
        </w:rPr>
        <w:fldChar w:fldCharType="begin"/>
      </w:r>
      <w:r>
        <w:rPr>
          <w:color w:val="auto"/>
          <w:highlight w:val="none"/>
        </w:rPr>
        <w:instrText xml:space="preserve"> PAGEREF _Toc13167 \h </w:instrText>
      </w:r>
      <w:r>
        <w:rPr>
          <w:color w:val="auto"/>
          <w:highlight w:val="none"/>
        </w:rPr>
        <w:fldChar w:fldCharType="separate"/>
      </w:r>
      <w:r>
        <w:rPr>
          <w:color w:val="auto"/>
          <w:highlight w:val="none"/>
        </w:rPr>
        <w:t>40</w:t>
      </w:r>
      <w:r>
        <w:rPr>
          <w:color w:val="auto"/>
          <w:highlight w:val="none"/>
        </w:rPr>
        <w:fldChar w:fldCharType="end"/>
      </w:r>
      <w:r>
        <w:rPr>
          <w:rFonts w:hint="eastAsia"/>
          <w:color w:val="auto"/>
          <w:highlight w:val="none"/>
        </w:rPr>
        <w:fldChar w:fldCharType="end"/>
      </w:r>
    </w:p>
    <w:p>
      <w:pPr>
        <w:pStyle w:val="41"/>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_Toc10056 </w:instrText>
      </w:r>
      <w:r>
        <w:rPr>
          <w:rFonts w:hint="eastAsia"/>
          <w:color w:val="auto"/>
          <w:highlight w:val="none"/>
        </w:rPr>
        <w:fldChar w:fldCharType="separate"/>
      </w:r>
      <w:r>
        <w:rPr>
          <w:rFonts w:hint="eastAsia" w:ascii="Times New Roman" w:hAnsi="Times New Roman" w:eastAsia="宋体" w:cs="Times New Roman"/>
          <w:bCs/>
          <w:color w:val="auto"/>
          <w:kern w:val="44"/>
          <w:szCs w:val="44"/>
          <w:highlight w:val="none"/>
        </w:rPr>
        <w:t>第五章响应文件格式</w:t>
      </w:r>
      <w:r>
        <w:rPr>
          <w:color w:val="auto"/>
          <w:highlight w:val="none"/>
        </w:rPr>
        <w:tab/>
      </w:r>
      <w:r>
        <w:rPr>
          <w:color w:val="auto"/>
          <w:highlight w:val="none"/>
        </w:rPr>
        <w:fldChar w:fldCharType="begin"/>
      </w:r>
      <w:r>
        <w:rPr>
          <w:color w:val="auto"/>
          <w:highlight w:val="none"/>
        </w:rPr>
        <w:instrText xml:space="preserve"> PAGEREF _Toc10056 \h </w:instrText>
      </w:r>
      <w:r>
        <w:rPr>
          <w:color w:val="auto"/>
          <w:highlight w:val="none"/>
        </w:rPr>
        <w:fldChar w:fldCharType="separate"/>
      </w:r>
      <w:r>
        <w:rPr>
          <w:color w:val="auto"/>
          <w:highlight w:val="none"/>
        </w:rPr>
        <w:t>41</w:t>
      </w:r>
      <w:r>
        <w:rPr>
          <w:color w:val="auto"/>
          <w:highlight w:val="none"/>
        </w:rPr>
        <w:fldChar w:fldCharType="end"/>
      </w:r>
      <w:r>
        <w:rPr>
          <w:rFonts w:hint="eastAsia"/>
          <w:color w:val="auto"/>
          <w:highlight w:val="none"/>
        </w:rPr>
        <w:fldChar w:fldCharType="end"/>
      </w:r>
    </w:p>
    <w:p>
      <w:pPr>
        <w:pStyle w:val="54"/>
        <w:tabs>
          <w:tab w:val="right" w:leader="dot" w:pos="8731"/>
          <w:tab w:val="clear" w:pos="8296"/>
        </w:tabs>
        <w:rPr>
          <w:color w:val="auto"/>
          <w:highlight w:val="none"/>
        </w:rPr>
      </w:pPr>
      <w:r>
        <w:rPr>
          <w:rFonts w:hint="eastAsia"/>
          <w:color w:val="auto"/>
          <w:highlight w:val="none"/>
        </w:rPr>
        <w:fldChar w:fldCharType="begin"/>
      </w:r>
      <w:r>
        <w:rPr>
          <w:rFonts w:hint="eastAsia"/>
          <w:color w:val="auto"/>
          <w:highlight w:val="none"/>
        </w:rPr>
        <w:instrText xml:space="preserve"> HYPERLINK \l _Toc13990 </w:instrText>
      </w:r>
      <w:r>
        <w:rPr>
          <w:rFonts w:hint="eastAsia"/>
          <w:color w:val="auto"/>
          <w:highlight w:val="none"/>
        </w:rPr>
        <w:fldChar w:fldCharType="separate"/>
      </w:r>
      <w:r>
        <w:rPr>
          <w:rFonts w:hint="eastAsia" w:ascii="宋体" w:hAnsi="宋体" w:eastAsia="宋体" w:cs="Times New Roman"/>
          <w:bCs/>
          <w:color w:val="auto"/>
          <w:szCs w:val="32"/>
          <w:highlight w:val="none"/>
        </w:rPr>
        <w:t>第一节 封面格式</w:t>
      </w:r>
      <w:r>
        <w:rPr>
          <w:color w:val="auto"/>
          <w:highlight w:val="none"/>
        </w:rPr>
        <w:tab/>
      </w:r>
      <w:r>
        <w:rPr>
          <w:color w:val="auto"/>
          <w:highlight w:val="none"/>
        </w:rPr>
        <w:fldChar w:fldCharType="begin"/>
      </w:r>
      <w:r>
        <w:rPr>
          <w:color w:val="auto"/>
          <w:highlight w:val="none"/>
        </w:rPr>
        <w:instrText xml:space="preserve"> PAGEREF _Toc13990 \h </w:instrText>
      </w:r>
      <w:r>
        <w:rPr>
          <w:color w:val="auto"/>
          <w:highlight w:val="none"/>
        </w:rPr>
        <w:fldChar w:fldCharType="separate"/>
      </w:r>
      <w:r>
        <w:rPr>
          <w:color w:val="auto"/>
          <w:highlight w:val="none"/>
        </w:rPr>
        <w:t>42</w:t>
      </w:r>
      <w:r>
        <w:rPr>
          <w:color w:val="auto"/>
          <w:highlight w:val="none"/>
        </w:rPr>
        <w:fldChar w:fldCharType="end"/>
      </w:r>
      <w:r>
        <w:rPr>
          <w:rFonts w:hint="eastAsia"/>
          <w:color w:val="auto"/>
          <w:highlight w:val="none"/>
        </w:rPr>
        <w:fldChar w:fldCharType="end"/>
      </w:r>
    </w:p>
    <w:p>
      <w:pPr>
        <w:pStyle w:val="54"/>
        <w:tabs>
          <w:tab w:val="right" w:leader="dot" w:pos="8731"/>
          <w:tab w:val="clear" w:pos="8296"/>
        </w:tabs>
        <w:rPr>
          <w:color w:val="auto"/>
          <w:highlight w:val="none"/>
        </w:rPr>
      </w:pPr>
      <w:r>
        <w:rPr>
          <w:rFonts w:hint="eastAsia"/>
          <w:color w:val="auto"/>
          <w:highlight w:val="none"/>
        </w:rPr>
        <w:fldChar w:fldCharType="begin"/>
      </w:r>
      <w:r>
        <w:rPr>
          <w:rFonts w:hint="eastAsia"/>
          <w:color w:val="auto"/>
          <w:highlight w:val="none"/>
        </w:rPr>
        <w:instrText xml:space="preserve"> HYPERLINK \l _Toc10558 </w:instrText>
      </w:r>
      <w:r>
        <w:rPr>
          <w:rFonts w:hint="eastAsia"/>
          <w:color w:val="auto"/>
          <w:highlight w:val="none"/>
        </w:rPr>
        <w:fldChar w:fldCharType="separate"/>
      </w:r>
      <w:r>
        <w:rPr>
          <w:rFonts w:hint="eastAsia" w:ascii="宋体" w:hAnsi="宋体" w:eastAsia="宋体" w:cs="Times New Roman"/>
          <w:color w:val="auto"/>
          <w:szCs w:val="32"/>
          <w:highlight w:val="none"/>
        </w:rPr>
        <w:t>第二节 资格证明文件格式</w:t>
      </w:r>
      <w:r>
        <w:rPr>
          <w:color w:val="auto"/>
          <w:highlight w:val="none"/>
        </w:rPr>
        <w:tab/>
      </w:r>
      <w:r>
        <w:rPr>
          <w:color w:val="auto"/>
          <w:highlight w:val="none"/>
        </w:rPr>
        <w:fldChar w:fldCharType="begin"/>
      </w:r>
      <w:r>
        <w:rPr>
          <w:color w:val="auto"/>
          <w:highlight w:val="none"/>
        </w:rPr>
        <w:instrText xml:space="preserve"> PAGEREF _Toc10558 \h </w:instrText>
      </w:r>
      <w:r>
        <w:rPr>
          <w:color w:val="auto"/>
          <w:highlight w:val="none"/>
        </w:rPr>
        <w:fldChar w:fldCharType="separate"/>
      </w:r>
      <w:r>
        <w:rPr>
          <w:color w:val="auto"/>
          <w:highlight w:val="none"/>
        </w:rPr>
        <w:t>43</w:t>
      </w:r>
      <w:r>
        <w:rPr>
          <w:color w:val="auto"/>
          <w:highlight w:val="none"/>
        </w:rPr>
        <w:fldChar w:fldCharType="end"/>
      </w:r>
      <w:r>
        <w:rPr>
          <w:rFonts w:hint="eastAsia"/>
          <w:color w:val="auto"/>
          <w:highlight w:val="none"/>
        </w:rPr>
        <w:fldChar w:fldCharType="end"/>
      </w:r>
    </w:p>
    <w:p>
      <w:pPr>
        <w:pStyle w:val="54"/>
        <w:tabs>
          <w:tab w:val="right" w:leader="dot" w:pos="8731"/>
          <w:tab w:val="clear" w:pos="8296"/>
        </w:tabs>
        <w:rPr>
          <w:color w:val="auto"/>
          <w:highlight w:val="none"/>
        </w:rPr>
      </w:pPr>
      <w:r>
        <w:rPr>
          <w:rFonts w:hint="eastAsia"/>
          <w:color w:val="auto"/>
          <w:highlight w:val="none"/>
        </w:rPr>
        <w:fldChar w:fldCharType="begin"/>
      </w:r>
      <w:r>
        <w:rPr>
          <w:rFonts w:hint="eastAsia"/>
          <w:color w:val="auto"/>
          <w:highlight w:val="none"/>
        </w:rPr>
        <w:instrText xml:space="preserve"> HYPERLINK \l _Toc2828 </w:instrText>
      </w:r>
      <w:r>
        <w:rPr>
          <w:rFonts w:hint="eastAsia"/>
          <w:color w:val="auto"/>
          <w:highlight w:val="none"/>
        </w:rPr>
        <w:fldChar w:fldCharType="separate"/>
      </w:r>
      <w:r>
        <w:rPr>
          <w:rFonts w:hint="eastAsia" w:ascii="宋体" w:hAnsi="宋体" w:eastAsia="宋体" w:cs="Times New Roman"/>
          <w:color w:val="auto"/>
          <w:szCs w:val="32"/>
          <w:highlight w:val="none"/>
        </w:rPr>
        <w:t xml:space="preserve">第三节 </w:t>
      </w:r>
      <w:r>
        <w:rPr>
          <w:rFonts w:hint="eastAsia" w:ascii="宋体" w:hAnsi="宋体" w:eastAsia="宋体" w:cs="Times New Roman"/>
          <w:bCs/>
          <w:color w:val="auto"/>
          <w:szCs w:val="32"/>
          <w:highlight w:val="none"/>
        </w:rPr>
        <w:t>商务技术文件格式</w:t>
      </w:r>
      <w:r>
        <w:rPr>
          <w:color w:val="auto"/>
          <w:highlight w:val="none"/>
        </w:rPr>
        <w:tab/>
      </w:r>
      <w:r>
        <w:rPr>
          <w:color w:val="auto"/>
          <w:highlight w:val="none"/>
        </w:rPr>
        <w:fldChar w:fldCharType="begin"/>
      </w:r>
      <w:r>
        <w:rPr>
          <w:color w:val="auto"/>
          <w:highlight w:val="none"/>
        </w:rPr>
        <w:instrText xml:space="preserve"> PAGEREF _Toc2828 \h </w:instrText>
      </w:r>
      <w:r>
        <w:rPr>
          <w:color w:val="auto"/>
          <w:highlight w:val="none"/>
        </w:rPr>
        <w:fldChar w:fldCharType="separate"/>
      </w:r>
      <w:r>
        <w:rPr>
          <w:color w:val="auto"/>
          <w:highlight w:val="none"/>
        </w:rPr>
        <w:t>53</w:t>
      </w:r>
      <w:r>
        <w:rPr>
          <w:color w:val="auto"/>
          <w:highlight w:val="none"/>
        </w:rPr>
        <w:fldChar w:fldCharType="end"/>
      </w:r>
      <w:r>
        <w:rPr>
          <w:rFonts w:hint="eastAsia"/>
          <w:color w:val="auto"/>
          <w:highlight w:val="none"/>
        </w:rPr>
        <w:fldChar w:fldCharType="end"/>
      </w:r>
    </w:p>
    <w:p>
      <w:pPr>
        <w:pStyle w:val="54"/>
        <w:tabs>
          <w:tab w:val="right" w:leader="dot" w:pos="8731"/>
          <w:tab w:val="clear" w:pos="8296"/>
        </w:tabs>
        <w:rPr>
          <w:color w:val="auto"/>
          <w:highlight w:val="none"/>
        </w:rPr>
      </w:pPr>
      <w:r>
        <w:rPr>
          <w:rFonts w:hint="eastAsia"/>
          <w:color w:val="auto"/>
          <w:highlight w:val="none"/>
        </w:rPr>
        <w:fldChar w:fldCharType="begin"/>
      </w:r>
      <w:r>
        <w:rPr>
          <w:rFonts w:hint="eastAsia"/>
          <w:color w:val="auto"/>
          <w:highlight w:val="none"/>
        </w:rPr>
        <w:instrText xml:space="preserve"> HYPERLINK \l _Toc9678 </w:instrText>
      </w:r>
      <w:r>
        <w:rPr>
          <w:rFonts w:hint="eastAsia"/>
          <w:color w:val="auto"/>
          <w:highlight w:val="none"/>
        </w:rPr>
        <w:fldChar w:fldCharType="separate"/>
      </w:r>
      <w:r>
        <w:rPr>
          <w:rFonts w:hint="eastAsia" w:ascii="宋体" w:hAnsi="宋体" w:eastAsia="宋体" w:cs="Times New Roman"/>
          <w:bCs/>
          <w:color w:val="auto"/>
          <w:szCs w:val="32"/>
          <w:highlight w:val="none"/>
        </w:rPr>
        <w:t>第四节 报价文件格式</w:t>
      </w:r>
      <w:r>
        <w:rPr>
          <w:color w:val="auto"/>
          <w:highlight w:val="none"/>
        </w:rPr>
        <w:tab/>
      </w:r>
      <w:r>
        <w:rPr>
          <w:color w:val="auto"/>
          <w:highlight w:val="none"/>
        </w:rPr>
        <w:fldChar w:fldCharType="begin"/>
      </w:r>
      <w:r>
        <w:rPr>
          <w:color w:val="auto"/>
          <w:highlight w:val="none"/>
        </w:rPr>
        <w:instrText xml:space="preserve"> PAGEREF _Toc9678 \h </w:instrText>
      </w:r>
      <w:r>
        <w:rPr>
          <w:color w:val="auto"/>
          <w:highlight w:val="none"/>
        </w:rPr>
        <w:fldChar w:fldCharType="separate"/>
      </w:r>
      <w:r>
        <w:rPr>
          <w:color w:val="auto"/>
          <w:highlight w:val="none"/>
        </w:rPr>
        <w:t>70</w:t>
      </w:r>
      <w:r>
        <w:rPr>
          <w:color w:val="auto"/>
          <w:highlight w:val="none"/>
        </w:rPr>
        <w:fldChar w:fldCharType="end"/>
      </w:r>
      <w:r>
        <w:rPr>
          <w:rFonts w:hint="eastAsia"/>
          <w:color w:val="auto"/>
          <w:highlight w:val="none"/>
        </w:rPr>
        <w:fldChar w:fldCharType="end"/>
      </w:r>
    </w:p>
    <w:p>
      <w:pPr>
        <w:pStyle w:val="54"/>
        <w:tabs>
          <w:tab w:val="right" w:leader="dot" w:pos="8731"/>
          <w:tab w:val="clear" w:pos="8296"/>
        </w:tabs>
        <w:rPr>
          <w:color w:val="auto"/>
          <w:highlight w:val="none"/>
        </w:rPr>
      </w:pPr>
      <w:r>
        <w:rPr>
          <w:rFonts w:hint="eastAsia"/>
          <w:color w:val="auto"/>
          <w:highlight w:val="none"/>
        </w:rPr>
        <w:fldChar w:fldCharType="begin"/>
      </w:r>
      <w:r>
        <w:rPr>
          <w:rFonts w:hint="eastAsia"/>
          <w:color w:val="auto"/>
          <w:highlight w:val="none"/>
        </w:rPr>
        <w:instrText xml:space="preserve"> HYPERLINK \l _Toc3635 </w:instrText>
      </w:r>
      <w:r>
        <w:rPr>
          <w:rFonts w:hint="eastAsia"/>
          <w:color w:val="auto"/>
          <w:highlight w:val="none"/>
        </w:rPr>
        <w:fldChar w:fldCharType="separate"/>
      </w:r>
      <w:r>
        <w:rPr>
          <w:rFonts w:hint="eastAsia" w:ascii="宋体" w:hAnsi="宋体" w:eastAsia="宋体" w:cs="Times New Roman"/>
          <w:bCs/>
          <w:color w:val="auto"/>
          <w:szCs w:val="32"/>
          <w:highlight w:val="none"/>
        </w:rPr>
        <w:t>第五节 其他文书、文件格式</w:t>
      </w:r>
      <w:r>
        <w:rPr>
          <w:color w:val="auto"/>
          <w:highlight w:val="none"/>
        </w:rPr>
        <w:tab/>
      </w:r>
      <w:r>
        <w:rPr>
          <w:color w:val="auto"/>
          <w:highlight w:val="none"/>
        </w:rPr>
        <w:fldChar w:fldCharType="begin"/>
      </w:r>
      <w:r>
        <w:rPr>
          <w:color w:val="auto"/>
          <w:highlight w:val="none"/>
        </w:rPr>
        <w:instrText xml:space="preserve"> PAGEREF _Toc3635 \h </w:instrText>
      </w:r>
      <w:r>
        <w:rPr>
          <w:color w:val="auto"/>
          <w:highlight w:val="none"/>
        </w:rPr>
        <w:fldChar w:fldCharType="separate"/>
      </w:r>
      <w:r>
        <w:rPr>
          <w:color w:val="auto"/>
          <w:highlight w:val="none"/>
        </w:rPr>
        <w:t>76</w:t>
      </w:r>
      <w:r>
        <w:rPr>
          <w:color w:val="auto"/>
          <w:highlight w:val="none"/>
        </w:rPr>
        <w:fldChar w:fldCharType="end"/>
      </w:r>
      <w:r>
        <w:rPr>
          <w:rFonts w:hint="eastAsia"/>
          <w:color w:val="auto"/>
          <w:highlight w:val="none"/>
        </w:rPr>
        <w:fldChar w:fldCharType="end"/>
      </w:r>
    </w:p>
    <w:p>
      <w:pPr>
        <w:pStyle w:val="41"/>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_Toc32631 </w:instrText>
      </w:r>
      <w:r>
        <w:rPr>
          <w:rFonts w:hint="eastAsia"/>
          <w:color w:val="auto"/>
          <w:highlight w:val="none"/>
        </w:rPr>
        <w:fldChar w:fldCharType="separate"/>
      </w:r>
      <w:r>
        <w:rPr>
          <w:rFonts w:hint="eastAsia" w:ascii="宋体" w:hAnsi="宋体" w:eastAsia="宋体" w:cs="Times New Roman"/>
          <w:color w:val="auto"/>
          <w:kern w:val="44"/>
          <w:szCs w:val="44"/>
          <w:highlight w:val="none"/>
        </w:rPr>
        <w:t>第六章  合同文本</w:t>
      </w:r>
      <w:r>
        <w:rPr>
          <w:color w:val="auto"/>
          <w:highlight w:val="none"/>
        </w:rPr>
        <w:tab/>
      </w:r>
      <w:r>
        <w:rPr>
          <w:color w:val="auto"/>
          <w:highlight w:val="none"/>
        </w:rPr>
        <w:fldChar w:fldCharType="begin"/>
      </w:r>
      <w:r>
        <w:rPr>
          <w:color w:val="auto"/>
          <w:highlight w:val="none"/>
        </w:rPr>
        <w:instrText xml:space="preserve"> PAGEREF _Toc32631 \h </w:instrText>
      </w:r>
      <w:r>
        <w:rPr>
          <w:color w:val="auto"/>
          <w:highlight w:val="none"/>
        </w:rPr>
        <w:fldChar w:fldCharType="separate"/>
      </w:r>
      <w:r>
        <w:rPr>
          <w:color w:val="auto"/>
          <w:highlight w:val="none"/>
        </w:rPr>
        <w:t>77</w:t>
      </w:r>
      <w:r>
        <w:rPr>
          <w:color w:val="auto"/>
          <w:highlight w:val="none"/>
        </w:rPr>
        <w:fldChar w:fldCharType="end"/>
      </w:r>
      <w:r>
        <w:rPr>
          <w:rFonts w:hint="eastAsia"/>
          <w:color w:val="auto"/>
          <w:highlight w:val="none"/>
        </w:rPr>
        <w:fldChar w:fldCharType="end"/>
      </w:r>
    </w:p>
    <w:p>
      <w:pPr>
        <w:pStyle w:val="41"/>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_Toc28423 </w:instrText>
      </w:r>
      <w:r>
        <w:rPr>
          <w:rFonts w:hint="eastAsia"/>
          <w:color w:val="auto"/>
          <w:highlight w:val="none"/>
        </w:rPr>
        <w:fldChar w:fldCharType="separate"/>
      </w:r>
      <w:r>
        <w:rPr>
          <w:rFonts w:hint="eastAsia" w:eastAsia="黑体" w:cs="黑体"/>
          <w:bCs/>
          <w:color w:val="auto"/>
          <w:kern w:val="44"/>
          <w:szCs w:val="44"/>
          <w:highlight w:val="none"/>
          <w:lang w:val="zh-CN"/>
        </w:rPr>
        <w:t>第一部分</w:t>
      </w:r>
      <w:r>
        <w:rPr>
          <w:rFonts w:eastAsia="黑体"/>
          <w:bCs/>
          <w:color w:val="auto"/>
          <w:kern w:val="44"/>
          <w:szCs w:val="44"/>
          <w:highlight w:val="none"/>
          <w:lang w:val="zh-CN"/>
        </w:rPr>
        <w:t xml:space="preserve"> </w:t>
      </w:r>
      <w:r>
        <w:rPr>
          <w:rFonts w:hint="eastAsia" w:eastAsia="黑体" w:cs="黑体"/>
          <w:bCs/>
          <w:color w:val="auto"/>
          <w:kern w:val="44"/>
          <w:szCs w:val="44"/>
          <w:highlight w:val="none"/>
          <w:lang w:val="zh-CN"/>
        </w:rPr>
        <w:t>合同协议书</w:t>
      </w:r>
      <w:r>
        <w:rPr>
          <w:color w:val="auto"/>
          <w:highlight w:val="none"/>
        </w:rPr>
        <w:tab/>
      </w:r>
      <w:r>
        <w:rPr>
          <w:color w:val="auto"/>
          <w:highlight w:val="none"/>
        </w:rPr>
        <w:fldChar w:fldCharType="begin"/>
      </w:r>
      <w:r>
        <w:rPr>
          <w:color w:val="auto"/>
          <w:highlight w:val="none"/>
        </w:rPr>
        <w:instrText xml:space="preserve"> PAGEREF _Toc28423 \h </w:instrText>
      </w:r>
      <w:r>
        <w:rPr>
          <w:color w:val="auto"/>
          <w:highlight w:val="none"/>
        </w:rPr>
        <w:fldChar w:fldCharType="separate"/>
      </w:r>
      <w:r>
        <w:rPr>
          <w:color w:val="auto"/>
          <w:highlight w:val="none"/>
        </w:rPr>
        <w:t>79</w:t>
      </w:r>
      <w:r>
        <w:rPr>
          <w:color w:val="auto"/>
          <w:highlight w:val="none"/>
        </w:rPr>
        <w:fldChar w:fldCharType="end"/>
      </w:r>
      <w:r>
        <w:rPr>
          <w:rFonts w:hint="eastAsia"/>
          <w:color w:val="auto"/>
          <w:highlight w:val="none"/>
        </w:rPr>
        <w:fldChar w:fldCharType="end"/>
      </w:r>
    </w:p>
    <w:p>
      <w:pPr>
        <w:pStyle w:val="41"/>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_Toc20015 </w:instrText>
      </w:r>
      <w:r>
        <w:rPr>
          <w:rFonts w:hint="eastAsia"/>
          <w:color w:val="auto"/>
          <w:highlight w:val="none"/>
        </w:rPr>
        <w:fldChar w:fldCharType="separate"/>
      </w:r>
      <w:r>
        <w:rPr>
          <w:rFonts w:hint="eastAsia" w:eastAsia="黑体" w:cs="黑体"/>
          <w:bCs/>
          <w:color w:val="auto"/>
          <w:kern w:val="44"/>
          <w:szCs w:val="44"/>
          <w:highlight w:val="none"/>
          <w:lang w:val="zh-CN"/>
        </w:rPr>
        <w:t>第二部分</w:t>
      </w:r>
      <w:r>
        <w:rPr>
          <w:rFonts w:eastAsia="黑体"/>
          <w:bCs/>
          <w:color w:val="auto"/>
          <w:kern w:val="44"/>
          <w:szCs w:val="44"/>
          <w:highlight w:val="none"/>
          <w:lang w:val="zh-CN"/>
        </w:rPr>
        <w:t xml:space="preserve"> </w:t>
      </w:r>
      <w:r>
        <w:rPr>
          <w:rFonts w:hint="eastAsia" w:eastAsia="黑体" w:cs="黑体"/>
          <w:bCs/>
          <w:color w:val="auto"/>
          <w:kern w:val="44"/>
          <w:szCs w:val="44"/>
          <w:highlight w:val="none"/>
          <w:lang w:val="zh-CN"/>
        </w:rPr>
        <w:t>通用合同条款</w:t>
      </w:r>
      <w:r>
        <w:rPr>
          <w:color w:val="auto"/>
          <w:highlight w:val="none"/>
        </w:rPr>
        <w:tab/>
      </w:r>
      <w:r>
        <w:rPr>
          <w:color w:val="auto"/>
          <w:highlight w:val="none"/>
        </w:rPr>
        <w:fldChar w:fldCharType="begin"/>
      </w:r>
      <w:r>
        <w:rPr>
          <w:color w:val="auto"/>
          <w:highlight w:val="none"/>
        </w:rPr>
        <w:instrText xml:space="preserve"> PAGEREF _Toc20015 \h </w:instrText>
      </w:r>
      <w:r>
        <w:rPr>
          <w:color w:val="auto"/>
          <w:highlight w:val="none"/>
        </w:rPr>
        <w:fldChar w:fldCharType="separate"/>
      </w:r>
      <w:r>
        <w:rPr>
          <w:color w:val="auto"/>
          <w:highlight w:val="none"/>
        </w:rPr>
        <w:t>82</w:t>
      </w:r>
      <w:r>
        <w:rPr>
          <w:color w:val="auto"/>
          <w:highlight w:val="none"/>
        </w:rPr>
        <w:fldChar w:fldCharType="end"/>
      </w:r>
      <w:r>
        <w:rPr>
          <w:rFonts w:hint="eastAsia"/>
          <w:color w:val="auto"/>
          <w:highlight w:val="none"/>
        </w:rPr>
        <w:fldChar w:fldCharType="end"/>
      </w:r>
    </w:p>
    <w:p>
      <w:pPr>
        <w:pStyle w:val="41"/>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_Toc32606 </w:instrText>
      </w:r>
      <w:r>
        <w:rPr>
          <w:rFonts w:hint="eastAsia"/>
          <w:color w:val="auto"/>
          <w:highlight w:val="none"/>
        </w:rPr>
        <w:fldChar w:fldCharType="separate"/>
      </w:r>
      <w:r>
        <w:rPr>
          <w:rFonts w:hint="eastAsia" w:hAnsi="宋体" w:eastAsia="黑体" w:cs="黑体"/>
          <w:bCs/>
          <w:color w:val="auto"/>
          <w:kern w:val="44"/>
          <w:szCs w:val="44"/>
          <w:highlight w:val="none"/>
          <w:lang w:val="zh-CN"/>
        </w:rPr>
        <w:t>第三部分</w:t>
      </w:r>
      <w:r>
        <w:rPr>
          <w:rFonts w:eastAsia="黑体"/>
          <w:bCs/>
          <w:color w:val="auto"/>
          <w:kern w:val="44"/>
          <w:szCs w:val="44"/>
          <w:highlight w:val="none"/>
          <w:lang w:val="zh-CN"/>
        </w:rPr>
        <w:t xml:space="preserve"> </w:t>
      </w:r>
      <w:r>
        <w:rPr>
          <w:rFonts w:hint="eastAsia" w:hAnsi="宋体" w:eastAsia="黑体" w:cs="黑体"/>
          <w:bCs/>
          <w:color w:val="auto"/>
          <w:kern w:val="44"/>
          <w:szCs w:val="44"/>
          <w:highlight w:val="none"/>
          <w:lang w:val="zh-CN"/>
        </w:rPr>
        <w:t>专用合同条款</w:t>
      </w:r>
      <w:r>
        <w:rPr>
          <w:color w:val="auto"/>
          <w:highlight w:val="none"/>
        </w:rPr>
        <w:tab/>
      </w:r>
      <w:r>
        <w:rPr>
          <w:color w:val="auto"/>
          <w:highlight w:val="none"/>
        </w:rPr>
        <w:fldChar w:fldCharType="begin"/>
      </w:r>
      <w:r>
        <w:rPr>
          <w:color w:val="auto"/>
          <w:highlight w:val="none"/>
        </w:rPr>
        <w:instrText xml:space="preserve"> PAGEREF _Toc32606 \h </w:instrText>
      </w:r>
      <w:r>
        <w:rPr>
          <w:color w:val="auto"/>
          <w:highlight w:val="none"/>
        </w:rPr>
        <w:fldChar w:fldCharType="separate"/>
      </w:r>
      <w:r>
        <w:rPr>
          <w:color w:val="auto"/>
          <w:highlight w:val="none"/>
        </w:rPr>
        <w:t>82</w:t>
      </w:r>
      <w:r>
        <w:rPr>
          <w:color w:val="auto"/>
          <w:highlight w:val="none"/>
        </w:rPr>
        <w:fldChar w:fldCharType="end"/>
      </w:r>
      <w:r>
        <w:rPr>
          <w:rFonts w:hint="eastAsia"/>
          <w:color w:val="auto"/>
          <w:highlight w:val="none"/>
        </w:rPr>
        <w:fldChar w:fldCharType="end"/>
      </w:r>
    </w:p>
    <w:p>
      <w:pPr>
        <w:pStyle w:val="41"/>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_Toc7729 </w:instrText>
      </w:r>
      <w:r>
        <w:rPr>
          <w:rFonts w:hint="eastAsia"/>
          <w:color w:val="auto"/>
          <w:highlight w:val="none"/>
        </w:rPr>
        <w:fldChar w:fldCharType="separate"/>
      </w:r>
      <w:r>
        <w:rPr>
          <w:rFonts w:hint="eastAsia" w:ascii="宋体" w:hAnsi="宋体" w:cs="仿宋_GB2312"/>
          <w:bCs/>
          <w:color w:val="auto"/>
          <w:kern w:val="44"/>
          <w:szCs w:val="44"/>
          <w:highlight w:val="none"/>
        </w:rPr>
        <w:t>第七章 质疑、投诉材料格式</w:t>
      </w:r>
      <w:r>
        <w:rPr>
          <w:color w:val="auto"/>
          <w:highlight w:val="none"/>
        </w:rPr>
        <w:tab/>
      </w:r>
      <w:r>
        <w:rPr>
          <w:color w:val="auto"/>
          <w:highlight w:val="none"/>
        </w:rPr>
        <w:fldChar w:fldCharType="begin"/>
      </w:r>
      <w:r>
        <w:rPr>
          <w:color w:val="auto"/>
          <w:highlight w:val="none"/>
        </w:rPr>
        <w:instrText xml:space="preserve"> PAGEREF _Toc7729 \h </w:instrText>
      </w:r>
      <w:r>
        <w:rPr>
          <w:color w:val="auto"/>
          <w:highlight w:val="none"/>
        </w:rPr>
        <w:fldChar w:fldCharType="separate"/>
      </w:r>
      <w:r>
        <w:rPr>
          <w:color w:val="auto"/>
          <w:highlight w:val="none"/>
        </w:rPr>
        <w:t>116</w:t>
      </w:r>
      <w:r>
        <w:rPr>
          <w:color w:val="auto"/>
          <w:highlight w:val="none"/>
        </w:rPr>
        <w:fldChar w:fldCharType="end"/>
      </w:r>
      <w:r>
        <w:rPr>
          <w:rFonts w:hint="eastAsia"/>
          <w:color w:val="auto"/>
          <w:highlight w:val="none"/>
        </w:rPr>
        <w:fldChar w:fldCharType="end"/>
      </w:r>
    </w:p>
    <w:p>
      <w:pPr>
        <w:pStyle w:val="41"/>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_Toc9563 </w:instrText>
      </w:r>
      <w:r>
        <w:rPr>
          <w:rFonts w:hint="eastAsia"/>
          <w:color w:val="auto"/>
          <w:highlight w:val="none"/>
        </w:rPr>
        <w:fldChar w:fldCharType="separate"/>
      </w:r>
      <w:r>
        <w:rPr>
          <w:rFonts w:hint="eastAsia" w:ascii="宋体" w:hAnsi="宋体"/>
          <w:color w:val="auto"/>
          <w:kern w:val="44"/>
          <w:szCs w:val="44"/>
          <w:highlight w:val="none"/>
        </w:rPr>
        <w:t>第八章 工程量清单及图纸</w:t>
      </w:r>
      <w:r>
        <w:rPr>
          <w:color w:val="auto"/>
          <w:highlight w:val="none"/>
        </w:rPr>
        <w:tab/>
      </w:r>
      <w:r>
        <w:rPr>
          <w:color w:val="auto"/>
          <w:highlight w:val="none"/>
        </w:rPr>
        <w:fldChar w:fldCharType="begin"/>
      </w:r>
      <w:r>
        <w:rPr>
          <w:color w:val="auto"/>
          <w:highlight w:val="none"/>
        </w:rPr>
        <w:instrText xml:space="preserve"> PAGEREF _Toc9563 \h </w:instrText>
      </w:r>
      <w:r>
        <w:rPr>
          <w:color w:val="auto"/>
          <w:highlight w:val="none"/>
        </w:rPr>
        <w:fldChar w:fldCharType="separate"/>
      </w:r>
      <w:r>
        <w:rPr>
          <w:color w:val="auto"/>
          <w:highlight w:val="none"/>
        </w:rPr>
        <w:t>121</w:t>
      </w:r>
      <w:r>
        <w:rPr>
          <w:color w:val="auto"/>
          <w:highlight w:val="none"/>
        </w:rPr>
        <w:fldChar w:fldCharType="end"/>
      </w:r>
      <w:r>
        <w:rPr>
          <w:rFonts w:hint="eastAsia"/>
          <w:color w:val="auto"/>
          <w:highlight w:val="none"/>
        </w:rPr>
        <w:fldChar w:fldCharType="end"/>
      </w:r>
    </w:p>
    <w:p>
      <w:pPr>
        <w:pStyle w:val="42"/>
        <w:bidi w:val="0"/>
        <w:rPr>
          <w:rFonts w:ascii="Times New Roman" w:hAnsi="Times New Roman" w:eastAsia="宋体" w:cs="Times New Roman"/>
          <w:color w:val="auto"/>
          <w:szCs w:val="28"/>
          <w:highlight w:val="none"/>
        </w:rPr>
      </w:pPr>
      <w:r>
        <w:rPr>
          <w:rFonts w:hint="eastAsia"/>
          <w:color w:val="auto"/>
          <w:highlight w:val="none"/>
        </w:rPr>
        <w:fldChar w:fldCharType="end"/>
      </w:r>
    </w:p>
    <w:p>
      <w:pPr>
        <w:tabs>
          <w:tab w:val="left" w:pos="7470"/>
        </w:tabs>
        <w:spacing w:line="400" w:lineRule="exact"/>
        <w:jc w:val="left"/>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ab/>
      </w:r>
    </w:p>
    <w:p>
      <w:pPr>
        <w:spacing w:line="400" w:lineRule="exact"/>
        <w:jc w:val="center"/>
        <w:rPr>
          <w:rFonts w:ascii="宋体" w:hAnsi="宋体" w:eastAsia="宋体" w:cs="Times New Roman"/>
          <w:b/>
          <w:color w:val="auto"/>
          <w:sz w:val="32"/>
          <w:szCs w:val="32"/>
          <w:highlight w:val="none"/>
        </w:rPr>
      </w:pPr>
    </w:p>
    <w:p>
      <w:pPr>
        <w:spacing w:line="400" w:lineRule="exact"/>
        <w:jc w:val="center"/>
        <w:rPr>
          <w:rFonts w:ascii="宋体" w:hAnsi="宋体" w:eastAsia="宋体" w:cs="Times New Roman"/>
          <w:b/>
          <w:color w:val="auto"/>
          <w:sz w:val="32"/>
          <w:szCs w:val="32"/>
          <w:highlight w:val="none"/>
        </w:rPr>
      </w:pPr>
    </w:p>
    <w:p>
      <w:pPr>
        <w:spacing w:line="400" w:lineRule="exact"/>
        <w:jc w:val="center"/>
        <w:rPr>
          <w:rFonts w:ascii="宋体" w:hAnsi="宋体" w:eastAsia="宋体" w:cs="Times New Roman"/>
          <w:b/>
          <w:color w:val="auto"/>
          <w:sz w:val="32"/>
          <w:szCs w:val="32"/>
          <w:highlight w:val="none"/>
        </w:rPr>
      </w:pPr>
    </w:p>
    <w:p>
      <w:pPr>
        <w:spacing w:line="400" w:lineRule="exact"/>
        <w:jc w:val="center"/>
        <w:rPr>
          <w:rFonts w:ascii="宋体" w:hAnsi="宋体" w:eastAsia="宋体" w:cs="Times New Roman"/>
          <w:b/>
          <w:color w:val="auto"/>
          <w:sz w:val="32"/>
          <w:szCs w:val="32"/>
          <w:highlight w:val="none"/>
        </w:rPr>
      </w:pPr>
    </w:p>
    <w:p>
      <w:pPr>
        <w:widowControl/>
        <w:jc w:val="left"/>
        <w:rPr>
          <w:rFonts w:ascii="宋体" w:hAnsi="宋体" w:eastAsia="宋体" w:cs="Times New Roman"/>
          <w:b/>
          <w:color w:val="auto"/>
          <w:sz w:val="32"/>
          <w:szCs w:val="32"/>
          <w:highlight w:val="none"/>
        </w:rPr>
        <w:sectPr>
          <w:pgSz w:w="11911" w:h="16838"/>
          <w:pgMar w:top="1519" w:right="1502" w:bottom="1412" w:left="1678" w:header="720" w:footer="720" w:gutter="0"/>
          <w:pgNumType w:start="0"/>
          <w:cols w:space="0" w:num="1"/>
          <w:rtlGutter w:val="0"/>
          <w:docGrid w:linePitch="312" w:charSpace="0"/>
        </w:sectPr>
      </w:pPr>
    </w:p>
    <w:p>
      <w:pPr>
        <w:keepNext/>
        <w:keepLines/>
        <w:spacing w:after="330"/>
        <w:jc w:val="center"/>
        <w:outlineLvl w:val="0"/>
        <w:rPr>
          <w:rFonts w:ascii="Times New Roman" w:hAnsi="Times New Roman" w:eastAsia="宋体" w:cs="Times New Roman"/>
          <w:b/>
          <w:bCs/>
          <w:color w:val="auto"/>
          <w:kern w:val="44"/>
          <w:sz w:val="44"/>
          <w:szCs w:val="44"/>
          <w:highlight w:val="none"/>
        </w:rPr>
      </w:pPr>
      <w:bookmarkStart w:id="0" w:name="_Toc28905"/>
      <w:r>
        <w:rPr>
          <w:rFonts w:ascii="Times New Roman" w:hAnsi="Times New Roman" w:eastAsia="宋体" w:cs="Times New Roman"/>
          <w:b/>
          <w:bCs/>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-234315</wp:posOffset>
                </wp:positionH>
                <wp:positionV relativeFrom="paragraph">
                  <wp:posOffset>621665</wp:posOffset>
                </wp:positionV>
                <wp:extent cx="5970270" cy="1293495"/>
                <wp:effectExtent l="0" t="0" r="11430" b="1905"/>
                <wp:wrapNone/>
                <wp:docPr id="4" name="文本框 101"/>
                <wp:cNvGraphicFramePr/>
                <a:graphic xmlns:a="http://schemas.openxmlformats.org/drawingml/2006/main">
                  <a:graphicData uri="http://schemas.microsoft.com/office/word/2010/wordprocessingShape">
                    <wps:wsp>
                      <wps:cNvSpPr txBox="1"/>
                      <wps:spPr>
                        <a:xfrm>
                          <a:off x="0" y="0"/>
                          <a:ext cx="5970270" cy="1293495"/>
                        </a:xfrm>
                        <a:prstGeom prst="rect">
                          <a:avLst/>
                        </a:prstGeom>
                        <a:solidFill>
                          <a:srgbClr val="FFFFFF"/>
                        </a:solidFill>
                        <a:ln>
                          <a:noFill/>
                        </a:ln>
                        <a:effectLst/>
                      </wps:spPr>
                      <wps:txbx>
                        <w:txbxContent>
                          <w:p>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FF"/>
                                <w:szCs w:val="21"/>
                              </w:rPr>
                            </w:pPr>
                            <w:r>
                              <w:rPr>
                                <w:rFonts w:hint="eastAsia" w:ascii="宋体" w:hAnsi="宋体"/>
                                <w:color w:val="000000"/>
                                <w:szCs w:val="21"/>
                                <w:u w:val="single"/>
                                <w:lang w:eastAsia="zh-CN"/>
                              </w:rPr>
                              <w:t>宾阳县邹圩镇永和村委沙灵村火龙果产业示范区水利工程建设项目（沙灵二段）</w:t>
                            </w:r>
                            <w:r>
                              <w:rPr>
                                <w:rFonts w:hint="eastAsia" w:ascii="宋体" w:hAnsi="宋体"/>
                                <w:color w:val="auto"/>
                                <w:szCs w:val="21"/>
                              </w:rPr>
                              <w:t>采购项目的</w:t>
                            </w:r>
                            <w:bookmarkStart w:id="683" w:name="OLE_LINK1"/>
                            <w:r>
                              <w:rPr>
                                <w:rFonts w:hint="eastAsia" w:ascii="宋体" w:hAnsi="宋体"/>
                                <w:color w:val="auto"/>
                                <w:szCs w:val="21"/>
                              </w:rPr>
                              <w:t>潜在供应商应在</w:t>
                            </w:r>
                            <w:r>
                              <w:rPr>
                                <w:rFonts w:ascii="宋体" w:hAnsi="宋体"/>
                                <w:color w:val="auto"/>
                                <w:szCs w:val="21"/>
                              </w:rPr>
                              <w:t>广西政府采购云平台</w:t>
                            </w:r>
                            <w:r>
                              <w:rPr>
                                <w:rFonts w:hint="eastAsia" w:ascii="宋体" w:hAnsi="宋体"/>
                                <w:color w:val="auto"/>
                                <w:szCs w:val="21"/>
                              </w:rPr>
                              <w:t>（</w:t>
                            </w:r>
                            <w:r>
                              <w:rPr>
                                <w:rFonts w:ascii="宋体" w:hAnsi="宋体"/>
                                <w:bCs/>
                                <w:color w:val="auto"/>
                                <w:szCs w:val="21"/>
                              </w:rPr>
                              <w:t>https://www.gcy.zfcg.gxzf.gov.cn/</w:t>
                            </w:r>
                            <w:r>
                              <w:rPr>
                                <w:rFonts w:hint="eastAsia" w:ascii="宋体" w:hAnsi="宋体"/>
                                <w:color w:val="auto"/>
                                <w:szCs w:val="21"/>
                              </w:rPr>
                              <w:t>）获取采购文件，并于</w:t>
                            </w:r>
                            <w:r>
                              <w:rPr>
                                <w:rFonts w:hint="eastAsia" w:ascii="宋体" w:hAnsi="宋体"/>
                                <w:color w:val="auto"/>
                                <w:szCs w:val="21"/>
                                <w:lang w:val="en-US" w:eastAsia="zh-CN"/>
                              </w:rPr>
                              <w:t>2026</w:t>
                            </w:r>
                            <w:r>
                              <w:rPr>
                                <w:rFonts w:hint="eastAsia" w:ascii="宋体" w:hAnsi="宋体"/>
                                <w:color w:val="auto"/>
                                <w:szCs w:val="21"/>
                              </w:rPr>
                              <w:t>年</w:t>
                            </w:r>
                            <w:r>
                              <w:rPr>
                                <w:rFonts w:hint="eastAsia" w:ascii="宋体" w:hAnsi="宋体"/>
                                <w:color w:val="auto"/>
                                <w:szCs w:val="21"/>
                                <w:lang w:val="en-US" w:eastAsia="zh-CN"/>
                              </w:rPr>
                              <w:t>4</w:t>
                            </w:r>
                            <w:r>
                              <w:rPr>
                                <w:rFonts w:hint="eastAsia" w:ascii="宋体" w:hAnsi="宋体"/>
                                <w:color w:val="auto"/>
                                <w:szCs w:val="21"/>
                              </w:rPr>
                              <w:t>月</w:t>
                            </w:r>
                            <w:r>
                              <w:rPr>
                                <w:rFonts w:hint="eastAsia" w:ascii="宋体" w:hAnsi="宋体"/>
                                <w:color w:val="auto"/>
                                <w:szCs w:val="21"/>
                                <w:lang w:val="en-US" w:eastAsia="zh-CN"/>
                              </w:rPr>
                              <w:t>21</w:t>
                            </w:r>
                            <w:r>
                              <w:rPr>
                                <w:rFonts w:hint="eastAsia" w:ascii="宋体" w:hAnsi="宋体"/>
                                <w:color w:val="auto"/>
                                <w:szCs w:val="21"/>
                              </w:rPr>
                              <w:t>日</w:t>
                            </w:r>
                            <w:r>
                              <w:rPr>
                                <w:rFonts w:hint="eastAsia" w:ascii="宋体" w:hAnsi="宋体"/>
                                <w:color w:val="auto"/>
                                <w:szCs w:val="21"/>
                                <w:lang w:val="en-US" w:eastAsia="zh-CN"/>
                              </w:rPr>
                              <w:t>11</w:t>
                            </w:r>
                            <w:r>
                              <w:rPr>
                                <w:rFonts w:hint="eastAsia" w:ascii="宋体" w:hAnsi="宋体"/>
                                <w:color w:val="auto"/>
                                <w:szCs w:val="21"/>
                              </w:rPr>
                              <w:t>:</w:t>
                            </w:r>
                            <w:r>
                              <w:rPr>
                                <w:rFonts w:hint="eastAsia" w:ascii="宋体" w:hAnsi="宋体"/>
                                <w:color w:val="auto"/>
                                <w:szCs w:val="21"/>
                                <w:lang w:val="en-US" w:eastAsia="zh-CN"/>
                              </w:rPr>
                              <w:t>00</w:t>
                            </w:r>
                            <w:r>
                              <w:rPr>
                                <w:rFonts w:hint="eastAsia" w:ascii="宋体" w:hAnsi="宋体"/>
                                <w:color w:val="auto"/>
                                <w:szCs w:val="21"/>
                              </w:rPr>
                              <w:t>（北京时间）前提交响应文件。</w:t>
                            </w:r>
                            <w:bookmarkEnd w:id="683"/>
                          </w:p>
                          <w:p/>
                        </w:txbxContent>
                      </wps:txbx>
                      <wps:bodyPr wrap="square" upright="1"/>
                    </wps:wsp>
                  </a:graphicData>
                </a:graphic>
              </wp:anchor>
            </w:drawing>
          </mc:Choice>
          <mc:Fallback>
            <w:pict>
              <v:shape id="文本框 101" o:spid="_x0000_s1026" o:spt="202" type="#_x0000_t202" style="position:absolute;left:0pt;margin-left:-18.45pt;margin-top:48.95pt;height:101.85pt;width:470.1pt;z-index:251660288;mso-width-relative:page;mso-height-relative:page;" fillcolor="#FFFFFF" filled="t" stroked="f" coordsize="21600,21600" o:gfxdata="UEsDBAoAAAAAAIdO4kAAAAAAAAAAAAAAAAAEAAAAZHJzL1BLAwQUAAAACACHTuJA3+04nNgAAAAK&#10;AQAADwAAAGRycy9kb3ducmV2LnhtbE2PwU7DMAyG70i8Q2QkLmhLSllLS9NJIIG4buwB3MZrKxqn&#10;arJ1e3vCCU6W5U+/v7/aXuwozjT7wbGGZK1AELfODNxpOHy9r55B+IBscHRMGq7kYVvf3lRYGrfw&#10;js770IkYwr5EDX0IUymlb3uy6NduIo63o5sthrjOnTQzLjHcjvJRqUxaHDh+6HGit57a7/3Jajh+&#10;Lg+bYmk+wiHfPWWvOOSNu2p9f5eoFxCBLuEPhl/9qA51dGrciY0Xo4ZVmhUR1VDkcUagUGkKotGQ&#10;qiQDWVfyf4X6B1BLAwQUAAAACACHTuJAyHVO09IBAACWAwAADgAAAGRycy9lMm9Eb2MueG1srVNL&#10;jtNAEN0jcYdW74mdMMMQK85IEIUNAqSBA3Tabbul/lHViZ0LwA1YsWHPuXKOqbY9YT6bWeCFXV1V&#10;/areq/LqureGHRSg9q7k81nOmXLSV9o1Jf/2dfvqLWcYhauE8U6V/KiQX69fvlh1oVAL33pTKWAE&#10;4rDoQsnbGEORZShbZQXOfFCOgrUHKyIdockqEB2hW5Mt8vxN1nmoAnipEMm7GYN8QoTnAPq61lJt&#10;vNxb5eKICsqISJSw1QH5eui2rpWMn+saVWSm5MQ0Dm8qQvYuvbP1ShQNiNBqObUgntPCI05WaEdF&#10;z1AbEQXbg34CZbUEj76OM+ltNhIZFCEW8/yRNjetCGrgQlJjOIuO/w9Wfjp8Aaarkl9w5oSlgZ9+&#10;/Tz9/nv684PN83kSqAtYUN5NoMzYv/M9rc2dH8mZePc12PQlRoziJO/xLK/qI5PkvFxe5YsrCkmK&#10;zRfL1xfLy4ST/bseAOMH5S1LRsmB5jfIKg4fMY6pdympGnqjq602ZjhAs3tvgB0EzXo7PBP6gzTj&#10;UrLz6dqIOHrUsC1TmUR5pJas2O/6SYedr44kQ0cbU3L8vhegONsH0E1L/Q6yZOkKjWsgNq1W2of7&#10;Z7Lv/07rW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tOJzYAAAACgEAAA8AAAAAAAAAAQAgAAAA&#10;IgAAAGRycy9kb3ducmV2LnhtbFBLAQIUABQAAAAIAIdO4kDIdU7T0gEAAJYDAAAOAAAAAAAAAAEA&#10;IAAAACcBAABkcnMvZTJvRG9jLnhtbFBLBQYAAAAABgAGAFkBAABrBQAAAAA=&#10;">
                <v:fill on="t" focussize="0,0"/>
                <v:stroke on="f"/>
                <v:imagedata o:title=""/>
                <o:lock v:ext="edit" aspectratio="f"/>
                <v:textbox>
                  <w:txbxContent>
                    <w:p>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FF"/>
                          <w:szCs w:val="21"/>
                        </w:rPr>
                      </w:pPr>
                      <w:r>
                        <w:rPr>
                          <w:rFonts w:hint="eastAsia" w:ascii="宋体" w:hAnsi="宋体"/>
                          <w:color w:val="000000"/>
                          <w:szCs w:val="21"/>
                          <w:u w:val="single"/>
                          <w:lang w:eastAsia="zh-CN"/>
                        </w:rPr>
                        <w:t>宾阳县邹圩镇永和村委沙灵村火龙果产业示范区水利工程建设项目（沙灵二段）</w:t>
                      </w:r>
                      <w:r>
                        <w:rPr>
                          <w:rFonts w:hint="eastAsia" w:ascii="宋体" w:hAnsi="宋体"/>
                          <w:color w:val="auto"/>
                          <w:szCs w:val="21"/>
                        </w:rPr>
                        <w:t>采购项目的</w:t>
                      </w:r>
                      <w:bookmarkStart w:id="683" w:name="OLE_LINK1"/>
                      <w:r>
                        <w:rPr>
                          <w:rFonts w:hint="eastAsia" w:ascii="宋体" w:hAnsi="宋体"/>
                          <w:color w:val="auto"/>
                          <w:szCs w:val="21"/>
                        </w:rPr>
                        <w:t>潜在供应商应在</w:t>
                      </w:r>
                      <w:r>
                        <w:rPr>
                          <w:rFonts w:ascii="宋体" w:hAnsi="宋体"/>
                          <w:color w:val="auto"/>
                          <w:szCs w:val="21"/>
                        </w:rPr>
                        <w:t>广西政府采购云平台</w:t>
                      </w:r>
                      <w:r>
                        <w:rPr>
                          <w:rFonts w:hint="eastAsia" w:ascii="宋体" w:hAnsi="宋体"/>
                          <w:color w:val="auto"/>
                          <w:szCs w:val="21"/>
                        </w:rPr>
                        <w:t>（</w:t>
                      </w:r>
                      <w:r>
                        <w:rPr>
                          <w:rFonts w:ascii="宋体" w:hAnsi="宋体"/>
                          <w:bCs/>
                          <w:color w:val="auto"/>
                          <w:szCs w:val="21"/>
                        </w:rPr>
                        <w:t>https://www.gcy.zfcg.gxzf.gov.cn/</w:t>
                      </w:r>
                      <w:r>
                        <w:rPr>
                          <w:rFonts w:hint="eastAsia" w:ascii="宋体" w:hAnsi="宋体"/>
                          <w:color w:val="auto"/>
                          <w:szCs w:val="21"/>
                        </w:rPr>
                        <w:t>）获取采购文件，并于</w:t>
                      </w:r>
                      <w:r>
                        <w:rPr>
                          <w:rFonts w:hint="eastAsia" w:ascii="宋体" w:hAnsi="宋体"/>
                          <w:color w:val="auto"/>
                          <w:szCs w:val="21"/>
                          <w:lang w:val="en-US" w:eastAsia="zh-CN"/>
                        </w:rPr>
                        <w:t>2026</w:t>
                      </w:r>
                      <w:r>
                        <w:rPr>
                          <w:rFonts w:hint="eastAsia" w:ascii="宋体" w:hAnsi="宋体"/>
                          <w:color w:val="auto"/>
                          <w:szCs w:val="21"/>
                        </w:rPr>
                        <w:t>年</w:t>
                      </w:r>
                      <w:r>
                        <w:rPr>
                          <w:rFonts w:hint="eastAsia" w:ascii="宋体" w:hAnsi="宋体"/>
                          <w:color w:val="auto"/>
                          <w:szCs w:val="21"/>
                          <w:lang w:val="en-US" w:eastAsia="zh-CN"/>
                        </w:rPr>
                        <w:t>4</w:t>
                      </w:r>
                      <w:r>
                        <w:rPr>
                          <w:rFonts w:hint="eastAsia" w:ascii="宋体" w:hAnsi="宋体"/>
                          <w:color w:val="auto"/>
                          <w:szCs w:val="21"/>
                        </w:rPr>
                        <w:t>月</w:t>
                      </w:r>
                      <w:r>
                        <w:rPr>
                          <w:rFonts w:hint="eastAsia" w:ascii="宋体" w:hAnsi="宋体"/>
                          <w:color w:val="auto"/>
                          <w:szCs w:val="21"/>
                          <w:lang w:val="en-US" w:eastAsia="zh-CN"/>
                        </w:rPr>
                        <w:t>21</w:t>
                      </w:r>
                      <w:r>
                        <w:rPr>
                          <w:rFonts w:hint="eastAsia" w:ascii="宋体" w:hAnsi="宋体"/>
                          <w:color w:val="auto"/>
                          <w:szCs w:val="21"/>
                        </w:rPr>
                        <w:t>日</w:t>
                      </w:r>
                      <w:r>
                        <w:rPr>
                          <w:rFonts w:hint="eastAsia" w:ascii="宋体" w:hAnsi="宋体"/>
                          <w:color w:val="auto"/>
                          <w:szCs w:val="21"/>
                          <w:lang w:val="en-US" w:eastAsia="zh-CN"/>
                        </w:rPr>
                        <w:t>11</w:t>
                      </w:r>
                      <w:r>
                        <w:rPr>
                          <w:rFonts w:hint="eastAsia" w:ascii="宋体" w:hAnsi="宋体"/>
                          <w:color w:val="auto"/>
                          <w:szCs w:val="21"/>
                        </w:rPr>
                        <w:t>:</w:t>
                      </w:r>
                      <w:r>
                        <w:rPr>
                          <w:rFonts w:hint="eastAsia" w:ascii="宋体" w:hAnsi="宋体"/>
                          <w:color w:val="auto"/>
                          <w:szCs w:val="21"/>
                          <w:lang w:val="en-US" w:eastAsia="zh-CN"/>
                        </w:rPr>
                        <w:t>00</w:t>
                      </w:r>
                      <w:r>
                        <w:rPr>
                          <w:rFonts w:hint="eastAsia" w:ascii="宋体" w:hAnsi="宋体"/>
                          <w:color w:val="auto"/>
                          <w:szCs w:val="21"/>
                        </w:rPr>
                        <w:t>（北京时间）前提交响应文件。</w:t>
                      </w:r>
                      <w:bookmarkEnd w:id="683"/>
                    </w:p>
                    <w:p/>
                  </w:txbxContent>
                </v:textbox>
              </v:shape>
            </w:pict>
          </mc:Fallback>
        </mc:AlternateContent>
      </w:r>
      <w:r>
        <w:rPr>
          <w:rFonts w:hint="eastAsia" w:ascii="Times New Roman" w:hAnsi="Times New Roman" w:eastAsia="宋体" w:cs="Times New Roman"/>
          <w:b/>
          <w:bCs/>
          <w:color w:val="auto"/>
          <w:kern w:val="44"/>
          <w:sz w:val="44"/>
          <w:szCs w:val="44"/>
          <w:highlight w:val="none"/>
        </w:rPr>
        <w:t>第一章竞争性磋商公告</w:t>
      </w:r>
      <w:bookmarkEnd w:id="0"/>
      <w:bookmarkStart w:id="1" w:name="_Toc28359012"/>
      <w:bookmarkStart w:id="2" w:name="_Toc28359089"/>
      <w:bookmarkStart w:id="3" w:name="_Toc44229878"/>
      <w:bookmarkStart w:id="4" w:name="_Toc35393629"/>
      <w:bookmarkStart w:id="5" w:name="_Toc35393798"/>
      <w:bookmarkStart w:id="6" w:name="_Toc35393792"/>
      <w:bookmarkStart w:id="7" w:name="_Toc28359081"/>
      <w:bookmarkStart w:id="8" w:name="_Toc28359004"/>
      <w:bookmarkStart w:id="9" w:name="_Toc35393623"/>
    </w:p>
    <w:p>
      <w:pPr>
        <w:keepNext/>
        <w:keepLines/>
        <w:spacing w:before="340" w:after="330" w:line="400" w:lineRule="exact"/>
        <w:ind w:firstLine="482" w:firstLineChars="200"/>
        <w:outlineLvl w:val="0"/>
        <w:rPr>
          <w:rFonts w:ascii="黑体" w:hAnsi="黑体" w:eastAsia="黑体" w:cs="宋体"/>
          <w:b/>
          <w:color w:val="auto"/>
          <w:kern w:val="44"/>
          <w:sz w:val="24"/>
          <w:szCs w:val="24"/>
          <w:highlight w:val="none"/>
        </w:rPr>
      </w:pPr>
    </w:p>
    <w:p>
      <w:pPr>
        <w:keepNext/>
        <w:keepLines/>
        <w:spacing w:before="340" w:after="330" w:line="400" w:lineRule="exact"/>
        <w:ind w:firstLine="482" w:firstLineChars="200"/>
        <w:outlineLvl w:val="0"/>
        <w:rPr>
          <w:rFonts w:ascii="黑体" w:hAnsi="黑体" w:eastAsia="黑体" w:cs="宋体"/>
          <w:b/>
          <w:color w:val="auto"/>
          <w:kern w:val="44"/>
          <w:sz w:val="24"/>
          <w:szCs w:val="24"/>
          <w:highlight w:val="none"/>
        </w:rPr>
      </w:pPr>
    </w:p>
    <w:p>
      <w:pPr>
        <w:keepNext/>
        <w:keepLines/>
        <w:spacing w:before="340" w:after="330" w:line="400" w:lineRule="exact"/>
        <w:outlineLvl w:val="0"/>
        <w:rPr>
          <w:rFonts w:ascii="黑体" w:hAnsi="黑体" w:eastAsia="黑体" w:cs="宋体"/>
          <w:b/>
          <w:color w:val="auto"/>
          <w:kern w:val="44"/>
          <w:sz w:val="24"/>
          <w:szCs w:val="24"/>
          <w:highlight w:val="none"/>
        </w:rPr>
      </w:pPr>
    </w:p>
    <w:p>
      <w:pPr>
        <w:spacing w:line="360" w:lineRule="auto"/>
        <w:rPr>
          <w:rFonts w:ascii="Times New Roman" w:hAnsi="Times New Roman" w:eastAsia="宋体" w:cs="Times New Roman"/>
          <w:color w:val="auto"/>
          <w:szCs w:val="24"/>
          <w:highlight w:val="none"/>
        </w:rPr>
      </w:pPr>
      <w:r>
        <w:rPr>
          <w:rFonts w:hint="eastAsia" w:ascii="黑体" w:hAnsi="黑体" w:eastAsia="黑体" w:cs="宋体"/>
          <w:bCs/>
          <w:color w:val="auto"/>
          <w:sz w:val="24"/>
          <w:szCs w:val="24"/>
          <w:highlight w:val="none"/>
        </w:rPr>
        <w:t>一、项目基本情况</w:t>
      </w:r>
      <w:bookmarkEnd w:id="1"/>
      <w:bookmarkEnd w:id="2"/>
      <w:bookmarkEnd w:id="3"/>
      <w:bookmarkEnd w:id="4"/>
      <w:bookmarkEnd w:id="5"/>
    </w:p>
    <w:p>
      <w:pPr>
        <w:snapToGrid w:val="0"/>
        <w:spacing w:before="165" w:beforeLines="50"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1.项目编号</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NNZC2026-C2-260037-GXGN</w:t>
      </w:r>
    </w:p>
    <w:p>
      <w:pPr>
        <w:spacing w:line="360" w:lineRule="auto"/>
        <w:ind w:firstLine="420" w:firstLineChars="200"/>
        <w:rPr>
          <w:rFonts w:hint="eastAsia" w:ascii="宋体" w:hAnsi="宋体" w:eastAsia="宋体" w:cs="Times New Roman"/>
          <w:color w:val="auto"/>
          <w:szCs w:val="21"/>
          <w:highlight w:val="none"/>
          <w:u w:val="single"/>
          <w:lang w:eastAsia="zh-CN"/>
        </w:rPr>
      </w:pPr>
      <w:r>
        <w:rPr>
          <w:rFonts w:hint="eastAsia" w:ascii="宋体" w:hAnsi="宋体" w:eastAsia="宋体" w:cs="Times New Roman"/>
          <w:color w:val="auto"/>
          <w:szCs w:val="21"/>
          <w:highlight w:val="none"/>
        </w:rPr>
        <w:t>2.项目名称：</w:t>
      </w:r>
      <w:r>
        <w:rPr>
          <w:rFonts w:hint="eastAsia" w:ascii="宋体" w:hAnsi="宋体" w:eastAsia="宋体" w:cs="Times New Roman"/>
          <w:color w:val="auto"/>
          <w:szCs w:val="21"/>
          <w:highlight w:val="none"/>
          <w:lang w:eastAsia="zh-CN"/>
        </w:rPr>
        <w:t>宾阳县邹圩镇永和村委沙灵村火龙果产业示范区水利工程建设项目（沙灵二段）</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3.采购方式：竞争性磋商</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4.预算金额：</w:t>
      </w:r>
      <w:r>
        <w:rPr>
          <w:rFonts w:hint="eastAsia" w:ascii="宋体" w:hAnsi="宋体" w:eastAsia="宋体" w:cs="Times New Roman"/>
          <w:color w:val="auto"/>
          <w:szCs w:val="21"/>
          <w:highlight w:val="none"/>
          <w:lang w:val="en-US" w:eastAsia="zh-CN"/>
        </w:rPr>
        <w:t>620016.00</w:t>
      </w:r>
      <w:r>
        <w:rPr>
          <w:rFonts w:hint="eastAsia" w:ascii="宋体" w:hAnsi="宋体" w:eastAsia="宋体" w:cs="Times New Roman"/>
          <w:color w:val="auto"/>
          <w:szCs w:val="21"/>
          <w:highlight w:val="none"/>
        </w:rPr>
        <w:t>元</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5.最高限价：</w:t>
      </w:r>
      <w:r>
        <w:rPr>
          <w:rFonts w:hint="eastAsia" w:ascii="宋体" w:hAnsi="宋体" w:eastAsia="宋体" w:cs="Times New Roman"/>
          <w:color w:val="auto"/>
          <w:szCs w:val="21"/>
          <w:highlight w:val="none"/>
          <w:lang w:val="en-US" w:eastAsia="zh-CN"/>
        </w:rPr>
        <w:t>620016.00</w:t>
      </w:r>
      <w:r>
        <w:rPr>
          <w:rFonts w:hint="eastAsia" w:ascii="宋体" w:hAnsi="宋体" w:eastAsia="宋体" w:cs="Times New Roman"/>
          <w:color w:val="auto"/>
          <w:szCs w:val="21"/>
          <w:highlight w:val="none"/>
        </w:rPr>
        <w:t>元</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6.采购需求：</w:t>
      </w:r>
    </w:p>
    <w:tbl>
      <w:tblPr>
        <w:tblStyle w:val="63"/>
        <w:tblW w:w="92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1"/>
        <w:gridCol w:w="1783"/>
        <w:gridCol w:w="889"/>
        <w:gridCol w:w="1325"/>
        <w:gridCol w:w="470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79" w:hRule="atLeas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7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标的名称</w:t>
            </w:r>
          </w:p>
        </w:tc>
        <w:tc>
          <w:tcPr>
            <w:tcW w:w="88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数量及单位</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预算金额（元）</w:t>
            </w:r>
          </w:p>
        </w:tc>
        <w:tc>
          <w:tcPr>
            <w:tcW w:w="470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简要技术需求或者服务要求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0" w:hRule="atLeas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7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olor w:val="auto"/>
                <w:szCs w:val="21"/>
                <w:highlight w:val="none"/>
                <w:lang w:eastAsia="zh-CN"/>
              </w:rPr>
            </w:pPr>
            <w:r>
              <w:rPr>
                <w:rFonts w:hint="eastAsia" w:ascii="宋体" w:hAnsi="宋体" w:eastAsia="宋体" w:cs="Times New Roman"/>
                <w:color w:val="auto"/>
                <w:szCs w:val="21"/>
                <w:highlight w:val="none"/>
                <w:lang w:eastAsia="zh-CN"/>
              </w:rPr>
              <w:t>宾阳县邹圩镇永和村委沙灵村火龙果产业示范区水利工程建设项目（沙灵二段）</w:t>
            </w:r>
          </w:p>
        </w:tc>
        <w:tc>
          <w:tcPr>
            <w:tcW w:w="88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1项</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olor w:val="auto"/>
                <w:szCs w:val="21"/>
                <w:highlight w:val="none"/>
              </w:rPr>
            </w:pPr>
            <w:r>
              <w:rPr>
                <w:rFonts w:hint="eastAsia" w:ascii="宋体" w:hAnsi="宋体" w:eastAsia="宋体" w:cs="Times New Roman"/>
                <w:color w:val="auto"/>
                <w:szCs w:val="21"/>
                <w:highlight w:val="none"/>
                <w:lang w:val="en-US" w:eastAsia="zh-CN"/>
              </w:rPr>
              <w:t>620016.00</w:t>
            </w:r>
          </w:p>
        </w:tc>
        <w:tc>
          <w:tcPr>
            <w:tcW w:w="470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本工程包含范围：</w:t>
            </w:r>
            <w:r>
              <w:rPr>
                <w:rFonts w:hint="eastAsia" w:ascii="宋体" w:hAnsi="宋体" w:eastAsia="宋体" w:cs="Times New Roman"/>
                <w:color w:val="auto"/>
                <w:szCs w:val="24"/>
                <w:highlight w:val="none"/>
                <w:lang w:val="en-US" w:eastAsia="zh-CN"/>
              </w:rPr>
              <w:t>宾阳县邹圩镇永和村委沙灵村火龙果产业示范区水利工程建设项目（沙灵二段）,新建灌溉渠长435米，宽1.8米至6米，高1.2米至1.5米</w:t>
            </w:r>
            <w:r>
              <w:rPr>
                <w:rFonts w:hint="eastAsia" w:ascii="宋体" w:hAnsi="宋体" w:eastAsia="宋体" w:cs="Times New Roman"/>
                <w:color w:val="auto"/>
                <w:szCs w:val="24"/>
                <w:highlight w:val="none"/>
              </w:rPr>
              <w:t>，具体内容详见工程量清单及图纸。</w:t>
            </w:r>
          </w:p>
          <w:p>
            <w:pPr>
              <w:snapToGrid w:val="0"/>
              <w:spacing w:line="360" w:lineRule="auto"/>
              <w:rPr>
                <w:rFonts w:hint="eastAsia" w:ascii="宋体" w:hAnsi="宋体"/>
                <w:color w:val="auto"/>
                <w:szCs w:val="21"/>
                <w:highlight w:val="none"/>
              </w:rPr>
            </w:pPr>
            <w:r>
              <w:rPr>
                <w:rFonts w:hint="eastAsia" w:ascii="宋体" w:hAnsi="宋体" w:eastAsia="宋体" w:cs="Times New Roman"/>
                <w:color w:val="auto"/>
                <w:szCs w:val="21"/>
                <w:highlight w:val="none"/>
              </w:rPr>
              <w:t>……详见采购文件。</w:t>
            </w:r>
          </w:p>
        </w:tc>
      </w:tr>
    </w:tbl>
    <w:p>
      <w:pPr>
        <w:pStyle w:val="35"/>
        <w:rPr>
          <w:color w:val="auto"/>
          <w:highlight w:val="none"/>
        </w:rPr>
      </w:pPr>
    </w:p>
    <w:p>
      <w:pPr>
        <w:spacing w:line="360" w:lineRule="auto"/>
        <w:ind w:firstLine="420" w:firstLineChars="200"/>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7.合同履行期限（</w:t>
      </w:r>
      <w:r>
        <w:rPr>
          <w:rFonts w:hint="eastAsia" w:ascii="宋体" w:hAnsi="宋体" w:eastAsia="宋体" w:cs="Times New Roman"/>
          <w:color w:val="auto"/>
          <w:szCs w:val="21"/>
          <w:highlight w:val="none"/>
        </w:rPr>
        <w:t>工期）：签订合同之日起</w:t>
      </w:r>
      <w:r>
        <w:rPr>
          <w:rFonts w:hint="eastAsia" w:ascii="宋体" w:hAnsi="宋体" w:eastAsia="宋体" w:cs="Times New Roman"/>
          <w:color w:val="auto"/>
          <w:szCs w:val="21"/>
          <w:highlight w:val="none"/>
          <w:lang w:val="en-US" w:eastAsia="zh-CN"/>
        </w:rPr>
        <w:t>240日历天</w:t>
      </w:r>
      <w:r>
        <w:rPr>
          <w:rFonts w:hint="eastAsia" w:ascii="宋体" w:hAnsi="宋体" w:eastAsia="宋体" w:cs="Times New Roman"/>
          <w:color w:val="auto"/>
          <w:szCs w:val="21"/>
          <w:highlight w:val="none"/>
        </w:rPr>
        <w:t>。</w:t>
      </w:r>
    </w:p>
    <w:p>
      <w:pPr>
        <w:spacing w:line="360" w:lineRule="auto"/>
        <w:ind w:firstLine="420" w:firstLineChars="200"/>
        <w:rPr>
          <w:rFonts w:hint="eastAsia" w:ascii="宋体" w:hAnsi="宋体"/>
          <w:color w:val="auto"/>
          <w:szCs w:val="21"/>
          <w:highlight w:val="none"/>
        </w:rPr>
      </w:pPr>
      <w:bookmarkStart w:id="10" w:name="_Toc35393799"/>
      <w:bookmarkStart w:id="11" w:name="_Toc44229879"/>
      <w:bookmarkStart w:id="12" w:name="_Toc35393630"/>
      <w:bookmarkStart w:id="13" w:name="_Toc28359013"/>
      <w:bookmarkStart w:id="14" w:name="_Toc28359090"/>
      <w:r>
        <w:rPr>
          <w:rFonts w:hint="eastAsia" w:ascii="宋体" w:hAnsi="宋体"/>
          <w:color w:val="auto"/>
          <w:szCs w:val="21"/>
          <w:highlight w:val="none"/>
        </w:rPr>
        <w:t>8.本项目是否接受联合体：本项目不接受联合体投标。</w:t>
      </w:r>
    </w:p>
    <w:p>
      <w:pPr>
        <w:spacing w:line="360" w:lineRule="auto"/>
        <w:ind w:firstLine="482" w:firstLineChars="200"/>
        <w:rPr>
          <w:rFonts w:ascii="黑体" w:hAnsi="黑体" w:eastAsia="黑体" w:cs="宋体"/>
          <w:bCs/>
          <w:color w:val="auto"/>
          <w:sz w:val="24"/>
          <w:szCs w:val="24"/>
          <w:highlight w:val="none"/>
        </w:rPr>
      </w:pPr>
      <w:r>
        <w:rPr>
          <w:rFonts w:hint="eastAsia" w:ascii="黑体" w:hAnsi="黑体" w:eastAsia="黑体" w:cs="宋体"/>
          <w:b/>
          <w:color w:val="auto"/>
          <w:kern w:val="44"/>
          <w:sz w:val="24"/>
          <w:szCs w:val="24"/>
          <w:highlight w:val="none"/>
        </w:rPr>
        <w:t>二、供应商的资格条件</w:t>
      </w:r>
      <w:bookmarkEnd w:id="10"/>
      <w:bookmarkEnd w:id="11"/>
      <w:bookmarkEnd w:id="12"/>
      <w:bookmarkEnd w:id="13"/>
      <w:bookmarkEnd w:id="14"/>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1.满足《中华人民共和国政府采购法》第二十二条规定；</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2.落实政府采购政策需满足的资格要求：</w:t>
      </w:r>
    </w:p>
    <w:p>
      <w:pPr>
        <w:spacing w:line="360" w:lineRule="auto"/>
        <w:ind w:firstLine="420" w:firstLineChars="200"/>
        <w:rPr>
          <w:rFonts w:hint="eastAsia" w:ascii="宋体" w:hAnsi="宋体" w:eastAsia="宋体" w:cs="Times New Roman"/>
          <w:color w:val="auto"/>
          <w:szCs w:val="21"/>
          <w:highlight w:val="none"/>
        </w:rPr>
      </w:pPr>
      <w:r>
        <w:rPr>
          <w:rFonts w:hint="eastAsia" w:ascii="MS Mincho" w:hAnsi="MS Mincho" w:eastAsia="MS Mincho" w:cs="MS Mincho"/>
          <w:color w:val="auto"/>
          <w:szCs w:val="21"/>
          <w:highlight w:val="none"/>
        </w:rPr>
        <w:t>☑</w:t>
      </w:r>
      <w:r>
        <w:rPr>
          <w:rFonts w:hint="eastAsia" w:ascii="宋体" w:hAnsi="宋体" w:eastAsia="宋体" w:cs="Times New Roman"/>
          <w:color w:val="auto"/>
          <w:szCs w:val="21"/>
          <w:highlight w:val="none"/>
        </w:rPr>
        <w:t>专门面向小微企业采购的项目（供应商应为小微企业、监狱企业、残疾人福利性单位)</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□非专门面向中小企业采购的项目</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3.本项目的特定资格要求：</w:t>
      </w:r>
    </w:p>
    <w:p>
      <w:pPr>
        <w:spacing w:line="360" w:lineRule="auto"/>
        <w:ind w:firstLine="420" w:firstLineChars="200"/>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①供应商须具备</w:t>
      </w:r>
      <w:r>
        <w:rPr>
          <w:rFonts w:hint="eastAsia" w:ascii="宋体" w:hAnsi="宋体" w:eastAsia="宋体" w:cs="Times New Roman"/>
          <w:color w:val="auto"/>
          <w:szCs w:val="21"/>
          <w:highlight w:val="none"/>
          <w:lang w:val="en-US" w:eastAsia="zh-CN"/>
        </w:rPr>
        <w:t>水利水电工程施工总承包叁级以上（含叁级）或市政公用工程施工总承包叁级以上（含叁级）资质</w:t>
      </w:r>
      <w:r>
        <w:rPr>
          <w:rFonts w:hint="eastAsia" w:ascii="宋体" w:hAnsi="宋体" w:eastAsia="宋体" w:cs="Times New Roman"/>
          <w:color w:val="auto"/>
          <w:szCs w:val="21"/>
          <w:highlight w:val="none"/>
        </w:rPr>
        <w:t>，</w:t>
      </w:r>
      <w:r>
        <w:rPr>
          <w:rFonts w:hint="eastAsia" w:ascii="Times New Roman" w:hAnsi="Times New Roman" w:eastAsia="宋体" w:cs="Times New Roman"/>
          <w:color w:val="auto"/>
          <w:szCs w:val="24"/>
          <w:highlight w:val="none"/>
        </w:rPr>
        <w:t>且具备行政主管部门颁发的安全生产许可证。</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②拟派项目经理：具备</w:t>
      </w:r>
      <w:r>
        <w:rPr>
          <w:rFonts w:hint="eastAsia" w:ascii="宋体" w:hAnsi="宋体" w:eastAsia="宋体" w:cs="Times New Roman"/>
          <w:color w:val="auto"/>
          <w:szCs w:val="21"/>
          <w:highlight w:val="none"/>
          <w:lang w:val="en-US" w:eastAsia="zh-CN"/>
        </w:rPr>
        <w:t>水利水电工程（或市政公用工程）二级以上（含二级）注册建造师执业资格</w:t>
      </w:r>
      <w:r>
        <w:rPr>
          <w:rFonts w:hint="eastAsia" w:ascii="宋体" w:hAnsi="宋体" w:eastAsia="宋体" w:cs="Times New Roman"/>
          <w:color w:val="auto"/>
          <w:szCs w:val="21"/>
          <w:highlight w:val="none"/>
        </w:rPr>
        <w:t>，且具备有效的安全生产考核合格证书（B类）。本项目不接受有在建、已中标未开工或已列为其他项目中标候选人第一名的建造师作为项目经理。（符合《广西壮族自治区建筑市场诚信卡管理暂行办法》第十六条第一款及桂建管﹝2016﹞70号、桂建管〔2020〕11号文除外）</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 本项目的特定条件：无</w:t>
      </w:r>
    </w:p>
    <w:p>
      <w:pPr>
        <w:spacing w:line="360" w:lineRule="auto"/>
        <w:ind w:firstLine="482" w:firstLineChars="200"/>
        <w:rPr>
          <w:rFonts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三、获取竞争性磋商文件</w:t>
      </w:r>
      <w:bookmarkEnd w:id="6"/>
      <w:bookmarkEnd w:id="7"/>
      <w:bookmarkEnd w:id="8"/>
      <w:bookmarkEnd w:id="9"/>
    </w:p>
    <w:p>
      <w:pPr>
        <w:snapToGrid w:val="0"/>
        <w:spacing w:line="360" w:lineRule="auto"/>
        <w:ind w:firstLine="420" w:firstLineChars="200"/>
        <w:rPr>
          <w:rFonts w:hint="eastAsia" w:ascii="宋体" w:hAnsi="宋体" w:eastAsia="宋体" w:cs="Times New Roman"/>
          <w:color w:val="auto"/>
          <w:szCs w:val="21"/>
          <w:highlight w:val="none"/>
        </w:rPr>
      </w:pPr>
      <w:bookmarkStart w:id="15" w:name="_Toc28359005"/>
      <w:bookmarkStart w:id="16" w:name="_Toc28359082"/>
      <w:bookmarkStart w:id="17" w:name="_Toc35393793"/>
      <w:bookmarkStart w:id="18" w:name="_Toc35393624"/>
      <w:r>
        <w:rPr>
          <w:rFonts w:hint="eastAsia" w:ascii="宋体" w:hAnsi="宋体" w:eastAsia="宋体" w:cs="Times New Roman"/>
          <w:color w:val="auto"/>
          <w:szCs w:val="21"/>
          <w:highlight w:val="none"/>
        </w:rPr>
        <w:t>时间：自公告发布之日起。</w:t>
      </w:r>
    </w:p>
    <w:p>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地点（网址）：广西政府采购云平台（https://www.gcy.zfcg.gxzf.gov.cn/） </w:t>
      </w:r>
    </w:p>
    <w:p>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获取的采购文件编制，通过其他方式获取采购文件的，将有可能导致供应商无法在广西政府采购云平台编制及上传响应文件。</w:t>
      </w:r>
    </w:p>
    <w:p>
      <w:pPr>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售价：0元。</w:t>
      </w:r>
    </w:p>
    <w:p>
      <w:pPr>
        <w:spacing w:line="360" w:lineRule="auto"/>
        <w:ind w:firstLine="482" w:firstLineChars="200"/>
        <w:rPr>
          <w:rFonts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四、</w:t>
      </w:r>
      <w:bookmarkEnd w:id="15"/>
      <w:bookmarkEnd w:id="16"/>
      <w:bookmarkEnd w:id="17"/>
      <w:bookmarkEnd w:id="18"/>
      <w:r>
        <w:rPr>
          <w:rFonts w:hint="eastAsia" w:ascii="黑体" w:hAnsi="黑体" w:eastAsia="黑体" w:cs="Times New Roman"/>
          <w:b/>
          <w:bCs/>
          <w:color w:val="auto"/>
          <w:sz w:val="24"/>
          <w:szCs w:val="24"/>
          <w:highlight w:val="none"/>
        </w:rPr>
        <w:t>响应文件提交</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截止时间</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2026</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lang w:val="en-US" w:eastAsia="zh-CN"/>
        </w:rPr>
        <w:t>21</w:t>
      </w:r>
      <w:r>
        <w:rPr>
          <w:rFonts w:hint="eastAsia" w:ascii="宋体" w:hAnsi="宋体" w:eastAsia="宋体" w:cs="Times New Roman"/>
          <w:color w:val="auto"/>
          <w:szCs w:val="21"/>
          <w:highlight w:val="none"/>
        </w:rPr>
        <w:t xml:space="preserve"> 日</w:t>
      </w:r>
      <w:r>
        <w:rPr>
          <w:rFonts w:hint="eastAsia" w:ascii="宋体" w:hAnsi="宋体" w:eastAsia="宋体" w:cs="Times New Roman"/>
          <w:color w:val="auto"/>
          <w:szCs w:val="21"/>
          <w:highlight w:val="none"/>
          <w:lang w:val="en-US" w:eastAsia="zh-CN"/>
        </w:rPr>
        <w:t xml:space="preserve">11 </w:t>
      </w:r>
      <w:r>
        <w:rPr>
          <w:rFonts w:hint="eastAsia" w:ascii="宋体" w:hAnsi="宋体" w:eastAsia="宋体" w:cs="Times New Roman"/>
          <w:color w:val="auto"/>
          <w:szCs w:val="21"/>
          <w:highlight w:val="none"/>
        </w:rPr>
        <w:t>:00（北京时间）</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Times New Roman"/>
          <w:color w:val="auto"/>
          <w:szCs w:val="21"/>
          <w:highlight w:val="none"/>
        </w:rPr>
        <w:t>地点（网址）：通过广西政府采购云平台（https://www.gcy.zfcg.gxzf.gov.cn/）线上提交</w:t>
      </w:r>
    </w:p>
    <w:p>
      <w:pPr>
        <w:spacing w:line="360" w:lineRule="auto"/>
        <w:ind w:firstLine="482" w:firstLineChars="200"/>
        <w:rPr>
          <w:rFonts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五、开启（首次响应文件开启时间）</w:t>
      </w:r>
    </w:p>
    <w:p>
      <w:pPr>
        <w:spacing w:line="360" w:lineRule="auto"/>
        <w:ind w:firstLine="420" w:firstLineChars="200"/>
        <w:rPr>
          <w:rFonts w:hint="eastAsia" w:ascii="宋体" w:hAnsi="宋体" w:eastAsia="宋体" w:cs="Times New Roman"/>
          <w:color w:val="auto"/>
          <w:szCs w:val="21"/>
          <w:highlight w:val="none"/>
        </w:rPr>
      </w:pPr>
      <w:bookmarkStart w:id="19" w:name="_Toc28359084"/>
      <w:bookmarkStart w:id="20" w:name="_Toc28359007"/>
      <w:bookmarkStart w:id="21" w:name="_Toc35393794"/>
      <w:bookmarkStart w:id="22" w:name="_Toc35393625"/>
      <w:r>
        <w:rPr>
          <w:rFonts w:hint="eastAsia" w:ascii="宋体" w:hAnsi="宋体" w:eastAsia="宋体" w:cs="Times New Roman"/>
          <w:color w:val="auto"/>
          <w:szCs w:val="21"/>
          <w:highlight w:val="none"/>
        </w:rPr>
        <w:t xml:space="preserve">开启时间： </w:t>
      </w:r>
      <w:r>
        <w:rPr>
          <w:rFonts w:hint="eastAsia" w:ascii="宋体" w:hAnsi="宋体" w:eastAsia="宋体" w:cs="Times New Roman"/>
          <w:color w:val="auto"/>
          <w:szCs w:val="21"/>
          <w:highlight w:val="none"/>
          <w:lang w:val="en-US" w:eastAsia="zh-CN"/>
        </w:rPr>
        <w:t>2026</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lang w:val="en-US" w:eastAsia="zh-CN"/>
        </w:rPr>
        <w:t>21</w:t>
      </w:r>
      <w:r>
        <w:rPr>
          <w:rFonts w:hint="eastAsia" w:ascii="宋体" w:hAnsi="宋体" w:eastAsia="宋体" w:cs="Times New Roman"/>
          <w:color w:val="auto"/>
          <w:szCs w:val="21"/>
          <w:highlight w:val="none"/>
        </w:rPr>
        <w:t>日</w:t>
      </w:r>
      <w:r>
        <w:rPr>
          <w:rFonts w:hint="eastAsia" w:ascii="宋体" w:hAnsi="宋体" w:eastAsia="宋体" w:cs="Times New Roman"/>
          <w:color w:val="auto"/>
          <w:szCs w:val="21"/>
          <w:highlight w:val="none"/>
          <w:lang w:val="en-US" w:eastAsia="zh-CN"/>
        </w:rPr>
        <w:t>11</w:t>
      </w:r>
      <w:r>
        <w:rPr>
          <w:rFonts w:hint="eastAsia" w:ascii="宋体" w:hAnsi="宋体" w:eastAsia="宋体" w:cs="Times New Roman"/>
          <w:color w:val="auto"/>
          <w:szCs w:val="21"/>
          <w:highlight w:val="none"/>
        </w:rPr>
        <w:t>:00（北京时间）</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地点：广西政府采购云平台（https://www.gcy.zfcg.gxzf.gov.cn/）电子开标大厅</w:t>
      </w:r>
    </w:p>
    <w:p>
      <w:pPr>
        <w:spacing w:line="360" w:lineRule="auto"/>
        <w:ind w:firstLine="482" w:firstLineChars="200"/>
        <w:rPr>
          <w:rFonts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六、公告期限</w:t>
      </w:r>
      <w:bookmarkEnd w:id="19"/>
      <w:bookmarkEnd w:id="20"/>
      <w:bookmarkEnd w:id="21"/>
      <w:bookmarkEnd w:id="22"/>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pPr>
        <w:spacing w:line="360" w:lineRule="auto"/>
        <w:ind w:firstLine="482" w:firstLineChars="200"/>
        <w:rPr>
          <w:rFonts w:ascii="黑体" w:hAnsi="黑体" w:eastAsia="黑体" w:cs="Times New Roman"/>
          <w:b/>
          <w:bCs/>
          <w:color w:val="auto"/>
          <w:sz w:val="24"/>
          <w:szCs w:val="24"/>
          <w:highlight w:val="none"/>
        </w:rPr>
      </w:pPr>
      <w:bookmarkStart w:id="23" w:name="_Toc35393626"/>
      <w:bookmarkStart w:id="24" w:name="_Toc35393795"/>
      <w:r>
        <w:rPr>
          <w:rFonts w:hint="eastAsia" w:ascii="黑体" w:hAnsi="黑体" w:eastAsia="黑体" w:cs="Times New Roman"/>
          <w:b/>
          <w:bCs/>
          <w:color w:val="auto"/>
          <w:sz w:val="24"/>
          <w:szCs w:val="24"/>
          <w:highlight w:val="none"/>
        </w:rPr>
        <w:t>七、其他补充事宜</w:t>
      </w:r>
      <w:bookmarkEnd w:id="23"/>
      <w:bookmarkEnd w:id="24"/>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1.磋商保证金：本项目不收取磋商保证金</w:t>
      </w:r>
    </w:p>
    <w:p>
      <w:pPr>
        <w:wordWrap w:val="0"/>
        <w:spacing w:line="360" w:lineRule="auto"/>
        <w:ind w:firstLine="420" w:firstLineChars="200"/>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2.采购意向公开链接：</w:t>
      </w:r>
      <w:bookmarkStart w:id="25" w:name="OLE_LINK4"/>
      <w:bookmarkStart w:id="26" w:name="OLE_LINK2"/>
      <w:r>
        <w:rPr>
          <w:rFonts w:hint="eastAsia" w:ascii="宋体" w:hAnsi="宋体" w:eastAsia="宋体" w:cs="宋体"/>
          <w:color w:val="auto"/>
          <w:kern w:val="0"/>
          <w:szCs w:val="21"/>
          <w:highlight w:val="none"/>
        </w:rPr>
        <w:t>http://www.ccgp-guangxi.gov.cn/site/detail?categoryCode=ZcyAnnouncement&amp;parentId=66485&amp;articleId=XdEvNVPapR2Rdn9wdKgGzg==</w:t>
      </w:r>
      <w:bookmarkEnd w:id="25"/>
    </w:p>
    <w:bookmarkEnd w:id="26"/>
    <w:p>
      <w:pPr>
        <w:spacing w:line="360" w:lineRule="auto"/>
        <w:ind w:firstLine="420" w:firstLineChars="200"/>
        <w:rPr>
          <w:rFonts w:ascii="宋体" w:hAnsi="宋体" w:eastAsia="宋体" w:cs="宋体"/>
          <w:color w:val="auto"/>
          <w:kern w:val="0"/>
          <w:szCs w:val="21"/>
          <w:highlight w:val="none"/>
        </w:rPr>
      </w:pPr>
      <w:bookmarkStart w:id="27" w:name="_Hlk37429585"/>
      <w:r>
        <w:rPr>
          <w:rFonts w:hint="eastAsia" w:ascii="宋体" w:hAnsi="宋体" w:eastAsia="宋体" w:cs="宋体"/>
          <w:color w:val="auto"/>
          <w:kern w:val="0"/>
          <w:szCs w:val="21"/>
          <w:highlight w:val="none"/>
        </w:rPr>
        <w:t>3.</w:t>
      </w:r>
      <w:bookmarkStart w:id="28" w:name="_Hlk37429595"/>
      <w:r>
        <w:rPr>
          <w:rFonts w:hint="eastAsia" w:ascii="宋体" w:hAnsi="宋体" w:eastAsia="宋体" w:cs="宋体"/>
          <w:color w:val="auto"/>
          <w:kern w:val="0"/>
          <w:szCs w:val="21"/>
          <w:highlight w:val="none"/>
        </w:rPr>
        <w:t>网上查询地址</w:t>
      </w:r>
    </w:p>
    <w:bookmarkEnd w:id="27"/>
    <w:bookmarkEnd w:id="28"/>
    <w:p>
      <w:pPr>
        <w:wordWrap w:val="0"/>
        <w:spacing w:line="360" w:lineRule="auto"/>
        <w:ind w:firstLine="420" w:firstLineChars="200"/>
        <w:rPr>
          <w:rFonts w:ascii="宋体" w:hAnsi="宋体" w:eastAsia="宋体" w:cs="宋体"/>
          <w:color w:val="auto"/>
          <w:kern w:val="0"/>
          <w:szCs w:val="21"/>
          <w:highlight w:val="none"/>
        </w:rPr>
      </w:pPr>
      <w:bookmarkStart w:id="29" w:name="_Hlk37429674"/>
      <w:r>
        <w:rPr>
          <w:rFonts w:hint="eastAsia" w:ascii="宋体" w:hAnsi="宋体" w:eastAsia="宋体" w:cs="宋体"/>
          <w:color w:val="auto"/>
          <w:kern w:val="0"/>
          <w:szCs w:val="21"/>
          <w:highlight w:val="none"/>
        </w:rPr>
        <w:t>http://www.ccgp.gov.cn (中国政府采购网),http://zfcg.gxzf.gov.cn (广西政府采购网) , https://ggzy.nanning.gov.cn/gxnnzbw/（全国公共资源交易平台（广西•南宁））。</w:t>
      </w:r>
    </w:p>
    <w:bookmarkEnd w:id="29"/>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6.本项目需要落实的政府采购政策</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（5）政府采购支持监狱企业发展。</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7.供应商竞标注意事项</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本项目为全流程电子化采购项目，通过广西政府采购云平台（https：//www.zcygov.cn）实行在线电子竞标，供应商应先安装“广西政采云电子交易客户端”（请自行前往广西政府采购云平台进行下载），并按照本项目竞争性磋商文件和广西政府采购云平台的要求编制、加密后在提交响应文件截止时间前通过网络上传至 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广西政府采购云平台，依次进入“服务中心-入驻与配置”中查看CA数字证书办理操作流程。如在操作过程中遇到问题或者需要技术支持，请致电政采云客服热线：95763）。</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（4）供应商需要在具备有摄像头及语音功能且互联网网络状况良好的电脑登录广西政府采购云平台远程开标大厅参与本次磋商，否则后果自负。 </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 xml:space="preserve">.若对项目采购电子交易系统操作有疑问，可登录广西政府采购云平台（https://www.gcy.zfcg.gxzf.gov.cn/），点击右侧咨询小采，获取采小蜜智能服务管家帮助，或拨打政采云服务热线95763获取热线服务帮助。  </w:t>
      </w:r>
    </w:p>
    <w:p>
      <w:pPr>
        <w:spacing w:line="360" w:lineRule="auto"/>
        <w:ind w:firstLine="482" w:firstLineChars="200"/>
        <w:rPr>
          <w:rFonts w:ascii="黑体" w:hAnsi="黑体" w:eastAsia="黑体" w:cs="宋体"/>
          <w:bCs/>
          <w:color w:val="auto"/>
          <w:sz w:val="24"/>
          <w:szCs w:val="24"/>
          <w:highlight w:val="none"/>
        </w:rPr>
      </w:pPr>
      <w:r>
        <w:rPr>
          <w:rFonts w:hint="eastAsia" w:ascii="黑体" w:hAnsi="黑体" w:eastAsia="黑体" w:cs="宋体"/>
          <w:b/>
          <w:color w:val="auto"/>
          <w:kern w:val="44"/>
          <w:sz w:val="24"/>
          <w:szCs w:val="24"/>
          <w:highlight w:val="none"/>
        </w:rPr>
        <w:t>八、凡对本次采购提出询问，请按以下方式联系</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1.采购人信息</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lang w:eastAsia="zh-CN"/>
        </w:rPr>
        <w:t>宾阳县邹圩镇人民政府</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xml:space="preserve">地    址：南宁市宾阳县邹圩镇新街北10号   </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项目联系人：</w:t>
      </w:r>
      <w:r>
        <w:rPr>
          <w:rFonts w:hint="eastAsia" w:ascii="宋体" w:hAnsi="宋体" w:eastAsia="宋体" w:cs="宋体"/>
          <w:color w:val="auto"/>
          <w:szCs w:val="21"/>
          <w:highlight w:val="none"/>
          <w:lang w:val="en-US" w:eastAsia="zh-CN"/>
        </w:rPr>
        <w:t>梁带詹</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联系电话：0771-8140126</w:t>
      </w:r>
      <w:r>
        <w:rPr>
          <w:rFonts w:hint="eastAsia" w:ascii="宋体" w:hAnsi="宋体" w:eastAsia="宋体" w:cs="宋体"/>
          <w:color w:val="auto"/>
          <w:szCs w:val="21"/>
          <w:highlight w:val="none"/>
          <w:lang w:val="en-US" w:eastAsia="zh-CN"/>
        </w:rPr>
        <w:t xml:space="preserve">   </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lang w:eastAsia="zh-CN"/>
        </w:rPr>
        <w:t>广西冠宁工程咨询有限公司</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地　址：</w:t>
      </w:r>
      <w:r>
        <w:rPr>
          <w:rFonts w:hint="eastAsia" w:ascii="宋体" w:hAnsi="宋体" w:eastAsia="宋体" w:cs="宋体"/>
          <w:color w:val="auto"/>
          <w:kern w:val="2"/>
          <w:sz w:val="21"/>
          <w:szCs w:val="21"/>
          <w:highlight w:val="none"/>
          <w:lang w:val="en-US" w:eastAsia="zh-CN" w:bidi="ar-SA"/>
        </w:rPr>
        <w:t>南宁市青秀区茶花园路6-1号南湖翠苑4层0431A号、0431B、0431C号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val="en-US" w:eastAsia="zh-CN"/>
        </w:rPr>
        <w:t>0771-5725583</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项目联系人：</w:t>
      </w:r>
      <w:r>
        <w:rPr>
          <w:rFonts w:hint="eastAsia" w:ascii="宋体" w:hAnsi="宋体" w:eastAsia="宋体" w:cs="宋体"/>
          <w:color w:val="auto"/>
          <w:szCs w:val="21"/>
          <w:highlight w:val="none"/>
          <w:lang w:val="en-US" w:eastAsia="zh-CN"/>
        </w:rPr>
        <w:t>樊结</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    话：0771-</w:t>
      </w:r>
      <w:r>
        <w:rPr>
          <w:rFonts w:hint="eastAsia" w:ascii="宋体" w:hAnsi="宋体" w:eastAsia="宋体" w:cs="宋体"/>
          <w:color w:val="auto"/>
          <w:szCs w:val="21"/>
          <w:highlight w:val="none"/>
          <w:lang w:val="en-US" w:eastAsia="zh-CN"/>
        </w:rPr>
        <w:t>5725583</w:t>
      </w:r>
      <w:r>
        <w:rPr>
          <w:rFonts w:hint="eastAsia" w:ascii="宋体" w:hAnsi="宋体" w:eastAsia="宋体" w:cs="宋体"/>
          <w:color w:val="auto"/>
          <w:kern w:val="0"/>
          <w:szCs w:val="21"/>
          <w:highlight w:val="none"/>
          <w:lang w:val="en-US" w:eastAsia="zh-CN"/>
        </w:rPr>
        <w:t>/18376764784</w:t>
      </w:r>
    </w:p>
    <w:p>
      <w:pPr>
        <w:spacing w:line="360" w:lineRule="auto"/>
        <w:ind w:firstLine="420" w:firstLineChars="200"/>
        <w:rPr>
          <w:rFonts w:ascii="宋体" w:hAnsi="宋体" w:eastAsia="宋体" w:cs="Times New Roman"/>
          <w:color w:val="auto"/>
          <w:szCs w:val="21"/>
          <w:highlight w:val="none"/>
        </w:rPr>
      </w:pPr>
    </w:p>
    <w:p>
      <w:pPr>
        <w:spacing w:line="360" w:lineRule="auto"/>
        <w:ind w:firstLine="420" w:firstLineChars="200"/>
        <w:jc w:val="left"/>
        <w:rPr>
          <w:rFonts w:ascii="Times New Roman" w:hAnsi="Times New Roman" w:eastAsia="宋体" w:cs="Times New Roman"/>
          <w:color w:val="auto"/>
          <w:szCs w:val="24"/>
          <w:highlight w:val="none"/>
        </w:rPr>
      </w:pPr>
      <w:r>
        <w:rPr>
          <w:rFonts w:hint="eastAsia" w:ascii="宋体" w:hAnsi="宋体" w:eastAsia="宋体" w:cs="Times New Roman"/>
          <w:color w:val="auto"/>
          <w:szCs w:val="21"/>
          <w:highlight w:val="none"/>
        </w:rPr>
        <w:t>附件： 1.CA证书申请方式及操作指南下载地址（现场申请方式见网址：</w:t>
      </w:r>
      <w:r>
        <w:rPr>
          <w:color w:val="auto"/>
          <w:highlight w:val="none"/>
        </w:rPr>
        <w:fldChar w:fldCharType="begin"/>
      </w:r>
      <w:r>
        <w:rPr>
          <w:color w:val="auto"/>
          <w:highlight w:val="none"/>
        </w:rPr>
        <w:instrText xml:space="preserve"> HYPERLINK "http://www.ccgp-guangxi.gov.cn/OfficeService/DownloadArea/8354055.html?utm=a0003.39a112b4.cmp001.d0002.f0464b20ff2a11eb873141bf9e381949" </w:instrText>
      </w:r>
      <w:r>
        <w:rPr>
          <w:color w:val="auto"/>
          <w:highlight w:val="none"/>
        </w:rPr>
        <w:fldChar w:fldCharType="separate"/>
      </w:r>
      <w:r>
        <w:rPr>
          <w:rFonts w:ascii="Times New Roman" w:hAnsi="Times New Roman" w:eastAsia="宋体" w:cs="Times New Roman"/>
          <w:color w:val="auto"/>
          <w:szCs w:val="24"/>
          <w:highlight w:val="none"/>
          <w:u w:val="single"/>
        </w:rPr>
        <w:t>http://www.ccgp-guangxi.gov.cn/OfficeService/DownloadArea/8354055.html?utm=a0003.39a112b4.cmp001.d0002.f0464b20ff2a11eb873141bf9e381949</w:t>
      </w:r>
      <w:r>
        <w:rPr>
          <w:rFonts w:ascii="Times New Roman" w:hAnsi="Times New Roman" w:eastAsia="宋体" w:cs="Times New Roman"/>
          <w:color w:val="auto"/>
          <w:szCs w:val="24"/>
          <w:highlight w:val="none"/>
          <w:u w:val="single"/>
        </w:rPr>
        <w:fldChar w:fldCharType="end"/>
      </w:r>
      <w:r>
        <w:rPr>
          <w:rFonts w:hint="eastAsia" w:ascii="Times New Roman" w:hAnsi="Times New Roman" w:eastAsia="宋体" w:cs="Times New Roman"/>
          <w:color w:val="auto"/>
          <w:szCs w:val="24"/>
          <w:highlight w:val="none"/>
        </w:rPr>
        <w:t>（广西政府采购网）</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网上申请方式见网址：</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Fonts w:ascii="Times New Roman" w:hAnsi="Times New Roman" w:eastAsia="宋体" w:cs="Times New Roman"/>
          <w:color w:val="auto"/>
          <w:szCs w:val="24"/>
          <w:highlight w:val="none"/>
          <w:u w:val="single"/>
        </w:rPr>
        <w:t>http://nncz.nanning.gov.cn/</w:t>
      </w:r>
      <w:r>
        <w:rPr>
          <w:rFonts w:ascii="Times New Roman" w:hAnsi="Times New Roman" w:eastAsia="宋体" w:cs="Times New Roman"/>
          <w:color w:val="auto"/>
          <w:szCs w:val="24"/>
          <w:highlight w:val="none"/>
          <w:u w:val="single"/>
        </w:rPr>
        <w:fldChar w:fldCharType="end"/>
      </w:r>
      <w:r>
        <w:rPr>
          <w:rFonts w:hint="eastAsia" w:ascii="Times New Roman" w:hAnsi="Times New Roman" w:eastAsia="宋体" w:cs="Times New Roman"/>
          <w:color w:val="auto"/>
          <w:szCs w:val="24"/>
          <w:highlight w:val="none"/>
        </w:rPr>
        <w:t>（南宁市财政局官网）</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下载专区</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“广西政采云西部</w:t>
      </w:r>
      <w:r>
        <w:rPr>
          <w:rFonts w:ascii="Times New Roman" w:hAnsi="Times New Roman" w:eastAsia="宋体" w:cs="Times New Roman"/>
          <w:color w:val="auto"/>
          <w:szCs w:val="24"/>
          <w:highlight w:val="none"/>
        </w:rPr>
        <w:t>CA</w:t>
      </w:r>
      <w:r>
        <w:rPr>
          <w:rFonts w:hint="eastAsia" w:ascii="Times New Roman" w:hAnsi="Times New Roman" w:eastAsia="宋体" w:cs="Times New Roman"/>
          <w:color w:val="auto"/>
          <w:szCs w:val="24"/>
          <w:highlight w:val="none"/>
        </w:rPr>
        <w:t>办理方式”或“南宁市政采云</w:t>
      </w:r>
      <w:r>
        <w:rPr>
          <w:rFonts w:ascii="Times New Roman" w:hAnsi="Times New Roman" w:eastAsia="宋体" w:cs="Times New Roman"/>
          <w:color w:val="auto"/>
          <w:szCs w:val="24"/>
          <w:highlight w:val="none"/>
        </w:rPr>
        <w:t>CA</w:t>
      </w:r>
      <w:r>
        <w:rPr>
          <w:rFonts w:hint="eastAsia" w:ascii="Times New Roman" w:hAnsi="Times New Roman" w:eastAsia="宋体" w:cs="Times New Roman"/>
          <w:color w:val="auto"/>
          <w:szCs w:val="24"/>
          <w:highlight w:val="none"/>
        </w:rPr>
        <w:t>证书办理操作指南”</w:t>
      </w:r>
      <w:r>
        <w:rPr>
          <w:rFonts w:hint="eastAsia" w:ascii="宋体" w:hAnsi="宋体" w:eastAsia="宋体" w:cs="Times New Roman"/>
          <w:color w:val="auto"/>
          <w:szCs w:val="21"/>
          <w:highlight w:val="none"/>
        </w:rPr>
        <w:t>）</w:t>
      </w:r>
    </w:p>
    <w:p>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2.电子投标文件制作与投送教程（在此网址下载：</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Fonts w:ascii="Times New Roman" w:hAnsi="Times New Roman" w:eastAsia="宋体" w:cs="Times New Roman"/>
          <w:color w:val="auto"/>
          <w:szCs w:val="24"/>
          <w:highlight w:val="none"/>
          <w:u w:val="single"/>
        </w:rPr>
        <w:t>http://nncz.nanning.gov.cn/</w:t>
      </w:r>
      <w:r>
        <w:rPr>
          <w:rFonts w:ascii="Times New Roman" w:hAnsi="Times New Roman" w:eastAsia="宋体" w:cs="Times New Roman"/>
          <w:color w:val="auto"/>
          <w:szCs w:val="24"/>
          <w:highlight w:val="none"/>
          <w:u w:val="single"/>
        </w:rPr>
        <w:fldChar w:fldCharType="end"/>
      </w:r>
      <w:r>
        <w:rPr>
          <w:rFonts w:hint="eastAsia" w:ascii="Times New Roman" w:hAnsi="Times New Roman" w:eastAsia="宋体" w:cs="Times New Roman"/>
          <w:color w:val="auto"/>
          <w:szCs w:val="24"/>
          <w:highlight w:val="none"/>
        </w:rPr>
        <w:t>（南宁市财政局官网）</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下载专区</w:t>
      </w:r>
      <w:r>
        <w:rPr>
          <w:rFonts w:hint="eastAsia" w:ascii="宋体" w:hAnsi="宋体" w:eastAsia="宋体" w:cs="Times New Roman"/>
          <w:color w:val="auto"/>
          <w:szCs w:val="21"/>
          <w:highlight w:val="none"/>
        </w:rPr>
        <w:t>）</w:t>
      </w:r>
    </w:p>
    <w:p>
      <w:pPr>
        <w:spacing w:line="360" w:lineRule="auto"/>
        <w:ind w:firstLine="420" w:firstLineChars="200"/>
        <w:jc w:val="left"/>
        <w:rPr>
          <w:rFonts w:ascii="宋体" w:hAnsi="宋体" w:eastAsia="宋体" w:cs="Times New Roman"/>
          <w:color w:val="auto"/>
          <w:szCs w:val="21"/>
          <w:highlight w:val="none"/>
        </w:rPr>
      </w:pPr>
    </w:p>
    <w:p>
      <w:pPr>
        <w:spacing w:line="360" w:lineRule="auto"/>
        <w:ind w:firstLine="420" w:firstLineChars="200"/>
        <w:jc w:val="righ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广西冠宁工程咨询有限公司</w:t>
      </w:r>
    </w:p>
    <w:p>
      <w:pPr>
        <w:spacing w:line="360" w:lineRule="auto"/>
        <w:ind w:firstLine="420" w:firstLineChars="200"/>
        <w:jc w:val="right"/>
        <w:rPr>
          <w:rFonts w:ascii="宋体" w:hAnsi="宋体" w:eastAsia="宋体" w:cs="Times New Roman"/>
          <w:color w:val="auto"/>
          <w:sz w:val="32"/>
          <w:szCs w:val="32"/>
          <w:highlight w:val="none"/>
        </w:rPr>
      </w:pPr>
      <w:r>
        <w:rPr>
          <w:rFonts w:hint="eastAsia" w:ascii="宋体" w:hAnsi="宋体" w:eastAsia="宋体" w:cs="Times New Roman"/>
          <w:color w:val="auto"/>
          <w:szCs w:val="21"/>
          <w:highlight w:val="none"/>
          <w:lang w:val="en-US" w:eastAsia="zh-CN"/>
        </w:rPr>
        <w:t xml:space="preserve">2026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日</w:t>
      </w:r>
      <w:r>
        <w:rPr>
          <w:rFonts w:hint="eastAsia" w:ascii="宋体" w:hAnsi="宋体" w:eastAsia="宋体" w:cs="Times New Roman"/>
          <w:color w:val="auto"/>
          <w:sz w:val="32"/>
          <w:szCs w:val="32"/>
          <w:highlight w:val="none"/>
        </w:rPr>
        <w:br w:type="page"/>
      </w:r>
    </w:p>
    <w:p>
      <w:pPr>
        <w:keepNext/>
        <w:keepLines/>
        <w:spacing w:before="340" w:after="330" w:line="578" w:lineRule="auto"/>
        <w:jc w:val="center"/>
        <w:outlineLvl w:val="0"/>
        <w:rPr>
          <w:rFonts w:ascii="Times New Roman" w:hAnsi="Times New Roman" w:eastAsia="宋体" w:cs="Times New Roman"/>
          <w:b/>
          <w:bCs/>
          <w:color w:val="auto"/>
          <w:kern w:val="44"/>
          <w:sz w:val="44"/>
          <w:szCs w:val="44"/>
          <w:highlight w:val="none"/>
        </w:rPr>
      </w:pPr>
      <w:bookmarkStart w:id="30" w:name="_Toc1922"/>
      <w:r>
        <w:rPr>
          <w:rFonts w:hint="eastAsia" w:ascii="Cambria" w:hAnsi="Cambria" w:eastAsia="宋体" w:cs="Times New Roman"/>
          <w:b/>
          <w:color w:val="auto"/>
          <w:kern w:val="44"/>
          <w:sz w:val="32"/>
          <w:szCs w:val="32"/>
          <w:highlight w:val="none"/>
        </w:rPr>
        <w:t>第二章采购需求</w:t>
      </w:r>
      <w:bookmarkEnd w:id="30"/>
    </w:p>
    <w:p>
      <w:pPr>
        <w:spacing w:line="42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说明：</w:t>
      </w:r>
    </w:p>
    <w:p>
      <w:pPr>
        <w:spacing w:line="420" w:lineRule="exact"/>
        <w:ind w:firstLine="420" w:firstLineChars="200"/>
        <w:jc w:val="left"/>
        <w:rPr>
          <w:rFonts w:ascii="宋体" w:hAnsi="宋体" w:eastAsia="宋体" w:cs="宋体"/>
          <w:color w:val="auto"/>
          <w:szCs w:val="21"/>
          <w:highlight w:val="none"/>
        </w:rPr>
      </w:pPr>
      <w:r>
        <w:rPr>
          <w:rFonts w:hint="eastAsia" w:ascii="宋体" w:hAnsi="宋体" w:eastAsia="宋体" w:cs="Times New Roman"/>
          <w:color w:val="auto"/>
          <w:szCs w:val="24"/>
          <w:highlight w:val="none"/>
        </w:rPr>
        <w:t>1</w:t>
      </w:r>
      <w:r>
        <w:rPr>
          <w:rFonts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4"/>
          <w:highlight w:val="none"/>
        </w:rPr>
        <w:t>为落实政府采购政策需满足的要求</w:t>
      </w:r>
    </w:p>
    <w:p>
      <w:pPr>
        <w:spacing w:line="42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（1）本竞争性磋商采购文件所称中小企业必须符合《政府采购促进中小企业发展管理办法》（财库〔2020〕46号）的规定。</w:t>
      </w:r>
    </w:p>
    <w:p>
      <w:pPr>
        <w:tabs>
          <w:tab w:val="left" w:pos="180"/>
          <w:tab w:val="left" w:pos="1620"/>
        </w:tabs>
        <w:spacing w:line="420" w:lineRule="exact"/>
        <w:ind w:firstLine="420" w:firstLineChars="200"/>
        <w:rPr>
          <w:rFonts w:ascii="宋体" w:hAnsi="宋体" w:eastAsia="宋体" w:cs="宋体"/>
          <w:b/>
          <w:bCs/>
          <w:color w:val="auto"/>
          <w:szCs w:val="21"/>
          <w:highlight w:val="none"/>
        </w:rPr>
      </w:pPr>
      <w:r>
        <w:rPr>
          <w:rFonts w:hint="eastAsia" w:ascii="宋体" w:hAnsi="宋体" w:eastAsia="宋体" w:cs="宋体"/>
          <w:color w:val="auto"/>
          <w:szCs w:val="21"/>
          <w:highlight w:val="none"/>
        </w:rPr>
        <w:t>（2）工程项目中包含货物的，根据《财政部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pPr>
        <w:spacing w:line="360" w:lineRule="auto"/>
        <w:ind w:firstLine="426" w:firstLineChars="202"/>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pPr>
        <w:spacing w:line="360" w:lineRule="auto"/>
        <w:ind w:firstLine="424" w:firstLineChars="202"/>
        <w:jc w:val="left"/>
        <w:rPr>
          <w:rFonts w:ascii="宋体" w:hAnsi="宋体" w:eastAsia="宋体" w:cs="宋体"/>
          <w:color w:val="auto"/>
          <w:szCs w:val="21"/>
          <w:highlight w:val="none"/>
        </w:rPr>
      </w:pPr>
      <w:r>
        <w:rPr>
          <w:rFonts w:hint="eastAsia" w:ascii="宋体" w:hAnsi="宋体" w:eastAsia="宋体" w:cs="宋体"/>
          <w:color w:val="auto"/>
          <w:szCs w:val="21"/>
          <w:highlight w:val="none"/>
        </w:rPr>
        <w:t>3. 不需要供应商对采购需求响应为具体数值的，此采购需求的数值后将以◆号标注。</w:t>
      </w:r>
    </w:p>
    <w:p>
      <w:pPr>
        <w:spacing w:line="420" w:lineRule="exact"/>
        <w:ind w:firstLine="420" w:firstLineChars="200"/>
        <w:jc w:val="left"/>
        <w:rPr>
          <w:rFonts w:ascii="Times New Roman" w:hAnsi="Times New Roman" w:eastAsia="宋体" w:cs="Times New Roman"/>
          <w:color w:val="auto"/>
          <w:szCs w:val="24"/>
          <w:highlight w:val="none"/>
        </w:rPr>
      </w:pPr>
      <w:r>
        <w:rPr>
          <w:rFonts w:hint="eastAsia" w:ascii="宋体" w:hAnsi="宋体" w:eastAsia="宋体" w:cs="宋体"/>
          <w:color w:val="auto"/>
          <w:szCs w:val="21"/>
          <w:highlight w:val="none"/>
        </w:rPr>
        <w:t xml:space="preserve">4. </w:t>
      </w:r>
      <w:r>
        <w:rPr>
          <w:rFonts w:hint="eastAsia" w:ascii="Times New Roman" w:hAnsi="Times New Roman" w:eastAsia="宋体" w:cs="Times New Roman"/>
          <w:color w:val="auto"/>
          <w:szCs w:val="24"/>
          <w:highlight w:val="none"/>
        </w:rPr>
        <w:t>如供应商在采购过程中存在侵犯他人的知识产权或者专利成果行为的，应承担相应法律责任。</w:t>
      </w:r>
    </w:p>
    <w:tbl>
      <w:tblPr>
        <w:tblStyle w:val="63"/>
        <w:tblpPr w:leftFromText="180" w:rightFromText="180" w:vertAnchor="text" w:tblpXSpec="center" w:tblpY="1"/>
        <w:tblOverlap w:val="never"/>
        <w:tblW w:w="946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6"/>
        <w:gridCol w:w="1397"/>
        <w:gridCol w:w="850"/>
        <w:gridCol w:w="4290"/>
        <w:gridCol w:w="813"/>
        <w:gridCol w:w="14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6" w:hRule="atLeast"/>
        </w:trPr>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标的的名称</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数量</w:t>
            </w:r>
            <w:r>
              <w:rPr>
                <w:rFonts w:ascii="宋体" w:hAnsi="宋体" w:eastAsia="宋体" w:cs="宋体"/>
                <w:color w:val="auto"/>
                <w:szCs w:val="21"/>
                <w:highlight w:val="none"/>
              </w:rPr>
              <w:t>及单位</w:t>
            </w:r>
          </w:p>
        </w:tc>
        <w:tc>
          <w:tcPr>
            <w:tcW w:w="42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eastAsiaTheme="minorEastAsia"/>
                <w:color w:val="auto"/>
                <w:szCs w:val="21"/>
                <w:highlight w:val="none"/>
                <w:lang w:val="en-US" w:eastAsia="zh-CN"/>
              </w:rPr>
            </w:pPr>
            <w:r>
              <w:rPr>
                <w:rFonts w:hint="eastAsia" w:ascii="宋体" w:hAnsi="宋体" w:cs="宋体"/>
                <w:color w:val="auto"/>
                <w:szCs w:val="21"/>
                <w:highlight w:val="none"/>
              </w:rPr>
              <w:t>采购内容及技术</w:t>
            </w:r>
            <w:r>
              <w:rPr>
                <w:rFonts w:hint="eastAsia" w:ascii="宋体" w:hAnsi="宋体" w:cs="宋体"/>
                <w:color w:val="auto"/>
                <w:szCs w:val="21"/>
                <w:highlight w:val="none"/>
                <w:lang w:val="en-US" w:eastAsia="zh-CN"/>
              </w:rPr>
              <w:t>要求</w:t>
            </w:r>
          </w:p>
        </w:tc>
        <w:tc>
          <w:tcPr>
            <w:tcW w:w="8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分项预算合计（元）</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color w:val="auto"/>
                <w:sz w:val="18"/>
                <w:szCs w:val="18"/>
                <w:highlight w:val="none"/>
              </w:rPr>
            </w:pPr>
            <w:r>
              <w:rPr>
                <w:rFonts w:hint="eastAsia" w:ascii="宋体" w:hAnsi="宋体" w:eastAsia="宋体" w:cs="Times New Roman"/>
                <w:color w:val="auto"/>
                <w:sz w:val="18"/>
                <w:szCs w:val="18"/>
                <w:highlight w:val="none"/>
              </w:rPr>
              <w:t>中小企业划分标准所属行业名称（行业名称及划分见本章附件）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339" w:hRule="atLeast"/>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39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宾阳县邹圩镇永和村委沙灵村火龙果产业示范区水利工程建设项目（沙灵二段）</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4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1项</w:t>
            </w:r>
          </w:p>
        </w:tc>
        <w:tc>
          <w:tcPr>
            <w:tcW w:w="429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1.项目概况</w:t>
            </w:r>
          </w:p>
          <w:p>
            <w:pPr>
              <w:snapToGrid w:val="0"/>
              <w:spacing w:line="360" w:lineRule="auto"/>
              <w:rPr>
                <w:rFonts w:hint="eastAsia" w:ascii="宋体" w:hAnsi="宋体" w:eastAsia="宋体" w:cs="Times New Roman"/>
                <w:color w:val="auto"/>
                <w:szCs w:val="24"/>
                <w:highlight w:val="none"/>
                <w:lang w:val="en-US" w:eastAsia="zh-CN"/>
              </w:rPr>
            </w:pPr>
            <w:r>
              <w:rPr>
                <w:rFonts w:hint="eastAsia" w:ascii="宋体" w:hAnsi="宋体" w:eastAsia="宋体" w:cs="Times New Roman"/>
                <w:color w:val="auto"/>
                <w:szCs w:val="24"/>
                <w:highlight w:val="none"/>
                <w:lang w:val="en-US" w:eastAsia="zh-CN"/>
              </w:rPr>
              <w:t>项目名称：宾阳县邹圩镇永和村委沙灵村火龙果产业示范区水利工程建设项目（沙灵二段）</w:t>
            </w:r>
          </w:p>
          <w:p>
            <w:pPr>
              <w:snapToGrid w:val="0"/>
              <w:spacing w:line="360" w:lineRule="auto"/>
              <w:rPr>
                <w:rFonts w:hint="default" w:ascii="宋体" w:hAnsi="宋体" w:eastAsia="宋体" w:cs="Times New Roman"/>
                <w:color w:val="auto"/>
                <w:szCs w:val="24"/>
                <w:highlight w:val="none"/>
                <w:lang w:val="en-US" w:eastAsia="zh-CN"/>
              </w:rPr>
            </w:pPr>
            <w:r>
              <w:rPr>
                <w:rFonts w:hint="default" w:ascii="宋体" w:hAnsi="宋体" w:eastAsia="宋体" w:cs="Times New Roman"/>
                <w:color w:val="auto"/>
                <w:szCs w:val="24"/>
                <w:highlight w:val="none"/>
                <w:lang w:val="en-US" w:eastAsia="zh-CN"/>
              </w:rPr>
              <w:t>建设地点：宾阳县</w:t>
            </w:r>
            <w:r>
              <w:rPr>
                <w:rFonts w:hint="eastAsia" w:ascii="宋体" w:hAnsi="宋体" w:eastAsia="宋体" w:cs="Times New Roman"/>
                <w:color w:val="auto"/>
                <w:szCs w:val="24"/>
                <w:highlight w:val="none"/>
                <w:lang w:val="en-US" w:eastAsia="zh-CN"/>
              </w:rPr>
              <w:t>邹圩镇</w:t>
            </w:r>
          </w:p>
          <w:p>
            <w:pPr>
              <w:snapToGrid w:val="0"/>
              <w:spacing w:line="360" w:lineRule="auto"/>
              <w:rPr>
                <w:rFonts w:hint="default"/>
                <w:color w:val="auto"/>
                <w:highlight w:val="none"/>
                <w:lang w:val="en-US" w:eastAsia="zh-CN"/>
              </w:rPr>
            </w:pPr>
            <w:r>
              <w:rPr>
                <w:rFonts w:hint="default"/>
                <w:color w:val="auto"/>
                <w:highlight w:val="none"/>
                <w:lang w:val="en-US" w:eastAsia="zh-CN"/>
              </w:rPr>
              <w:t>建设内容：</w:t>
            </w:r>
            <w:r>
              <w:rPr>
                <w:rFonts w:hint="eastAsia" w:ascii="宋体" w:hAnsi="宋体" w:eastAsia="宋体" w:cs="Times New Roman"/>
                <w:color w:val="auto"/>
                <w:szCs w:val="24"/>
                <w:highlight w:val="none"/>
                <w:lang w:val="en-US" w:eastAsia="zh-CN"/>
              </w:rPr>
              <w:t>宾阳县邹圩镇永和村委沙灵村火龙果产业示范区水利工程建设项目（沙灵二段）,新建灌溉渠长435米，宽1.8米至6米，高1.2米至1.5米</w:t>
            </w:r>
            <w:r>
              <w:rPr>
                <w:rFonts w:hint="eastAsia" w:ascii="宋体" w:hAnsi="宋体" w:eastAsia="宋体" w:cs="Times New Roman"/>
                <w:color w:val="auto"/>
                <w:szCs w:val="24"/>
                <w:highlight w:val="none"/>
              </w:rPr>
              <w:t>，具体内容详见工程量清单及图纸。</w:t>
            </w:r>
          </w:p>
          <w:p>
            <w:pPr>
              <w:snapToGrid w:val="0"/>
              <w:spacing w:line="360" w:lineRule="auto"/>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w:t>
            </w:r>
            <w:r>
              <w:rPr>
                <w:rFonts w:hint="eastAsia" w:ascii="宋体" w:hAnsi="宋体" w:eastAsia="宋体" w:cs="Times New Roman"/>
                <w:color w:val="auto"/>
                <w:szCs w:val="24"/>
                <w:highlight w:val="none"/>
                <w:lang w:val="en-US" w:eastAsia="zh-CN"/>
              </w:rPr>
              <w:t>2.</w:t>
            </w:r>
            <w:r>
              <w:rPr>
                <w:rFonts w:hint="eastAsia" w:ascii="宋体" w:hAnsi="宋体" w:eastAsia="宋体" w:cs="Times New Roman"/>
                <w:color w:val="auto"/>
                <w:szCs w:val="24"/>
                <w:highlight w:val="none"/>
              </w:rPr>
              <w:t>工期要求：</w:t>
            </w:r>
            <w:r>
              <w:rPr>
                <w:rFonts w:hint="eastAsia" w:ascii="宋体" w:hAnsi="宋体" w:eastAsia="宋体" w:cs="Times New Roman"/>
                <w:color w:val="auto"/>
                <w:szCs w:val="24"/>
                <w:highlight w:val="none"/>
                <w:lang w:val="en-US" w:eastAsia="zh-CN"/>
              </w:rPr>
              <w:t>240</w:t>
            </w:r>
            <w:r>
              <w:rPr>
                <w:rFonts w:hint="eastAsia" w:ascii="宋体" w:hAnsi="宋体" w:eastAsia="宋体" w:cs="Times New Roman"/>
                <w:color w:val="auto"/>
                <w:szCs w:val="24"/>
                <w:highlight w:val="none"/>
              </w:rPr>
              <w:t>日历天</w:t>
            </w:r>
          </w:p>
          <w:p>
            <w:pPr>
              <w:snapToGrid w:val="0"/>
              <w:spacing w:line="360" w:lineRule="auto"/>
              <w:rPr>
                <w:rFonts w:hint="eastAsia" w:ascii="宋体" w:hAnsi="宋体" w:eastAsia="宋体" w:cs="Times New Roman"/>
                <w:color w:val="auto"/>
                <w:szCs w:val="24"/>
                <w:highlight w:val="none"/>
                <w:lang w:eastAsia="zh-CN"/>
              </w:rPr>
            </w:pPr>
            <w:r>
              <w:rPr>
                <w:rFonts w:hint="eastAsia" w:ascii="宋体" w:hAnsi="宋体" w:eastAsia="宋体" w:cs="Times New Roman"/>
                <w:color w:val="auto"/>
                <w:szCs w:val="24"/>
                <w:highlight w:val="none"/>
              </w:rPr>
              <w:t>▲</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rPr>
              <w:t>质量要求：工程质量符合国家、行业和项目本地市有关施工质量验收规范、 技术规范、技术标准、规程、文件等相关规定及本工程施工图设计文件要求，并达到验收合格标准</w:t>
            </w:r>
            <w:r>
              <w:rPr>
                <w:rFonts w:hint="eastAsia" w:ascii="宋体" w:hAnsi="宋体" w:eastAsia="宋体" w:cs="Times New Roman"/>
                <w:color w:val="auto"/>
                <w:szCs w:val="24"/>
                <w:highlight w:val="none"/>
                <w:lang w:eastAsia="zh-CN"/>
              </w:rPr>
              <w:t>。</w:t>
            </w:r>
          </w:p>
          <w:p>
            <w:pPr>
              <w:snapToGrid w:val="0"/>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4"/>
                <w:highlight w:val="none"/>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rPr>
              <w:t>人员要求：</w:t>
            </w:r>
            <w:r>
              <w:rPr>
                <w:rFonts w:hint="eastAsia" w:ascii="宋体" w:hAnsi="宋体" w:eastAsia="宋体" w:cs="Times New Roman"/>
                <w:color w:val="auto"/>
                <w:szCs w:val="21"/>
                <w:highlight w:val="none"/>
              </w:rPr>
              <w:t>拟投入本工程的项目经理、安全员</w:t>
            </w:r>
            <w:r>
              <w:rPr>
                <w:rFonts w:hint="eastAsia" w:ascii="宋体" w:hAnsi="宋体" w:eastAsia="宋体" w:cs="Times New Roman"/>
                <w:color w:val="auto"/>
                <w:szCs w:val="21"/>
                <w:highlight w:val="none"/>
                <w:lang w:val="en-US" w:eastAsia="zh-CN"/>
              </w:rPr>
              <w:t>及其他主要管理人员</w:t>
            </w:r>
            <w:r>
              <w:rPr>
                <w:rFonts w:hint="eastAsia" w:ascii="宋体" w:hAnsi="宋体" w:eastAsia="宋体" w:cs="Times New Roman"/>
                <w:color w:val="auto"/>
                <w:szCs w:val="21"/>
                <w:highlight w:val="none"/>
              </w:rPr>
              <w:t>必须是供应商本单位的在岗人员，并持有相应的执业资格证书。</w:t>
            </w:r>
          </w:p>
          <w:p>
            <w:pPr>
              <w:snapToGrid w:val="0"/>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（1）项目经理：具备</w:t>
            </w:r>
            <w:r>
              <w:rPr>
                <w:rFonts w:hint="eastAsia" w:ascii="宋体" w:hAnsi="宋体" w:eastAsia="宋体" w:cs="Times New Roman"/>
                <w:color w:val="auto"/>
                <w:szCs w:val="21"/>
                <w:highlight w:val="none"/>
                <w:lang w:val="en-US" w:eastAsia="zh-CN"/>
              </w:rPr>
              <w:t>水利水电工程（或市政公用工程）二级以上（含二级）</w:t>
            </w:r>
            <w:r>
              <w:rPr>
                <w:rFonts w:hint="eastAsia" w:ascii="宋体" w:hAnsi="宋体" w:eastAsia="宋体" w:cs="Times New Roman"/>
                <w:color w:val="auto"/>
                <w:szCs w:val="21"/>
                <w:highlight w:val="none"/>
              </w:rPr>
              <w:t>注册建造师执业资格，且具备有效的安全生产考核合格证书（B类）。项目经理不得在任何在建工程中担任任何管理职务。符合以下条件之一的，界定为无在建工程：</w:t>
            </w:r>
          </w:p>
          <w:p>
            <w:pPr>
              <w:snapToGrid w:val="0"/>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①在建项目施工合同（包括签订的补充协议）工期已结束。</w:t>
            </w:r>
          </w:p>
          <w:p>
            <w:pPr>
              <w:snapToGrid w:val="0"/>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②项目通过合同完工验收或竣工验收。</w:t>
            </w:r>
          </w:p>
          <w:p>
            <w:pPr>
              <w:snapToGrid w:val="0"/>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③发包人原因造成停工的，工程项目已按建设管理程序办理停工手续。</w:t>
            </w:r>
          </w:p>
          <w:p>
            <w:pPr>
              <w:numPr>
                <w:ilvl w:val="0"/>
                <w:numId w:val="22"/>
              </w:num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安全员：不少于1名专职安全员，具备有效的安全生产考核合格证书（C类）。</w:t>
            </w:r>
          </w:p>
          <w:p>
            <w:pPr>
              <w:numPr>
                <w:ilvl w:val="0"/>
                <w:numId w:val="22"/>
              </w:num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投入项目技术负责人1人，须具备工程类中级以上（含中级）职称；</w:t>
            </w:r>
          </w:p>
          <w:p>
            <w:pPr>
              <w:numPr>
                <w:ilvl w:val="0"/>
                <w:numId w:val="22"/>
              </w:num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投入施工员1人，持有施工员上岗证或培训合格证；质量员1人，持有质量员上岗证或培训合格证；材料员1人，持有材料员上岗证或培训合格证。</w:t>
            </w:r>
          </w:p>
          <w:p>
            <w:pPr>
              <w:numPr>
                <w:ilvl w:val="0"/>
                <w:numId w:val="22"/>
              </w:numPr>
              <w:snapToGrid w:val="0"/>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响应文件应提供</w:t>
            </w:r>
            <w:r>
              <w:rPr>
                <w:rFonts w:hint="eastAsia" w:ascii="宋体" w:hAnsi="宋体" w:eastAsia="宋体" w:cs="Times New Roman"/>
                <w:color w:val="auto"/>
                <w:szCs w:val="21"/>
                <w:highlight w:val="none"/>
                <w:lang w:val="en-US" w:eastAsia="zh-CN"/>
              </w:rPr>
              <w:t>以上</w:t>
            </w:r>
            <w:r>
              <w:rPr>
                <w:rFonts w:hint="eastAsia" w:ascii="宋体" w:hAnsi="宋体" w:eastAsia="宋体" w:cs="Times New Roman"/>
                <w:color w:val="auto"/>
                <w:szCs w:val="21"/>
                <w:highlight w:val="none"/>
              </w:rPr>
              <w:t>人员相关资格证件、职称证（如有）及供应商为其缴纳的</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lang w:val="en-US" w:eastAsia="zh-CN"/>
              </w:rPr>
              <w:t>响应文件提交</w:t>
            </w:r>
            <w:r>
              <w:rPr>
                <w:rFonts w:hint="eastAsia" w:ascii="宋体" w:hAnsi="宋体" w:eastAsia="宋体" w:cs="宋体"/>
                <w:color w:val="auto"/>
                <w:szCs w:val="21"/>
                <w:highlight w:val="none"/>
              </w:rPr>
              <w:t>截止时间任</w:t>
            </w:r>
            <w:r>
              <w:rPr>
                <w:rFonts w:hint="eastAsia" w:ascii="宋体" w:hAnsi="宋体" w:eastAsia="宋体" w:cs="宋体"/>
                <w:color w:val="auto"/>
                <w:szCs w:val="21"/>
                <w:highlight w:val="none"/>
                <w:lang w:val="en-US" w:eastAsia="zh-CN"/>
              </w:rPr>
              <w:t>意</w:t>
            </w:r>
            <w:r>
              <w:rPr>
                <w:rFonts w:hint="eastAsia" w:ascii="宋体" w:hAnsi="宋体" w:eastAsia="宋体" w:cs="宋体"/>
                <w:color w:val="auto"/>
                <w:szCs w:val="21"/>
                <w:highlight w:val="none"/>
              </w:rPr>
              <w:t>一个</w:t>
            </w:r>
            <w:r>
              <w:rPr>
                <w:rFonts w:hint="eastAsia" w:ascii="宋体" w:hAnsi="宋体" w:eastAsia="宋体" w:cs="宋体"/>
                <w:color w:val="auto"/>
                <w:szCs w:val="21"/>
                <w:highlight w:val="none"/>
                <w:lang w:val="en-US" w:eastAsia="zh-CN"/>
              </w:rPr>
              <w:t>月</w:t>
            </w:r>
            <w:r>
              <w:rPr>
                <w:rFonts w:hint="eastAsia" w:ascii="宋体" w:hAnsi="宋体" w:eastAsia="宋体" w:cs="Times New Roman"/>
                <w:color w:val="auto"/>
                <w:szCs w:val="21"/>
                <w:highlight w:val="none"/>
              </w:rPr>
              <w:t>的社保证明扫描件。</w:t>
            </w:r>
          </w:p>
        </w:tc>
        <w:tc>
          <w:tcPr>
            <w:tcW w:w="81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620016.00</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建筑业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8" w:hRule="atLeast"/>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商务条款</w:t>
            </w:r>
          </w:p>
        </w:tc>
        <w:tc>
          <w:tcPr>
            <w:tcW w:w="8768"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一、合同签订期：自成交通知书发出之日起25 日内。</w:t>
            </w:r>
          </w:p>
          <w:p>
            <w:pPr>
              <w:spacing w:line="360" w:lineRule="auto"/>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二、合同履行期限（工期）：</w:t>
            </w:r>
            <w:r>
              <w:rPr>
                <w:rFonts w:hint="eastAsia" w:ascii="Times New Roman" w:hAnsi="Times New Roman" w:eastAsia="宋体" w:cs="Times New Roman"/>
                <w:color w:val="auto"/>
                <w:szCs w:val="24"/>
                <w:highlight w:val="none"/>
              </w:rPr>
              <w:t>签订合同之日起</w:t>
            </w:r>
            <w:r>
              <w:rPr>
                <w:rFonts w:hint="eastAsia" w:ascii="Times New Roman" w:hAnsi="Times New Roman" w:eastAsia="宋体" w:cs="Times New Roman"/>
                <w:color w:val="auto"/>
                <w:szCs w:val="24"/>
                <w:highlight w:val="none"/>
                <w:lang w:val="en-US" w:eastAsia="zh-CN"/>
              </w:rPr>
              <w:t>240日历天</w:t>
            </w:r>
          </w:p>
          <w:p>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三、开工时间：具体以采购人（监理）开工令为准。</w:t>
            </w:r>
          </w:p>
          <w:p>
            <w:pPr>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四、验收标准、规范(工程质量要求)：按响应文件、国家及行业标准等有关内容进行验收。标准若有不一致时，以较高标准为准。</w:t>
            </w:r>
          </w:p>
          <w:p>
            <w:pPr>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五</w:t>
            </w:r>
            <w:r>
              <w:rPr>
                <w:rFonts w:hint="eastAsia" w:ascii="宋体" w:hAnsi="宋体" w:eastAsia="宋体" w:cs="Times New Roman"/>
                <w:color w:val="auto"/>
                <w:szCs w:val="21"/>
                <w:highlight w:val="none"/>
              </w:rPr>
              <w:t>、项目实施服务要求：</w:t>
            </w:r>
          </w:p>
          <w:p>
            <w:pPr>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1.处理问题响应时间：接到采购人处理问题通知后2小时内到达采购人指定现场。</w:t>
            </w:r>
          </w:p>
          <w:p>
            <w:pPr>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成交人如需更换项目管理人员，需向采购人书面申请，经采购人审批许可，替换的人员所具备的资质不得低于原人员的资质，且累计替换次数不得超过3次，否则采购人报财政监管部门终止合同，采购人可依法追究成交人承担相应的法律责任。</w:t>
            </w:r>
          </w:p>
          <w:p>
            <w:pPr>
              <w:spacing w:line="360" w:lineRule="auto"/>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六、其他要求：</w:t>
            </w:r>
          </w:p>
          <w:p>
            <w:pPr>
              <w:spacing w:line="360" w:lineRule="auto"/>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1.报价形式：固定综合单价。本工程磋商报价采用工程量清单报价，磋商总报价超出最高限价的其响应文件按无效响应处理。</w:t>
            </w:r>
          </w:p>
          <w:p>
            <w:pPr>
              <w:spacing w:line="360" w:lineRule="auto"/>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2.合同价款采用固定综合单价的方式确定，供应商报价包含完成该工程项目的成本、利润、增值税、技术措施费、设备吊装、运输、装卸费、风险费、</w:t>
            </w:r>
            <w:r>
              <w:rPr>
                <w:rFonts w:hint="eastAsia" w:ascii="宋体" w:hAnsi="宋体" w:eastAsia="宋体" w:cs="Times New Roman"/>
                <w:color w:val="auto"/>
                <w:szCs w:val="24"/>
                <w:highlight w:val="none"/>
                <w:lang w:val="en-US" w:eastAsia="zh-CN"/>
              </w:rPr>
              <w:t>必要的保险费、</w:t>
            </w:r>
            <w:r>
              <w:rPr>
                <w:rFonts w:hint="eastAsia" w:ascii="宋体" w:hAnsi="宋体" w:eastAsia="宋体" w:cs="Times New Roman"/>
                <w:color w:val="auto"/>
                <w:szCs w:val="24"/>
                <w:highlight w:val="none"/>
              </w:rPr>
              <w:t>政策性文件规定费用等所有的费用。如提供服务过程中因采购人增加需求而产生的额外费用，由采购人另外结算，或通过双方协商对服务内容进行调整。</w:t>
            </w:r>
          </w:p>
          <w:p>
            <w:pPr>
              <w:spacing w:line="360" w:lineRule="auto"/>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3.知识产权与版权归属</w:t>
            </w:r>
          </w:p>
          <w:p>
            <w:pPr>
              <w:spacing w:line="360" w:lineRule="auto"/>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（1）本项目产生成果的版权归采购人所有。</w:t>
            </w:r>
          </w:p>
          <w:p>
            <w:pPr>
              <w:spacing w:line="360" w:lineRule="auto"/>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（2）成交人不得在向采购人交付服务期内全部服务成果之前，将成果及非专利技术泄露或转让给第三方。</w:t>
            </w:r>
          </w:p>
          <w:p>
            <w:pPr>
              <w:spacing w:line="360" w:lineRule="auto"/>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（3）成交人保证最终提供给采购人的服务成果不得包含任何第三方的知识产权或引起任何第三方基于该产品知识产权的指控。如有任何指控，所产生的一切经济损失和法律责任等后果均由成交人无条件承担。</w:t>
            </w:r>
          </w:p>
          <w:p>
            <w:pPr>
              <w:spacing w:line="360" w:lineRule="auto"/>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七、付款方式及条件：</w:t>
            </w:r>
          </w:p>
          <w:p>
            <w:pPr>
              <w:spacing w:line="360" w:lineRule="auto"/>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（1）</w:t>
            </w:r>
            <w:bookmarkStart w:id="31" w:name="OLE_LINK3"/>
            <w:r>
              <w:rPr>
                <w:rFonts w:hint="eastAsia" w:ascii="宋体" w:hAnsi="宋体" w:eastAsia="宋体" w:cs="Times New Roman"/>
                <w:color w:val="auto"/>
                <w:szCs w:val="24"/>
                <w:highlight w:val="none"/>
              </w:rPr>
              <w:t>预付款：工程预付款为不高于合同金额的30%；</w:t>
            </w:r>
          </w:p>
          <w:bookmarkEnd w:id="31"/>
          <w:p>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4"/>
                <w:highlight w:val="none"/>
              </w:rPr>
              <w:t>（2）工程款：根据确定的工程计量结果，应按不高于已完工的工程价款的89%支付工程进度款，工程竣工验收后合格后支付不高于合同金额的90%。工程竣工价款结算：甲方根据竣工结算审核结果向乙方支付至工程竣工结算价款97%(含已支付的)，甲方按工程价款结算总额的3%预留工程质量保修金，待工程质量保修期满，质保验收合格后返还(无息）。在结算过程中，若发生进度款支付超出实际已完成工程价款的情况，乙方应按规定在结算后30日内向甲方返还多收到的工程进度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8" w:hRule="atLeast"/>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其他说明</w:t>
            </w:r>
          </w:p>
        </w:tc>
        <w:tc>
          <w:tcPr>
            <w:tcW w:w="8768"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left"/>
              <w:rPr>
                <w:b/>
                <w:bCs/>
                <w:color w:val="auto"/>
                <w:highlight w:val="none"/>
              </w:rPr>
            </w:pPr>
            <w:r>
              <w:rPr>
                <w:rFonts w:hint="eastAsia"/>
                <w:b/>
                <w:bCs/>
                <w:color w:val="auto"/>
                <w:highlight w:val="none"/>
              </w:rPr>
              <w:t>一、进口产品说明</w:t>
            </w:r>
          </w:p>
          <w:p>
            <w:pPr>
              <w:spacing w:line="360" w:lineRule="exact"/>
              <w:jc w:val="left"/>
              <w:rPr>
                <w:b/>
                <w:bCs/>
                <w:color w:val="auto"/>
                <w:highlight w:val="none"/>
              </w:rPr>
            </w:pPr>
            <w:r>
              <w:rPr>
                <w:rFonts w:hint="eastAsia"/>
                <w:b/>
                <w:bCs/>
                <w:color w:val="auto"/>
                <w:highlight w:val="none"/>
              </w:rPr>
              <w:t>本项目不涉及进口产品。</w:t>
            </w:r>
          </w:p>
          <w:p>
            <w:pPr>
              <w:numPr>
                <w:ilvl w:val="0"/>
                <w:numId w:val="23"/>
              </w:numPr>
              <w:spacing w:line="360" w:lineRule="exact"/>
              <w:jc w:val="left"/>
              <w:rPr>
                <w:b/>
                <w:bCs/>
                <w:color w:val="auto"/>
                <w:highlight w:val="none"/>
              </w:rPr>
            </w:pPr>
            <w:r>
              <w:rPr>
                <w:rFonts w:hint="eastAsia"/>
                <w:b/>
                <w:bCs/>
                <w:color w:val="auto"/>
                <w:highlight w:val="none"/>
              </w:rPr>
              <w:t>其他：具备响应资格的磋商供应商如有需要可根据自身情况自行到项目所在地进行现场勘察，否则由于对现场情况不了解或了解不透彻导致响应失误的后果由磋商供应商自行承担。</w:t>
            </w:r>
          </w:p>
          <w:p>
            <w:pPr>
              <w:numPr>
                <w:ilvl w:val="0"/>
                <w:numId w:val="23"/>
              </w:numPr>
              <w:spacing w:line="360" w:lineRule="exact"/>
              <w:jc w:val="left"/>
              <w:rPr>
                <w:b/>
                <w:bCs/>
                <w:color w:val="auto"/>
                <w:highlight w:val="none"/>
              </w:rPr>
            </w:pPr>
            <w:r>
              <w:rPr>
                <w:rFonts w:hint="eastAsia"/>
                <w:b/>
                <w:bCs/>
                <w:color w:val="auto"/>
                <w:highlight w:val="none"/>
              </w:rPr>
              <w:t>供应商根据第四章评审程序、评审方法和评审标准自行编写内容响应。</w:t>
            </w:r>
          </w:p>
          <w:p>
            <w:pPr>
              <w:pStyle w:val="35"/>
              <w:ind w:left="0" w:leftChars="0" w:firstLine="0" w:firstLineChars="0"/>
              <w:rPr>
                <w:rFonts w:hint="default" w:eastAsia="宋体"/>
                <w:color w:val="auto"/>
                <w:highlight w:val="none"/>
                <w:lang w:val="en-US" w:eastAsia="zh-CN"/>
              </w:rPr>
            </w:pPr>
            <w:r>
              <w:rPr>
                <w:rFonts w:hint="eastAsia" w:asciiTheme="minorHAnsi" w:hAnsiTheme="minorHAnsi" w:eastAsiaTheme="minorEastAsia" w:cstheme="minorBidi"/>
                <w:b/>
                <w:bCs/>
                <w:color w:val="auto"/>
                <w:kern w:val="2"/>
                <w:sz w:val="21"/>
                <w:szCs w:val="22"/>
                <w:highlight w:val="none"/>
                <w:lang w:val="en-US" w:eastAsia="zh-CN" w:bidi="ar-SA"/>
              </w:rPr>
              <w:t>四、本项目采用工程量清单报价方式，供应商的最终报价如有变动，则必须以工程量清单报价表的格式编制提交，供应商须提前做好相关准备并按时递交最终报价文件，否则报价无效。</w:t>
            </w:r>
          </w:p>
        </w:tc>
      </w:tr>
    </w:tbl>
    <w:p>
      <w:pPr>
        <w:widowControl/>
        <w:spacing w:line="360" w:lineRule="auto"/>
        <w:jc w:val="left"/>
        <w:rPr>
          <w:rFonts w:ascii="宋体" w:hAnsi="宋体" w:eastAsia="宋体" w:cs="宋体"/>
          <w:b/>
          <w:bCs/>
          <w:color w:val="auto"/>
          <w:szCs w:val="21"/>
          <w:highlight w:val="none"/>
        </w:rPr>
        <w:sectPr>
          <w:footerReference r:id="rId4" w:type="default"/>
          <w:pgSz w:w="11911" w:h="16838"/>
          <w:pgMar w:top="1519" w:right="1502" w:bottom="1412" w:left="1678" w:header="720" w:footer="720" w:gutter="0"/>
          <w:pgNumType w:start="1"/>
          <w:cols w:space="0" w:num="1"/>
          <w:rtlGutter w:val="0"/>
          <w:docGrid w:linePitch="0" w:charSpace="0"/>
        </w:sectPr>
      </w:pPr>
    </w:p>
    <w:p>
      <w:pPr>
        <w:tabs>
          <w:tab w:val="left" w:pos="180"/>
          <w:tab w:val="left" w:pos="1620"/>
        </w:tabs>
        <w:spacing w:line="360" w:lineRule="auto"/>
        <w:ind w:firstLine="422" w:firstLineChars="200"/>
        <w:rPr>
          <w:rFonts w:ascii="宋体" w:hAnsi="宋体" w:eastAsia="宋体" w:cs="宋体"/>
          <w:b/>
          <w:bCs/>
          <w:color w:val="auto"/>
          <w:szCs w:val="21"/>
          <w:highlight w:val="none"/>
        </w:rPr>
      </w:pPr>
    </w:p>
    <w:p>
      <w:pPr>
        <w:spacing w:line="428" w:lineRule="exact"/>
        <w:ind w:left="119"/>
        <w:rPr>
          <w:rFonts w:ascii="Arial Unicode MS" w:hAnsi="Arial Unicode MS" w:eastAsia="Arial Unicode MS" w:cs="Arial Unicode MS"/>
          <w:color w:val="auto"/>
          <w:sz w:val="17"/>
          <w:szCs w:val="17"/>
          <w:highlight w:val="none"/>
        </w:rPr>
      </w:pPr>
      <w:r>
        <w:rPr>
          <w:rFonts w:hint="eastAsia" w:ascii="微软雅黑" w:hAnsi="微软雅黑" w:eastAsia="微软雅黑" w:cs="微软雅黑"/>
          <w:color w:val="auto"/>
          <w:sz w:val="32"/>
          <w:szCs w:val="32"/>
          <w:highlight w:val="none"/>
        </w:rPr>
        <w:t>附件：</w:t>
      </w:r>
    </w:p>
    <w:p>
      <w:pPr>
        <w:spacing w:line="528" w:lineRule="exact"/>
        <w:ind w:left="1871"/>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63"/>
        <w:tblW w:w="9220" w:type="dxa"/>
        <w:tblInd w:w="93" w:type="dxa"/>
        <w:tblLayout w:type="fixed"/>
        <w:tblCellMar>
          <w:top w:w="0" w:type="dxa"/>
          <w:left w:w="108" w:type="dxa"/>
          <w:bottom w:w="0" w:type="dxa"/>
          <w:right w:w="108" w:type="dxa"/>
        </w:tblCellMar>
      </w:tblPr>
      <w:tblGrid>
        <w:gridCol w:w="660"/>
        <w:gridCol w:w="1080"/>
        <w:gridCol w:w="1320"/>
        <w:gridCol w:w="1620"/>
        <w:gridCol w:w="4540"/>
      </w:tblGrid>
      <w:tr>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tcPr>
          <w:p>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品目序号</w:t>
            </w:r>
          </w:p>
        </w:tc>
        <w:tc>
          <w:tcPr>
            <w:tcW w:w="4020" w:type="dxa"/>
            <w:gridSpan w:val="3"/>
            <w:tcBorders>
              <w:top w:val="single" w:color="000000" w:sz="8" w:space="0"/>
              <w:left w:val="nil"/>
              <w:bottom w:val="single" w:color="000000" w:sz="8" w:space="0"/>
              <w:right w:val="single" w:color="000000" w:sz="8" w:space="0"/>
            </w:tcBorders>
            <w:noWrap/>
            <w:vAlign w:val="center"/>
          </w:tcPr>
          <w:p>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名称</w:t>
            </w:r>
          </w:p>
        </w:tc>
        <w:tc>
          <w:tcPr>
            <w:tcW w:w="4540" w:type="dxa"/>
            <w:tcBorders>
              <w:top w:val="single" w:color="000000" w:sz="8" w:space="0"/>
              <w:left w:val="nil"/>
              <w:bottom w:val="single" w:color="000000" w:sz="8" w:space="0"/>
              <w:right w:val="single" w:color="000000" w:sz="8" w:space="0"/>
            </w:tcBorders>
            <w:noWrap/>
            <w:vAlign w:val="center"/>
          </w:tcPr>
          <w:p>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依据的标准</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《计算机显示器能效限定值及能效等级》（GB21520）</w:t>
            </w:r>
          </w:p>
        </w:tc>
      </w:tr>
      <w:tr>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《投影机能效限定值及能效等级》（GB32028）</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《清水离心泵能效限定值及节能评价值》（GB19762）</w:t>
            </w:r>
          </w:p>
        </w:tc>
      </w:tr>
      <w:tr>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《冷水机组能效限定值及能效等级》（GB19577），《低环境温度空气源热泵（冷水）机组能效限定值及能效等级》（GB37480）</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《水（地）源热泵机组能效限定值及能效等级》（GB30721）</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《溴化锂吸收式冷水机组能效限定值及能效等级》（GB29540）</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《单元式空气调节机能效限定值及能效等级》（GB19576）《风管送风式空调机组能效限定值及能效等级》（GB37479）</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《机械通风冷却塔第1部分：中小型开式冷却塔》（GB/T7190.1）；《机械通风冷却塔第2部分：大型开式冷却塔》（GB/T7190.2）</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《中小型三相异步电动机能效限定值及能效等级》（GB18613）</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《三相配电变压器能效限定值及能效等级》（GB20052）</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《管形荧光灯镇流器能效限定值及能效等级》（GB17896）</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《家用电冰箱耗电量限定值及能效等级》（GB 12021.2）</w:t>
            </w:r>
          </w:p>
        </w:tc>
      </w:tr>
      <w:tr>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《单元式空气调节机能效限定值及能源效率等级》（GB19576）《风管送风式空调机组能效限定值及能效等级》（GB37479）</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《电动洗衣机能效水效限定值及等级》（GB12021.4）</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《储水式电热水器能效限定值及能效等级》（GB21519）</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《家用燃气快速热水器和燃气采暖热水炉能效限定值及能效等级》（GB20665）</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《热泵热水机（器）能效限定值及能效等级》（GB29541）</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《家用太阳能热水系统能效限定值及能效等级》（GB26969）</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108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A020619照明设备</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《普通照明用双端荧光灯能效限定值及能效等级》（GB19043）</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LED道路/隧道照明产品</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《道路和隧道照明用LED灯具能效限定值及能效等级》（GB37478）</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LED筒灯</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普通照明用非定向自镇流LED灯</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★A020910电视设备</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A02091001普通电视设备（电视机）</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《平板电视能效限定值及能效等级》（GB24850）</w:t>
            </w:r>
          </w:p>
        </w:tc>
      </w:tr>
      <w:tr>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★A020911视频设备</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A02091107视频监控设备</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监视器</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A031210饮食炊事机械</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《商用燃气灶具能效限定值及能效等级》（GB30531）</w:t>
            </w:r>
          </w:p>
        </w:tc>
      </w:tr>
      <w:tr>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108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★A060805便器</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《坐便器水效限定值及水效等级》（GB25502）</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《蹲便器用水效率限定值及用水效率等级》（GB30717）</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《小便器用水效率限定值及用水效率等级》（GB28377）</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《水嘴用水效率限定值及用水效率等级》（GB 25501）</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《便器冲洗阀用水效率限定值及用水效率等级》（GB28379）</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《淋浴器用水效率限定值及用水效率等级》（GB28378）</w:t>
            </w:r>
          </w:p>
        </w:tc>
      </w:tr>
    </w:tbl>
    <w:p>
      <w:pPr>
        <w:spacing w:after="120" w:line="360" w:lineRule="auto"/>
        <w:rPr>
          <w:rFonts w:ascii="宋体" w:hAnsi="宋体" w:eastAsia="宋体" w:cs="Times New Roman"/>
          <w:color w:val="auto"/>
          <w:szCs w:val="21"/>
          <w:highlight w:val="none"/>
        </w:rPr>
      </w:pPr>
      <w:r>
        <w:rPr>
          <w:rFonts w:hint="eastAsia" w:ascii="Times New Roman" w:hAnsi="Times New Roman" w:eastAsia="宋体" w:cs="Times New Roman"/>
          <w:color w:val="auto"/>
          <w:spacing w:val="-3"/>
          <w:szCs w:val="21"/>
          <w:highlight w:val="none"/>
        </w:rPr>
        <w:t>注：</w:t>
      </w:r>
      <w:r>
        <w:rPr>
          <w:rFonts w:ascii="Times New Roman" w:hAnsi="Times New Roman" w:eastAsia="宋体" w:cs="Times New Roman"/>
          <w:color w:val="auto"/>
          <w:spacing w:val="-3"/>
          <w:szCs w:val="21"/>
          <w:highlight w:val="none"/>
        </w:rPr>
        <w:t>1.</w:t>
      </w:r>
      <w:r>
        <w:rPr>
          <w:rFonts w:hint="eastAsia" w:ascii="Times New Roman" w:hAnsi="Times New Roman" w:eastAsia="宋体" w:cs="Times New Roman"/>
          <w:color w:val="auto"/>
          <w:spacing w:val="-3"/>
          <w:szCs w:val="21"/>
          <w:highlight w:val="none"/>
        </w:rPr>
        <w:t>节能产品认证应依据相关国家标准的最新版本，依据国家标准中二级能效（水效）</w:t>
      </w:r>
      <w:r>
        <w:rPr>
          <w:rFonts w:hint="eastAsia" w:ascii="Times New Roman" w:hAnsi="Times New Roman" w:eastAsia="宋体" w:cs="Times New Roman"/>
          <w:color w:val="auto"/>
          <w:szCs w:val="21"/>
          <w:highlight w:val="none"/>
        </w:rPr>
        <w:t>指标。</w:t>
      </w:r>
    </w:p>
    <w:p>
      <w:pPr>
        <w:jc w:val="left"/>
        <w:rPr>
          <w:rFonts w:ascii="Arial Unicode MS" w:hAnsi="Arial Unicode MS" w:eastAsia="Arial Unicode MS" w:cs="Arial Unicode MS"/>
          <w:color w:val="auto"/>
          <w:kern w:val="0"/>
          <w:sz w:val="32"/>
          <w:szCs w:val="32"/>
          <w:highlight w:val="none"/>
        </w:rPr>
      </w:pPr>
      <w:r>
        <w:rPr>
          <w:rFonts w:hint="eastAsia" w:ascii="宋体" w:hAnsi="Courier New" w:eastAsia="宋体" w:cs="Times New Roman"/>
          <w:color w:val="auto"/>
          <w:kern w:val="0"/>
          <w:sz w:val="20"/>
          <w:szCs w:val="21"/>
          <w:highlight w:val="none"/>
        </w:rPr>
        <w:t>2.以</w:t>
      </w:r>
      <w:r>
        <w:rPr>
          <w:rFonts w:ascii="宋体" w:hAnsi="Courier New" w:eastAsia="宋体" w:cs="Times New Roman"/>
          <w:color w:val="auto"/>
          <w:kern w:val="0"/>
          <w:sz w:val="20"/>
          <w:szCs w:val="21"/>
          <w:highlight w:val="none"/>
        </w:rPr>
        <w:t>“</w:t>
      </w:r>
      <w:r>
        <w:rPr>
          <w:rFonts w:hint="eastAsia" w:ascii="宋体" w:hAnsi="Courier New" w:eastAsia="宋体" w:cs="Times New Roman"/>
          <w:color w:val="auto"/>
          <w:kern w:val="0"/>
          <w:sz w:val="20"/>
          <w:szCs w:val="21"/>
          <w:highlight w:val="none"/>
        </w:rPr>
        <w:t>★</w:t>
      </w:r>
      <w:r>
        <w:rPr>
          <w:rFonts w:ascii="宋体" w:hAnsi="Courier New" w:eastAsia="宋体" w:cs="Times New Roman"/>
          <w:color w:val="auto"/>
          <w:kern w:val="0"/>
          <w:sz w:val="20"/>
          <w:szCs w:val="21"/>
          <w:highlight w:val="none"/>
        </w:rPr>
        <w:t>”</w:t>
      </w:r>
      <w:r>
        <w:rPr>
          <w:rFonts w:hint="eastAsia" w:ascii="宋体" w:hAnsi="Courier New" w:eastAsia="宋体" w:cs="Times New Roman"/>
          <w:color w:val="auto"/>
          <w:kern w:val="0"/>
          <w:sz w:val="20"/>
          <w:szCs w:val="21"/>
          <w:highlight w:val="none"/>
        </w:rPr>
        <w:t>标注的为政府强制采购产品。</w:t>
      </w:r>
      <w:r>
        <w:rPr>
          <w:rFonts w:hint="eastAsia" w:ascii="宋体" w:hAnsi="Courier New" w:eastAsia="宋体" w:cs="Times New Roman"/>
          <w:color w:val="auto"/>
          <w:kern w:val="0"/>
          <w:sz w:val="20"/>
          <w:szCs w:val="21"/>
          <w:highlight w:val="none"/>
        </w:rPr>
        <w:br w:type="page"/>
      </w:r>
      <w:r>
        <w:rPr>
          <w:rFonts w:hint="eastAsia" w:ascii="微软雅黑" w:hAnsi="微软雅黑" w:eastAsia="微软雅黑" w:cs="微软雅黑"/>
          <w:color w:val="auto"/>
          <w:kern w:val="0"/>
          <w:sz w:val="32"/>
          <w:szCs w:val="32"/>
          <w:highlight w:val="none"/>
        </w:rPr>
        <w:t>附件</w:t>
      </w:r>
      <w:r>
        <w:rPr>
          <w:rFonts w:ascii="Arial Unicode MS" w:hAnsi="Arial Unicode MS" w:eastAsia="Arial Unicode MS" w:cs="Arial Unicode MS"/>
          <w:color w:val="auto"/>
          <w:kern w:val="0"/>
          <w:sz w:val="32"/>
          <w:szCs w:val="32"/>
          <w:highlight w:val="none"/>
        </w:rPr>
        <w:t>2</w:t>
      </w:r>
      <w:r>
        <w:rPr>
          <w:rFonts w:hint="eastAsia" w:ascii="微软雅黑" w:hAnsi="微软雅黑" w:eastAsia="微软雅黑" w:cs="微软雅黑"/>
          <w:color w:val="auto"/>
          <w:kern w:val="0"/>
          <w:sz w:val="32"/>
          <w:szCs w:val="32"/>
          <w:highlight w:val="none"/>
        </w:rPr>
        <w:t>：</w:t>
      </w:r>
    </w:p>
    <w:p>
      <w:pPr>
        <w:spacing w:line="528" w:lineRule="exact"/>
        <w:jc w:val="center"/>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63"/>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color w:val="auto"/>
                <w:kern w:val="0"/>
                <w:sz w:val="24"/>
                <w:szCs w:val="24"/>
                <w:highlight w:val="none"/>
              </w:rPr>
            </w:pPr>
            <w:r>
              <w:rPr>
                <w:rFonts w:hint="eastAsia" w:ascii="仿宋_GB2312" w:hAnsi="仿宋" w:eastAsia="仿宋_GB2312" w:cs="宋体"/>
                <w:b/>
                <w:color w:val="auto"/>
                <w:kern w:val="0"/>
                <w:sz w:val="24"/>
                <w:szCs w:val="24"/>
                <w:highlight w:val="none"/>
              </w:rPr>
              <w:t>行业名称</w:t>
            </w:r>
          </w:p>
        </w:tc>
        <w:tc>
          <w:tcPr>
            <w:tcW w:w="1985" w:type="dxa"/>
            <w:tcBorders>
              <w:top w:val="single" w:color="auto" w:sz="4" w:space="0"/>
              <w:left w:val="nil"/>
              <w:bottom w:val="single" w:color="auto" w:sz="4" w:space="0"/>
              <w:right w:val="single" w:color="auto" w:sz="4" w:space="0"/>
            </w:tcBorders>
            <w:noWrap/>
            <w:vAlign w:val="center"/>
          </w:tcPr>
          <w:p>
            <w:pPr>
              <w:widowControl/>
              <w:jc w:val="left"/>
              <w:rPr>
                <w:rFonts w:ascii="仿宋_GB2312" w:hAnsi="仿宋" w:eastAsia="仿宋_GB2312" w:cs="宋体"/>
                <w:b/>
                <w:color w:val="auto"/>
                <w:kern w:val="0"/>
                <w:sz w:val="24"/>
                <w:szCs w:val="24"/>
                <w:highlight w:val="none"/>
              </w:rPr>
            </w:pPr>
            <w:r>
              <w:rPr>
                <w:rFonts w:hint="eastAsia" w:ascii="仿宋_GB2312" w:hAnsi="仿宋" w:eastAsia="仿宋_GB2312" w:cs="宋体"/>
                <w:b/>
                <w:color w:val="auto"/>
                <w:kern w:val="0"/>
                <w:sz w:val="24"/>
                <w:szCs w:val="24"/>
                <w:highlight w:val="none"/>
              </w:rPr>
              <w:t>指标名称</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仿宋_GB2312" w:hAnsi="仿宋" w:eastAsia="仿宋_GB2312" w:cs="宋体"/>
                <w:b/>
                <w:color w:val="auto"/>
                <w:kern w:val="0"/>
                <w:sz w:val="24"/>
                <w:szCs w:val="24"/>
                <w:highlight w:val="none"/>
              </w:rPr>
            </w:pPr>
            <w:r>
              <w:rPr>
                <w:rFonts w:hint="eastAsia" w:ascii="仿宋_GB2312" w:hAnsi="仿宋" w:eastAsia="仿宋_GB2312" w:cs="宋体"/>
                <w:b/>
                <w:color w:val="auto"/>
                <w:kern w:val="0"/>
                <w:sz w:val="24"/>
                <w:szCs w:val="24"/>
                <w:highlight w:val="none"/>
              </w:rPr>
              <w:t>计量单位</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仿宋_GB2312" w:hAnsi="仿宋" w:eastAsia="仿宋_GB2312" w:cs="宋体"/>
                <w:b/>
                <w:color w:val="auto"/>
                <w:kern w:val="0"/>
                <w:sz w:val="24"/>
                <w:szCs w:val="24"/>
                <w:highlight w:val="none"/>
              </w:rPr>
            </w:pPr>
            <w:r>
              <w:rPr>
                <w:rFonts w:hint="eastAsia" w:ascii="仿宋_GB2312" w:hAnsi="仿宋" w:eastAsia="仿宋_GB2312" w:cs="宋体"/>
                <w:b/>
                <w:color w:val="auto"/>
                <w:kern w:val="0"/>
                <w:sz w:val="24"/>
                <w:szCs w:val="24"/>
                <w:highlight w:val="none"/>
              </w:rPr>
              <w:t>中型</w:t>
            </w:r>
          </w:p>
        </w:tc>
        <w:tc>
          <w:tcPr>
            <w:tcW w:w="1702" w:type="dxa"/>
            <w:tcBorders>
              <w:top w:val="single" w:color="auto" w:sz="4" w:space="0"/>
              <w:left w:val="nil"/>
              <w:bottom w:val="single" w:color="auto" w:sz="4" w:space="0"/>
              <w:right w:val="single" w:color="auto" w:sz="4" w:space="0"/>
            </w:tcBorders>
            <w:noWrap/>
            <w:vAlign w:val="center"/>
          </w:tcPr>
          <w:p>
            <w:pPr>
              <w:widowControl/>
              <w:jc w:val="left"/>
              <w:rPr>
                <w:rFonts w:ascii="仿宋_GB2312" w:hAnsi="仿宋" w:eastAsia="仿宋_GB2312" w:cs="宋体"/>
                <w:b/>
                <w:color w:val="auto"/>
                <w:kern w:val="0"/>
                <w:sz w:val="24"/>
                <w:szCs w:val="24"/>
                <w:highlight w:val="none"/>
              </w:rPr>
            </w:pPr>
            <w:r>
              <w:rPr>
                <w:rFonts w:hint="eastAsia" w:ascii="仿宋_GB2312" w:hAnsi="仿宋" w:eastAsia="仿宋_GB2312" w:cs="宋体"/>
                <w:b/>
                <w:color w:val="auto"/>
                <w:kern w:val="0"/>
                <w:sz w:val="24"/>
                <w:szCs w:val="24"/>
                <w:highlight w:val="none"/>
              </w:rPr>
              <w:t>小型</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仿宋_GB2312" w:hAnsi="仿宋" w:eastAsia="仿宋_GB2312" w:cs="宋体"/>
                <w:b/>
                <w:color w:val="auto"/>
                <w:kern w:val="0"/>
                <w:sz w:val="24"/>
                <w:szCs w:val="24"/>
                <w:highlight w:val="none"/>
              </w:rPr>
            </w:pPr>
            <w:r>
              <w:rPr>
                <w:rFonts w:hint="eastAsia" w:ascii="仿宋_GB2312" w:hAnsi="仿宋" w:eastAsia="仿宋_GB2312" w:cs="宋体"/>
                <w:b/>
                <w:color w:val="auto"/>
                <w:kern w:val="0"/>
                <w:sz w:val="24"/>
                <w:szCs w:val="24"/>
                <w:highlight w:val="none"/>
              </w:rPr>
              <w:t>微型</w:t>
            </w:r>
          </w:p>
        </w:tc>
      </w:tr>
      <w:tr>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pPr>
        <w:spacing w:line="560" w:lineRule="exact"/>
        <w:ind w:firstLine="525" w:firstLineChars="250"/>
        <w:rPr>
          <w:rFonts w:ascii="仿宋_GB2312" w:hAnsi="仿宋" w:eastAsia="仿宋_GB2312" w:cs="Times New Roman"/>
          <w:color w:val="auto"/>
          <w:szCs w:val="21"/>
          <w:highlight w:val="none"/>
        </w:rPr>
      </w:pPr>
      <w:r>
        <w:rPr>
          <w:rFonts w:hint="eastAsia" w:ascii="仿宋_GB2312" w:hAnsi="仿宋" w:eastAsia="仿宋_GB2312" w:cs="Times New Roman"/>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widowControl/>
        <w:jc w:val="left"/>
        <w:rPr>
          <w:rFonts w:ascii="宋体" w:hAnsi="宋体" w:eastAsia="宋体" w:cs="Times New Roman"/>
          <w:color w:val="auto"/>
          <w:kern w:val="0"/>
          <w:sz w:val="20"/>
          <w:szCs w:val="21"/>
          <w:highlight w:val="none"/>
        </w:rPr>
        <w:sectPr>
          <w:pgSz w:w="11911" w:h="16838"/>
          <w:pgMar w:top="1519" w:right="1502" w:bottom="1412" w:left="1678" w:header="720" w:footer="720" w:gutter="0"/>
          <w:cols w:space="0" w:num="1"/>
          <w:rtlGutter w:val="0"/>
          <w:docGrid w:linePitch="331" w:charSpace="0"/>
        </w:sectPr>
      </w:pPr>
    </w:p>
    <w:p>
      <w:pPr>
        <w:keepNext/>
        <w:keepLines/>
        <w:spacing w:before="340" w:after="330" w:line="578" w:lineRule="auto"/>
        <w:jc w:val="center"/>
        <w:outlineLvl w:val="0"/>
        <w:rPr>
          <w:rFonts w:ascii="Times New Roman" w:hAnsi="Times New Roman" w:eastAsia="宋体" w:cs="Times New Roman"/>
          <w:b/>
          <w:bCs/>
          <w:color w:val="auto"/>
          <w:kern w:val="44"/>
          <w:sz w:val="44"/>
          <w:szCs w:val="44"/>
          <w:highlight w:val="none"/>
        </w:rPr>
      </w:pPr>
      <w:bookmarkStart w:id="32" w:name="_Toc21584"/>
      <w:r>
        <w:rPr>
          <w:rFonts w:hint="eastAsia" w:ascii="Cambria" w:hAnsi="Cambria" w:eastAsia="宋体" w:cs="Times New Roman"/>
          <w:b/>
          <w:color w:val="auto"/>
          <w:kern w:val="44"/>
          <w:sz w:val="32"/>
          <w:szCs w:val="32"/>
          <w:highlight w:val="none"/>
        </w:rPr>
        <w:t>第三章供应商须知</w:t>
      </w:r>
      <w:bookmarkEnd w:id="32"/>
    </w:p>
    <w:p>
      <w:pPr>
        <w:keepNext/>
        <w:keepLines/>
        <w:spacing w:before="260" w:after="260" w:line="416" w:lineRule="auto"/>
        <w:jc w:val="center"/>
        <w:outlineLvl w:val="1"/>
        <w:rPr>
          <w:rFonts w:ascii="宋体" w:hAnsi="宋体" w:eastAsia="宋体" w:cs="Times New Roman"/>
          <w:bCs/>
          <w:color w:val="auto"/>
          <w:sz w:val="32"/>
          <w:szCs w:val="32"/>
          <w:highlight w:val="none"/>
        </w:rPr>
      </w:pPr>
      <w:bookmarkStart w:id="33" w:name="_Toc18644"/>
      <w:r>
        <w:rPr>
          <w:rFonts w:hint="eastAsia" w:ascii="宋体" w:hAnsi="宋体" w:eastAsia="宋体" w:cs="Times New Roman"/>
          <w:bCs/>
          <w:color w:val="auto"/>
          <w:sz w:val="32"/>
          <w:szCs w:val="32"/>
          <w:highlight w:val="none"/>
        </w:rPr>
        <w:t>第一节 供应商须知前附表</w:t>
      </w:r>
      <w:bookmarkEnd w:id="33"/>
    </w:p>
    <w:p>
      <w:pPr>
        <w:spacing w:line="400" w:lineRule="exact"/>
        <w:jc w:val="center"/>
        <w:rPr>
          <w:rFonts w:ascii="宋体" w:hAnsi="宋体" w:eastAsia="宋体" w:cs="Times New Roman"/>
          <w:b/>
          <w:color w:val="auto"/>
          <w:sz w:val="32"/>
          <w:szCs w:val="32"/>
          <w:highlight w:val="none"/>
        </w:rPr>
      </w:pPr>
    </w:p>
    <w:tbl>
      <w:tblPr>
        <w:tblStyle w:val="63"/>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5"/>
        <w:gridCol w:w="6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noWrap/>
          </w:tcPr>
          <w:p>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50" w:type="dxa"/>
            <w:tcBorders>
              <w:top w:val="single" w:color="000000" w:sz="4" w:space="0"/>
              <w:left w:val="single" w:color="000000" w:sz="4" w:space="0"/>
              <w:bottom w:val="single" w:color="000000" w:sz="4" w:space="0"/>
              <w:right w:val="single" w:color="000000" w:sz="4" w:space="0"/>
            </w:tcBorders>
            <w:noWrap/>
          </w:tcPr>
          <w:p>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供应商资格条件要求详见公告。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ascii="宋体" w:hAnsi="宋体" w:eastAsia="宋体" w:cs="宋体"/>
                <w:color w:val="auto"/>
                <w:szCs w:val="21"/>
                <w:highlight w:val="none"/>
              </w:rPr>
            </w:pPr>
            <w:r>
              <w:rPr>
                <w:rFonts w:hint="eastAsia" w:ascii="宋体" w:hAnsi="宋体" w:eastAsia="宋体" w:cs="Times New Roman"/>
                <w:color w:val="auto"/>
                <w:szCs w:val="21"/>
                <w:highlight w:val="none"/>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Times New Roman"/>
                <w:color w:val="auto"/>
                <w:szCs w:val="21"/>
                <w:highlight w:val="none"/>
              </w:rPr>
              <w:t>联合体竞标要求</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ascii="宋体" w:hAnsi="宋体" w:eastAsia="宋体" w:cs="宋体"/>
                <w:color w:val="auto"/>
                <w:szCs w:val="21"/>
                <w:highlight w:val="none"/>
              </w:rPr>
            </w:pPr>
            <w:bookmarkStart w:id="34" w:name="PO_3000001868_PM044"/>
            <w:r>
              <w:rPr>
                <w:rFonts w:hint="eastAsia" w:ascii="宋体" w:hAnsi="宋体" w:eastAsia="宋体" w:cs="Times New Roman"/>
                <w:color w:val="auto"/>
                <w:szCs w:val="21"/>
                <w:highlight w:val="none"/>
              </w:rPr>
              <w:t>不允许</w:t>
            </w:r>
            <w:r>
              <w:rPr>
                <w:rFonts w:ascii="宋体" w:hAnsi="宋体" w:eastAsia="宋体" w:cs="Times New Roman"/>
                <w:color w:val="auto"/>
                <w:szCs w:val="21"/>
                <w:highlight w:val="none"/>
              </w:rPr>
              <w:t>分包</w:t>
            </w:r>
            <w:bookmarkEnd w:id="34"/>
            <w:r>
              <w:rPr>
                <w:rFonts w:hint="eastAsia" w:ascii="宋体" w:hAnsi="宋体" w:eastAsia="宋体" w:cs="Times New Roman"/>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pPr>
              <w:spacing w:line="360" w:lineRule="auto"/>
              <w:jc w:val="center"/>
              <w:rPr>
                <w:rFonts w:ascii="宋体" w:hAnsi="宋体" w:eastAsia="宋体" w:cs="宋体"/>
                <w:color w:val="auto"/>
                <w:szCs w:val="21"/>
                <w:highlight w:val="none"/>
              </w:rPr>
            </w:pPr>
          </w:p>
        </w:tc>
        <w:tc>
          <w:tcPr>
            <w:tcW w:w="685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ascii="宋体" w:hAnsi="宋体" w:eastAsia="宋体" w:cs="Times New Roman"/>
                <w:color w:val="auto"/>
                <w:szCs w:val="21"/>
                <w:highlight w:val="none"/>
              </w:rPr>
            </w:pPr>
            <w:r>
              <w:rPr>
                <w:rFonts w:hint="eastAsia" w:ascii="宋体" w:hAnsi="宋体" w:eastAsia="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pacing w:line="360" w:lineRule="auto"/>
              <w:jc w:val="left"/>
              <w:rPr>
                <w:rFonts w:ascii="宋体" w:hAnsi="宋体" w:eastAsia="宋体" w:cs="Times New Roman"/>
                <w:color w:val="auto"/>
                <w:szCs w:val="21"/>
                <w:highlight w:val="none"/>
              </w:rPr>
            </w:pPr>
            <w:r>
              <w:rPr>
                <w:rFonts w:hint="eastAsia" w:ascii="宋体" w:hAnsi="宋体" w:eastAsia="宋体" w:cs="宋体"/>
                <w:color w:val="auto"/>
                <w:szCs w:val="21"/>
                <w:highlight w:val="none"/>
              </w:rPr>
              <w:t>2.供应商依法缴纳税收的相关材料：[2025年</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月至202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期间</w:t>
            </w:r>
            <w:r>
              <w:rPr>
                <w:rFonts w:hint="eastAsia" w:ascii="宋体" w:hAnsi="宋体" w:eastAsia="宋体" w:cs="宋体"/>
                <w:color w:val="auto"/>
                <w:szCs w:val="21"/>
                <w:highlight w:val="none"/>
              </w:rPr>
              <w:t>连续三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pacing w:line="360" w:lineRule="auto"/>
              <w:jc w:val="left"/>
              <w:rPr>
                <w:rFonts w:ascii="宋体" w:hAnsi="宋体" w:eastAsia="宋体" w:cs="Times New Roman"/>
                <w:color w:val="auto"/>
                <w:szCs w:val="21"/>
                <w:highlight w:val="none"/>
              </w:rPr>
            </w:pPr>
            <w:r>
              <w:rPr>
                <w:rFonts w:hint="eastAsia" w:ascii="宋体" w:hAnsi="宋体" w:eastAsia="宋体" w:cs="宋体"/>
                <w:color w:val="auto"/>
                <w:szCs w:val="21"/>
                <w:highlight w:val="none"/>
              </w:rPr>
              <w:t>3.供应商依法缴纳社会保障资金的相关材料：[2025年</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月至202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期间</w:t>
            </w:r>
            <w:r>
              <w:rPr>
                <w:rFonts w:hint="eastAsia" w:ascii="宋体" w:hAnsi="宋体" w:eastAsia="宋体" w:cs="宋体"/>
                <w:color w:val="auto"/>
                <w:szCs w:val="21"/>
                <w:highlight w:val="none"/>
              </w:rPr>
              <w:t>连续三个月的依法缴纳社会保障资金的缴费凭证（专用收据或者社会保险缴纳清单）复印件；</w:t>
            </w:r>
            <w:r>
              <w:rPr>
                <w:rFonts w:hint="eastAsia" w:ascii="宋体" w:hAnsi="宋体" w:eastAsia="宋体" w:cs="Times New Roman"/>
                <w:color w:val="auto"/>
                <w:szCs w:val="21"/>
                <w:highlight w:val="none"/>
              </w:rPr>
              <w:t>依法不需要缴纳社会保障资金的供应商，必须提供相应文件证明不需要缴纳社会保障资金。</w:t>
            </w:r>
            <w:r>
              <w:rPr>
                <w:rFonts w:hint="eastAsia" w:ascii="宋体" w:hAnsi="宋体" w:eastAsia="宋体" w:cs="宋体"/>
                <w:color w:val="auto"/>
                <w:szCs w:val="21"/>
                <w:highlight w:val="none"/>
              </w:rPr>
              <w:t>从取得营业执照时间起到响应文件提交截止时间为止不足要求月数的只需提供从取得营业执照起的依法缴纳社会保障资金的</w:t>
            </w:r>
            <w:r>
              <w:rPr>
                <w:rFonts w:hint="eastAsia" w:ascii="宋体" w:hAnsi="宋体" w:eastAsia="宋体" w:cs="Times New Roman"/>
                <w:color w:val="auto"/>
                <w:szCs w:val="21"/>
                <w:highlight w:val="none"/>
              </w:rPr>
              <w:t>相应证明文件</w:t>
            </w:r>
            <w:r>
              <w:rPr>
                <w:rFonts w:hint="eastAsia" w:ascii="宋体" w:hAnsi="宋体" w:eastAsia="宋体" w:cs="宋体"/>
                <w:color w:val="auto"/>
                <w:szCs w:val="21"/>
                <w:highlight w:val="none"/>
              </w:rPr>
              <w:t>]</w:t>
            </w:r>
            <w:r>
              <w:rPr>
                <w:rFonts w:hint="eastAsia" w:ascii="宋体" w:hAnsi="宋体" w:eastAsia="宋体" w:cs="Times New Roman"/>
                <w:color w:val="auto"/>
                <w:szCs w:val="21"/>
                <w:highlight w:val="none"/>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pacing w:line="360" w:lineRule="auto"/>
              <w:jc w:val="left"/>
              <w:rPr>
                <w:rFonts w:ascii="宋体" w:hAnsi="宋体" w:eastAsia="宋体" w:cs="Times New Roman"/>
                <w:color w:val="auto"/>
                <w:szCs w:val="21"/>
                <w:highlight w:val="none"/>
              </w:rPr>
            </w:pPr>
            <w:r>
              <w:rPr>
                <w:rFonts w:hint="eastAsia" w:ascii="宋体" w:hAnsi="宋体" w:eastAsia="宋体" w:cs="宋体"/>
                <w:color w:val="auto"/>
                <w:szCs w:val="21"/>
                <w:highlight w:val="none"/>
              </w:rPr>
              <w:t>4.供应商财务状况报告：</w:t>
            </w:r>
            <w:r>
              <w:rPr>
                <w:rFonts w:hint="eastAsia" w:ascii="宋体" w:hAnsi="宋体" w:eastAsia="宋体" w:cs="Times New Roman"/>
                <w:color w:val="auto"/>
                <w:szCs w:val="21"/>
                <w:highlight w:val="none"/>
              </w:rPr>
              <w:t>[2024年度</w:t>
            </w:r>
            <w:r>
              <w:rPr>
                <w:rFonts w:hint="eastAsia" w:ascii="宋体" w:hAnsi="宋体" w:eastAsia="宋体" w:cs="Times New Roman"/>
                <w:color w:val="auto"/>
                <w:szCs w:val="21"/>
                <w:highlight w:val="none"/>
                <w:lang w:val="en-US" w:eastAsia="zh-CN"/>
              </w:rPr>
              <w:t>或2025年度</w:t>
            </w:r>
            <w:r>
              <w:rPr>
                <w:rFonts w:hint="eastAsia" w:ascii="宋体" w:hAnsi="宋体" w:eastAsia="宋体" w:cs="Times New Roman"/>
                <w:color w:val="auto"/>
                <w:szCs w:val="21"/>
                <w:highlight w:val="none"/>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5.供应商直接控股、管理关系信息表；（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6.资格声明函；（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napToGrid w:val="0"/>
              <w:spacing w:line="360" w:lineRule="auto"/>
              <w:jc w:val="left"/>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color w:val="auto"/>
                <w:szCs w:val="21"/>
                <w:highlight w:val="none"/>
              </w:rPr>
              <w:t>特定资格要求及特定条件设置供应商提供的资格证明材料：</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供应商有效的资质证书扫描件</w:t>
            </w:r>
            <w:r>
              <w:rPr>
                <w:rFonts w:hint="eastAsia" w:ascii="宋体" w:hAnsi="宋体"/>
                <w:color w:val="auto"/>
                <w:szCs w:val="21"/>
                <w:highlight w:val="none"/>
                <w:lang w:eastAsia="zh-CN"/>
              </w:rPr>
              <w:t>、</w:t>
            </w:r>
            <w:r>
              <w:rPr>
                <w:rFonts w:hint="eastAsia" w:ascii="宋体" w:hAnsi="宋体"/>
                <w:color w:val="auto"/>
                <w:szCs w:val="21"/>
                <w:highlight w:val="none"/>
              </w:rPr>
              <w:t>安全生产许可证扫描件</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项目经理有效的</w:t>
            </w:r>
            <w:r>
              <w:rPr>
                <w:rFonts w:hint="eastAsia" w:ascii="宋体" w:hAnsi="宋体" w:eastAsia="宋体" w:cs="Times New Roman"/>
                <w:color w:val="auto"/>
                <w:szCs w:val="21"/>
                <w:highlight w:val="none"/>
              </w:rPr>
              <w:t>注册建造师</w:t>
            </w:r>
            <w:r>
              <w:rPr>
                <w:rFonts w:hint="eastAsia" w:ascii="宋体" w:hAnsi="宋体" w:eastAsia="宋体" w:cs="Times New Roman"/>
                <w:color w:val="auto"/>
                <w:szCs w:val="21"/>
                <w:highlight w:val="none"/>
                <w:lang w:val="en-US" w:eastAsia="zh-CN"/>
              </w:rPr>
              <w:t>证扫描件、</w:t>
            </w:r>
            <w:r>
              <w:rPr>
                <w:rFonts w:hint="eastAsia" w:ascii="宋体" w:hAnsi="宋体" w:eastAsia="宋体" w:cs="Times New Roman"/>
                <w:color w:val="auto"/>
                <w:szCs w:val="21"/>
                <w:highlight w:val="none"/>
              </w:rPr>
              <w:t>安全生产考核合格证书（B类）</w:t>
            </w:r>
            <w:r>
              <w:rPr>
                <w:rFonts w:hint="eastAsia" w:ascii="宋体" w:hAnsi="宋体" w:eastAsia="宋体" w:cs="Times New Roman"/>
                <w:color w:val="auto"/>
                <w:szCs w:val="21"/>
                <w:highlight w:val="none"/>
                <w:lang w:val="en-US" w:eastAsia="zh-CN"/>
              </w:rPr>
              <w:t>扫描件</w:t>
            </w:r>
            <w:r>
              <w:rPr>
                <w:rFonts w:hint="eastAsia" w:ascii="宋体" w:hAnsi="宋体" w:cs="宋体"/>
                <w:b/>
                <w:bCs/>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
                <w:bCs/>
                <w:color w:val="auto"/>
                <w:szCs w:val="21"/>
                <w:highlight w:val="none"/>
              </w:rPr>
              <w:t>）</w:t>
            </w:r>
          </w:p>
          <w:p>
            <w:pPr>
              <w:snapToGrid w:val="0"/>
              <w:spacing w:line="360" w:lineRule="auto"/>
              <w:jc w:val="left"/>
              <w:rPr>
                <w:color w:val="auto"/>
                <w:highlight w:val="none"/>
              </w:rPr>
            </w:pPr>
            <w:r>
              <w:rPr>
                <w:rFonts w:hint="eastAsia"/>
                <w:color w:val="auto"/>
                <w:highlight w:val="none"/>
                <w:lang w:val="en-US" w:eastAsia="zh-CN"/>
              </w:rPr>
              <w:t>8</w:t>
            </w:r>
            <w:r>
              <w:rPr>
                <w:rFonts w:hint="eastAsia"/>
                <w:color w:val="auto"/>
                <w:highlight w:val="none"/>
              </w:rPr>
              <w:t>.项目经理未在其他在施建设工程项目的项目经理的承诺函。（格式自拟，</w:t>
            </w:r>
            <w:r>
              <w:rPr>
                <w:rFonts w:hint="eastAsia"/>
                <w:b/>
                <w:bCs/>
                <w:color w:val="auto"/>
                <w:highlight w:val="none"/>
              </w:rPr>
              <w:t>必须提供，否则响应文件按无效响应处理</w:t>
            </w:r>
            <w:r>
              <w:rPr>
                <w:rFonts w:hint="eastAsia"/>
                <w:color w:val="auto"/>
                <w:highlight w:val="none"/>
              </w:rPr>
              <w:t>）</w:t>
            </w:r>
          </w:p>
          <w:p>
            <w:pPr>
              <w:snapToGrid w:val="0"/>
              <w:spacing w:line="360" w:lineRule="auto"/>
              <w:jc w:val="left"/>
              <w:rPr>
                <w:color w:val="auto"/>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.中小企业声明函或残疾人福利性单位声明函或供应商属于监狱企业的证明材料；</w:t>
            </w:r>
            <w:r>
              <w:rPr>
                <w:rFonts w:hint="eastAsia" w:ascii="宋体" w:hAnsi="宋体" w:eastAsia="宋体" w:cs="Times New Roman"/>
                <w:color w:val="auto"/>
                <w:szCs w:val="21"/>
                <w:highlight w:val="none"/>
              </w:rPr>
              <w:t>（</w:t>
            </w:r>
            <w:r>
              <w:rPr>
                <w:rFonts w:hint="eastAsia" w:ascii="宋体" w:hAnsi="宋体" w:eastAsia="宋体" w:cs="Times New Roman"/>
                <w:b/>
                <w:color w:val="auto"/>
                <w:szCs w:val="21"/>
                <w:highlight w:val="none"/>
              </w:rPr>
              <w:t>必须提供，否则响应文件按无效响应处理</w:t>
            </w:r>
            <w:r>
              <w:rPr>
                <w:rFonts w:hint="eastAsia" w:ascii="宋体" w:hAnsi="宋体" w:eastAsia="宋体" w:cs="Times New Roman"/>
                <w:color w:val="auto"/>
                <w:szCs w:val="21"/>
                <w:highlight w:val="none"/>
              </w:rPr>
              <w:t>）</w:t>
            </w:r>
          </w:p>
          <w:p>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.除磋商文件规定必须提供以外，供应商认为需要提供的其他证明材料；</w:t>
            </w:r>
          </w:p>
          <w:p>
            <w:pPr>
              <w:snapToGrid w:val="0"/>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注：</w:t>
            </w:r>
          </w:p>
          <w:p>
            <w:pPr>
              <w:snapToGrid w:val="0"/>
              <w:spacing w:line="360" w:lineRule="auto"/>
              <w:ind w:firstLine="413" w:firstLineChars="196"/>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2.法定代表人身份证明书及法定代表人有效身份证正反面复印件；（</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pacing w:line="360" w:lineRule="auto"/>
              <w:rPr>
                <w:rFonts w:ascii="宋体" w:hAnsi="宋体" w:eastAsia="宋体" w:cs="宋体"/>
                <w:b/>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4.商务条款偏离表；（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5.竞标人情况介绍；</w:t>
            </w:r>
          </w:p>
          <w:p>
            <w:pPr>
              <w:pStyle w:val="22"/>
              <w:snapToGrid w:val="0"/>
              <w:spacing w:line="360" w:lineRule="auto"/>
              <w:rPr>
                <w:color w:val="auto"/>
                <w:highlight w:val="none"/>
              </w:rPr>
            </w:pPr>
            <w:r>
              <w:rPr>
                <w:rFonts w:hint="eastAsia" w:ascii="宋体" w:hAnsi="宋体" w:cs="宋体"/>
                <w:color w:val="auto"/>
                <w:szCs w:val="21"/>
                <w:highlight w:val="none"/>
                <w:lang w:val="en-US" w:eastAsia="zh-CN"/>
              </w:rPr>
              <w:t>6.供应商类似业绩一览表；（如有，请提供）</w:t>
            </w: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.供应商认为需要提供的其他有关资料。</w:t>
            </w:r>
          </w:p>
          <w:p>
            <w:pPr>
              <w:snapToGrid w:val="0"/>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pPr>
              <w:snapToGrid w:val="0"/>
              <w:spacing w:line="360" w:lineRule="auto"/>
              <w:ind w:firstLine="413" w:firstLineChars="196"/>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1.法定代表人授权委托书必须由法定代表人及委托代理人签字，并加盖供应商公章，否则响应文件按无效响应处理。</w:t>
            </w:r>
          </w:p>
          <w:p>
            <w:pPr>
              <w:spacing w:line="360" w:lineRule="auto"/>
              <w:ind w:firstLine="413" w:firstLineChars="196"/>
              <w:rPr>
                <w:rFonts w:ascii="宋体" w:hAnsi="宋体" w:eastAsia="宋体" w:cs="宋体"/>
                <w:b/>
                <w:color w:val="auto"/>
                <w:szCs w:val="21"/>
                <w:highlight w:val="none"/>
              </w:rPr>
            </w:pPr>
            <w:r>
              <w:rPr>
                <w:rFonts w:hint="eastAsia" w:ascii="宋体" w:hAnsi="宋体" w:eastAsia="宋体" w:cs="宋体"/>
                <w:b/>
                <w:color w:val="auto"/>
                <w:szCs w:val="21"/>
                <w:highlight w:val="none"/>
              </w:rPr>
              <w:t>2.以上标明“必须提供”的材料属于复印件的扫描件的，必须加盖供应商电子公章，否则响应文件按无效响应处理。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eastAsia="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技术需求偏离表；（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2.施工组织设计；（</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项目管理机构；（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pStyle w:val="22"/>
              <w:snapToGrid w:val="0"/>
              <w:spacing w:line="360" w:lineRule="auto"/>
              <w:rPr>
                <w:color w:val="auto"/>
                <w:highlight w:val="none"/>
                <w:lang w:val="en-US" w:eastAsia="zh-CN"/>
              </w:rPr>
            </w:pPr>
            <w:r>
              <w:rPr>
                <w:rFonts w:hint="eastAsia" w:ascii="宋体" w:hAnsi="宋体" w:cs="宋体"/>
                <w:color w:val="auto"/>
                <w:szCs w:val="21"/>
                <w:highlight w:val="none"/>
                <w:lang w:val="en-US" w:eastAsia="zh-CN"/>
              </w:rPr>
              <w:t>4.建设工程项目管理承诺；（</w:t>
            </w:r>
            <w:r>
              <w:rPr>
                <w:rFonts w:hint="eastAsia" w:ascii="宋体" w:hAnsi="宋体" w:cs="宋体"/>
                <w:b/>
                <w:color w:val="auto"/>
                <w:szCs w:val="21"/>
                <w:highlight w:val="none"/>
                <w:lang w:val="en-US" w:eastAsia="zh-CN"/>
              </w:rPr>
              <w:t>必须提供，否则响应文件按无效响应处理</w:t>
            </w:r>
            <w:r>
              <w:rPr>
                <w:rFonts w:hint="eastAsia" w:ascii="宋体" w:hAnsi="宋体" w:cs="宋体"/>
                <w:color w:val="auto"/>
                <w:szCs w:val="21"/>
                <w:highlight w:val="none"/>
                <w:lang w:val="en-US" w:eastAsia="zh-CN"/>
              </w:rPr>
              <w:t>）</w:t>
            </w:r>
          </w:p>
          <w:p>
            <w:pPr>
              <w:snapToGrid w:val="0"/>
              <w:spacing w:line="360" w:lineRule="auto"/>
              <w:rPr>
                <w:color w:val="auto"/>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hAnsi="Courier New"/>
                <w:color w:val="auto"/>
                <w:highlight w:val="none"/>
              </w:rPr>
              <w:t>按本竞争性磋商文件规定提交的其它资料。</w:t>
            </w:r>
          </w:p>
          <w:p>
            <w:pPr>
              <w:snapToGrid w:val="0"/>
              <w:spacing w:line="360" w:lineRule="auto"/>
              <w:rPr>
                <w:rFonts w:ascii="宋体" w:hAnsi="宋体" w:eastAsia="宋体" w:cs="宋体"/>
                <w:color w:val="auto"/>
                <w:szCs w:val="21"/>
                <w:highlight w:val="none"/>
              </w:rPr>
            </w:pPr>
            <w:r>
              <w:rPr>
                <w:rFonts w:hint="eastAsia" w:ascii="宋体" w:hAnsi="宋体" w:cs="宋体"/>
                <w:b/>
                <w:color w:val="auto"/>
                <w:szCs w:val="21"/>
                <w:highlight w:val="none"/>
              </w:rPr>
              <w:t>注：1.以上标明“必须提供”的材料属于复印件的扫描件的，必须加盖供应商电子公章，否则响应文件按无效响应处理。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tabs>
                <w:tab w:val="left" w:pos="459"/>
              </w:tabs>
              <w:snapToGrid w:val="0"/>
              <w:spacing w:line="360" w:lineRule="auto"/>
              <w:jc w:val="left"/>
              <w:rPr>
                <w:rFonts w:ascii="宋体" w:hAnsi="宋体"/>
                <w:color w:val="auto"/>
                <w:szCs w:val="21"/>
                <w:highlight w:val="none"/>
              </w:rPr>
            </w:pPr>
            <w:r>
              <w:rPr>
                <w:rFonts w:hint="eastAsia" w:ascii="宋体" w:hAnsi="宋体"/>
                <w:color w:val="auto"/>
                <w:szCs w:val="21"/>
                <w:highlight w:val="none"/>
              </w:rPr>
              <w:t>1.响应函；</w:t>
            </w:r>
            <w:r>
              <w:rPr>
                <w:rFonts w:hint="eastAsia" w:ascii="宋体" w:hAnsi="宋体"/>
                <w:b/>
                <w:color w:val="auto"/>
                <w:szCs w:val="21"/>
                <w:highlight w:val="none"/>
              </w:rPr>
              <w:t>（必须提供，否则作无效响应处理）</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2.响应报价表；（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3.</w:t>
            </w:r>
            <w:r>
              <w:rPr>
                <w:rFonts w:hint="eastAsia" w:ascii="宋体" w:hAnsi="宋体"/>
                <w:color w:val="auto"/>
                <w:highlight w:val="none"/>
              </w:rPr>
              <w:t>已标价工程量清单；</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rPr>
                <w:rFonts w:ascii="Times New Roman" w:hAnsi="Times New Roman" w:eastAsia="宋体" w:cs="Times New Roman"/>
                <w:color w:val="auto"/>
                <w:kern w:val="0"/>
                <w:szCs w:val="21"/>
                <w:highlight w:val="none"/>
              </w:rPr>
            </w:pPr>
            <w:r>
              <w:rPr>
                <w:rFonts w:hint="eastAsia" w:ascii="宋体" w:hAnsi="宋体" w:cs="宋体"/>
                <w:b/>
                <w:bCs/>
                <w:color w:val="auto"/>
                <w:szCs w:val="21"/>
                <w:highlight w:val="none"/>
              </w:rPr>
              <w:t>注：1.上述材料必须在规定盖章处加盖供应商电子公章，否则作无效响应处理。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1.响应文件电子版要求：按照本采购文件“</w:t>
            </w:r>
            <w:r>
              <w:rPr>
                <w:rFonts w:hint="eastAsia" w:ascii="宋体" w:hAnsi="宋体" w:eastAsia="宋体" w:cs="Times New Roman"/>
                <w:color w:val="auto"/>
                <w:szCs w:val="21"/>
                <w:highlight w:val="none"/>
              </w:rPr>
              <w:t>第五章 响应文件格式</w:t>
            </w:r>
            <w:r>
              <w:rPr>
                <w:rFonts w:hint="eastAsia" w:ascii="宋体" w:hAnsi="宋体" w:eastAsia="宋体" w:cs="宋体"/>
                <w:color w:val="auto"/>
                <w:szCs w:val="21"/>
                <w:highlight w:val="none"/>
              </w:rPr>
              <w:t>”编写（第五章未附格式的，由供应商自行拟定），不可涂改并在规定加盖公章处加盖电子公章，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Courier New"/>
                <w:color w:val="auto"/>
                <w:szCs w:val="21"/>
                <w:highlight w:val="none"/>
              </w:rPr>
              <w:t>.响应文件电子版密封方式：电子响应文件通过平台有效CA加密后在</w:t>
            </w:r>
            <w:r>
              <w:rPr>
                <w:rFonts w:hint="eastAsia" w:ascii="宋体" w:hAnsi="宋体" w:eastAsia="宋体" w:cs="宋体"/>
                <w:color w:val="auto"/>
                <w:kern w:val="0"/>
                <w:szCs w:val="21"/>
                <w:highlight w:val="none"/>
              </w:rPr>
              <w:t>广西政府采购云平台</w:t>
            </w:r>
            <w:r>
              <w:rPr>
                <w:rFonts w:hint="eastAsia" w:ascii="宋体" w:hAnsi="宋体" w:eastAsia="宋体" w:cs="Courier New"/>
                <w:color w:val="auto"/>
                <w:szCs w:val="21"/>
                <w:highlight w:val="none"/>
              </w:rPr>
              <w:t>投送。（操作方式见公告附件“</w:t>
            </w:r>
            <w:r>
              <w:rPr>
                <w:rFonts w:hint="eastAsia" w:ascii="宋体" w:hAnsi="宋体" w:eastAsia="宋体" w:cs="Times New Roman"/>
                <w:color w:val="auto"/>
                <w:szCs w:val="21"/>
                <w:highlight w:val="none"/>
              </w:rPr>
              <w:t>电子响应文件制作与投送教程</w:t>
            </w:r>
            <w:r>
              <w:rPr>
                <w:rFonts w:hint="eastAsia" w:ascii="宋体" w:hAnsi="宋体" w:eastAsia="宋体" w:cs="Courier New"/>
                <w:color w:val="auto"/>
                <w:szCs w:val="21"/>
                <w:highlight w:val="none"/>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竞标报价是履行合同的最终价格，</w:t>
            </w:r>
            <w:r>
              <w:rPr>
                <w:rFonts w:hint="eastAsia" w:ascii="宋体" w:hAnsi="宋体" w:eastAsia="宋体" w:cs="Times New Roman"/>
                <w:color w:val="auto"/>
                <w:szCs w:val="21"/>
                <w:highlight w:val="none"/>
              </w:rPr>
              <w:t>包括完成该工程项目的人工费、材料费（包含工程设备），施工机具使用费，企业管理费、利润、规费、税金、开办费、技术措施费、大型机械进出场费、风险费、政策性文件规定费用等所有费用。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tabs>
                <w:tab w:val="left" w:pos="720"/>
                <w:tab w:val="left" w:pos="840"/>
              </w:tabs>
              <w:snapToGrid w:val="0"/>
              <w:spacing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自首次响应文件提交截止之日起</w:t>
            </w:r>
            <w:r>
              <w:rPr>
                <w:rFonts w:hint="eastAsia" w:ascii="宋体" w:hAnsi="宋体" w:eastAsia="宋体" w:cs="宋体"/>
                <w:color w:val="auto"/>
                <w:szCs w:val="21"/>
                <w:highlight w:val="none"/>
                <w:u w:val="single"/>
              </w:rPr>
              <w:t>90</w:t>
            </w:r>
            <w:r>
              <w:rPr>
                <w:rFonts w:hint="eastAsia" w:ascii="宋体" w:hAnsi="宋体" w:eastAsia="宋体" w:cs="宋体"/>
                <w:color w:val="auto"/>
                <w:szCs w:val="21"/>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snapToGrid w:val="0"/>
              <w:spacing w:line="360" w:lineRule="auto"/>
              <w:textAlignment w:val="bottom"/>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本项目不收取磋商保证金。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首次响应文件提交起止时间</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eastAsia="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left"/>
              <w:rPr>
                <w:rFonts w:ascii="宋体" w:hAnsi="宋体" w:eastAsia="宋体" w:cs="宋体"/>
                <w:color w:val="auto"/>
                <w:szCs w:val="21"/>
                <w:highlight w:val="none"/>
              </w:rPr>
            </w:pPr>
            <w:r>
              <w:rPr>
                <w:rFonts w:hint="eastAsia" w:ascii="宋体" w:hAnsi="宋体" w:eastAsia="宋体" w:cs="Times New Roman"/>
                <w:color w:val="auto"/>
                <w:szCs w:val="21"/>
                <w:highlight w:val="none"/>
              </w:rPr>
              <w:t>本项目不接受备份响应文件。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首次响应文件的退回</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left"/>
              <w:rPr>
                <w:rFonts w:ascii="宋体" w:hAnsi="宋体" w:eastAsia="宋体" w:cs="Times New Roman"/>
                <w:color w:val="auto"/>
                <w:szCs w:val="21"/>
                <w:highlight w:val="none"/>
              </w:rPr>
            </w:pPr>
            <w:r>
              <w:rPr>
                <w:rFonts w:hint="eastAsia" w:ascii="宋体" w:hAnsi="宋体" w:eastAsia="宋体" w:cs="宋体"/>
                <w:color w:val="auto"/>
                <w:szCs w:val="21"/>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商务条款评审中允许负偏离的条款数为0项。</w:t>
            </w:r>
          </w:p>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服务需求评审中允许负偏离的条款数为0项。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eastAsia="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磋商的顺序</w:t>
            </w:r>
          </w:p>
          <w:p>
            <w:pPr>
              <w:spacing w:line="360" w:lineRule="auto"/>
              <w:jc w:val="center"/>
              <w:rPr>
                <w:rFonts w:ascii="宋体" w:hAnsi="宋体" w:eastAsia="宋体" w:cs="宋体"/>
                <w:color w:val="auto"/>
                <w:szCs w:val="21"/>
                <w:highlight w:val="none"/>
              </w:rPr>
            </w:pPr>
          </w:p>
        </w:tc>
        <w:tc>
          <w:tcPr>
            <w:tcW w:w="685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ascii="宋体" w:hAnsi="宋体" w:eastAsia="宋体" w:cs="Times New Roman"/>
                <w:color w:val="auto"/>
                <w:szCs w:val="21"/>
                <w:highlight w:val="none"/>
              </w:rPr>
            </w:pPr>
            <w:r>
              <w:rPr>
                <w:rFonts w:hint="eastAsia" w:ascii="MS Mincho" w:hAnsi="MS Mincho" w:eastAsia="MS Mincho" w:cs="MS Mincho"/>
                <w:color w:val="auto"/>
                <w:szCs w:val="21"/>
                <w:highlight w:val="none"/>
              </w:rPr>
              <w:t>☑</w:t>
            </w:r>
            <w:r>
              <w:rPr>
                <w:rFonts w:hint="eastAsia" w:ascii="宋体" w:hAnsi="宋体" w:eastAsia="宋体" w:cs="Times New Roman"/>
                <w:color w:val="auto"/>
                <w:szCs w:val="21"/>
                <w:highlight w:val="none"/>
              </w:rPr>
              <w:t>按照</w:t>
            </w:r>
            <w:r>
              <w:rPr>
                <w:rFonts w:hint="eastAsia" w:ascii="宋体" w:hAnsi="宋体" w:eastAsia="宋体" w:cs="宋体"/>
                <w:color w:val="auto"/>
                <w:szCs w:val="21"/>
                <w:highlight w:val="none"/>
              </w:rPr>
              <w:t>提交首次响应文件的顺序，通知磋商时，若某供应商不在通知现场时，该供应商排序到最后磋商，按照签到的顺序由其下一位供应商先参与磋商。</w:t>
            </w:r>
          </w:p>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□随机排序。</w:t>
            </w:r>
          </w:p>
          <w:p>
            <w:pPr>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本项目不收取履约保证金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Times New Roman"/>
                <w:color w:val="auto"/>
                <w:szCs w:val="21"/>
                <w:highlight w:val="none"/>
              </w:rPr>
              <w:t>签订合同携带的材料</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Times New Roman"/>
                <w:color w:val="auto"/>
                <w:szCs w:val="21"/>
                <w:highlight w:val="none"/>
              </w:rPr>
              <w:t>使用的有效CA证书加盖单位电子公章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8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接收质疑函方式</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8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以书面形式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eastAsia="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8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质疑联系部门及联系方式</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8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广西冠宁工程咨询有限公司</w:t>
            </w:r>
            <w:r>
              <w:rPr>
                <w:rFonts w:hint="eastAsia" w:ascii="宋体" w:hAnsi="宋体" w:eastAsia="宋体" w:cs="Times New Roman"/>
                <w:color w:val="auto"/>
                <w:szCs w:val="21"/>
                <w:highlight w:val="none"/>
              </w:rPr>
              <w:t>；</w:t>
            </w:r>
          </w:p>
          <w:p>
            <w:pPr>
              <w:snapToGrid w:val="0"/>
              <w:spacing w:line="38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联系电话：</w:t>
            </w:r>
            <w:r>
              <w:rPr>
                <w:rFonts w:hint="eastAsia" w:ascii="宋体" w:hAnsi="宋体" w:eastAsia="宋体" w:cs="Times New Roman"/>
                <w:color w:val="auto"/>
                <w:szCs w:val="21"/>
                <w:highlight w:val="none"/>
                <w:lang w:val="en-US" w:eastAsia="zh-CN"/>
              </w:rPr>
              <w:t>0771-5725583</w:t>
            </w:r>
          </w:p>
          <w:p>
            <w:pPr>
              <w:snapToGrid w:val="0"/>
              <w:spacing w:line="38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通讯地址：</w:t>
            </w:r>
            <w:r>
              <w:rPr>
                <w:rFonts w:hint="eastAsia" w:ascii="宋体" w:hAnsi="宋体" w:eastAsia="宋体" w:cs="Times New Roman"/>
                <w:color w:val="auto"/>
                <w:szCs w:val="21"/>
                <w:highlight w:val="none"/>
                <w:lang w:val="en-US" w:eastAsia="zh-CN"/>
              </w:rPr>
              <w:t>南宁市青秀区茶花园路 6-1 号南湖翠苑 4 层 0431A 号、0431B 号、0431C 号</w:t>
            </w:r>
          </w:p>
          <w:p>
            <w:pPr>
              <w:snapToGrid w:val="0"/>
              <w:spacing w:line="380" w:lineRule="exac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（2）宾阳县邹圩镇人民政府；</w:t>
            </w:r>
          </w:p>
          <w:p>
            <w:pPr>
              <w:snapToGrid w:val="0"/>
              <w:spacing w:line="380" w:lineRule="exac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联系电话：0771-8140126 </w:t>
            </w:r>
          </w:p>
          <w:p>
            <w:pPr>
              <w:snapToGrid w:val="0"/>
              <w:spacing w:line="380" w:lineRule="exac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通讯地址：</w:t>
            </w:r>
            <w:r>
              <w:rPr>
                <w:rFonts w:hint="eastAsia" w:ascii="宋体" w:hAnsi="宋体" w:eastAsia="宋体" w:cs="宋体"/>
                <w:color w:val="auto"/>
                <w:szCs w:val="21"/>
                <w:highlight w:val="none"/>
                <w:lang w:eastAsia="zh-CN"/>
              </w:rPr>
              <w:t>南宁市宾阳县邹圩镇新街北10号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eastAsia="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80" w:lineRule="exact"/>
              <w:jc w:val="center"/>
              <w:rPr>
                <w:rFonts w:ascii="宋体" w:hAnsi="宋体" w:eastAsia="宋体" w:cs="Times New Roman"/>
                <w:color w:val="auto"/>
                <w:szCs w:val="21"/>
                <w:highlight w:val="none"/>
              </w:rPr>
            </w:pPr>
            <w:r>
              <w:rPr>
                <w:rFonts w:hint="eastAsia" w:ascii="Times New Roman" w:hAnsi="宋体" w:eastAsia="宋体" w:cs="Times New Roman"/>
                <w:color w:val="auto"/>
                <w:szCs w:val="24"/>
                <w:highlight w:val="none"/>
              </w:rPr>
              <w:t>现场提交质疑办理业务时间</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80" w:lineRule="exact"/>
              <w:rPr>
                <w:rFonts w:ascii="宋体" w:hAnsi="宋体" w:eastAsia="宋体" w:cs="Times New Roman"/>
                <w:color w:val="auto"/>
                <w:szCs w:val="21"/>
                <w:highlight w:val="none"/>
              </w:rPr>
            </w:pPr>
            <w:r>
              <w:rPr>
                <w:rFonts w:hint="eastAsia" w:ascii="Times New Roman" w:hAnsi="宋体" w:eastAsia="宋体" w:cs="Times New Roman"/>
                <w:color w:val="auto"/>
                <w:szCs w:val="24"/>
                <w:highlight w:val="none"/>
              </w:rPr>
              <w:t>质疑期内每个工作日8时00分到12时00分，15时00分到18时00分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80" w:lineRule="exact"/>
              <w:rPr>
                <w:rFonts w:ascii="Times New Roman" w:hAnsi="宋体" w:eastAsia="宋体" w:cs="Times New Roman"/>
                <w:color w:val="auto"/>
                <w:szCs w:val="24"/>
                <w:highlight w:val="none"/>
              </w:rPr>
            </w:pPr>
            <w:r>
              <w:rPr>
                <w:rFonts w:hint="eastAsia" w:ascii="Times New Roman" w:hAnsi="宋体" w:eastAsia="宋体" w:cs="Times New Roman"/>
                <w:color w:val="auto"/>
                <w:szCs w:val="24"/>
                <w:highlight w:val="none"/>
              </w:rPr>
              <w:t>1、受理方式：纸质方式受理，投诉书正、副本（经过质疑的事项才可投诉）。</w:t>
            </w:r>
          </w:p>
          <w:p>
            <w:pPr>
              <w:snapToGrid w:val="0"/>
              <w:spacing w:line="380" w:lineRule="exact"/>
              <w:rPr>
                <w:rFonts w:ascii="Times New Roman" w:hAnsi="宋体" w:eastAsia="宋体" w:cs="Times New Roman"/>
                <w:color w:val="auto"/>
                <w:szCs w:val="24"/>
                <w:highlight w:val="none"/>
              </w:rPr>
            </w:pPr>
            <w:r>
              <w:rPr>
                <w:rFonts w:hint="eastAsia" w:ascii="Times New Roman" w:hAnsi="宋体" w:eastAsia="宋体" w:cs="Times New Roman"/>
                <w:color w:val="auto"/>
                <w:szCs w:val="24"/>
                <w:highlight w:val="none"/>
              </w:rPr>
              <w:t>2、邮寄地址：</w:t>
            </w:r>
          </w:p>
          <w:p>
            <w:pPr>
              <w:snapToGrid w:val="0"/>
              <w:spacing w:line="380" w:lineRule="exac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名称：宾阳县财政局政府采购监督管理股</w:t>
            </w:r>
          </w:p>
          <w:p>
            <w:pPr>
              <w:snapToGrid w:val="0"/>
              <w:spacing w:line="380" w:lineRule="exac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地址：宾阳县宾州镇财政路 133 号 </w:t>
            </w:r>
          </w:p>
          <w:p>
            <w:pPr>
              <w:snapToGrid w:val="0"/>
              <w:spacing w:line="380" w:lineRule="exact"/>
              <w:rPr>
                <w:rFonts w:ascii="Times New Roman" w:hAnsi="宋体" w:eastAsia="宋体" w:cs="宋体"/>
                <w:color w:val="auto"/>
                <w:szCs w:val="24"/>
                <w:highlight w:val="none"/>
              </w:rPr>
            </w:pPr>
            <w:r>
              <w:rPr>
                <w:rFonts w:hint="eastAsia" w:ascii="宋体" w:hAnsi="宋体" w:eastAsia="宋体" w:cs="Times New Roman"/>
                <w:color w:val="auto"/>
                <w:szCs w:val="21"/>
                <w:highlight w:val="none"/>
                <w:lang w:val="en-US" w:eastAsia="zh-CN"/>
              </w:rPr>
              <w:t xml:space="preserve">联系电话：0771-8231525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 是否收取采购代理费：</w:t>
            </w:r>
          </w:p>
          <w:p>
            <w:pPr>
              <w:snapToGrid w:val="0"/>
              <w:spacing w:line="360" w:lineRule="auto"/>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sym w:font="Wingdings 2" w:char="F052"/>
            </w:r>
            <w:r>
              <w:rPr>
                <w:rFonts w:hint="eastAsia" w:ascii="宋体" w:hAnsi="宋体" w:eastAsia="宋体" w:cs="宋体"/>
                <w:color w:val="auto"/>
                <w:kern w:val="0"/>
                <w:szCs w:val="21"/>
                <w:highlight w:val="none"/>
              </w:rPr>
              <w:t>是    □ 否</w:t>
            </w:r>
          </w:p>
          <w:p>
            <w:pPr>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2.采购代理费支付方式：</w:t>
            </w:r>
          </w:p>
          <w:p>
            <w:pPr>
              <w:snapToGrid w:val="0"/>
              <w:spacing w:line="360" w:lineRule="auto"/>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sym w:font="Wingdings 2" w:char="F052"/>
            </w:r>
            <w:r>
              <w:rPr>
                <w:rFonts w:hint="eastAsia" w:ascii="宋体" w:hAnsi="宋体" w:eastAsia="宋体" w:cs="宋体"/>
                <w:color w:val="auto"/>
                <w:kern w:val="0"/>
                <w:szCs w:val="21"/>
                <w:highlight w:val="none"/>
              </w:rPr>
              <w:t>本项目代理服务费由</w:t>
            </w:r>
            <w:r>
              <w:rPr>
                <w:rFonts w:hint="eastAsia" w:ascii="宋体" w:hAnsi="宋体" w:eastAsia="宋体" w:cs="宋体"/>
                <w:color w:val="auto"/>
                <w:kern w:val="0"/>
                <w:szCs w:val="21"/>
                <w:highlight w:val="none"/>
                <w:u w:val="single"/>
              </w:rPr>
              <w:t>成交供应商</w:t>
            </w:r>
            <w:r>
              <w:rPr>
                <w:rFonts w:hint="eastAsia" w:ascii="宋体" w:hAnsi="宋体" w:eastAsia="宋体" w:cs="宋体"/>
                <w:color w:val="auto"/>
                <w:kern w:val="0"/>
                <w:szCs w:val="21"/>
                <w:highlight w:val="none"/>
              </w:rPr>
              <w:t>一次性向采购代理机构支付。</w:t>
            </w:r>
          </w:p>
          <w:p>
            <w:pPr>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□采购人支付。</w:t>
            </w:r>
          </w:p>
          <w:p>
            <w:pPr>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3.采购代理费收取标准：</w:t>
            </w:r>
          </w:p>
          <w:p>
            <w:pPr>
              <w:snapToGrid w:val="0"/>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参照国家发展计划委员会文件关于印发《招标代理服务收费管理暂行办法》的通知(计价格(2002)1980号)和《国家发展改革委关于降低部分建设项目收费标准规范收费行为等有关问题的通知》(发改价格(2011)534号)的收费标准，下浮5%，以项目成交额为基数计取，</w:t>
            </w:r>
            <w:r>
              <w:rPr>
                <w:rFonts w:hint="eastAsia" w:ascii="宋体" w:hAnsi="宋体" w:eastAsia="宋体" w:cs="宋体"/>
                <w:color w:val="auto"/>
                <w:kern w:val="0"/>
                <w:szCs w:val="21"/>
                <w:highlight w:val="none"/>
                <w:lang w:val="en-US" w:eastAsia="zh-CN"/>
              </w:rPr>
              <w:t>单个项目或单个标段代理服务费不足8000.00元的按8000.00元计取。</w:t>
            </w:r>
          </w:p>
          <w:p>
            <w:pPr>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 采购代理费收取银行账户</w:t>
            </w:r>
          </w:p>
          <w:p>
            <w:pPr>
              <w:snapToGrid w:val="0"/>
              <w:spacing w:line="360" w:lineRule="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开户名称：</w:t>
            </w:r>
            <w:r>
              <w:rPr>
                <w:rFonts w:hint="eastAsia" w:ascii="宋体" w:hAnsi="宋体" w:eastAsia="宋体" w:cs="宋体"/>
                <w:color w:val="auto"/>
                <w:kern w:val="0"/>
                <w:szCs w:val="21"/>
                <w:highlight w:val="none"/>
                <w:lang w:eastAsia="zh-CN"/>
              </w:rPr>
              <w:t>广西冠宁工程咨询有限公司南宁分公司</w:t>
            </w:r>
          </w:p>
          <w:p>
            <w:pPr>
              <w:snapToGrid w:val="0"/>
              <w:spacing w:line="360" w:lineRule="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kern w:val="0"/>
                <w:szCs w:val="21"/>
                <w:highlight w:val="none"/>
              </w:rPr>
              <w:t>银行账号：</w:t>
            </w:r>
            <w:r>
              <w:rPr>
                <w:rFonts w:hint="eastAsia" w:ascii="宋体" w:hAnsi="宋体" w:eastAsia="宋体" w:cs="宋体"/>
                <w:color w:val="auto"/>
                <w:szCs w:val="21"/>
                <w:highlight w:val="none"/>
                <w:u w:val="none"/>
                <w:lang w:val="en-US" w:eastAsia="zh-CN"/>
              </w:rPr>
              <w:t>4505 0160 4843 0000 1550</w:t>
            </w:r>
          </w:p>
          <w:p>
            <w:pPr>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r>
              <w:rPr>
                <w:rFonts w:hint="eastAsia" w:ascii="宋体" w:hAnsi="宋体" w:eastAsia="宋体" w:cs="宋体"/>
                <w:color w:val="auto"/>
                <w:szCs w:val="21"/>
                <w:highlight w:val="none"/>
                <w:u w:val="none"/>
                <w:lang w:val="en-US" w:eastAsia="zh-CN"/>
              </w:rPr>
              <w:t>中国建设银行股份有限公司南宁云景路支行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Times New Roman" w:hAnsi="宋体" w:eastAsia="宋体" w:cs="Times New Roman"/>
                <w:color w:val="auto"/>
                <w:szCs w:val="24"/>
                <w:highlight w:val="none"/>
              </w:rPr>
              <w:t>解释</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解释权：</w:t>
            </w:r>
            <w:r>
              <w:rPr>
                <w:rFonts w:hint="eastAsia" w:ascii="宋体" w:hAnsi="宋体" w:eastAsia="宋体" w:cs="宋体"/>
                <w:color w:val="auto"/>
                <w:kern w:val="0"/>
                <w:szCs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kern w:val="0"/>
                <w:szCs w:val="21"/>
                <w:highlight w:val="none"/>
              </w:rPr>
              <w:t>由采购人或者采购代理机构负责解释。</w:t>
            </w:r>
          </w:p>
          <w:p>
            <w:pPr>
              <w:snapToGrid w:val="0"/>
              <w:spacing w:line="360" w:lineRule="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法律责任：</w:t>
            </w:r>
          </w:p>
          <w:p>
            <w:pPr>
              <w:snapToGrid w:val="0"/>
              <w:spacing w:line="360" w:lineRule="auto"/>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rPr>
              <w:t>1.</w:t>
            </w:r>
            <w:r>
              <w:rPr>
                <w:rFonts w:hint="eastAsia" w:ascii="宋体" w:hAnsi="宋体" w:eastAsia="宋体" w:cs="宋体"/>
                <w:color w:val="auto"/>
                <w:kern w:val="0"/>
                <w:szCs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pPr>
              <w:spacing w:line="360" w:lineRule="auto"/>
              <w:rPr>
                <w:rFonts w:ascii="Times New Roman" w:hAnsi="宋体" w:eastAsia="宋体" w:cs="宋体"/>
                <w:color w:val="auto"/>
                <w:szCs w:val="24"/>
                <w:highlight w:val="none"/>
              </w:rPr>
            </w:pPr>
            <w:r>
              <w:rPr>
                <w:rFonts w:ascii="Times New Roman" w:hAnsi="宋体" w:eastAsia="宋体" w:cs="宋体"/>
                <w:b/>
                <w:color w:val="auto"/>
                <w:szCs w:val="24"/>
                <w:highlight w:val="none"/>
              </w:rPr>
              <w:t>2.</w:t>
            </w:r>
            <w:r>
              <w:rPr>
                <w:rFonts w:hint="eastAsia" w:ascii="宋体" w:hAnsi="宋体" w:eastAsia="宋体" w:cs="Times New Roman"/>
                <w:b/>
                <w:color w:val="auto"/>
                <w:szCs w:val="21"/>
                <w:highlight w:val="none"/>
              </w:rPr>
              <w:t xml:space="preserve">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4" w:hRule="atLeast"/>
          <w:jc w:val="center"/>
        </w:trPr>
        <w:tc>
          <w:tcPr>
            <w:tcW w:w="725" w:type="dxa"/>
            <w:vMerge w:val="restart"/>
            <w:tcBorders>
              <w:top w:val="single" w:color="000000" w:sz="4" w:space="0"/>
              <w:left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50" w:type="dxa"/>
            <w:tcBorders>
              <w:top w:val="single" w:color="000000" w:sz="4" w:space="0"/>
              <w:left w:val="single" w:color="000000" w:sz="4" w:space="0"/>
              <w:right w:val="single" w:color="000000" w:sz="4" w:space="0"/>
            </w:tcBorders>
            <w:noWrap/>
            <w:vAlign w:val="center"/>
          </w:tcPr>
          <w:p>
            <w:pPr>
              <w:snapToGrid w:val="0"/>
              <w:spacing w:line="360" w:lineRule="auto"/>
              <w:rPr>
                <w:color w:val="auto"/>
                <w:highlight w:val="none"/>
              </w:rPr>
            </w:pPr>
            <w:r>
              <w:rPr>
                <w:rFonts w:hint="eastAsia"/>
                <w:color w:val="auto"/>
                <w:highlight w:val="none"/>
              </w:rPr>
              <w:t>1.本磋商文件中描述供应商的“公章”是指根据我国对公章的管理规定，用供应商法定主体行为名称制作的印章（含供应商通过指定电子化政府采购平台办理数字证书（CA认证）），除本磋商文件有特殊规定外，供应商的财务章、部门章、分公司章、工会章、合同章、竞标/投标专用章、业务专用章及银行的转账章、现金收讫章、现金付讫章等其他形式印章均不能代替公章。</w:t>
            </w:r>
          </w:p>
          <w:p>
            <w:pPr>
              <w:snapToGrid w:val="0"/>
              <w:spacing w:line="360" w:lineRule="auto"/>
              <w:rPr>
                <w:color w:val="auto"/>
                <w:highlight w:val="none"/>
              </w:rPr>
            </w:pPr>
            <w:r>
              <w:rPr>
                <w:rFonts w:hint="eastAsia"/>
                <w:color w:val="auto"/>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pPr>
              <w:snapToGrid w:val="0"/>
              <w:spacing w:line="360" w:lineRule="auto"/>
              <w:rPr>
                <w:color w:val="auto"/>
                <w:highlight w:val="none"/>
              </w:rPr>
            </w:pPr>
            <w:r>
              <w:rPr>
                <w:rFonts w:hint="eastAsia"/>
                <w:color w:val="auto"/>
                <w:highlight w:val="none"/>
              </w:rPr>
              <w:t>3.本磋商文件中描述供应商的“签字”是指供应商的法定代表人或者委托代理人亲自在文件规定签署处亲笔写上个人的名字的行为或使用供应商通过指定电子化政府采购平台办理数字证书（CA认证）获得的以供应商法定代表人或者委托代理人姓名制作的电子印章或手写签字，私章、签字章、印鉴、影印等其他形式均不能代替亲笔签字。</w:t>
            </w:r>
          </w:p>
          <w:p>
            <w:pPr>
              <w:snapToGrid w:val="0"/>
              <w:spacing w:line="360" w:lineRule="auto"/>
              <w:rPr>
                <w:color w:val="auto"/>
                <w:highlight w:val="none"/>
              </w:rPr>
            </w:pPr>
            <w:r>
              <w:rPr>
                <w:rFonts w:hint="eastAsia"/>
                <w:color w:val="auto"/>
                <w:highlight w:val="none"/>
              </w:rPr>
              <w:t>4.自然人竞标的，磋商文件规定盖公章处由自然人摁手指指印。</w:t>
            </w:r>
          </w:p>
          <w:p>
            <w:pPr>
              <w:snapToGrid w:val="0"/>
              <w:spacing w:line="360" w:lineRule="auto"/>
              <w:rPr>
                <w:rFonts w:hint="eastAsia"/>
                <w:color w:val="auto"/>
                <w:highlight w:val="none"/>
              </w:rPr>
            </w:pPr>
            <w:r>
              <w:rPr>
                <w:rFonts w:hint="eastAsia"/>
                <w:color w:val="auto"/>
                <w:highlight w:val="none"/>
              </w:rPr>
              <w:t>5.本磋商文件所称的“以上”“以下”“以内”“届满”，包括本数；所称的“不满”“超过”“以外”，不包括本数。</w:t>
            </w:r>
          </w:p>
          <w:p>
            <w:pPr>
              <w:snapToGrid w:val="0"/>
              <w:spacing w:line="360" w:lineRule="auto"/>
              <w:rPr>
                <w:color w:val="auto"/>
                <w:highlight w:val="none"/>
              </w:rPr>
            </w:pPr>
            <w:r>
              <w:rPr>
                <w:rFonts w:hint="eastAsia"/>
                <w:color w:val="auto"/>
                <w:highlight w:val="none"/>
              </w:rPr>
              <w:t>6.本竞争性磋商文件所称的“电子签章”“电子签名”，是指经指定电子化政府采购平台认可的 CA 认证的电子签名数据为表现形式的印章，可用于签署电子响应文件，电子印章与实物印章具有同等法律效力，不因其采用电子化表现形式而否定其法律效力。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4" w:hRule="atLeast"/>
          <w:jc w:val="center"/>
        </w:trPr>
        <w:tc>
          <w:tcPr>
            <w:tcW w:w="725" w:type="dxa"/>
            <w:vMerge w:val="continue"/>
            <w:tcBorders>
              <w:left w:val="single" w:color="000000" w:sz="4" w:space="0"/>
              <w:right w:val="single" w:color="000000" w:sz="4" w:space="0"/>
            </w:tcBorders>
            <w:noWrap/>
            <w:vAlign w:val="center"/>
          </w:tcPr>
          <w:p>
            <w:pPr>
              <w:spacing w:line="360" w:lineRule="auto"/>
              <w:jc w:val="center"/>
              <w:rPr>
                <w:color w:val="auto"/>
                <w:highlight w:val="none"/>
              </w:rPr>
            </w:pP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农民工工资保证金</w:t>
            </w:r>
          </w:p>
        </w:tc>
        <w:tc>
          <w:tcPr>
            <w:tcW w:w="6850" w:type="dxa"/>
            <w:tcBorders>
              <w:left w:val="single" w:color="000000" w:sz="4" w:space="0"/>
              <w:right w:val="single" w:color="000000" w:sz="4" w:space="0"/>
            </w:tcBorders>
            <w:noWrap/>
            <w:vAlign w:val="center"/>
          </w:tcPr>
          <w:tbl>
            <w:tblPr>
              <w:tblStyle w:val="63"/>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bl>
          <w:p>
            <w:pPr>
              <w:spacing w:line="360" w:lineRule="auto"/>
              <w:jc w:val="center"/>
              <w:rPr>
                <w:rFonts w:hint="eastAsia" w:ascii="宋体" w:hAnsi="宋体" w:eastAsia="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4" w:hRule="atLeast"/>
          <w:jc w:val="center"/>
        </w:trPr>
        <w:tc>
          <w:tcPr>
            <w:tcW w:w="725" w:type="dxa"/>
            <w:vMerge w:val="continue"/>
            <w:tcBorders>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异常低价审查</w:t>
            </w:r>
          </w:p>
        </w:tc>
        <w:tc>
          <w:tcPr>
            <w:tcW w:w="6850" w:type="dxa"/>
            <w:tcBorders>
              <w:left w:val="single" w:color="000000" w:sz="4" w:space="0"/>
              <w:bottom w:val="single" w:color="000000" w:sz="4" w:space="0"/>
              <w:right w:val="single" w:color="000000" w:sz="4" w:space="0"/>
            </w:tcBorders>
            <w:noWrap/>
            <w:vAlign w:val="center"/>
          </w:tcPr>
          <w:p>
            <w:pPr>
              <w:snapToGrid w:val="0"/>
              <w:spacing w:line="360" w:lineRule="auto"/>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依据《关于推动解决政府采购异常低价问题的通知》财库〔2026〕2号，</w:t>
            </w:r>
            <w:r>
              <w:rPr>
                <w:rFonts w:hint="eastAsia" w:ascii="宋体" w:hAnsi="宋体" w:eastAsia="宋体" w:cs="宋体"/>
                <w:color w:val="auto"/>
                <w:kern w:val="0"/>
                <w:szCs w:val="21"/>
                <w:highlight w:val="none"/>
              </w:rPr>
              <w:t>政府采购评审中出现下列情形之一的，评审委员会应当启动异常低价投标（响应）审查程序：</w:t>
            </w:r>
          </w:p>
          <w:p>
            <w:pPr>
              <w:snapToGrid w:val="0"/>
              <w:spacing w:line="360" w:lineRule="auto"/>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1.投标（响应）报价低于全部通过符合性审查供应商投标（响应）报价平均值50%的，即投标（响应）报价&lt;全部通过符合性审查供应商投标（响应）报价平均值×50%；</w:t>
            </w:r>
          </w:p>
          <w:p>
            <w:pPr>
              <w:snapToGrid w:val="0"/>
              <w:spacing w:line="360" w:lineRule="auto"/>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2.投标（响应）报价低于通过符合性审查的次低报价供应商投标（响应）报价50%的，即投标（响应）报价&lt;通过符合性审查的次低报价供应商投标（响应）报价×50%；</w:t>
            </w:r>
          </w:p>
          <w:p>
            <w:pPr>
              <w:snapToGrid w:val="0"/>
              <w:spacing w:line="360" w:lineRule="auto"/>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3.投标（响应）报价低于采购项目最高限价45%的，即投标（响应）报价&lt;采购项目最高限价×45%；</w:t>
            </w:r>
          </w:p>
          <w:p>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4.评审委员会基于专业判断，认为供应商报价过低，有可能影响产品质量或者不能诚信履约的其他情形。</w:t>
            </w:r>
          </w:p>
        </w:tc>
      </w:tr>
    </w:tbl>
    <w:p>
      <w:pPr>
        <w:keepNext/>
        <w:keepLines/>
        <w:spacing w:before="260" w:after="260" w:line="420" w:lineRule="exact"/>
        <w:jc w:val="center"/>
        <w:outlineLvl w:val="1"/>
        <w:rPr>
          <w:rFonts w:ascii="宋体" w:hAnsi="宋体" w:eastAsia="宋体" w:cs="宋体"/>
          <w:bCs/>
          <w:color w:val="auto"/>
          <w:sz w:val="32"/>
          <w:szCs w:val="32"/>
          <w:highlight w:val="none"/>
        </w:rPr>
      </w:pPr>
      <w:r>
        <w:rPr>
          <w:rFonts w:hint="eastAsia" w:ascii="宋体" w:hAnsi="宋体" w:eastAsia="宋体" w:cs="Times New Roman"/>
          <w:b/>
          <w:color w:val="auto"/>
          <w:sz w:val="32"/>
          <w:szCs w:val="32"/>
          <w:highlight w:val="none"/>
        </w:rPr>
        <w:br w:type="page"/>
      </w:r>
      <w:bookmarkStart w:id="35" w:name="_Toc22143"/>
      <w:r>
        <w:rPr>
          <w:rFonts w:hint="eastAsia" w:ascii="宋体" w:hAnsi="宋体" w:eastAsia="宋体" w:cs="Times New Roman"/>
          <w:bCs/>
          <w:color w:val="auto"/>
          <w:sz w:val="32"/>
          <w:szCs w:val="32"/>
          <w:highlight w:val="none"/>
        </w:rPr>
        <w:t>第二节 供应商须知正文</w:t>
      </w:r>
      <w:bookmarkEnd w:id="35"/>
    </w:p>
    <w:p>
      <w:pPr>
        <w:keepNext/>
        <w:keepLines/>
        <w:spacing w:line="360" w:lineRule="auto"/>
        <w:ind w:firstLine="640" w:firstLineChars="200"/>
        <w:outlineLvl w:val="2"/>
        <w:rPr>
          <w:rFonts w:ascii="宋体" w:hAnsi="宋体" w:eastAsia="宋体" w:cs="Times New Roman"/>
          <w:bCs/>
          <w:color w:val="auto"/>
          <w:sz w:val="32"/>
          <w:szCs w:val="32"/>
          <w:highlight w:val="none"/>
        </w:rPr>
      </w:pPr>
      <w:bookmarkStart w:id="36" w:name="_Toc18700"/>
      <w:r>
        <w:rPr>
          <w:rFonts w:hint="eastAsia" w:ascii="宋体" w:hAnsi="宋体" w:eastAsia="宋体" w:cs="Times New Roman"/>
          <w:bCs/>
          <w:color w:val="auto"/>
          <w:sz w:val="32"/>
          <w:szCs w:val="32"/>
          <w:highlight w:val="none"/>
        </w:rPr>
        <w:t>一、总则</w:t>
      </w:r>
      <w:bookmarkEnd w:id="36"/>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1.适用范围</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eastAsia="宋体" w:cs="Times New Roman"/>
          <w:color w:val="auto"/>
          <w:szCs w:val="21"/>
          <w:highlight w:val="none"/>
        </w:rPr>
        <w:t>《政府采购竞争性磋商采购方式管理暂行办法》《财政部关于政府采购竞争性磋商采购方式管理暂行办法有关问题的补充通知》</w:t>
      </w:r>
      <w:r>
        <w:rPr>
          <w:rFonts w:hint="eastAsia" w:ascii="宋体" w:hAnsi="宋体" w:eastAsia="宋体" w:cs="宋体"/>
          <w:color w:val="auto"/>
          <w:szCs w:val="21"/>
          <w:highlight w:val="none"/>
        </w:rPr>
        <w:t>及本项目本级和上级财政部门政府采购有关规定的约束和保护。</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2.定义</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Times New Roman"/>
          <w:color w:val="auto"/>
          <w:szCs w:val="21"/>
          <w:highlight w:val="none"/>
        </w:rPr>
        <w:t>2.4“工程”是指除货物和服务以外的其他政府采购对象。</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2.5“竞标”是指供应商按照本项目竞争性磋商公告或者邀请函规定的方式获取磋商文件、提交响应文件并希望获得标的的行为。</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2.7“实质性要求”是指磋商文件中已经指明不满足则响应文件按无效响应处理的条款，或者不能负偏离的条款，或者采购需求中带“▲”的条款。</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2.13“评审报价”是指供应商提交的最后报价并经修正（如有）和政策功能价格扣除（如有）后的价格。</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3.供应商的资格条件</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4.磋商费用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5.联合体竞标</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Times New Roman"/>
          <w:color w:val="auto"/>
          <w:szCs w:val="24"/>
          <w:highlight w:val="none"/>
        </w:rPr>
        <w:t>如接受联合体竞标，</w:t>
      </w:r>
      <w:r>
        <w:rPr>
          <w:rFonts w:hint="eastAsia" w:ascii="宋体" w:hAnsi="宋体" w:eastAsia="宋体" w:cs="宋体"/>
          <w:color w:val="auto"/>
          <w:szCs w:val="21"/>
          <w:highlight w:val="none"/>
        </w:rPr>
        <w:t>联合体竞标要求详见“供应商须知前附表”。</w:t>
      </w:r>
    </w:p>
    <w:p>
      <w:pPr>
        <w:spacing w:line="360" w:lineRule="auto"/>
        <w:ind w:firstLine="420" w:firstLineChars="200"/>
        <w:rPr>
          <w:rFonts w:ascii="宋体" w:hAnsi="宋体" w:eastAsia="宋体" w:cs="Times New Roman"/>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Times New Roman"/>
          <w:bCs/>
          <w:color w:val="auto"/>
          <w:szCs w:val="21"/>
          <w:highlight w:val="none"/>
        </w:rPr>
        <w:t>根据《政府采购促进中小企业发展管理办法》（财库[2020]46号）第九条及《广西壮族自治区财政厅关于持续优化政府采购营商环境推动高质量发展的通知》（桂财采〔2024〕55号）规定，接受大中型企业与小微企业组成联合体的采购项目，对于联合协议约定小微企业的合同份额占到合同总金额 30%以上的，采购人、采购代理机构应当对联合体的报价给予工程项目为 1%—2%的扣除，用扣除后的价格参加评审。组成联合体的小微企业与联合体内其他企业、分包企业之间存在直接控股、管理关系的，不享受价格扣除优惠政策。</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 xml:space="preserve">6.转包与分包             </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Times New Roman"/>
          <w:bCs/>
          <w:color w:val="auto"/>
          <w:szCs w:val="21"/>
          <w:highlight w:val="none"/>
        </w:rPr>
        <w:t>根据《政府采购促进中小企业发展管理办法》（财库[2020]46号）第九条及《广西壮族自治区财政厅关于持续优化政府采购营商环境推动高质量发展的通知》（桂财采〔2024〕55号）规定，允许大中型企业向一家或者多家小微企业分包的采购项目，对于分包意向协议约定小微企业的合同份额占到合同总金额 30%以上的，采购人、采购代理机构应当对大中型企业的报价给予 1%-2%的扣除，用扣除后的价格参加评审。接受分包的小微企业与分包企业之间存在直接控股、管理关系的，不享受价格扣除优惠政策。</w:t>
      </w:r>
    </w:p>
    <w:p>
      <w:pPr>
        <w:spacing w:line="360" w:lineRule="auto"/>
        <w:ind w:firstLine="482" w:firstLineChars="200"/>
        <w:rPr>
          <w:rFonts w:ascii="黑体" w:hAnsi="黑体" w:eastAsia="黑体" w:cs="宋体"/>
          <w:b/>
          <w:bCs/>
          <w:color w:val="auto"/>
          <w:sz w:val="24"/>
          <w:szCs w:val="24"/>
          <w:highlight w:val="none"/>
        </w:rPr>
      </w:pPr>
      <w:bookmarkStart w:id="37" w:name="_Toc254970673"/>
      <w:bookmarkStart w:id="38" w:name="_Toc254970532"/>
      <w:r>
        <w:rPr>
          <w:rFonts w:hint="eastAsia" w:ascii="黑体" w:hAnsi="黑体" w:eastAsia="黑体" w:cs="宋体"/>
          <w:b/>
          <w:bCs/>
          <w:color w:val="auto"/>
          <w:sz w:val="24"/>
          <w:szCs w:val="24"/>
          <w:highlight w:val="none"/>
        </w:rPr>
        <w:t>7.特别说明</w:t>
      </w:r>
      <w:bookmarkEnd w:id="37"/>
      <w:bookmarkEnd w:id="38"/>
    </w:p>
    <w:p>
      <w:pPr>
        <w:spacing w:line="360" w:lineRule="auto"/>
        <w:ind w:firstLine="420" w:firstLineChars="200"/>
        <w:rPr>
          <w:rFonts w:ascii="宋体" w:hAnsi="宋体" w:eastAsia="宋体" w:cs="宋体"/>
          <w:color w:val="auto"/>
          <w:szCs w:val="21"/>
          <w:highlight w:val="none"/>
        </w:rPr>
      </w:pPr>
      <w:bookmarkStart w:id="39" w:name="_8.1提供相同品牌产品且通过资格审查、符合性审查的不同投标人参加同一合"/>
      <w:bookmarkEnd w:id="39"/>
      <w:r>
        <w:rPr>
          <w:rFonts w:hint="eastAsia" w:ascii="宋体" w:hAnsi="宋体" w:eastAsia="宋体" w:cs="宋体"/>
          <w:color w:val="auto"/>
          <w:szCs w:val="21"/>
          <w:highlight w:val="none"/>
        </w:rPr>
        <w:t>7.1</w:t>
      </w:r>
      <w:bookmarkStart w:id="40" w:name="_Hlk65832145"/>
      <w:r>
        <w:rPr>
          <w:rFonts w:hint="eastAsia" w:ascii="宋体" w:hAnsi="宋体" w:eastAsia="宋体" w:cs="Times New Roman"/>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eastAsia="宋体" w:cs="宋体"/>
          <w:color w:val="auto"/>
          <w:szCs w:val="21"/>
          <w:highlight w:val="none"/>
        </w:rPr>
        <w:t>。</w:t>
      </w:r>
    </w:p>
    <w:bookmarkEnd w:id="40"/>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pPr>
        <w:tabs>
          <w:tab w:val="left" w:pos="6931"/>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pPr>
        <w:keepNext/>
        <w:keepLines/>
        <w:spacing w:line="360" w:lineRule="auto"/>
        <w:ind w:firstLine="640" w:firstLineChars="200"/>
        <w:outlineLvl w:val="2"/>
        <w:rPr>
          <w:rFonts w:ascii="宋体" w:hAnsi="宋体" w:eastAsia="宋体" w:cs="Times New Roman"/>
          <w:color w:val="auto"/>
          <w:sz w:val="32"/>
          <w:szCs w:val="32"/>
          <w:highlight w:val="none"/>
        </w:rPr>
      </w:pPr>
      <w:bookmarkStart w:id="41" w:name="_Toc18215"/>
      <w:bookmarkStart w:id="42" w:name="_Toc254970675"/>
      <w:bookmarkStart w:id="43" w:name="_Toc254970534"/>
      <w:r>
        <w:rPr>
          <w:rFonts w:hint="eastAsia" w:ascii="宋体" w:hAnsi="宋体" w:eastAsia="宋体" w:cs="Times New Roman"/>
          <w:color w:val="auto"/>
          <w:sz w:val="32"/>
          <w:szCs w:val="32"/>
          <w:highlight w:val="none"/>
        </w:rPr>
        <w:t>二、磋商文件</w:t>
      </w:r>
      <w:bookmarkEnd w:id="41"/>
      <w:bookmarkEnd w:id="42"/>
      <w:bookmarkEnd w:id="43"/>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8.磋商文件的构成</w:t>
      </w:r>
    </w:p>
    <w:p>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第一章 竞争性磋商公告；</w:t>
      </w:r>
    </w:p>
    <w:p>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第二章 采购需求；</w:t>
      </w:r>
    </w:p>
    <w:p>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第三章 供应商须知； </w:t>
      </w:r>
    </w:p>
    <w:p>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第四章 评审程序、评审方法和评审标准；</w:t>
      </w:r>
    </w:p>
    <w:p>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第五章 响应文件格式；</w:t>
      </w:r>
    </w:p>
    <w:p>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第六章 合同文本；</w:t>
      </w:r>
    </w:p>
    <w:p>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第七章 质疑、投诉材料格式。</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9.供应商的询问</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10.磋商文件的澄清和修改</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10.4</w:t>
      </w:r>
      <w:r>
        <w:rPr>
          <w:rFonts w:hint="eastAsia" w:ascii="Arial" w:hAnsi="Arial" w:eastAsia="宋体" w:cs="Arial"/>
          <w:color w:val="auto"/>
          <w:szCs w:val="24"/>
          <w:highlight w:val="none"/>
        </w:rPr>
        <w:t>采购信息更正公告的内容应当包括采购人和采购代理机构名称、地址、联系方式，原公告的采购项目名称及首次公告日期，更正事项、内容及日期，采购项目联系人和电话。</w:t>
      </w:r>
    </w:p>
    <w:p>
      <w:pPr>
        <w:spacing w:line="360" w:lineRule="auto"/>
        <w:ind w:firstLine="420" w:firstLineChars="200"/>
        <w:rPr>
          <w:rFonts w:ascii="Times New Roman" w:hAnsi="Times New Roman" w:eastAsia="宋体" w:cs="Times New Roman"/>
          <w:color w:val="auto"/>
          <w:szCs w:val="24"/>
          <w:highlight w:val="none"/>
        </w:rPr>
      </w:pPr>
      <w:r>
        <w:rPr>
          <w:rFonts w:ascii="Times New Roman" w:hAnsi="宋体" w:eastAsia="宋体" w:cs="Times New Roman"/>
          <w:color w:val="auto"/>
          <w:szCs w:val="24"/>
          <w:highlight w:val="none"/>
        </w:rPr>
        <w:t xml:space="preserve">10.5  </w:t>
      </w:r>
      <w:r>
        <w:rPr>
          <w:rFonts w:hint="eastAsia" w:ascii="Times New Roman" w:hAnsi="Times New Roman" w:eastAsia="宋体" w:cs="Times New Roman"/>
          <w:color w:val="auto"/>
          <w:szCs w:val="24"/>
          <w:highlight w:val="none"/>
        </w:rPr>
        <w:t>采购人和采购代理机构可以视采购具体情况，变更</w:t>
      </w:r>
      <w:r>
        <w:rPr>
          <w:rFonts w:hint="eastAsia" w:ascii="Times New Roman" w:hAnsi="宋体" w:eastAsia="宋体" w:cs="Times New Roman"/>
          <w:color w:val="auto"/>
          <w:szCs w:val="24"/>
          <w:highlight w:val="none"/>
        </w:rPr>
        <w:t>提交首次响应文件</w:t>
      </w:r>
      <w:r>
        <w:rPr>
          <w:rFonts w:hint="eastAsia" w:ascii="Times New Roman" w:hAnsi="Times New Roman" w:eastAsia="宋体" w:cs="Times New Roman"/>
          <w:color w:val="auto"/>
          <w:szCs w:val="24"/>
          <w:highlight w:val="none"/>
        </w:rPr>
        <w:t>截止时间和竞谈时间，将变更时间将在</w:t>
      </w:r>
      <w:r>
        <w:rPr>
          <w:rFonts w:hint="eastAsia" w:ascii="Times New Roman" w:hAnsi="宋体" w:eastAsia="宋体" w:cs="Times New Roman"/>
          <w:color w:val="auto"/>
          <w:szCs w:val="24"/>
          <w:highlight w:val="none"/>
        </w:rPr>
        <w:t>“采购文件公告”中“七、其他补充事宜</w:t>
      </w:r>
      <w:r>
        <w:rPr>
          <w:rFonts w:ascii="Times New Roman" w:hAnsi="宋体" w:eastAsia="宋体" w:cs="Times New Roman"/>
          <w:color w:val="auto"/>
          <w:szCs w:val="24"/>
          <w:highlight w:val="none"/>
        </w:rPr>
        <w:t>3.</w:t>
      </w:r>
      <w:r>
        <w:rPr>
          <w:rFonts w:hint="eastAsia" w:ascii="Times New Roman" w:hAnsi="宋体" w:eastAsia="宋体" w:cs="Times New Roman"/>
          <w:color w:val="auto"/>
          <w:szCs w:val="24"/>
          <w:highlight w:val="none"/>
        </w:rPr>
        <w:t>网上查询地址”</w:t>
      </w:r>
      <w:r>
        <w:rPr>
          <w:rFonts w:hint="eastAsia" w:ascii="Times New Roman" w:hAnsi="Times New Roman" w:eastAsia="宋体" w:cs="宋体"/>
          <w:color w:val="auto"/>
          <w:szCs w:val="24"/>
          <w:highlight w:val="none"/>
        </w:rPr>
        <w:t>规定的政府采购信息发布媒体上</w:t>
      </w:r>
      <w:r>
        <w:rPr>
          <w:rFonts w:hint="eastAsia" w:ascii="Times New Roman" w:hAnsi="Times New Roman" w:eastAsia="宋体" w:cs="Times New Roman"/>
          <w:color w:val="auto"/>
          <w:szCs w:val="24"/>
          <w:highlight w:val="none"/>
        </w:rPr>
        <w:t>发布更正公告。</w:t>
      </w:r>
    </w:p>
    <w:p>
      <w:pPr>
        <w:spacing w:line="360" w:lineRule="auto"/>
        <w:ind w:firstLine="400" w:firstLineChars="200"/>
        <w:rPr>
          <w:rFonts w:ascii="宋体" w:hAnsi="Courier New" w:eastAsia="宋体" w:cs="Times New Roman"/>
          <w:color w:val="auto"/>
          <w:kern w:val="0"/>
          <w:sz w:val="20"/>
          <w:szCs w:val="21"/>
          <w:highlight w:val="none"/>
        </w:rPr>
      </w:pPr>
      <w:r>
        <w:rPr>
          <w:rFonts w:hint="eastAsia" w:ascii="宋体" w:hAnsi="Courier New" w:eastAsia="宋体" w:cs="Times New Roman"/>
          <w:color w:val="auto"/>
          <w:kern w:val="0"/>
          <w:sz w:val="20"/>
          <w:szCs w:val="21"/>
          <w:highlight w:val="none"/>
        </w:rPr>
        <w:t>▲</w:t>
      </w:r>
      <w:r>
        <w:rPr>
          <w:rFonts w:hint="eastAsia" w:ascii="宋体" w:hAnsi="Courier New" w:eastAsia="宋体" w:cs="Times New Roman"/>
          <w:b/>
          <w:color w:val="auto"/>
          <w:kern w:val="0"/>
          <w:sz w:val="20"/>
          <w:szCs w:val="21"/>
          <w:highlight w:val="none"/>
        </w:rPr>
        <w:t>响应文件未按磋商文件的澄清、修改的内容编制，又不符合实质性要求的，其响应文件作无效处理。</w:t>
      </w:r>
    </w:p>
    <w:p>
      <w:pPr>
        <w:keepNext/>
        <w:keepLines/>
        <w:spacing w:line="360" w:lineRule="auto"/>
        <w:ind w:firstLine="640" w:firstLineChars="200"/>
        <w:outlineLvl w:val="2"/>
        <w:rPr>
          <w:rFonts w:ascii="宋体" w:hAnsi="宋体" w:eastAsia="宋体" w:cs="Times New Roman"/>
          <w:color w:val="auto"/>
          <w:sz w:val="32"/>
          <w:szCs w:val="32"/>
          <w:highlight w:val="none"/>
        </w:rPr>
      </w:pPr>
      <w:bookmarkStart w:id="44" w:name="_Toc4671"/>
      <w:r>
        <w:rPr>
          <w:rFonts w:hint="eastAsia" w:ascii="宋体" w:hAnsi="宋体" w:eastAsia="宋体" w:cs="Times New Roman"/>
          <w:color w:val="auto"/>
          <w:sz w:val="32"/>
          <w:szCs w:val="32"/>
          <w:highlight w:val="none"/>
        </w:rPr>
        <w:t>三、响应文件的编制</w:t>
      </w:r>
      <w:bookmarkEnd w:id="44"/>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11.响应文件的编制原则</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12.响应文件的组成</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pPr>
        <w:spacing w:line="360" w:lineRule="auto"/>
        <w:ind w:left="420" w:leftChars="20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pPr>
        <w:spacing w:line="360" w:lineRule="auto"/>
        <w:ind w:left="420" w:leftChars="20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pPr>
        <w:spacing w:line="360" w:lineRule="auto"/>
        <w:ind w:left="420" w:leftChars="20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13.计量单位</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14.竞标的风险</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15.响应报价要求和构成</w:t>
      </w:r>
    </w:p>
    <w:p>
      <w:pPr>
        <w:tabs>
          <w:tab w:val="left" w:pos="2492"/>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pPr>
        <w:tabs>
          <w:tab w:val="left" w:pos="2492"/>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（1）供应商必须就“采购需求”中所竞标的每个分标的全部内容分别作完整唯一总价报价，不得存在漏项报价；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15.3.3</w:t>
      </w:r>
      <w:bookmarkStart w:id="45"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pPr>
        <w:keepNext/>
        <w:keepLines/>
        <w:widowControl/>
        <w:spacing w:line="440" w:lineRule="exact"/>
        <w:ind w:firstLine="420" w:firstLineChars="200"/>
        <w:rPr>
          <w:rFonts w:ascii="Times New Roman" w:hAnsi="Times New Roman" w:eastAsia="黑体" w:cs="Times New Roman"/>
          <w:b/>
          <w:color w:val="auto"/>
          <w:spacing w:val="2"/>
          <w:kern w:val="0"/>
          <w:szCs w:val="21"/>
          <w:highlight w:val="none"/>
        </w:rPr>
      </w:pPr>
      <w:r>
        <w:rPr>
          <w:rFonts w:hint="eastAsia" w:ascii="宋体" w:hAnsi="宋体" w:eastAsia="宋体" w:cs="宋体"/>
          <w:color w:val="auto"/>
          <w:szCs w:val="21"/>
          <w:highlight w:val="none"/>
        </w:rPr>
        <w:t>15.3.4</w:t>
      </w:r>
      <w:r>
        <w:rPr>
          <w:rFonts w:hint="eastAsia" w:ascii="黑体" w:hAnsi="黑体" w:eastAsia="黑体" w:cs="宋体"/>
          <w:b/>
          <w:bCs/>
          <w:color w:val="auto"/>
          <w:sz w:val="24"/>
          <w:szCs w:val="24"/>
          <w:highlight w:val="none"/>
        </w:rPr>
        <w:t>磋商</w:t>
      </w:r>
      <w:r>
        <w:rPr>
          <w:rFonts w:ascii="黑体" w:hAnsi="黑体" w:eastAsia="黑体" w:cs="宋体"/>
          <w:b/>
          <w:bCs/>
          <w:color w:val="auto"/>
          <w:sz w:val="24"/>
          <w:szCs w:val="24"/>
          <w:highlight w:val="none"/>
        </w:rPr>
        <w:t>价格</w:t>
      </w:r>
    </w:p>
    <w:p>
      <w:pPr>
        <w:spacing w:line="440" w:lineRule="exact"/>
        <w:ind w:firstLine="420"/>
        <w:rPr>
          <w:rFonts w:ascii="Times New Roman" w:hAnsi="Courier New" w:eastAsia="宋体" w:cs="Times New Roman"/>
          <w:b/>
          <w:color w:val="auto"/>
          <w:szCs w:val="24"/>
          <w:highlight w:val="none"/>
        </w:rPr>
      </w:pPr>
      <w:r>
        <w:rPr>
          <w:rFonts w:hint="eastAsia" w:ascii="宋体" w:hAnsi="宋体" w:eastAsia="宋体" w:cs="Times New Roman"/>
          <w:b/>
          <w:color w:val="auto"/>
          <w:szCs w:val="24"/>
          <w:highlight w:val="none"/>
        </w:rPr>
        <w:t>本项目采用多次报价方式，作最后报价时采购人将书面告知各供应商，供应商的最后报价如有变动，则必须以完整的工程量清单报价表的格式（按磋商文件中的相关规定签字盖章）编制提交，供应商须提前做好相关准备并按时递交最后报价文件，否则按响应无效处理。</w:t>
      </w:r>
    </w:p>
    <w:bookmarkEnd w:id="45"/>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16.竞标有效期</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17.磋商保证金</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18.响应文件编制的要求</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szCs w:val="24"/>
          <w:highlight w:val="none"/>
        </w:rPr>
        <w:t>由此引发的</w:t>
      </w:r>
      <w:r>
        <w:rPr>
          <w:rFonts w:hint="eastAsia" w:ascii="宋体" w:hAnsi="宋体" w:eastAsia="宋体" w:cs="宋体"/>
          <w:color w:val="auto"/>
          <w:szCs w:val="21"/>
          <w:highlight w:val="none"/>
        </w:rPr>
        <w:t>后果由供应商承担。</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w:t>
      </w:r>
      <w:bookmarkStart w:id="46" w:name="_Hlk65832699"/>
      <w:r>
        <w:rPr>
          <w:rFonts w:hint="eastAsia" w:ascii="宋体" w:hAnsi="宋体" w:eastAsia="宋体" w:cs="宋体"/>
          <w:color w:val="auto"/>
          <w:szCs w:val="21"/>
          <w:highlight w:val="none"/>
        </w:rPr>
        <w:t>3</w:t>
      </w:r>
      <w:r>
        <w:rPr>
          <w:rFonts w:hint="eastAsia" w:ascii="宋体" w:hAnsi="宋体" w:eastAsia="宋体" w:cs="Times New Roman"/>
          <w:color w:val="auto"/>
          <w:szCs w:val="21"/>
          <w:highlight w:val="none"/>
        </w:rPr>
        <w:t>响应文件须由供应商在</w:t>
      </w:r>
      <w:r>
        <w:rPr>
          <w:rFonts w:hint="eastAsia" w:ascii="宋体" w:hAnsi="宋体" w:eastAsia="宋体" w:cs="仿宋_GB2312"/>
          <w:color w:val="auto"/>
          <w:kern w:val="0"/>
          <w:szCs w:val="21"/>
          <w:highlight w:val="none"/>
          <w:lang w:val="zh-CN"/>
        </w:rPr>
        <w:t>“</w:t>
      </w:r>
      <w:r>
        <w:rPr>
          <w:rFonts w:hint="eastAsia" w:ascii="宋体" w:hAnsi="宋体" w:eastAsia="宋体" w:cs="Times New Roman"/>
          <w:color w:val="auto"/>
          <w:szCs w:val="21"/>
          <w:highlight w:val="none"/>
        </w:rPr>
        <w:t>第五章 响应文件格式</w:t>
      </w:r>
      <w:r>
        <w:rPr>
          <w:rFonts w:hint="eastAsia" w:ascii="宋体" w:hAnsi="宋体" w:eastAsia="宋体" w:cs="仿宋_GB2312"/>
          <w:color w:val="auto"/>
          <w:kern w:val="0"/>
          <w:szCs w:val="21"/>
          <w:highlight w:val="none"/>
          <w:lang w:val="zh-CN"/>
        </w:rPr>
        <w:t>”</w:t>
      </w:r>
      <w:r>
        <w:rPr>
          <w:rFonts w:hint="eastAsia" w:ascii="宋体" w:hAnsi="宋体" w:eastAsia="宋体" w:cs="Times New Roman"/>
          <w:color w:val="auto"/>
          <w:szCs w:val="21"/>
          <w:highlight w:val="none"/>
        </w:rPr>
        <w:t>规定位置</w:t>
      </w:r>
      <w:r>
        <w:rPr>
          <w:rFonts w:hint="eastAsia" w:ascii="宋体" w:hAnsi="宋体" w:eastAsia="宋体" w:cs="仿宋_GB2312"/>
          <w:color w:val="auto"/>
          <w:szCs w:val="21"/>
          <w:highlight w:val="none"/>
        </w:rPr>
        <w:t>进行签署、盖章</w:t>
      </w:r>
      <w:bookmarkEnd w:id="46"/>
      <w:r>
        <w:rPr>
          <w:rFonts w:hint="eastAsia" w:ascii="宋体" w:hAnsi="宋体" w:eastAsia="宋体" w:cs="宋体"/>
          <w:color w:val="auto"/>
          <w:szCs w:val="21"/>
          <w:highlight w:val="none"/>
        </w:rPr>
        <w:t>，否则其响应文件按无效响应处理。骑缝盖公章不视为在规定位置盖章。</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19.响应文件的密封和标记</w:t>
      </w:r>
    </w:p>
    <w:p>
      <w:pPr>
        <w:spacing w:line="360" w:lineRule="auto"/>
        <w:ind w:firstLine="420" w:firstLineChars="200"/>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19.1供应商进行电子交易应安装客户端软件—“</w:t>
      </w:r>
      <w:r>
        <w:rPr>
          <w:rFonts w:hint="eastAsia" w:ascii="宋体" w:hAnsi="宋体" w:eastAsia="宋体" w:cs="宋体"/>
          <w:color w:val="auto"/>
          <w:kern w:val="0"/>
          <w:szCs w:val="21"/>
          <w:highlight w:val="none"/>
        </w:rPr>
        <w:t>广西政府采购云平台</w:t>
      </w:r>
      <w:r>
        <w:rPr>
          <w:rFonts w:hint="eastAsia" w:ascii="宋体" w:hAnsi="宋体" w:eastAsia="宋体" w:cs="仿宋_GB2312"/>
          <w:color w:val="auto"/>
          <w:kern w:val="0"/>
          <w:szCs w:val="21"/>
          <w:highlight w:val="none"/>
          <w:lang w:val="zh-CN"/>
        </w:rPr>
        <w:t>电子交易客户端”，并按照磋商文件和电子交易平台的要求编制并加密响应文件。供应商未按规定加密的响应文件，电子交易平台将拒收并提示。</w:t>
      </w:r>
    </w:p>
    <w:p>
      <w:pPr>
        <w:spacing w:line="360" w:lineRule="auto"/>
        <w:ind w:firstLine="420" w:firstLineChars="200"/>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19.2使用“</w:t>
      </w:r>
      <w:r>
        <w:rPr>
          <w:rFonts w:hint="eastAsia" w:ascii="宋体" w:hAnsi="宋体" w:eastAsia="宋体" w:cs="宋体"/>
          <w:color w:val="auto"/>
          <w:kern w:val="0"/>
          <w:szCs w:val="21"/>
          <w:highlight w:val="none"/>
        </w:rPr>
        <w:t>广西政府采购云平台</w:t>
      </w:r>
      <w:r>
        <w:rPr>
          <w:rFonts w:hint="eastAsia" w:ascii="宋体" w:hAnsi="宋体" w:eastAsia="宋体" w:cs="仿宋_GB2312"/>
          <w:color w:val="auto"/>
          <w:kern w:val="0"/>
          <w:szCs w:val="21"/>
          <w:highlight w:val="none"/>
          <w:lang w:val="zh-CN"/>
        </w:rPr>
        <w:t>电子交易客户端”需要提前申领CA数字证书，申领流程见该项目采购公告附件。</w:t>
      </w:r>
    </w:p>
    <w:p>
      <w:pPr>
        <w:spacing w:line="360" w:lineRule="auto"/>
        <w:ind w:firstLine="420" w:firstLineChars="200"/>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19.3为确保网上操作合法、有效和安全，供应商应当在响应文件提交截止时间前完成在“政府采购云平台”的身份认证，确保在电子交易过程中能够对相关数据电文进行加密和使用电子签名。</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20.响应文件的提交</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rPr>
        <w:t>20</w:t>
      </w:r>
      <w:r>
        <w:rPr>
          <w:rFonts w:hint="eastAsia" w:ascii="宋体" w:hAnsi="宋体" w:eastAsia="宋体" w:cs="Times New Roman"/>
          <w:color w:val="auto"/>
          <w:szCs w:val="21"/>
          <w:highlight w:val="none"/>
        </w:rPr>
        <w:t>.2 在响应文件提交截止时间以后，不能补充、修改响应文件。</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20.3 在提交“最后报价”后，供应商不能退出磋商。</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20.5 采购机构不可视情况延长提交响应文件的截止时间。</w:t>
      </w:r>
    </w:p>
    <w:p>
      <w:pPr>
        <w:spacing w:line="360" w:lineRule="auto"/>
        <w:ind w:firstLine="420" w:firstLineChars="200"/>
        <w:rPr>
          <w:rFonts w:ascii="黑体" w:hAnsi="黑体" w:eastAsia="黑体" w:cs="Times New Roman"/>
          <w:color w:val="auto"/>
          <w:sz w:val="24"/>
          <w:szCs w:val="24"/>
          <w:highlight w:val="none"/>
        </w:rPr>
      </w:pPr>
      <w:r>
        <w:rPr>
          <w:rFonts w:hint="eastAsia" w:ascii="宋体" w:hAnsi="宋体" w:eastAsia="宋体" w:cs="Times New Roman"/>
          <w:color w:val="auto"/>
          <w:szCs w:val="21"/>
          <w:highlight w:val="none"/>
        </w:rPr>
        <w:t>20.6备份响应文件。</w:t>
      </w:r>
      <w:r>
        <w:rPr>
          <w:rFonts w:hint="eastAsia" w:ascii="Times New Roman" w:hAnsi="宋体" w:eastAsia="宋体" w:cs="Times New Roman"/>
          <w:bCs/>
          <w:color w:val="auto"/>
          <w:szCs w:val="21"/>
          <w:highlight w:val="none"/>
        </w:rPr>
        <w:t>详见在“供应商须知前附表”。</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21.首次响应文件的补充、修改与撤回</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pPr>
        <w:spacing w:line="360" w:lineRule="auto"/>
        <w:ind w:firstLine="482" w:firstLineChars="200"/>
        <w:rPr>
          <w:rFonts w:ascii="黑体" w:hAnsi="黑体" w:eastAsia="黑体" w:cs="宋体"/>
          <w:b/>
          <w:bCs/>
          <w:color w:val="auto"/>
          <w:sz w:val="24"/>
          <w:szCs w:val="24"/>
          <w:highlight w:val="none"/>
        </w:rPr>
      </w:pPr>
      <w:bookmarkStart w:id="47" w:name="_Hlk45702405"/>
      <w:r>
        <w:rPr>
          <w:rFonts w:hint="eastAsia" w:ascii="黑体" w:hAnsi="黑体" w:eastAsia="黑体" w:cs="宋体"/>
          <w:b/>
          <w:bCs/>
          <w:color w:val="auto"/>
          <w:sz w:val="24"/>
          <w:szCs w:val="24"/>
          <w:highlight w:val="none"/>
        </w:rPr>
        <w:t>22. 首次响应文件的退回</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w:t>
      </w:r>
      <w:r>
        <w:rPr>
          <w:rFonts w:hint="eastAsia" w:ascii="宋体" w:hAnsi="宋体" w:eastAsia="宋体" w:cs="宋体"/>
          <w:color w:val="auto"/>
          <w:kern w:val="0"/>
          <w:szCs w:val="21"/>
          <w:highlight w:val="none"/>
        </w:rPr>
        <w:t>广西政府采购云平台</w:t>
      </w:r>
      <w:r>
        <w:rPr>
          <w:rFonts w:hint="eastAsia" w:ascii="宋体" w:hAnsi="宋体" w:eastAsia="宋体" w:cs="宋体"/>
          <w:color w:val="auto"/>
          <w:szCs w:val="21"/>
          <w:highlight w:val="none"/>
        </w:rPr>
        <w:t>操作退回，除此之外采购人和采购代理机构对已提交的电子响应文件概不退回。</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23. 截止时间后的撤回</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本项目不收取磋商保证金，供应商在首次响应文件提交截止时间后可向采购人、采购代理机构书面申请撤回电子响应文件。</w:t>
      </w:r>
      <w:bookmarkEnd w:id="47"/>
    </w:p>
    <w:p>
      <w:pPr>
        <w:keepNext/>
        <w:keepLines/>
        <w:spacing w:line="360" w:lineRule="auto"/>
        <w:ind w:firstLine="640" w:firstLineChars="200"/>
        <w:outlineLvl w:val="2"/>
        <w:rPr>
          <w:rFonts w:ascii="宋体" w:hAnsi="宋体" w:eastAsia="宋体" w:cs="Times New Roman"/>
          <w:color w:val="auto"/>
          <w:sz w:val="32"/>
          <w:szCs w:val="32"/>
          <w:highlight w:val="none"/>
        </w:rPr>
      </w:pPr>
      <w:bookmarkStart w:id="48" w:name="_Toc19625"/>
      <w:r>
        <w:rPr>
          <w:rFonts w:hint="eastAsia" w:ascii="宋体" w:hAnsi="宋体" w:eastAsia="宋体" w:cs="Times New Roman"/>
          <w:color w:val="auto"/>
          <w:sz w:val="32"/>
          <w:szCs w:val="32"/>
          <w:highlight w:val="none"/>
        </w:rPr>
        <w:t>四、评审及磋商</w:t>
      </w:r>
      <w:bookmarkEnd w:id="48"/>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24.磋商小组成立</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25.首次响应文件的开启</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pPr>
        <w:spacing w:line="360" w:lineRule="auto"/>
        <w:ind w:firstLine="420" w:firstLineChars="200"/>
        <w:rPr>
          <w:rFonts w:ascii="宋体" w:hAnsi="宋体" w:eastAsia="宋体" w:cs="Times New Roman"/>
          <w:bCs/>
          <w:color w:val="auto"/>
          <w:kern w:val="0"/>
          <w:szCs w:val="21"/>
          <w:highlight w:val="none"/>
        </w:rPr>
      </w:pPr>
      <w:r>
        <w:rPr>
          <w:rFonts w:hint="eastAsia" w:ascii="宋体" w:hAnsi="宋体" w:eastAsia="宋体" w:cs="宋体"/>
          <w:color w:val="auto"/>
          <w:kern w:val="0"/>
          <w:szCs w:val="21"/>
          <w:highlight w:val="none"/>
        </w:rPr>
        <w:t xml:space="preserve">25.2 </w:t>
      </w:r>
      <w:r>
        <w:rPr>
          <w:rFonts w:hint="eastAsia" w:ascii="宋体" w:hAnsi="宋体" w:eastAsia="宋体" w:cs="Times New Roman"/>
          <w:bCs/>
          <w:color w:val="auto"/>
          <w:kern w:val="0"/>
          <w:szCs w:val="21"/>
          <w:highlight w:val="none"/>
        </w:rPr>
        <w:t>响应文件解密</w:t>
      </w:r>
    </w:p>
    <w:p>
      <w:pPr>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1"/>
          <w:highlight w:val="none"/>
        </w:rPr>
        <w:t>采购代理机构将在“供应商须知前附表”规定的时</w:t>
      </w:r>
      <w:r>
        <w:rPr>
          <w:rFonts w:hint="eastAsia" w:ascii="宋体" w:hAnsi="宋体" w:eastAsia="宋体" w:cs="Times New Roman"/>
          <w:color w:val="auto"/>
          <w:kern w:val="0"/>
          <w:szCs w:val="21"/>
          <w:highlight w:val="none"/>
        </w:rPr>
        <w:t>间通过电子交易平台组织响应文件开启，采购机构依托电子交易平台发起开始解密指令，供应商的法定代表人或其委托代理人</w:t>
      </w:r>
      <w:r>
        <w:rPr>
          <w:rFonts w:hint="eastAsia" w:ascii="宋体" w:hAnsi="宋体" w:eastAsia="宋体" w:cs="Times New Roman"/>
          <w:b/>
          <w:color w:val="auto"/>
          <w:kern w:val="0"/>
          <w:szCs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ascii="宋体" w:hAnsi="宋体" w:eastAsia="宋体" w:cs="Times New Roman"/>
          <w:color w:val="auto"/>
          <w:kern w:val="0"/>
          <w:szCs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Times New Roman"/>
          <w:b/>
          <w:color w:val="auto"/>
          <w:kern w:val="0"/>
          <w:szCs w:val="21"/>
          <w:highlight w:val="none"/>
        </w:rPr>
        <w:t>视为响应文件无效。</w:t>
      </w:r>
      <w:r>
        <w:rPr>
          <w:rFonts w:hint="eastAsia" w:ascii="宋体" w:hAnsi="宋体" w:eastAsia="宋体" w:cs="Times New Roman"/>
          <w:color w:val="auto"/>
          <w:kern w:val="0"/>
          <w:szCs w:val="21"/>
          <w:highlight w:val="none"/>
        </w:rPr>
        <w:t>（解密</w:t>
      </w:r>
      <w:r>
        <w:rPr>
          <w:rFonts w:hint="eastAsia" w:ascii="宋体" w:hAnsi="宋体" w:eastAsia="宋体" w:cs="Times New Roman"/>
          <w:bCs/>
          <w:color w:val="auto"/>
          <w:kern w:val="0"/>
          <w:szCs w:val="21"/>
          <w:highlight w:val="none"/>
        </w:rPr>
        <w:t>异常情况处理：详见本章</w:t>
      </w:r>
      <w:r>
        <w:rPr>
          <w:rFonts w:hint="eastAsia" w:ascii="宋体" w:hAnsi="宋体" w:eastAsia="宋体" w:cs="Times New Roman"/>
          <w:color w:val="auto"/>
          <w:kern w:val="0"/>
          <w:szCs w:val="21"/>
          <w:highlight w:val="none"/>
        </w:rPr>
        <w:t>26.3 电子交易活动的中止。）</w:t>
      </w:r>
    </w:p>
    <w:p>
      <w:pPr>
        <w:spacing w:line="360" w:lineRule="auto"/>
        <w:ind w:firstLine="420" w:firstLineChars="200"/>
        <w:rPr>
          <w:rFonts w:ascii="宋体" w:hAnsi="Courier New" w:eastAsia="宋体" w:cs="Times New Roman"/>
          <w:color w:val="auto"/>
          <w:kern w:val="0"/>
          <w:szCs w:val="21"/>
          <w:highlight w:val="none"/>
        </w:rPr>
      </w:pPr>
      <w:r>
        <w:rPr>
          <w:rFonts w:hint="eastAsia" w:ascii="宋体" w:hAnsi="宋体" w:eastAsia="宋体" w:cs="Times New Roman"/>
          <w:color w:val="auto"/>
          <w:kern w:val="0"/>
          <w:szCs w:val="21"/>
          <w:highlight w:val="none"/>
        </w:rPr>
        <w:t>如</w:t>
      </w:r>
      <w:r>
        <w:rPr>
          <w:rFonts w:hint="eastAsia" w:ascii="宋体" w:hAnsi="宋体" w:eastAsia="宋体" w:cs="Times New Roman"/>
          <w:bCs/>
          <w:color w:val="auto"/>
          <w:kern w:val="0"/>
          <w:szCs w:val="21"/>
          <w:highlight w:val="none"/>
        </w:rPr>
        <w:t>供应商成功解密响应文件，但未在广西政府采购云平台开标大厅参加磋商的，视同认可磋商过程和结果，</w:t>
      </w:r>
      <w:r>
        <w:rPr>
          <w:rFonts w:hint="eastAsia" w:ascii="宋体" w:hAnsi="宋体" w:eastAsia="宋体" w:cs="Times New Roman"/>
          <w:color w:val="auto"/>
          <w:kern w:val="0"/>
          <w:szCs w:val="21"/>
          <w:highlight w:val="none"/>
        </w:rPr>
        <w:t>由此产生的后果由供应商自行负责。 参与磋商的供应商</w:t>
      </w:r>
      <w:r>
        <w:rPr>
          <w:rFonts w:hint="eastAsia" w:ascii="宋体" w:hAnsi="Courier New" w:eastAsia="宋体" w:cs="Times New Roman"/>
          <w:color w:val="auto"/>
          <w:kern w:val="0"/>
          <w:szCs w:val="21"/>
          <w:highlight w:val="none"/>
        </w:rPr>
        <w:t>不足3家的，不得磋商。</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26.评审程序、评审方法和评审标准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26.1磋商小组按照“第四章 评审程序、评审方法和评审标准”规定的方法、评审因素、标准和程序对响应文件进行评审。</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Times New Roman"/>
          <w:color w:val="auto"/>
          <w:szCs w:val="21"/>
          <w:highlight w:val="none"/>
        </w:rPr>
        <w:t xml:space="preserve">26.2 </w:t>
      </w:r>
      <w:r>
        <w:rPr>
          <w:rFonts w:hint="eastAsia" w:ascii="宋体" w:hAnsi="宋体" w:eastAsia="宋体" w:cs="宋体"/>
          <w:color w:val="auto"/>
          <w:szCs w:val="21"/>
          <w:highlight w:val="none"/>
        </w:rPr>
        <w:t>磋商文件内容违反国家有关强制性规定的，磋商小组应当停止评审并向采购人或者采购代理机构说明情况，并在评审报告中书面体现。</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rPr>
        <w:t xml:space="preserve">26.3 </w:t>
      </w:r>
      <w:r>
        <w:rPr>
          <w:rFonts w:hint="eastAsia" w:ascii="宋体" w:hAnsi="宋体" w:eastAsia="宋体" w:cs="Times New Roman"/>
          <w:color w:val="auto"/>
          <w:szCs w:val="21"/>
          <w:highlight w:val="none"/>
        </w:rPr>
        <w:t>采购需求负偏离要求及磋商顺序详见 “ 供应商须知前附表”。</w:t>
      </w:r>
    </w:p>
    <w:p>
      <w:pPr>
        <w:spacing w:line="360" w:lineRule="auto"/>
        <w:ind w:firstLine="420" w:firstLineChars="200"/>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26.4电子交易活动的中止。采购过程中出现以下情形，导致电子交易平台无法正常运行，或者无法保证电子交易的公平、公正和安全时，采购机构可中止电子交易活动：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 xml:space="preserve">（1）电子交易平台发生故障而无法登录访问的； </w:t>
      </w:r>
    </w:p>
    <w:p>
      <w:pPr>
        <w:spacing w:line="360" w:lineRule="auto"/>
        <w:ind w:firstLine="420" w:firstLineChars="200"/>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（2）电子交易平台应用或数据库出现错误，不能进行正常操作的；</w:t>
      </w:r>
    </w:p>
    <w:p>
      <w:pPr>
        <w:spacing w:line="360" w:lineRule="auto"/>
        <w:ind w:firstLine="420" w:firstLineChars="200"/>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（3）电子交易平台发现严重安全漏洞，有潜在泄密危险的；</w:t>
      </w:r>
    </w:p>
    <w:p>
      <w:pPr>
        <w:spacing w:line="360" w:lineRule="auto"/>
        <w:ind w:firstLine="420" w:firstLineChars="200"/>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 xml:space="preserve">（4）病毒发作导致不能进行正常操作的； </w:t>
      </w:r>
    </w:p>
    <w:p>
      <w:pPr>
        <w:spacing w:line="360" w:lineRule="auto"/>
        <w:ind w:firstLine="420" w:firstLineChars="200"/>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（5）其他无法保证电子交易的公平、公正和安全的情况。</w:t>
      </w:r>
    </w:p>
    <w:p>
      <w:pPr>
        <w:spacing w:line="360" w:lineRule="auto"/>
        <w:ind w:firstLine="420" w:firstLineChars="200"/>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keepNext/>
        <w:keepLines/>
        <w:spacing w:line="360" w:lineRule="auto"/>
        <w:ind w:firstLine="480" w:firstLineChars="150"/>
        <w:outlineLvl w:val="2"/>
        <w:rPr>
          <w:rFonts w:ascii="宋体" w:hAnsi="宋体" w:eastAsia="宋体" w:cs="Times New Roman"/>
          <w:color w:val="auto"/>
          <w:sz w:val="32"/>
          <w:szCs w:val="32"/>
          <w:highlight w:val="none"/>
        </w:rPr>
      </w:pPr>
      <w:bookmarkStart w:id="49" w:name="_Toc18055"/>
      <w:r>
        <w:rPr>
          <w:rFonts w:hint="eastAsia" w:ascii="宋体" w:hAnsi="宋体" w:eastAsia="宋体" w:cs="Times New Roman"/>
          <w:color w:val="auto"/>
          <w:sz w:val="32"/>
          <w:szCs w:val="32"/>
          <w:highlight w:val="none"/>
        </w:rPr>
        <w:t>五、成交及合同</w:t>
      </w:r>
      <w:bookmarkEnd w:id="49"/>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27.确定成交供应商及结果公告</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同时向成交供应商发出成交通知书，成交通知书规定签订合同的时间不得超过25日。</w:t>
      </w:r>
    </w:p>
    <w:p>
      <w:pPr>
        <w:spacing w:line="360" w:lineRule="auto"/>
        <w:ind w:firstLine="420" w:firstLineChars="200"/>
        <w:rPr>
          <w:rFonts w:ascii="宋体" w:hAnsi="宋体" w:eastAsia="宋体" w:cs="Courier New"/>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Pr>
          <w:rFonts w:hint="eastAsia" w:ascii="宋体" w:hAnsi="宋体" w:eastAsia="宋体" w:cs="Courier New"/>
          <w:color w:val="auto"/>
          <w:szCs w:val="21"/>
          <w:highlight w:val="none"/>
        </w:rPr>
        <w:t>成交供应商享受</w:t>
      </w:r>
      <w:r>
        <w:rPr>
          <w:rFonts w:hint="eastAsia" w:ascii="宋体" w:hAnsi="宋体" w:eastAsia="宋体" w:cs="Times New Roman"/>
          <w:color w:val="auto"/>
          <w:szCs w:val="21"/>
          <w:highlight w:val="none"/>
        </w:rPr>
        <w:t>《政府采购促进中小企业发展管理办法》（财库〔2020〕46号）规定的中小企业扶持</w:t>
      </w:r>
      <w:r>
        <w:rPr>
          <w:rFonts w:hint="eastAsia" w:ascii="宋体" w:hAnsi="宋体" w:eastAsia="宋体" w:cs="Courier New"/>
          <w:color w:val="auto"/>
          <w:szCs w:val="21"/>
          <w:highlight w:val="none"/>
        </w:rPr>
        <w:t>政策的，采购人、采购代理机构应当随成交结果公开成交供应商的《中小企业声明函》。</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Times New Roman"/>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28.履约保证金</w:t>
      </w:r>
    </w:p>
    <w:p>
      <w:pPr>
        <w:spacing w:line="360" w:lineRule="auto"/>
        <w:ind w:firstLine="420" w:firstLineChars="200"/>
        <w:rPr>
          <w:rFonts w:ascii="黑体" w:hAnsi="黑体" w:eastAsia="黑体" w:cs="宋体"/>
          <w:b/>
          <w:bCs/>
          <w:color w:val="auto"/>
          <w:sz w:val="24"/>
          <w:szCs w:val="24"/>
          <w:highlight w:val="none"/>
        </w:rPr>
      </w:pPr>
      <w:r>
        <w:rPr>
          <w:rFonts w:hint="eastAsia" w:ascii="宋体" w:hAnsi="宋体" w:eastAsia="宋体" w:cs="宋体"/>
          <w:color w:val="auto"/>
          <w:szCs w:val="21"/>
          <w:highlight w:val="none"/>
        </w:rPr>
        <w:t>详见 “供应商须知前附表”</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29.签订合同</w:t>
      </w:r>
    </w:p>
    <w:p>
      <w:pPr>
        <w:adjustRightInd w:val="0"/>
        <w:snapToGrid w:val="0"/>
        <w:spacing w:line="360" w:lineRule="auto"/>
        <w:ind w:firstLine="420" w:firstLineChars="200"/>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29.1</w:t>
      </w:r>
      <w:r>
        <w:rPr>
          <w:rFonts w:hint="eastAsia" w:ascii="宋体" w:hAnsi="宋体" w:eastAsia="宋体" w:cs="Times New Roman"/>
          <w:color w:val="auto"/>
          <w:kern w:val="0"/>
          <w:szCs w:val="21"/>
          <w:highlight w:val="none"/>
        </w:rPr>
        <w:t>采购人与成交供应商应当在</w:t>
      </w:r>
      <w:r>
        <w:rPr>
          <w:rFonts w:hint="eastAsia" w:ascii="宋体" w:hAnsi="宋体" w:eastAsia="宋体" w:cs="宋体"/>
          <w:color w:val="auto"/>
          <w:kern w:val="0"/>
          <w:szCs w:val="21"/>
          <w:highlight w:val="none"/>
        </w:rPr>
        <w:t>成交通知书规定的时间内</w:t>
      </w:r>
      <w:r>
        <w:rPr>
          <w:rFonts w:hint="eastAsia" w:ascii="宋体" w:hAnsi="宋体" w:eastAsia="宋体" w:cs="Times New Roman"/>
          <w:color w:val="auto"/>
          <w:kern w:val="0"/>
          <w:szCs w:val="21"/>
          <w:highlight w:val="none"/>
        </w:rPr>
        <w:t>，按照磋商文件确定的合同文本以及采购标的、服务技术、采购金额、采购数量、技术和服务要求等事项签订政府采购合同。</w:t>
      </w:r>
      <w:r>
        <w:rPr>
          <w:rFonts w:hint="eastAsia" w:ascii="宋体" w:hAnsi="宋体" w:eastAsia="宋体" w:cs="Times New Roman"/>
          <w:color w:val="auto"/>
          <w:kern w:val="0"/>
          <w:szCs w:val="21"/>
          <w:highlight w:val="none"/>
          <w:lang w:val="zh-CN"/>
        </w:rPr>
        <w:t>如成交供应商为联合体的，由联合体成员各方法定代表人或其授权代表与采购人代表签订合同。</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29.4如签订合同并生效后，供应商无故拒绝或延期，除按照合同条款处理外，列入不良行为记录，并给予通报。</w:t>
      </w:r>
    </w:p>
    <w:p>
      <w:pPr>
        <w:adjustRightInd w:val="0"/>
        <w:spacing w:line="360" w:lineRule="auto"/>
        <w:ind w:firstLine="420" w:firstLineChars="200"/>
        <w:rPr>
          <w:rFonts w:ascii="宋体" w:hAnsi="宋体" w:eastAsia="宋体" w:cs="宋体"/>
          <w:color w:val="auto"/>
          <w:kern w:val="0"/>
          <w:sz w:val="24"/>
          <w:szCs w:val="21"/>
          <w:highlight w:val="none"/>
        </w:rPr>
      </w:pPr>
      <w:r>
        <w:rPr>
          <w:rFonts w:hint="eastAsia" w:ascii="宋体" w:hAnsi="宋体" w:eastAsia="宋体" w:cs="仿宋_GB2312"/>
          <w:color w:val="auto"/>
          <w:kern w:val="0"/>
          <w:szCs w:val="21"/>
          <w:highlight w:val="none"/>
        </w:rPr>
        <w:t>29.5采购合同由采购人与成交供应商根据</w:t>
      </w:r>
      <w:r>
        <w:rPr>
          <w:rFonts w:hint="eastAsia" w:ascii="宋体" w:hAnsi="宋体" w:eastAsia="宋体" w:cs="Times New Roman"/>
          <w:color w:val="auto"/>
          <w:kern w:val="0"/>
          <w:szCs w:val="21"/>
          <w:highlight w:val="none"/>
        </w:rPr>
        <w:t>磋商文件</w:t>
      </w:r>
      <w:r>
        <w:rPr>
          <w:rFonts w:hint="eastAsia" w:ascii="宋体" w:hAnsi="宋体" w:eastAsia="宋体" w:cs="仿宋_GB2312"/>
          <w:color w:val="auto"/>
          <w:kern w:val="0"/>
          <w:szCs w:val="21"/>
          <w:highlight w:val="none"/>
        </w:rPr>
        <w:t>、响应文件等内容通过政府采购电子交易平台在线签订，自动备案，在线签订须携带的材料见“供应商须</w:t>
      </w:r>
      <w:r>
        <w:rPr>
          <w:rFonts w:hint="eastAsia" w:ascii="宋体" w:hAnsi="宋体" w:eastAsia="宋体" w:cs="Times New Roman"/>
          <w:color w:val="auto"/>
          <w:kern w:val="0"/>
          <w:szCs w:val="21"/>
          <w:highlight w:val="none"/>
        </w:rPr>
        <w:t>知前附表</w:t>
      </w:r>
      <w:r>
        <w:rPr>
          <w:rFonts w:hint="eastAsia" w:ascii="宋体" w:hAnsi="宋体" w:eastAsia="宋体" w:cs="仿宋_GB2312"/>
          <w:color w:val="auto"/>
          <w:kern w:val="0"/>
          <w:szCs w:val="21"/>
          <w:highlight w:val="none"/>
        </w:rPr>
        <w:t>”。</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30.政府采购合同公告</w:t>
      </w:r>
    </w:p>
    <w:p>
      <w:pPr>
        <w:spacing w:line="360" w:lineRule="auto"/>
        <w:ind w:firstLine="420" w:firstLineChars="200"/>
        <w:rPr>
          <w:rFonts w:ascii="Times New Roman" w:hAnsi="宋体" w:eastAsia="宋体" w:cs="Times New Roman"/>
          <w:color w:val="auto"/>
          <w:szCs w:val="24"/>
          <w:highlight w:val="none"/>
        </w:rPr>
      </w:pPr>
      <w:r>
        <w:rPr>
          <w:rFonts w:hint="eastAsia" w:ascii="Times New Roman" w:hAnsi="宋体" w:eastAsia="宋体" w:cs="Times New Roman"/>
          <w:color w:val="auto"/>
          <w:szCs w:val="24"/>
          <w:highlight w:val="none"/>
        </w:rPr>
        <w:t>采购人或者受托采购代理机构应当自政府采购合同签订之日起</w:t>
      </w:r>
      <w:r>
        <w:rPr>
          <w:rFonts w:ascii="Times New Roman" w:hAnsi="宋体" w:eastAsia="宋体" w:cs="Times New Roman"/>
          <w:color w:val="auto"/>
          <w:szCs w:val="24"/>
          <w:highlight w:val="none"/>
        </w:rPr>
        <w:t>2</w:t>
      </w:r>
      <w:r>
        <w:rPr>
          <w:rFonts w:hint="eastAsia" w:ascii="Times New Roman" w:hAnsi="宋体" w:eastAsia="宋体" w:cs="Times New Roman"/>
          <w:color w:val="auto"/>
          <w:szCs w:val="24"/>
          <w:highlight w:val="none"/>
        </w:rPr>
        <w:t>个工作日内，将政府采购合同</w:t>
      </w:r>
      <w:r>
        <w:rPr>
          <w:rFonts w:hint="eastAsia" w:ascii="宋体" w:hAnsi="宋体" w:eastAsia="宋体" w:cs="Times New Roman"/>
          <w:bCs/>
          <w:color w:val="auto"/>
          <w:szCs w:val="24"/>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Times New Roman" w:hAnsi="宋体" w:eastAsia="宋体" w:cs="Times New Roman"/>
          <w:color w:val="auto"/>
          <w:szCs w:val="24"/>
          <w:highlight w:val="none"/>
        </w:rPr>
        <w:t>上公告，但政府采购合同中涉及国家秘密、商业秘密的内容除外。</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31. 询问、质疑和投诉</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31.1供应商对政府采购活动事项有疑问的，可以向采购人、采购代理机构提出询问，采购人或者采购代理机构应当在3个工作日内对供应商依法提出的询问作出答复。</w:t>
      </w:r>
    </w:p>
    <w:p>
      <w:pPr>
        <w:spacing w:line="360" w:lineRule="auto"/>
        <w:ind w:firstLine="420" w:firstLineChars="200"/>
        <w:rPr>
          <w:rFonts w:ascii="宋体" w:hAnsi="宋体" w:eastAsia="宋体" w:cs="Times New Roman"/>
          <w:b/>
          <w:color w:val="auto"/>
          <w:szCs w:val="21"/>
          <w:highlight w:val="none"/>
        </w:rPr>
      </w:pPr>
      <w:r>
        <w:rPr>
          <w:rFonts w:hint="eastAsia" w:ascii="宋体" w:hAnsi="宋体" w:eastAsia="宋体" w:cs="宋体"/>
          <w:color w:val="auto"/>
          <w:szCs w:val="24"/>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Arial"/>
          <w:color w:val="auto"/>
          <w:szCs w:val="24"/>
          <w:highlight w:val="none"/>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szCs w:val="24"/>
          <w:highlight w:val="none"/>
        </w:rPr>
        <w:t>。</w:t>
      </w:r>
      <w:r>
        <w:rPr>
          <w:rFonts w:hint="eastAsia" w:ascii="宋体" w:hAnsi="宋体" w:eastAsia="宋体" w:cs="Times New Roman"/>
          <w:b/>
          <w:color w:val="auto"/>
          <w:szCs w:val="21"/>
          <w:highlight w:val="none"/>
        </w:rPr>
        <w:t xml:space="preserve">具体质疑起算时间及处理方式如下： </w:t>
      </w:r>
    </w:p>
    <w:p>
      <w:pPr>
        <w:spacing w:line="360" w:lineRule="auto"/>
        <w:ind w:firstLine="420" w:firstLineChars="200"/>
        <w:rPr>
          <w:rFonts w:ascii="Times New Roman" w:hAnsi="宋体" w:eastAsia="宋体" w:cs="Times New Roman"/>
          <w:bCs/>
          <w:color w:val="auto"/>
          <w:szCs w:val="24"/>
          <w:highlight w:val="none"/>
        </w:rPr>
      </w:pPr>
      <w:r>
        <w:rPr>
          <w:rFonts w:hint="eastAsia" w:ascii="Times New Roman" w:hAnsi="宋体" w:eastAsia="宋体" w:cs="Times New Roman"/>
          <w:bCs/>
          <w:color w:val="auto"/>
          <w:szCs w:val="24"/>
          <w:highlight w:val="none"/>
        </w:rPr>
        <w:t>（</w:t>
      </w:r>
      <w:r>
        <w:rPr>
          <w:rFonts w:ascii="Times New Roman" w:hAnsi="宋体" w:eastAsia="宋体" w:cs="Times New Roman"/>
          <w:bCs/>
          <w:color w:val="auto"/>
          <w:szCs w:val="24"/>
          <w:highlight w:val="none"/>
        </w:rPr>
        <w:t>1</w:t>
      </w:r>
      <w:r>
        <w:rPr>
          <w:rFonts w:hint="eastAsia" w:ascii="Times New Roman" w:hAnsi="宋体" w:eastAsia="宋体" w:cs="Times New Roman"/>
          <w:bCs/>
          <w:color w:val="auto"/>
          <w:szCs w:val="24"/>
          <w:highlight w:val="none"/>
        </w:rPr>
        <w:t>）潜在供应商依法获取采购文件后，认为采购文件使自己的权益受到损害的，应当在竞争性磋商采购文件公告期限届满之日起</w:t>
      </w:r>
      <w:r>
        <w:rPr>
          <w:rFonts w:ascii="Times New Roman" w:hAnsi="宋体" w:eastAsia="宋体" w:cs="Times New Roman"/>
          <w:bCs/>
          <w:color w:val="auto"/>
          <w:szCs w:val="24"/>
          <w:highlight w:val="none"/>
        </w:rPr>
        <w:t>7</w:t>
      </w:r>
      <w:r>
        <w:rPr>
          <w:rFonts w:hint="eastAsia" w:ascii="Times New Roman" w:hAnsi="宋体" w:eastAsia="宋体" w:cs="Times New Roman"/>
          <w:bCs/>
          <w:color w:val="auto"/>
          <w:szCs w:val="24"/>
          <w:highlight w:val="none"/>
        </w:rPr>
        <w:t>个工作日内提出质疑。</w:t>
      </w:r>
      <w:r>
        <w:rPr>
          <w:rFonts w:hint="eastAsia" w:ascii="Times New Roman" w:hAnsi="Times New Roman" w:eastAsia="宋体" w:cs="Times New Roman"/>
          <w:color w:val="auto"/>
          <w:szCs w:val="24"/>
          <w:highlight w:val="none"/>
        </w:rPr>
        <w:t>委托代理协议无特殊约定的，</w:t>
      </w:r>
      <w:r>
        <w:rPr>
          <w:rFonts w:hint="eastAsia" w:ascii="Times New Roman" w:hAnsi="宋体" w:eastAsia="宋体" w:cs="Times New Roman"/>
          <w:bCs/>
          <w:color w:val="auto"/>
          <w:szCs w:val="24"/>
          <w:highlight w:val="none"/>
        </w:rPr>
        <w:t>对竞争性磋商文件中采购需求（含资格要求、采购预算和评分办法）的质疑由采购人受理并负责答复；对竞争性磋商文件中的采购执行程序的质疑由采购代理机构受理并负责答复。</w:t>
      </w:r>
    </w:p>
    <w:p>
      <w:pPr>
        <w:spacing w:line="360" w:lineRule="auto"/>
        <w:ind w:firstLine="420" w:firstLineChars="200"/>
        <w:rPr>
          <w:rFonts w:ascii="Times New Roman" w:hAnsi="宋体" w:eastAsia="宋体" w:cs="Times New Roman"/>
          <w:bCs/>
          <w:color w:val="auto"/>
          <w:szCs w:val="24"/>
          <w:highlight w:val="none"/>
        </w:rPr>
      </w:pPr>
      <w:r>
        <w:rPr>
          <w:rFonts w:hint="eastAsia" w:ascii="Times New Roman" w:hAnsi="宋体" w:eastAsia="宋体" w:cs="Times New Roman"/>
          <w:bCs/>
          <w:color w:val="auto"/>
          <w:szCs w:val="24"/>
          <w:highlight w:val="none"/>
        </w:rPr>
        <w:t>（</w:t>
      </w:r>
      <w:r>
        <w:rPr>
          <w:rFonts w:ascii="Times New Roman" w:hAnsi="宋体" w:eastAsia="宋体" w:cs="Times New Roman"/>
          <w:bCs/>
          <w:color w:val="auto"/>
          <w:szCs w:val="24"/>
          <w:highlight w:val="none"/>
        </w:rPr>
        <w:t>2</w:t>
      </w:r>
      <w:r>
        <w:rPr>
          <w:rFonts w:hint="eastAsia" w:ascii="Times New Roman" w:hAnsi="宋体" w:eastAsia="宋体" w:cs="Times New Roman"/>
          <w:bCs/>
          <w:color w:val="auto"/>
          <w:szCs w:val="24"/>
          <w:highlight w:val="none"/>
        </w:rPr>
        <w:t>）供应商认为采购过程使自己的权益受到损害的，应当在各采购程序环节结束之日起</w:t>
      </w:r>
      <w:r>
        <w:rPr>
          <w:rFonts w:ascii="Times New Roman" w:hAnsi="宋体" w:eastAsia="宋体" w:cs="Times New Roman"/>
          <w:bCs/>
          <w:color w:val="auto"/>
          <w:szCs w:val="24"/>
          <w:highlight w:val="none"/>
        </w:rPr>
        <w:t>7</w:t>
      </w:r>
      <w:r>
        <w:rPr>
          <w:rFonts w:hint="eastAsia" w:ascii="Times New Roman" w:hAnsi="宋体" w:eastAsia="宋体" w:cs="Times New Roman"/>
          <w:bCs/>
          <w:color w:val="auto"/>
          <w:szCs w:val="24"/>
          <w:highlight w:val="none"/>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pPr>
        <w:spacing w:line="360" w:lineRule="auto"/>
        <w:ind w:firstLine="420" w:firstLineChars="200"/>
        <w:rPr>
          <w:rFonts w:ascii="Times New Roman" w:hAnsi="宋体" w:eastAsia="宋体" w:cs="Times New Roman"/>
          <w:bCs/>
          <w:color w:val="auto"/>
          <w:szCs w:val="24"/>
          <w:highlight w:val="none"/>
        </w:rPr>
      </w:pPr>
      <w:r>
        <w:rPr>
          <w:rFonts w:hint="eastAsia" w:ascii="Times New Roman" w:hAnsi="宋体" w:eastAsia="宋体" w:cs="Times New Roman"/>
          <w:bCs/>
          <w:color w:val="auto"/>
          <w:szCs w:val="24"/>
          <w:highlight w:val="none"/>
        </w:rPr>
        <w:t>（</w:t>
      </w:r>
      <w:r>
        <w:rPr>
          <w:rFonts w:ascii="Times New Roman" w:hAnsi="宋体" w:eastAsia="宋体" w:cs="Times New Roman"/>
          <w:bCs/>
          <w:color w:val="auto"/>
          <w:szCs w:val="24"/>
          <w:highlight w:val="none"/>
        </w:rPr>
        <w:t>3</w:t>
      </w:r>
      <w:r>
        <w:rPr>
          <w:rFonts w:hint="eastAsia" w:ascii="Times New Roman" w:hAnsi="宋体" w:eastAsia="宋体" w:cs="Times New Roman"/>
          <w:bCs/>
          <w:color w:val="auto"/>
          <w:szCs w:val="24"/>
          <w:highlight w:val="none"/>
        </w:rPr>
        <w:t>）供应商认为成交结果使自己的权益受到损害的，应当在成交结果公告期限届满之日起</w:t>
      </w:r>
      <w:r>
        <w:rPr>
          <w:rFonts w:ascii="Times New Roman" w:hAnsi="宋体" w:eastAsia="宋体" w:cs="Times New Roman"/>
          <w:bCs/>
          <w:color w:val="auto"/>
          <w:szCs w:val="24"/>
          <w:highlight w:val="none"/>
        </w:rPr>
        <w:t>7</w:t>
      </w:r>
      <w:r>
        <w:rPr>
          <w:rFonts w:hint="eastAsia" w:ascii="Times New Roman" w:hAnsi="宋体" w:eastAsia="宋体" w:cs="Times New Roman"/>
          <w:bCs/>
          <w:color w:val="auto"/>
          <w:szCs w:val="24"/>
          <w:highlight w:val="none"/>
        </w:rPr>
        <w:t>个工作日内提出质疑，由采购人受理并负责答复。</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31.4 供应商提出质疑应当提交质疑函和必要的证明材料，针对同一采购程序环节的质疑必须在法定质疑期内一次性提出。质疑函应当包括下列内容</w:t>
      </w:r>
      <w:r>
        <w:rPr>
          <w:rFonts w:hint="eastAsia" w:ascii="Times New Roman" w:hAnsi="宋体" w:eastAsia="宋体" w:cs="Times New Roman"/>
          <w:bCs/>
          <w:color w:val="auto"/>
          <w:szCs w:val="24"/>
          <w:highlight w:val="none"/>
        </w:rPr>
        <w:t>（质疑函格式后附）</w:t>
      </w:r>
      <w:r>
        <w:rPr>
          <w:rFonts w:hint="eastAsia" w:ascii="宋体" w:hAnsi="宋体" w:eastAsia="宋体" w:cs="宋体"/>
          <w:color w:val="auto"/>
          <w:szCs w:val="24"/>
          <w:highlight w:val="none"/>
        </w:rPr>
        <w:t>：</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（1）供应商的姓名或者名称、地址、邮编、联系人及联系电话；</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（2）质疑项目的名称、编号；</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（3）具体、明确的质疑事项和与质疑事项相关的请求；</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（4）事实依据；</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（5）必要的法律依据；</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（6）提出质疑的日期。</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供应商为自然人的，应当由本人签字；供应商为法人或者其他组织的，应当由法定代表人、主要负责人，或者其委托代理人签字或者盖章，并加盖公章。</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31.5采购人、采购代理机构认为供应商质疑不成立，或者成立但未对成交结果构成影响的，继续开展采购活动；认为供应商质疑成立且影响或者可能影响成交结果的，按照下列情况处理：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质疑答复导致成交结果改变的，采购人或者采购代理机构应当将有关情况书面报告本级财政部门。</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0" w:name="_Toc80205930"/>
    </w:p>
    <w:p>
      <w:pPr>
        <w:keepNext/>
        <w:keepLines/>
        <w:spacing w:line="360" w:lineRule="auto"/>
        <w:ind w:firstLine="315" w:firstLineChars="98"/>
        <w:outlineLvl w:val="2"/>
        <w:rPr>
          <w:rFonts w:ascii="宋体" w:hAnsi="宋体" w:eastAsia="宋体" w:cs="Times New Roman"/>
          <w:bCs/>
          <w:color w:val="auto"/>
          <w:sz w:val="32"/>
          <w:szCs w:val="32"/>
          <w:highlight w:val="none"/>
        </w:rPr>
      </w:pPr>
      <w:bookmarkStart w:id="51" w:name="_Toc10505"/>
      <w:r>
        <w:rPr>
          <w:rFonts w:hint="eastAsia" w:ascii="宋体" w:hAnsi="宋体" w:eastAsia="宋体" w:cs="Times New Roman"/>
          <w:b/>
          <w:bCs/>
          <w:color w:val="auto"/>
          <w:sz w:val="32"/>
          <w:szCs w:val="32"/>
          <w:highlight w:val="none"/>
        </w:rPr>
        <w:t>六</w:t>
      </w:r>
      <w:r>
        <w:rPr>
          <w:rFonts w:hint="eastAsia" w:ascii="宋体" w:hAnsi="宋体" w:eastAsia="宋体" w:cs="Times New Roman"/>
          <w:bCs/>
          <w:color w:val="auto"/>
          <w:sz w:val="32"/>
          <w:szCs w:val="32"/>
          <w:highlight w:val="none"/>
        </w:rPr>
        <w:t>、验收</w:t>
      </w:r>
      <w:bookmarkEnd w:id="50"/>
      <w:bookmarkEnd w:id="51"/>
    </w:p>
    <w:p>
      <w:pPr>
        <w:tabs>
          <w:tab w:val="left" w:pos="0"/>
        </w:tabs>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32.验收</w:t>
      </w:r>
    </w:p>
    <w:p>
      <w:pPr>
        <w:tabs>
          <w:tab w:val="left" w:pos="0"/>
        </w:tabs>
        <w:spacing w:line="360" w:lineRule="auto"/>
        <w:ind w:firstLine="420" w:firstLineChars="200"/>
        <w:rPr>
          <w:rFonts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20" w:firstLineChars="200"/>
        <w:rPr>
          <w:rFonts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32.2采购人可以邀请参加本项目的其他供应商或者第三方机构参与验收。参与验收的供应商或者第三方机构的意见作为验收书的参考资料一并存档。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20" w:firstLineChars="200"/>
        <w:rPr>
          <w:rFonts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20" w:firstLineChars="200"/>
        <w:rPr>
          <w:rFonts w:ascii="宋体" w:hAnsi="宋体" w:eastAsia="宋体" w:cs="宋体"/>
          <w:color w:val="auto"/>
          <w:szCs w:val="21"/>
          <w:highlight w:val="none"/>
        </w:rPr>
      </w:pPr>
      <w:r>
        <w:rPr>
          <w:rFonts w:hint="eastAsia" w:ascii="宋体" w:hAnsi="宋体" w:eastAsia="宋体" w:cs="Helvetica"/>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keepNext/>
        <w:keepLines/>
        <w:spacing w:line="360" w:lineRule="auto"/>
        <w:ind w:firstLine="320" w:firstLineChars="100"/>
        <w:outlineLvl w:val="2"/>
        <w:rPr>
          <w:rFonts w:ascii="宋体" w:hAnsi="宋体" w:eastAsia="宋体" w:cs="Times New Roman"/>
          <w:color w:val="auto"/>
          <w:sz w:val="32"/>
          <w:szCs w:val="32"/>
          <w:highlight w:val="none"/>
        </w:rPr>
      </w:pPr>
      <w:bookmarkStart w:id="52" w:name="_Toc28386"/>
      <w:r>
        <w:rPr>
          <w:rFonts w:hint="eastAsia" w:ascii="宋体" w:hAnsi="宋体" w:eastAsia="宋体" w:cs="Times New Roman"/>
          <w:color w:val="auto"/>
          <w:sz w:val="32"/>
          <w:szCs w:val="32"/>
          <w:highlight w:val="none"/>
        </w:rPr>
        <w:t>七、其他事项</w:t>
      </w:r>
      <w:bookmarkEnd w:id="52"/>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33.代理服务费</w:t>
      </w:r>
    </w:p>
    <w:p>
      <w:pPr>
        <w:tabs>
          <w:tab w:val="left" w:pos="2835"/>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代理服务收费标准及缴费账户详见“供应商须知前附表”，供应商为联合体的，可以由联合体中的一方或者多方共同交纳代理服务费。</w:t>
      </w:r>
    </w:p>
    <w:p>
      <w:pPr>
        <w:tabs>
          <w:tab w:val="left" w:pos="2835"/>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代理服务费收费计算标准：</w:t>
      </w:r>
    </w:p>
    <w:tbl>
      <w:tblPr>
        <w:tblStyle w:val="6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659" w:type="dxa"/>
            <w:vAlign w:val="center"/>
          </w:tcPr>
          <w:p>
            <w:pPr>
              <w:spacing w:line="360" w:lineRule="auto"/>
              <w:ind w:firstLine="105" w:firstLineChars="5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532" w:type="dxa"/>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546" w:type="dxa"/>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tcPr>
          <w:p>
            <w:pPr>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532"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546"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532"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546"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tcPr>
          <w:p>
            <w:pPr>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532"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546"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532"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546"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532"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546"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532"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546"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tcPr>
          <w:p>
            <w:pPr>
              <w:spacing w:line="360" w:lineRule="auto"/>
              <w:ind w:firstLine="105" w:firstLineChars="50"/>
              <w:rPr>
                <w:rFonts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532"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546" w:type="dxa"/>
          </w:tcPr>
          <w:p>
            <w:pPr>
              <w:spacing w:line="360" w:lineRule="auto"/>
              <w:ind w:firstLine="105" w:firstLineChars="50"/>
              <w:rPr>
                <w:rFonts w:ascii="宋体" w:hAnsi="宋体" w:eastAsia="宋体" w:cs="宋体"/>
                <w:color w:val="auto"/>
                <w:szCs w:val="21"/>
                <w:highlight w:val="none"/>
              </w:rPr>
            </w:pPr>
            <w:r>
              <w:rPr>
                <w:rFonts w:hint="eastAsia" w:ascii="宋体" w:hAnsi="宋体" w:eastAsia="宋体" w:cs="宋体"/>
                <w:color w:val="auto"/>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tcPr>
          <w:p>
            <w:pPr>
              <w:spacing w:line="360" w:lineRule="auto"/>
              <w:ind w:firstLine="105" w:firstLineChars="50"/>
              <w:rPr>
                <w:rFonts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32"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46" w:type="dxa"/>
          </w:tcPr>
          <w:p>
            <w:pPr>
              <w:spacing w:line="360" w:lineRule="auto"/>
              <w:ind w:firstLine="105" w:firstLineChars="50"/>
              <w:rPr>
                <w:rFonts w:ascii="宋体" w:hAnsi="宋体" w:eastAsia="宋体" w:cs="宋体"/>
                <w:color w:val="auto"/>
                <w:szCs w:val="21"/>
                <w:highlight w:val="none"/>
              </w:rPr>
            </w:pPr>
            <w:r>
              <w:rPr>
                <w:rFonts w:hint="eastAsia" w:ascii="宋体" w:hAnsi="宋体" w:eastAsia="宋体" w:cs="宋体"/>
                <w:color w:val="auto"/>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532"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546" w:type="dxa"/>
          </w:tcPr>
          <w:p>
            <w:pPr>
              <w:spacing w:line="360" w:lineRule="auto"/>
              <w:ind w:firstLine="105" w:firstLineChars="50"/>
              <w:rPr>
                <w:rFonts w:ascii="宋体" w:hAnsi="宋体" w:eastAsia="宋体" w:cs="宋体"/>
                <w:color w:val="auto"/>
                <w:szCs w:val="21"/>
                <w:highlight w:val="none"/>
              </w:rPr>
            </w:pPr>
            <w:r>
              <w:rPr>
                <w:rFonts w:hint="eastAsia" w:ascii="宋体" w:hAnsi="宋体" w:eastAsia="宋体" w:cs="宋体"/>
                <w:color w:val="auto"/>
                <w:szCs w:val="21"/>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659"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532"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546" w:type="dxa"/>
          </w:tcPr>
          <w:p>
            <w:pPr>
              <w:spacing w:line="360" w:lineRule="auto"/>
              <w:ind w:firstLine="105" w:firstLineChars="50"/>
              <w:rPr>
                <w:rFonts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pPr>
        <w:spacing w:line="360" w:lineRule="auto"/>
        <w:ind w:firstLine="420" w:firstLineChars="200"/>
        <w:rPr>
          <w:rFonts w:ascii="宋体" w:hAnsi="宋体" w:eastAsia="宋体" w:cs="宋体"/>
          <w:color w:val="auto"/>
          <w:szCs w:val="24"/>
          <w:highlight w:val="none"/>
        </w:rPr>
      </w:pPr>
      <w:r>
        <w:rPr>
          <w:rFonts w:ascii="宋体" w:hAnsi="宋体" w:eastAsia="宋体" w:cs="宋体"/>
          <w:color w:val="auto"/>
          <w:szCs w:val="24"/>
          <w:highlight w:val="none"/>
        </w:rPr>
        <w:t>注：</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（1）</w:t>
      </w:r>
      <w:r>
        <w:rPr>
          <w:rFonts w:ascii="宋体" w:hAnsi="宋体" w:eastAsia="宋体" w:cs="宋体"/>
          <w:color w:val="auto"/>
          <w:szCs w:val="24"/>
          <w:highlight w:val="none"/>
        </w:rPr>
        <w:t>按本表费率计算的收费为</w:t>
      </w:r>
      <w:r>
        <w:rPr>
          <w:rFonts w:hint="eastAsia" w:ascii="宋体" w:hAnsi="宋体" w:eastAsia="宋体" w:cs="宋体"/>
          <w:color w:val="auto"/>
          <w:szCs w:val="24"/>
          <w:highlight w:val="none"/>
        </w:rPr>
        <w:t>采购</w:t>
      </w:r>
      <w:r>
        <w:rPr>
          <w:rFonts w:ascii="宋体" w:hAnsi="宋体" w:eastAsia="宋体" w:cs="宋体"/>
          <w:color w:val="auto"/>
          <w:szCs w:val="24"/>
          <w:highlight w:val="none"/>
        </w:rPr>
        <w:t>代理的收费基准价格</w:t>
      </w:r>
      <w:r>
        <w:rPr>
          <w:rFonts w:hint="eastAsia" w:ascii="宋体" w:hAnsi="宋体" w:eastAsia="宋体" w:cs="宋体"/>
          <w:color w:val="auto"/>
          <w:szCs w:val="24"/>
          <w:highlight w:val="none"/>
        </w:rPr>
        <w:t>；</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（2）采购</w:t>
      </w:r>
      <w:r>
        <w:rPr>
          <w:rFonts w:ascii="宋体" w:hAnsi="宋体" w:eastAsia="宋体" w:cs="宋体"/>
          <w:color w:val="auto"/>
          <w:szCs w:val="24"/>
          <w:highlight w:val="none"/>
        </w:rPr>
        <w:t>代理收费按差额定率累进法计算。</w:t>
      </w:r>
    </w:p>
    <w:p>
      <w:pPr>
        <w:spacing w:line="360" w:lineRule="auto"/>
        <w:ind w:firstLine="420" w:firstLineChars="200"/>
        <w:rPr>
          <w:rFonts w:ascii="宋体" w:hAnsi="宋体" w:eastAsia="宋体" w:cs="宋体"/>
          <w:color w:val="auto"/>
          <w:szCs w:val="24"/>
          <w:highlight w:val="none"/>
        </w:rPr>
      </w:pPr>
      <w:r>
        <w:rPr>
          <w:rFonts w:ascii="宋体" w:hAnsi="宋体" w:eastAsia="宋体" w:cs="宋体"/>
          <w:color w:val="auto"/>
          <w:szCs w:val="24"/>
          <w:highlight w:val="none"/>
        </w:rPr>
        <w:t>例如：某</w:t>
      </w:r>
      <w:r>
        <w:rPr>
          <w:rFonts w:hint="eastAsia" w:ascii="宋体" w:hAnsi="宋体" w:eastAsia="宋体" w:cs="宋体"/>
          <w:color w:val="auto"/>
          <w:szCs w:val="24"/>
          <w:highlight w:val="none"/>
        </w:rPr>
        <w:t>工程项目采购</w:t>
      </w:r>
      <w:r>
        <w:rPr>
          <w:rFonts w:ascii="宋体" w:hAnsi="宋体" w:eastAsia="宋体" w:cs="宋体"/>
          <w:color w:val="auto"/>
          <w:szCs w:val="24"/>
          <w:highlight w:val="none"/>
        </w:rPr>
        <w:t>代理业务</w:t>
      </w:r>
      <w:r>
        <w:rPr>
          <w:rFonts w:hint="eastAsia" w:ascii="宋体" w:hAnsi="宋体" w:eastAsia="宋体" w:cs="宋体"/>
          <w:color w:val="auto"/>
          <w:szCs w:val="24"/>
          <w:highlight w:val="none"/>
        </w:rPr>
        <w:t>成交</w:t>
      </w:r>
      <w:r>
        <w:rPr>
          <w:rFonts w:ascii="宋体" w:hAnsi="宋体" w:eastAsia="宋体" w:cs="宋体"/>
          <w:color w:val="auto"/>
          <w:szCs w:val="24"/>
          <w:highlight w:val="none"/>
        </w:rPr>
        <w:t>金额为150万元，计算</w:t>
      </w:r>
      <w:r>
        <w:rPr>
          <w:rFonts w:hint="eastAsia" w:ascii="宋体" w:hAnsi="宋体" w:eastAsia="宋体" w:cs="宋体"/>
          <w:color w:val="auto"/>
          <w:szCs w:val="24"/>
          <w:highlight w:val="none"/>
        </w:rPr>
        <w:t>采购</w:t>
      </w:r>
      <w:r>
        <w:rPr>
          <w:rFonts w:ascii="宋体" w:hAnsi="宋体" w:eastAsia="宋体" w:cs="宋体"/>
          <w:color w:val="auto"/>
          <w:szCs w:val="24"/>
          <w:highlight w:val="none"/>
        </w:rPr>
        <w:t>代理收费额如下：</w:t>
      </w:r>
    </w:p>
    <w:p>
      <w:pPr>
        <w:spacing w:line="360" w:lineRule="auto"/>
        <w:ind w:firstLine="420" w:firstLineChars="200"/>
        <w:rPr>
          <w:rFonts w:ascii="宋体" w:hAnsi="宋体" w:eastAsia="宋体" w:cs="宋体"/>
          <w:color w:val="auto"/>
          <w:szCs w:val="24"/>
          <w:highlight w:val="none"/>
        </w:rPr>
      </w:pPr>
      <w:r>
        <w:rPr>
          <w:rFonts w:ascii="宋体" w:hAnsi="宋体" w:eastAsia="宋体" w:cs="宋体"/>
          <w:color w:val="auto"/>
          <w:szCs w:val="24"/>
          <w:highlight w:val="none"/>
        </w:rPr>
        <w:t>100 万元 ×l.</w:t>
      </w:r>
      <w:r>
        <w:rPr>
          <w:rFonts w:hint="eastAsia" w:ascii="宋体" w:hAnsi="宋体" w:eastAsia="宋体" w:cs="宋体"/>
          <w:color w:val="auto"/>
          <w:szCs w:val="24"/>
          <w:highlight w:val="none"/>
        </w:rPr>
        <w:t>0</w:t>
      </w:r>
      <w:r>
        <w:rPr>
          <w:rFonts w:ascii="宋体" w:hAnsi="宋体" w:eastAsia="宋体" w:cs="宋体"/>
          <w:color w:val="auto"/>
          <w:szCs w:val="24"/>
          <w:highlight w:val="none"/>
        </w:rPr>
        <w:t xml:space="preserve"> %＝ 1.</w:t>
      </w:r>
      <w:r>
        <w:rPr>
          <w:rFonts w:hint="eastAsia" w:ascii="宋体" w:hAnsi="宋体" w:eastAsia="宋体" w:cs="宋体"/>
          <w:color w:val="auto"/>
          <w:szCs w:val="24"/>
          <w:highlight w:val="none"/>
        </w:rPr>
        <w:t>0</w:t>
      </w:r>
      <w:r>
        <w:rPr>
          <w:rFonts w:ascii="宋体" w:hAnsi="宋体" w:eastAsia="宋体" w:cs="宋体"/>
          <w:color w:val="auto"/>
          <w:szCs w:val="24"/>
          <w:highlight w:val="none"/>
        </w:rPr>
        <w:t>万元</w:t>
      </w:r>
    </w:p>
    <w:p>
      <w:pPr>
        <w:spacing w:line="360" w:lineRule="auto"/>
        <w:ind w:firstLine="420" w:firstLineChars="200"/>
        <w:rPr>
          <w:rFonts w:ascii="宋体" w:hAnsi="宋体" w:eastAsia="宋体" w:cs="宋体"/>
          <w:color w:val="auto"/>
          <w:szCs w:val="24"/>
          <w:highlight w:val="none"/>
        </w:rPr>
      </w:pPr>
      <w:r>
        <w:rPr>
          <w:rFonts w:ascii="宋体" w:hAnsi="宋体" w:eastAsia="宋体" w:cs="宋体"/>
          <w:color w:val="auto"/>
          <w:szCs w:val="24"/>
          <w:highlight w:val="none"/>
        </w:rPr>
        <w:t>（ 150</w:t>
      </w:r>
      <w:r>
        <w:rPr>
          <w:rFonts w:hint="eastAsia" w:ascii="宋体" w:hAnsi="宋体" w:eastAsia="宋体" w:cs="宋体"/>
          <w:color w:val="auto"/>
          <w:szCs w:val="24"/>
          <w:highlight w:val="none"/>
        </w:rPr>
        <w:t>-</w:t>
      </w:r>
      <w:r>
        <w:rPr>
          <w:rFonts w:ascii="宋体" w:hAnsi="宋体" w:eastAsia="宋体" w:cs="宋体"/>
          <w:color w:val="auto"/>
          <w:szCs w:val="24"/>
          <w:highlight w:val="none"/>
        </w:rPr>
        <w:t>100 ）万元 ×0.</w:t>
      </w:r>
      <w:r>
        <w:rPr>
          <w:rFonts w:hint="eastAsia" w:ascii="宋体" w:hAnsi="宋体" w:eastAsia="宋体" w:cs="宋体"/>
          <w:color w:val="auto"/>
          <w:szCs w:val="24"/>
          <w:highlight w:val="none"/>
        </w:rPr>
        <w:t>7</w:t>
      </w:r>
      <w:r>
        <w:rPr>
          <w:rFonts w:ascii="宋体" w:hAnsi="宋体" w:eastAsia="宋体" w:cs="宋体"/>
          <w:color w:val="auto"/>
          <w:szCs w:val="24"/>
          <w:highlight w:val="none"/>
        </w:rPr>
        <w:t>%＝ 0.</w:t>
      </w:r>
      <w:r>
        <w:rPr>
          <w:rFonts w:hint="eastAsia" w:ascii="宋体" w:hAnsi="宋体" w:eastAsia="宋体" w:cs="宋体"/>
          <w:color w:val="auto"/>
          <w:szCs w:val="24"/>
          <w:highlight w:val="none"/>
        </w:rPr>
        <w:t>35</w:t>
      </w:r>
      <w:r>
        <w:rPr>
          <w:rFonts w:ascii="宋体" w:hAnsi="宋体" w:eastAsia="宋体" w:cs="宋体"/>
          <w:color w:val="auto"/>
          <w:szCs w:val="24"/>
          <w:highlight w:val="none"/>
        </w:rPr>
        <w:t>万元</w:t>
      </w:r>
    </w:p>
    <w:p>
      <w:pPr>
        <w:spacing w:line="360" w:lineRule="auto"/>
        <w:ind w:firstLine="420" w:firstLineChars="200"/>
        <w:rPr>
          <w:rFonts w:ascii="宋体" w:hAnsi="宋体" w:eastAsia="宋体" w:cs="宋体"/>
          <w:color w:val="auto"/>
          <w:szCs w:val="24"/>
          <w:highlight w:val="none"/>
        </w:rPr>
      </w:pPr>
      <w:r>
        <w:rPr>
          <w:rFonts w:ascii="宋体" w:hAnsi="宋体" w:eastAsia="宋体" w:cs="宋体"/>
          <w:color w:val="auto"/>
          <w:szCs w:val="24"/>
          <w:highlight w:val="none"/>
        </w:rPr>
        <w:t>合计收费＝ 1.</w:t>
      </w:r>
      <w:r>
        <w:rPr>
          <w:rFonts w:hint="eastAsia" w:ascii="宋体" w:hAnsi="宋体" w:eastAsia="宋体" w:cs="宋体"/>
          <w:color w:val="auto"/>
          <w:szCs w:val="24"/>
          <w:highlight w:val="none"/>
        </w:rPr>
        <w:t xml:space="preserve">0 + </w:t>
      </w:r>
      <w:r>
        <w:rPr>
          <w:rFonts w:ascii="宋体" w:hAnsi="宋体" w:eastAsia="宋体" w:cs="宋体"/>
          <w:color w:val="auto"/>
          <w:szCs w:val="24"/>
          <w:highlight w:val="none"/>
        </w:rPr>
        <w:t>0.</w:t>
      </w:r>
      <w:r>
        <w:rPr>
          <w:rFonts w:hint="eastAsia" w:ascii="宋体" w:hAnsi="宋体" w:eastAsia="宋体" w:cs="宋体"/>
          <w:color w:val="auto"/>
          <w:szCs w:val="24"/>
          <w:highlight w:val="none"/>
        </w:rPr>
        <w:t xml:space="preserve">35 </w:t>
      </w:r>
      <w:r>
        <w:rPr>
          <w:rFonts w:ascii="宋体" w:hAnsi="宋体" w:eastAsia="宋体" w:cs="宋体"/>
          <w:color w:val="auto"/>
          <w:szCs w:val="24"/>
          <w:highlight w:val="none"/>
        </w:rPr>
        <w:t>＝ 1.</w:t>
      </w:r>
      <w:r>
        <w:rPr>
          <w:rFonts w:hint="eastAsia" w:ascii="宋体" w:hAnsi="宋体" w:eastAsia="宋体" w:cs="宋体"/>
          <w:color w:val="auto"/>
          <w:szCs w:val="24"/>
          <w:highlight w:val="none"/>
        </w:rPr>
        <w:t>35</w:t>
      </w:r>
      <w:r>
        <w:rPr>
          <w:rFonts w:ascii="宋体" w:hAnsi="宋体" w:eastAsia="宋体" w:cs="宋体"/>
          <w:color w:val="auto"/>
          <w:szCs w:val="24"/>
          <w:highlight w:val="none"/>
        </w:rPr>
        <w:t xml:space="preserve"> 万元</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34.需要补充的其他内容</w:t>
      </w:r>
    </w:p>
    <w:p>
      <w:pPr>
        <w:spacing w:line="360" w:lineRule="auto"/>
        <w:ind w:firstLine="420" w:firstLineChars="200"/>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34.1本磋商文件解释规则详见“供应商须知前附表”。</w:t>
      </w:r>
    </w:p>
    <w:p>
      <w:pPr>
        <w:spacing w:line="360" w:lineRule="auto"/>
        <w:ind w:firstLine="420" w:firstLineChars="200"/>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34.2 其他事项详见“供应商须知前附表”。</w:t>
      </w:r>
    </w:p>
    <w:p>
      <w:pPr>
        <w:spacing w:line="360" w:lineRule="auto"/>
        <w:ind w:firstLine="420" w:firstLineChars="200"/>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Times New Roman"/>
          <w:color w:val="auto"/>
          <w:kern w:val="0"/>
          <w:szCs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szCs w:val="21"/>
          <w:highlight w:val="none"/>
        </w:rPr>
        <w:t>，享受本文件规定的中小企业扶持政策。</w:t>
      </w:r>
    </w:p>
    <w:p>
      <w:pPr>
        <w:spacing w:line="360" w:lineRule="auto"/>
        <w:ind w:firstLine="420" w:firstLineChars="200"/>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以联合体形式参加政府采购活动，联合体各方均为中小企业的，联合体视同中小企业。其中，联合体各方均为小微企业的，联合体视同小微企业。</w:t>
      </w:r>
    </w:p>
    <w:p>
      <w:pPr>
        <w:spacing w:line="360" w:lineRule="auto"/>
        <w:ind w:firstLine="420" w:firstLineChars="200"/>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依据本文件规定享受扶持政策获得政府采购合同的，小微企业不得将合同分包给大中型企业，中型企业不得将合同分包给大型企业。</w:t>
      </w:r>
    </w:p>
    <w:p>
      <w:pPr>
        <w:spacing w:line="360" w:lineRule="auto"/>
        <w:ind w:firstLine="480" w:firstLineChars="200"/>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t>35. 政采贷相关说明</w:t>
      </w:r>
    </w:p>
    <w:p>
      <w:pPr>
        <w:spacing w:line="360" w:lineRule="auto"/>
        <w:ind w:firstLine="420" w:firstLineChars="200"/>
        <w:textAlignment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为优化政府采购营商环境，缓解供应商资金难题，南宁市政府采购试行政府采购信用融资制度，中标供应商如有融资需求，可凭政府采购合同通过以下方式申请政府采购信用融资贷款：</w:t>
      </w:r>
    </w:p>
    <w:p>
      <w:pPr>
        <w:numPr>
          <w:ilvl w:val="0"/>
          <w:numId w:val="24"/>
        </w:numPr>
        <w:spacing w:line="360" w:lineRule="auto"/>
        <w:ind w:firstLine="420" w:firstLineChars="200"/>
        <w:textAlignment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线下渠道：在“南宁市公共资源交易中心”官网（网址：</w:t>
      </w:r>
      <w:r>
        <w:rPr>
          <w:color w:val="auto"/>
          <w:highlight w:val="none"/>
        </w:rPr>
        <w:fldChar w:fldCharType="begin"/>
      </w:r>
      <w:r>
        <w:rPr>
          <w:color w:val="auto"/>
          <w:highlight w:val="none"/>
        </w:rPr>
        <w:instrText xml:space="preserve"> HYPERLINK "http://www.nnggzy.org.cn）" </w:instrText>
      </w:r>
      <w:r>
        <w:rPr>
          <w:color w:val="auto"/>
          <w:highlight w:val="none"/>
        </w:rPr>
        <w:fldChar w:fldCharType="separate"/>
      </w:r>
      <w:r>
        <w:rPr>
          <w:rFonts w:hint="eastAsia" w:ascii="宋体" w:hAnsi="宋体" w:eastAsia="宋体" w:cs="Times New Roman"/>
          <w:color w:val="auto"/>
          <w:kern w:val="0"/>
          <w:szCs w:val="21"/>
          <w:highlight w:val="none"/>
          <w:u w:val="single"/>
        </w:rPr>
        <w:t>http://www.nnggzy.org.cn）“交易信息-政府采购-政府采购信用融资”中融资银行和南宁市企业融资服务中心专栏信息申请政府采购信用融资。</w:t>
      </w:r>
      <w:r>
        <w:rPr>
          <w:rFonts w:hint="eastAsia" w:ascii="宋体" w:hAnsi="宋体" w:eastAsia="宋体" w:cs="Times New Roman"/>
          <w:color w:val="auto"/>
          <w:kern w:val="0"/>
          <w:szCs w:val="21"/>
          <w:highlight w:val="none"/>
          <w:u w:val="single"/>
        </w:rPr>
        <w:fldChar w:fldCharType="end"/>
      </w:r>
    </w:p>
    <w:p>
      <w:pPr>
        <w:numPr>
          <w:ilvl w:val="0"/>
          <w:numId w:val="24"/>
        </w:numPr>
        <w:spacing w:line="360" w:lineRule="auto"/>
        <w:ind w:firstLine="402" w:firstLineChars="200"/>
        <w:textAlignment w:val="center"/>
        <w:rPr>
          <w:rFonts w:ascii="宋体" w:hAnsi="Courier New" w:eastAsia="宋体" w:cs="Times New Roman"/>
          <w:color w:val="auto"/>
          <w:kern w:val="0"/>
          <w:sz w:val="20"/>
          <w:szCs w:val="21"/>
          <w:highlight w:val="none"/>
        </w:rPr>
      </w:pPr>
      <w:r>
        <w:rPr>
          <w:rFonts w:hint="eastAsia" w:ascii="宋体" w:hAnsi="宋体" w:eastAsia="宋体" w:cs="Times New Roman"/>
          <w:b/>
          <w:color w:val="auto"/>
          <w:kern w:val="0"/>
          <w:sz w:val="20"/>
          <w:szCs w:val="21"/>
          <w:highlight w:val="none"/>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pPr>
        <w:numPr>
          <w:ilvl w:val="0"/>
          <w:numId w:val="24"/>
        </w:numPr>
        <w:spacing w:line="360" w:lineRule="auto"/>
        <w:ind w:firstLine="402" w:firstLineChars="200"/>
        <w:textAlignment w:val="center"/>
        <w:rPr>
          <w:rFonts w:ascii="宋体" w:hAnsi="Courier New" w:eastAsia="宋体" w:cs="Times New Roman"/>
          <w:color w:val="auto"/>
          <w:kern w:val="0"/>
          <w:sz w:val="20"/>
          <w:szCs w:val="21"/>
          <w:highlight w:val="none"/>
        </w:rPr>
      </w:pPr>
      <w:r>
        <w:rPr>
          <w:rFonts w:hint="eastAsia" w:ascii="宋体" w:hAnsi="宋体" w:eastAsia="宋体" w:cs="Times New Roman"/>
          <w:b/>
          <w:color w:val="auto"/>
          <w:kern w:val="0"/>
          <w:sz w:val="20"/>
          <w:szCs w:val="21"/>
          <w:highlight w:val="none"/>
        </w:rPr>
        <w:br w:type="page"/>
      </w:r>
    </w:p>
    <w:p>
      <w:pPr>
        <w:keepNext/>
        <w:keepLines/>
        <w:spacing w:before="340" w:after="330" w:line="578" w:lineRule="auto"/>
        <w:jc w:val="center"/>
        <w:outlineLvl w:val="0"/>
        <w:rPr>
          <w:rFonts w:ascii="Times New Roman" w:hAnsi="Times New Roman" w:eastAsia="宋体" w:cs="Times New Roman"/>
          <w:b/>
          <w:bCs/>
          <w:color w:val="auto"/>
          <w:kern w:val="44"/>
          <w:sz w:val="44"/>
          <w:szCs w:val="44"/>
          <w:highlight w:val="none"/>
        </w:rPr>
      </w:pPr>
      <w:bookmarkStart w:id="53" w:name="_Toc31792"/>
      <w:r>
        <w:rPr>
          <w:rFonts w:hint="eastAsia" w:ascii="Times New Roman" w:hAnsi="Times New Roman" w:eastAsia="宋体" w:cs="Times New Roman"/>
          <w:b/>
          <w:bCs/>
          <w:color w:val="auto"/>
          <w:kern w:val="44"/>
          <w:sz w:val="44"/>
          <w:szCs w:val="44"/>
          <w:highlight w:val="none"/>
        </w:rPr>
        <w:t>第四章评审程序、评审方法和评审标准</w:t>
      </w:r>
      <w:bookmarkEnd w:id="53"/>
    </w:p>
    <w:p>
      <w:pPr>
        <w:keepNext/>
        <w:keepLines/>
        <w:spacing w:before="260" w:after="260" w:line="416" w:lineRule="auto"/>
        <w:jc w:val="center"/>
        <w:outlineLvl w:val="1"/>
        <w:rPr>
          <w:rFonts w:ascii="宋体" w:hAnsi="宋体" w:eastAsia="宋体" w:cs="Times New Roman"/>
          <w:bCs/>
          <w:color w:val="auto"/>
          <w:sz w:val="32"/>
          <w:szCs w:val="32"/>
          <w:highlight w:val="none"/>
        </w:rPr>
      </w:pPr>
      <w:bookmarkStart w:id="54" w:name="_Toc746"/>
      <w:r>
        <w:rPr>
          <w:rFonts w:hint="eastAsia" w:ascii="宋体" w:hAnsi="宋体" w:eastAsia="宋体" w:cs="Times New Roman"/>
          <w:bCs/>
          <w:color w:val="auto"/>
          <w:sz w:val="32"/>
          <w:szCs w:val="32"/>
          <w:highlight w:val="none"/>
        </w:rPr>
        <w:t>第一节 评审程序和评审方法</w:t>
      </w:r>
      <w:bookmarkEnd w:id="54"/>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1.确认磋商文件</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2.资格审查</w:t>
      </w:r>
    </w:p>
    <w:p>
      <w:pPr>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Times New Roman"/>
          <w:color w:val="auto"/>
          <w:szCs w:val="21"/>
          <w:highlight w:val="none"/>
        </w:rPr>
        <w:t>响应文件开启后，磋商小组依法对供应商的资格证明文件进行审查。</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Times New Roman" w:hAnsi="宋体" w:eastAsia="宋体" w:cs="宋体"/>
          <w:color w:val="auto"/>
          <w:szCs w:val="24"/>
          <w:highlight w:val="none"/>
          <w:u w:val="single"/>
        </w:rPr>
        <w:t>www.creditchina.gov.cn</w:t>
      </w:r>
      <w:r>
        <w:rPr>
          <w:rFonts w:ascii="Times New Roman" w:hAnsi="宋体" w:eastAsia="宋体" w:cs="宋体"/>
          <w:color w:val="auto"/>
          <w:szCs w:val="24"/>
          <w:highlight w:val="none"/>
          <w:u w:val="single"/>
        </w:rPr>
        <w:fldChar w:fldCharType="end"/>
      </w:r>
      <w:r>
        <w:rPr>
          <w:rFonts w:hint="eastAsia" w:ascii="宋体" w:hAnsi="宋体" w:eastAsia="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ascii="Times New Roman" w:hAnsi="宋体" w:eastAsia="宋体" w:cs="宋体"/>
          <w:color w:val="auto"/>
          <w:szCs w:val="24"/>
          <w:highlight w:val="none"/>
          <w:u w:val="single"/>
        </w:rPr>
        <w:t>www.ccgp.gov.cn</w:t>
      </w:r>
      <w:r>
        <w:rPr>
          <w:rFonts w:ascii="Times New Roman" w:hAnsi="宋体" w:eastAsia="宋体" w:cs="宋体"/>
          <w:color w:val="auto"/>
          <w:szCs w:val="24"/>
          <w:highlight w:val="none"/>
          <w:u w:val="single"/>
        </w:rPr>
        <w:fldChar w:fldCharType="end"/>
      </w:r>
      <w:r>
        <w:rPr>
          <w:rFonts w:hint="eastAsia" w:ascii="宋体" w:hAnsi="宋体" w:eastAsia="宋体" w:cs="宋体"/>
          <w:color w:val="auto"/>
          <w:szCs w:val="21"/>
          <w:highlight w:val="none"/>
        </w:rPr>
        <w:t>)链接入口。</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pPr>
        <w:spacing w:line="360" w:lineRule="auto"/>
        <w:ind w:firstLine="420" w:firstLineChars="200"/>
        <w:rPr>
          <w:rFonts w:ascii="宋体" w:hAnsi="宋体" w:eastAsia="宋体" w:cs="宋体"/>
          <w:color w:val="auto"/>
          <w:szCs w:val="21"/>
          <w:highlight w:val="none"/>
        </w:rPr>
      </w:pPr>
      <w:bookmarkStart w:id="55"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55"/>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w:t>
      </w:r>
      <w:r>
        <w:rPr>
          <w:rFonts w:hint="eastAsia" w:ascii="宋体" w:hAnsi="宋体" w:eastAsia="宋体" w:cs="Times New Roman"/>
          <w:color w:val="auto"/>
          <w:szCs w:val="21"/>
          <w:highlight w:val="none"/>
        </w:rPr>
        <w:t>采购人或者采购代理机构应当重新开展采购活动。</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3.符合性审查</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3.1由磋商小组对</w:t>
      </w:r>
      <w:r>
        <w:rPr>
          <w:rFonts w:hint="eastAsia" w:ascii="宋体" w:hAnsi="宋体" w:eastAsia="宋体" w:cs="Times New Roman"/>
          <w:color w:val="auto"/>
          <w:szCs w:val="21"/>
          <w:highlight w:val="none"/>
        </w:rPr>
        <w:t>通过资格审查的合格供应商</w:t>
      </w:r>
      <w:r>
        <w:rPr>
          <w:rFonts w:hint="eastAsia" w:ascii="宋体" w:hAnsi="宋体" w:eastAsia="宋体" w:cs="宋体"/>
          <w:color w:val="auto"/>
          <w:szCs w:val="21"/>
          <w:highlight w:val="none"/>
        </w:rPr>
        <w:t>的响应文件的响应报价、商务、技术等实质性要求进行符合性审查，以确定其是否满足磋商文件的实质性要求。</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pPr>
        <w:spacing w:line="360" w:lineRule="auto"/>
        <w:ind w:firstLine="396" w:firstLineChars="200"/>
        <w:rPr>
          <w:rFonts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w:t>
      </w:r>
      <w:r>
        <w:rPr>
          <w:rFonts w:hint="eastAsia" w:ascii="宋体" w:hAnsi="宋体" w:eastAsia="宋体" w:cs="Times New Roman"/>
          <w:color w:val="auto"/>
          <w:szCs w:val="21"/>
          <w:highlight w:val="none"/>
        </w:rPr>
        <w:t>但响应文件中</w:t>
      </w:r>
      <w:r>
        <w:rPr>
          <w:rFonts w:hint="eastAsia" w:ascii="宋体" w:hAnsi="宋体" w:eastAsia="宋体" w:cs="宋体"/>
          <w:color w:val="auto"/>
          <w:szCs w:val="21"/>
          <w:highlight w:val="none"/>
        </w:rPr>
        <w:t>存在一个或者一个以上备选（替代）竞标方案；</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（2）报价评审</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6）在单价合同工程中供应商采用总价优惠或以总价百分比优惠的方式进行竞标报价的；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7）竞标总报价与已标价工程量清单汇总表不一致的；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8）安全文明施工费和规费、增值税不按广西区费用定额及造价管理相关文件规定报价的（园林绿化及仿古建筑工程除外）；（注：适用于房屋建筑和市政工程项目，其他类型项目时请删除该条款并调整序号）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9）供应商已标价工程量清单的项目编码（12位）、计量单位、工程量任何一处与工程量清单不一致的；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10）供应商已标价工程量清单的项目名称或项目特征与工程量清单不一致，磋商小组要求澄清、说明或补正，但供应商拒绝澄清、说明或补正的；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11）设有暂估价、暂列金额的，竞标时未按工程量清单给出的暂估价总价、暂列金额总价计入竞标总报价中的；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12）供应商对工程量清单内容进行增减或对竞标范围进行调整的；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13）响应文件响应的标的数量及单位与竞争性磋商采购文件要求实质性不一致的；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3.7非</w:t>
      </w:r>
      <w:r>
        <w:rPr>
          <w:rFonts w:hint="eastAsia" w:ascii="宋体" w:hAnsi="宋体" w:eastAsia="宋体" w:cs="Times New Roman"/>
          <w:color w:val="auto"/>
          <w:szCs w:val="21"/>
          <w:highlight w:val="none"/>
        </w:rPr>
        <w:t>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pPr>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4.磋商程序</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pPr>
        <w:widowControl/>
        <w:tabs>
          <w:tab w:val="left" w:pos="540"/>
        </w:tabs>
        <w:spacing w:line="360" w:lineRule="auto"/>
        <w:ind w:firstLine="420" w:firstLineChars="200"/>
        <w:jc w:val="left"/>
        <w:rPr>
          <w:rFonts w:ascii="仿宋" w:hAnsi="仿宋" w:eastAsia="仿宋" w:cs="仿宋_GB2312"/>
          <w:b/>
          <w:color w:val="auto"/>
          <w:szCs w:val="24"/>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仿宋" w:hAnsi="仿宋" w:eastAsia="仿宋" w:cs="仿宋_GB2312"/>
          <w:b/>
          <w:color w:val="auto"/>
          <w:szCs w:val="24"/>
          <w:highlight w:val="none"/>
        </w:rPr>
        <w:t>主要内容包括：</w:t>
      </w:r>
    </w:p>
    <w:p>
      <w:pPr>
        <w:adjustRightInd w:val="0"/>
        <w:spacing w:line="360" w:lineRule="auto"/>
        <w:ind w:firstLine="396" w:firstLineChars="200"/>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（1）按照相关规定进行公示的，公示情况说明；</w:t>
      </w:r>
    </w:p>
    <w:p>
      <w:pPr>
        <w:adjustRightInd w:val="0"/>
        <w:spacing w:line="360" w:lineRule="auto"/>
        <w:ind w:firstLine="396" w:firstLineChars="200"/>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（2）磋商日期和地点，磋商人员名单；</w:t>
      </w:r>
    </w:p>
    <w:p>
      <w:pPr>
        <w:adjustRightInd w:val="0"/>
        <w:spacing w:line="360" w:lineRule="auto"/>
        <w:ind w:firstLine="396" w:firstLineChars="200"/>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（3）合同主要条款及价格商定情况。</w:t>
      </w:r>
    </w:p>
    <w:p>
      <w:pPr>
        <w:widowControl/>
        <w:tabs>
          <w:tab w:val="left" w:pos="540"/>
        </w:tabs>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pPr>
        <w:tabs>
          <w:tab w:val="left" w:pos="2835"/>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4.8</w:t>
      </w:r>
      <w:r>
        <w:rPr>
          <w:rFonts w:hint="eastAsia" w:ascii="宋体" w:hAnsi="宋体" w:eastAsia="宋体" w:cs="Times New Roman"/>
          <w:color w:val="auto"/>
          <w:szCs w:val="21"/>
          <w:highlight w:val="none"/>
        </w:rPr>
        <w:t>对磋商过程提交的响应文件进行有效性、完整性和响应程度审查，通过审查的合格供应商不足3家的，采购人或者采购代理机构应当重新开展采购活动。</w:t>
      </w:r>
    </w:p>
    <w:p>
      <w:pPr>
        <w:ind w:firstLine="200"/>
        <w:rPr>
          <w:rFonts w:ascii="宋体" w:hAnsi="宋体" w:eastAsia="宋体" w:cs="宋体"/>
          <w:color w:val="auto"/>
          <w:szCs w:val="21"/>
          <w:highlight w:val="none"/>
        </w:rPr>
      </w:pPr>
      <w:r>
        <w:rPr>
          <w:rFonts w:hint="eastAsia" w:ascii="黑体" w:hAnsi="黑体" w:eastAsia="黑体" w:cs="宋体"/>
          <w:b/>
          <w:bCs/>
          <w:color w:val="auto"/>
          <w:sz w:val="24"/>
          <w:szCs w:val="24"/>
          <w:highlight w:val="none"/>
        </w:rPr>
        <w:t>5. 最后报价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5.8修正后的最后报价出现下列情形的，按无效响应处理：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Times New Roman"/>
          <w:color w:val="auto"/>
          <w:sz w:val="22"/>
          <w:highlight w:val="none"/>
        </w:rPr>
        <w:t>，磋商小组应当告知有关供应商</w:t>
      </w:r>
      <w:r>
        <w:rPr>
          <w:rFonts w:hint="eastAsia" w:ascii="宋体" w:hAnsi="宋体" w:eastAsia="宋体" w:cs="宋体"/>
          <w:color w:val="auto"/>
          <w:szCs w:val="21"/>
          <w:highlight w:val="none"/>
        </w:rPr>
        <w:t>。</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pPr>
        <w:snapToGrid w:val="0"/>
        <w:spacing w:line="360" w:lineRule="auto"/>
        <w:ind w:firstLine="422" w:firstLineChars="200"/>
        <w:textAlignment w:val="baseline"/>
        <w:rPr>
          <w:rFonts w:ascii="宋体" w:hAnsi="宋体" w:eastAsia="宋体" w:cs="宋体"/>
          <w:b/>
          <w:bCs/>
          <w:color w:val="auto"/>
          <w:highlight w:val="none"/>
        </w:rPr>
      </w:pPr>
      <w:r>
        <w:rPr>
          <w:rFonts w:hint="eastAsia" w:ascii="宋体" w:hAnsi="宋体" w:eastAsia="宋体" w:cs="宋体"/>
          <w:b/>
          <w:bCs/>
          <w:color w:val="auto"/>
          <w:highlight w:val="none"/>
        </w:rPr>
        <w:t>5.12供应商的最终竞标报价总额与首次递交响应文件中竞标报价总额不一致，须重新提交一份已标价工程量清单。</w:t>
      </w:r>
    </w:p>
    <w:p>
      <w:pPr>
        <w:ind w:firstLine="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lang w:val="en-US" w:eastAsia="zh-CN"/>
        </w:rPr>
        <w:t>6</w:t>
      </w:r>
      <w:r>
        <w:rPr>
          <w:rFonts w:hint="eastAsia" w:ascii="黑体" w:hAnsi="黑体" w:eastAsia="黑体" w:cs="宋体"/>
          <w:b/>
          <w:bCs/>
          <w:color w:val="auto"/>
          <w:sz w:val="24"/>
          <w:szCs w:val="24"/>
          <w:highlight w:val="none"/>
        </w:rPr>
        <w:t>.政府采购异常低价审查</w:t>
      </w:r>
    </w:p>
    <w:p>
      <w:pPr>
        <w:spacing w:line="360" w:lineRule="auto"/>
        <w:ind w:firstLine="420" w:firstLineChars="200"/>
        <w:rPr>
          <w:rFonts w:hint="eastAsia"/>
          <w:color w:val="auto"/>
          <w:highlight w:val="none"/>
        </w:rPr>
      </w:pPr>
      <w:r>
        <w:rPr>
          <w:rFonts w:hint="eastAsia"/>
          <w:color w:val="auto"/>
          <w:highlight w:val="none"/>
        </w:rPr>
        <w:t>（一）政府采购评审中出现下列情形之一的，评审委员会应当启动异常低价投标（响应）审查程序：</w:t>
      </w:r>
    </w:p>
    <w:p>
      <w:pPr>
        <w:spacing w:line="360" w:lineRule="auto"/>
        <w:ind w:firstLine="420" w:firstLineChars="200"/>
        <w:rPr>
          <w:rFonts w:hint="eastAsia"/>
          <w:color w:val="auto"/>
          <w:highlight w:val="none"/>
        </w:rPr>
      </w:pPr>
      <w:r>
        <w:rPr>
          <w:rFonts w:hint="eastAsia"/>
          <w:color w:val="auto"/>
          <w:highlight w:val="none"/>
        </w:rPr>
        <w:t>1.投标（响应）报价低于全部通过符合性审查供应商投标（响应）报价平均值50%的，即投标（响应）报价&lt;全部通过符合性审查供应商投标（响应）报价平均值×50%；</w:t>
      </w:r>
    </w:p>
    <w:p>
      <w:pPr>
        <w:spacing w:line="360" w:lineRule="auto"/>
        <w:ind w:firstLine="420" w:firstLineChars="200"/>
        <w:rPr>
          <w:rFonts w:hint="eastAsia"/>
          <w:color w:val="auto"/>
          <w:highlight w:val="none"/>
        </w:rPr>
      </w:pPr>
      <w:r>
        <w:rPr>
          <w:rFonts w:hint="eastAsia"/>
          <w:color w:val="auto"/>
          <w:highlight w:val="none"/>
        </w:rPr>
        <w:t>2.投标（响应）报价低于通过符合性审查的次低报价供应商投标（响应）报价50%的，即投标（响应）报价&lt;通过符合性审查的次低报价供应商投标（响应）报价×50%；</w:t>
      </w:r>
    </w:p>
    <w:p>
      <w:pPr>
        <w:spacing w:line="360" w:lineRule="auto"/>
        <w:ind w:firstLine="420" w:firstLineChars="200"/>
        <w:rPr>
          <w:rFonts w:hint="eastAsia"/>
          <w:color w:val="auto"/>
          <w:highlight w:val="none"/>
        </w:rPr>
      </w:pPr>
    </w:p>
    <w:p>
      <w:pPr>
        <w:spacing w:line="360" w:lineRule="auto"/>
        <w:ind w:firstLine="420" w:firstLineChars="200"/>
        <w:rPr>
          <w:rFonts w:hint="eastAsia"/>
          <w:color w:val="auto"/>
          <w:highlight w:val="none"/>
        </w:rPr>
      </w:pPr>
      <w:r>
        <w:rPr>
          <w:rFonts w:hint="eastAsia"/>
          <w:color w:val="auto"/>
          <w:highlight w:val="none"/>
        </w:rPr>
        <w:t>3.投标（响应）报价低于采购项目最高限价45%的，即投标（响应）报价&lt;采购项目最高限价×45%；</w:t>
      </w:r>
    </w:p>
    <w:p>
      <w:pPr>
        <w:spacing w:line="360" w:lineRule="auto"/>
        <w:ind w:firstLine="420" w:firstLineChars="200"/>
        <w:rPr>
          <w:rFonts w:hint="eastAsia"/>
          <w:color w:val="auto"/>
          <w:highlight w:val="none"/>
        </w:rPr>
      </w:pPr>
      <w:r>
        <w:rPr>
          <w:rFonts w:hint="eastAsia"/>
          <w:color w:val="auto"/>
          <w:highlight w:val="none"/>
        </w:rPr>
        <w:t>4.评审委员会基于专业判断，认为供应商报价过低，有可能影响产品质量或者不能诚信履约的其他情形。</w:t>
      </w:r>
    </w:p>
    <w:p>
      <w:pPr>
        <w:spacing w:line="360" w:lineRule="auto"/>
        <w:ind w:firstLine="420" w:firstLineChars="200"/>
        <w:rPr>
          <w:rFonts w:hint="eastAsia"/>
          <w:color w:val="auto"/>
          <w:highlight w:val="none"/>
        </w:rPr>
      </w:pPr>
      <w:r>
        <w:rPr>
          <w:rFonts w:hint="eastAsia"/>
          <w:color w:val="auto"/>
          <w:highlight w:val="none"/>
        </w:rPr>
        <w:t>相关法律法规对供应商报价有规定的，从其规定。</w:t>
      </w:r>
    </w:p>
    <w:p>
      <w:pPr>
        <w:spacing w:line="360" w:lineRule="auto"/>
        <w:ind w:firstLine="420" w:firstLineChars="200"/>
        <w:rPr>
          <w:rFonts w:hint="eastAsia"/>
          <w:color w:val="auto"/>
          <w:highlight w:val="none"/>
        </w:rPr>
      </w:pPr>
      <w:r>
        <w:rPr>
          <w:rFonts w:hint="eastAsia"/>
          <w:color w:val="auto"/>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spacing w:line="360" w:lineRule="auto"/>
        <w:ind w:firstLine="420" w:firstLineChars="200"/>
        <w:rPr>
          <w:rFonts w:hint="eastAsia"/>
          <w:color w:val="auto"/>
          <w:highlight w:val="none"/>
        </w:rPr>
      </w:pPr>
      <w:r>
        <w:rPr>
          <w:rFonts w:hint="eastAsia"/>
          <w:color w:val="auto"/>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spacing w:line="360" w:lineRule="auto"/>
        <w:ind w:firstLine="420" w:firstLineChars="200"/>
        <w:rPr>
          <w:rFonts w:hint="eastAsia"/>
          <w:color w:val="auto"/>
          <w:highlight w:val="none"/>
        </w:rPr>
      </w:pPr>
      <w:r>
        <w:rPr>
          <w:rFonts w:hint="eastAsia"/>
          <w:color w:val="auto"/>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spacing w:line="360" w:lineRule="auto"/>
        <w:ind w:firstLine="420" w:firstLineChars="200"/>
        <w:rPr>
          <w:color w:val="auto"/>
          <w:highlight w:val="none"/>
        </w:rPr>
      </w:pPr>
      <w:r>
        <w:rPr>
          <w:rFonts w:hint="eastAsia"/>
          <w:color w:val="auto"/>
          <w:highlight w:val="none"/>
        </w:rPr>
        <w:t>异常低价投标（响应）审查的启动原因、审查意见和审查结果应当在评审报告中记录，并随供应商提供的相关书面说明及证明材料，以及评审委员会有关互联网浏览、查询历史一并归档。</w:t>
      </w:r>
    </w:p>
    <w:p>
      <w:pPr>
        <w:ind w:firstLine="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lang w:val="en-US" w:eastAsia="zh-CN"/>
        </w:rPr>
        <w:t>7</w:t>
      </w:r>
      <w:r>
        <w:rPr>
          <w:rFonts w:hint="eastAsia" w:ascii="黑体" w:hAnsi="黑体" w:eastAsia="黑体" w:cs="宋体"/>
          <w:b/>
          <w:bCs/>
          <w:color w:val="auto"/>
          <w:sz w:val="24"/>
          <w:szCs w:val="24"/>
          <w:highlight w:val="none"/>
        </w:rPr>
        <w:t>.比较与评价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.1评审方法：综合评分法。</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.2经磋商确定最终采购需求和提交最后报价的供应商后，由磋商小组采用综合评分法对提交最后报价的供应商的响应文件和最后报价进行综合评分。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.3评审时，磋商小组各成员应当独立对每个有效响应的文件进行评价、打分，然后汇总每个供应商每项评分因素的得分。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（2）磋商小组按照磋商文件中规定的评审标准计算各供应商的报价得分。项目评审过程中，不得去掉最后报价中的最高报价和最低报价。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（3）各供应商的得分为磋商小组所有成员的有效评分的算术平均数。</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.4评审价为供应商的最后报价进行政策性扣除后的价格，评审价只是作为评审时使用。最终成交供应商的成交金额等于最后报价（如有修正，以确认修正后的最后报价为准）。</w:t>
      </w:r>
    </w:p>
    <w:p>
      <w:pPr>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.5由磋商小组根据综合评分情况，按照评审得分由高到低顺序推荐3名以上成交候选供应商，并编写评</w:t>
      </w:r>
      <w:r>
        <w:rPr>
          <w:rFonts w:hint="eastAsia" w:ascii="宋体" w:hAnsi="宋体" w:eastAsia="宋体" w:cs="Times New Roman"/>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pPr>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7</w:t>
      </w:r>
      <w:r>
        <w:rPr>
          <w:rFonts w:hint="eastAsia" w:ascii="宋体" w:hAnsi="宋体" w:eastAsia="宋体" w:cs="Times New Roman"/>
          <w:color w:val="auto"/>
          <w:kern w:val="0"/>
          <w:szCs w:val="21"/>
          <w:highlight w:val="none"/>
        </w:rPr>
        <w:t>.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360" w:lineRule="auto"/>
        <w:ind w:firstLine="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lang w:val="en-US" w:eastAsia="zh-CN"/>
        </w:rPr>
        <w:t>8</w:t>
      </w:r>
      <w:r>
        <w:rPr>
          <w:rFonts w:hint="eastAsia" w:ascii="黑体" w:hAnsi="黑体" w:eastAsia="黑体" w:cs="宋体"/>
          <w:b/>
          <w:bCs/>
          <w:color w:val="auto"/>
          <w:sz w:val="24"/>
          <w:szCs w:val="24"/>
          <w:highlight w:val="none"/>
        </w:rPr>
        <w:t>.评审复核</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.1评审报告签署前，评审委员会要对评审结果进行复核，复核意见要体现在评审报告中。</w:t>
      </w:r>
    </w:p>
    <w:p>
      <w:pPr>
        <w:widowControl/>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pPr>
        <w:ind w:firstLine="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lang w:val="en-US" w:eastAsia="zh-CN"/>
        </w:rPr>
        <w:t>9</w:t>
      </w:r>
      <w:r>
        <w:rPr>
          <w:rFonts w:hint="eastAsia" w:ascii="黑体" w:hAnsi="黑体" w:eastAsia="黑体" w:cs="宋体"/>
          <w:b/>
          <w:bCs/>
          <w:color w:val="auto"/>
          <w:sz w:val="24"/>
          <w:szCs w:val="24"/>
          <w:highlight w:val="none"/>
        </w:rPr>
        <w:t>.评审标准</w:t>
      </w:r>
    </w:p>
    <w:p>
      <w:pPr>
        <w:spacing w:line="360" w:lineRule="auto"/>
        <w:ind w:firstLine="422" w:firstLineChars="200"/>
        <w:rPr>
          <w:rFonts w:ascii="宋体" w:hAnsi="宋体" w:eastAsia="宋体" w:cs="Times New Roman"/>
          <w:bCs/>
          <w:color w:val="auto"/>
          <w:szCs w:val="21"/>
          <w:highlight w:val="none"/>
        </w:rPr>
      </w:pPr>
      <w:r>
        <w:rPr>
          <w:rFonts w:hint="eastAsia" w:ascii="宋体" w:hAnsi="宋体" w:eastAsia="宋体" w:cs="Times New Roman"/>
          <w:b/>
          <w:color w:val="auto"/>
          <w:szCs w:val="24"/>
          <w:highlight w:val="none"/>
          <w:lang w:val="en-US" w:eastAsia="zh-CN"/>
        </w:rPr>
        <w:t>9</w:t>
      </w:r>
      <w:r>
        <w:rPr>
          <w:rFonts w:hint="eastAsia" w:ascii="宋体" w:hAnsi="宋体" w:eastAsia="宋体" w:cs="Times New Roman"/>
          <w:b/>
          <w:color w:val="auto"/>
          <w:szCs w:val="24"/>
          <w:highlight w:val="none"/>
        </w:rPr>
        <w:t>.</w:t>
      </w:r>
      <w:r>
        <w:rPr>
          <w:rFonts w:hint="eastAsia" w:ascii="宋体" w:hAnsi="宋体" w:eastAsia="宋体" w:cs="Times New Roman"/>
          <w:bCs/>
          <w:color w:val="auto"/>
          <w:szCs w:val="21"/>
          <w:highlight w:val="none"/>
        </w:rPr>
        <w:t>1评审依据：磋商小组将以磋商响应文件为评审依据，对供应商的报价、技术、商务等方面内容按百分制打分。（计分方法按四舍五入取至百分位）</w:t>
      </w:r>
    </w:p>
    <w:tbl>
      <w:tblPr>
        <w:tblStyle w:val="63"/>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8"/>
        <w:gridCol w:w="628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pPr>
              <w:widowControl/>
              <w:spacing w:line="360" w:lineRule="atLeas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1418" w:type="dxa"/>
            <w:noWrap w:val="0"/>
            <w:vAlign w:val="center"/>
          </w:tcPr>
          <w:p>
            <w:pPr>
              <w:widowControl/>
              <w:spacing w:line="360" w:lineRule="atLeas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6288" w:type="dxa"/>
            <w:noWrap w:val="0"/>
            <w:vAlign w:val="center"/>
          </w:tcPr>
          <w:p>
            <w:pPr>
              <w:widowControl/>
              <w:spacing w:line="360" w:lineRule="atLeas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评审因素具体内容</w:t>
            </w:r>
          </w:p>
        </w:tc>
        <w:tc>
          <w:tcPr>
            <w:tcW w:w="851" w:type="dxa"/>
            <w:noWrap w:val="0"/>
            <w:vAlign w:val="center"/>
          </w:tcPr>
          <w:p>
            <w:pPr>
              <w:widowControl/>
              <w:spacing w:line="360" w:lineRule="atLeas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pPr>
              <w:widowControl/>
              <w:spacing w:line="360" w:lineRule="atLeast"/>
              <w:jc w:val="center"/>
              <w:rPr>
                <w:rFonts w:ascii="宋体" w:hAnsi="宋体" w:cs="Tahoma"/>
                <w:color w:val="auto"/>
                <w:kern w:val="0"/>
                <w:szCs w:val="21"/>
                <w:highlight w:val="none"/>
              </w:rPr>
            </w:pPr>
            <w:r>
              <w:rPr>
                <w:rFonts w:hint="eastAsia" w:ascii="宋体" w:hAnsi="宋体" w:cs="Tahoma"/>
                <w:color w:val="auto"/>
                <w:kern w:val="0"/>
                <w:szCs w:val="21"/>
                <w:highlight w:val="none"/>
              </w:rPr>
              <w:t>1</w:t>
            </w:r>
          </w:p>
        </w:tc>
        <w:tc>
          <w:tcPr>
            <w:tcW w:w="1418" w:type="dxa"/>
            <w:noWrap w:val="0"/>
            <w:vAlign w:val="center"/>
          </w:tcPr>
          <w:p>
            <w:pPr>
              <w:widowControl/>
              <w:spacing w:line="360" w:lineRule="atLeast"/>
              <w:jc w:val="center"/>
              <w:rPr>
                <w:rFonts w:ascii="宋体" w:hAnsi="宋体" w:cs="Tahoma"/>
                <w:color w:val="auto"/>
                <w:kern w:val="0"/>
                <w:szCs w:val="21"/>
                <w:highlight w:val="none"/>
              </w:rPr>
            </w:pPr>
            <w:r>
              <w:rPr>
                <w:rFonts w:hint="eastAsia" w:ascii="宋体" w:hAnsi="宋体" w:cs="Tahoma"/>
                <w:color w:val="auto"/>
                <w:kern w:val="0"/>
                <w:szCs w:val="21"/>
                <w:highlight w:val="none"/>
              </w:rPr>
              <w:t>价格分（满分20分）</w:t>
            </w:r>
          </w:p>
        </w:tc>
        <w:tc>
          <w:tcPr>
            <w:tcW w:w="6288" w:type="dxa"/>
            <w:noWrap w:val="0"/>
            <w:vAlign w:val="top"/>
          </w:tcPr>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p>
          <w:p>
            <w:pPr>
              <w:spacing w:line="40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本项目专门面向小微企业采购，不再执行价格评审优惠的扶持政策；监狱企业或残疾人福利性单位视同</w:t>
            </w:r>
            <w:r>
              <w:rPr>
                <w:rFonts w:hint="eastAsia" w:ascii="宋体" w:hAnsi="宋体"/>
                <w:b/>
                <w:bCs/>
                <w:color w:val="auto"/>
                <w:szCs w:val="21"/>
                <w:highlight w:val="none"/>
                <w:lang w:val="en-US" w:eastAsia="zh-CN"/>
              </w:rPr>
              <w:t>中</w:t>
            </w:r>
            <w:r>
              <w:rPr>
                <w:rFonts w:hint="eastAsia" w:ascii="宋体" w:hAnsi="宋体"/>
                <w:b/>
                <w:bCs/>
                <w:color w:val="auto"/>
                <w:szCs w:val="21"/>
                <w:highlight w:val="none"/>
              </w:rPr>
              <w:t>小型、微型企业</w:t>
            </w:r>
            <w:r>
              <w:rPr>
                <w:rFonts w:hint="eastAsia" w:ascii="宋体" w:hAnsi="宋体" w:cs="Courier New"/>
                <w:b/>
                <w:bCs/>
                <w:color w:val="auto"/>
                <w:highlight w:val="none"/>
              </w:rPr>
              <w:t>。</w:t>
            </w:r>
          </w:p>
          <w:p>
            <w:pPr>
              <w:spacing w:line="360" w:lineRule="atLeast"/>
              <w:ind w:firstLine="420" w:firstLineChars="200"/>
              <w:rPr>
                <w:rFonts w:hint="eastAsia" w:ascii="宋体" w:hAnsi="宋体" w:cs="Courier New"/>
                <w:bCs/>
                <w:color w:val="auto"/>
                <w:szCs w:val="21"/>
                <w:highlight w:val="none"/>
              </w:rPr>
            </w:pPr>
            <w:r>
              <w:rPr>
                <w:rFonts w:hint="eastAsia" w:ascii="宋体" w:hAnsi="宋体" w:cs="Courier New"/>
                <w:bCs/>
                <w:color w:val="auto"/>
                <w:szCs w:val="21"/>
                <w:highlight w:val="none"/>
                <w:lang w:val="en-US" w:eastAsia="zh-CN"/>
              </w:rPr>
              <w:t>2.</w:t>
            </w:r>
            <w:r>
              <w:rPr>
                <w:rFonts w:hint="eastAsia" w:ascii="宋体" w:hAnsi="宋体" w:cs="Courier New"/>
                <w:bCs/>
                <w:color w:val="auto"/>
                <w:szCs w:val="21"/>
                <w:highlight w:val="none"/>
              </w:rPr>
              <w:t>评审报价＝最后报价</w:t>
            </w:r>
          </w:p>
          <w:p>
            <w:pPr>
              <w:spacing w:line="360" w:lineRule="atLeast"/>
              <w:ind w:firstLine="420" w:firstLineChars="200"/>
              <w:rPr>
                <w:rFonts w:hint="eastAsia" w:ascii="宋体" w:hAnsi="宋体" w:cs="Courier New"/>
                <w:bCs/>
                <w:color w:val="auto"/>
                <w:szCs w:val="21"/>
                <w:highlight w:val="none"/>
              </w:rPr>
            </w:pPr>
            <w:r>
              <w:rPr>
                <w:rFonts w:hint="eastAsia" w:ascii="宋体" w:hAnsi="宋体" w:cs="Courier New"/>
                <w:bCs/>
                <w:color w:val="auto"/>
                <w:szCs w:val="21"/>
                <w:highlight w:val="none"/>
                <w:lang w:val="en-US" w:eastAsia="zh-CN"/>
              </w:rPr>
              <w:t>3</w:t>
            </w:r>
            <w:r>
              <w:rPr>
                <w:rFonts w:hint="eastAsia" w:ascii="宋体" w:hAnsi="宋体" w:cs="Courier New"/>
                <w:bCs/>
                <w:color w:val="auto"/>
                <w:szCs w:val="21"/>
                <w:highlight w:val="none"/>
              </w:rPr>
              <w:t>.以进入比较与评价环节的最低的评审报价为基准价，基准价得分为20分。</w:t>
            </w:r>
          </w:p>
          <w:p>
            <w:pPr>
              <w:spacing w:line="360" w:lineRule="atLeast"/>
              <w:ind w:firstLine="420" w:firstLineChars="200"/>
              <w:rPr>
                <w:rFonts w:hint="eastAsia" w:ascii="宋体" w:hAnsi="宋体" w:cs="Courier New"/>
                <w:bCs/>
                <w:color w:val="auto"/>
                <w:szCs w:val="21"/>
                <w:highlight w:val="none"/>
              </w:rPr>
            </w:pPr>
            <w:r>
              <w:rPr>
                <w:rFonts w:hint="eastAsia" w:ascii="宋体" w:hAnsi="宋体" w:cs="Courier New"/>
                <w:bCs/>
                <w:color w:val="auto"/>
                <w:szCs w:val="21"/>
                <w:highlight w:val="none"/>
              </w:rPr>
              <w:t>4.价格分计算公式：</w:t>
            </w:r>
          </w:p>
          <w:p>
            <w:pPr>
              <w:spacing w:line="360" w:lineRule="atLeast"/>
              <w:ind w:firstLine="420" w:firstLineChars="200"/>
              <w:rPr>
                <w:rFonts w:ascii="宋体" w:hAnsi="宋体" w:cs="Courier New"/>
                <w:bCs/>
                <w:color w:val="auto"/>
                <w:szCs w:val="21"/>
                <w:highlight w:val="none"/>
              </w:rPr>
            </w:pPr>
            <w:r>
              <w:rPr>
                <w:rFonts w:hint="eastAsia" w:ascii="宋体" w:hAnsi="宋体" w:cs="Courier New"/>
                <w:bCs/>
                <w:color w:val="auto"/>
                <w:szCs w:val="21"/>
                <w:highlight w:val="none"/>
              </w:rPr>
              <w:t>报价得分=（基准价/评审报价）×20分</w:t>
            </w:r>
          </w:p>
        </w:tc>
        <w:tc>
          <w:tcPr>
            <w:tcW w:w="851" w:type="dxa"/>
            <w:noWrap w:val="0"/>
            <w:vAlign w:val="center"/>
          </w:tcPr>
          <w:p>
            <w:pPr>
              <w:widowControl/>
              <w:spacing w:line="360" w:lineRule="atLeast"/>
              <w:jc w:val="center"/>
              <w:rPr>
                <w:rFonts w:ascii="宋体" w:hAnsi="宋体" w:cs="Tahoma"/>
                <w:color w:val="auto"/>
                <w:kern w:val="0"/>
                <w:szCs w:val="21"/>
                <w:highlight w:val="none"/>
              </w:rPr>
            </w:pPr>
            <w:r>
              <w:rPr>
                <w:rFonts w:hint="eastAsia" w:ascii="宋体" w:hAnsi="宋体" w:cs="Tahoma"/>
                <w:color w:val="auto"/>
                <w:kern w:val="0"/>
                <w:szCs w:val="21"/>
                <w:highlight w:val="none"/>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pPr>
              <w:widowControl/>
              <w:spacing w:line="360" w:lineRule="atLeast"/>
              <w:jc w:val="center"/>
              <w:rPr>
                <w:rFonts w:ascii="宋体" w:hAnsi="宋体" w:cs="Tahoma"/>
                <w:color w:val="auto"/>
                <w:kern w:val="0"/>
                <w:szCs w:val="21"/>
                <w:highlight w:val="none"/>
              </w:rPr>
            </w:pPr>
            <w:r>
              <w:rPr>
                <w:rFonts w:hint="eastAsia" w:ascii="宋体" w:hAnsi="宋体"/>
                <w:bCs/>
                <w:color w:val="auto"/>
                <w:kern w:val="0"/>
                <w:szCs w:val="21"/>
                <w:highlight w:val="none"/>
              </w:rPr>
              <w:t>2</w:t>
            </w:r>
          </w:p>
        </w:tc>
        <w:tc>
          <w:tcPr>
            <w:tcW w:w="1418" w:type="dxa"/>
            <w:noWrap w:val="0"/>
            <w:vAlign w:val="center"/>
          </w:tcPr>
          <w:p>
            <w:pPr>
              <w:widowControl/>
              <w:spacing w:line="360" w:lineRule="atLeast"/>
              <w:jc w:val="center"/>
              <w:rPr>
                <w:rFonts w:ascii="宋体" w:hAnsi="宋体" w:cs="Tahoma"/>
                <w:color w:val="auto"/>
                <w:kern w:val="0"/>
                <w:szCs w:val="21"/>
                <w:highlight w:val="none"/>
              </w:rPr>
            </w:pPr>
            <w:r>
              <w:rPr>
                <w:rFonts w:hint="eastAsia" w:ascii="宋体" w:hAnsi="宋体"/>
                <w:bCs/>
                <w:color w:val="auto"/>
                <w:kern w:val="0"/>
                <w:szCs w:val="21"/>
                <w:highlight w:val="none"/>
              </w:rPr>
              <w:t>技术分（满分75分）</w:t>
            </w:r>
          </w:p>
        </w:tc>
        <w:tc>
          <w:tcPr>
            <w:tcW w:w="7139" w:type="dxa"/>
            <w:gridSpan w:val="2"/>
            <w:noWrap w:val="0"/>
            <w:vAlign w:val="top"/>
          </w:tcPr>
          <w:p>
            <w:pPr>
              <w:widowControl/>
              <w:spacing w:line="360" w:lineRule="atLeast"/>
              <w:jc w:val="center"/>
              <w:rPr>
                <w:rFonts w:ascii="宋体" w:hAnsi="宋体" w:cs="Tahoma"/>
                <w:color w:val="auto"/>
                <w:kern w:val="0"/>
                <w:szCs w:val="21"/>
                <w:highlight w:val="none"/>
              </w:rPr>
            </w:pPr>
            <w:r>
              <w:rPr>
                <w:rFonts w:hint="eastAsia" w:ascii="宋体" w:hAnsi="宋体" w:cs="Tahoma"/>
                <w:color w:val="auto"/>
                <w:kern w:val="0"/>
                <w:szCs w:val="21"/>
                <w:highlight w:val="none"/>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pPr>
              <w:adjustRightInd w:val="0"/>
              <w:spacing w:line="360" w:lineRule="atLeast"/>
              <w:ind w:left="-105" w:leftChars="-50" w:right="-105" w:rightChars="-50"/>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2</w:t>
            </w:r>
            <w:r>
              <w:rPr>
                <w:rFonts w:ascii="宋体" w:hAnsi="宋体"/>
                <w:bCs/>
                <w:color w:val="auto"/>
                <w:kern w:val="0"/>
                <w:szCs w:val="21"/>
                <w:highlight w:val="none"/>
              </w:rPr>
              <w:t>.1</w:t>
            </w:r>
          </w:p>
        </w:tc>
        <w:tc>
          <w:tcPr>
            <w:tcW w:w="1418" w:type="dxa"/>
            <w:noWrap w:val="0"/>
            <w:vAlign w:val="center"/>
          </w:tcPr>
          <w:p>
            <w:pPr>
              <w:adjustRightInd w:val="0"/>
              <w:spacing w:line="40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主要施工方法</w:t>
            </w:r>
          </w:p>
        </w:tc>
        <w:tc>
          <w:tcPr>
            <w:tcW w:w="6288" w:type="dxa"/>
            <w:noWrap w:val="0"/>
            <w:vAlign w:val="center"/>
          </w:tcPr>
          <w:p>
            <w:pPr>
              <w:spacing w:line="400" w:lineRule="exact"/>
              <w:rPr>
                <w:rFonts w:ascii="宋体" w:hAnsi="宋体" w:cs="宋体"/>
                <w:bCs/>
                <w:color w:val="auto"/>
                <w:highlight w:val="none"/>
              </w:rPr>
            </w:pPr>
            <w:r>
              <w:rPr>
                <w:rFonts w:hint="eastAsia" w:ascii="宋体" w:hAnsi="宋体" w:cs="宋体"/>
                <w:bCs/>
                <w:color w:val="auto"/>
                <w:highlight w:val="none"/>
              </w:rPr>
              <w:t xml:space="preserve">优（15分）：各主要分部施工方法符合项目实际，有详尽的施工方案，工艺成熟、方法科学合理、可行，能很好的指导具体施工并确保安全；施工段划分呼应总体表述，划分清晰、合理，符合规范要求。 </w:t>
            </w:r>
          </w:p>
          <w:p>
            <w:pPr>
              <w:spacing w:line="400" w:lineRule="exact"/>
              <w:rPr>
                <w:rFonts w:ascii="宋体" w:hAnsi="宋体" w:cs="宋体"/>
                <w:bCs/>
                <w:color w:val="auto"/>
                <w:highlight w:val="none"/>
              </w:rPr>
            </w:pPr>
            <w:r>
              <w:rPr>
                <w:rFonts w:hint="eastAsia" w:ascii="宋体" w:hAnsi="宋体" w:cs="宋体"/>
                <w:bCs/>
                <w:color w:val="auto"/>
                <w:highlight w:val="none"/>
              </w:rPr>
              <w:t>良（10分）：各主要分部施工方法符合项目实际，有较详尽的施工方案，工艺可行、方法科学合理、可行，能较好的指导具体施工并确保安全；施工段划分呼应总体表述，划分清晰、合理，符合规范要求。</w:t>
            </w:r>
          </w:p>
          <w:p>
            <w:pPr>
              <w:spacing w:line="400" w:lineRule="exact"/>
              <w:rPr>
                <w:rFonts w:ascii="宋体" w:hAnsi="宋体" w:cs="宋体"/>
                <w:bCs/>
                <w:color w:val="auto"/>
                <w:highlight w:val="none"/>
              </w:rPr>
            </w:pPr>
            <w:r>
              <w:rPr>
                <w:rFonts w:hint="eastAsia" w:ascii="宋体" w:hAnsi="宋体" w:cs="宋体"/>
                <w:bCs/>
                <w:color w:val="auto"/>
                <w:highlight w:val="none"/>
              </w:rPr>
              <w:t xml:space="preserve">中（5分）：各主要分部施工方法基本符合项目实际，施工方案基本完整，工艺基本可行、方法基本合理、可行，基本能指导具体施工并确保安全。 </w:t>
            </w:r>
          </w:p>
          <w:p>
            <w:pPr>
              <w:spacing w:line="400" w:lineRule="exact"/>
              <w:rPr>
                <w:rFonts w:hint="eastAsia" w:ascii="宋体" w:hAnsi="宋体" w:cs="宋体"/>
                <w:bCs/>
                <w:color w:val="auto"/>
                <w:highlight w:val="none"/>
              </w:rPr>
            </w:pPr>
            <w:r>
              <w:rPr>
                <w:rFonts w:hint="eastAsia" w:ascii="宋体" w:hAnsi="宋体" w:cs="宋体"/>
                <w:bCs/>
                <w:color w:val="auto"/>
                <w:highlight w:val="none"/>
              </w:rPr>
              <w:t>差（1分）：各主要分部施工方法针对性差，施工技术方案差，工艺落后、方法不合理，不能指导具体施工和确保安全。</w:t>
            </w:r>
          </w:p>
          <w:p>
            <w:pPr>
              <w:spacing w:line="400" w:lineRule="exact"/>
              <w:rPr>
                <w:rFonts w:hint="eastAsia" w:ascii="宋体" w:hAnsi="宋体" w:cs="宋体"/>
                <w:bCs/>
                <w:color w:val="auto"/>
                <w:highlight w:val="none"/>
              </w:rPr>
            </w:pPr>
            <w:r>
              <w:rPr>
                <w:rFonts w:hint="eastAsia" w:ascii="宋体" w:hAnsi="宋体" w:cs="宋体"/>
                <w:bCs/>
                <w:color w:val="auto"/>
                <w:highlight w:val="none"/>
                <w:lang w:val="en-US" w:eastAsia="zh-CN"/>
              </w:rPr>
              <w:t>不提供的不得分。</w:t>
            </w:r>
          </w:p>
        </w:tc>
        <w:tc>
          <w:tcPr>
            <w:tcW w:w="851" w:type="dxa"/>
            <w:noWrap w:val="0"/>
            <w:vAlign w:val="center"/>
          </w:tcPr>
          <w:p>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pPr>
              <w:adjustRightInd w:val="0"/>
              <w:spacing w:line="360" w:lineRule="atLeast"/>
              <w:ind w:left="-105" w:leftChars="-50" w:right="-105" w:rightChars="-50"/>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2.2</w:t>
            </w:r>
          </w:p>
        </w:tc>
        <w:tc>
          <w:tcPr>
            <w:tcW w:w="1418" w:type="dxa"/>
            <w:noWrap w:val="0"/>
            <w:vAlign w:val="center"/>
          </w:tcPr>
          <w:p>
            <w:pPr>
              <w:adjustRightInd w:val="0"/>
              <w:spacing w:line="40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拟投入的主要物资计划</w:t>
            </w:r>
          </w:p>
        </w:tc>
        <w:tc>
          <w:tcPr>
            <w:tcW w:w="6288" w:type="dxa"/>
            <w:noWrap w:val="0"/>
            <w:vAlign w:val="center"/>
          </w:tcPr>
          <w:p>
            <w:pPr>
              <w:spacing w:line="400" w:lineRule="exact"/>
              <w:rPr>
                <w:rFonts w:ascii="宋体" w:hAnsi="宋体" w:cs="宋体"/>
                <w:bCs/>
                <w:color w:val="auto"/>
                <w:highlight w:val="none"/>
              </w:rPr>
            </w:pPr>
            <w:r>
              <w:rPr>
                <w:rFonts w:hint="eastAsia" w:ascii="宋体" w:hAnsi="宋体" w:cs="宋体"/>
                <w:bCs/>
                <w:color w:val="auto"/>
                <w:highlight w:val="none"/>
              </w:rPr>
              <w:t>优（15分）：投入的施工材料有详细的组织计划且计划周密，数量、选型配置、进场时间安排合理，满足施工需要。</w:t>
            </w:r>
          </w:p>
          <w:p>
            <w:pPr>
              <w:spacing w:line="400" w:lineRule="exact"/>
              <w:rPr>
                <w:rFonts w:ascii="宋体" w:hAnsi="宋体" w:cs="宋体"/>
                <w:bCs/>
                <w:color w:val="auto"/>
                <w:highlight w:val="none"/>
              </w:rPr>
            </w:pPr>
            <w:r>
              <w:rPr>
                <w:rFonts w:hint="eastAsia" w:ascii="宋体" w:hAnsi="宋体" w:cs="宋体"/>
                <w:bCs/>
                <w:color w:val="auto"/>
                <w:highlight w:val="none"/>
              </w:rPr>
              <w:t>良（10分）：投入的施工材料有满足施工的组织计划，在材料数量、选型配置、进场时间上有安排，较好满足施工需要。</w:t>
            </w:r>
          </w:p>
          <w:p>
            <w:pPr>
              <w:spacing w:line="400" w:lineRule="exact"/>
              <w:rPr>
                <w:rFonts w:ascii="宋体" w:hAnsi="宋体" w:cs="宋体"/>
                <w:bCs/>
                <w:color w:val="auto"/>
                <w:highlight w:val="none"/>
              </w:rPr>
            </w:pPr>
            <w:r>
              <w:rPr>
                <w:rFonts w:hint="eastAsia" w:ascii="宋体" w:hAnsi="宋体" w:cs="宋体"/>
                <w:bCs/>
                <w:color w:val="auto"/>
                <w:highlight w:val="none"/>
              </w:rPr>
              <w:t>中（5分）：投入的施工材料基本满足施工的组织计划，在材料数量、选型配置、进场时间上有安排，基本满足施工需要。</w:t>
            </w:r>
          </w:p>
          <w:p>
            <w:pPr>
              <w:spacing w:line="400" w:lineRule="exact"/>
              <w:rPr>
                <w:rFonts w:hint="eastAsia" w:ascii="宋体" w:hAnsi="宋体" w:cs="宋体"/>
                <w:bCs/>
                <w:color w:val="auto"/>
                <w:highlight w:val="none"/>
              </w:rPr>
            </w:pPr>
            <w:r>
              <w:rPr>
                <w:rFonts w:hint="eastAsia" w:ascii="宋体" w:hAnsi="宋体" w:cs="宋体"/>
                <w:bCs/>
                <w:color w:val="auto"/>
                <w:highlight w:val="none"/>
              </w:rPr>
              <w:t>差（1分）：投入的施工材料组织计划不合理，表述不清晰，不能满足施工需要。</w:t>
            </w:r>
          </w:p>
          <w:p>
            <w:pPr>
              <w:spacing w:line="400" w:lineRule="exact"/>
              <w:rPr>
                <w:rFonts w:hint="eastAsia" w:ascii="宋体" w:hAnsi="宋体" w:cs="宋体"/>
                <w:bCs/>
                <w:color w:val="auto"/>
                <w:highlight w:val="none"/>
              </w:rPr>
            </w:pPr>
            <w:r>
              <w:rPr>
                <w:rFonts w:hint="eastAsia" w:ascii="宋体" w:hAnsi="宋体" w:cs="宋体"/>
                <w:bCs/>
                <w:color w:val="auto"/>
                <w:highlight w:val="none"/>
                <w:lang w:val="en-US" w:eastAsia="zh-CN"/>
              </w:rPr>
              <w:t>不提供的不得分。</w:t>
            </w:r>
          </w:p>
        </w:tc>
        <w:tc>
          <w:tcPr>
            <w:tcW w:w="851" w:type="dxa"/>
            <w:noWrap w:val="0"/>
            <w:vAlign w:val="center"/>
          </w:tcPr>
          <w:p>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pPr>
              <w:adjustRightInd w:val="0"/>
              <w:spacing w:line="360" w:lineRule="atLeast"/>
              <w:ind w:left="-105" w:leftChars="-50" w:right="-105" w:rightChars="-50"/>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2.3</w:t>
            </w:r>
          </w:p>
        </w:tc>
        <w:tc>
          <w:tcPr>
            <w:tcW w:w="1418" w:type="dxa"/>
            <w:noWrap w:val="0"/>
            <w:vAlign w:val="center"/>
          </w:tcPr>
          <w:p>
            <w:pPr>
              <w:adjustRightInd w:val="0"/>
              <w:spacing w:line="40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拟投入的主要施工机械、设备计划</w:t>
            </w:r>
          </w:p>
        </w:tc>
        <w:tc>
          <w:tcPr>
            <w:tcW w:w="6288" w:type="dxa"/>
            <w:noWrap w:val="0"/>
            <w:vAlign w:val="center"/>
          </w:tcPr>
          <w:p>
            <w:pPr>
              <w:spacing w:line="400" w:lineRule="exact"/>
              <w:rPr>
                <w:rFonts w:ascii="宋体" w:hAnsi="宋体" w:cs="宋体"/>
                <w:bCs/>
                <w:color w:val="auto"/>
                <w:highlight w:val="none"/>
              </w:rPr>
            </w:pPr>
            <w:r>
              <w:rPr>
                <w:rFonts w:hint="eastAsia" w:ascii="宋体" w:hAnsi="宋体" w:cs="宋体"/>
                <w:bCs/>
                <w:color w:val="auto"/>
                <w:highlight w:val="none"/>
              </w:rPr>
              <w:t xml:space="preserve">优（10分）：投入计划与进度计划呼应，较好满足施工需要，采用先进机械设备。 </w:t>
            </w:r>
          </w:p>
          <w:p>
            <w:pPr>
              <w:spacing w:line="400" w:lineRule="exact"/>
              <w:rPr>
                <w:rFonts w:ascii="宋体" w:hAnsi="宋体" w:cs="宋体"/>
                <w:bCs/>
                <w:color w:val="auto"/>
                <w:highlight w:val="none"/>
              </w:rPr>
            </w:pPr>
            <w:r>
              <w:rPr>
                <w:rFonts w:hint="eastAsia" w:ascii="宋体" w:hAnsi="宋体" w:cs="宋体"/>
                <w:bCs/>
                <w:color w:val="auto"/>
                <w:highlight w:val="none"/>
              </w:rPr>
              <w:t>良（7分）：投入计划与进度计划呼应，满足施工需要。</w:t>
            </w:r>
          </w:p>
          <w:p>
            <w:pPr>
              <w:spacing w:line="400" w:lineRule="exact"/>
              <w:rPr>
                <w:rFonts w:ascii="宋体" w:hAnsi="宋体" w:cs="宋体"/>
                <w:bCs/>
                <w:color w:val="auto"/>
                <w:highlight w:val="none"/>
              </w:rPr>
            </w:pPr>
            <w:r>
              <w:rPr>
                <w:rFonts w:hint="eastAsia" w:ascii="宋体" w:hAnsi="宋体" w:cs="宋体"/>
                <w:bCs/>
                <w:color w:val="auto"/>
                <w:highlight w:val="none"/>
              </w:rPr>
              <w:t>中（4分）：投入计划与进度计划有一定呼应，基本满足施工需要。</w:t>
            </w:r>
          </w:p>
          <w:p>
            <w:pPr>
              <w:spacing w:line="400" w:lineRule="exact"/>
              <w:rPr>
                <w:rFonts w:hint="eastAsia" w:ascii="宋体" w:hAnsi="宋体" w:cs="宋体"/>
                <w:bCs/>
                <w:color w:val="auto"/>
                <w:highlight w:val="none"/>
              </w:rPr>
            </w:pPr>
            <w:r>
              <w:rPr>
                <w:rFonts w:hint="eastAsia" w:ascii="宋体" w:hAnsi="宋体" w:cs="宋体"/>
                <w:bCs/>
                <w:color w:val="auto"/>
                <w:highlight w:val="none"/>
              </w:rPr>
              <w:t>差（1分）：投入计划与进度计划不呼应，不能满足施工需要。</w:t>
            </w:r>
          </w:p>
          <w:p>
            <w:pPr>
              <w:spacing w:line="400" w:lineRule="exact"/>
              <w:rPr>
                <w:rFonts w:hint="eastAsia" w:ascii="宋体" w:hAnsi="宋体" w:cs="宋体"/>
                <w:bCs/>
                <w:color w:val="auto"/>
                <w:highlight w:val="none"/>
              </w:rPr>
            </w:pPr>
            <w:r>
              <w:rPr>
                <w:rFonts w:hint="eastAsia" w:ascii="宋体" w:hAnsi="宋体" w:cs="宋体"/>
                <w:bCs/>
                <w:color w:val="auto"/>
                <w:highlight w:val="none"/>
                <w:lang w:val="en-US" w:eastAsia="zh-CN"/>
              </w:rPr>
              <w:t>不提供的不得分。</w:t>
            </w:r>
          </w:p>
        </w:tc>
        <w:tc>
          <w:tcPr>
            <w:tcW w:w="851" w:type="dxa"/>
            <w:noWrap w:val="0"/>
            <w:vAlign w:val="center"/>
          </w:tcPr>
          <w:p>
            <w:pPr>
              <w:spacing w:line="360" w:lineRule="auto"/>
              <w:jc w:val="center"/>
              <w:rPr>
                <w:rFonts w:ascii="宋体" w:hAnsi="宋体" w:cs="宋体"/>
                <w:color w:val="auto"/>
                <w:kern w:val="0"/>
                <w:szCs w:val="21"/>
                <w:highlight w:val="none"/>
              </w:rPr>
            </w:pPr>
            <w:r>
              <w:rPr>
                <w:rFonts w:hint="eastAsia" w:ascii="宋体" w:hAnsi="宋体" w:cs="宋体"/>
                <w:bCs/>
                <w:color w:val="auto"/>
                <w:kern w:val="0"/>
                <w:szCs w:val="21"/>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pPr>
              <w:adjustRightInd w:val="0"/>
              <w:spacing w:line="360" w:lineRule="atLeast"/>
              <w:ind w:left="-105" w:leftChars="-50" w:right="-105" w:rightChars="-50"/>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2.4</w:t>
            </w:r>
          </w:p>
        </w:tc>
        <w:tc>
          <w:tcPr>
            <w:tcW w:w="1418" w:type="dxa"/>
            <w:noWrap w:val="0"/>
            <w:vAlign w:val="center"/>
          </w:tcPr>
          <w:p>
            <w:pPr>
              <w:adjustRightInd w:val="0"/>
              <w:spacing w:line="40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劳动力安排计划</w:t>
            </w:r>
          </w:p>
        </w:tc>
        <w:tc>
          <w:tcPr>
            <w:tcW w:w="6288" w:type="dxa"/>
            <w:noWrap w:val="0"/>
            <w:vAlign w:val="center"/>
          </w:tcPr>
          <w:p>
            <w:pPr>
              <w:spacing w:line="400" w:lineRule="exact"/>
              <w:rPr>
                <w:rFonts w:ascii="宋体" w:hAnsi="宋体" w:cs="宋体"/>
                <w:bCs/>
                <w:color w:val="auto"/>
                <w:highlight w:val="none"/>
              </w:rPr>
            </w:pPr>
            <w:r>
              <w:rPr>
                <w:rFonts w:hint="eastAsia" w:ascii="宋体" w:hAnsi="宋体" w:cs="宋体"/>
                <w:bCs/>
                <w:color w:val="auto"/>
                <w:highlight w:val="none"/>
              </w:rPr>
              <w:t>优（10分）：各主要施工工序有祥细周密的劳动力安排计划，有各工种劳动力安排计划，劳动力投入合理，较好满足施工需要。</w:t>
            </w:r>
          </w:p>
          <w:p>
            <w:pPr>
              <w:spacing w:line="400" w:lineRule="exact"/>
              <w:rPr>
                <w:rFonts w:ascii="宋体" w:hAnsi="宋体" w:cs="宋体"/>
                <w:bCs/>
                <w:color w:val="auto"/>
                <w:highlight w:val="none"/>
              </w:rPr>
            </w:pPr>
            <w:r>
              <w:rPr>
                <w:rFonts w:hint="eastAsia" w:ascii="宋体" w:hAnsi="宋体" w:cs="宋体"/>
                <w:bCs/>
                <w:color w:val="auto"/>
                <w:highlight w:val="none"/>
              </w:rPr>
              <w:t>良（7分）：各主要施工工序有周密的劳动力安排计划，有各工种劳动力安排计划，劳动力投入合理，能满足施工需要。</w:t>
            </w:r>
          </w:p>
          <w:p>
            <w:pPr>
              <w:spacing w:line="400" w:lineRule="exact"/>
              <w:rPr>
                <w:rFonts w:ascii="宋体" w:hAnsi="宋体" w:cs="宋体"/>
                <w:bCs/>
                <w:color w:val="auto"/>
                <w:highlight w:val="none"/>
              </w:rPr>
            </w:pPr>
            <w:r>
              <w:rPr>
                <w:rFonts w:hint="eastAsia" w:ascii="宋体" w:hAnsi="宋体" w:cs="宋体"/>
                <w:bCs/>
                <w:color w:val="auto"/>
                <w:highlight w:val="none"/>
              </w:rPr>
              <w:t>中（4分）：各主要施工工序有劳动力安排计划，有各工种劳动力安排计划，劳动力投入基本合理，基本能满足施工需要。</w:t>
            </w:r>
          </w:p>
          <w:p>
            <w:pPr>
              <w:spacing w:line="400" w:lineRule="exact"/>
              <w:rPr>
                <w:rFonts w:hint="eastAsia" w:ascii="宋体" w:hAnsi="宋体" w:cs="宋体"/>
                <w:bCs/>
                <w:color w:val="auto"/>
                <w:highlight w:val="none"/>
              </w:rPr>
            </w:pPr>
            <w:r>
              <w:rPr>
                <w:rFonts w:hint="eastAsia" w:ascii="宋体" w:hAnsi="宋体" w:cs="宋体"/>
                <w:bCs/>
                <w:color w:val="auto"/>
                <w:highlight w:val="none"/>
              </w:rPr>
              <w:t>差（1分）：各主要施工工序没有劳动力安排计划，没有各工种劳动力安排计划，劳动力投入不合理，不能满足施工需要。</w:t>
            </w:r>
          </w:p>
          <w:p>
            <w:pPr>
              <w:spacing w:line="400" w:lineRule="exact"/>
              <w:rPr>
                <w:rFonts w:hint="eastAsia" w:ascii="宋体" w:hAnsi="宋体" w:cs="宋体"/>
                <w:bCs/>
                <w:color w:val="auto"/>
                <w:highlight w:val="none"/>
              </w:rPr>
            </w:pPr>
            <w:r>
              <w:rPr>
                <w:rFonts w:hint="eastAsia" w:ascii="宋体" w:hAnsi="宋体" w:cs="宋体"/>
                <w:bCs/>
                <w:color w:val="auto"/>
                <w:highlight w:val="none"/>
                <w:lang w:val="en-US" w:eastAsia="zh-CN"/>
              </w:rPr>
              <w:t>不提供的不得分。</w:t>
            </w:r>
          </w:p>
        </w:tc>
        <w:tc>
          <w:tcPr>
            <w:tcW w:w="851" w:type="dxa"/>
            <w:noWrap w:val="0"/>
            <w:vAlign w:val="center"/>
          </w:tcPr>
          <w:p>
            <w:pPr>
              <w:spacing w:line="360" w:lineRule="auto"/>
              <w:jc w:val="center"/>
              <w:rPr>
                <w:rFonts w:ascii="宋体" w:hAnsi="宋体" w:cs="宋体"/>
                <w:color w:val="auto"/>
                <w:kern w:val="0"/>
                <w:szCs w:val="21"/>
                <w:highlight w:val="none"/>
              </w:rPr>
            </w:pPr>
            <w:r>
              <w:rPr>
                <w:rFonts w:hint="eastAsia" w:ascii="宋体" w:hAnsi="宋体" w:cs="宋体"/>
                <w:bCs/>
                <w:color w:val="auto"/>
                <w:kern w:val="0"/>
                <w:szCs w:val="21"/>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pPr>
              <w:adjustRightInd w:val="0"/>
              <w:spacing w:line="360" w:lineRule="atLeast"/>
              <w:ind w:left="-105" w:leftChars="-50" w:right="-105" w:rightChars="-50"/>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2.5</w:t>
            </w:r>
          </w:p>
        </w:tc>
        <w:tc>
          <w:tcPr>
            <w:tcW w:w="1418" w:type="dxa"/>
            <w:noWrap w:val="0"/>
            <w:vAlign w:val="center"/>
          </w:tcPr>
          <w:p>
            <w:pPr>
              <w:adjustRightInd w:val="0"/>
              <w:spacing w:line="40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确保工程质量的技术组织措施</w:t>
            </w:r>
          </w:p>
        </w:tc>
        <w:tc>
          <w:tcPr>
            <w:tcW w:w="6288" w:type="dxa"/>
            <w:noWrap w:val="0"/>
            <w:vAlign w:val="center"/>
          </w:tcPr>
          <w:p>
            <w:pPr>
              <w:spacing w:line="400" w:lineRule="exact"/>
              <w:rPr>
                <w:rFonts w:ascii="宋体" w:hAnsi="宋体" w:cs="宋体"/>
                <w:bCs/>
                <w:color w:val="auto"/>
                <w:highlight w:val="none"/>
              </w:rPr>
            </w:pPr>
            <w:r>
              <w:rPr>
                <w:rFonts w:hint="eastAsia" w:ascii="宋体" w:hAnsi="宋体" w:cs="宋体"/>
                <w:bCs/>
                <w:color w:val="auto"/>
                <w:highlight w:val="none"/>
              </w:rPr>
              <w:t>优（10分）：有专门的质量技术管理班子和制度，且人员配备合理，制度健全。主要工序有质量技术保证措施和手段，自控体系完整，能较好保证技术质量，达到承诺的质量标准。</w:t>
            </w:r>
          </w:p>
          <w:p>
            <w:pPr>
              <w:spacing w:line="400" w:lineRule="exact"/>
              <w:rPr>
                <w:rFonts w:ascii="宋体" w:hAnsi="宋体" w:cs="宋体"/>
                <w:bCs/>
                <w:color w:val="auto"/>
                <w:highlight w:val="none"/>
              </w:rPr>
            </w:pPr>
            <w:r>
              <w:rPr>
                <w:rFonts w:hint="eastAsia" w:ascii="宋体" w:hAnsi="宋体" w:cs="宋体"/>
                <w:bCs/>
                <w:color w:val="auto"/>
                <w:highlight w:val="none"/>
              </w:rPr>
              <w:t>良（7分）：有质量技术管理班子和制度，且人员配备合理，制度健全。主要工序有质量技术保证措施和手段，自控体系完整，能保证技术质量，满足采购文件的质量要求。</w:t>
            </w:r>
          </w:p>
          <w:p>
            <w:pPr>
              <w:spacing w:line="400" w:lineRule="exact"/>
              <w:rPr>
                <w:rFonts w:ascii="宋体" w:hAnsi="宋体" w:cs="宋体"/>
                <w:bCs/>
                <w:color w:val="auto"/>
                <w:highlight w:val="none"/>
              </w:rPr>
            </w:pPr>
            <w:r>
              <w:rPr>
                <w:rFonts w:hint="eastAsia" w:ascii="宋体" w:hAnsi="宋体" w:cs="宋体"/>
                <w:bCs/>
                <w:color w:val="auto"/>
                <w:highlight w:val="none"/>
              </w:rPr>
              <w:t>中（4分）：有质量技术管理班子和制度，且人员配备基本合理，制度基本健全。主要工序有质量技术保证措施和手段，自控体系，基本能保证技术质量，基本满足采购文件的质量要求。</w:t>
            </w:r>
          </w:p>
          <w:p>
            <w:pPr>
              <w:spacing w:line="400" w:lineRule="exact"/>
              <w:rPr>
                <w:rFonts w:hint="eastAsia" w:ascii="宋体" w:hAnsi="宋体" w:cs="宋体"/>
                <w:bCs/>
                <w:color w:val="auto"/>
                <w:highlight w:val="none"/>
              </w:rPr>
            </w:pPr>
            <w:r>
              <w:rPr>
                <w:rFonts w:hint="eastAsia" w:ascii="宋体" w:hAnsi="宋体" w:cs="宋体"/>
                <w:bCs/>
                <w:color w:val="auto"/>
                <w:highlight w:val="none"/>
              </w:rPr>
              <w:t>差（1分）：工程质量技术组织措施不可行，没能满足采购文件的质量要求。</w:t>
            </w:r>
          </w:p>
          <w:p>
            <w:pPr>
              <w:spacing w:line="400" w:lineRule="exact"/>
              <w:rPr>
                <w:rFonts w:hint="eastAsia" w:ascii="宋体" w:hAnsi="宋体" w:cs="宋体"/>
                <w:bCs/>
                <w:color w:val="auto"/>
                <w:highlight w:val="none"/>
              </w:rPr>
            </w:pPr>
            <w:r>
              <w:rPr>
                <w:rFonts w:hint="eastAsia" w:ascii="宋体" w:hAnsi="宋体" w:cs="宋体"/>
                <w:bCs/>
                <w:color w:val="auto"/>
                <w:highlight w:val="none"/>
                <w:lang w:val="en-US" w:eastAsia="zh-CN"/>
              </w:rPr>
              <w:t>不提供的不得分。</w:t>
            </w:r>
          </w:p>
        </w:tc>
        <w:tc>
          <w:tcPr>
            <w:tcW w:w="851" w:type="dxa"/>
            <w:noWrap w:val="0"/>
            <w:vAlign w:val="center"/>
          </w:tcPr>
          <w:p>
            <w:pPr>
              <w:spacing w:line="360" w:lineRule="auto"/>
              <w:jc w:val="center"/>
              <w:rPr>
                <w:rFonts w:ascii="宋体" w:hAnsi="宋体" w:cs="宋体"/>
                <w:color w:val="auto"/>
                <w:kern w:val="0"/>
                <w:szCs w:val="21"/>
                <w:highlight w:val="none"/>
              </w:rPr>
            </w:pPr>
            <w:r>
              <w:rPr>
                <w:rFonts w:hint="eastAsia" w:ascii="宋体" w:hAnsi="宋体" w:cs="宋体"/>
                <w:bCs/>
                <w:color w:val="auto"/>
                <w:kern w:val="0"/>
                <w:szCs w:val="21"/>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pPr>
              <w:adjustRightInd w:val="0"/>
              <w:spacing w:line="360" w:lineRule="atLeast"/>
              <w:ind w:left="-105" w:leftChars="-50" w:right="-105" w:rightChars="-50"/>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2.6</w:t>
            </w:r>
          </w:p>
        </w:tc>
        <w:tc>
          <w:tcPr>
            <w:tcW w:w="1418" w:type="dxa"/>
            <w:noWrap w:val="0"/>
            <w:vAlign w:val="center"/>
          </w:tcPr>
          <w:p>
            <w:pPr>
              <w:adjustRightInd w:val="0"/>
              <w:spacing w:line="40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确保安全生产的技术组织措施</w:t>
            </w:r>
          </w:p>
        </w:tc>
        <w:tc>
          <w:tcPr>
            <w:tcW w:w="6288" w:type="dxa"/>
            <w:noWrap w:val="0"/>
            <w:vAlign w:val="center"/>
          </w:tcPr>
          <w:p>
            <w:pPr>
              <w:spacing w:line="400" w:lineRule="exact"/>
              <w:rPr>
                <w:rFonts w:ascii="宋体" w:hAnsi="宋体" w:cs="宋体"/>
                <w:bCs/>
                <w:color w:val="auto"/>
                <w:highlight w:val="none"/>
              </w:rPr>
            </w:pPr>
            <w:r>
              <w:rPr>
                <w:rFonts w:hint="eastAsia" w:ascii="宋体" w:hAnsi="宋体" w:cs="宋体"/>
                <w:bCs/>
                <w:color w:val="auto"/>
                <w:highlight w:val="none"/>
              </w:rPr>
              <w:t>优（10分）：有专门安全管理人员和制度，且人员配备合理，制度建全，各道工序安全技术措施针对性强，符合实际且满足安全技术标准要求。</w:t>
            </w:r>
          </w:p>
          <w:p>
            <w:pPr>
              <w:spacing w:line="400" w:lineRule="exact"/>
              <w:rPr>
                <w:rFonts w:ascii="宋体" w:hAnsi="宋体" w:cs="宋体"/>
                <w:bCs/>
                <w:color w:val="auto"/>
                <w:highlight w:val="none"/>
              </w:rPr>
            </w:pPr>
            <w:r>
              <w:rPr>
                <w:rFonts w:hint="eastAsia" w:ascii="宋体" w:hAnsi="宋体" w:cs="宋体"/>
                <w:bCs/>
                <w:color w:val="auto"/>
                <w:highlight w:val="none"/>
              </w:rPr>
              <w:t>良（7分）：针对项目实际情况，有合理安全生产技术组织措施且具体、完整，采用规范正确。</w:t>
            </w:r>
          </w:p>
          <w:p>
            <w:pPr>
              <w:spacing w:line="400" w:lineRule="exact"/>
              <w:rPr>
                <w:rFonts w:ascii="宋体" w:hAnsi="宋体" w:cs="宋体"/>
                <w:bCs/>
                <w:color w:val="auto"/>
                <w:highlight w:val="none"/>
              </w:rPr>
            </w:pPr>
            <w:r>
              <w:rPr>
                <w:rFonts w:hint="eastAsia" w:ascii="宋体" w:hAnsi="宋体" w:cs="宋体"/>
                <w:bCs/>
                <w:color w:val="auto"/>
                <w:highlight w:val="none"/>
              </w:rPr>
              <w:t>中（4分）：针对项目实际情况，有生产技术组织措施，采用规范正确。</w:t>
            </w:r>
          </w:p>
          <w:p>
            <w:pPr>
              <w:spacing w:line="400" w:lineRule="exact"/>
              <w:rPr>
                <w:rFonts w:hint="eastAsia" w:ascii="宋体" w:hAnsi="宋体" w:cs="宋体"/>
                <w:bCs/>
                <w:color w:val="auto"/>
                <w:highlight w:val="none"/>
              </w:rPr>
            </w:pPr>
            <w:r>
              <w:rPr>
                <w:rFonts w:hint="eastAsia" w:ascii="宋体" w:hAnsi="宋体" w:cs="宋体"/>
                <w:bCs/>
                <w:color w:val="auto"/>
                <w:highlight w:val="none"/>
              </w:rPr>
              <w:t>差（1分）：安全文明措施不得力，采用规范不正确。</w:t>
            </w:r>
          </w:p>
          <w:p>
            <w:pPr>
              <w:spacing w:line="400" w:lineRule="exact"/>
              <w:rPr>
                <w:rFonts w:hint="eastAsia" w:ascii="宋体" w:hAnsi="宋体" w:cs="宋体"/>
                <w:bCs/>
                <w:color w:val="auto"/>
                <w:highlight w:val="none"/>
              </w:rPr>
            </w:pPr>
            <w:r>
              <w:rPr>
                <w:rFonts w:hint="eastAsia" w:ascii="宋体" w:hAnsi="宋体" w:cs="宋体"/>
                <w:bCs/>
                <w:color w:val="auto"/>
                <w:highlight w:val="none"/>
                <w:lang w:val="en-US" w:eastAsia="zh-CN"/>
              </w:rPr>
              <w:t>不提供的不得分。</w:t>
            </w:r>
          </w:p>
        </w:tc>
        <w:tc>
          <w:tcPr>
            <w:tcW w:w="851" w:type="dxa"/>
            <w:noWrap w:val="0"/>
            <w:vAlign w:val="center"/>
          </w:tcPr>
          <w:p>
            <w:pPr>
              <w:spacing w:line="360" w:lineRule="auto"/>
              <w:jc w:val="center"/>
              <w:rPr>
                <w:rFonts w:ascii="宋体" w:hAnsi="宋体" w:cs="宋体"/>
                <w:color w:val="auto"/>
                <w:kern w:val="0"/>
                <w:szCs w:val="21"/>
                <w:highlight w:val="none"/>
              </w:rPr>
            </w:pPr>
            <w:r>
              <w:rPr>
                <w:rFonts w:hint="eastAsia" w:ascii="宋体" w:hAnsi="宋体" w:cs="宋体"/>
                <w:bCs/>
                <w:color w:val="auto"/>
                <w:kern w:val="0"/>
                <w:szCs w:val="21"/>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pPr>
              <w:adjustRightInd w:val="0"/>
              <w:spacing w:line="360" w:lineRule="atLeast"/>
              <w:ind w:left="-105" w:leftChars="-50" w:right="-105" w:rightChars="-50"/>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2.7</w:t>
            </w:r>
          </w:p>
        </w:tc>
        <w:tc>
          <w:tcPr>
            <w:tcW w:w="1418" w:type="dxa"/>
            <w:noWrap w:val="0"/>
            <w:vAlign w:val="center"/>
          </w:tcPr>
          <w:p>
            <w:pPr>
              <w:adjustRightInd w:val="0"/>
              <w:spacing w:line="40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确保工期的技术组织措施</w:t>
            </w:r>
          </w:p>
        </w:tc>
        <w:tc>
          <w:tcPr>
            <w:tcW w:w="6288" w:type="dxa"/>
            <w:noWrap w:val="0"/>
            <w:vAlign w:val="center"/>
          </w:tcPr>
          <w:p>
            <w:pPr>
              <w:spacing w:line="400" w:lineRule="exact"/>
              <w:rPr>
                <w:rFonts w:ascii="宋体" w:hAnsi="宋体" w:cs="宋体"/>
                <w:bCs/>
                <w:color w:val="auto"/>
                <w:highlight w:val="none"/>
              </w:rPr>
            </w:pPr>
            <w:r>
              <w:rPr>
                <w:rFonts w:hint="eastAsia" w:ascii="宋体" w:hAnsi="宋体" w:cs="宋体"/>
                <w:bCs/>
                <w:color w:val="auto"/>
                <w:highlight w:val="none"/>
              </w:rPr>
              <w:t>优（5分）：在施工工艺、施工方法、材料选用、劳动力安排、技术等方面有保证工期的具体措施。有控制工期的施工进度计划。有施工总进度表或施工网络图，各项计划图表编制完善，安排科学合理，符合本项目施工实际要求。</w:t>
            </w:r>
          </w:p>
          <w:p>
            <w:pPr>
              <w:spacing w:line="400" w:lineRule="exact"/>
              <w:rPr>
                <w:rFonts w:ascii="宋体" w:hAnsi="宋体" w:cs="宋体"/>
                <w:bCs/>
                <w:color w:val="auto"/>
                <w:highlight w:val="none"/>
              </w:rPr>
            </w:pPr>
            <w:r>
              <w:rPr>
                <w:rFonts w:hint="eastAsia" w:ascii="宋体" w:hAnsi="宋体" w:cs="宋体"/>
                <w:bCs/>
                <w:color w:val="auto"/>
                <w:highlight w:val="none"/>
              </w:rPr>
              <w:t>良（4分）：在施工工艺、施工方法、材料选用、劳动力安排、技术等方面有可行措施。有控制工期的施工进度可行计划。有完整的施工总进度表或施工网络图，安排合理。</w:t>
            </w:r>
          </w:p>
          <w:p>
            <w:pPr>
              <w:spacing w:line="400" w:lineRule="exact"/>
              <w:rPr>
                <w:rFonts w:ascii="宋体" w:hAnsi="宋体" w:cs="宋体"/>
                <w:bCs/>
                <w:color w:val="auto"/>
                <w:highlight w:val="none"/>
              </w:rPr>
            </w:pPr>
            <w:r>
              <w:rPr>
                <w:rFonts w:hint="eastAsia" w:ascii="宋体" w:hAnsi="宋体" w:cs="宋体"/>
                <w:bCs/>
                <w:color w:val="auto"/>
                <w:highlight w:val="none"/>
              </w:rPr>
              <w:t>中（2分）：在施工工艺、施工方法、材料选用、劳动力安排、技术等方面有简单措施。有控制工期的施工进度可行计划。有完整的施工总进度表或施工网络图，安排基本合理。</w:t>
            </w:r>
          </w:p>
          <w:p>
            <w:pPr>
              <w:spacing w:line="400" w:lineRule="exact"/>
              <w:rPr>
                <w:rFonts w:hint="eastAsia" w:ascii="宋体" w:hAnsi="宋体" w:cs="宋体"/>
                <w:bCs/>
                <w:color w:val="auto"/>
                <w:highlight w:val="none"/>
              </w:rPr>
            </w:pPr>
            <w:r>
              <w:rPr>
                <w:rFonts w:hint="eastAsia" w:ascii="宋体" w:hAnsi="宋体" w:cs="宋体"/>
                <w:bCs/>
                <w:color w:val="auto"/>
                <w:highlight w:val="none"/>
              </w:rPr>
              <w:t>差（1分）：在施工工艺、施工方法、材料选用、劳动力安排、技术等方面没有措施。没有控制工期的施工进度计划。没有施工总进度表或施工网络图。</w:t>
            </w:r>
          </w:p>
          <w:p>
            <w:pPr>
              <w:spacing w:line="400" w:lineRule="exact"/>
              <w:rPr>
                <w:rFonts w:hint="eastAsia" w:ascii="宋体" w:hAnsi="宋体" w:cs="宋体"/>
                <w:bCs/>
                <w:color w:val="auto"/>
                <w:highlight w:val="none"/>
              </w:rPr>
            </w:pPr>
            <w:r>
              <w:rPr>
                <w:rFonts w:hint="eastAsia" w:ascii="宋体" w:hAnsi="宋体" w:cs="宋体"/>
                <w:bCs/>
                <w:color w:val="auto"/>
                <w:highlight w:val="none"/>
                <w:lang w:val="en-US" w:eastAsia="zh-CN"/>
              </w:rPr>
              <w:t>不提供的不得分。</w:t>
            </w:r>
          </w:p>
        </w:tc>
        <w:tc>
          <w:tcPr>
            <w:tcW w:w="851" w:type="dxa"/>
            <w:noWrap w:val="0"/>
            <w:vAlign w:val="center"/>
          </w:tcPr>
          <w:p>
            <w:pPr>
              <w:spacing w:line="360" w:lineRule="auto"/>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pPr>
              <w:widowControl/>
              <w:spacing w:line="360" w:lineRule="atLeast"/>
              <w:jc w:val="center"/>
              <w:rPr>
                <w:rFonts w:ascii="宋体" w:hAnsi="宋体" w:cs="Tahoma"/>
                <w:color w:val="auto"/>
                <w:kern w:val="0"/>
                <w:szCs w:val="21"/>
                <w:highlight w:val="none"/>
              </w:rPr>
            </w:pPr>
            <w:r>
              <w:rPr>
                <w:rFonts w:hint="eastAsia" w:ascii="宋体" w:hAnsi="宋体" w:cs="Tahoma"/>
                <w:color w:val="auto"/>
                <w:kern w:val="0"/>
                <w:szCs w:val="21"/>
                <w:highlight w:val="none"/>
              </w:rPr>
              <w:t>3</w:t>
            </w:r>
          </w:p>
        </w:tc>
        <w:tc>
          <w:tcPr>
            <w:tcW w:w="1418" w:type="dxa"/>
            <w:noWrap w:val="0"/>
            <w:vAlign w:val="center"/>
          </w:tcPr>
          <w:p>
            <w:pPr>
              <w:widowControl/>
              <w:spacing w:line="360" w:lineRule="atLeast"/>
              <w:jc w:val="center"/>
              <w:rPr>
                <w:rFonts w:ascii="宋体" w:hAnsi="宋体" w:cs="Courier New"/>
                <w:bCs/>
                <w:color w:val="auto"/>
                <w:szCs w:val="21"/>
                <w:highlight w:val="none"/>
              </w:rPr>
            </w:pPr>
            <w:r>
              <w:rPr>
                <w:rFonts w:hint="eastAsia" w:ascii="宋体" w:hAnsi="宋体" w:cs="Courier New"/>
                <w:bCs/>
                <w:color w:val="auto"/>
                <w:szCs w:val="21"/>
                <w:highlight w:val="none"/>
              </w:rPr>
              <w:t>商务分（满分5分）</w:t>
            </w:r>
          </w:p>
        </w:tc>
        <w:tc>
          <w:tcPr>
            <w:tcW w:w="7139" w:type="dxa"/>
            <w:gridSpan w:val="2"/>
            <w:noWrap w:val="0"/>
            <w:vAlign w:val="center"/>
          </w:tcPr>
          <w:p>
            <w:pPr>
              <w:widowControl/>
              <w:spacing w:line="360" w:lineRule="atLeast"/>
              <w:jc w:val="center"/>
              <w:rPr>
                <w:rFonts w:ascii="宋体" w:hAnsi="宋体" w:cs="Tahoma"/>
                <w:color w:val="auto"/>
                <w:kern w:val="0"/>
                <w:szCs w:val="21"/>
                <w:highlight w:val="none"/>
              </w:rPr>
            </w:pPr>
            <w:r>
              <w:rPr>
                <w:rFonts w:hint="eastAsia" w:ascii="宋体" w:hAnsi="宋体" w:cs="Tahoma"/>
                <w:color w:val="auto"/>
                <w:kern w:val="0"/>
                <w:szCs w:val="21"/>
                <w:highlight w:val="none"/>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pPr>
              <w:widowControl/>
              <w:spacing w:line="360" w:lineRule="atLeast"/>
              <w:jc w:val="center"/>
              <w:rPr>
                <w:rFonts w:ascii="宋体" w:hAnsi="宋体" w:cs="Tahoma"/>
                <w:color w:val="auto"/>
                <w:kern w:val="0"/>
                <w:szCs w:val="21"/>
                <w:highlight w:val="none"/>
              </w:rPr>
            </w:pPr>
            <w:r>
              <w:rPr>
                <w:rFonts w:ascii="宋体" w:hAnsi="宋体" w:cs="Tahoma"/>
                <w:color w:val="auto"/>
                <w:kern w:val="0"/>
                <w:szCs w:val="21"/>
                <w:highlight w:val="none"/>
              </w:rPr>
              <w:t>3.1</w:t>
            </w:r>
          </w:p>
        </w:tc>
        <w:tc>
          <w:tcPr>
            <w:tcW w:w="1418" w:type="dxa"/>
            <w:noWrap w:val="0"/>
            <w:vAlign w:val="center"/>
          </w:tcPr>
          <w:p>
            <w:pPr>
              <w:widowControl/>
              <w:spacing w:line="360" w:lineRule="atLeast"/>
              <w:jc w:val="center"/>
              <w:rPr>
                <w:rFonts w:ascii="宋体" w:hAnsi="宋体" w:cs="Tahoma"/>
                <w:color w:val="auto"/>
                <w:kern w:val="0"/>
                <w:szCs w:val="21"/>
                <w:highlight w:val="none"/>
              </w:rPr>
            </w:pPr>
            <w:r>
              <w:rPr>
                <w:rFonts w:hint="eastAsia" w:ascii="宋体" w:hAnsi="宋体" w:cs="Courier New"/>
                <w:bCs/>
                <w:color w:val="auto"/>
                <w:szCs w:val="21"/>
                <w:highlight w:val="none"/>
              </w:rPr>
              <w:t>信誉、业绩</w:t>
            </w:r>
          </w:p>
        </w:tc>
        <w:tc>
          <w:tcPr>
            <w:tcW w:w="6288" w:type="dxa"/>
            <w:noWrap w:val="0"/>
            <w:vAlign w:val="top"/>
          </w:tcPr>
          <w:p>
            <w:pPr>
              <w:spacing w:line="380" w:lineRule="exact"/>
              <w:ind w:firstLine="420"/>
              <w:rPr>
                <w:rFonts w:ascii="宋体" w:hAnsi="宋体" w:cs="Courier New"/>
                <w:bCs/>
                <w:color w:val="auto"/>
                <w:szCs w:val="21"/>
                <w:highlight w:val="none"/>
              </w:rPr>
            </w:pPr>
            <w:r>
              <w:rPr>
                <w:rFonts w:hint="eastAsia" w:ascii="宋体" w:hAnsi="宋体"/>
                <w:bCs/>
                <w:color w:val="auto"/>
                <w:kern w:val="0"/>
                <w:szCs w:val="21"/>
                <w:highlight w:val="none"/>
              </w:rPr>
              <w:t>（1）供应商自202</w:t>
            </w:r>
            <w:r>
              <w:rPr>
                <w:rFonts w:hint="eastAsia" w:ascii="宋体" w:hAnsi="宋体"/>
                <w:bCs/>
                <w:color w:val="auto"/>
                <w:kern w:val="0"/>
                <w:szCs w:val="21"/>
                <w:highlight w:val="none"/>
                <w:lang w:val="en-US" w:eastAsia="zh-CN"/>
              </w:rPr>
              <w:t>3</w:t>
            </w:r>
            <w:r>
              <w:rPr>
                <w:rFonts w:hint="eastAsia" w:ascii="宋体" w:hAnsi="宋体"/>
                <w:bCs/>
                <w:color w:val="auto"/>
                <w:kern w:val="0"/>
                <w:szCs w:val="21"/>
                <w:highlight w:val="none"/>
              </w:rPr>
              <w:t>年1月至今承建或参建过类似工程的，每个业绩得2.5分。满分5分。（响应文件中须提供中标通知书或合同复印件，否则该项业绩不予计分）。</w:t>
            </w:r>
          </w:p>
        </w:tc>
        <w:tc>
          <w:tcPr>
            <w:tcW w:w="851" w:type="dxa"/>
            <w:noWrap w:val="0"/>
            <w:vAlign w:val="center"/>
          </w:tcPr>
          <w:p>
            <w:pPr>
              <w:widowControl/>
              <w:spacing w:line="360" w:lineRule="atLeast"/>
              <w:jc w:val="center"/>
              <w:rPr>
                <w:rFonts w:ascii="宋体" w:hAnsi="宋体" w:cs="Tahoma"/>
                <w:color w:val="auto"/>
                <w:kern w:val="0"/>
                <w:szCs w:val="21"/>
                <w:highlight w:val="none"/>
              </w:rPr>
            </w:pPr>
            <w:r>
              <w:rPr>
                <w:rFonts w:hint="eastAsia" w:ascii="宋体" w:hAnsi="宋体" w:cs="Tahoma"/>
                <w:color w:val="auto"/>
                <w:kern w:val="0"/>
                <w:szCs w:val="21"/>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0" w:type="dxa"/>
            <w:gridSpan w:val="4"/>
            <w:noWrap w:val="0"/>
            <w:vAlign w:val="top"/>
          </w:tcPr>
          <w:p>
            <w:pPr>
              <w:widowControl/>
              <w:spacing w:line="360" w:lineRule="atLeast"/>
              <w:jc w:val="left"/>
              <w:rPr>
                <w:rFonts w:ascii="宋体" w:hAnsi="宋体" w:cs="Tahoma"/>
                <w:color w:val="auto"/>
                <w:kern w:val="0"/>
                <w:szCs w:val="21"/>
                <w:highlight w:val="none"/>
              </w:rPr>
            </w:pPr>
            <w:r>
              <w:rPr>
                <w:rFonts w:hint="eastAsia" w:ascii="宋体" w:hAnsi="宋体" w:cs="Courier New"/>
                <w:bCs/>
                <w:color w:val="auto"/>
                <w:szCs w:val="21"/>
                <w:highlight w:val="none"/>
              </w:rPr>
              <w:t>总得分＝1＋2＋3</w:t>
            </w:r>
          </w:p>
        </w:tc>
      </w:tr>
    </w:tbl>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lang w:val="en-US" w:eastAsia="zh-CN"/>
        </w:rPr>
        <w:t>9</w:t>
      </w:r>
      <w:r>
        <w:rPr>
          <w:rFonts w:hint="eastAsia" w:ascii="宋体" w:hAnsi="宋体" w:eastAsia="宋体" w:cs="宋体"/>
          <w:color w:val="auto"/>
          <w:szCs w:val="24"/>
          <w:highlight w:val="none"/>
        </w:rPr>
        <w:t>.2商务技术评审因素为客观评分项的，应在评分项目或评分标准中予以标注为“客观分”。对供应商的客观评分项目，各评审专家评分应当一致。</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lang w:val="en-US" w:eastAsia="zh-CN"/>
        </w:rPr>
        <w:t>9</w:t>
      </w:r>
      <w:r>
        <w:rPr>
          <w:rFonts w:hint="eastAsia" w:ascii="宋体" w:hAnsi="宋体" w:eastAsia="宋体" w:cs="宋体"/>
          <w:color w:val="auto"/>
          <w:szCs w:val="24"/>
          <w:highlight w:val="none"/>
        </w:rPr>
        <w:t>.3.终止竞争性磋商采购活动</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pPr>
        <w:spacing w:line="360" w:lineRule="auto"/>
        <w:ind w:firstLine="422" w:firstLineChars="200"/>
        <w:jc w:val="center"/>
        <w:rPr>
          <w:rFonts w:ascii="宋体" w:hAnsi="宋体" w:eastAsia="宋体" w:cs="Times New Roman"/>
          <w:b/>
          <w:bCs/>
          <w:color w:val="auto"/>
          <w:szCs w:val="21"/>
          <w:highlight w:val="none"/>
        </w:rPr>
      </w:pPr>
      <w:bookmarkStart w:id="56" w:name="PO_TDCUS_ITEM_SM_TITLE_1"/>
    </w:p>
    <w:bookmarkEnd w:id="56"/>
    <w:p>
      <w:pPr>
        <w:keepNext/>
        <w:keepLines/>
        <w:spacing w:line="360" w:lineRule="auto"/>
        <w:ind w:firstLine="640" w:firstLineChars="200"/>
        <w:jc w:val="center"/>
        <w:outlineLvl w:val="1"/>
        <w:rPr>
          <w:rFonts w:ascii="宋体" w:hAnsi="宋体" w:eastAsia="宋体" w:cs="Times New Roman"/>
          <w:bCs/>
          <w:color w:val="auto"/>
          <w:sz w:val="32"/>
          <w:szCs w:val="32"/>
          <w:highlight w:val="none"/>
        </w:rPr>
      </w:pPr>
      <w:bookmarkStart w:id="57" w:name="_Toc80205935"/>
      <w:bookmarkStart w:id="58" w:name="_Toc16701"/>
      <w:r>
        <w:rPr>
          <w:rFonts w:hint="eastAsia" w:ascii="宋体" w:hAnsi="宋体" w:eastAsia="宋体" w:cs="Times New Roman"/>
          <w:bCs/>
          <w:color w:val="auto"/>
          <w:sz w:val="32"/>
          <w:szCs w:val="32"/>
          <w:highlight w:val="none"/>
        </w:rPr>
        <w:t>第二节 评标报告</w:t>
      </w:r>
      <w:bookmarkEnd w:id="57"/>
      <w:bookmarkEnd w:id="58"/>
    </w:p>
    <w:p>
      <w:pPr>
        <w:spacing w:line="360" w:lineRule="auto"/>
        <w:ind w:firstLine="480" w:firstLineChars="200"/>
        <w:rPr>
          <w:rFonts w:ascii="黑体" w:hAnsi="黑体" w:eastAsia="黑体" w:cs="宋体"/>
          <w:color w:val="auto"/>
          <w:sz w:val="24"/>
          <w:szCs w:val="32"/>
          <w:highlight w:val="none"/>
        </w:rPr>
      </w:pPr>
      <w:r>
        <w:rPr>
          <w:rFonts w:hint="eastAsia" w:ascii="黑体" w:hAnsi="黑体" w:eastAsia="黑体" w:cs="宋体"/>
          <w:color w:val="auto"/>
          <w:sz w:val="24"/>
          <w:szCs w:val="32"/>
          <w:highlight w:val="none"/>
        </w:rPr>
        <w:t>1.成交标准</w:t>
      </w:r>
    </w:p>
    <w:p>
      <w:pPr>
        <w:spacing w:line="360" w:lineRule="auto"/>
        <w:ind w:firstLine="420" w:firstLineChars="200"/>
        <w:rPr>
          <w:rFonts w:ascii="宋体" w:hAnsi="宋体" w:eastAsia="宋体" w:cs="宋体"/>
          <w:color w:val="auto"/>
          <w:sz w:val="24"/>
          <w:szCs w:val="24"/>
          <w:highlight w:val="none"/>
        </w:rPr>
      </w:pPr>
      <w:r>
        <w:rPr>
          <w:rFonts w:hint="eastAsia" w:ascii="宋体" w:hAnsi="宋体" w:eastAsia="宋体" w:cs="Times New Roman"/>
          <w:bCs/>
          <w:color w:val="auto"/>
          <w:szCs w:val="21"/>
          <w:highlight w:val="none"/>
        </w:rPr>
        <w:t>由磋商小组根据综合评分情况，按照评审得分由高到低顺序推荐3名以上成交候选供应商</w:t>
      </w:r>
      <w:r>
        <w:rPr>
          <w:rFonts w:hint="eastAsia" w:ascii="宋体" w:hAnsi="宋体" w:eastAsia="宋体" w:cs="宋体"/>
          <w:color w:val="auto"/>
          <w:szCs w:val="24"/>
          <w:highlight w:val="none"/>
        </w:rPr>
        <w:t>,并在线编写电子评审报告</w:t>
      </w:r>
      <w:r>
        <w:rPr>
          <w:rFonts w:hint="eastAsia" w:ascii="宋体" w:hAnsi="宋体" w:eastAsia="宋体" w:cs="Times New Roman"/>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pPr>
        <w:spacing w:line="360" w:lineRule="auto"/>
        <w:ind w:firstLine="480" w:firstLineChars="200"/>
        <w:rPr>
          <w:rFonts w:ascii="黑体" w:hAnsi="黑体" w:eastAsia="黑体" w:cs="宋体"/>
          <w:color w:val="auto"/>
          <w:sz w:val="24"/>
          <w:szCs w:val="32"/>
          <w:highlight w:val="none"/>
        </w:rPr>
      </w:pPr>
      <w:r>
        <w:rPr>
          <w:rFonts w:hint="eastAsia" w:ascii="黑体" w:hAnsi="黑体" w:eastAsia="黑体" w:cs="宋体"/>
          <w:color w:val="auto"/>
          <w:sz w:val="24"/>
          <w:szCs w:val="32"/>
          <w:highlight w:val="none"/>
        </w:rPr>
        <w:t>2.评标争议事项处理</w:t>
      </w:r>
    </w:p>
    <w:p>
      <w:pPr>
        <w:adjustRightInd w:val="0"/>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pPr>
        <w:keepNext/>
        <w:keepLines/>
        <w:spacing w:line="360" w:lineRule="auto"/>
        <w:ind w:firstLine="640" w:firstLineChars="200"/>
        <w:jc w:val="center"/>
        <w:outlineLvl w:val="1"/>
        <w:rPr>
          <w:rFonts w:ascii="宋体" w:hAnsi="宋体" w:eastAsia="宋体" w:cs="宋体"/>
          <w:bCs/>
          <w:color w:val="auto"/>
          <w:sz w:val="32"/>
          <w:szCs w:val="32"/>
          <w:highlight w:val="none"/>
        </w:rPr>
      </w:pPr>
      <w:bookmarkStart w:id="59" w:name="_Toc80205936"/>
      <w:bookmarkStart w:id="60" w:name="_Toc13167"/>
      <w:r>
        <w:rPr>
          <w:rFonts w:hint="eastAsia" w:ascii="宋体" w:hAnsi="宋体" w:eastAsia="宋体" w:cs="Times New Roman"/>
          <w:bCs/>
          <w:color w:val="auto"/>
          <w:sz w:val="32"/>
          <w:szCs w:val="32"/>
          <w:highlight w:val="none"/>
        </w:rPr>
        <w:t>第三节 评审过程的保密与录像</w:t>
      </w:r>
      <w:bookmarkEnd w:id="59"/>
      <w:bookmarkEnd w:id="60"/>
    </w:p>
    <w:p>
      <w:pPr>
        <w:spacing w:line="360" w:lineRule="auto"/>
        <w:ind w:firstLine="480" w:firstLineChars="200"/>
        <w:rPr>
          <w:rFonts w:ascii="黑体" w:hAnsi="黑体" w:eastAsia="黑体" w:cs="宋体"/>
          <w:color w:val="auto"/>
          <w:sz w:val="24"/>
          <w:szCs w:val="32"/>
          <w:highlight w:val="none"/>
        </w:rPr>
      </w:pPr>
      <w:r>
        <w:rPr>
          <w:rFonts w:hint="eastAsia" w:ascii="黑体" w:hAnsi="黑体" w:eastAsia="黑体" w:cs="宋体"/>
          <w:color w:val="auto"/>
          <w:sz w:val="24"/>
          <w:szCs w:val="32"/>
          <w:highlight w:val="none"/>
        </w:rPr>
        <w:t>1.保密。</w:t>
      </w:r>
    </w:p>
    <w:p>
      <w:pPr>
        <w:widowControl/>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pPr>
        <w:widowControl/>
        <w:spacing w:line="360" w:lineRule="auto"/>
        <w:ind w:firstLine="480" w:firstLineChars="200"/>
        <w:rPr>
          <w:rFonts w:ascii="黑体" w:hAnsi="黑体" w:eastAsia="黑体" w:cs="宋体"/>
          <w:color w:val="auto"/>
          <w:sz w:val="24"/>
          <w:szCs w:val="32"/>
          <w:highlight w:val="none"/>
        </w:rPr>
      </w:pPr>
      <w:r>
        <w:rPr>
          <w:rFonts w:hint="eastAsia" w:ascii="黑体" w:hAnsi="黑体" w:eastAsia="黑体" w:cs="宋体"/>
          <w:color w:val="auto"/>
          <w:sz w:val="24"/>
          <w:szCs w:val="32"/>
          <w:highlight w:val="none"/>
        </w:rPr>
        <w:t>2.录音录像。</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采购代理机构对评审工作现场及操作屏幕进行全过程录音录像，录音录像资料作为采购项目文件随其他文件一并存档。</w:t>
      </w: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keepNext/>
        <w:keepLines/>
        <w:spacing w:before="340" w:after="330" w:line="578" w:lineRule="auto"/>
        <w:jc w:val="center"/>
        <w:outlineLvl w:val="0"/>
        <w:rPr>
          <w:rFonts w:ascii="Times New Roman" w:hAnsi="Times New Roman" w:eastAsia="宋体" w:cs="Times New Roman"/>
          <w:b/>
          <w:bCs/>
          <w:color w:val="auto"/>
          <w:kern w:val="44"/>
          <w:sz w:val="44"/>
          <w:szCs w:val="44"/>
          <w:highlight w:val="none"/>
        </w:rPr>
      </w:pPr>
      <w:bookmarkStart w:id="61" w:name="_Toc10056"/>
      <w:r>
        <w:rPr>
          <w:rFonts w:hint="eastAsia" w:ascii="Times New Roman" w:hAnsi="Times New Roman" w:eastAsia="宋体" w:cs="Times New Roman"/>
          <w:b/>
          <w:bCs/>
          <w:color w:val="auto"/>
          <w:kern w:val="44"/>
          <w:sz w:val="44"/>
          <w:szCs w:val="44"/>
          <w:highlight w:val="none"/>
        </w:rPr>
        <w:t>第五章响应文件格式</w:t>
      </w:r>
      <w:bookmarkEnd w:id="61"/>
    </w:p>
    <w:p>
      <w:pPr>
        <w:widowControl/>
        <w:spacing w:line="576" w:lineRule="auto"/>
        <w:jc w:val="left"/>
        <w:rPr>
          <w:rFonts w:ascii="Times New Roman" w:hAnsi="Times New Roman" w:eastAsia="宋体" w:cs="Times New Roman"/>
          <w:b/>
          <w:bCs/>
          <w:color w:val="auto"/>
          <w:kern w:val="44"/>
          <w:sz w:val="44"/>
          <w:szCs w:val="44"/>
          <w:highlight w:val="none"/>
        </w:rPr>
        <w:sectPr>
          <w:pgSz w:w="11911" w:h="16838"/>
          <w:pgMar w:top="1519" w:right="1502" w:bottom="1412" w:left="1678" w:header="720" w:footer="720" w:gutter="0"/>
          <w:cols w:space="0" w:num="1"/>
          <w:rtlGutter w:val="0"/>
          <w:docGrid w:linePitch="0" w:charSpace="0"/>
        </w:sectPr>
      </w:pPr>
    </w:p>
    <w:p>
      <w:pPr>
        <w:keepNext/>
        <w:keepLines/>
        <w:spacing w:before="260" w:after="260" w:line="416" w:lineRule="auto"/>
        <w:jc w:val="center"/>
        <w:outlineLvl w:val="1"/>
        <w:rPr>
          <w:rFonts w:ascii="宋体" w:hAnsi="宋体" w:eastAsia="宋体" w:cs="Times New Roman"/>
          <w:bCs/>
          <w:color w:val="auto"/>
          <w:sz w:val="32"/>
          <w:szCs w:val="32"/>
          <w:highlight w:val="none"/>
        </w:rPr>
      </w:pPr>
      <w:bookmarkStart w:id="62" w:name="_Toc80205938"/>
      <w:bookmarkStart w:id="63" w:name="_Toc13990"/>
      <w:r>
        <w:rPr>
          <w:rFonts w:hint="eastAsia" w:ascii="宋体" w:hAnsi="宋体" w:eastAsia="宋体" w:cs="Times New Roman"/>
          <w:bCs/>
          <w:color w:val="auto"/>
          <w:sz w:val="32"/>
          <w:szCs w:val="32"/>
          <w:highlight w:val="none"/>
        </w:rPr>
        <w:t>第一节 封面格式</w:t>
      </w:r>
      <w:bookmarkEnd w:id="62"/>
      <w:bookmarkEnd w:id="63"/>
    </w:p>
    <w:p>
      <w:pPr>
        <w:snapToGrid w:val="0"/>
        <w:spacing w:before="120" w:beforeLines="50" w:after="50"/>
        <w:rPr>
          <w:rFonts w:ascii="宋体" w:hAnsi="宋体" w:eastAsia="宋体" w:cs="Times New Roman"/>
          <w:color w:val="auto"/>
          <w:sz w:val="24"/>
          <w:szCs w:val="20"/>
          <w:highlight w:val="none"/>
        </w:rPr>
      </w:pPr>
    </w:p>
    <w:p>
      <w:pPr>
        <w:snapToGrid w:val="0"/>
        <w:spacing w:before="120" w:beforeLines="50" w:after="50"/>
        <w:jc w:val="center"/>
        <w:rPr>
          <w:rFonts w:ascii="宋体" w:hAnsi="宋体" w:eastAsia="宋体" w:cs="Times New Roman"/>
          <w:bCs/>
          <w:color w:val="auto"/>
          <w:sz w:val="24"/>
          <w:szCs w:val="20"/>
          <w:highlight w:val="none"/>
        </w:rPr>
      </w:pPr>
    </w:p>
    <w:p>
      <w:pPr>
        <w:snapToGrid w:val="0"/>
        <w:spacing w:before="120" w:beforeLines="50" w:after="50"/>
        <w:jc w:val="center"/>
        <w:rPr>
          <w:rFonts w:hint="eastAsia" w:ascii="黑体" w:hAnsi="黑体" w:eastAsia="黑体" w:cs="黑体"/>
          <w:bCs/>
          <w:color w:val="auto"/>
          <w:sz w:val="44"/>
          <w:szCs w:val="44"/>
          <w:highlight w:val="none"/>
        </w:rPr>
      </w:pPr>
      <w:r>
        <w:rPr>
          <w:rFonts w:hint="eastAsia" w:ascii="黑体" w:hAnsi="黑体" w:eastAsia="黑体" w:cs="黑体"/>
          <w:bCs/>
          <w:color w:val="auto"/>
          <w:sz w:val="44"/>
          <w:szCs w:val="44"/>
          <w:highlight w:val="none"/>
        </w:rPr>
        <w:t>响  应  文  件</w:t>
      </w: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仿宋_GB2312" w:hAnsi="仿宋_GB2312" w:eastAsia="仿宋_GB2312" w:cs="仿宋_GB2312"/>
          <w:bCs/>
          <w:color w:val="auto"/>
          <w:sz w:val="32"/>
          <w:szCs w:val="32"/>
          <w:highlight w:val="none"/>
        </w:rPr>
      </w:pPr>
    </w:p>
    <w:p>
      <w:pPr>
        <w:snapToGrid w:val="0"/>
        <w:spacing w:before="120"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项目名称：</w:t>
      </w:r>
    </w:p>
    <w:p>
      <w:pPr>
        <w:snapToGrid w:val="0"/>
        <w:spacing w:before="120" w:beforeLines="50" w:after="50"/>
        <w:ind w:firstLine="480" w:firstLineChars="150"/>
        <w:rPr>
          <w:rFonts w:ascii="宋体" w:hAnsi="宋体" w:eastAsia="宋体" w:cs="仿宋_GB2312"/>
          <w:bCs/>
          <w:color w:val="auto"/>
          <w:sz w:val="32"/>
          <w:szCs w:val="32"/>
          <w:highlight w:val="none"/>
        </w:rPr>
      </w:pPr>
    </w:p>
    <w:p>
      <w:pPr>
        <w:snapToGrid w:val="0"/>
        <w:spacing w:before="120"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项目编号：</w:t>
      </w:r>
    </w:p>
    <w:p>
      <w:pPr>
        <w:snapToGrid w:val="0"/>
        <w:spacing w:before="120" w:beforeLines="50" w:after="50"/>
        <w:rPr>
          <w:rFonts w:ascii="宋体" w:hAnsi="宋体" w:eastAsia="宋体" w:cs="仿宋_GB2312"/>
          <w:bCs/>
          <w:color w:val="auto"/>
          <w:sz w:val="32"/>
          <w:szCs w:val="32"/>
          <w:highlight w:val="none"/>
        </w:rPr>
      </w:pPr>
    </w:p>
    <w:p>
      <w:pPr>
        <w:snapToGrid w:val="0"/>
        <w:spacing w:before="120"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pPr>
        <w:snapToGrid w:val="0"/>
        <w:spacing w:before="120" w:beforeLines="50" w:after="50"/>
        <w:rPr>
          <w:rFonts w:ascii="宋体" w:hAnsi="宋体" w:eastAsia="宋体" w:cs="仿宋_GB2312"/>
          <w:bCs/>
          <w:color w:val="auto"/>
          <w:sz w:val="32"/>
          <w:szCs w:val="32"/>
          <w:highlight w:val="none"/>
        </w:rPr>
      </w:pPr>
    </w:p>
    <w:p>
      <w:pPr>
        <w:snapToGrid w:val="0"/>
        <w:spacing w:before="120" w:beforeLines="50" w:after="50"/>
        <w:ind w:firstLine="480" w:firstLineChars="150"/>
        <w:jc w:val="center"/>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首次响应文件提交截止时间前不得解密</w:t>
      </w:r>
    </w:p>
    <w:p>
      <w:pPr>
        <w:snapToGrid w:val="0"/>
        <w:spacing w:before="120" w:beforeLines="50" w:after="50"/>
        <w:ind w:firstLine="5440" w:firstLineChars="1700"/>
        <w:jc w:val="center"/>
        <w:rPr>
          <w:rFonts w:ascii="宋体" w:hAnsi="宋体" w:eastAsia="宋体" w:cs="仿宋_GB2312"/>
          <w:bCs/>
          <w:color w:val="auto"/>
          <w:sz w:val="32"/>
          <w:szCs w:val="32"/>
          <w:highlight w:val="none"/>
        </w:rPr>
      </w:pPr>
    </w:p>
    <w:p>
      <w:pPr>
        <w:snapToGrid w:val="0"/>
        <w:spacing w:before="120" w:beforeLines="50" w:after="50"/>
        <w:ind w:firstLine="645"/>
        <w:jc w:val="center"/>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年    月    日</w:t>
      </w:r>
    </w:p>
    <w:p>
      <w:pPr>
        <w:widowControl/>
        <w:jc w:val="left"/>
        <w:rPr>
          <w:rFonts w:ascii="Times New Roman" w:hAnsi="Times New Roman" w:eastAsia="宋体" w:cs="Times New Roman"/>
          <w:color w:val="auto"/>
          <w:szCs w:val="24"/>
          <w:highlight w:val="none"/>
        </w:rPr>
        <w:sectPr>
          <w:pgSz w:w="11911" w:h="16838"/>
          <w:pgMar w:top="1519" w:right="1502" w:bottom="1412" w:left="1678" w:header="720" w:footer="720" w:gutter="0"/>
          <w:cols w:space="0" w:num="1"/>
          <w:rtlGutter w:val="0"/>
          <w:docGrid w:linePitch="0" w:charSpace="0"/>
        </w:sectPr>
      </w:pPr>
    </w:p>
    <w:p>
      <w:pPr>
        <w:keepNext/>
        <w:keepLines/>
        <w:spacing w:before="260" w:after="260" w:line="416" w:lineRule="auto"/>
        <w:jc w:val="center"/>
        <w:outlineLvl w:val="1"/>
        <w:rPr>
          <w:rFonts w:ascii="宋体" w:hAnsi="宋体" w:eastAsia="宋体" w:cs="宋体"/>
          <w:b/>
          <w:color w:val="auto"/>
          <w:sz w:val="32"/>
          <w:szCs w:val="32"/>
          <w:highlight w:val="none"/>
        </w:rPr>
      </w:pPr>
      <w:bookmarkStart w:id="64" w:name="_Toc80205939"/>
      <w:bookmarkStart w:id="65" w:name="_Toc10558"/>
      <w:r>
        <w:rPr>
          <w:rFonts w:hint="eastAsia" w:ascii="宋体" w:hAnsi="宋体" w:eastAsia="宋体" w:cs="Times New Roman"/>
          <w:b/>
          <w:color w:val="auto"/>
          <w:sz w:val="32"/>
          <w:szCs w:val="32"/>
          <w:highlight w:val="none"/>
        </w:rPr>
        <w:t>第二节 资格证明文件格式</w:t>
      </w:r>
      <w:bookmarkEnd w:id="64"/>
      <w:bookmarkEnd w:id="65"/>
    </w:p>
    <w:p>
      <w:pPr>
        <w:snapToGrid w:val="0"/>
        <w:spacing w:before="120" w:beforeLines="50" w:after="50"/>
        <w:rPr>
          <w:rFonts w:ascii="宋体" w:hAnsi="宋体" w:eastAsia="宋体" w:cs="Times New Roman"/>
          <w:bCs/>
          <w:color w:val="auto"/>
          <w:sz w:val="32"/>
          <w:szCs w:val="20"/>
          <w:highlight w:val="none"/>
        </w:rPr>
      </w:pPr>
      <w:r>
        <w:rPr>
          <w:rFonts w:hint="eastAsia" w:ascii="宋体" w:hAnsi="宋体" w:eastAsia="宋体" w:cs="Times New Roman"/>
          <w:bCs/>
          <w:color w:val="auto"/>
          <w:szCs w:val="24"/>
          <w:highlight w:val="none"/>
        </w:rPr>
        <w:t>全流程电子文件</w:t>
      </w:r>
    </w:p>
    <w:p>
      <w:pPr>
        <w:snapToGrid w:val="0"/>
        <w:spacing w:before="120" w:beforeLines="50" w:after="50"/>
        <w:rPr>
          <w:rFonts w:ascii="宋体" w:hAnsi="宋体" w:eastAsia="宋体" w:cs="Times New Roman"/>
          <w:color w:val="auto"/>
          <w:sz w:val="24"/>
          <w:szCs w:val="20"/>
          <w:highlight w:val="none"/>
        </w:rPr>
      </w:pPr>
    </w:p>
    <w:p>
      <w:pPr>
        <w:snapToGrid w:val="0"/>
        <w:spacing w:before="120" w:beforeLines="50" w:after="50"/>
        <w:rPr>
          <w:rFonts w:ascii="宋体" w:hAnsi="宋体" w:eastAsia="宋体" w:cs="Times New Roman"/>
          <w:color w:val="auto"/>
          <w:sz w:val="24"/>
          <w:szCs w:val="20"/>
          <w:highlight w:val="none"/>
        </w:rPr>
      </w:pPr>
    </w:p>
    <w:p>
      <w:pPr>
        <w:snapToGrid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黑体" w:hAnsi="黑体" w:eastAsia="黑体" w:cs="黑体"/>
          <w:bCs/>
          <w:color w:val="auto"/>
          <w:sz w:val="44"/>
          <w:szCs w:val="44"/>
          <w:highlight w:val="none"/>
        </w:rPr>
        <w:t>资  格  证  明  文  件（封面）</w:t>
      </w: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line="360" w:lineRule="auto"/>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项目名称：</w:t>
      </w:r>
    </w:p>
    <w:p>
      <w:pPr>
        <w:snapToGrid w:val="0"/>
        <w:spacing w:before="120" w:beforeLines="50" w:after="50" w:line="360" w:lineRule="auto"/>
        <w:ind w:firstLine="720" w:firstLineChars="225"/>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项目编号：</w:t>
      </w:r>
    </w:p>
    <w:p>
      <w:pPr>
        <w:snapToGrid w:val="0"/>
        <w:spacing w:before="50" w:after="50" w:line="360" w:lineRule="auto"/>
        <w:ind w:firstLine="720" w:firstLineChars="225"/>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pPr>
        <w:snapToGrid w:val="0"/>
        <w:spacing w:before="50" w:after="50"/>
        <w:ind w:firstLine="720" w:firstLineChars="225"/>
        <w:rPr>
          <w:rFonts w:ascii="宋体" w:hAnsi="宋体" w:eastAsia="宋体" w:cs="仿宋_GB2312"/>
          <w:bCs/>
          <w:color w:val="auto"/>
          <w:sz w:val="32"/>
          <w:szCs w:val="32"/>
          <w:highlight w:val="none"/>
        </w:rPr>
      </w:pPr>
    </w:p>
    <w:p>
      <w:pPr>
        <w:snapToGrid w:val="0"/>
        <w:spacing w:before="50" w:after="50"/>
        <w:ind w:firstLine="720" w:firstLineChars="225"/>
        <w:rPr>
          <w:rFonts w:ascii="宋体" w:hAnsi="宋体" w:eastAsia="宋体" w:cs="仿宋_GB2312"/>
          <w:bCs/>
          <w:color w:val="auto"/>
          <w:sz w:val="32"/>
          <w:szCs w:val="32"/>
          <w:highlight w:val="none"/>
        </w:rPr>
      </w:pPr>
    </w:p>
    <w:p>
      <w:pPr>
        <w:snapToGrid w:val="0"/>
        <w:spacing w:before="50" w:after="50"/>
        <w:ind w:firstLine="720" w:firstLineChars="225"/>
        <w:rPr>
          <w:rFonts w:ascii="宋体" w:hAnsi="宋体" w:eastAsia="宋体" w:cs="仿宋_GB2312"/>
          <w:bCs/>
          <w:color w:val="auto"/>
          <w:sz w:val="32"/>
          <w:szCs w:val="32"/>
          <w:highlight w:val="none"/>
        </w:rPr>
      </w:pPr>
    </w:p>
    <w:p>
      <w:pPr>
        <w:snapToGrid w:val="0"/>
        <w:spacing w:before="50" w:after="50"/>
        <w:ind w:firstLine="1280" w:firstLineChars="400"/>
        <w:rPr>
          <w:rFonts w:ascii="宋体" w:hAnsi="宋体" w:eastAsia="宋体" w:cs="仿宋_GB2312"/>
          <w:bCs/>
          <w:color w:val="auto"/>
          <w:sz w:val="32"/>
          <w:szCs w:val="32"/>
          <w:highlight w:val="none"/>
        </w:rPr>
      </w:pPr>
    </w:p>
    <w:p>
      <w:pPr>
        <w:snapToGrid w:val="0"/>
        <w:spacing w:before="120" w:beforeLines="50" w:after="50"/>
        <w:jc w:val="center"/>
        <w:rPr>
          <w:rFonts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pPr>
        <w:snapToGrid w:val="0"/>
        <w:spacing w:before="120" w:beforeLines="50" w:after="50" w:line="360" w:lineRule="auto"/>
        <w:jc w:val="left"/>
        <w:rPr>
          <w:rFonts w:ascii="宋体" w:hAnsi="宋体" w:eastAsia="宋体" w:cs="Times New Roman"/>
          <w:b/>
          <w:bCs/>
          <w:color w:val="auto"/>
          <w:sz w:val="32"/>
          <w:szCs w:val="32"/>
          <w:highlight w:val="none"/>
        </w:rPr>
      </w:pPr>
      <w:r>
        <w:rPr>
          <w:rFonts w:hint="eastAsia" w:ascii="宋体" w:hAnsi="宋体" w:eastAsia="宋体" w:cs="Times New Roman"/>
          <w:color w:val="auto"/>
          <w:sz w:val="24"/>
          <w:szCs w:val="24"/>
          <w:highlight w:val="none"/>
        </w:rPr>
        <w:br w:type="page"/>
      </w:r>
    </w:p>
    <w:p>
      <w:pPr>
        <w:jc w:val="center"/>
        <w:rPr>
          <w:rFonts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资格证明文件目录</w:t>
      </w:r>
    </w:p>
    <w:p>
      <w:pPr>
        <w:snapToGrid w:val="0"/>
        <w:spacing w:line="360" w:lineRule="auto"/>
        <w:rPr>
          <w:rFonts w:ascii="仿宋_GB2312" w:hAnsi="仿宋" w:eastAsia="仿宋_GB2312" w:cs="仿宋_GB2312"/>
          <w:color w:val="auto"/>
          <w:kern w:val="0"/>
          <w:sz w:val="24"/>
          <w:szCs w:val="24"/>
          <w:highlight w:val="none"/>
        </w:rPr>
      </w:pPr>
    </w:p>
    <w:p>
      <w:pPr>
        <w:snapToGrid w:val="0"/>
        <w:spacing w:line="360" w:lineRule="auto"/>
        <w:rPr>
          <w:rFonts w:ascii="仿宋_GB2312" w:hAnsi="仿宋" w:eastAsia="仿宋_GB2312" w:cs="仿宋_GB2312"/>
          <w:color w:val="auto"/>
          <w:kern w:val="0"/>
          <w:sz w:val="24"/>
          <w:highlight w:val="none"/>
        </w:rPr>
      </w:pPr>
    </w:p>
    <w:p>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营业执照(或事业法人登记证或其他工商等登记证明材料)复印件（供应商为自然人的，须提供</w:t>
      </w:r>
      <w:r>
        <w:rPr>
          <w:rFonts w:hint="eastAsia" w:ascii="仿宋_GB2312" w:hAnsi="仿宋" w:eastAsia="仿宋_GB2312" w:cs="Helvetica"/>
          <w:color w:val="auto"/>
          <w:kern w:val="0"/>
          <w:sz w:val="24"/>
          <w:highlight w:val="none"/>
        </w:rPr>
        <w:t>自然人的身份证明</w:t>
      </w:r>
      <w:r>
        <w:rPr>
          <w:rFonts w:hint="eastAsia" w:ascii="仿宋_GB2312" w:hAnsi="仿宋" w:eastAsia="仿宋_GB2312"/>
          <w:color w:val="auto"/>
          <w:sz w:val="24"/>
          <w:highlight w:val="none"/>
        </w:rPr>
        <w:t>）</w:t>
      </w:r>
      <w:r>
        <w:rPr>
          <w:rFonts w:hint="eastAsia" w:ascii="仿宋_GB2312" w:hAnsi="仿宋" w:eastAsia="仿宋_GB2312" w:cs="仿宋_GB2312"/>
          <w:color w:val="auto"/>
          <w:kern w:val="0"/>
          <w:sz w:val="24"/>
          <w:highlight w:val="none"/>
        </w:rPr>
        <w:t>…………………………………………（页码）</w:t>
      </w:r>
    </w:p>
    <w:p>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二、符合参与政府采购活动的资格条件依法缴纳税收、社会保障资金等方面的材料…………………………………………………………………………………（页码）</w:t>
      </w:r>
    </w:p>
    <w:p>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三、财务状况报告方面的材料…………………………………………………（页码）</w:t>
      </w:r>
    </w:p>
    <w:p>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四、供应商直接控股股东信息</w:t>
      </w:r>
      <w:r>
        <w:rPr>
          <w:rFonts w:hint="eastAsia" w:ascii="仿宋_GB2312" w:hAnsi="仿宋" w:eastAsia="仿宋_GB2312" w:cs="仿宋_GB2312"/>
          <w:color w:val="auto"/>
          <w:sz w:val="24"/>
          <w:highlight w:val="none"/>
          <w:lang w:val="en-US" w:eastAsia="zh-CN"/>
        </w:rPr>
        <w:t>表</w:t>
      </w:r>
      <w:r>
        <w:rPr>
          <w:rFonts w:hint="eastAsia" w:ascii="仿宋_GB2312" w:hAnsi="仿宋" w:eastAsia="仿宋_GB2312" w:cs="仿宋_GB2312"/>
          <w:color w:val="auto"/>
          <w:kern w:val="0"/>
          <w:sz w:val="24"/>
          <w:highlight w:val="none"/>
        </w:rPr>
        <w:t>………………………………………………（页码）</w:t>
      </w:r>
    </w:p>
    <w:p>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五、供应商直接关联关系信息表</w:t>
      </w:r>
      <w:r>
        <w:rPr>
          <w:rFonts w:hint="eastAsia" w:ascii="仿宋_GB2312" w:hAnsi="仿宋" w:eastAsia="仿宋_GB2312" w:cs="仿宋_GB2312"/>
          <w:color w:val="auto"/>
          <w:kern w:val="0"/>
          <w:sz w:val="24"/>
          <w:highlight w:val="none"/>
        </w:rPr>
        <w:t>………………………………………………（页码）</w:t>
      </w:r>
    </w:p>
    <w:p>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六、资格声明函…………………………………………………………………（页码）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七、特定资格要求及特定条件设置供应商提供的资格证明材料：（1）供应商有效的资质证书扫描件、安全生产许可证扫描件、（2）项目经理有效的注册建造师证扫描件、安全生产考核合格证书（B类）扫描件………………………………………（页码）</w:t>
      </w:r>
    </w:p>
    <w:p>
      <w:pPr>
        <w:snapToGrid w:val="0"/>
        <w:spacing w:line="360" w:lineRule="auto"/>
        <w:rPr>
          <w:rFonts w:hint="default" w:ascii="仿宋_GB2312" w:hAnsi="仿宋" w:eastAsia="仿宋_GB2312" w:cs="仿宋_GB2312"/>
          <w:color w:val="auto"/>
          <w:kern w:val="0"/>
          <w:sz w:val="24"/>
          <w:highlight w:val="none"/>
          <w:lang w:val="en-US" w:eastAsia="zh-CN"/>
        </w:rPr>
      </w:pPr>
      <w:r>
        <w:rPr>
          <w:rFonts w:hint="eastAsia" w:ascii="仿宋_GB2312" w:hAnsi="仿宋" w:eastAsia="仿宋_GB2312" w:cs="仿宋_GB2312"/>
          <w:color w:val="auto"/>
          <w:kern w:val="0"/>
          <w:sz w:val="24"/>
          <w:highlight w:val="none"/>
          <w:lang w:val="en-US" w:eastAsia="zh-CN"/>
        </w:rPr>
        <w:t>八、项目经理未在其他在施建设工程项目的项目经理的承诺函</w:t>
      </w:r>
      <w:r>
        <w:rPr>
          <w:rFonts w:hint="eastAsia" w:ascii="仿宋_GB2312" w:hAnsi="仿宋" w:eastAsia="仿宋_GB2312" w:cs="仿宋_GB2312"/>
          <w:color w:val="auto"/>
          <w:kern w:val="0"/>
          <w:sz w:val="24"/>
          <w:highlight w:val="none"/>
        </w:rPr>
        <w:t>………………（页码）</w:t>
      </w:r>
    </w:p>
    <w:p>
      <w:pPr>
        <w:snapToGrid w:val="0"/>
        <w:spacing w:line="360" w:lineRule="auto"/>
        <w:jc w:val="left"/>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en-US" w:eastAsia="zh-CN"/>
        </w:rPr>
        <w:t>九</w:t>
      </w:r>
      <w:r>
        <w:rPr>
          <w:rFonts w:hint="eastAsia" w:ascii="仿宋_GB2312" w:hAnsi="仿宋" w:eastAsia="仿宋_GB2312" w:cs="仿宋_GB2312"/>
          <w:color w:val="auto"/>
          <w:kern w:val="0"/>
          <w:sz w:val="24"/>
          <w:highlight w:val="none"/>
        </w:rPr>
        <w:t>、中小企业声明函或《残疾人福利性单位声明函》、由省级或以上监狱管理局、戒毒管理局（含新疆生产建设兵团）出具的属于监狱企业的证明文件复印件，供应商应符合以上其中一项，并根据情况提供材料…………………………………（页码）</w:t>
      </w:r>
    </w:p>
    <w:p>
      <w:pPr>
        <w:snapToGrid w:val="0"/>
        <w:spacing w:line="360" w:lineRule="auto"/>
        <w:jc w:val="left"/>
        <w:rPr>
          <w:rFonts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lang w:val="en-US" w:eastAsia="zh-CN"/>
        </w:rPr>
        <w:t>十</w:t>
      </w:r>
      <w:r>
        <w:rPr>
          <w:rFonts w:hint="eastAsia" w:ascii="仿宋_GB2312" w:hAnsi="仿宋" w:eastAsia="仿宋_GB2312" w:cs="仿宋_GB2312"/>
          <w:color w:val="auto"/>
          <w:sz w:val="24"/>
          <w:highlight w:val="none"/>
        </w:rPr>
        <w:t>、</w:t>
      </w:r>
      <w:r>
        <w:rPr>
          <w:rFonts w:hint="eastAsia" w:ascii="仿宋_GB2312" w:hAnsi="仿宋" w:eastAsia="仿宋_GB2312" w:cs="仿宋_GB2312"/>
          <w:color w:val="auto"/>
          <w:kern w:val="0"/>
          <w:sz w:val="24"/>
          <w:highlight w:val="none"/>
        </w:rPr>
        <w:t>除磋商文件规定必须提供以外，供应商认为需要提供的其他证明材料…（页码）</w:t>
      </w:r>
    </w:p>
    <w:p>
      <w:pPr>
        <w:spacing w:line="360" w:lineRule="auto"/>
        <w:rPr>
          <w:rFonts w:ascii="仿宋_GB2312" w:hAnsi="仿宋_GB2312" w:eastAsia="仿宋_GB2312" w:cs="仿宋_GB2312"/>
          <w:b/>
          <w:bCs/>
          <w:color w:val="auto"/>
          <w:sz w:val="24"/>
          <w:highlight w:val="none"/>
        </w:rPr>
      </w:pPr>
    </w:p>
    <w:p>
      <w:pPr>
        <w:spacing w:line="360" w:lineRule="auto"/>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注：以上目录是编制供应商响应文件的基本格式要求，各供应商可根据自身情况进一步细化。</w:t>
      </w:r>
    </w:p>
    <w:p>
      <w:pPr>
        <w:snapToGrid w:val="0"/>
        <w:spacing w:before="120" w:beforeLines="50" w:after="50" w:line="360" w:lineRule="auto"/>
        <w:ind w:left="142" w:firstLine="420" w:firstLineChars="200"/>
        <w:jc w:val="left"/>
        <w:rPr>
          <w:rFonts w:ascii="宋体" w:hAnsi="宋体" w:eastAsia="宋体" w:cs="Times New Roman"/>
          <w:color w:val="auto"/>
          <w:szCs w:val="21"/>
          <w:highlight w:val="none"/>
        </w:rPr>
      </w:pPr>
    </w:p>
    <w:p>
      <w:pPr>
        <w:spacing w:line="300" w:lineRule="auto"/>
        <w:rPr>
          <w:rFonts w:ascii="宋体" w:hAnsi="宋体" w:eastAsia="宋体" w:cs="Times New Roman"/>
          <w:color w:val="auto"/>
          <w:szCs w:val="21"/>
          <w:highlight w:val="none"/>
        </w:rPr>
      </w:pPr>
    </w:p>
    <w:p>
      <w:pPr>
        <w:spacing w:line="300" w:lineRule="auto"/>
        <w:rPr>
          <w:rFonts w:ascii="宋体" w:hAnsi="宋体" w:eastAsia="宋体" w:cs="Times New Roman"/>
          <w:color w:val="auto"/>
          <w:szCs w:val="21"/>
          <w:highlight w:val="none"/>
        </w:rPr>
      </w:pPr>
    </w:p>
    <w:p>
      <w:pPr>
        <w:spacing w:line="300" w:lineRule="auto"/>
        <w:rPr>
          <w:rFonts w:ascii="宋体" w:hAnsi="宋体" w:eastAsia="宋体" w:cs="Times New Roman"/>
          <w:color w:val="auto"/>
          <w:szCs w:val="21"/>
          <w:highlight w:val="none"/>
        </w:rPr>
      </w:pPr>
    </w:p>
    <w:p>
      <w:pPr>
        <w:spacing w:line="300" w:lineRule="auto"/>
        <w:rPr>
          <w:rFonts w:ascii="宋体" w:hAnsi="宋体" w:eastAsia="宋体" w:cs="Times New Roman"/>
          <w:color w:val="auto"/>
          <w:szCs w:val="21"/>
          <w:highlight w:val="none"/>
        </w:rPr>
      </w:pPr>
    </w:p>
    <w:p>
      <w:pPr>
        <w:spacing w:line="300" w:lineRule="auto"/>
        <w:rPr>
          <w:rFonts w:ascii="宋体" w:hAnsi="宋体" w:eastAsia="宋体" w:cs="Times New Roman"/>
          <w:color w:val="auto"/>
          <w:szCs w:val="21"/>
          <w:highlight w:val="none"/>
        </w:rPr>
      </w:pPr>
    </w:p>
    <w:p>
      <w:pPr>
        <w:spacing w:line="300" w:lineRule="auto"/>
        <w:rPr>
          <w:rFonts w:ascii="宋体" w:hAnsi="宋体" w:eastAsia="宋体" w:cs="Times New Roman"/>
          <w:color w:val="auto"/>
          <w:szCs w:val="21"/>
          <w:highlight w:val="none"/>
        </w:rPr>
      </w:pPr>
    </w:p>
    <w:p>
      <w:pPr>
        <w:spacing w:line="360" w:lineRule="auto"/>
        <w:ind w:firstLine="400" w:firstLineChars="200"/>
        <w:rPr>
          <w:rFonts w:ascii="仿宋" w:hAnsi="仿宋" w:eastAsia="仿宋" w:cs="仿宋_GB2312"/>
          <w:b/>
          <w:color w:val="auto"/>
          <w:kern w:val="0"/>
          <w:sz w:val="30"/>
          <w:szCs w:val="30"/>
          <w:highlight w:val="none"/>
        </w:rPr>
      </w:pPr>
      <w:r>
        <w:rPr>
          <w:rFonts w:hint="eastAsia" w:ascii="宋体" w:hAnsi="宋体" w:eastAsia="宋体" w:cs="Times New Roman"/>
          <w:color w:val="auto"/>
          <w:kern w:val="0"/>
          <w:sz w:val="20"/>
          <w:szCs w:val="21"/>
          <w:highlight w:val="none"/>
        </w:rPr>
        <w:br w:type="page"/>
      </w:r>
      <w:r>
        <w:rPr>
          <w:rFonts w:hint="eastAsia" w:ascii="仿宋" w:hAnsi="仿宋" w:eastAsia="仿宋" w:cs="仿宋_GB2312"/>
          <w:b/>
          <w:color w:val="auto"/>
          <w:kern w:val="0"/>
          <w:sz w:val="30"/>
          <w:szCs w:val="30"/>
          <w:highlight w:val="none"/>
        </w:rPr>
        <w:t>一、营业执照(或事业法人登记证或其他工商等登记证明材料)复印件（供应商为自然人的，提供自然人的身份证明）</w:t>
      </w:r>
    </w:p>
    <w:p>
      <w:pPr>
        <w:spacing w:line="360" w:lineRule="auto"/>
        <w:ind w:firstLine="602" w:firstLineChars="200"/>
        <w:rPr>
          <w:rFonts w:ascii="仿宋" w:hAnsi="仿宋" w:eastAsia="仿宋" w:cs="仿宋_GB2312"/>
          <w:b/>
          <w:color w:val="auto"/>
          <w:kern w:val="0"/>
          <w:sz w:val="30"/>
          <w:szCs w:val="30"/>
          <w:highlight w:val="none"/>
        </w:rPr>
      </w:pPr>
    </w:p>
    <w:p>
      <w:pPr>
        <w:autoSpaceDE w:val="0"/>
        <w:autoSpaceDN w:val="0"/>
        <w:spacing w:line="360" w:lineRule="auto"/>
        <w:ind w:left="4365" w:leftChars="1850" w:hanging="480" w:hangingChars="200"/>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供应商名称（电子签章）：</w:t>
      </w:r>
    </w:p>
    <w:p>
      <w:pPr>
        <w:autoSpaceDE w:val="0"/>
        <w:autoSpaceDN w:val="0"/>
        <w:spacing w:line="360" w:lineRule="auto"/>
        <w:ind w:firstLine="6120" w:firstLineChars="2550"/>
        <w:rPr>
          <w:rFonts w:ascii="仿宋_GB2312" w:hAnsi="仿宋" w:eastAsia="仿宋_GB2312" w:cs="仿宋_GB2312"/>
          <w:b/>
          <w:bCs/>
          <w:color w:val="auto"/>
          <w:sz w:val="24"/>
          <w:szCs w:val="24"/>
          <w:highlight w:val="none"/>
        </w:rPr>
      </w:pPr>
      <w:r>
        <w:rPr>
          <w:rFonts w:hint="eastAsia" w:ascii="仿宋_GB2312" w:hAnsi="仿宋" w:eastAsia="仿宋_GB2312" w:cs="仿宋_GB2312"/>
          <w:color w:val="auto"/>
          <w:kern w:val="0"/>
          <w:sz w:val="24"/>
          <w:szCs w:val="24"/>
          <w:highlight w:val="none"/>
          <w:lang w:val="zh-CN"/>
        </w:rPr>
        <w:t>日期：  年  月   日</w:t>
      </w:r>
    </w:p>
    <w:p>
      <w:pPr>
        <w:snapToGrid w:val="0"/>
        <w:spacing w:before="120" w:beforeLines="50" w:after="50"/>
        <w:rPr>
          <w:rFonts w:ascii="宋体" w:hAnsi="宋体" w:eastAsia="宋体" w:cs="Times New Roman"/>
          <w:color w:val="auto"/>
          <w:sz w:val="24"/>
          <w:szCs w:val="20"/>
          <w:highlight w:val="none"/>
        </w:rPr>
      </w:pPr>
    </w:p>
    <w:p>
      <w:pPr>
        <w:spacing w:line="360" w:lineRule="auto"/>
        <w:ind w:firstLine="602" w:firstLineChars="200"/>
        <w:rPr>
          <w:rFonts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二、符合参与政府采购活动的资格条件依法缴纳税收、社会保障资金等方面的材料</w:t>
      </w:r>
    </w:p>
    <w:p>
      <w:pPr>
        <w:spacing w:line="300" w:lineRule="auto"/>
        <w:rPr>
          <w:rFonts w:ascii="宋体" w:hAnsi="宋体" w:eastAsia="宋体" w:cs="Times New Roman"/>
          <w:color w:val="auto"/>
          <w:szCs w:val="21"/>
          <w:highlight w:val="none"/>
        </w:rPr>
      </w:pPr>
    </w:p>
    <w:p>
      <w:pPr>
        <w:autoSpaceDE w:val="0"/>
        <w:autoSpaceDN w:val="0"/>
        <w:spacing w:line="360" w:lineRule="auto"/>
        <w:ind w:left="4365" w:leftChars="1850" w:hanging="480" w:hangingChars="200"/>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供应商名称（电子签章）：</w:t>
      </w:r>
    </w:p>
    <w:p>
      <w:pPr>
        <w:autoSpaceDE w:val="0"/>
        <w:autoSpaceDN w:val="0"/>
        <w:spacing w:line="360" w:lineRule="auto"/>
        <w:ind w:firstLine="6120" w:firstLineChars="2550"/>
        <w:rPr>
          <w:rFonts w:ascii="仿宋_GB2312" w:hAnsi="仿宋" w:eastAsia="仿宋_GB2312" w:cs="仿宋_GB2312"/>
          <w:b/>
          <w:bCs/>
          <w:color w:val="auto"/>
          <w:sz w:val="24"/>
          <w:szCs w:val="24"/>
          <w:highlight w:val="none"/>
        </w:rPr>
      </w:pPr>
      <w:r>
        <w:rPr>
          <w:rFonts w:hint="eastAsia" w:ascii="仿宋_GB2312" w:hAnsi="仿宋" w:eastAsia="仿宋_GB2312" w:cs="仿宋_GB2312"/>
          <w:color w:val="auto"/>
          <w:kern w:val="0"/>
          <w:sz w:val="24"/>
          <w:szCs w:val="24"/>
          <w:highlight w:val="none"/>
          <w:lang w:val="zh-CN"/>
        </w:rPr>
        <w:t>日期：  年  月   日</w:t>
      </w:r>
    </w:p>
    <w:p>
      <w:pPr>
        <w:spacing w:line="300" w:lineRule="auto"/>
        <w:rPr>
          <w:rFonts w:ascii="宋体" w:hAnsi="宋体" w:eastAsia="宋体" w:cs="Times New Roman"/>
          <w:color w:val="auto"/>
          <w:szCs w:val="21"/>
          <w:highlight w:val="none"/>
        </w:rPr>
      </w:pPr>
    </w:p>
    <w:p>
      <w:pPr>
        <w:spacing w:line="300" w:lineRule="auto"/>
        <w:ind w:firstLine="596" w:firstLineChars="198"/>
        <w:rPr>
          <w:rFonts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三、财务状况报告方面的材料</w:t>
      </w:r>
    </w:p>
    <w:p>
      <w:pPr>
        <w:spacing w:line="300" w:lineRule="auto"/>
        <w:rPr>
          <w:rFonts w:ascii="宋体" w:hAnsi="宋体" w:eastAsia="宋体" w:cs="Times New Roman"/>
          <w:color w:val="auto"/>
          <w:szCs w:val="21"/>
          <w:highlight w:val="none"/>
        </w:rPr>
      </w:pPr>
    </w:p>
    <w:p>
      <w:pPr>
        <w:autoSpaceDE w:val="0"/>
        <w:autoSpaceDN w:val="0"/>
        <w:spacing w:line="360" w:lineRule="auto"/>
        <w:ind w:left="4365" w:leftChars="1850" w:hanging="480" w:hangingChars="200"/>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供应商名称（电子签章）：</w:t>
      </w:r>
    </w:p>
    <w:p>
      <w:pPr>
        <w:autoSpaceDE w:val="0"/>
        <w:autoSpaceDN w:val="0"/>
        <w:spacing w:line="360" w:lineRule="auto"/>
        <w:ind w:firstLine="6120" w:firstLineChars="2550"/>
        <w:rPr>
          <w:rFonts w:ascii="仿宋_GB2312" w:hAnsi="仿宋" w:eastAsia="仿宋_GB2312" w:cs="仿宋_GB2312"/>
          <w:b/>
          <w:bCs/>
          <w:color w:val="auto"/>
          <w:sz w:val="24"/>
          <w:szCs w:val="24"/>
          <w:highlight w:val="none"/>
        </w:rPr>
      </w:pPr>
      <w:r>
        <w:rPr>
          <w:rFonts w:hint="eastAsia" w:ascii="仿宋_GB2312" w:hAnsi="仿宋" w:eastAsia="仿宋_GB2312" w:cs="仿宋_GB2312"/>
          <w:color w:val="auto"/>
          <w:kern w:val="0"/>
          <w:sz w:val="24"/>
          <w:szCs w:val="24"/>
          <w:highlight w:val="none"/>
          <w:lang w:val="zh-CN"/>
        </w:rPr>
        <w:t>日期：  年  月   日</w:t>
      </w:r>
    </w:p>
    <w:p>
      <w:pPr>
        <w:spacing w:line="320" w:lineRule="exact"/>
        <w:jc w:val="left"/>
        <w:rPr>
          <w:rFonts w:ascii="宋体" w:hAnsi="宋体" w:eastAsia="宋体" w:cs="Times New Roman"/>
          <w:color w:val="auto"/>
          <w:szCs w:val="21"/>
          <w:highlight w:val="none"/>
        </w:rPr>
      </w:pPr>
    </w:p>
    <w:p>
      <w:pPr>
        <w:snapToGrid w:val="0"/>
        <w:spacing w:before="120" w:beforeLines="50" w:after="50" w:line="360" w:lineRule="auto"/>
        <w:jc w:val="center"/>
        <w:rPr>
          <w:rFonts w:ascii="宋体" w:hAnsi="宋体" w:eastAsia="宋体" w:cs="Times New Roman"/>
          <w:b/>
          <w:color w:val="auto"/>
          <w:sz w:val="24"/>
          <w:szCs w:val="24"/>
          <w:highlight w:val="none"/>
        </w:rPr>
      </w:pPr>
    </w:p>
    <w:p>
      <w:pPr>
        <w:spacing w:line="360" w:lineRule="auto"/>
        <w:ind w:firstLine="596" w:firstLineChars="198"/>
        <w:rPr>
          <w:rFonts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四、供应商直接控股股东信息</w:t>
      </w:r>
      <w:r>
        <w:rPr>
          <w:rFonts w:hint="eastAsia" w:ascii="仿宋" w:hAnsi="仿宋" w:eastAsia="仿宋" w:cs="仿宋_GB2312"/>
          <w:b/>
          <w:color w:val="auto"/>
          <w:kern w:val="0"/>
          <w:sz w:val="30"/>
          <w:szCs w:val="30"/>
          <w:highlight w:val="none"/>
          <w:lang w:eastAsia="zh-CN"/>
        </w:rPr>
        <w:t>表</w:t>
      </w:r>
    </w:p>
    <w:p>
      <w:pPr>
        <w:spacing w:line="360" w:lineRule="auto"/>
        <w:jc w:val="center"/>
        <w:rPr>
          <w:rFonts w:ascii="宋体" w:hAnsi="宋体" w:eastAsia="宋体" w:cs="Times New Roman"/>
          <w:b/>
          <w:color w:val="auto"/>
          <w:sz w:val="24"/>
          <w:szCs w:val="24"/>
          <w:highlight w:val="none"/>
        </w:rPr>
      </w:pPr>
    </w:p>
    <w:tbl>
      <w:tblPr>
        <w:tblStyle w:val="63"/>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r>
    </w:tbl>
    <w:p>
      <w:pPr>
        <w:spacing w:line="360" w:lineRule="auto"/>
        <w:jc w:val="left"/>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注：</w:t>
      </w:r>
    </w:p>
    <w:p>
      <w:pPr>
        <w:spacing w:line="360" w:lineRule="auto"/>
        <w:ind w:firstLine="480" w:firstLineChars="200"/>
        <w:jc w:val="left"/>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jc w:val="left"/>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2.本表所指的控股关系仅限于直接控股关系，不包括间接的控股关系。公司实际控制人与公司之间的关系不属于本表所指的直接控股关系。</w:t>
      </w:r>
    </w:p>
    <w:p>
      <w:pPr>
        <w:spacing w:line="360" w:lineRule="auto"/>
        <w:ind w:firstLine="480" w:firstLineChars="200"/>
        <w:jc w:val="left"/>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3.供应商不存在直接控股股东的，则填“无”。</w:t>
      </w:r>
    </w:p>
    <w:p>
      <w:pPr>
        <w:snapToGrid w:val="0"/>
        <w:spacing w:line="360" w:lineRule="auto"/>
        <w:jc w:val="left"/>
        <w:rPr>
          <w:rFonts w:ascii="宋体" w:hAnsi="宋体" w:eastAsia="宋体" w:cs="宋体"/>
          <w:color w:val="auto"/>
          <w:sz w:val="24"/>
          <w:szCs w:val="24"/>
          <w:highlight w:val="none"/>
        </w:rPr>
      </w:pPr>
    </w:p>
    <w:p>
      <w:pPr>
        <w:autoSpaceDE w:val="0"/>
        <w:autoSpaceDN w:val="0"/>
        <w:spacing w:line="360" w:lineRule="auto"/>
        <w:ind w:left="4365" w:leftChars="1850" w:hanging="480" w:hangingChars="200"/>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供应商名称（电子签章）：</w:t>
      </w:r>
    </w:p>
    <w:p>
      <w:pPr>
        <w:autoSpaceDE w:val="0"/>
        <w:autoSpaceDN w:val="0"/>
        <w:spacing w:line="360" w:lineRule="auto"/>
        <w:ind w:firstLine="6120" w:firstLineChars="2550"/>
        <w:rPr>
          <w:rFonts w:ascii="仿宋_GB2312" w:hAnsi="仿宋" w:eastAsia="仿宋_GB2312" w:cs="仿宋_GB2312"/>
          <w:b/>
          <w:bCs/>
          <w:color w:val="auto"/>
          <w:sz w:val="24"/>
          <w:szCs w:val="24"/>
          <w:highlight w:val="none"/>
        </w:rPr>
      </w:pPr>
      <w:r>
        <w:rPr>
          <w:rFonts w:hint="eastAsia" w:ascii="仿宋_GB2312" w:hAnsi="仿宋" w:eastAsia="仿宋_GB2312" w:cs="仿宋_GB2312"/>
          <w:color w:val="auto"/>
          <w:kern w:val="0"/>
          <w:sz w:val="24"/>
          <w:szCs w:val="24"/>
          <w:highlight w:val="none"/>
          <w:lang w:val="zh-CN"/>
        </w:rPr>
        <w:t>日期：  年  月   日</w:t>
      </w:r>
    </w:p>
    <w:p>
      <w:pPr>
        <w:snapToGrid w:val="0"/>
        <w:rPr>
          <w:rFonts w:ascii="仿宋" w:hAnsi="仿宋" w:eastAsia="仿宋" w:cs="仿宋_GB2312"/>
          <w:b/>
          <w:color w:val="auto"/>
          <w:kern w:val="0"/>
          <w:sz w:val="30"/>
          <w:szCs w:val="30"/>
          <w:highlight w:val="none"/>
        </w:rPr>
      </w:pPr>
    </w:p>
    <w:p>
      <w:pPr>
        <w:snapToGrid w:val="0"/>
        <w:ind w:firstLine="596" w:firstLineChars="198"/>
        <w:rPr>
          <w:rFonts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五、供应商直接管理关系信息表</w:t>
      </w:r>
    </w:p>
    <w:p>
      <w:pPr>
        <w:snapToGrid w:val="0"/>
        <w:spacing w:line="360" w:lineRule="auto"/>
        <w:jc w:val="center"/>
        <w:rPr>
          <w:rFonts w:ascii="宋体" w:hAnsi="宋体" w:eastAsia="宋体" w:cs="Times New Roman"/>
          <w:b/>
          <w:color w:val="auto"/>
          <w:sz w:val="24"/>
          <w:szCs w:val="24"/>
          <w:highlight w:val="none"/>
        </w:rPr>
      </w:pPr>
    </w:p>
    <w:tbl>
      <w:tblPr>
        <w:tblStyle w:val="63"/>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r>
    </w:tbl>
    <w:p>
      <w:pPr>
        <w:spacing w:line="360" w:lineRule="auto"/>
        <w:ind w:firstLine="480" w:firstLineChars="200"/>
        <w:jc w:val="left"/>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注：</w:t>
      </w:r>
    </w:p>
    <w:p>
      <w:pPr>
        <w:spacing w:line="360" w:lineRule="auto"/>
        <w:ind w:firstLine="480" w:firstLineChars="200"/>
        <w:jc w:val="left"/>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1.管理关系：是指不具有出资持股关系的其他单位之间存在的管理与被管理关系，如一些上下级关系的事业单位和团体组织。</w:t>
      </w:r>
    </w:p>
    <w:p>
      <w:pPr>
        <w:spacing w:line="360" w:lineRule="auto"/>
        <w:ind w:firstLine="480" w:firstLineChars="200"/>
        <w:jc w:val="left"/>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2.本表所指的管理关系仅限于直接管理关系，不包括间接的管理关系。</w:t>
      </w:r>
    </w:p>
    <w:p>
      <w:pPr>
        <w:spacing w:line="360" w:lineRule="auto"/>
        <w:ind w:firstLine="480" w:firstLineChars="200"/>
        <w:jc w:val="left"/>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3.供应商不存在直接管理关系的，则填“无”。</w:t>
      </w:r>
    </w:p>
    <w:p>
      <w:pPr>
        <w:spacing w:line="360" w:lineRule="auto"/>
        <w:jc w:val="left"/>
        <w:rPr>
          <w:rFonts w:ascii="Times New Roman" w:hAnsi="Times New Roman" w:eastAsia="宋体" w:cs="Times New Roman"/>
          <w:color w:val="auto"/>
          <w:sz w:val="24"/>
          <w:szCs w:val="24"/>
          <w:highlight w:val="none"/>
        </w:rPr>
      </w:pPr>
    </w:p>
    <w:p>
      <w:pPr>
        <w:autoSpaceDE w:val="0"/>
        <w:autoSpaceDN w:val="0"/>
        <w:spacing w:line="360" w:lineRule="auto"/>
        <w:ind w:left="4365" w:leftChars="1850" w:hanging="480" w:hangingChars="200"/>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供应商名称（电子签章）：</w:t>
      </w:r>
    </w:p>
    <w:p>
      <w:pPr>
        <w:autoSpaceDE w:val="0"/>
        <w:autoSpaceDN w:val="0"/>
        <w:spacing w:line="360" w:lineRule="auto"/>
        <w:ind w:firstLine="6120" w:firstLineChars="2550"/>
        <w:rPr>
          <w:rFonts w:ascii="仿宋_GB2312" w:hAnsi="仿宋" w:eastAsia="仿宋_GB2312" w:cs="仿宋_GB2312"/>
          <w:b/>
          <w:bCs/>
          <w:color w:val="auto"/>
          <w:sz w:val="24"/>
          <w:szCs w:val="24"/>
          <w:highlight w:val="none"/>
        </w:rPr>
      </w:pPr>
      <w:r>
        <w:rPr>
          <w:rFonts w:hint="eastAsia" w:ascii="仿宋_GB2312" w:hAnsi="仿宋" w:eastAsia="仿宋_GB2312" w:cs="仿宋_GB2312"/>
          <w:color w:val="auto"/>
          <w:kern w:val="0"/>
          <w:sz w:val="24"/>
          <w:szCs w:val="24"/>
          <w:highlight w:val="none"/>
          <w:lang w:val="zh-CN"/>
        </w:rPr>
        <w:t>日期：  年  月   日</w:t>
      </w:r>
    </w:p>
    <w:p>
      <w:pPr>
        <w:spacing w:line="320" w:lineRule="exact"/>
        <w:ind w:firstLine="560" w:firstLineChars="200"/>
        <w:jc w:val="left"/>
        <w:rPr>
          <w:rFonts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br w:type="page"/>
      </w:r>
      <w:r>
        <w:rPr>
          <w:rFonts w:hint="eastAsia" w:ascii="仿宋" w:hAnsi="仿宋" w:eastAsia="仿宋" w:cs="仿宋_GB2312"/>
          <w:b/>
          <w:color w:val="auto"/>
          <w:kern w:val="0"/>
          <w:sz w:val="30"/>
          <w:szCs w:val="30"/>
          <w:highlight w:val="none"/>
        </w:rPr>
        <w:t>六、资格声明函</w:t>
      </w:r>
    </w:p>
    <w:p>
      <w:pPr>
        <w:spacing w:line="320" w:lineRule="exact"/>
        <w:jc w:val="center"/>
        <w:rPr>
          <w:rFonts w:ascii="宋体" w:hAnsi="宋体" w:eastAsia="宋体" w:cs="Times New Roman"/>
          <w:b/>
          <w:color w:val="auto"/>
          <w:sz w:val="32"/>
          <w:szCs w:val="32"/>
          <w:highlight w:val="none"/>
        </w:rPr>
      </w:pPr>
    </w:p>
    <w:p>
      <w:pPr>
        <w:spacing w:line="320" w:lineRule="exact"/>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资格声明函</w:t>
      </w:r>
    </w:p>
    <w:p>
      <w:pPr>
        <w:spacing w:line="320" w:lineRule="exact"/>
        <w:jc w:val="center"/>
        <w:rPr>
          <w:rFonts w:ascii="宋体" w:hAnsi="宋体" w:eastAsia="宋体" w:cs="Times New Roman"/>
          <w:color w:val="auto"/>
          <w:sz w:val="24"/>
          <w:szCs w:val="20"/>
          <w:highlight w:val="none"/>
        </w:rPr>
      </w:pPr>
    </w:p>
    <w:p>
      <w:pPr>
        <w:spacing w:line="360" w:lineRule="auto"/>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致：</w:t>
      </w:r>
      <w:r>
        <w:rPr>
          <w:rFonts w:hint="eastAsia" w:ascii="仿宋_GB2312" w:hAnsi="宋体" w:eastAsia="仿宋_GB2312" w:cs="宋体"/>
          <w:color w:val="auto"/>
          <w:sz w:val="24"/>
          <w:szCs w:val="24"/>
          <w:highlight w:val="none"/>
          <w:u w:val="single"/>
        </w:rPr>
        <w:t>广西冠宁工程咨询有限公司</w:t>
      </w:r>
      <w:r>
        <w:rPr>
          <w:rFonts w:hint="eastAsia" w:ascii="仿宋_GB2312" w:hAnsi="宋体" w:eastAsia="仿宋_GB2312" w:cs="宋体"/>
          <w:color w:val="auto"/>
          <w:sz w:val="24"/>
          <w:szCs w:val="24"/>
          <w:highlight w:val="none"/>
        </w:rPr>
        <w:t>：</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u w:val="single"/>
        </w:rPr>
        <w:t>（供应商名称）</w:t>
      </w:r>
      <w:r>
        <w:rPr>
          <w:rFonts w:hint="eastAsia" w:ascii="仿宋_GB2312" w:hAnsi="宋体" w:eastAsia="仿宋_GB2312" w:cs="宋体"/>
          <w:color w:val="auto"/>
          <w:sz w:val="24"/>
          <w:szCs w:val="24"/>
          <w:highlight w:val="none"/>
          <w:u w:val="single"/>
          <w:lang w:val="en-US" w:eastAsia="zh-CN"/>
        </w:rPr>
        <w:t xml:space="preserve">   </w:t>
      </w:r>
      <w:r>
        <w:rPr>
          <w:rFonts w:hint="eastAsia" w:ascii="仿宋_GB2312" w:hAnsi="宋体" w:eastAsia="仿宋_GB2312" w:cs="宋体"/>
          <w:color w:val="auto"/>
          <w:sz w:val="24"/>
          <w:szCs w:val="24"/>
          <w:highlight w:val="none"/>
        </w:rPr>
        <w:t>系中华人民共和国合法供应商，经营地址</w:t>
      </w:r>
      <w:r>
        <w:rPr>
          <w:rFonts w:hint="eastAsia" w:ascii="仿宋_GB2312" w:hAnsi="宋体" w:eastAsia="仿宋_GB2312" w:cs="宋体"/>
          <w:color w:val="auto"/>
          <w:sz w:val="24"/>
          <w:szCs w:val="24"/>
          <w:highlight w:val="none"/>
          <w:lang w:val="en-US" w:eastAsia="zh-CN"/>
        </w:rPr>
        <w:t>:</w:t>
      </w:r>
      <w:r>
        <w:rPr>
          <w:rFonts w:hint="eastAsia" w:ascii="仿宋_GB2312" w:hAnsi="宋体" w:eastAsia="仿宋_GB2312" w:cs="宋体"/>
          <w:color w:val="auto"/>
          <w:sz w:val="24"/>
          <w:szCs w:val="24"/>
          <w:highlight w:val="none"/>
          <w:u w:val="single"/>
          <w:lang w:val="en-US" w:eastAsia="zh-CN"/>
        </w:rPr>
        <w:t xml:space="preserve">         </w:t>
      </w:r>
      <w:r>
        <w:rPr>
          <w:rFonts w:hint="eastAsia" w:ascii="仿宋_GB2312" w:hAnsi="宋体" w:eastAsia="仿宋_GB2312" w:cs="宋体"/>
          <w:color w:val="auto"/>
          <w:sz w:val="24"/>
          <w:szCs w:val="24"/>
          <w:highlight w:val="none"/>
        </w:rPr>
        <w:t>。</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我方愿意参加贵方组织的</w:t>
      </w:r>
      <w:bookmarkStart w:id="66" w:name="PO_3000001868_PM002_4"/>
      <w:r>
        <w:rPr>
          <w:rFonts w:hint="eastAsia" w:ascii="仿宋_GB2312" w:hAnsi="宋体" w:eastAsia="仿宋_GB2312" w:cs="宋体"/>
          <w:color w:val="auto"/>
          <w:sz w:val="24"/>
          <w:szCs w:val="24"/>
          <w:highlight w:val="none"/>
          <w:u w:val="single"/>
          <w:lang w:val="en-US" w:eastAsia="zh-CN"/>
        </w:rPr>
        <w:t xml:space="preserve">   </w:t>
      </w:r>
      <w:r>
        <w:rPr>
          <w:rFonts w:hint="eastAsia" w:ascii="仿宋_GB2312" w:hAnsi="宋体" w:eastAsia="仿宋_GB2312" w:cs="宋体"/>
          <w:color w:val="auto"/>
          <w:sz w:val="24"/>
          <w:szCs w:val="24"/>
          <w:highlight w:val="none"/>
          <w:u w:val="single"/>
        </w:rPr>
        <w:t>[项目名称]</w:t>
      </w:r>
      <w:bookmarkEnd w:id="66"/>
      <w:r>
        <w:rPr>
          <w:rFonts w:hint="eastAsia" w:ascii="仿宋_GB2312" w:hAnsi="宋体" w:eastAsia="仿宋_GB2312" w:cs="宋体"/>
          <w:color w:val="auto"/>
          <w:sz w:val="24"/>
          <w:szCs w:val="24"/>
          <w:highlight w:val="none"/>
          <w:u w:val="single"/>
          <w:lang w:val="en-US" w:eastAsia="zh-CN"/>
        </w:rPr>
        <w:t xml:space="preserve">    </w:t>
      </w:r>
      <w:r>
        <w:rPr>
          <w:rFonts w:hint="eastAsia" w:ascii="仿宋_GB2312" w:hAnsi="宋体" w:eastAsia="仿宋_GB2312" w:cs="宋体"/>
          <w:color w:val="auto"/>
          <w:sz w:val="24"/>
          <w:szCs w:val="24"/>
          <w:highlight w:val="none"/>
        </w:rPr>
        <w:t>项目的竞标，为便于贵方公正、择优地确定成交供应商及其竞标产品和服务，我方就本次竞标有关事项郑重声明如下：</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1.我方向贵方提交的所有响应文件、资料都是准确的和真实的。</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3.在此，我方宣布同意如下：</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（1）将按磋商文件的约定履行合同责任和义务；</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（2）已详细审查全部磋商文件，包括澄清或者更正公告（如有）；</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（3）同意提供按照贵方可能要求的与谈判有关的一切数据或者资料；</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（4）响应磋商文件规定的竞标有效期。</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□我方本次响应文件</w:t>
      </w:r>
      <w:r>
        <w:rPr>
          <w:rFonts w:hint="eastAsia" w:ascii="仿宋_GB2312" w:hAnsi="宋体" w:eastAsia="仿宋_GB2312" w:cs="宋体"/>
          <w:color w:val="auto"/>
          <w:kern w:val="0"/>
          <w:sz w:val="24"/>
          <w:szCs w:val="24"/>
          <w:highlight w:val="none"/>
        </w:rPr>
        <w:t>内容中</w:t>
      </w:r>
      <w:r>
        <w:rPr>
          <w:rFonts w:hint="eastAsia" w:ascii="仿宋_GB2312" w:hAnsi="宋体" w:eastAsia="仿宋_GB2312" w:cs="宋体"/>
          <w:color w:val="auto"/>
          <w:sz w:val="24"/>
          <w:szCs w:val="24"/>
          <w:highlight w:val="none"/>
        </w:rPr>
        <w:t>未</w:t>
      </w:r>
      <w:r>
        <w:rPr>
          <w:rFonts w:hint="eastAsia" w:ascii="仿宋_GB2312" w:hAnsi="宋体" w:eastAsia="仿宋_GB2312" w:cs="宋体"/>
          <w:color w:val="auto"/>
          <w:kern w:val="0"/>
          <w:sz w:val="24"/>
          <w:szCs w:val="24"/>
          <w:highlight w:val="none"/>
        </w:rPr>
        <w:t>涉及商业秘密；</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□我方本次响应文件</w:t>
      </w:r>
      <w:r>
        <w:rPr>
          <w:rFonts w:hint="eastAsia" w:ascii="仿宋_GB2312" w:hAnsi="宋体" w:eastAsia="仿宋_GB2312" w:cs="宋体"/>
          <w:color w:val="auto"/>
          <w:kern w:val="0"/>
          <w:sz w:val="24"/>
          <w:szCs w:val="24"/>
          <w:highlight w:val="none"/>
        </w:rPr>
        <w:t>涉及商业秘密的内容有</w:t>
      </w:r>
      <w:r>
        <w:rPr>
          <w:rFonts w:hint="eastAsia" w:ascii="仿宋_GB2312" w:hAnsi="宋体" w:eastAsia="仿宋_GB2312" w:cs="宋体"/>
          <w:color w:val="auto"/>
          <w:kern w:val="0"/>
          <w:sz w:val="24"/>
          <w:szCs w:val="24"/>
          <w:highlight w:val="none"/>
          <w:u w:val="single"/>
        </w:rPr>
        <w:t>：               ；</w:t>
      </w:r>
    </w:p>
    <w:p>
      <w:pPr>
        <w:spacing w:line="360" w:lineRule="auto"/>
        <w:ind w:firstLine="480" w:firstLineChars="200"/>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7.与本磋商有关的一切正式往来信函请寄：</w:t>
      </w:r>
      <w:r>
        <w:rPr>
          <w:rFonts w:hint="eastAsia" w:ascii="仿宋_GB2312" w:hAnsi="宋体" w:eastAsia="仿宋_GB2312" w:cs="宋体"/>
          <w:color w:val="auto"/>
          <w:kern w:val="0"/>
          <w:sz w:val="24"/>
          <w:szCs w:val="24"/>
          <w:highlight w:val="none"/>
          <w:u w:val="single"/>
        </w:rPr>
        <w:t xml:space="preserve">              </w:t>
      </w:r>
    </w:p>
    <w:p>
      <w:pPr>
        <w:spacing w:line="360" w:lineRule="auto"/>
        <w:ind w:firstLine="480" w:firstLineChars="200"/>
        <w:rPr>
          <w:rFonts w:ascii="仿宋_GB2312" w:hAnsi="宋体" w:eastAsia="仿宋_GB2312" w:cs="宋体"/>
          <w:color w:val="auto"/>
          <w:kern w:val="0"/>
          <w:sz w:val="24"/>
          <w:szCs w:val="24"/>
          <w:highlight w:val="none"/>
          <w:u w:val="single"/>
        </w:rPr>
      </w:pPr>
      <w:r>
        <w:rPr>
          <w:rFonts w:hint="eastAsia" w:ascii="仿宋_GB2312" w:hAnsi="宋体" w:eastAsia="仿宋_GB2312" w:cs="宋体"/>
          <w:color w:val="auto"/>
          <w:kern w:val="0"/>
          <w:sz w:val="24"/>
          <w:szCs w:val="24"/>
          <w:highlight w:val="none"/>
        </w:rPr>
        <w:t>邮政编号：</w:t>
      </w:r>
      <w:r>
        <w:rPr>
          <w:rFonts w:hint="eastAsia" w:ascii="仿宋_GB2312" w:hAnsi="宋体" w:eastAsia="仿宋_GB2312" w:cs="宋体"/>
          <w:color w:val="auto"/>
          <w:kern w:val="0"/>
          <w:sz w:val="24"/>
          <w:szCs w:val="24"/>
          <w:highlight w:val="none"/>
          <w:u w:val="single"/>
        </w:rPr>
        <w:t xml:space="preserve">              </w:t>
      </w:r>
    </w:p>
    <w:p>
      <w:pPr>
        <w:spacing w:line="360" w:lineRule="auto"/>
        <w:ind w:firstLine="480" w:firstLineChars="200"/>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 xml:space="preserve">电话/传真： </w:t>
      </w:r>
      <w:r>
        <w:rPr>
          <w:rFonts w:hint="eastAsia" w:ascii="仿宋_GB2312" w:hAnsi="宋体" w:eastAsia="仿宋_GB2312" w:cs="宋体"/>
          <w:color w:val="auto"/>
          <w:kern w:val="0"/>
          <w:sz w:val="24"/>
          <w:szCs w:val="24"/>
          <w:highlight w:val="none"/>
          <w:lang w:val="en-US" w:eastAsia="zh-CN"/>
        </w:rPr>
        <w:t xml:space="preserve">        </w:t>
      </w:r>
      <w:r>
        <w:rPr>
          <w:rFonts w:hint="eastAsia" w:ascii="仿宋_GB2312" w:hAnsi="宋体" w:eastAsia="仿宋_GB2312" w:cs="宋体"/>
          <w:color w:val="auto"/>
          <w:kern w:val="0"/>
          <w:sz w:val="24"/>
          <w:szCs w:val="24"/>
          <w:highlight w:val="none"/>
        </w:rPr>
        <w:t>电子函件：</w:t>
      </w:r>
    </w:p>
    <w:p>
      <w:pPr>
        <w:tabs>
          <w:tab w:val="left" w:pos="939"/>
        </w:tabs>
        <w:spacing w:line="360" w:lineRule="auto"/>
        <w:ind w:left="141" w:leftChars="67" w:firstLine="360" w:firstLineChars="150"/>
        <w:contextualSpacing/>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 xml:space="preserve">开户银行： </w:t>
      </w:r>
      <w:r>
        <w:rPr>
          <w:rFonts w:hint="eastAsia" w:ascii="仿宋_GB2312" w:hAnsi="宋体" w:eastAsia="仿宋_GB2312" w:cs="宋体"/>
          <w:color w:val="auto"/>
          <w:sz w:val="24"/>
          <w:szCs w:val="24"/>
          <w:highlight w:val="none"/>
          <w:lang w:val="en-US" w:eastAsia="zh-CN"/>
        </w:rPr>
        <w:t xml:space="preserve">        </w:t>
      </w:r>
      <w:r>
        <w:rPr>
          <w:rFonts w:hint="eastAsia" w:ascii="仿宋_GB2312" w:hAnsi="宋体" w:eastAsia="仿宋_GB2312" w:cs="宋体"/>
          <w:color w:val="auto"/>
          <w:sz w:val="24"/>
          <w:szCs w:val="24"/>
          <w:highlight w:val="none"/>
        </w:rPr>
        <w:t xml:space="preserve"> 账号：</w:t>
      </w:r>
    </w:p>
    <w:p>
      <w:pPr>
        <w:tabs>
          <w:tab w:val="left" w:pos="939"/>
        </w:tabs>
        <w:spacing w:line="360" w:lineRule="auto"/>
        <w:ind w:firstLine="480" w:firstLineChars="200"/>
        <w:contextualSpacing/>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8.以上事项如有虚假或者隐瞒，我方愿意承担一切后果，并不再寻求任何旨在减轻或者免除法律责任的辩解。</w:t>
      </w:r>
    </w:p>
    <w:p>
      <w:pPr>
        <w:tabs>
          <w:tab w:val="left" w:pos="939"/>
        </w:tabs>
        <w:spacing w:line="360" w:lineRule="auto"/>
        <w:ind w:left="141" w:leftChars="67" w:firstLine="360" w:firstLineChars="150"/>
        <w:contextualSpacing/>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特此承诺。</w:t>
      </w:r>
    </w:p>
    <w:p>
      <w:pPr>
        <w:tabs>
          <w:tab w:val="left" w:pos="939"/>
        </w:tabs>
        <w:spacing w:line="360" w:lineRule="auto"/>
        <w:ind w:firstLine="480" w:firstLineChars="200"/>
        <w:contextualSpacing/>
        <w:rPr>
          <w:rFonts w:ascii="宋体" w:hAnsi="宋体" w:eastAsia="宋体" w:cs="宋体"/>
          <w:color w:val="auto"/>
          <w:sz w:val="24"/>
          <w:szCs w:val="24"/>
          <w:highlight w:val="none"/>
        </w:rPr>
      </w:pPr>
      <w:r>
        <w:rPr>
          <w:rFonts w:hint="eastAsia" w:ascii="仿宋_GB2312" w:hAnsi="宋体" w:eastAsia="仿宋_GB2312" w:cs="宋体"/>
          <w:color w:val="auto"/>
          <w:sz w:val="24"/>
          <w:szCs w:val="24"/>
          <w:highlight w:val="none"/>
        </w:rPr>
        <w:t>注：如为联合体竞标，盖章处须加盖联合体各方公章并由联合体各方法定代表人签署，否则其响应文件按无效响应处理。</w:t>
      </w:r>
    </w:p>
    <w:p>
      <w:pPr>
        <w:tabs>
          <w:tab w:val="left" w:pos="939"/>
        </w:tabs>
        <w:spacing w:line="360" w:lineRule="auto"/>
        <w:ind w:firstLine="480" w:firstLineChars="200"/>
        <w:contextualSpacing/>
        <w:rPr>
          <w:rFonts w:ascii="宋体" w:hAnsi="宋体" w:eastAsia="宋体" w:cs="宋体"/>
          <w:color w:val="auto"/>
          <w:sz w:val="24"/>
          <w:szCs w:val="24"/>
          <w:highlight w:val="none"/>
        </w:rPr>
      </w:pPr>
    </w:p>
    <w:p>
      <w:pPr>
        <w:autoSpaceDE w:val="0"/>
        <w:autoSpaceDN w:val="0"/>
        <w:spacing w:line="360" w:lineRule="auto"/>
        <w:ind w:left="4365" w:leftChars="1850" w:hanging="480" w:hangingChars="200"/>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供应商名称（电子签章）：</w:t>
      </w:r>
    </w:p>
    <w:p>
      <w:pPr>
        <w:autoSpaceDE w:val="0"/>
        <w:autoSpaceDN w:val="0"/>
        <w:spacing w:line="360" w:lineRule="auto"/>
        <w:ind w:firstLine="6120" w:firstLineChars="2550"/>
        <w:rPr>
          <w:rFonts w:ascii="仿宋_GB2312" w:hAnsi="仿宋" w:eastAsia="仿宋_GB2312" w:cs="仿宋_GB2312"/>
          <w:color w:val="auto"/>
          <w:kern w:val="0"/>
          <w:sz w:val="24"/>
          <w:szCs w:val="24"/>
          <w:highlight w:val="none"/>
          <w:lang w:val="zh-CN"/>
        </w:rPr>
      </w:pPr>
      <w:r>
        <w:rPr>
          <w:rFonts w:hint="eastAsia" w:ascii="仿宋_GB2312" w:hAnsi="仿宋" w:eastAsia="仿宋_GB2312" w:cs="仿宋_GB2312"/>
          <w:color w:val="auto"/>
          <w:kern w:val="0"/>
          <w:sz w:val="24"/>
          <w:szCs w:val="24"/>
          <w:highlight w:val="none"/>
          <w:lang w:val="zh-CN"/>
        </w:rPr>
        <w:t>日期：  年  月   日</w:t>
      </w:r>
    </w:p>
    <w:p>
      <w:pPr>
        <w:widowControl/>
        <w:spacing w:line="360" w:lineRule="auto"/>
        <w:jc w:val="left"/>
        <w:rPr>
          <w:rFonts w:ascii="仿宋_GB2312" w:hAnsi="仿宋" w:eastAsia="仿宋_GB2312" w:cs="仿宋_GB2312"/>
          <w:color w:val="auto"/>
          <w:kern w:val="0"/>
          <w:sz w:val="24"/>
          <w:szCs w:val="24"/>
          <w:highlight w:val="none"/>
          <w:lang w:val="zh-CN"/>
        </w:rPr>
        <w:sectPr>
          <w:pgSz w:w="11911" w:h="16838"/>
          <w:pgMar w:top="1519" w:right="1502" w:bottom="1412" w:left="1678" w:header="720" w:footer="720" w:gutter="0"/>
          <w:cols w:space="0" w:num="1"/>
          <w:rtlGutter w:val="0"/>
          <w:docGrid w:linePitch="0" w:charSpace="0"/>
        </w:sectPr>
      </w:pPr>
    </w:p>
    <w:p>
      <w:pPr>
        <w:overflowPunct w:val="0"/>
        <w:spacing w:line="520" w:lineRule="exact"/>
        <w:rPr>
          <w:rFonts w:ascii="仿宋_GB2312" w:hAnsi="仿宋_GB2312" w:eastAsia="仿宋_GB2312" w:cs="宋体"/>
          <w:color w:val="auto"/>
          <w:kern w:val="0"/>
          <w:sz w:val="24"/>
          <w:highlight w:val="none"/>
        </w:rPr>
      </w:pPr>
      <w:r>
        <w:rPr>
          <w:rFonts w:hint="eastAsia" w:ascii="仿宋" w:hAnsi="仿宋" w:eastAsia="仿宋" w:cs="仿宋_GB2312"/>
          <w:b/>
          <w:color w:val="auto"/>
          <w:kern w:val="0"/>
          <w:sz w:val="30"/>
          <w:szCs w:val="30"/>
          <w:highlight w:val="none"/>
        </w:rPr>
        <w:t>七、</w:t>
      </w:r>
      <w:r>
        <w:rPr>
          <w:rFonts w:hint="eastAsia" w:ascii="仿宋" w:hAnsi="仿宋" w:eastAsia="仿宋" w:cs="仿宋_GB2312"/>
          <w:b/>
          <w:color w:val="auto"/>
          <w:kern w:val="0"/>
          <w:sz w:val="30"/>
          <w:szCs w:val="30"/>
          <w:highlight w:val="none"/>
        </w:rPr>
        <w:t>特定资格要求及特定条件设置供应商提供的资格证明材料：（1）供应商有效的资质证书扫描件、安全生产许可证扫描件、（2）项目经理有效的注册建造师证扫描件、安全生产考核合格证书（B类）扫描件</w:t>
      </w:r>
    </w:p>
    <w:p>
      <w:pPr>
        <w:autoSpaceDE w:val="0"/>
        <w:autoSpaceDN w:val="0"/>
        <w:adjustRightInd w:val="0"/>
        <w:spacing w:line="360" w:lineRule="auto"/>
        <w:jc w:val="left"/>
        <w:rPr>
          <w:rFonts w:ascii="仿宋_GB2312" w:hAnsi="仿宋_GB2312" w:eastAsia="仿宋_GB2312" w:cs="宋体"/>
          <w:color w:val="auto"/>
          <w:kern w:val="0"/>
          <w:sz w:val="24"/>
          <w:highlight w:val="none"/>
        </w:rPr>
      </w:pPr>
    </w:p>
    <w:p>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pPr>
        <w:pStyle w:val="35"/>
        <w:rPr>
          <w:rFonts w:hint="eastAsia" w:ascii="仿宋_GB2312" w:hAnsi="仿宋" w:eastAsia="仿宋_GB2312" w:cs="仿宋_GB2312"/>
          <w:color w:val="auto"/>
          <w:kern w:val="0"/>
          <w:sz w:val="24"/>
          <w:highlight w:val="none"/>
          <w:lang w:val="zh-CN"/>
        </w:rPr>
      </w:pPr>
    </w:p>
    <w:p>
      <w:pPr>
        <w:rPr>
          <w:rFonts w:hint="eastAsia" w:ascii="仿宋_GB2312" w:hAnsi="仿宋" w:eastAsia="仿宋_GB2312" w:cs="仿宋_GB2312"/>
          <w:color w:val="auto"/>
          <w:kern w:val="0"/>
          <w:sz w:val="24"/>
          <w:highlight w:val="none"/>
          <w:lang w:val="zh-CN"/>
        </w:rPr>
      </w:pPr>
    </w:p>
    <w:p>
      <w:pPr>
        <w:pStyle w:val="35"/>
        <w:rPr>
          <w:rFonts w:hint="eastAsia" w:ascii="仿宋_GB2312" w:hAnsi="仿宋" w:eastAsia="仿宋_GB2312" w:cs="仿宋_GB2312"/>
          <w:color w:val="auto"/>
          <w:kern w:val="0"/>
          <w:sz w:val="24"/>
          <w:highlight w:val="none"/>
          <w:lang w:val="zh-CN"/>
        </w:rPr>
      </w:pPr>
    </w:p>
    <w:p>
      <w:pPr>
        <w:rPr>
          <w:rFonts w:hint="eastAsia" w:ascii="仿宋_GB2312" w:hAnsi="仿宋" w:eastAsia="仿宋_GB2312" w:cs="仿宋_GB2312"/>
          <w:color w:val="auto"/>
          <w:kern w:val="0"/>
          <w:sz w:val="24"/>
          <w:highlight w:val="none"/>
          <w:lang w:val="zh-CN"/>
        </w:rPr>
      </w:pPr>
    </w:p>
    <w:p>
      <w:pPr>
        <w:pStyle w:val="35"/>
        <w:rPr>
          <w:rFonts w:hint="eastAsia" w:ascii="仿宋_GB2312" w:hAnsi="仿宋" w:eastAsia="仿宋_GB2312" w:cs="仿宋_GB2312"/>
          <w:color w:val="auto"/>
          <w:kern w:val="0"/>
          <w:sz w:val="24"/>
          <w:highlight w:val="none"/>
          <w:lang w:val="zh-CN"/>
        </w:rPr>
      </w:pPr>
    </w:p>
    <w:p>
      <w:pPr>
        <w:numPr>
          <w:ilvl w:val="0"/>
          <w:numId w:val="25"/>
        </w:num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项目经理未在其他在施建设工程项目的项目经理的承诺函</w:t>
      </w:r>
    </w:p>
    <w:p>
      <w:pPr>
        <w:pStyle w:val="35"/>
        <w:numPr>
          <w:ilvl w:val="0"/>
          <w:numId w:val="0"/>
        </w:numPr>
        <w:jc w:val="center"/>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格式自拟</w:t>
      </w:r>
      <w:r>
        <w:rPr>
          <w:rFonts w:hint="eastAsia"/>
          <w:color w:val="auto"/>
          <w:highlight w:val="none"/>
          <w:lang w:eastAsia="zh-CN"/>
        </w:rPr>
        <w:t>）</w:t>
      </w:r>
    </w:p>
    <w:p>
      <w:pPr>
        <w:snapToGrid w:val="0"/>
        <w:spacing w:line="360" w:lineRule="auto"/>
        <w:ind w:firstLine="602" w:firstLineChars="200"/>
        <w:rPr>
          <w:rFonts w:hint="eastAsia" w:ascii="宋体" w:hAnsi="宋体" w:eastAsia="宋体" w:cs="宋体"/>
          <w:b/>
          <w:color w:val="auto"/>
          <w:sz w:val="30"/>
          <w:szCs w:val="30"/>
          <w:highlight w:val="none"/>
          <w:lang w:val="zh-CN"/>
        </w:rPr>
      </w:pPr>
    </w:p>
    <w:p>
      <w:pPr>
        <w:bidi w:val="0"/>
        <w:rPr>
          <w:rFonts w:hint="eastAsia" w:ascii="宋体" w:hAnsi="宋体" w:eastAsia="宋体" w:cs="宋体"/>
          <w:color w:val="auto"/>
          <w:kern w:val="2"/>
          <w:sz w:val="21"/>
          <w:szCs w:val="24"/>
          <w:highlight w:val="none"/>
          <w:lang w:val="zh-CN" w:eastAsia="zh-CN" w:bidi="ar-SA"/>
        </w:rPr>
      </w:pPr>
    </w:p>
    <w:p>
      <w:pPr>
        <w:autoSpaceDE w:val="0"/>
        <w:autoSpaceDN w:val="0"/>
        <w:spacing w:line="360" w:lineRule="auto"/>
        <w:ind w:left="4305" w:leftChars="1950" w:hanging="210" w:hangingChars="100"/>
        <w:rPr>
          <w:rFonts w:hint="eastAsia" w:ascii="宋体" w:hAnsi="宋体" w:eastAsia="宋体" w:cs="宋体"/>
          <w:color w:val="auto"/>
          <w:kern w:val="0"/>
          <w:sz w:val="24"/>
          <w:highlight w:val="none"/>
        </w:rPr>
      </w:pPr>
      <w:r>
        <w:rPr>
          <w:rFonts w:hint="eastAsia" w:ascii="宋体" w:hAnsi="宋体" w:eastAsia="宋体" w:cs="宋体"/>
          <w:color w:val="auto"/>
          <w:highlight w:val="none"/>
          <w:lang w:val="zh-CN" w:eastAsia="zh-CN"/>
        </w:rPr>
        <w:tab/>
      </w:r>
      <w:r>
        <w:rPr>
          <w:rFonts w:hint="eastAsia" w:ascii="宋体" w:hAnsi="宋体" w:eastAsia="宋体" w:cs="宋体"/>
          <w:color w:val="auto"/>
          <w:kern w:val="0"/>
          <w:sz w:val="24"/>
          <w:highlight w:val="none"/>
        </w:rPr>
        <w:t>供应商名称（电子签章）：</w:t>
      </w:r>
    </w:p>
    <w:p>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pPr>
        <w:tabs>
          <w:tab w:val="left" w:pos="2101"/>
        </w:tabs>
        <w:bidi w:val="0"/>
        <w:jc w:val="left"/>
        <w:rPr>
          <w:rFonts w:hint="eastAsia" w:ascii="宋体" w:hAnsi="宋体" w:eastAsia="宋体" w:cs="宋体"/>
          <w:color w:val="auto"/>
          <w:highlight w:val="none"/>
          <w:lang w:val="zh-CN" w:eastAsia="zh-CN"/>
        </w:rPr>
      </w:pPr>
    </w:p>
    <w:p>
      <w:pPr>
        <w:pStyle w:val="35"/>
        <w:rPr>
          <w:rFonts w:hint="eastAsia" w:ascii="宋体" w:hAnsi="宋体" w:eastAsia="宋体" w:cs="宋体"/>
          <w:color w:val="auto"/>
          <w:highlight w:val="none"/>
          <w:lang w:val="zh-CN" w:eastAsia="zh-CN"/>
        </w:rPr>
      </w:pPr>
    </w:p>
    <w:p>
      <w:pPr>
        <w:rPr>
          <w:color w:val="auto"/>
          <w:highlight w:val="none"/>
          <w:lang w:val="zh-CN"/>
        </w:rPr>
      </w:pPr>
    </w:p>
    <w:p>
      <w:pPr>
        <w:autoSpaceDE w:val="0"/>
        <w:autoSpaceDN w:val="0"/>
        <w:spacing w:line="360" w:lineRule="auto"/>
        <w:rPr>
          <w:rFonts w:ascii="仿宋_GB2312" w:hAnsi="仿宋" w:eastAsia="仿宋_GB2312" w:cs="仿宋_GB2312"/>
          <w:color w:val="auto"/>
          <w:kern w:val="0"/>
          <w:sz w:val="24"/>
          <w:szCs w:val="24"/>
          <w:highlight w:val="none"/>
          <w:lang w:val="zh-CN"/>
        </w:rPr>
      </w:pPr>
    </w:p>
    <w:p>
      <w:pPr>
        <w:widowControl/>
        <w:jc w:val="left"/>
        <w:rPr>
          <w:rFonts w:ascii="仿宋" w:hAnsi="仿宋" w:eastAsia="仿宋" w:cs="仿宋_GB2312"/>
          <w:b/>
          <w:color w:val="auto"/>
          <w:sz w:val="30"/>
          <w:szCs w:val="30"/>
          <w:highlight w:val="none"/>
        </w:rPr>
      </w:pPr>
      <w:r>
        <w:rPr>
          <w:rFonts w:ascii="仿宋" w:hAnsi="仿宋" w:eastAsia="仿宋" w:cs="仿宋_GB2312"/>
          <w:b/>
          <w:color w:val="auto"/>
          <w:sz w:val="30"/>
          <w:szCs w:val="30"/>
          <w:highlight w:val="none"/>
        </w:rPr>
        <w:br w:type="page"/>
      </w:r>
    </w:p>
    <w:p>
      <w:pPr>
        <w:spacing w:line="500" w:lineRule="exact"/>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lang w:val="en-US" w:eastAsia="zh-CN"/>
        </w:rPr>
        <w:t>九</w:t>
      </w:r>
      <w:r>
        <w:rPr>
          <w:rFonts w:hint="eastAsia" w:ascii="仿宋" w:hAnsi="仿宋" w:eastAsia="仿宋" w:cs="仿宋_GB2312"/>
          <w:b/>
          <w:color w:val="auto"/>
          <w:sz w:val="30"/>
          <w:szCs w:val="30"/>
          <w:highlight w:val="none"/>
        </w:rPr>
        <w:t>、中小企业声明函</w:t>
      </w:r>
    </w:p>
    <w:p>
      <w:pPr>
        <w:spacing w:line="300" w:lineRule="auto"/>
        <w:ind w:firstLine="2200" w:firstLineChars="500"/>
        <w:rPr>
          <w:rFonts w:ascii="方正小标宋简体" w:hAnsi="方正小标宋简体" w:eastAsia="方正小标宋简体" w:cs="方正小标宋简体"/>
          <w:color w:val="auto"/>
          <w:sz w:val="44"/>
          <w:szCs w:val="44"/>
          <w:highlight w:val="none"/>
        </w:rPr>
      </w:pPr>
      <w:r>
        <w:rPr>
          <w:rFonts w:hint="eastAsia" w:ascii="黑体" w:hAnsi="黑体" w:eastAsia="黑体" w:cs="黑体"/>
          <w:color w:val="auto"/>
          <w:sz w:val="44"/>
          <w:szCs w:val="44"/>
          <w:highlight w:val="none"/>
        </w:rPr>
        <w:t>中小企业声明函（工程）</w:t>
      </w:r>
    </w:p>
    <w:p>
      <w:pPr>
        <w:pStyle w:val="22"/>
        <w:spacing w:line="500" w:lineRule="exact"/>
        <w:ind w:right="142" w:firstLine="705" w:firstLineChars="294"/>
        <w:rPr>
          <w:rFonts w:ascii="仿宋_GB2312" w:hAnsi="宋体" w:eastAsia="仿宋_GB2312"/>
          <w:color w:val="auto"/>
          <w:sz w:val="24"/>
          <w:highlight w:val="none"/>
        </w:rPr>
      </w:pPr>
      <w:r>
        <w:rPr>
          <w:rFonts w:hint="eastAsia" w:ascii="仿宋_GB2312" w:hAnsi="宋体" w:eastAsia="仿宋_GB2312"/>
          <w:color w:val="auto"/>
          <w:sz w:val="24"/>
          <w:highlight w:val="none"/>
        </w:rPr>
        <w:t>本本公司（联合体）郑重声明，根据《政府采购促进中小企业发展管理办法》（财库</w:t>
      </w:r>
      <w:r>
        <w:rPr>
          <w:rFonts w:hint="eastAsia" w:ascii="仿宋_GB2312" w:hAnsi="宋体"/>
          <w:color w:val="auto"/>
          <w:sz w:val="24"/>
          <w:highlight w:val="none"/>
        </w:rPr>
        <w:t>﹝</w:t>
      </w:r>
      <w:r>
        <w:rPr>
          <w:rFonts w:hint="eastAsia" w:ascii="仿宋_GB2312" w:hAnsi="宋体" w:eastAsia="仿宋_GB2312"/>
          <w:color w:val="auto"/>
          <w:sz w:val="24"/>
          <w:highlight w:val="none"/>
        </w:rPr>
        <w:t>2020</w:t>
      </w:r>
      <w:r>
        <w:rPr>
          <w:rFonts w:hint="eastAsia" w:ascii="仿宋_GB2312" w:hAnsi="宋体"/>
          <w:color w:val="auto"/>
          <w:sz w:val="24"/>
          <w:highlight w:val="none"/>
        </w:rPr>
        <w:t>﹞</w:t>
      </w:r>
      <w:r>
        <w:rPr>
          <w:rFonts w:hint="eastAsia" w:ascii="仿宋_GB2312" w:hAnsi="宋体" w:eastAsia="仿宋_GB2312"/>
          <w:color w:val="auto"/>
          <w:sz w:val="24"/>
          <w:highlight w:val="none"/>
        </w:rPr>
        <w:t>46号）的规定，本公司（联合体）参加</w:t>
      </w:r>
      <w:r>
        <w:rPr>
          <w:rFonts w:hint="eastAsia" w:ascii="仿宋_GB2312" w:hAnsi="宋体" w:eastAsia="仿宋_GB2312"/>
          <w:color w:val="auto"/>
          <w:sz w:val="24"/>
          <w:highlight w:val="none"/>
          <w:u w:val="single"/>
        </w:rPr>
        <w:t>（单位名称）</w:t>
      </w:r>
      <w:r>
        <w:rPr>
          <w:rFonts w:hint="eastAsia" w:ascii="仿宋_GB2312" w:hAnsi="宋体" w:eastAsia="仿宋_GB2312"/>
          <w:color w:val="auto"/>
          <w:sz w:val="24"/>
          <w:highlight w:val="none"/>
        </w:rPr>
        <w:t>的</w:t>
      </w:r>
      <w:r>
        <w:rPr>
          <w:rFonts w:hint="eastAsia" w:ascii="仿宋_GB2312" w:hAnsi="宋体" w:eastAsia="仿宋_GB2312"/>
          <w:color w:val="auto"/>
          <w:sz w:val="24"/>
          <w:highlight w:val="none"/>
          <w:u w:val="single"/>
        </w:rPr>
        <w:t>（项目名称）</w:t>
      </w:r>
      <w:r>
        <w:rPr>
          <w:rFonts w:hint="eastAsia" w:ascii="仿宋_GB2312" w:hAnsi="宋体" w:eastAsia="仿宋_GB2312"/>
          <w:color w:val="auto"/>
          <w:sz w:val="24"/>
          <w:highlight w:val="none"/>
        </w:rPr>
        <w:t>采购活动，工程的施工单位全部为符合政策要求的中小企业。相关企业（含联合体中的中小企业、签订分包意向协议的中小企业）的具体情况如下：</w:t>
      </w:r>
    </w:p>
    <w:p>
      <w:pPr>
        <w:tabs>
          <w:tab w:val="left" w:pos="1384"/>
          <w:tab w:val="left" w:pos="4562"/>
          <w:tab w:val="left" w:pos="6803"/>
        </w:tabs>
        <w:spacing w:before="13" w:line="500" w:lineRule="exact"/>
        <w:ind w:right="142" w:firstLine="772" w:firstLineChars="322"/>
        <w:rPr>
          <w:rFonts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t>1.</w:t>
      </w:r>
      <w:r>
        <w:rPr>
          <w:rFonts w:hint="eastAsia" w:ascii="仿宋_GB2312" w:hAnsi="宋体" w:eastAsia="仿宋_GB2312" w:cs="Times New Roman"/>
          <w:color w:val="auto"/>
          <w:sz w:val="24"/>
          <w:szCs w:val="24"/>
          <w:highlight w:val="none"/>
          <w:u w:val="single"/>
        </w:rPr>
        <w:t>（标的名称）</w:t>
      </w:r>
      <w:r>
        <w:rPr>
          <w:rFonts w:hint="eastAsia" w:ascii="仿宋_GB2312" w:hAnsi="宋体" w:eastAsia="仿宋_GB2312" w:cs="Times New Roman"/>
          <w:color w:val="auto"/>
          <w:sz w:val="24"/>
          <w:szCs w:val="24"/>
          <w:highlight w:val="none"/>
        </w:rPr>
        <w:t>，属于</w:t>
      </w:r>
      <w:r>
        <w:rPr>
          <w:rFonts w:hint="eastAsia" w:ascii="仿宋_GB2312" w:hAnsi="宋体" w:eastAsia="仿宋_GB2312" w:cs="Times New Roman"/>
          <w:color w:val="auto"/>
          <w:sz w:val="24"/>
          <w:szCs w:val="24"/>
          <w:highlight w:val="none"/>
          <w:u w:val="single"/>
        </w:rPr>
        <w:t>（采购文件中明确的所属行业）</w:t>
      </w:r>
      <w:r>
        <w:rPr>
          <w:rFonts w:hint="eastAsia" w:ascii="仿宋_GB2312" w:hAnsi="宋体" w:eastAsia="仿宋_GB2312" w:cs="Times New Roman"/>
          <w:color w:val="auto"/>
          <w:sz w:val="24"/>
          <w:szCs w:val="24"/>
          <w:highlight w:val="none"/>
        </w:rPr>
        <w:t>；承建企业为</w:t>
      </w:r>
      <w:r>
        <w:rPr>
          <w:rFonts w:hint="eastAsia" w:ascii="仿宋_GB2312" w:hAnsi="宋体" w:eastAsia="仿宋_GB2312" w:cs="Times New Roman"/>
          <w:color w:val="auto"/>
          <w:sz w:val="24"/>
          <w:szCs w:val="24"/>
          <w:highlight w:val="none"/>
          <w:u w:val="single"/>
        </w:rPr>
        <w:t>（企业名称）</w:t>
      </w:r>
      <w:r>
        <w:rPr>
          <w:rFonts w:hint="eastAsia" w:ascii="仿宋_GB2312" w:hAnsi="宋体" w:eastAsia="仿宋_GB2312" w:cs="Times New Roman"/>
          <w:color w:val="auto"/>
          <w:sz w:val="24"/>
          <w:szCs w:val="24"/>
          <w:highlight w:val="none"/>
        </w:rPr>
        <w:t>，从业人员</w:t>
      </w:r>
      <w:r>
        <w:rPr>
          <w:rFonts w:hint="eastAsia" w:ascii="仿宋_GB2312" w:hAnsi="宋体" w:eastAsia="仿宋_GB2312" w:cs="Times New Roman"/>
          <w:color w:val="auto"/>
          <w:sz w:val="24"/>
          <w:szCs w:val="24"/>
          <w:highlight w:val="none"/>
          <w:u w:val="single"/>
        </w:rPr>
        <w:t xml:space="preserve">      </w:t>
      </w:r>
      <w:r>
        <w:rPr>
          <w:rFonts w:hint="eastAsia" w:ascii="仿宋_GB2312" w:hAnsi="宋体" w:eastAsia="仿宋_GB2312" w:cs="Times New Roman"/>
          <w:color w:val="auto"/>
          <w:sz w:val="24"/>
          <w:szCs w:val="24"/>
          <w:highlight w:val="none"/>
        </w:rPr>
        <w:t>人，营业收入为</w:t>
      </w:r>
      <w:r>
        <w:rPr>
          <w:rFonts w:hint="eastAsia" w:ascii="仿宋_GB2312" w:hAnsi="宋体" w:eastAsia="仿宋_GB2312" w:cs="Times New Roman"/>
          <w:color w:val="auto"/>
          <w:sz w:val="24"/>
          <w:szCs w:val="24"/>
          <w:highlight w:val="none"/>
          <w:u w:val="single"/>
        </w:rPr>
        <w:t xml:space="preserve">      </w:t>
      </w:r>
      <w:r>
        <w:rPr>
          <w:rFonts w:hint="eastAsia" w:ascii="仿宋_GB2312" w:hAnsi="宋体" w:eastAsia="仿宋_GB2312" w:cs="Times New Roman"/>
          <w:color w:val="auto"/>
          <w:sz w:val="24"/>
          <w:szCs w:val="24"/>
          <w:highlight w:val="none"/>
        </w:rPr>
        <w:t>万元，资产总额为</w:t>
      </w:r>
      <w:r>
        <w:rPr>
          <w:rFonts w:hint="eastAsia" w:ascii="仿宋_GB2312" w:hAnsi="宋体" w:eastAsia="仿宋_GB2312" w:cs="Times New Roman"/>
          <w:color w:val="auto"/>
          <w:sz w:val="24"/>
          <w:szCs w:val="24"/>
          <w:highlight w:val="none"/>
          <w:u w:val="single"/>
        </w:rPr>
        <w:t xml:space="preserve">      </w:t>
      </w:r>
      <w:r>
        <w:rPr>
          <w:rFonts w:hint="eastAsia" w:ascii="仿宋_GB2312" w:hAnsi="宋体" w:eastAsia="仿宋_GB2312" w:cs="Times New Roman"/>
          <w:color w:val="auto"/>
          <w:sz w:val="24"/>
          <w:szCs w:val="24"/>
          <w:highlight w:val="none"/>
        </w:rPr>
        <w:t>万元，属于</w:t>
      </w:r>
      <w:r>
        <w:rPr>
          <w:rFonts w:hint="eastAsia" w:ascii="仿宋_GB2312" w:hAnsi="宋体" w:eastAsia="仿宋_GB2312" w:cs="Times New Roman"/>
          <w:color w:val="auto"/>
          <w:sz w:val="24"/>
          <w:szCs w:val="24"/>
          <w:highlight w:val="none"/>
          <w:u w:val="single"/>
        </w:rPr>
        <w:t>（中型企业、小型企业、微型企业）</w:t>
      </w:r>
      <w:r>
        <w:rPr>
          <w:rFonts w:hint="eastAsia" w:ascii="仿宋_GB2312" w:hAnsi="宋体" w:eastAsia="仿宋_GB2312" w:cs="Times New Roman"/>
          <w:color w:val="auto"/>
          <w:sz w:val="24"/>
          <w:szCs w:val="24"/>
          <w:highlight w:val="none"/>
        </w:rPr>
        <w:t>；</w:t>
      </w:r>
    </w:p>
    <w:p>
      <w:pPr>
        <w:tabs>
          <w:tab w:val="left" w:pos="1065"/>
          <w:tab w:val="left" w:pos="4262"/>
          <w:tab w:val="left" w:pos="6477"/>
        </w:tabs>
        <w:spacing w:before="20" w:line="500" w:lineRule="exact"/>
        <w:ind w:right="84" w:firstLine="772" w:firstLineChars="322"/>
        <w:rPr>
          <w:rFonts w:ascii="仿宋_GB2312" w:hAnsi="宋体" w:eastAsia="仿宋_GB2312" w:cs="Times New Roman"/>
          <w:color w:val="auto"/>
          <w:sz w:val="24"/>
          <w:szCs w:val="24"/>
          <w:highlight w:val="none"/>
          <w:u w:val="single"/>
        </w:rPr>
      </w:pPr>
      <w:r>
        <w:rPr>
          <w:rFonts w:hint="eastAsia" w:ascii="仿宋_GB2312" w:hAnsi="宋体" w:eastAsia="仿宋_GB2312" w:cs="Times New Roman"/>
          <w:color w:val="auto"/>
          <w:sz w:val="24"/>
          <w:szCs w:val="24"/>
          <w:highlight w:val="none"/>
        </w:rPr>
        <w:t>2.</w:t>
      </w:r>
      <w:r>
        <w:rPr>
          <w:rFonts w:hint="eastAsia" w:ascii="仿宋_GB2312" w:hAnsi="宋体" w:eastAsia="仿宋_GB2312" w:cs="Times New Roman"/>
          <w:color w:val="auto"/>
          <w:sz w:val="24"/>
          <w:szCs w:val="24"/>
          <w:highlight w:val="none"/>
          <w:u w:val="single"/>
        </w:rPr>
        <w:t>（标的名称）</w:t>
      </w:r>
      <w:r>
        <w:rPr>
          <w:rFonts w:hint="eastAsia" w:ascii="仿宋_GB2312" w:hAnsi="宋体" w:eastAsia="仿宋_GB2312" w:cs="Times New Roman"/>
          <w:color w:val="auto"/>
          <w:sz w:val="24"/>
          <w:szCs w:val="24"/>
          <w:highlight w:val="none"/>
        </w:rPr>
        <w:t>，属于</w:t>
      </w:r>
      <w:r>
        <w:rPr>
          <w:rFonts w:hint="eastAsia" w:ascii="仿宋_GB2312" w:hAnsi="宋体" w:eastAsia="仿宋_GB2312" w:cs="Times New Roman"/>
          <w:color w:val="auto"/>
          <w:sz w:val="24"/>
          <w:szCs w:val="24"/>
          <w:highlight w:val="none"/>
          <w:u w:val="single"/>
        </w:rPr>
        <w:t>（采购文件中明确的所属行业）</w:t>
      </w:r>
      <w:r>
        <w:rPr>
          <w:rFonts w:hint="eastAsia" w:ascii="仿宋_GB2312" w:hAnsi="宋体" w:eastAsia="仿宋_GB2312" w:cs="Times New Roman"/>
          <w:color w:val="auto"/>
          <w:sz w:val="24"/>
          <w:szCs w:val="24"/>
          <w:highlight w:val="none"/>
        </w:rPr>
        <w:t>；承建企业为</w:t>
      </w:r>
      <w:r>
        <w:rPr>
          <w:rFonts w:hint="eastAsia" w:ascii="仿宋_GB2312" w:hAnsi="宋体" w:eastAsia="仿宋_GB2312" w:cs="Times New Roman"/>
          <w:color w:val="auto"/>
          <w:sz w:val="24"/>
          <w:szCs w:val="24"/>
          <w:highlight w:val="none"/>
          <w:u w:val="single"/>
        </w:rPr>
        <w:t>（企业名称）</w:t>
      </w:r>
      <w:r>
        <w:rPr>
          <w:rFonts w:hint="eastAsia" w:ascii="仿宋_GB2312" w:hAnsi="宋体" w:eastAsia="仿宋_GB2312" w:cs="Times New Roman"/>
          <w:color w:val="auto"/>
          <w:sz w:val="24"/>
          <w:szCs w:val="24"/>
          <w:highlight w:val="none"/>
        </w:rPr>
        <w:t>，从业人员</w:t>
      </w:r>
      <w:r>
        <w:rPr>
          <w:rFonts w:hint="eastAsia" w:ascii="仿宋_GB2312" w:hAnsi="宋体" w:eastAsia="仿宋_GB2312" w:cs="Times New Roman"/>
          <w:color w:val="auto"/>
          <w:sz w:val="24"/>
          <w:szCs w:val="24"/>
          <w:highlight w:val="none"/>
          <w:u w:val="single"/>
        </w:rPr>
        <w:t xml:space="preserve">      </w:t>
      </w:r>
      <w:r>
        <w:rPr>
          <w:rFonts w:hint="eastAsia" w:ascii="仿宋_GB2312" w:hAnsi="宋体" w:eastAsia="仿宋_GB2312" w:cs="Times New Roman"/>
          <w:color w:val="auto"/>
          <w:sz w:val="24"/>
          <w:szCs w:val="24"/>
          <w:highlight w:val="none"/>
        </w:rPr>
        <w:t>人，营业收入为</w:t>
      </w:r>
      <w:r>
        <w:rPr>
          <w:rFonts w:hint="eastAsia" w:ascii="仿宋_GB2312" w:hAnsi="宋体" w:eastAsia="仿宋_GB2312" w:cs="Times New Roman"/>
          <w:color w:val="auto"/>
          <w:sz w:val="24"/>
          <w:szCs w:val="24"/>
          <w:highlight w:val="none"/>
          <w:u w:val="single"/>
        </w:rPr>
        <w:t xml:space="preserve">      </w:t>
      </w:r>
      <w:r>
        <w:rPr>
          <w:rFonts w:hint="eastAsia" w:ascii="仿宋_GB2312" w:hAnsi="宋体" w:eastAsia="仿宋_GB2312" w:cs="Times New Roman"/>
          <w:color w:val="auto"/>
          <w:sz w:val="24"/>
          <w:szCs w:val="24"/>
          <w:highlight w:val="none"/>
        </w:rPr>
        <w:t>万元，资产总额为</w:t>
      </w:r>
      <w:r>
        <w:rPr>
          <w:rFonts w:hint="eastAsia" w:ascii="仿宋_GB2312" w:hAnsi="宋体" w:eastAsia="仿宋_GB2312" w:cs="Times New Roman"/>
          <w:color w:val="auto"/>
          <w:sz w:val="24"/>
          <w:szCs w:val="24"/>
          <w:highlight w:val="none"/>
          <w:u w:val="single"/>
        </w:rPr>
        <w:t xml:space="preserve">      </w:t>
      </w:r>
      <w:r>
        <w:rPr>
          <w:rFonts w:hint="eastAsia" w:ascii="仿宋_GB2312" w:hAnsi="宋体" w:eastAsia="仿宋_GB2312" w:cs="Times New Roman"/>
          <w:color w:val="auto"/>
          <w:sz w:val="24"/>
          <w:szCs w:val="24"/>
          <w:highlight w:val="none"/>
        </w:rPr>
        <w:t>万元，属于</w:t>
      </w:r>
      <w:r>
        <w:rPr>
          <w:rFonts w:hint="eastAsia" w:ascii="仿宋_GB2312" w:hAnsi="宋体" w:eastAsia="仿宋_GB2312" w:cs="Times New Roman"/>
          <w:color w:val="auto"/>
          <w:sz w:val="24"/>
          <w:szCs w:val="24"/>
          <w:highlight w:val="none"/>
          <w:u w:val="single"/>
        </w:rPr>
        <w:t>（中型企业、小型企业、微型企业）</w:t>
      </w:r>
      <w:r>
        <w:rPr>
          <w:rFonts w:hint="eastAsia" w:ascii="仿宋_GB2312" w:hAnsi="宋体" w:eastAsia="仿宋_GB2312" w:cs="Times New Roman"/>
          <w:color w:val="auto"/>
          <w:sz w:val="24"/>
          <w:szCs w:val="24"/>
          <w:highlight w:val="none"/>
        </w:rPr>
        <w:t>；</w:t>
      </w:r>
    </w:p>
    <w:p>
      <w:pPr>
        <w:spacing w:before="34" w:after="120" w:line="500" w:lineRule="exact"/>
        <w:ind w:right="142" w:firstLine="705" w:firstLineChars="294"/>
        <w:rPr>
          <w:rFonts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t xml:space="preserve">…… </w:t>
      </w:r>
    </w:p>
    <w:p>
      <w:pPr>
        <w:spacing w:before="34" w:after="120" w:line="500" w:lineRule="exact"/>
        <w:ind w:right="142" w:firstLine="705" w:firstLineChars="294"/>
        <w:rPr>
          <w:rFonts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t>以上企业，不属于大企业的分支机构，不存在控股股东为大企业的情形，也不存在与大企业的负责人为同一人的情形。</w:t>
      </w:r>
    </w:p>
    <w:p>
      <w:pPr>
        <w:spacing w:before="25" w:after="120" w:line="500" w:lineRule="exact"/>
        <w:ind w:right="142" w:firstLine="705" w:firstLineChars="294"/>
        <w:rPr>
          <w:rFonts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t>本企业对上述声明内容的真实性负责。如有虚假，将依法承担相应责任。</w:t>
      </w:r>
    </w:p>
    <w:p>
      <w:pPr>
        <w:spacing w:line="360" w:lineRule="auto"/>
        <w:ind w:left="-426" w:right="142" w:firstLine="640"/>
        <w:contextualSpacing/>
        <w:rPr>
          <w:rFonts w:ascii="宋体" w:hAnsi="宋体" w:eastAsia="宋体" w:cs="Times New Roman"/>
          <w:color w:val="auto"/>
          <w:sz w:val="24"/>
          <w:szCs w:val="24"/>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供应商名称（电子签章）：</w:t>
      </w:r>
    </w:p>
    <w:p>
      <w:pPr>
        <w:autoSpaceDE w:val="0"/>
        <w:autoSpaceDN w:val="0"/>
        <w:spacing w:line="360" w:lineRule="auto"/>
        <w:ind w:firstLine="6480" w:firstLineChars="2700"/>
        <w:rPr>
          <w:rFonts w:ascii="仿宋_GB2312" w:hAnsi="仿宋" w:eastAsia="仿宋_GB2312" w:cs="仿宋_GB2312"/>
          <w:color w:val="auto"/>
          <w:kern w:val="0"/>
          <w:sz w:val="24"/>
          <w:szCs w:val="24"/>
          <w:highlight w:val="none"/>
          <w:lang w:val="zh-CN"/>
        </w:rPr>
      </w:pPr>
      <w:r>
        <w:rPr>
          <w:rFonts w:hint="eastAsia" w:ascii="仿宋_GB2312" w:hAnsi="仿宋" w:eastAsia="仿宋_GB2312" w:cs="仿宋_GB2312"/>
          <w:color w:val="auto"/>
          <w:kern w:val="0"/>
          <w:sz w:val="24"/>
          <w:szCs w:val="24"/>
          <w:highlight w:val="none"/>
          <w:lang w:val="zh-CN"/>
        </w:rPr>
        <w:t>日期：  年  月   日</w:t>
      </w:r>
    </w:p>
    <w:p>
      <w:pPr>
        <w:spacing w:line="360" w:lineRule="auto"/>
        <w:ind w:left="3960" w:right="1808"/>
        <w:contextualSpacing/>
        <w:rPr>
          <w:rFonts w:ascii="Times New Roman" w:hAnsi="Times New Roman" w:eastAsia="宋体" w:cs="Times New Roman"/>
          <w:color w:val="auto"/>
          <w:szCs w:val="24"/>
          <w:highlight w:val="none"/>
        </w:rPr>
      </w:pPr>
    </w:p>
    <w:p>
      <w:pPr>
        <w:spacing w:line="360" w:lineRule="auto"/>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pPr>
        <w:spacing w:line="360" w:lineRule="auto"/>
        <w:jc w:val="left"/>
        <w:rPr>
          <w:rFonts w:ascii="宋体" w:hAnsi="宋体" w:eastAsia="宋体" w:cs="仿宋_GB2312"/>
          <w:color w:val="auto"/>
          <w:sz w:val="24"/>
          <w:szCs w:val="24"/>
          <w:highlight w:val="none"/>
        </w:rPr>
      </w:pPr>
    </w:p>
    <w:p>
      <w:pPr>
        <w:widowControl/>
        <w:jc w:val="left"/>
        <w:rPr>
          <w:rFonts w:ascii="宋体" w:hAnsi="宋体" w:eastAsia="宋体" w:cs="仿宋_GB2312"/>
          <w:color w:val="auto"/>
          <w:sz w:val="24"/>
          <w:szCs w:val="24"/>
          <w:highlight w:val="none"/>
        </w:rPr>
      </w:pPr>
      <w:r>
        <w:rPr>
          <w:rFonts w:ascii="宋体" w:hAnsi="宋体" w:eastAsia="宋体" w:cs="仿宋_GB2312"/>
          <w:color w:val="auto"/>
          <w:sz w:val="24"/>
          <w:szCs w:val="24"/>
          <w:highlight w:val="none"/>
        </w:rPr>
        <w:br w:type="page"/>
      </w:r>
    </w:p>
    <w:p>
      <w:pPr>
        <w:spacing w:line="360" w:lineRule="auto"/>
        <w:jc w:val="left"/>
        <w:rPr>
          <w:rFonts w:ascii="宋体" w:hAnsi="宋体" w:eastAsia="宋体" w:cs="仿宋_GB2312"/>
          <w:color w:val="auto"/>
          <w:sz w:val="24"/>
          <w:szCs w:val="24"/>
          <w:highlight w:val="none"/>
        </w:rPr>
      </w:pPr>
    </w:p>
    <w:p>
      <w:pPr>
        <w:spacing w:line="360" w:lineRule="auto"/>
        <w:jc w:val="left"/>
        <w:rPr>
          <w:rFonts w:ascii="仿宋_GB2312" w:hAnsi="仿宋" w:eastAsia="仿宋_GB2312" w:cs="仿宋_GB2312"/>
          <w:color w:val="auto"/>
          <w:kern w:val="0"/>
          <w:sz w:val="24"/>
          <w:szCs w:val="24"/>
          <w:highlight w:val="none"/>
        </w:rPr>
      </w:pPr>
    </w:p>
    <w:p>
      <w:pPr>
        <w:spacing w:line="520" w:lineRule="exact"/>
        <w:jc w:val="center"/>
        <w:rPr>
          <w:rFonts w:hint="eastAsia" w:ascii="黑体" w:hAnsi="黑体" w:eastAsia="黑体" w:cs="黑体"/>
          <w:color w:val="auto"/>
          <w:sz w:val="32"/>
          <w:szCs w:val="32"/>
          <w:highlight w:val="none"/>
        </w:rPr>
      </w:pPr>
      <w:r>
        <w:rPr>
          <w:rFonts w:hint="eastAsia" w:ascii="黑体" w:hAnsi="黑体" w:eastAsia="黑体" w:cs="黑体"/>
          <w:color w:val="auto"/>
          <w:sz w:val="44"/>
          <w:szCs w:val="44"/>
          <w:highlight w:val="none"/>
        </w:rPr>
        <w:t>残疾人福利性单位声明函</w:t>
      </w:r>
    </w:p>
    <w:p>
      <w:pPr>
        <w:spacing w:line="520" w:lineRule="exact"/>
        <w:rPr>
          <w:rFonts w:ascii="仿宋_GB2312" w:hAnsi="仿宋_GB2312" w:eastAsia="仿宋_GB2312" w:cs="仿宋_GB2312"/>
          <w:color w:val="auto"/>
          <w:sz w:val="32"/>
          <w:szCs w:val="32"/>
          <w:highlight w:val="none"/>
        </w:rPr>
      </w:pPr>
    </w:p>
    <w:p>
      <w:pPr>
        <w:spacing w:line="360" w:lineRule="auto"/>
        <w:ind w:firstLine="480" w:firstLineChars="200"/>
        <w:contextualSpacing/>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单位的</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contextualSpacing/>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本单位对上述声明的真实性负责。如有虚假，将依法承担相应责任。</w:t>
      </w:r>
    </w:p>
    <w:p>
      <w:pPr>
        <w:spacing w:line="360" w:lineRule="auto"/>
        <w:contextualSpacing/>
        <w:rPr>
          <w:rFonts w:ascii="宋体" w:hAnsi="宋体" w:eastAsia="宋体" w:cs="仿宋_GB2312"/>
          <w:color w:val="auto"/>
          <w:sz w:val="24"/>
          <w:szCs w:val="24"/>
          <w:highlight w:val="none"/>
        </w:rPr>
      </w:pPr>
    </w:p>
    <w:p>
      <w:pPr>
        <w:spacing w:line="360" w:lineRule="auto"/>
        <w:ind w:firstLine="480" w:firstLineChars="200"/>
        <w:rPr>
          <w:rFonts w:ascii="宋体" w:hAnsi="宋体" w:eastAsia="宋体" w:cs="仿宋_GB2312"/>
          <w:color w:val="auto"/>
          <w:sz w:val="24"/>
          <w:szCs w:val="24"/>
          <w:highlight w:val="none"/>
        </w:rPr>
      </w:pPr>
    </w:p>
    <w:p>
      <w:pPr>
        <w:spacing w:line="360" w:lineRule="auto"/>
        <w:rPr>
          <w:rFonts w:ascii="宋体" w:hAnsi="宋体" w:eastAsia="宋体" w:cs="仿宋_GB2312"/>
          <w:color w:val="auto"/>
          <w:sz w:val="24"/>
          <w:szCs w:val="24"/>
          <w:highlight w:val="none"/>
        </w:rPr>
      </w:pPr>
    </w:p>
    <w:p>
      <w:pPr>
        <w:spacing w:line="360" w:lineRule="auto"/>
        <w:rPr>
          <w:rFonts w:ascii="宋体" w:hAnsi="宋体" w:eastAsia="宋体" w:cs="仿宋_GB2312"/>
          <w:color w:val="auto"/>
          <w:sz w:val="24"/>
          <w:szCs w:val="24"/>
          <w:highlight w:val="none"/>
        </w:rPr>
      </w:pPr>
    </w:p>
    <w:p>
      <w:pPr>
        <w:spacing w:line="360" w:lineRule="auto"/>
        <w:ind w:firstLine="2400" w:firstLineChars="10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供应商名称（电子签章）：</w:t>
      </w:r>
    </w:p>
    <w:p>
      <w:pPr>
        <w:spacing w:line="360" w:lineRule="auto"/>
        <w:ind w:firstLine="4320" w:firstLineChars="18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日  期：     年   月   日</w:t>
      </w:r>
    </w:p>
    <w:p>
      <w:pPr>
        <w:spacing w:line="360" w:lineRule="auto"/>
        <w:rPr>
          <w:rFonts w:ascii="宋体" w:hAnsi="宋体" w:eastAsia="宋体" w:cs="仿宋_GB2312"/>
          <w:color w:val="auto"/>
          <w:sz w:val="24"/>
          <w:szCs w:val="24"/>
          <w:highlight w:val="none"/>
        </w:rPr>
      </w:pPr>
    </w:p>
    <w:p>
      <w:pPr>
        <w:spacing w:line="360" w:lineRule="auto"/>
        <w:rPr>
          <w:rFonts w:ascii="宋体" w:hAnsi="宋体" w:eastAsia="宋体" w:cs="仿宋_GB2312"/>
          <w:color w:val="auto"/>
          <w:sz w:val="24"/>
          <w:szCs w:val="24"/>
          <w:highlight w:val="none"/>
        </w:rPr>
      </w:pPr>
    </w:p>
    <w:p>
      <w:pPr>
        <w:spacing w:line="360" w:lineRule="auto"/>
        <w:rPr>
          <w:rFonts w:ascii="宋体" w:hAnsi="宋体" w:eastAsia="宋体" w:cs="仿宋_GB2312"/>
          <w:color w:val="auto"/>
          <w:sz w:val="24"/>
          <w:szCs w:val="24"/>
          <w:highlight w:val="none"/>
        </w:rPr>
      </w:pPr>
    </w:p>
    <w:p>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请根据自己的真实情况出具《残疾人福利性单位声明函》。依法享受中小企业优惠政策的，采购人或者采购代理机构在公告成交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pPr>
        <w:spacing w:line="520" w:lineRule="exact"/>
        <w:jc w:val="center"/>
        <w:rPr>
          <w:rFonts w:ascii="宋体" w:hAnsi="宋体" w:eastAsia="宋体" w:cs="Times New Roman"/>
          <w:color w:val="auto"/>
          <w:sz w:val="24"/>
          <w:szCs w:val="24"/>
          <w:highlight w:val="none"/>
        </w:rPr>
      </w:pPr>
    </w:p>
    <w:p>
      <w:pPr>
        <w:spacing w:line="520" w:lineRule="exact"/>
        <w:jc w:val="center"/>
        <w:rPr>
          <w:rFonts w:ascii="宋体" w:hAnsi="宋体" w:eastAsia="宋体" w:cs="Times New Roman"/>
          <w:color w:val="auto"/>
          <w:sz w:val="24"/>
          <w:szCs w:val="24"/>
          <w:highlight w:val="none"/>
        </w:rPr>
      </w:pPr>
    </w:p>
    <w:p>
      <w:pPr>
        <w:autoSpaceDE w:val="0"/>
        <w:autoSpaceDN w:val="0"/>
        <w:spacing w:line="360" w:lineRule="auto"/>
        <w:ind w:firstLine="6120" w:firstLineChars="2550"/>
        <w:rPr>
          <w:rFonts w:ascii="仿宋_GB2312" w:hAnsi="仿宋" w:eastAsia="仿宋_GB2312" w:cs="仿宋_GB2312"/>
          <w:color w:val="auto"/>
          <w:kern w:val="0"/>
          <w:sz w:val="24"/>
          <w:szCs w:val="24"/>
          <w:highlight w:val="none"/>
        </w:rPr>
      </w:pPr>
    </w:p>
    <w:p>
      <w:pPr>
        <w:autoSpaceDE w:val="0"/>
        <w:autoSpaceDN w:val="0"/>
        <w:spacing w:line="360" w:lineRule="auto"/>
        <w:ind w:firstLine="6120" w:firstLineChars="2550"/>
        <w:rPr>
          <w:rFonts w:ascii="仿宋_GB2312" w:hAnsi="仿宋" w:eastAsia="仿宋_GB2312" w:cs="仿宋_GB2312"/>
          <w:color w:val="auto"/>
          <w:kern w:val="0"/>
          <w:sz w:val="24"/>
          <w:szCs w:val="24"/>
          <w:highlight w:val="none"/>
        </w:rPr>
      </w:pPr>
    </w:p>
    <w:p>
      <w:pPr>
        <w:autoSpaceDE w:val="0"/>
        <w:autoSpaceDN w:val="0"/>
        <w:spacing w:line="360" w:lineRule="auto"/>
        <w:ind w:firstLine="6120" w:firstLineChars="2550"/>
        <w:rPr>
          <w:rFonts w:ascii="仿宋_GB2312" w:hAnsi="仿宋" w:eastAsia="仿宋_GB2312" w:cs="仿宋_GB2312"/>
          <w:color w:val="auto"/>
          <w:kern w:val="0"/>
          <w:sz w:val="24"/>
          <w:szCs w:val="24"/>
          <w:highlight w:val="none"/>
        </w:rPr>
      </w:pPr>
    </w:p>
    <w:p>
      <w:pPr>
        <w:autoSpaceDE w:val="0"/>
        <w:autoSpaceDN w:val="0"/>
        <w:spacing w:line="360" w:lineRule="auto"/>
        <w:ind w:firstLine="6120" w:firstLineChars="2550"/>
        <w:rPr>
          <w:rFonts w:ascii="仿宋_GB2312" w:hAnsi="仿宋" w:eastAsia="仿宋_GB2312" w:cs="仿宋_GB2312"/>
          <w:color w:val="auto"/>
          <w:kern w:val="0"/>
          <w:sz w:val="24"/>
          <w:szCs w:val="24"/>
          <w:highlight w:val="none"/>
        </w:rPr>
      </w:pPr>
    </w:p>
    <w:p>
      <w:pPr>
        <w:autoSpaceDE w:val="0"/>
        <w:autoSpaceDN w:val="0"/>
        <w:spacing w:line="360" w:lineRule="auto"/>
        <w:ind w:firstLine="6120" w:firstLineChars="2550"/>
        <w:rPr>
          <w:rFonts w:ascii="仿宋_GB2312" w:hAnsi="仿宋" w:eastAsia="仿宋_GB2312" w:cs="仿宋_GB2312"/>
          <w:color w:val="auto"/>
          <w:kern w:val="0"/>
          <w:sz w:val="24"/>
          <w:szCs w:val="24"/>
          <w:highlight w:val="none"/>
        </w:rPr>
      </w:pPr>
    </w:p>
    <w:p>
      <w:pPr>
        <w:autoSpaceDE w:val="0"/>
        <w:autoSpaceDN w:val="0"/>
        <w:spacing w:line="360" w:lineRule="auto"/>
        <w:ind w:firstLine="6120" w:firstLineChars="2550"/>
        <w:rPr>
          <w:rFonts w:ascii="仿宋_GB2312" w:hAnsi="仿宋" w:eastAsia="仿宋_GB2312" w:cs="仿宋_GB2312"/>
          <w:color w:val="auto"/>
          <w:kern w:val="0"/>
          <w:sz w:val="24"/>
          <w:szCs w:val="24"/>
          <w:highlight w:val="none"/>
        </w:rPr>
      </w:pPr>
    </w:p>
    <w:p>
      <w:pPr>
        <w:autoSpaceDE w:val="0"/>
        <w:autoSpaceDN w:val="0"/>
        <w:spacing w:line="360" w:lineRule="auto"/>
        <w:ind w:firstLine="6120" w:firstLineChars="2550"/>
        <w:rPr>
          <w:rFonts w:ascii="仿宋_GB2312" w:hAnsi="仿宋" w:eastAsia="仿宋_GB2312" w:cs="仿宋_GB2312"/>
          <w:color w:val="auto"/>
          <w:kern w:val="0"/>
          <w:sz w:val="24"/>
          <w:szCs w:val="24"/>
          <w:highlight w:val="none"/>
        </w:rPr>
      </w:pPr>
    </w:p>
    <w:p>
      <w:pPr>
        <w:autoSpaceDE w:val="0"/>
        <w:autoSpaceDN w:val="0"/>
        <w:spacing w:line="360" w:lineRule="auto"/>
        <w:ind w:firstLine="6120" w:firstLineChars="2550"/>
        <w:rPr>
          <w:rFonts w:ascii="仿宋_GB2312" w:hAnsi="仿宋" w:eastAsia="仿宋_GB2312" w:cs="仿宋_GB2312"/>
          <w:color w:val="auto"/>
          <w:kern w:val="0"/>
          <w:sz w:val="24"/>
          <w:szCs w:val="24"/>
          <w:highlight w:val="none"/>
        </w:rPr>
      </w:pPr>
    </w:p>
    <w:p>
      <w:pPr>
        <w:autoSpaceDE w:val="0"/>
        <w:autoSpaceDN w:val="0"/>
        <w:spacing w:line="360" w:lineRule="auto"/>
        <w:ind w:firstLine="6120" w:firstLineChars="2550"/>
        <w:rPr>
          <w:rFonts w:ascii="仿宋_GB2312" w:hAnsi="仿宋" w:eastAsia="仿宋_GB2312" w:cs="仿宋_GB2312"/>
          <w:color w:val="auto"/>
          <w:kern w:val="0"/>
          <w:sz w:val="24"/>
          <w:szCs w:val="24"/>
          <w:highlight w:val="none"/>
        </w:rPr>
      </w:pPr>
    </w:p>
    <w:p>
      <w:pPr>
        <w:autoSpaceDE w:val="0"/>
        <w:autoSpaceDN w:val="0"/>
        <w:spacing w:line="360" w:lineRule="auto"/>
        <w:ind w:firstLine="6120" w:firstLineChars="2550"/>
        <w:rPr>
          <w:rFonts w:ascii="仿宋_GB2312" w:hAnsi="仿宋" w:eastAsia="仿宋_GB2312" w:cs="仿宋_GB2312"/>
          <w:color w:val="auto"/>
          <w:kern w:val="0"/>
          <w:sz w:val="24"/>
          <w:szCs w:val="24"/>
          <w:highlight w:val="none"/>
          <w:lang w:val="zh-CN"/>
        </w:rPr>
      </w:pPr>
    </w:p>
    <w:p>
      <w:pPr>
        <w:snapToGrid w:val="0"/>
        <w:spacing w:line="360" w:lineRule="auto"/>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lang w:val="en-US" w:eastAsia="zh-CN"/>
        </w:rPr>
        <w:t>十</w:t>
      </w:r>
      <w:r>
        <w:rPr>
          <w:rFonts w:hint="eastAsia" w:ascii="仿宋" w:hAnsi="仿宋" w:eastAsia="仿宋" w:cs="仿宋_GB2312"/>
          <w:b/>
          <w:color w:val="auto"/>
          <w:sz w:val="30"/>
          <w:szCs w:val="30"/>
          <w:highlight w:val="none"/>
        </w:rPr>
        <w:t>、除磋商文件规定必须提供以外，供应商认为需要提供的其他证明材料</w:t>
      </w:r>
    </w:p>
    <w:p>
      <w:pPr>
        <w:snapToGrid w:val="0"/>
        <w:spacing w:line="360" w:lineRule="auto"/>
        <w:ind w:firstLine="602" w:firstLineChars="200"/>
        <w:rPr>
          <w:rFonts w:ascii="仿宋" w:hAnsi="仿宋" w:eastAsia="仿宋" w:cs="仿宋_GB2312"/>
          <w:b/>
          <w:color w:val="auto"/>
          <w:sz w:val="30"/>
          <w:szCs w:val="30"/>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供应商名称（电子签章）：</w:t>
      </w:r>
    </w:p>
    <w:p>
      <w:pPr>
        <w:autoSpaceDE w:val="0"/>
        <w:autoSpaceDN w:val="0"/>
        <w:spacing w:line="360" w:lineRule="auto"/>
        <w:ind w:firstLine="6480" w:firstLineChars="2700"/>
        <w:rPr>
          <w:rFonts w:ascii="仿宋_GB2312" w:hAnsi="仿宋" w:eastAsia="仿宋_GB2312" w:cs="仿宋_GB2312"/>
          <w:color w:val="auto"/>
          <w:kern w:val="0"/>
          <w:sz w:val="24"/>
          <w:szCs w:val="24"/>
          <w:highlight w:val="none"/>
          <w:lang w:val="zh-CN"/>
        </w:rPr>
      </w:pPr>
      <w:r>
        <w:rPr>
          <w:rFonts w:hint="eastAsia" w:ascii="仿宋_GB2312" w:hAnsi="仿宋" w:eastAsia="仿宋_GB2312" w:cs="仿宋_GB2312"/>
          <w:color w:val="auto"/>
          <w:kern w:val="0"/>
          <w:sz w:val="24"/>
          <w:szCs w:val="24"/>
          <w:highlight w:val="none"/>
          <w:lang w:val="zh-CN"/>
        </w:rPr>
        <w:t>日期：  年  月   日</w:t>
      </w:r>
    </w:p>
    <w:p>
      <w:pPr>
        <w:widowControl/>
        <w:spacing w:line="360" w:lineRule="auto"/>
        <w:jc w:val="left"/>
        <w:rPr>
          <w:rFonts w:ascii="仿宋_GB2312" w:hAnsi="仿宋" w:eastAsia="仿宋_GB2312" w:cs="仿宋_GB2312"/>
          <w:color w:val="auto"/>
          <w:kern w:val="0"/>
          <w:sz w:val="24"/>
          <w:szCs w:val="24"/>
          <w:highlight w:val="none"/>
          <w:lang w:val="zh-CN"/>
        </w:rPr>
        <w:sectPr>
          <w:pgSz w:w="11911" w:h="16838"/>
          <w:pgMar w:top="1519" w:right="1502" w:bottom="1412" w:left="1678" w:header="720" w:footer="720" w:gutter="0"/>
          <w:cols w:space="0" w:num="1"/>
          <w:rtlGutter w:val="0"/>
          <w:docGrid w:linePitch="0" w:charSpace="0"/>
        </w:sectPr>
      </w:pPr>
    </w:p>
    <w:p>
      <w:pPr>
        <w:keepNext/>
        <w:keepLines/>
        <w:spacing w:before="260" w:after="260" w:line="416" w:lineRule="auto"/>
        <w:jc w:val="center"/>
        <w:outlineLvl w:val="1"/>
        <w:rPr>
          <w:rFonts w:ascii="宋体" w:hAnsi="宋体" w:eastAsia="宋体" w:cs="宋体"/>
          <w:bCs/>
          <w:color w:val="auto"/>
          <w:sz w:val="32"/>
          <w:szCs w:val="32"/>
          <w:highlight w:val="none"/>
        </w:rPr>
      </w:pPr>
      <w:bookmarkStart w:id="67" w:name="_Toc2828"/>
      <w:bookmarkStart w:id="68" w:name="_Toc80205940"/>
      <w:r>
        <w:rPr>
          <w:rFonts w:hint="eastAsia" w:ascii="宋体" w:hAnsi="宋体" w:eastAsia="宋体" w:cs="Times New Roman"/>
          <w:color w:val="auto"/>
          <w:sz w:val="32"/>
          <w:szCs w:val="32"/>
          <w:highlight w:val="none"/>
        </w:rPr>
        <w:t xml:space="preserve">第三节 </w:t>
      </w:r>
      <w:r>
        <w:rPr>
          <w:rFonts w:hint="eastAsia" w:ascii="宋体" w:hAnsi="宋体" w:eastAsia="宋体" w:cs="Times New Roman"/>
          <w:bCs/>
          <w:color w:val="auto"/>
          <w:sz w:val="32"/>
          <w:szCs w:val="32"/>
          <w:highlight w:val="none"/>
        </w:rPr>
        <w:t>商务技术文件格式</w:t>
      </w:r>
      <w:bookmarkEnd w:id="67"/>
      <w:bookmarkEnd w:id="68"/>
    </w:p>
    <w:p>
      <w:pPr>
        <w:snapToGrid w:val="0"/>
        <w:spacing w:before="120" w:beforeLines="50" w:after="50"/>
        <w:rPr>
          <w:rFonts w:ascii="宋体" w:hAnsi="宋体" w:eastAsia="宋体" w:cs="Times New Roman"/>
          <w:bCs/>
          <w:color w:val="auto"/>
          <w:sz w:val="32"/>
          <w:szCs w:val="20"/>
          <w:highlight w:val="none"/>
        </w:rPr>
      </w:pPr>
      <w:r>
        <w:rPr>
          <w:rFonts w:hint="eastAsia" w:ascii="宋体" w:hAnsi="宋体" w:eastAsia="宋体" w:cs="Times New Roman"/>
          <w:bCs/>
          <w:color w:val="auto"/>
          <w:szCs w:val="24"/>
          <w:highlight w:val="none"/>
        </w:rPr>
        <w:t>全流程电子文件</w:t>
      </w:r>
    </w:p>
    <w:p>
      <w:pPr>
        <w:snapToGrid w:val="0"/>
        <w:spacing w:before="120" w:beforeLines="50" w:after="50"/>
        <w:rPr>
          <w:rFonts w:ascii="宋体" w:hAnsi="宋体" w:eastAsia="宋体" w:cs="Times New Roman"/>
          <w:color w:val="auto"/>
          <w:sz w:val="24"/>
          <w:szCs w:val="20"/>
          <w:highlight w:val="none"/>
        </w:rPr>
      </w:pPr>
    </w:p>
    <w:p>
      <w:pPr>
        <w:snapToGrid w:val="0"/>
        <w:spacing w:before="120" w:beforeLines="50" w:after="50"/>
        <w:rPr>
          <w:rFonts w:ascii="宋体" w:hAnsi="宋体" w:eastAsia="宋体" w:cs="Times New Roman"/>
          <w:color w:val="auto"/>
          <w:sz w:val="24"/>
          <w:szCs w:val="20"/>
          <w:highlight w:val="none"/>
        </w:rPr>
      </w:pPr>
    </w:p>
    <w:p>
      <w:pPr>
        <w:snapToGrid w:val="0"/>
        <w:spacing w:before="120" w:beforeLines="50" w:after="50"/>
        <w:rPr>
          <w:rFonts w:ascii="宋体" w:hAnsi="宋体" w:eastAsia="宋体" w:cs="Times New Roman"/>
          <w:color w:val="auto"/>
          <w:sz w:val="24"/>
          <w:szCs w:val="20"/>
          <w:highlight w:val="none"/>
        </w:rPr>
      </w:pPr>
    </w:p>
    <w:p>
      <w:pPr>
        <w:snapToGrid w:val="0"/>
        <w:spacing w:before="120" w:beforeLines="50" w:after="50"/>
        <w:jc w:val="center"/>
        <w:rPr>
          <w:rFonts w:hint="eastAsia" w:ascii="黑体" w:hAnsi="黑体" w:eastAsia="黑体" w:cs="黑体"/>
          <w:bCs/>
          <w:color w:val="auto"/>
          <w:sz w:val="44"/>
          <w:szCs w:val="44"/>
          <w:highlight w:val="none"/>
        </w:rPr>
      </w:pPr>
      <w:r>
        <w:rPr>
          <w:rFonts w:hint="eastAsia" w:ascii="黑体" w:hAnsi="黑体" w:eastAsia="黑体" w:cs="黑体"/>
          <w:bCs/>
          <w:color w:val="auto"/>
          <w:sz w:val="44"/>
          <w:szCs w:val="44"/>
          <w:highlight w:val="none"/>
        </w:rPr>
        <w:t>商  务  技  术  文  件（封面）</w:t>
      </w: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项目名称：</w:t>
      </w:r>
    </w:p>
    <w:p>
      <w:pPr>
        <w:snapToGrid w:val="0"/>
        <w:spacing w:before="120" w:beforeLines="50" w:after="50"/>
        <w:ind w:firstLine="720" w:firstLineChars="225"/>
        <w:rPr>
          <w:rFonts w:ascii="宋体" w:hAnsi="宋体" w:eastAsia="宋体" w:cs="仿宋_GB2312"/>
          <w:bCs/>
          <w:color w:val="auto"/>
          <w:sz w:val="32"/>
          <w:szCs w:val="32"/>
          <w:highlight w:val="none"/>
        </w:rPr>
      </w:pPr>
    </w:p>
    <w:p>
      <w:pPr>
        <w:snapToGrid w:val="0"/>
        <w:spacing w:before="120"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项目编号：</w:t>
      </w:r>
    </w:p>
    <w:p>
      <w:pPr>
        <w:snapToGrid w:val="0"/>
        <w:spacing w:before="120" w:beforeLines="50" w:after="50"/>
        <w:ind w:firstLine="720" w:firstLineChars="225"/>
        <w:rPr>
          <w:rFonts w:ascii="宋体" w:hAnsi="宋体" w:eastAsia="宋体" w:cs="仿宋_GB2312"/>
          <w:bCs/>
          <w:color w:val="auto"/>
          <w:sz w:val="32"/>
          <w:szCs w:val="32"/>
          <w:highlight w:val="none"/>
        </w:rPr>
      </w:pPr>
    </w:p>
    <w:p>
      <w:pPr>
        <w:snapToGrid w:val="0"/>
        <w:spacing w:before="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pPr>
        <w:snapToGrid w:val="0"/>
        <w:spacing w:before="50" w:after="50"/>
        <w:ind w:firstLine="720" w:firstLineChars="225"/>
        <w:rPr>
          <w:rFonts w:ascii="宋体" w:hAnsi="宋体" w:eastAsia="宋体" w:cs="仿宋_GB2312"/>
          <w:bCs/>
          <w:color w:val="auto"/>
          <w:sz w:val="32"/>
          <w:szCs w:val="32"/>
          <w:highlight w:val="none"/>
        </w:rPr>
      </w:pPr>
    </w:p>
    <w:p>
      <w:pPr>
        <w:snapToGrid w:val="0"/>
        <w:spacing w:before="50" w:after="50"/>
        <w:ind w:firstLine="720" w:firstLineChars="225"/>
        <w:rPr>
          <w:rFonts w:ascii="宋体" w:hAnsi="宋体" w:eastAsia="宋体" w:cs="仿宋_GB2312"/>
          <w:bCs/>
          <w:color w:val="auto"/>
          <w:sz w:val="32"/>
          <w:szCs w:val="32"/>
          <w:highlight w:val="none"/>
        </w:rPr>
      </w:pPr>
    </w:p>
    <w:p>
      <w:pPr>
        <w:snapToGrid w:val="0"/>
        <w:spacing w:before="50" w:after="50"/>
        <w:ind w:firstLine="1280" w:firstLineChars="400"/>
        <w:rPr>
          <w:rFonts w:ascii="宋体" w:hAnsi="宋体" w:eastAsia="宋体" w:cs="仿宋_GB2312"/>
          <w:bCs/>
          <w:color w:val="auto"/>
          <w:sz w:val="32"/>
          <w:szCs w:val="32"/>
          <w:highlight w:val="none"/>
        </w:rPr>
      </w:pPr>
    </w:p>
    <w:p>
      <w:pPr>
        <w:snapToGrid w:val="0"/>
        <w:spacing w:before="120" w:beforeLines="50" w:after="50"/>
        <w:jc w:val="center"/>
        <w:rPr>
          <w:rFonts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pPr>
        <w:widowControl/>
        <w:spacing w:line="360" w:lineRule="auto"/>
        <w:jc w:val="left"/>
        <w:rPr>
          <w:rFonts w:ascii="宋体" w:hAnsi="宋体" w:eastAsia="宋体" w:cs="Times New Roman"/>
          <w:b/>
          <w:bCs/>
          <w:color w:val="auto"/>
          <w:sz w:val="32"/>
          <w:szCs w:val="32"/>
          <w:highlight w:val="none"/>
        </w:rPr>
        <w:sectPr>
          <w:pgSz w:w="11911" w:h="16838"/>
          <w:pgMar w:top="1519" w:right="1502" w:bottom="1412" w:left="1678" w:header="720" w:footer="720" w:gutter="0"/>
          <w:cols w:space="0" w:num="1"/>
          <w:rtlGutter w:val="0"/>
          <w:docGrid w:linePitch="0" w:charSpace="0"/>
        </w:sectPr>
      </w:pPr>
    </w:p>
    <w:p>
      <w:pPr>
        <w:jc w:val="center"/>
        <w:rPr>
          <w:rFonts w:ascii="仿宋_GB2312" w:hAnsi="仿宋" w:eastAsia="仿宋_GB2312" w:cs="仿宋_GB2312"/>
          <w:b/>
          <w:color w:val="auto"/>
          <w:kern w:val="0"/>
          <w:sz w:val="28"/>
          <w:szCs w:val="28"/>
          <w:highlight w:val="none"/>
        </w:rPr>
      </w:pPr>
      <w:r>
        <w:rPr>
          <w:rFonts w:hint="eastAsia" w:ascii="仿宋_GB2312" w:hAnsi="仿宋" w:eastAsia="仿宋_GB2312" w:cs="仿宋_GB2312"/>
          <w:b/>
          <w:color w:val="auto"/>
          <w:kern w:val="0"/>
          <w:sz w:val="28"/>
          <w:szCs w:val="28"/>
          <w:highlight w:val="none"/>
        </w:rPr>
        <w:t>商务技术文件目录</w:t>
      </w:r>
    </w:p>
    <w:p>
      <w:pPr>
        <w:adjustRightInd w:val="0"/>
        <w:spacing w:line="360" w:lineRule="auto"/>
        <w:ind w:left="2" w:firstLine="480" w:firstLineChars="200"/>
        <w:rPr>
          <w:rFonts w:hint="eastAsia" w:ascii="仿宋_GB2312" w:hAnsi="仿宋" w:eastAsia="仿宋_GB2312" w:cs="仿宋_GB2312"/>
          <w:color w:val="auto"/>
          <w:sz w:val="24"/>
          <w:highlight w:val="none"/>
        </w:rPr>
      </w:pPr>
    </w:p>
    <w:p>
      <w:pPr>
        <w:adjustRightInd w:val="0"/>
        <w:spacing w:line="360" w:lineRule="auto"/>
        <w:ind w:left="2" w:firstLine="480" w:firstLineChars="200"/>
        <w:rPr>
          <w:rFonts w:hint="eastAsia" w:ascii="仿宋_GB2312" w:hAnsi="仿宋" w:eastAsia="仿宋_GB2312" w:cs="仿宋_GB2312"/>
          <w:color w:val="auto"/>
          <w:sz w:val="24"/>
          <w:highlight w:val="none"/>
        </w:rPr>
      </w:pPr>
    </w:p>
    <w:p>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一、无串标行为承诺函………………………………………………………（页码）</w:t>
      </w:r>
    </w:p>
    <w:p>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二、法定代表人身份证明及法定代表人有效身份证正反面复印件………（页码）</w:t>
      </w:r>
    </w:p>
    <w:p>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三、法定代表人授权委托书（如有委托时）………………………………（页码）</w:t>
      </w:r>
    </w:p>
    <w:p>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四、</w:t>
      </w:r>
      <w:r>
        <w:rPr>
          <w:rFonts w:hint="eastAsia" w:ascii="仿宋_GB2312" w:hAnsi="仿宋" w:eastAsia="仿宋_GB2312" w:cs="仿宋_GB2312"/>
          <w:color w:val="auto"/>
          <w:sz w:val="24"/>
          <w:highlight w:val="none"/>
          <w:lang w:val="zh-CN"/>
        </w:rPr>
        <w:t>商务条款偏离表………………………………</w:t>
      </w:r>
      <w:r>
        <w:rPr>
          <w:rFonts w:hint="eastAsia" w:ascii="仿宋_GB2312" w:hAnsi="仿宋" w:eastAsia="仿宋_GB2312" w:cs="仿宋_GB2312"/>
          <w:color w:val="auto"/>
          <w:sz w:val="24"/>
          <w:highlight w:val="none"/>
        </w:rPr>
        <w:t>…………………………（页码）</w:t>
      </w:r>
    </w:p>
    <w:p>
      <w:pPr>
        <w:adjustRightInd w:val="0"/>
        <w:spacing w:line="360" w:lineRule="auto"/>
        <w:ind w:left="2" w:firstLine="480" w:firstLineChars="200"/>
        <w:rPr>
          <w:rFonts w:hint="eastAsia" w:ascii="仿宋_GB2312" w:hAnsi="仿宋" w:eastAsia="仿宋_GB2312" w:cs="仿宋_GB2312"/>
          <w:color w:val="auto"/>
          <w:sz w:val="24"/>
          <w:highlight w:val="none"/>
        </w:rPr>
      </w:pPr>
      <w:bookmarkStart w:id="69" w:name="OLE_LINK6"/>
      <w:bookmarkStart w:id="70" w:name="OLE_LINK7"/>
      <w:bookmarkStart w:id="71" w:name="OLE_LINK5"/>
      <w:r>
        <w:rPr>
          <w:rFonts w:hint="eastAsia" w:ascii="仿宋_GB2312" w:hAnsi="仿宋" w:eastAsia="仿宋_GB2312" w:cs="仿宋_GB2312"/>
          <w:color w:val="auto"/>
          <w:sz w:val="24"/>
          <w:highlight w:val="none"/>
        </w:rPr>
        <w:t>五、竞标人情况介绍</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pPr>
        <w:pStyle w:val="22"/>
        <w:ind w:firstLine="480" w:firstLineChars="200"/>
        <w:rPr>
          <w:rFonts w:hint="eastAsia" w:ascii="仿宋_GB2312" w:hAnsi="仿宋" w:eastAsia="仿宋_GB2312" w:cs="仿宋_GB2312"/>
          <w:color w:val="auto"/>
          <w:sz w:val="24"/>
          <w:highlight w:val="none"/>
          <w:lang w:val="en-US" w:eastAsia="zh-CN"/>
        </w:rPr>
      </w:pPr>
      <w:r>
        <w:rPr>
          <w:rFonts w:hint="eastAsia" w:ascii="仿宋_GB2312" w:hAnsi="仿宋" w:eastAsia="仿宋_GB2312" w:cs="仿宋_GB2312"/>
          <w:color w:val="auto"/>
          <w:sz w:val="24"/>
          <w:highlight w:val="none"/>
          <w:lang w:val="en-US" w:eastAsia="zh-CN"/>
        </w:rPr>
        <w:t>六、供应商类似业绩一览表；（如有）</w:t>
      </w:r>
      <w:r>
        <w:rPr>
          <w:rFonts w:hint="eastAsia" w:ascii="仿宋_GB2312" w:hAnsi="仿宋" w:eastAsia="仿宋_GB2312" w:cs="仿宋_GB2312"/>
          <w:color w:val="auto"/>
          <w:sz w:val="24"/>
          <w:highlight w:val="none"/>
        </w:rPr>
        <w:t>……………………………………（页码）</w:t>
      </w:r>
    </w:p>
    <w:p>
      <w:pPr>
        <w:pStyle w:val="22"/>
        <w:ind w:firstLine="480" w:firstLineChars="200"/>
        <w:rPr>
          <w:rFonts w:hint="eastAsia" w:ascii="仿宋_GB2312" w:hAnsi="仿宋" w:eastAsia="仿宋_GB2312" w:cs="仿宋_GB2312"/>
          <w:color w:val="auto"/>
          <w:sz w:val="24"/>
          <w:highlight w:val="none"/>
          <w:lang w:val="en-US" w:eastAsia="zh-CN"/>
        </w:rPr>
      </w:pPr>
      <w:r>
        <w:rPr>
          <w:rFonts w:hint="eastAsia" w:ascii="仿宋_GB2312" w:hAnsi="仿宋" w:eastAsia="仿宋_GB2312" w:cs="仿宋_GB2312"/>
          <w:color w:val="auto"/>
          <w:sz w:val="24"/>
          <w:highlight w:val="none"/>
          <w:lang w:val="en-US" w:eastAsia="zh-CN"/>
        </w:rPr>
        <w:t>七、技术需求偏离表</w:t>
      </w:r>
      <w:r>
        <w:rPr>
          <w:rFonts w:hint="eastAsia" w:ascii="仿宋_GB2312" w:hAnsi="仿宋" w:eastAsia="仿宋_GB2312" w:cs="仿宋_GB2312"/>
          <w:color w:val="auto"/>
          <w:sz w:val="24"/>
          <w:highlight w:val="none"/>
        </w:rPr>
        <w:t>…………………………………………………………（页码）</w:t>
      </w:r>
    </w:p>
    <w:p>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八、施工组织设计</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九、项目管理机构</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十、建设工程项目管理承诺</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十</w:t>
      </w:r>
      <w:r>
        <w:rPr>
          <w:rFonts w:hint="eastAsia" w:ascii="仿宋_GB2312" w:hAnsi="仿宋" w:eastAsia="仿宋_GB2312" w:cs="仿宋_GB2312"/>
          <w:color w:val="auto"/>
          <w:sz w:val="24"/>
          <w:highlight w:val="none"/>
          <w:lang w:val="en-US" w:eastAsia="zh-CN"/>
        </w:rPr>
        <w:t>一</w:t>
      </w:r>
      <w:r>
        <w:rPr>
          <w:rFonts w:hint="eastAsia" w:ascii="仿宋_GB2312" w:hAnsi="仿宋" w:eastAsia="仿宋_GB2312" w:cs="仿宋_GB2312"/>
          <w:color w:val="auto"/>
          <w:sz w:val="24"/>
          <w:highlight w:val="none"/>
        </w:rPr>
        <w:t>、按本竞争性磋商文件规定的提交的其他资料………………………（页码）</w:t>
      </w:r>
    </w:p>
    <w:bookmarkEnd w:id="69"/>
    <w:bookmarkEnd w:id="70"/>
    <w:bookmarkEnd w:id="71"/>
    <w:p>
      <w:pPr>
        <w:spacing w:line="360" w:lineRule="auto"/>
        <w:rPr>
          <w:rFonts w:ascii="仿宋_GB2312" w:hAnsi="仿宋_GB2312" w:eastAsia="仿宋_GB2312" w:cs="仿宋_GB2312"/>
          <w:color w:val="auto"/>
          <w:sz w:val="32"/>
          <w:szCs w:val="32"/>
          <w:highlight w:val="none"/>
        </w:rPr>
      </w:pPr>
      <w:r>
        <w:rPr>
          <w:rFonts w:hint="eastAsia" w:ascii="仿宋_GB2312" w:hAnsi="仿宋" w:eastAsia="仿宋_GB2312" w:cs="仿宋_GB2312"/>
          <w:b/>
          <w:bCs/>
          <w:color w:val="auto"/>
          <w:sz w:val="24"/>
          <w:highlight w:val="none"/>
        </w:rPr>
        <w:t>注：以上目录是基本格式要求，各供应商可根据自身情况进一步向下增加内容或细化。</w:t>
      </w:r>
    </w:p>
    <w:p>
      <w:pPr>
        <w:spacing w:line="400" w:lineRule="exact"/>
        <w:rPr>
          <w:rFonts w:ascii="仿宋_GB2312" w:hAnsi="仿宋_GB2312" w:eastAsia="仿宋_GB2312" w:cs="仿宋_GB2312"/>
          <w:color w:val="auto"/>
          <w:sz w:val="32"/>
          <w:szCs w:val="32"/>
          <w:highlight w:val="none"/>
        </w:rPr>
      </w:pPr>
    </w:p>
    <w:p>
      <w:pPr>
        <w:spacing w:line="520" w:lineRule="exact"/>
        <w:ind w:firstLine="880" w:firstLineChars="200"/>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仿宋" w:hAnsi="仿宋" w:eastAsia="仿宋" w:cs="仿宋_GB2312"/>
          <w:b/>
          <w:color w:val="auto"/>
          <w:sz w:val="30"/>
          <w:szCs w:val="30"/>
          <w:highlight w:val="none"/>
        </w:rPr>
        <w:t>一、无串标行为承诺函</w:t>
      </w:r>
    </w:p>
    <w:p>
      <w:pPr>
        <w:spacing w:line="240" w:lineRule="auto"/>
        <w:jc w:val="center"/>
        <w:rPr>
          <w:rFonts w:ascii="方正小标宋简体" w:hAnsi="方正小标宋简体" w:eastAsia="方正小标宋简体" w:cs="方正小标宋简体"/>
          <w:color w:val="auto"/>
          <w:sz w:val="24"/>
          <w:szCs w:val="24"/>
          <w:highlight w:val="none"/>
        </w:rPr>
      </w:pPr>
    </w:p>
    <w:p>
      <w:pPr>
        <w:spacing w:line="520" w:lineRule="exact"/>
        <w:jc w:val="center"/>
        <w:rPr>
          <w:rFonts w:ascii="仿宋_GB2312" w:hAnsi="仿宋_GB2312" w:eastAsia="仿宋_GB2312" w:cs="仿宋_GB2312"/>
          <w:color w:val="auto"/>
          <w:sz w:val="32"/>
          <w:szCs w:val="32"/>
          <w:highlight w:val="none"/>
        </w:rPr>
      </w:pPr>
      <w:r>
        <w:rPr>
          <w:rFonts w:hint="eastAsia" w:ascii="黑体" w:hAnsi="黑体" w:eastAsia="黑体" w:cs="黑体"/>
          <w:color w:val="auto"/>
          <w:sz w:val="44"/>
          <w:szCs w:val="44"/>
          <w:highlight w:val="none"/>
        </w:rPr>
        <w:t>无串通竞标行为的承诺函</w:t>
      </w:r>
    </w:p>
    <w:p>
      <w:pPr>
        <w:spacing w:line="240" w:lineRule="auto"/>
        <w:ind w:firstLine="480" w:firstLineChars="200"/>
        <w:rPr>
          <w:rFonts w:ascii="仿宋_GB2312" w:hAnsi="仿宋_GB2312" w:eastAsia="仿宋_GB2312" w:cs="仿宋_GB2312"/>
          <w:color w:val="auto"/>
          <w:sz w:val="24"/>
          <w:szCs w:val="24"/>
          <w:highlight w:val="none"/>
        </w:rPr>
      </w:pPr>
    </w:p>
    <w:p>
      <w:pPr>
        <w:spacing w:line="360" w:lineRule="auto"/>
        <w:ind w:firstLine="482" w:firstLineChars="200"/>
        <w:rPr>
          <w:rFonts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一、我方承诺无下列相互串通竞标的情形：</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1.不同供应商的响应文件由同一单位或者个人编制；</w:t>
      </w:r>
      <w:r>
        <w:rPr>
          <w:rFonts w:hint="eastAsia" w:ascii="宋体" w:hAnsi="宋体" w:eastAsia="宋体" w:cs="Times New Roman"/>
          <w:color w:val="auto"/>
          <w:sz w:val="24"/>
          <w:szCs w:val="24"/>
          <w:highlight w:val="none"/>
        </w:rPr>
        <w:t>或者不同供应商报名的IP地址一致的；或者编制响应文件硬件设备CPU编号、硬盘编号、网卡地址一致的情况。</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2.不同供应商委托同一单位或者个人办理竞标事宜；</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3.不同供应商的响应文件载明的项目管理员为同一个人；</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4.不</w:t>
      </w:r>
      <w:r>
        <w:rPr>
          <w:rFonts w:hint="eastAsia" w:ascii="宋体" w:hAnsi="宋体" w:eastAsia="宋体" w:cs="仿宋_GB2312"/>
          <w:color w:val="auto"/>
          <w:spacing w:val="-6"/>
          <w:sz w:val="24"/>
          <w:szCs w:val="24"/>
          <w:highlight w:val="none"/>
        </w:rPr>
        <w:t>同供应商的响应文件异常一致或者响应报价呈规律性差异；</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5.不同供应商的响应文件相互混装；</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6.不同供应商的磋商保证金从同一单位或者个人账户转出。</w:t>
      </w:r>
    </w:p>
    <w:p>
      <w:pPr>
        <w:spacing w:line="360" w:lineRule="auto"/>
        <w:ind w:firstLine="482" w:firstLineChars="200"/>
        <w:rPr>
          <w:rFonts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二、我方承诺无下列恶意串通的情形：</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1.供应商直接或者间接从采购人或者采购代理机构处获得其他供应商的相关信息并修改其响应文件；</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2.供应商按照采购人或者采购代理机构的授意撤换、修改响应文件；</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3.供</w:t>
      </w:r>
      <w:r>
        <w:rPr>
          <w:rFonts w:hint="eastAsia" w:ascii="宋体" w:hAnsi="宋体" w:eastAsia="宋体" w:cs="仿宋_GB2312"/>
          <w:color w:val="auto"/>
          <w:spacing w:val="-6"/>
          <w:sz w:val="24"/>
          <w:szCs w:val="24"/>
          <w:highlight w:val="none"/>
        </w:rPr>
        <w:t>应商之间协商报价、技术方案等响应文件的实质性内容；</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4.属于同一集团、协会、商会等组织成员的供应商按照该组织要求协同参加政府采购活动；</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5.供应商之间事先约定一致抬高或者压低响应报价，或者在竞争性磋商项目中事先约定轮流以高价位或者低价位成交，或者事先约定由某一特定供应商成交，然后再参加竞标；</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6.供应商之间商定部分供应商放弃参加政府采购活动或者放弃成交；</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7.供应商与采购人或者采购代理机构之间、供应商相互之间，为</w:t>
      </w:r>
      <w:r>
        <w:rPr>
          <w:rFonts w:hint="eastAsia" w:ascii="宋体" w:hAnsi="宋体" w:eastAsia="宋体" w:cs="仿宋_GB2312"/>
          <w:color w:val="auto"/>
          <w:spacing w:val="-6"/>
          <w:sz w:val="24"/>
          <w:szCs w:val="24"/>
          <w:highlight w:val="none"/>
        </w:rPr>
        <w:t>谋求特定供应商成交或者排斥其他供应商的其他串通行为。</w:t>
      </w:r>
    </w:p>
    <w:p>
      <w:pPr>
        <w:spacing w:line="360" w:lineRule="auto"/>
        <w:ind w:firstLine="482" w:firstLineChars="200"/>
        <w:rPr>
          <w:rFonts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以上情形一经核查属实，接受政府采购监管部门对我方认定存在围标串标行为，我方愿意承担一切后果，并不再寻求任何旨在减轻或者免除法律责任的辩解。</w:t>
      </w:r>
    </w:p>
    <w:p>
      <w:pPr>
        <w:autoSpaceDE w:val="0"/>
        <w:autoSpaceDN w:val="0"/>
        <w:spacing w:line="240" w:lineRule="auto"/>
        <w:ind w:left="4335" w:leftChars="1950" w:hanging="240" w:hangingChars="100"/>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供应商名称（电子签章）：</w:t>
      </w:r>
    </w:p>
    <w:p>
      <w:pPr>
        <w:spacing w:line="240" w:lineRule="auto"/>
        <w:ind w:left="239" w:leftChars="114" w:firstLine="6120" w:firstLineChars="2550"/>
        <w:jc w:val="left"/>
        <w:rPr>
          <w:rFonts w:ascii="方正小标宋简体" w:hAnsi="方正小标宋简体" w:eastAsia="方正小标宋简体" w:cs="方正小标宋简体"/>
          <w:bCs/>
          <w:color w:val="auto"/>
          <w:sz w:val="44"/>
          <w:szCs w:val="44"/>
          <w:highlight w:val="none"/>
        </w:rPr>
      </w:pPr>
      <w:r>
        <w:rPr>
          <w:rFonts w:hint="eastAsia" w:ascii="仿宋_GB2312" w:hAnsi="仿宋" w:eastAsia="仿宋_GB2312" w:cs="仿宋_GB2312"/>
          <w:color w:val="auto"/>
          <w:kern w:val="0"/>
          <w:sz w:val="24"/>
          <w:szCs w:val="24"/>
          <w:highlight w:val="none"/>
          <w:lang w:val="zh-CN"/>
        </w:rPr>
        <w:t xml:space="preserve">日期：  年  月   日   </w:t>
      </w:r>
      <w:r>
        <w:rPr>
          <w:rFonts w:hint="eastAsia" w:ascii="宋体" w:hAnsi="宋体" w:eastAsia="宋体" w:cs="Times New Roman"/>
          <w:b/>
          <w:bCs/>
          <w:color w:val="auto"/>
          <w:sz w:val="32"/>
          <w:szCs w:val="32"/>
          <w:highlight w:val="none"/>
        </w:rPr>
        <w:br w:type="page"/>
      </w:r>
      <w:r>
        <w:rPr>
          <w:rFonts w:hint="eastAsia" w:ascii="仿宋" w:hAnsi="仿宋" w:eastAsia="仿宋" w:cs="仿宋_GB2312"/>
          <w:b/>
          <w:color w:val="auto"/>
          <w:sz w:val="30"/>
          <w:szCs w:val="30"/>
          <w:highlight w:val="none"/>
        </w:rPr>
        <w:t>二、法定代表人身份证明及法定代表人有效身份证正反面复印件</w:t>
      </w:r>
    </w:p>
    <w:p>
      <w:pPr>
        <w:spacing w:line="520" w:lineRule="exact"/>
        <w:jc w:val="center"/>
        <w:rPr>
          <w:rFonts w:hint="eastAsia" w:ascii="黑体" w:hAnsi="黑体" w:eastAsia="黑体" w:cs="黑体"/>
          <w:color w:val="auto"/>
          <w:sz w:val="32"/>
          <w:szCs w:val="32"/>
          <w:highlight w:val="none"/>
        </w:rPr>
      </w:pPr>
      <w:r>
        <w:rPr>
          <w:rFonts w:hint="eastAsia" w:ascii="黑体" w:hAnsi="黑体" w:eastAsia="黑体" w:cs="黑体"/>
          <w:bCs/>
          <w:color w:val="auto"/>
          <w:sz w:val="44"/>
          <w:szCs w:val="44"/>
          <w:highlight w:val="none"/>
        </w:rPr>
        <w:t>法定代表人证明书</w:t>
      </w:r>
    </w:p>
    <w:p>
      <w:pPr>
        <w:spacing w:line="360" w:lineRule="auto"/>
        <w:ind w:left="540"/>
        <w:contextualSpacing/>
        <w:rPr>
          <w:rFonts w:ascii="仿宋_GB2312" w:hAnsi="仿宋_GB2312" w:eastAsia="仿宋_GB2312" w:cs="仿宋_GB2312"/>
          <w:color w:val="auto"/>
          <w:sz w:val="32"/>
          <w:szCs w:val="32"/>
          <w:highlight w:val="none"/>
        </w:rPr>
      </w:pPr>
    </w:p>
    <w:p>
      <w:pPr>
        <w:spacing w:line="360" w:lineRule="auto"/>
        <w:ind w:left="540"/>
        <w:contextualSpacing/>
        <w:rPr>
          <w:rFonts w:hint="eastAsia" w:ascii="宋体" w:hAnsi="宋体" w:eastAsia="宋体" w:cs="仿宋_GB2312"/>
          <w:color w:val="auto"/>
          <w:sz w:val="24"/>
          <w:szCs w:val="24"/>
          <w:highlight w:val="none"/>
          <w:u w:val="single"/>
          <w:lang w:val="en-US" w:eastAsia="zh-CN"/>
        </w:rPr>
      </w:pPr>
      <w:r>
        <w:rPr>
          <w:rFonts w:hint="eastAsia" w:ascii="宋体" w:hAnsi="宋体" w:eastAsia="宋体" w:cs="仿宋_GB2312"/>
          <w:color w:val="auto"/>
          <w:sz w:val="24"/>
          <w:szCs w:val="24"/>
          <w:highlight w:val="none"/>
        </w:rPr>
        <w:t>供应商名称：</w:t>
      </w:r>
      <w:r>
        <w:rPr>
          <w:rFonts w:hint="eastAsia" w:ascii="宋体" w:hAnsi="宋体" w:eastAsia="宋体" w:cs="仿宋_GB2312"/>
          <w:color w:val="auto"/>
          <w:sz w:val="24"/>
          <w:szCs w:val="24"/>
          <w:highlight w:val="none"/>
          <w:u w:val="single"/>
          <w:lang w:val="en-US" w:eastAsia="zh-CN"/>
        </w:rPr>
        <w:t xml:space="preserve">         </w:t>
      </w:r>
    </w:p>
    <w:p>
      <w:pPr>
        <w:spacing w:line="360" w:lineRule="auto"/>
        <w:ind w:left="54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地    址：</w:t>
      </w:r>
      <w:r>
        <w:rPr>
          <w:rFonts w:hint="eastAsia" w:ascii="宋体" w:hAnsi="宋体" w:eastAsia="宋体" w:cs="仿宋_GB2312"/>
          <w:color w:val="auto"/>
          <w:sz w:val="24"/>
          <w:szCs w:val="24"/>
          <w:highlight w:val="none"/>
          <w:u w:val="single"/>
          <w:lang w:val="en-US" w:eastAsia="zh-CN"/>
        </w:rPr>
        <w:t xml:space="preserve">         </w:t>
      </w:r>
    </w:p>
    <w:p>
      <w:pPr>
        <w:spacing w:line="360" w:lineRule="auto"/>
        <w:ind w:left="54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姓    名：</w:t>
      </w:r>
      <w:r>
        <w:rPr>
          <w:rFonts w:hint="eastAsia" w:ascii="宋体" w:hAnsi="宋体" w:eastAsia="宋体" w:cs="仿宋_GB2312"/>
          <w:color w:val="auto"/>
          <w:sz w:val="24"/>
          <w:szCs w:val="24"/>
          <w:highlight w:val="none"/>
          <w:u w:val="single"/>
          <w:lang w:val="en-US" w:eastAsia="zh-CN"/>
        </w:rPr>
        <w:t xml:space="preserve">         </w:t>
      </w:r>
      <w:r>
        <w:rPr>
          <w:rFonts w:hint="eastAsia" w:ascii="宋体" w:hAnsi="宋体" w:eastAsia="宋体" w:cs="仿宋_GB2312"/>
          <w:color w:val="auto"/>
          <w:sz w:val="24"/>
          <w:szCs w:val="24"/>
          <w:highlight w:val="none"/>
        </w:rPr>
        <w:t>性     别：</w:t>
      </w:r>
      <w:r>
        <w:rPr>
          <w:rFonts w:hint="eastAsia" w:ascii="宋体" w:hAnsi="宋体" w:eastAsia="宋体" w:cs="仿宋_GB2312"/>
          <w:color w:val="auto"/>
          <w:sz w:val="24"/>
          <w:szCs w:val="24"/>
          <w:highlight w:val="none"/>
          <w:u w:val="single"/>
          <w:lang w:val="en-US" w:eastAsia="zh-CN"/>
        </w:rPr>
        <w:t xml:space="preserve">         </w:t>
      </w:r>
    </w:p>
    <w:p>
      <w:pPr>
        <w:spacing w:line="360" w:lineRule="auto"/>
        <w:ind w:left="540"/>
        <w:contextualSpacing/>
        <w:rPr>
          <w:rFonts w:ascii="宋体" w:hAnsi="宋体" w:eastAsia="宋体" w:cs="仿宋_GB2312"/>
          <w:color w:val="auto"/>
          <w:sz w:val="24"/>
          <w:szCs w:val="24"/>
          <w:highlight w:val="none"/>
          <w:u w:val="single"/>
        </w:rPr>
      </w:pPr>
      <w:r>
        <w:rPr>
          <w:rFonts w:hint="eastAsia" w:ascii="宋体" w:hAnsi="宋体" w:eastAsia="宋体" w:cs="仿宋_GB2312"/>
          <w:color w:val="auto"/>
          <w:sz w:val="24"/>
          <w:szCs w:val="24"/>
          <w:highlight w:val="none"/>
        </w:rPr>
        <w:t>年    龄：</w:t>
      </w:r>
      <w:r>
        <w:rPr>
          <w:rFonts w:hint="eastAsia" w:ascii="宋体" w:hAnsi="宋体" w:eastAsia="宋体" w:cs="仿宋_GB2312"/>
          <w:color w:val="auto"/>
          <w:sz w:val="24"/>
          <w:szCs w:val="24"/>
          <w:highlight w:val="none"/>
          <w:u w:val="single"/>
          <w:lang w:val="en-US" w:eastAsia="zh-CN"/>
        </w:rPr>
        <w:t xml:space="preserve">         </w:t>
      </w:r>
      <w:r>
        <w:rPr>
          <w:rFonts w:hint="eastAsia" w:ascii="宋体" w:hAnsi="宋体" w:eastAsia="宋体" w:cs="仿宋_GB2312"/>
          <w:color w:val="auto"/>
          <w:sz w:val="24"/>
          <w:szCs w:val="24"/>
          <w:highlight w:val="none"/>
        </w:rPr>
        <w:t>职     务：</w:t>
      </w:r>
      <w:r>
        <w:rPr>
          <w:rFonts w:hint="eastAsia" w:ascii="宋体" w:hAnsi="宋体" w:eastAsia="宋体" w:cs="仿宋_GB2312"/>
          <w:color w:val="auto"/>
          <w:sz w:val="24"/>
          <w:szCs w:val="24"/>
          <w:highlight w:val="none"/>
          <w:u w:val="single"/>
          <w:lang w:val="en-US" w:eastAsia="zh-CN"/>
        </w:rPr>
        <w:t xml:space="preserve">         </w:t>
      </w:r>
    </w:p>
    <w:p>
      <w:pPr>
        <w:spacing w:line="360" w:lineRule="auto"/>
        <w:ind w:left="54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身份证号码：</w:t>
      </w:r>
      <w:r>
        <w:rPr>
          <w:rFonts w:hint="eastAsia" w:ascii="宋体" w:hAnsi="宋体" w:eastAsia="宋体" w:cs="仿宋_GB2312"/>
          <w:color w:val="auto"/>
          <w:sz w:val="24"/>
          <w:szCs w:val="24"/>
          <w:highlight w:val="none"/>
          <w:u w:val="single"/>
          <w:lang w:val="en-US" w:eastAsia="zh-CN"/>
        </w:rPr>
        <w:t xml:space="preserve">         </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系</w:t>
      </w:r>
      <w:r>
        <w:rPr>
          <w:rFonts w:hint="eastAsia" w:ascii="宋体" w:hAnsi="宋体" w:eastAsia="宋体" w:cs="仿宋_GB2312"/>
          <w:color w:val="auto"/>
          <w:sz w:val="24"/>
          <w:szCs w:val="24"/>
          <w:highlight w:val="none"/>
          <w:u w:val="single"/>
          <w:lang w:val="en-US" w:eastAsia="zh-CN"/>
        </w:rPr>
        <w:t xml:space="preserve">         </w:t>
      </w:r>
      <w:r>
        <w:rPr>
          <w:rFonts w:hint="eastAsia" w:ascii="宋体" w:hAnsi="宋体" w:eastAsia="宋体" w:cs="仿宋_GB2312"/>
          <w:color w:val="auto"/>
          <w:sz w:val="24"/>
          <w:szCs w:val="24"/>
          <w:highlight w:val="none"/>
          <w:u w:val="single"/>
        </w:rPr>
        <w:t>（供应商名称）</w:t>
      </w:r>
      <w:r>
        <w:rPr>
          <w:rFonts w:hint="eastAsia" w:ascii="宋体" w:hAnsi="宋体" w:eastAsia="宋体" w:cs="仿宋_GB2312"/>
          <w:color w:val="auto"/>
          <w:sz w:val="24"/>
          <w:szCs w:val="24"/>
          <w:highlight w:val="none"/>
          <w:u w:val="single"/>
          <w:lang w:val="en-US" w:eastAsia="zh-CN"/>
        </w:rPr>
        <w:t xml:space="preserve">     </w:t>
      </w:r>
      <w:r>
        <w:rPr>
          <w:rFonts w:hint="eastAsia" w:ascii="宋体" w:hAnsi="宋体" w:eastAsia="宋体" w:cs="仿宋_GB2312"/>
          <w:color w:val="auto"/>
          <w:sz w:val="24"/>
          <w:szCs w:val="24"/>
          <w:highlight w:val="none"/>
        </w:rPr>
        <w:t>的法定代表人。</w:t>
      </w:r>
    </w:p>
    <w:p>
      <w:pPr>
        <w:spacing w:line="360" w:lineRule="auto"/>
        <w:ind w:left="54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特此证明。</w:t>
      </w:r>
    </w:p>
    <w:p>
      <w:pPr>
        <w:spacing w:line="360" w:lineRule="auto"/>
        <w:ind w:left="540"/>
        <w:contextualSpacing/>
        <w:rPr>
          <w:rFonts w:ascii="宋体" w:hAnsi="宋体" w:eastAsia="宋体" w:cs="仿宋_GB2312"/>
          <w:color w:val="auto"/>
          <w:sz w:val="24"/>
          <w:szCs w:val="24"/>
          <w:highlight w:val="none"/>
        </w:rPr>
      </w:pPr>
    </w:p>
    <w:p>
      <w:pPr>
        <w:spacing w:line="360" w:lineRule="auto"/>
        <w:ind w:left="540"/>
        <w:contextualSpacing/>
        <w:rPr>
          <w:rFonts w:ascii="宋体" w:hAnsi="宋体" w:eastAsia="宋体" w:cs="仿宋_GB2312"/>
          <w:color w:val="auto"/>
          <w:sz w:val="24"/>
          <w:szCs w:val="24"/>
          <w:highlight w:val="none"/>
        </w:rPr>
      </w:pPr>
    </w:p>
    <w:p>
      <w:pPr>
        <w:spacing w:line="360" w:lineRule="auto"/>
        <w:ind w:left="540"/>
        <w:contextualSpacing/>
        <w:rPr>
          <w:rFonts w:ascii="宋体" w:hAnsi="宋体" w:eastAsia="宋体" w:cs="仿宋_GB2312"/>
          <w:color w:val="auto"/>
          <w:sz w:val="24"/>
          <w:szCs w:val="24"/>
          <w:highlight w:val="none"/>
        </w:rPr>
      </w:pPr>
    </w:p>
    <w:p>
      <w:pPr>
        <w:spacing w:line="360" w:lineRule="auto"/>
        <w:ind w:left="54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附件：法定代表人有效身份证正反面复印件</w:t>
      </w:r>
    </w:p>
    <w:p>
      <w:pPr>
        <w:spacing w:line="360" w:lineRule="auto"/>
        <w:ind w:left="540"/>
        <w:contextualSpacing/>
        <w:rPr>
          <w:rFonts w:ascii="宋体" w:hAnsi="宋体" w:eastAsia="宋体" w:cs="仿宋_GB2312"/>
          <w:color w:val="auto"/>
          <w:sz w:val="24"/>
          <w:szCs w:val="24"/>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供应商名称（电子签章）：</w:t>
      </w:r>
    </w:p>
    <w:p>
      <w:pPr>
        <w:spacing w:line="360" w:lineRule="auto"/>
        <w:jc w:val="center"/>
        <w:rPr>
          <w:rFonts w:ascii="宋体" w:hAnsi="宋体" w:eastAsia="宋体" w:cs="仿宋_GB2312"/>
          <w:b/>
          <w:color w:val="auto"/>
          <w:sz w:val="24"/>
          <w:szCs w:val="24"/>
          <w:highlight w:val="none"/>
        </w:rPr>
      </w:pPr>
      <w:r>
        <w:rPr>
          <w:rFonts w:hint="eastAsia" w:ascii="仿宋_GB2312" w:hAnsi="仿宋" w:eastAsia="仿宋_GB2312" w:cs="仿宋_GB2312"/>
          <w:color w:val="auto"/>
          <w:kern w:val="0"/>
          <w:sz w:val="24"/>
          <w:szCs w:val="24"/>
          <w:highlight w:val="none"/>
          <w:lang w:val="zh-CN"/>
        </w:rPr>
        <w:t xml:space="preserve">                                                   日期：  年  月   日</w:t>
      </w:r>
    </w:p>
    <w:p>
      <w:pPr>
        <w:spacing w:line="360" w:lineRule="auto"/>
        <w:jc w:val="left"/>
        <w:rPr>
          <w:rFonts w:ascii="宋体" w:hAnsi="宋体" w:eastAsia="宋体" w:cs="仿宋_GB2312"/>
          <w:color w:val="auto"/>
          <w:sz w:val="24"/>
          <w:szCs w:val="24"/>
          <w:highlight w:val="none"/>
        </w:rPr>
      </w:pPr>
    </w:p>
    <w:p>
      <w:pPr>
        <w:spacing w:line="360" w:lineRule="auto"/>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注：1.自然人竞标的无需提供，联合体竞标的只需牵头人出具。</w:t>
      </w:r>
    </w:p>
    <w:p>
      <w:pPr>
        <w:spacing w:line="360" w:lineRule="auto"/>
        <w:ind w:firstLine="480" w:firstLineChars="200"/>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pPr>
        <w:widowControl/>
        <w:spacing w:line="360" w:lineRule="auto"/>
        <w:jc w:val="left"/>
        <w:rPr>
          <w:rFonts w:ascii="宋体" w:hAnsi="宋体" w:eastAsia="宋体" w:cs="仿宋_GB2312"/>
          <w:color w:val="auto"/>
          <w:sz w:val="24"/>
          <w:szCs w:val="24"/>
          <w:highlight w:val="none"/>
        </w:rPr>
        <w:sectPr>
          <w:pgSz w:w="11911" w:h="16838"/>
          <w:pgMar w:top="1519" w:right="1502" w:bottom="1412" w:left="1678" w:header="720" w:footer="720" w:gutter="0"/>
          <w:cols w:space="0" w:num="1"/>
          <w:rtlGutter w:val="0"/>
          <w:docGrid w:linePitch="0" w:charSpace="0"/>
        </w:sectPr>
      </w:pPr>
    </w:p>
    <w:tbl>
      <w:tblPr>
        <w:tblStyle w:val="63"/>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noWrap/>
          </w:tcPr>
          <w:p>
            <w:pPr>
              <w:spacing w:line="360" w:lineRule="auto"/>
              <w:rPr>
                <w:rFonts w:ascii="宋体" w:hAnsi="Times New Roman" w:eastAsia="宋体" w:cs="Times New Roman"/>
                <w:b/>
                <w:color w:val="auto"/>
                <w:sz w:val="24"/>
                <w:szCs w:val="24"/>
                <w:highlight w:val="none"/>
              </w:rPr>
            </w:pPr>
          </w:p>
          <w:p>
            <w:pPr>
              <w:spacing w:line="360" w:lineRule="auto"/>
              <w:rPr>
                <w:rFonts w:ascii="宋体" w:hAnsi="Times New Roman" w:eastAsia="宋体" w:cs="Times New Roman"/>
                <w:b/>
                <w:color w:val="auto"/>
                <w:sz w:val="24"/>
                <w:szCs w:val="24"/>
                <w:highlight w:val="none"/>
              </w:rPr>
            </w:pPr>
            <w:r>
              <w:rPr>
                <w:rFonts w:hint="eastAsia" w:ascii="宋体" w:hAnsi="Times New Roman" w:eastAsia="宋体" w:cs="Times New Roman"/>
                <w:b/>
                <w:color w:val="auto"/>
                <w:sz w:val="24"/>
                <w:szCs w:val="24"/>
                <w:highlight w:val="none"/>
              </w:rPr>
              <w:t>法定代表身份证复印件粘帖处（正、反面）</w:t>
            </w:r>
          </w:p>
        </w:tc>
      </w:tr>
    </w:tbl>
    <w:p>
      <w:pPr>
        <w:spacing w:line="360" w:lineRule="auto"/>
        <w:ind w:firstLine="482" w:firstLineChars="200"/>
        <w:jc w:val="left"/>
        <w:rPr>
          <w:rFonts w:ascii="仿宋_GB2312" w:hAnsi="仿宋_GB2312" w:eastAsia="仿宋_GB2312" w:cs="仿宋_GB2312"/>
          <w:b/>
          <w:color w:val="auto"/>
          <w:sz w:val="32"/>
          <w:szCs w:val="32"/>
          <w:highlight w:val="none"/>
        </w:rPr>
      </w:pPr>
      <w:r>
        <w:rPr>
          <w:rFonts w:hint="eastAsia" w:ascii="Times New Roman" w:hAnsi="宋体" w:eastAsia="宋体" w:cs="Times New Roman"/>
          <w:b/>
          <w:color w:val="auto"/>
          <w:sz w:val="24"/>
          <w:szCs w:val="24"/>
          <w:highlight w:val="none"/>
        </w:rPr>
        <w:t>附件：</w:t>
      </w:r>
    </w:p>
    <w:p>
      <w:pPr>
        <w:adjustRightInd w:val="0"/>
        <w:snapToGrid w:val="0"/>
        <w:spacing w:line="300" w:lineRule="auto"/>
        <w:jc w:val="left"/>
        <w:rPr>
          <w:rFonts w:ascii="宋体" w:hAnsi="宋体" w:eastAsia="宋体" w:cs="Times New Roman"/>
          <w:b/>
          <w:color w:val="auto"/>
          <w:szCs w:val="21"/>
          <w:highlight w:val="none"/>
        </w:rPr>
      </w:pPr>
    </w:p>
    <w:p>
      <w:pPr>
        <w:spacing w:line="520" w:lineRule="exact"/>
        <w:ind w:firstLine="880"/>
        <w:jc w:val="left"/>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仿宋" w:hAnsi="仿宋" w:eastAsia="仿宋" w:cs="仿宋_GB2312"/>
          <w:b/>
          <w:color w:val="auto"/>
          <w:sz w:val="30"/>
          <w:szCs w:val="30"/>
          <w:highlight w:val="none"/>
        </w:rPr>
        <w:t>三、法定代表人授权委托书</w:t>
      </w:r>
    </w:p>
    <w:p>
      <w:pPr>
        <w:spacing w:line="500" w:lineRule="exact"/>
        <w:jc w:val="center"/>
        <w:rPr>
          <w:rFonts w:ascii="方正小标宋简体" w:hAnsi="方正小标宋简体" w:eastAsia="方正小标宋简体" w:cs="方正小标宋简体"/>
          <w:color w:val="auto"/>
          <w:sz w:val="44"/>
          <w:szCs w:val="44"/>
          <w:highlight w:val="none"/>
        </w:rPr>
      </w:pPr>
    </w:p>
    <w:p>
      <w:pPr>
        <w:spacing w:line="520" w:lineRule="exact"/>
        <w:jc w:val="center"/>
        <w:rPr>
          <w:rFonts w:hint="eastAsia" w:ascii="黑体" w:hAnsi="黑体" w:eastAsia="黑体" w:cs="黑体"/>
          <w:color w:val="auto"/>
          <w:sz w:val="44"/>
          <w:szCs w:val="44"/>
          <w:highlight w:val="none"/>
        </w:rPr>
      </w:pPr>
      <w:r>
        <w:rPr>
          <w:rFonts w:hint="eastAsia" w:ascii="黑体" w:hAnsi="黑体" w:eastAsia="黑体" w:cs="黑体"/>
          <w:color w:val="auto"/>
          <w:sz w:val="44"/>
          <w:szCs w:val="44"/>
          <w:highlight w:val="none"/>
        </w:rPr>
        <w:t>授权委托书（非联合体竞标格式）</w:t>
      </w:r>
    </w:p>
    <w:p>
      <w:pPr>
        <w:spacing w:line="520" w:lineRule="exact"/>
        <w:jc w:val="center"/>
        <w:rPr>
          <w:rFonts w:hint="eastAsia" w:ascii="黑体" w:hAnsi="黑体" w:eastAsia="黑体" w:cs="黑体"/>
          <w:color w:val="auto"/>
          <w:sz w:val="44"/>
          <w:szCs w:val="44"/>
          <w:highlight w:val="none"/>
        </w:rPr>
      </w:pPr>
      <w:r>
        <w:rPr>
          <w:rFonts w:hint="eastAsia" w:ascii="黑体" w:hAnsi="黑体" w:eastAsia="黑体" w:cs="黑体"/>
          <w:color w:val="auto"/>
          <w:sz w:val="44"/>
          <w:szCs w:val="44"/>
          <w:highlight w:val="none"/>
        </w:rPr>
        <w:t>（如有委托时）</w:t>
      </w:r>
    </w:p>
    <w:p>
      <w:pPr>
        <w:spacing w:line="520" w:lineRule="exact"/>
        <w:rPr>
          <w:rFonts w:ascii="仿宋_GB2312" w:hAnsi="仿宋_GB2312" w:eastAsia="仿宋_GB2312" w:cs="仿宋_GB2312"/>
          <w:color w:val="auto"/>
          <w:sz w:val="32"/>
          <w:szCs w:val="32"/>
          <w:highlight w:val="none"/>
        </w:rPr>
      </w:pPr>
    </w:p>
    <w:p>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致：</w:t>
      </w:r>
      <w:r>
        <w:rPr>
          <w:rFonts w:hint="eastAsia" w:ascii="仿宋_GB2312" w:hAnsi="宋体" w:eastAsia="仿宋_GB2312" w:cs="宋体"/>
          <w:color w:val="auto"/>
          <w:sz w:val="24"/>
          <w:highlight w:val="none"/>
          <w:u w:val="single"/>
          <w:lang w:eastAsia="zh-CN"/>
        </w:rPr>
        <w:t>广西冠宁工程咨询有限公司</w:t>
      </w:r>
      <w:r>
        <w:rPr>
          <w:rFonts w:hint="eastAsia" w:ascii="宋体" w:hAnsi="宋体" w:eastAsia="宋体" w:cs="仿宋_GB2312"/>
          <w:color w:val="auto"/>
          <w:sz w:val="24"/>
          <w:szCs w:val="24"/>
          <w:highlight w:val="none"/>
        </w:rPr>
        <w:t>：</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我</w:t>
      </w:r>
      <w:r>
        <w:rPr>
          <w:rFonts w:hint="eastAsia" w:ascii="宋体" w:hAnsi="宋体" w:eastAsia="宋体" w:cs="仿宋_GB2312"/>
          <w:color w:val="auto"/>
          <w:sz w:val="24"/>
          <w:szCs w:val="24"/>
          <w:highlight w:val="none"/>
          <w:u w:val="single"/>
        </w:rPr>
        <w:t xml:space="preserve">  （姓名）  </w:t>
      </w:r>
      <w:r>
        <w:rPr>
          <w:rFonts w:hint="eastAsia" w:ascii="宋体" w:hAnsi="宋体" w:eastAsia="宋体" w:cs="仿宋_GB2312"/>
          <w:color w:val="auto"/>
          <w:sz w:val="24"/>
          <w:szCs w:val="24"/>
          <w:highlight w:val="none"/>
        </w:rPr>
        <w:t>系</w:t>
      </w:r>
      <w:r>
        <w:rPr>
          <w:rFonts w:hint="eastAsia" w:ascii="宋体" w:hAnsi="宋体" w:eastAsia="宋体" w:cs="仿宋_GB2312"/>
          <w:color w:val="auto"/>
          <w:sz w:val="24"/>
          <w:szCs w:val="24"/>
          <w:highlight w:val="none"/>
          <w:u w:val="single"/>
        </w:rPr>
        <w:t xml:space="preserve">  （供应商名称）  </w:t>
      </w:r>
      <w:r>
        <w:rPr>
          <w:rFonts w:hint="eastAsia" w:ascii="宋体" w:hAnsi="宋体" w:eastAsia="宋体" w:cs="仿宋_GB2312"/>
          <w:color w:val="auto"/>
          <w:sz w:val="24"/>
          <w:szCs w:val="24"/>
          <w:highlight w:val="none"/>
        </w:rPr>
        <w:t>的（</w:t>
      </w:r>
      <w:r>
        <w:rPr>
          <w:rFonts w:hint="eastAsia" w:ascii="宋体" w:hAnsi="宋体" w:eastAsia="宋体" w:cs="仿宋_GB2312"/>
          <w:color w:val="auto"/>
          <w:sz w:val="24"/>
          <w:szCs w:val="24"/>
          <w:highlight w:val="none"/>
          <w:u w:val="single"/>
        </w:rPr>
        <w:t>□法定代表人/□负责人/□自然人本人</w:t>
      </w:r>
      <w:r>
        <w:rPr>
          <w:rFonts w:hint="eastAsia" w:ascii="宋体" w:hAnsi="宋体" w:eastAsia="宋体" w:cs="仿宋_GB2312"/>
          <w:color w:val="auto"/>
          <w:sz w:val="24"/>
          <w:szCs w:val="24"/>
          <w:highlight w:val="none"/>
        </w:rPr>
        <w:t>），现授权</w:t>
      </w:r>
      <w:r>
        <w:rPr>
          <w:rFonts w:hint="eastAsia" w:ascii="宋体" w:hAnsi="宋体" w:eastAsia="宋体" w:cs="仿宋_GB2312"/>
          <w:color w:val="auto"/>
          <w:sz w:val="24"/>
          <w:szCs w:val="24"/>
          <w:highlight w:val="none"/>
          <w:u w:val="single"/>
        </w:rPr>
        <w:t xml:space="preserve"> （姓名） </w:t>
      </w:r>
      <w:r>
        <w:rPr>
          <w:rFonts w:hint="eastAsia" w:ascii="宋体" w:hAnsi="宋体" w:eastAsia="宋体" w:cs="仿宋_GB2312"/>
          <w:color w:val="auto"/>
          <w:sz w:val="24"/>
          <w:szCs w:val="24"/>
          <w:highlight w:val="none"/>
        </w:rPr>
        <w:t>以我方的名义参加</w:t>
      </w:r>
      <w:bookmarkStart w:id="72" w:name="PO_3000001868_PM002_7"/>
      <w:r>
        <w:rPr>
          <w:rFonts w:hint="eastAsia" w:ascii="宋体" w:hAnsi="宋体" w:eastAsia="宋体" w:cs="仿宋_GB2312"/>
          <w:color w:val="auto"/>
          <w:sz w:val="24"/>
          <w:szCs w:val="24"/>
          <w:highlight w:val="none"/>
          <w:u w:val="single"/>
          <w:lang w:val="en-US" w:eastAsia="zh-CN"/>
        </w:rPr>
        <w:t xml:space="preserve">    </w:t>
      </w:r>
      <w:bookmarkEnd w:id="72"/>
      <w:r>
        <w:rPr>
          <w:rFonts w:hint="eastAsia" w:ascii="宋体" w:hAnsi="宋体" w:eastAsia="宋体" w:cs="仿宋_GB2312"/>
          <w:color w:val="auto"/>
          <w:sz w:val="24"/>
          <w:szCs w:val="24"/>
          <w:highlight w:val="none"/>
          <w:u w:val="single"/>
          <w:lang w:val="en-US" w:eastAsia="zh-CN"/>
        </w:rPr>
        <w:t>（</w:t>
      </w:r>
      <w:r>
        <w:rPr>
          <w:rFonts w:hint="eastAsia" w:ascii="宋体" w:hAnsi="宋体" w:eastAsia="宋体" w:cs="仿宋_GB2312"/>
          <w:color w:val="auto"/>
          <w:sz w:val="24"/>
          <w:szCs w:val="24"/>
          <w:highlight w:val="none"/>
          <w:u w:val="single"/>
        </w:rPr>
        <w:t>项目名称</w:t>
      </w:r>
      <w:r>
        <w:rPr>
          <w:rFonts w:hint="eastAsia" w:ascii="宋体" w:hAnsi="宋体" w:eastAsia="宋体" w:cs="仿宋_GB2312"/>
          <w:color w:val="auto"/>
          <w:sz w:val="24"/>
          <w:szCs w:val="24"/>
          <w:highlight w:val="none"/>
          <w:u w:val="single"/>
          <w:lang w:eastAsia="zh-CN"/>
        </w:rPr>
        <w:t>）</w:t>
      </w:r>
      <w:r>
        <w:rPr>
          <w:rFonts w:hint="eastAsia" w:ascii="宋体" w:hAnsi="宋体" w:eastAsia="宋体" w:cs="仿宋_GB2312"/>
          <w:color w:val="auto"/>
          <w:sz w:val="24"/>
          <w:szCs w:val="24"/>
          <w:highlight w:val="none"/>
          <w:u w:val="single"/>
          <w:lang w:val="en-US" w:eastAsia="zh-CN"/>
        </w:rPr>
        <w:t xml:space="preserve">    </w:t>
      </w:r>
      <w:r>
        <w:rPr>
          <w:rFonts w:hint="eastAsia" w:ascii="宋体" w:hAnsi="宋体" w:eastAsia="宋体" w:cs="仿宋_GB2312"/>
          <w:color w:val="auto"/>
          <w:sz w:val="24"/>
          <w:szCs w:val="24"/>
          <w:highlight w:val="none"/>
        </w:rPr>
        <w:t>项目的竞标活动，并代表我方全权办理针对上述项目的所有采购程序和环节的具体事务和签署相关文件。</w:t>
      </w:r>
    </w:p>
    <w:p>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 xml:space="preserve">    我方对委托代理人的签字事项负全部责任。</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委托代理人无转委托权，特此委托。</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附：法定代表人身份证明书及委托代理人有效身份证正反面复印件</w:t>
      </w:r>
    </w:p>
    <w:p>
      <w:pPr>
        <w:spacing w:line="360" w:lineRule="auto"/>
        <w:rPr>
          <w:rFonts w:ascii="宋体" w:hAnsi="宋体" w:eastAsia="宋体" w:cs="仿宋_GB2312"/>
          <w:color w:val="auto"/>
          <w:sz w:val="24"/>
          <w:szCs w:val="24"/>
          <w:highlight w:val="none"/>
        </w:rPr>
      </w:pPr>
    </w:p>
    <w:p>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委托代理人（签字）：</w:t>
      </w:r>
      <w:r>
        <w:rPr>
          <w:rFonts w:hint="eastAsia" w:ascii="宋体" w:hAnsi="宋体" w:eastAsia="宋体" w:cs="仿宋_GB2312"/>
          <w:color w:val="auto"/>
          <w:sz w:val="24"/>
          <w:szCs w:val="24"/>
          <w:highlight w:val="none"/>
          <w:u w:val="single"/>
          <w:lang w:val="en-US" w:eastAsia="zh-CN"/>
        </w:rPr>
        <w:t xml:space="preserve">         </w:t>
      </w:r>
      <w:r>
        <w:rPr>
          <w:rFonts w:hint="eastAsia" w:ascii="宋体" w:hAnsi="宋体" w:eastAsia="宋体" w:cs="仿宋_GB2312"/>
          <w:color w:val="auto"/>
          <w:sz w:val="24"/>
          <w:szCs w:val="24"/>
          <w:highlight w:val="none"/>
        </w:rPr>
        <w:t xml:space="preserve">         法定代表人（签字或盖章）：</w:t>
      </w:r>
      <w:r>
        <w:rPr>
          <w:rFonts w:hint="eastAsia" w:ascii="宋体" w:hAnsi="宋体" w:eastAsia="宋体" w:cs="仿宋_GB2312"/>
          <w:color w:val="auto"/>
          <w:sz w:val="24"/>
          <w:szCs w:val="24"/>
          <w:highlight w:val="none"/>
          <w:u w:val="single"/>
          <w:lang w:val="en-US" w:eastAsia="zh-CN"/>
        </w:rPr>
        <w:t xml:space="preserve">         </w:t>
      </w:r>
      <w:r>
        <w:rPr>
          <w:rFonts w:hint="eastAsia" w:ascii="宋体" w:hAnsi="宋体" w:eastAsia="宋体" w:cs="仿宋_GB2312"/>
          <w:color w:val="auto"/>
          <w:sz w:val="24"/>
          <w:szCs w:val="24"/>
          <w:highlight w:val="none"/>
        </w:rPr>
        <w:t xml:space="preserve">                    </w:t>
      </w:r>
    </w:p>
    <w:p>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委托代理人身份证号码：</w:t>
      </w:r>
      <w:r>
        <w:rPr>
          <w:rFonts w:hint="eastAsia" w:ascii="宋体" w:hAnsi="宋体" w:eastAsia="宋体" w:cs="仿宋_GB2312"/>
          <w:color w:val="auto"/>
          <w:sz w:val="24"/>
          <w:szCs w:val="24"/>
          <w:highlight w:val="none"/>
          <w:u w:val="single"/>
          <w:lang w:val="en-US" w:eastAsia="zh-CN"/>
        </w:rPr>
        <w:t xml:space="preserve">         </w:t>
      </w:r>
      <w:r>
        <w:rPr>
          <w:rFonts w:hint="eastAsia" w:ascii="宋体" w:hAnsi="宋体" w:eastAsia="宋体" w:cs="仿宋_GB2312"/>
          <w:color w:val="auto"/>
          <w:sz w:val="24"/>
          <w:szCs w:val="24"/>
          <w:highlight w:val="none"/>
        </w:rPr>
        <w:t xml:space="preserve">                              </w:t>
      </w:r>
    </w:p>
    <w:p>
      <w:pPr>
        <w:spacing w:line="360" w:lineRule="auto"/>
        <w:rPr>
          <w:rFonts w:ascii="宋体" w:hAnsi="宋体" w:eastAsia="宋体" w:cs="仿宋_GB2312"/>
          <w:color w:val="auto"/>
          <w:sz w:val="24"/>
          <w:szCs w:val="24"/>
          <w:highlight w:val="none"/>
        </w:rPr>
      </w:pPr>
    </w:p>
    <w:p>
      <w:pPr>
        <w:spacing w:line="360" w:lineRule="auto"/>
        <w:rPr>
          <w:rFonts w:ascii="宋体" w:hAnsi="宋体" w:eastAsia="宋体" w:cs="仿宋_GB2312"/>
          <w:color w:val="auto"/>
          <w:sz w:val="24"/>
          <w:szCs w:val="24"/>
          <w:highlight w:val="none"/>
        </w:rPr>
      </w:pPr>
      <w:r>
        <w:rPr>
          <w:rFonts w:hint="eastAsia" w:ascii="仿宋_GB2312" w:hAnsi="仿宋" w:eastAsia="仿宋_GB2312" w:cs="仿宋_GB2312"/>
          <w:color w:val="auto"/>
          <w:kern w:val="0"/>
          <w:sz w:val="24"/>
          <w:szCs w:val="24"/>
          <w:highlight w:val="none"/>
        </w:rPr>
        <w:t>供应商名称（电子签章）：</w:t>
      </w:r>
      <w:r>
        <w:rPr>
          <w:rFonts w:hint="eastAsia" w:ascii="宋体" w:hAnsi="宋体" w:eastAsia="宋体" w:cs="仿宋_GB2312"/>
          <w:color w:val="auto"/>
          <w:sz w:val="24"/>
          <w:szCs w:val="24"/>
          <w:highlight w:val="none"/>
          <w:u w:val="single"/>
          <w:lang w:val="en-US" w:eastAsia="zh-CN"/>
        </w:rPr>
        <w:t xml:space="preserve">         </w:t>
      </w:r>
    </w:p>
    <w:p>
      <w:pPr>
        <w:spacing w:line="360" w:lineRule="auto"/>
        <w:jc w:val="center"/>
        <w:rPr>
          <w:rFonts w:ascii="宋体" w:hAnsi="宋体" w:eastAsia="宋体" w:cs="仿宋_GB2312"/>
          <w:b/>
          <w:color w:val="auto"/>
          <w:sz w:val="24"/>
          <w:szCs w:val="24"/>
          <w:highlight w:val="none"/>
        </w:rPr>
      </w:pPr>
      <w:r>
        <w:rPr>
          <w:rFonts w:hint="eastAsia" w:ascii="仿宋_GB2312" w:hAnsi="仿宋" w:eastAsia="仿宋_GB2312" w:cs="仿宋_GB2312"/>
          <w:color w:val="auto"/>
          <w:kern w:val="0"/>
          <w:sz w:val="24"/>
          <w:szCs w:val="24"/>
          <w:highlight w:val="none"/>
          <w:lang w:val="zh-CN"/>
        </w:rPr>
        <w:t xml:space="preserve">                                                   日期：  年  月   日</w:t>
      </w:r>
    </w:p>
    <w:p>
      <w:pPr>
        <w:spacing w:line="360" w:lineRule="auto"/>
        <w:rPr>
          <w:rFonts w:ascii="宋体" w:hAnsi="宋体" w:eastAsia="宋体" w:cs="仿宋_GB2312"/>
          <w:color w:val="auto"/>
          <w:sz w:val="24"/>
          <w:szCs w:val="24"/>
          <w:highlight w:val="none"/>
        </w:rPr>
      </w:pPr>
    </w:p>
    <w:p>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注：1. 法定代表人必须在授权委托书上亲笔签字或盖章，委托代理人必须在授权委托书上亲笔签字，</w:t>
      </w:r>
      <w:r>
        <w:rPr>
          <w:rFonts w:hint="eastAsia" w:ascii="宋体" w:hAnsi="宋体" w:eastAsia="宋体" w:cs="仿宋_GB2312"/>
          <w:b/>
          <w:color w:val="auto"/>
          <w:sz w:val="24"/>
          <w:szCs w:val="24"/>
          <w:highlight w:val="none"/>
        </w:rPr>
        <w:t>否则其响应文件按无效响应处理。</w:t>
      </w:r>
    </w:p>
    <w:p>
      <w:pPr>
        <w:spacing w:line="360" w:lineRule="auto"/>
        <w:ind w:firstLine="480" w:firstLineChars="200"/>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pPr>
        <w:spacing w:line="360" w:lineRule="auto"/>
        <w:ind w:firstLine="480" w:firstLineChars="200"/>
        <w:jc w:val="left"/>
        <w:rPr>
          <w:rFonts w:ascii="仿宋_GB2312" w:hAnsi="仿宋_GB2312" w:eastAsia="仿宋_GB2312" w:cs="仿宋_GB2312"/>
          <w:color w:val="auto"/>
          <w:szCs w:val="21"/>
          <w:highlight w:val="none"/>
        </w:rPr>
      </w:pPr>
      <w:r>
        <w:rPr>
          <w:rFonts w:hint="eastAsia" w:ascii="宋体" w:hAnsi="宋体" w:eastAsia="宋体" w:cs="仿宋_GB2312"/>
          <w:color w:val="auto"/>
          <w:sz w:val="24"/>
          <w:szCs w:val="24"/>
          <w:highlight w:val="none"/>
        </w:rPr>
        <w:t>3. 法人、其他组织竞标时“我方”是指“我单位”，自然人竞标时“我方”是指“本人”。</w:t>
      </w:r>
    </w:p>
    <w:p>
      <w:pPr>
        <w:spacing w:line="500" w:lineRule="exact"/>
        <w:jc w:val="center"/>
        <w:rPr>
          <w:rFonts w:hint="eastAsia" w:ascii="黑体" w:hAnsi="黑体" w:eastAsia="黑体" w:cs="黑体"/>
          <w:color w:val="auto"/>
          <w:sz w:val="44"/>
          <w:szCs w:val="44"/>
          <w:highlight w:val="none"/>
        </w:rPr>
      </w:pPr>
      <w:r>
        <w:rPr>
          <w:rFonts w:hint="eastAsia" w:ascii="仿宋_GB2312" w:hAnsi="仿宋_GB2312" w:eastAsia="仿宋_GB2312" w:cs="仿宋_GB2312"/>
          <w:color w:val="auto"/>
          <w:szCs w:val="21"/>
          <w:highlight w:val="none"/>
        </w:rPr>
        <w:br w:type="page"/>
      </w:r>
      <w:r>
        <w:rPr>
          <w:rFonts w:hint="eastAsia" w:ascii="黑体" w:hAnsi="黑体" w:eastAsia="黑体" w:cs="黑体"/>
          <w:color w:val="auto"/>
          <w:sz w:val="44"/>
          <w:szCs w:val="44"/>
          <w:highlight w:val="none"/>
        </w:rPr>
        <w:t>授权委托书（联合体竞标格式）</w:t>
      </w:r>
    </w:p>
    <w:p>
      <w:pPr>
        <w:spacing w:line="500" w:lineRule="exact"/>
        <w:jc w:val="center"/>
        <w:rPr>
          <w:rFonts w:hint="eastAsia" w:ascii="黑体" w:hAnsi="黑体" w:eastAsia="黑体" w:cs="黑体"/>
          <w:color w:val="auto"/>
          <w:sz w:val="44"/>
          <w:szCs w:val="44"/>
          <w:highlight w:val="none"/>
        </w:rPr>
      </w:pPr>
      <w:r>
        <w:rPr>
          <w:rFonts w:hint="eastAsia" w:ascii="黑体" w:hAnsi="黑体" w:eastAsia="黑体" w:cs="黑体"/>
          <w:color w:val="auto"/>
          <w:sz w:val="44"/>
          <w:szCs w:val="44"/>
          <w:highlight w:val="none"/>
        </w:rPr>
        <w:t>（如有委托时）</w:t>
      </w:r>
    </w:p>
    <w:p>
      <w:pPr>
        <w:spacing w:line="500" w:lineRule="exact"/>
        <w:jc w:val="center"/>
        <w:rPr>
          <w:rFonts w:hint="eastAsia" w:ascii="黑体" w:hAnsi="黑体" w:eastAsia="黑体" w:cs="黑体"/>
          <w:color w:val="auto"/>
          <w:sz w:val="44"/>
          <w:szCs w:val="44"/>
          <w:highlight w:val="none"/>
        </w:rPr>
      </w:pPr>
    </w:p>
    <w:p>
      <w:pPr>
        <w:spacing w:line="500" w:lineRule="exact"/>
        <w:jc w:val="center"/>
        <w:rPr>
          <w:rFonts w:ascii="仿宋_GB2312" w:hAnsi="仿宋_GB2312" w:eastAsia="仿宋_GB2312" w:cs="仿宋_GB2312"/>
          <w:color w:val="auto"/>
          <w:sz w:val="32"/>
          <w:szCs w:val="32"/>
          <w:highlight w:val="none"/>
        </w:rPr>
      </w:pPr>
    </w:p>
    <w:p>
      <w:pPr>
        <w:spacing w:line="360" w:lineRule="auto"/>
        <w:ind w:firstLine="480" w:firstLineChars="200"/>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我方对委托代理人的签字事项负全部责任。</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委托代理人无转委托权，特此委托。</w:t>
      </w:r>
    </w:p>
    <w:p>
      <w:pPr>
        <w:spacing w:line="360" w:lineRule="auto"/>
        <w:rPr>
          <w:rFonts w:ascii="宋体" w:hAnsi="宋体" w:eastAsia="宋体" w:cs="仿宋_GB2312"/>
          <w:color w:val="auto"/>
          <w:sz w:val="24"/>
          <w:szCs w:val="24"/>
          <w:highlight w:val="none"/>
        </w:rPr>
      </w:pPr>
    </w:p>
    <w:p>
      <w:pPr>
        <w:spacing w:line="360" w:lineRule="auto"/>
        <w:ind w:firstLine="1560" w:firstLineChars="65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牵头人法定代表人（签字或盖章）：</w:t>
      </w:r>
    </w:p>
    <w:p>
      <w:pPr>
        <w:spacing w:line="360" w:lineRule="auto"/>
        <w:ind w:firstLine="3120" w:firstLineChars="13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牵头人（电子签章）：</w:t>
      </w:r>
    </w:p>
    <w:p>
      <w:pPr>
        <w:spacing w:line="360" w:lineRule="auto"/>
        <w:ind w:firstLine="3840" w:firstLineChars="16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日期：    年   月   日</w:t>
      </w:r>
    </w:p>
    <w:p>
      <w:pPr>
        <w:spacing w:line="360" w:lineRule="auto"/>
        <w:rPr>
          <w:rFonts w:ascii="宋体" w:hAnsi="宋体" w:eastAsia="宋体" w:cs="仿宋_GB2312"/>
          <w:color w:val="auto"/>
          <w:sz w:val="24"/>
          <w:szCs w:val="24"/>
          <w:highlight w:val="none"/>
        </w:rPr>
      </w:pPr>
    </w:p>
    <w:p>
      <w:pPr>
        <w:spacing w:line="360" w:lineRule="auto"/>
        <w:ind w:firstLine="3120" w:firstLineChars="13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被授权人（签字）：</w:t>
      </w:r>
    </w:p>
    <w:p>
      <w:pPr>
        <w:spacing w:line="360" w:lineRule="auto"/>
        <w:ind w:firstLine="3840" w:firstLineChars="16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日期：    年   月   日</w:t>
      </w:r>
    </w:p>
    <w:p>
      <w:pPr>
        <w:spacing w:line="360" w:lineRule="auto"/>
        <w:rPr>
          <w:rFonts w:ascii="宋体" w:hAnsi="宋体" w:eastAsia="宋体" w:cs="仿宋_GB2312"/>
          <w:color w:val="auto"/>
          <w:sz w:val="24"/>
          <w:szCs w:val="24"/>
          <w:highlight w:val="none"/>
        </w:rPr>
      </w:pPr>
    </w:p>
    <w:p>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注：1. 法定代表人必须在授权委托书上亲笔签字或盖章，委托代理人必须在授权委托书上亲笔签字，</w:t>
      </w:r>
      <w:r>
        <w:rPr>
          <w:rFonts w:hint="eastAsia" w:ascii="宋体" w:hAnsi="宋体" w:eastAsia="宋体" w:cs="仿宋_GB2312"/>
          <w:b/>
          <w:color w:val="auto"/>
          <w:sz w:val="24"/>
          <w:szCs w:val="24"/>
          <w:highlight w:val="none"/>
        </w:rPr>
        <w:t>否则其响应文件按无效响应处理。</w:t>
      </w:r>
    </w:p>
    <w:p>
      <w:pPr>
        <w:spacing w:line="360" w:lineRule="auto"/>
        <w:ind w:firstLine="480" w:firstLineChars="200"/>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2.本授权委托书应由联合体牵头人的法定代表人按上述规定签署。</w:t>
      </w:r>
    </w:p>
    <w:p>
      <w:pPr>
        <w:spacing w:line="360" w:lineRule="auto"/>
        <w:ind w:firstLine="480" w:firstLineChars="200"/>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pPr>
        <w:spacing w:line="360" w:lineRule="auto"/>
        <w:ind w:firstLine="480" w:firstLineChars="200"/>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4.法人、其他组织竞标时“我方”是指“我单位”，自然人竞标时“我方”是指“本人”。</w:t>
      </w:r>
    </w:p>
    <w:p>
      <w:pPr>
        <w:spacing w:line="360" w:lineRule="auto"/>
        <w:ind w:firstLine="420" w:firstLineChars="200"/>
        <w:jc w:val="left"/>
        <w:rPr>
          <w:rFonts w:ascii="仿宋_GB2312" w:hAnsi="仿宋_GB2312" w:eastAsia="仿宋_GB2312" w:cs="仿宋_GB2312"/>
          <w:color w:val="auto"/>
          <w:szCs w:val="21"/>
          <w:highlight w:val="none"/>
        </w:rPr>
      </w:pPr>
    </w:p>
    <w:p>
      <w:pPr>
        <w:spacing w:line="520" w:lineRule="exact"/>
        <w:ind w:firstLine="640" w:firstLineChars="200"/>
        <w:jc w:val="left"/>
        <w:rPr>
          <w:rFonts w:ascii="仿宋" w:hAnsi="仿宋" w:eastAsia="仿宋" w:cs="仿宋_GB2312"/>
          <w:b/>
          <w:color w:val="auto"/>
          <w:sz w:val="30"/>
          <w:szCs w:val="30"/>
          <w:highlight w:val="none"/>
        </w:rPr>
      </w:pPr>
      <w:r>
        <w:rPr>
          <w:rFonts w:hint="eastAsia" w:ascii="仿宋_GB2312" w:hAnsi="仿宋_GB2312" w:eastAsia="仿宋_GB2312" w:cs="仿宋_GB2312"/>
          <w:color w:val="auto"/>
          <w:sz w:val="32"/>
          <w:szCs w:val="32"/>
          <w:highlight w:val="none"/>
        </w:rPr>
        <w:br w:type="page"/>
      </w:r>
      <w:r>
        <w:rPr>
          <w:rFonts w:hint="eastAsia" w:ascii="仿宋" w:hAnsi="仿宋" w:eastAsia="仿宋" w:cs="仿宋_GB2312"/>
          <w:b/>
          <w:color w:val="auto"/>
          <w:sz w:val="30"/>
          <w:szCs w:val="30"/>
          <w:highlight w:val="none"/>
        </w:rPr>
        <w:t>四、商务条款偏离表</w:t>
      </w:r>
    </w:p>
    <w:p>
      <w:pPr>
        <w:spacing w:line="500" w:lineRule="exact"/>
        <w:jc w:val="center"/>
        <w:rPr>
          <w:rFonts w:hint="eastAsia" w:ascii="黑体" w:hAnsi="黑体" w:eastAsia="黑体" w:cs="黑体"/>
          <w:bCs/>
          <w:color w:val="auto"/>
          <w:sz w:val="44"/>
          <w:szCs w:val="44"/>
          <w:highlight w:val="none"/>
        </w:rPr>
      </w:pPr>
      <w:r>
        <w:rPr>
          <w:rFonts w:hint="eastAsia" w:ascii="黑体" w:hAnsi="黑体" w:eastAsia="黑体" w:cs="黑体"/>
          <w:bCs/>
          <w:color w:val="auto"/>
          <w:sz w:val="44"/>
          <w:szCs w:val="44"/>
          <w:highlight w:val="none"/>
        </w:rPr>
        <w:t>商务条款偏离表</w:t>
      </w:r>
    </w:p>
    <w:p>
      <w:pPr>
        <w:spacing w:line="520" w:lineRule="exact"/>
        <w:rPr>
          <w:rFonts w:ascii="仿宋_GB2312" w:hAnsi="仿宋_GB2312" w:eastAsia="仿宋_GB2312" w:cs="仿宋_GB2312"/>
          <w:color w:val="auto"/>
          <w:sz w:val="32"/>
          <w:szCs w:val="32"/>
          <w:highlight w:val="none"/>
        </w:rPr>
      </w:pPr>
    </w:p>
    <w:p>
      <w:pPr>
        <w:spacing w:line="360" w:lineRule="auto"/>
        <w:rPr>
          <w:rFonts w:hint="default" w:ascii="宋体" w:hAnsi="宋体" w:eastAsia="宋体" w:cs="仿宋_GB2312"/>
          <w:color w:val="auto"/>
          <w:sz w:val="24"/>
          <w:szCs w:val="24"/>
          <w:highlight w:val="none"/>
          <w:u w:val="single"/>
          <w:lang w:val="en-US" w:eastAsia="zh-CN"/>
        </w:rPr>
      </w:pPr>
      <w:r>
        <w:rPr>
          <w:rFonts w:hint="eastAsia" w:ascii="宋体" w:hAnsi="宋体" w:eastAsia="宋体" w:cs="仿宋_GB2312"/>
          <w:color w:val="auto"/>
          <w:sz w:val="24"/>
          <w:szCs w:val="24"/>
          <w:highlight w:val="none"/>
        </w:rPr>
        <w:t>采购项目编号：</w:t>
      </w:r>
      <w:r>
        <w:rPr>
          <w:rFonts w:hint="eastAsia" w:ascii="宋体" w:hAnsi="宋体" w:eastAsia="宋体" w:cs="仿宋_GB2312"/>
          <w:color w:val="auto"/>
          <w:sz w:val="24"/>
          <w:szCs w:val="24"/>
          <w:highlight w:val="none"/>
          <w:u w:val="single"/>
          <w:lang w:val="en-US" w:eastAsia="zh-CN"/>
        </w:rPr>
        <w:t xml:space="preserve">                      </w:t>
      </w:r>
    </w:p>
    <w:p>
      <w:pPr>
        <w:spacing w:line="360" w:lineRule="auto"/>
        <w:rPr>
          <w:rFonts w:hint="default"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rPr>
        <w:t>采购项目名称：</w:t>
      </w:r>
      <w:r>
        <w:rPr>
          <w:rFonts w:hint="eastAsia" w:ascii="宋体" w:hAnsi="宋体" w:eastAsia="宋体" w:cs="仿宋_GB2312"/>
          <w:color w:val="auto"/>
          <w:sz w:val="24"/>
          <w:szCs w:val="24"/>
          <w:highlight w:val="none"/>
          <w:u w:val="single"/>
          <w:lang w:val="en-US" w:eastAsia="zh-CN"/>
        </w:rPr>
        <w:t xml:space="preserve">                      </w:t>
      </w:r>
    </w:p>
    <w:p>
      <w:pPr>
        <w:spacing w:line="360" w:lineRule="auto"/>
        <w:rPr>
          <w:rFonts w:ascii="宋体" w:hAnsi="宋体" w:eastAsia="宋体" w:cs="仿宋_GB2312"/>
          <w:color w:val="auto"/>
          <w:sz w:val="24"/>
          <w:szCs w:val="24"/>
          <w:highlight w:val="none"/>
          <w:u w:val="single"/>
        </w:rPr>
      </w:pPr>
      <w:r>
        <w:rPr>
          <w:rFonts w:hint="eastAsia" w:ascii="宋体" w:hAnsi="宋体" w:eastAsia="宋体" w:cs="仿宋_GB2312"/>
          <w:color w:val="auto"/>
          <w:sz w:val="24"/>
          <w:szCs w:val="24"/>
          <w:highlight w:val="none"/>
        </w:rPr>
        <w:t>分标号</w:t>
      </w:r>
      <w:r>
        <w:rPr>
          <w:rFonts w:hint="eastAsia" w:ascii="宋体" w:hAnsi="宋体" w:eastAsia="宋体" w:cs="Times New Roman"/>
          <w:color w:val="auto"/>
          <w:szCs w:val="21"/>
          <w:highlight w:val="none"/>
        </w:rPr>
        <w:t>（此处有分标时填写具体分标号，无分标时填写“无”）</w:t>
      </w:r>
      <w:r>
        <w:rPr>
          <w:rFonts w:hint="eastAsia" w:ascii="宋体" w:hAnsi="宋体" w:eastAsia="宋体" w:cs="仿宋_GB2312"/>
          <w:color w:val="auto"/>
          <w:sz w:val="24"/>
          <w:szCs w:val="24"/>
          <w:highlight w:val="none"/>
        </w:rPr>
        <w:t>：</w:t>
      </w:r>
    </w:p>
    <w:tbl>
      <w:tblPr>
        <w:tblStyle w:val="63"/>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606"/>
        <w:gridCol w:w="2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tcBorders>
              <w:top w:val="single" w:color="auto" w:sz="4" w:space="0"/>
              <w:left w:val="single" w:color="auto" w:sz="4" w:space="0"/>
              <w:right w:val="single" w:color="auto" w:sz="4" w:space="0"/>
            </w:tcBorders>
            <w:noWrap/>
          </w:tcPr>
          <w:p>
            <w:pPr>
              <w:spacing w:line="34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tcPr>
          <w:p>
            <w:pPr>
              <w:spacing w:line="34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竞争性磋商采购文件的商务需求</w:t>
            </w:r>
          </w:p>
        </w:tc>
        <w:tc>
          <w:tcPr>
            <w:tcW w:w="2606" w:type="dxa"/>
            <w:tcBorders>
              <w:top w:val="single" w:color="auto" w:sz="4" w:space="0"/>
              <w:left w:val="single" w:color="auto" w:sz="4" w:space="0"/>
              <w:right w:val="single" w:color="auto" w:sz="4" w:space="0"/>
            </w:tcBorders>
          </w:tcPr>
          <w:p>
            <w:pPr>
              <w:spacing w:line="34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响应文件承诺的商务条款</w:t>
            </w:r>
          </w:p>
        </w:tc>
        <w:tc>
          <w:tcPr>
            <w:tcW w:w="2426" w:type="dxa"/>
            <w:tcBorders>
              <w:top w:val="single" w:color="auto" w:sz="4" w:space="0"/>
              <w:left w:val="single" w:color="auto" w:sz="4" w:space="0"/>
              <w:right w:val="single" w:color="auto" w:sz="4" w:space="0"/>
            </w:tcBorders>
          </w:tcPr>
          <w:p>
            <w:pPr>
              <w:spacing w:line="30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restart"/>
            <w:tcBorders>
              <w:top w:val="single" w:color="auto" w:sz="4" w:space="0"/>
              <w:left w:val="single" w:color="auto" w:sz="4" w:space="0"/>
              <w:right w:val="single" w:color="auto" w:sz="4" w:space="0"/>
            </w:tcBorders>
            <w:noWrap/>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tcPr>
          <w:p>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  ……</w:t>
            </w:r>
          </w:p>
        </w:tc>
        <w:tc>
          <w:tcPr>
            <w:tcW w:w="2606" w:type="dxa"/>
            <w:tcBorders>
              <w:top w:val="single" w:color="auto" w:sz="4" w:space="0"/>
              <w:left w:val="single" w:color="auto" w:sz="4" w:space="0"/>
              <w:right w:val="single" w:color="auto" w:sz="4" w:space="0"/>
            </w:tcBorders>
          </w:tcPr>
          <w:p>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  ……</w:t>
            </w:r>
          </w:p>
        </w:tc>
        <w:tc>
          <w:tcPr>
            <w:tcW w:w="2426" w:type="dxa"/>
            <w:tcBorders>
              <w:top w:val="single" w:color="auto" w:sz="4" w:space="0"/>
              <w:left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正偏离（负偏离或无偏离）</w:t>
            </w:r>
          </w:p>
          <w:p>
            <w:pPr>
              <w:spacing w:line="300" w:lineRule="exact"/>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tcBorders>
              <w:left w:val="single" w:color="auto" w:sz="4" w:space="0"/>
              <w:right w:val="single" w:color="auto" w:sz="4" w:space="0"/>
            </w:tcBorders>
            <w:noWrap/>
          </w:tcPr>
          <w:p>
            <w:pPr>
              <w:spacing w:line="340" w:lineRule="exact"/>
              <w:rPr>
                <w:rFonts w:ascii="宋体" w:hAnsi="宋体" w:eastAsia="宋体" w:cs="Times New Roman"/>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  ……</w:t>
            </w:r>
          </w:p>
          <w:p>
            <w:pPr>
              <w:spacing w:line="340" w:lineRule="exact"/>
              <w:rPr>
                <w:rFonts w:ascii="宋体" w:hAnsi="宋体" w:eastAsia="宋体" w:cs="Times New Roman"/>
                <w:color w:val="auto"/>
                <w:szCs w:val="21"/>
                <w:highlight w:val="none"/>
              </w:rPr>
            </w:pPr>
          </w:p>
        </w:tc>
        <w:tc>
          <w:tcPr>
            <w:tcW w:w="2606" w:type="dxa"/>
            <w:tcBorders>
              <w:left w:val="single" w:color="auto" w:sz="4" w:space="0"/>
              <w:right w:val="single" w:color="auto" w:sz="4" w:space="0"/>
            </w:tcBorders>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  ……</w:t>
            </w:r>
          </w:p>
          <w:p>
            <w:pPr>
              <w:spacing w:line="300" w:lineRule="exact"/>
              <w:rPr>
                <w:rFonts w:ascii="宋体" w:hAnsi="宋体" w:eastAsia="宋体" w:cs="Times New Roman"/>
                <w:color w:val="auto"/>
                <w:szCs w:val="21"/>
                <w:highlight w:val="none"/>
              </w:rPr>
            </w:pPr>
          </w:p>
        </w:tc>
        <w:tc>
          <w:tcPr>
            <w:tcW w:w="2426" w:type="dxa"/>
            <w:tcBorders>
              <w:left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正偏离（负偏离或无偏离）</w:t>
            </w:r>
          </w:p>
          <w:p>
            <w:pPr>
              <w:spacing w:line="300" w:lineRule="exact"/>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tcBorders>
              <w:left w:val="single" w:color="auto" w:sz="4" w:space="0"/>
              <w:right w:val="single" w:color="auto" w:sz="4" w:space="0"/>
            </w:tcBorders>
            <w:noWrap/>
          </w:tcPr>
          <w:p>
            <w:pPr>
              <w:spacing w:line="340" w:lineRule="exact"/>
              <w:rPr>
                <w:rFonts w:ascii="宋体" w:hAnsi="宋体" w:eastAsia="宋体" w:cs="Times New Roman"/>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  ……</w:t>
            </w:r>
          </w:p>
          <w:p>
            <w:pPr>
              <w:spacing w:line="340" w:lineRule="exact"/>
              <w:rPr>
                <w:rFonts w:ascii="宋体" w:hAnsi="宋体" w:eastAsia="宋体" w:cs="Times New Roman"/>
                <w:color w:val="auto"/>
                <w:szCs w:val="21"/>
                <w:highlight w:val="none"/>
              </w:rPr>
            </w:pPr>
          </w:p>
        </w:tc>
        <w:tc>
          <w:tcPr>
            <w:tcW w:w="2606" w:type="dxa"/>
            <w:tcBorders>
              <w:left w:val="single" w:color="auto" w:sz="4" w:space="0"/>
              <w:right w:val="single" w:color="auto" w:sz="4" w:space="0"/>
            </w:tcBorders>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  ……</w:t>
            </w:r>
          </w:p>
          <w:p>
            <w:pPr>
              <w:spacing w:line="300" w:lineRule="exact"/>
              <w:rPr>
                <w:rFonts w:ascii="宋体" w:hAnsi="宋体" w:eastAsia="宋体" w:cs="Times New Roman"/>
                <w:color w:val="auto"/>
                <w:szCs w:val="21"/>
                <w:highlight w:val="none"/>
              </w:rPr>
            </w:pPr>
          </w:p>
        </w:tc>
        <w:tc>
          <w:tcPr>
            <w:tcW w:w="2426" w:type="dxa"/>
            <w:tcBorders>
              <w:left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正偏离（负偏离或无偏离）</w:t>
            </w:r>
          </w:p>
          <w:p>
            <w:pPr>
              <w:spacing w:line="300" w:lineRule="exact"/>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tcBorders>
              <w:left w:val="single" w:color="auto" w:sz="4" w:space="0"/>
              <w:bottom w:val="single" w:color="auto" w:sz="4" w:space="0"/>
              <w:right w:val="single" w:color="auto" w:sz="4" w:space="0"/>
            </w:tcBorders>
            <w:noWrap/>
          </w:tcPr>
          <w:p>
            <w:pPr>
              <w:spacing w:line="340" w:lineRule="exact"/>
              <w:rPr>
                <w:rFonts w:ascii="宋体" w:hAnsi="宋体" w:eastAsia="宋体" w:cs="Times New Roman"/>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2606" w:type="dxa"/>
            <w:tcBorders>
              <w:left w:val="single" w:color="auto" w:sz="4" w:space="0"/>
              <w:bottom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2426" w:type="dxa"/>
            <w:tcBorders>
              <w:left w:val="single" w:color="auto" w:sz="4" w:space="0"/>
              <w:bottom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正偏离（负偏离或无偏离）</w:t>
            </w:r>
          </w:p>
          <w:p>
            <w:pPr>
              <w:spacing w:line="300" w:lineRule="exact"/>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restart"/>
            <w:tcBorders>
              <w:top w:val="single" w:color="auto" w:sz="4" w:space="0"/>
              <w:left w:val="single" w:color="auto" w:sz="4" w:space="0"/>
              <w:right w:val="single" w:color="auto" w:sz="4" w:space="0"/>
            </w:tcBorders>
            <w:noWrap/>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tcPr>
          <w:p>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  ……</w:t>
            </w:r>
          </w:p>
        </w:tc>
        <w:tc>
          <w:tcPr>
            <w:tcW w:w="2606" w:type="dxa"/>
            <w:tcBorders>
              <w:top w:val="single" w:color="auto" w:sz="4" w:space="0"/>
              <w:left w:val="single" w:color="auto" w:sz="4" w:space="0"/>
              <w:right w:val="single" w:color="auto" w:sz="4" w:space="0"/>
            </w:tcBorders>
          </w:tcPr>
          <w:p>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  ……</w:t>
            </w:r>
          </w:p>
        </w:tc>
        <w:tc>
          <w:tcPr>
            <w:tcW w:w="2426" w:type="dxa"/>
            <w:tcBorders>
              <w:top w:val="single" w:color="auto" w:sz="4" w:space="0"/>
              <w:left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正偏离（负偏离或无偏离）</w:t>
            </w:r>
          </w:p>
          <w:p>
            <w:pPr>
              <w:spacing w:line="300" w:lineRule="exact"/>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tcBorders>
              <w:left w:val="single" w:color="auto" w:sz="4" w:space="0"/>
              <w:right w:val="single" w:color="auto" w:sz="4" w:space="0"/>
            </w:tcBorders>
            <w:noWrap/>
          </w:tcPr>
          <w:p>
            <w:pPr>
              <w:spacing w:line="340" w:lineRule="exact"/>
              <w:rPr>
                <w:rFonts w:ascii="宋体" w:hAnsi="宋体" w:eastAsia="宋体" w:cs="Times New Roman"/>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  ……</w:t>
            </w:r>
          </w:p>
          <w:p>
            <w:pPr>
              <w:spacing w:line="340" w:lineRule="exact"/>
              <w:rPr>
                <w:rFonts w:ascii="宋体" w:hAnsi="宋体" w:eastAsia="宋体" w:cs="Times New Roman"/>
                <w:color w:val="auto"/>
                <w:szCs w:val="21"/>
                <w:highlight w:val="none"/>
              </w:rPr>
            </w:pPr>
          </w:p>
        </w:tc>
        <w:tc>
          <w:tcPr>
            <w:tcW w:w="2606" w:type="dxa"/>
            <w:tcBorders>
              <w:left w:val="single" w:color="auto" w:sz="4" w:space="0"/>
              <w:right w:val="single" w:color="auto" w:sz="4" w:space="0"/>
            </w:tcBorders>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  ……</w:t>
            </w:r>
          </w:p>
          <w:p>
            <w:pPr>
              <w:spacing w:line="300" w:lineRule="exact"/>
              <w:rPr>
                <w:rFonts w:ascii="宋体" w:hAnsi="宋体" w:eastAsia="宋体" w:cs="Times New Roman"/>
                <w:color w:val="auto"/>
                <w:szCs w:val="21"/>
                <w:highlight w:val="none"/>
              </w:rPr>
            </w:pPr>
          </w:p>
        </w:tc>
        <w:tc>
          <w:tcPr>
            <w:tcW w:w="2426" w:type="dxa"/>
            <w:tcBorders>
              <w:left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正偏离（负偏离或无偏离）</w:t>
            </w:r>
          </w:p>
          <w:p>
            <w:pPr>
              <w:spacing w:line="300" w:lineRule="exact"/>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tcBorders>
              <w:left w:val="single" w:color="auto" w:sz="4" w:space="0"/>
              <w:right w:val="single" w:color="auto" w:sz="4" w:space="0"/>
            </w:tcBorders>
            <w:noWrap/>
          </w:tcPr>
          <w:p>
            <w:pPr>
              <w:spacing w:line="340" w:lineRule="exact"/>
              <w:rPr>
                <w:rFonts w:ascii="宋体" w:hAnsi="宋体" w:eastAsia="宋体" w:cs="Times New Roman"/>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  ……</w:t>
            </w:r>
          </w:p>
          <w:p>
            <w:pPr>
              <w:spacing w:line="340" w:lineRule="exact"/>
              <w:rPr>
                <w:rFonts w:ascii="宋体" w:hAnsi="宋体" w:eastAsia="宋体" w:cs="Times New Roman"/>
                <w:color w:val="auto"/>
                <w:szCs w:val="21"/>
                <w:highlight w:val="none"/>
              </w:rPr>
            </w:pPr>
          </w:p>
        </w:tc>
        <w:tc>
          <w:tcPr>
            <w:tcW w:w="2606" w:type="dxa"/>
            <w:tcBorders>
              <w:left w:val="single" w:color="auto" w:sz="4" w:space="0"/>
              <w:right w:val="single" w:color="auto" w:sz="4" w:space="0"/>
            </w:tcBorders>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  ……</w:t>
            </w:r>
          </w:p>
          <w:p>
            <w:pPr>
              <w:spacing w:line="300" w:lineRule="exact"/>
              <w:rPr>
                <w:rFonts w:ascii="宋体" w:hAnsi="宋体" w:eastAsia="宋体" w:cs="Times New Roman"/>
                <w:color w:val="auto"/>
                <w:szCs w:val="21"/>
                <w:highlight w:val="none"/>
              </w:rPr>
            </w:pPr>
          </w:p>
        </w:tc>
        <w:tc>
          <w:tcPr>
            <w:tcW w:w="2426" w:type="dxa"/>
            <w:tcBorders>
              <w:left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正偏离（负偏离或无偏离）</w:t>
            </w:r>
          </w:p>
          <w:p>
            <w:pPr>
              <w:spacing w:line="300" w:lineRule="exact"/>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tcBorders>
              <w:left w:val="single" w:color="auto" w:sz="4" w:space="0"/>
              <w:bottom w:val="single" w:color="auto" w:sz="4" w:space="0"/>
              <w:right w:val="single" w:color="auto" w:sz="4" w:space="0"/>
            </w:tcBorders>
            <w:noWrap/>
          </w:tcPr>
          <w:p>
            <w:pPr>
              <w:spacing w:line="340" w:lineRule="exact"/>
              <w:rPr>
                <w:rFonts w:ascii="宋体" w:hAnsi="宋体" w:eastAsia="宋体" w:cs="Times New Roman"/>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2606" w:type="dxa"/>
            <w:tcBorders>
              <w:left w:val="single" w:color="auto" w:sz="4" w:space="0"/>
              <w:bottom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2426" w:type="dxa"/>
            <w:tcBorders>
              <w:left w:val="single" w:color="auto" w:sz="4" w:space="0"/>
              <w:bottom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正偏离（负偏离或无偏离）</w:t>
            </w:r>
          </w:p>
          <w:p>
            <w:pPr>
              <w:spacing w:line="300" w:lineRule="exact"/>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restart"/>
            <w:tcBorders>
              <w:top w:val="single" w:color="auto" w:sz="4" w:space="0"/>
              <w:left w:val="single" w:color="auto" w:sz="4" w:space="0"/>
              <w:right w:val="single" w:color="auto" w:sz="4" w:space="0"/>
            </w:tcBorders>
            <w:noWrap/>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tcPr>
          <w:p>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  ……</w:t>
            </w:r>
          </w:p>
        </w:tc>
        <w:tc>
          <w:tcPr>
            <w:tcW w:w="2606" w:type="dxa"/>
            <w:tcBorders>
              <w:top w:val="single" w:color="auto" w:sz="4" w:space="0"/>
              <w:left w:val="single" w:color="auto" w:sz="4" w:space="0"/>
              <w:right w:val="single" w:color="auto" w:sz="4" w:space="0"/>
            </w:tcBorders>
          </w:tcPr>
          <w:p>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  ……</w:t>
            </w:r>
          </w:p>
        </w:tc>
        <w:tc>
          <w:tcPr>
            <w:tcW w:w="2426" w:type="dxa"/>
            <w:tcBorders>
              <w:top w:val="single" w:color="auto" w:sz="4" w:space="0"/>
              <w:left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正偏离（负偏离或无偏离）</w:t>
            </w:r>
          </w:p>
          <w:p>
            <w:pPr>
              <w:spacing w:line="300" w:lineRule="exact"/>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tcBorders>
              <w:left w:val="single" w:color="auto" w:sz="4" w:space="0"/>
              <w:right w:val="single" w:color="auto" w:sz="4" w:space="0"/>
            </w:tcBorders>
            <w:noWrap/>
          </w:tcPr>
          <w:p>
            <w:pPr>
              <w:spacing w:line="340" w:lineRule="exact"/>
              <w:rPr>
                <w:rFonts w:ascii="宋体" w:hAnsi="宋体" w:eastAsia="宋体" w:cs="Times New Roman"/>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  ……</w:t>
            </w:r>
          </w:p>
          <w:p>
            <w:pPr>
              <w:spacing w:line="340" w:lineRule="exact"/>
              <w:rPr>
                <w:rFonts w:ascii="宋体" w:hAnsi="宋体" w:eastAsia="宋体" w:cs="Times New Roman"/>
                <w:color w:val="auto"/>
                <w:szCs w:val="21"/>
                <w:highlight w:val="none"/>
              </w:rPr>
            </w:pPr>
          </w:p>
        </w:tc>
        <w:tc>
          <w:tcPr>
            <w:tcW w:w="2606" w:type="dxa"/>
            <w:tcBorders>
              <w:left w:val="single" w:color="auto" w:sz="4" w:space="0"/>
              <w:right w:val="single" w:color="auto" w:sz="4" w:space="0"/>
            </w:tcBorders>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  ……</w:t>
            </w:r>
          </w:p>
          <w:p>
            <w:pPr>
              <w:spacing w:line="300" w:lineRule="exact"/>
              <w:rPr>
                <w:rFonts w:ascii="宋体" w:hAnsi="宋体" w:eastAsia="宋体" w:cs="Times New Roman"/>
                <w:color w:val="auto"/>
                <w:szCs w:val="21"/>
                <w:highlight w:val="none"/>
              </w:rPr>
            </w:pPr>
          </w:p>
        </w:tc>
        <w:tc>
          <w:tcPr>
            <w:tcW w:w="2426" w:type="dxa"/>
            <w:tcBorders>
              <w:left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正偏离（负偏离或无偏离）</w:t>
            </w:r>
          </w:p>
          <w:p>
            <w:pPr>
              <w:spacing w:line="300" w:lineRule="exact"/>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tcBorders>
              <w:left w:val="single" w:color="auto" w:sz="4" w:space="0"/>
              <w:right w:val="single" w:color="auto" w:sz="4" w:space="0"/>
            </w:tcBorders>
            <w:noWrap/>
          </w:tcPr>
          <w:p>
            <w:pPr>
              <w:spacing w:line="340" w:lineRule="exact"/>
              <w:rPr>
                <w:rFonts w:ascii="宋体" w:hAnsi="宋体" w:eastAsia="宋体" w:cs="Times New Roman"/>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  ……</w:t>
            </w:r>
          </w:p>
          <w:p>
            <w:pPr>
              <w:spacing w:line="340" w:lineRule="exact"/>
              <w:rPr>
                <w:rFonts w:ascii="宋体" w:hAnsi="宋体" w:eastAsia="宋体" w:cs="Times New Roman"/>
                <w:color w:val="auto"/>
                <w:szCs w:val="21"/>
                <w:highlight w:val="none"/>
              </w:rPr>
            </w:pPr>
          </w:p>
        </w:tc>
        <w:tc>
          <w:tcPr>
            <w:tcW w:w="2606" w:type="dxa"/>
            <w:tcBorders>
              <w:left w:val="single" w:color="auto" w:sz="4" w:space="0"/>
              <w:right w:val="single" w:color="auto" w:sz="4" w:space="0"/>
            </w:tcBorders>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  ……</w:t>
            </w:r>
          </w:p>
          <w:p>
            <w:pPr>
              <w:spacing w:line="300" w:lineRule="exact"/>
              <w:rPr>
                <w:rFonts w:ascii="宋体" w:hAnsi="宋体" w:eastAsia="宋体" w:cs="Times New Roman"/>
                <w:color w:val="auto"/>
                <w:szCs w:val="21"/>
                <w:highlight w:val="none"/>
              </w:rPr>
            </w:pPr>
          </w:p>
        </w:tc>
        <w:tc>
          <w:tcPr>
            <w:tcW w:w="2426" w:type="dxa"/>
            <w:tcBorders>
              <w:left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正偏离（负偏离或无偏离）</w:t>
            </w:r>
          </w:p>
          <w:p>
            <w:pPr>
              <w:spacing w:line="300" w:lineRule="exact"/>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tcBorders>
              <w:left w:val="single" w:color="auto" w:sz="4" w:space="0"/>
              <w:bottom w:val="single" w:color="auto" w:sz="4" w:space="0"/>
              <w:right w:val="single" w:color="auto" w:sz="4" w:space="0"/>
            </w:tcBorders>
            <w:noWrap/>
          </w:tcPr>
          <w:p>
            <w:pPr>
              <w:spacing w:line="340" w:lineRule="exact"/>
              <w:rPr>
                <w:rFonts w:ascii="宋体" w:hAnsi="宋体" w:eastAsia="宋体" w:cs="Times New Roman"/>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2606" w:type="dxa"/>
            <w:tcBorders>
              <w:left w:val="single" w:color="auto" w:sz="4" w:space="0"/>
              <w:bottom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2426" w:type="dxa"/>
            <w:tcBorders>
              <w:left w:val="single" w:color="auto" w:sz="4" w:space="0"/>
              <w:bottom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正偏离（负偏离或无偏离）</w:t>
            </w:r>
          </w:p>
          <w:p>
            <w:pPr>
              <w:spacing w:line="300" w:lineRule="exact"/>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0" w:type="dxa"/>
            <w:gridSpan w:val="4"/>
            <w:tcBorders>
              <w:top w:val="single" w:color="auto" w:sz="4" w:space="0"/>
              <w:left w:val="single" w:color="auto" w:sz="4" w:space="0"/>
              <w:bottom w:val="single" w:color="auto" w:sz="4" w:space="0"/>
              <w:right w:val="single" w:color="auto" w:sz="4" w:space="0"/>
            </w:tcBorders>
            <w:noWrap/>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u w:val="single"/>
              </w:rPr>
              <w:t>　　</w:t>
            </w:r>
            <w:r>
              <w:rPr>
                <w:rFonts w:hint="eastAsia" w:ascii="宋体" w:hAnsi="宋体" w:eastAsia="宋体" w:cs="Times New Roman"/>
                <w:color w:val="auto"/>
                <w:szCs w:val="21"/>
                <w:highlight w:val="none"/>
              </w:rPr>
              <w:t>分标（此处有分标时填写具体分标号，无分标时填写“无”）</w:t>
            </w:r>
          </w:p>
        </w:tc>
      </w:tr>
    </w:tbl>
    <w:p>
      <w:pPr>
        <w:spacing w:line="400" w:lineRule="exact"/>
        <w:rPr>
          <w:rFonts w:ascii="宋体" w:hAnsi="宋体" w:eastAsia="宋体" w:cs="仿宋_GB2312"/>
          <w:color w:val="auto"/>
          <w:kern w:val="0"/>
          <w:sz w:val="24"/>
          <w:szCs w:val="24"/>
          <w:highlight w:val="none"/>
        </w:rPr>
      </w:pPr>
    </w:p>
    <w:p>
      <w:pPr>
        <w:spacing w:line="400" w:lineRule="exact"/>
        <w:rPr>
          <w:rFonts w:ascii="宋体" w:hAnsi="宋体" w:eastAsia="宋体" w:cs="仿宋_GB2312"/>
          <w:color w:val="auto"/>
          <w:kern w:val="0"/>
          <w:sz w:val="24"/>
          <w:szCs w:val="24"/>
          <w:highlight w:val="none"/>
        </w:rPr>
      </w:pPr>
      <w:r>
        <w:rPr>
          <w:rFonts w:hint="eastAsia" w:ascii="宋体" w:hAnsi="宋体" w:eastAsia="宋体" w:cs="仿宋_GB2312"/>
          <w:color w:val="auto"/>
          <w:kern w:val="0"/>
          <w:sz w:val="24"/>
          <w:szCs w:val="24"/>
          <w:highlight w:val="none"/>
        </w:rPr>
        <w:t>注：</w:t>
      </w:r>
    </w:p>
    <w:p>
      <w:pPr>
        <w:spacing w:line="400" w:lineRule="exact"/>
        <w:rPr>
          <w:rFonts w:ascii="宋体" w:hAnsi="宋体" w:eastAsia="宋体" w:cs="仿宋_GB2312"/>
          <w:color w:val="auto"/>
          <w:kern w:val="0"/>
          <w:sz w:val="24"/>
          <w:szCs w:val="24"/>
          <w:highlight w:val="none"/>
        </w:rPr>
      </w:pPr>
      <w:r>
        <w:rPr>
          <w:rFonts w:hint="eastAsia" w:ascii="宋体" w:hAnsi="宋体" w:eastAsia="宋体" w:cs="仿宋_GB2312"/>
          <w:color w:val="auto"/>
          <w:kern w:val="0"/>
          <w:sz w:val="24"/>
          <w:szCs w:val="24"/>
          <w:highlight w:val="none"/>
        </w:rPr>
        <w:t>1.说明：应对照磋商文件“第二章 采购需求”中的商务条款逐条作出明确响应，并作出偏离说明。</w:t>
      </w:r>
    </w:p>
    <w:p>
      <w:pPr>
        <w:spacing w:line="400" w:lineRule="exact"/>
        <w:rPr>
          <w:rFonts w:ascii="宋体" w:hAnsi="宋体" w:eastAsia="宋体" w:cs="仿宋_GB2312"/>
          <w:color w:val="auto"/>
          <w:kern w:val="0"/>
          <w:sz w:val="24"/>
          <w:szCs w:val="24"/>
          <w:highlight w:val="none"/>
        </w:rPr>
      </w:pPr>
      <w:r>
        <w:rPr>
          <w:rFonts w:hint="eastAsia" w:ascii="宋体" w:hAnsi="宋体" w:eastAsia="宋体" w:cs="仿宋_GB2312"/>
          <w:color w:val="auto"/>
          <w:kern w:val="0"/>
          <w:sz w:val="24"/>
          <w:szCs w:val="24"/>
          <w:highlight w:val="none"/>
        </w:rPr>
        <w:t>2.供应商应根据自身的承诺，对照磋商文件要求，在“偏离说明”中注明“正偏离”、“负偏离”或者“无偏离”。既不属于“正偏离”也不属于“负偏离”即为“无偏离”。</w:t>
      </w:r>
      <w:r>
        <w:rPr>
          <w:rFonts w:hint="eastAsia" w:ascii="宋体" w:hAnsi="宋体" w:eastAsia="仿宋_GB2312" w:cs="仿宋_GB2312"/>
          <w:color w:val="auto"/>
          <w:kern w:val="0"/>
          <w:sz w:val="24"/>
          <w:szCs w:val="24"/>
          <w:highlight w:val="none"/>
        </w:rPr>
        <w:t>当响应文件的</w:t>
      </w:r>
      <w:r>
        <w:rPr>
          <w:rFonts w:hint="eastAsia" w:ascii="宋体" w:hAnsi="宋体" w:eastAsia="宋体" w:cs="仿宋_GB2312"/>
          <w:color w:val="auto"/>
          <w:kern w:val="0"/>
          <w:sz w:val="24"/>
          <w:szCs w:val="24"/>
          <w:highlight w:val="none"/>
        </w:rPr>
        <w:t>商务内容低于竞争性磋商采购文件要求时，竞标人应当如实写明“负偏离”，否则视为虚假应标</w:t>
      </w:r>
    </w:p>
    <w:p>
      <w:pPr>
        <w:spacing w:line="400" w:lineRule="exact"/>
        <w:rPr>
          <w:rFonts w:ascii="宋体" w:hAnsi="宋体" w:eastAsia="宋体" w:cs="仿宋_GB2312"/>
          <w:color w:val="auto"/>
          <w:kern w:val="0"/>
          <w:sz w:val="24"/>
          <w:szCs w:val="24"/>
          <w:highlight w:val="none"/>
        </w:rPr>
      </w:pPr>
      <w:r>
        <w:rPr>
          <w:rFonts w:hint="eastAsia" w:ascii="宋体" w:hAnsi="宋体" w:eastAsia="宋体" w:cs="仿宋_GB2312"/>
          <w:color w:val="auto"/>
          <w:kern w:val="0"/>
          <w:sz w:val="24"/>
          <w:szCs w:val="24"/>
          <w:highlight w:val="none"/>
        </w:rPr>
        <w:t>3.表格内容均需按要求填写，不得留空，否则按竞标无效处理。</w:t>
      </w:r>
    </w:p>
    <w:p>
      <w:pPr>
        <w:spacing w:line="400" w:lineRule="exact"/>
        <w:rPr>
          <w:rFonts w:ascii="宋体" w:hAnsi="宋体" w:eastAsia="宋体" w:cs="仿宋_GB2312"/>
          <w:color w:val="auto"/>
          <w:kern w:val="0"/>
          <w:sz w:val="24"/>
          <w:szCs w:val="21"/>
          <w:highlight w:val="none"/>
        </w:rPr>
      </w:pPr>
      <w:r>
        <w:rPr>
          <w:rFonts w:hint="eastAsia" w:ascii="宋体" w:hAnsi="宋体" w:eastAsia="宋体" w:cs="仿宋_GB2312"/>
          <w:color w:val="auto"/>
          <w:kern w:val="0"/>
          <w:sz w:val="24"/>
          <w:szCs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pPr>
        <w:spacing w:line="360" w:lineRule="auto"/>
        <w:ind w:firstLine="3840" w:firstLineChars="1600"/>
        <w:rPr>
          <w:rFonts w:ascii="宋体" w:hAnsi="宋体" w:eastAsia="宋体" w:cs="仿宋_GB2312"/>
          <w:color w:val="auto"/>
          <w:sz w:val="24"/>
          <w:szCs w:val="24"/>
          <w:highlight w:val="none"/>
        </w:rPr>
      </w:pPr>
      <w:r>
        <w:rPr>
          <w:rFonts w:hint="eastAsia" w:ascii="仿宋_GB2312" w:hAnsi="仿宋" w:eastAsia="仿宋_GB2312" w:cs="仿宋_GB2312"/>
          <w:color w:val="auto"/>
          <w:kern w:val="0"/>
          <w:sz w:val="24"/>
          <w:szCs w:val="24"/>
          <w:highlight w:val="none"/>
        </w:rPr>
        <w:t>供应商名称（电子签章）：</w:t>
      </w:r>
    </w:p>
    <w:p>
      <w:pPr>
        <w:spacing w:line="360" w:lineRule="auto"/>
        <w:jc w:val="center"/>
        <w:rPr>
          <w:rFonts w:ascii="宋体" w:hAnsi="宋体" w:eastAsia="宋体" w:cs="仿宋_GB2312"/>
          <w:b/>
          <w:color w:val="auto"/>
          <w:sz w:val="24"/>
          <w:szCs w:val="24"/>
          <w:highlight w:val="none"/>
        </w:rPr>
      </w:pPr>
      <w:r>
        <w:rPr>
          <w:rFonts w:hint="eastAsia" w:ascii="仿宋_GB2312" w:hAnsi="仿宋" w:eastAsia="仿宋_GB2312" w:cs="仿宋_GB2312"/>
          <w:color w:val="auto"/>
          <w:kern w:val="0"/>
          <w:sz w:val="24"/>
          <w:szCs w:val="24"/>
          <w:highlight w:val="none"/>
          <w:lang w:val="zh-CN"/>
        </w:rPr>
        <w:t xml:space="preserve">                                                   日期：  年  月   日</w:t>
      </w: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line="360" w:lineRule="auto"/>
        <w:rPr>
          <w:rFonts w:ascii="宋体" w:hAnsi="宋体" w:cs="仿宋_GB2312"/>
          <w:b/>
          <w:color w:val="auto"/>
          <w:sz w:val="30"/>
          <w:szCs w:val="30"/>
          <w:highlight w:val="none"/>
        </w:rPr>
      </w:pPr>
      <w:r>
        <w:rPr>
          <w:rFonts w:hint="eastAsia" w:ascii="仿宋" w:hAnsi="仿宋" w:eastAsia="仿宋" w:cs="仿宋_GB2312"/>
          <w:b/>
          <w:color w:val="auto"/>
          <w:sz w:val="30"/>
          <w:szCs w:val="30"/>
          <w:highlight w:val="none"/>
        </w:rPr>
        <w:t>五、竞标人情况介绍</w:t>
      </w:r>
    </w:p>
    <w:p>
      <w:pPr>
        <w:snapToGrid w:val="0"/>
        <w:spacing w:line="360" w:lineRule="auto"/>
        <w:ind w:firstLine="602" w:firstLineChars="200"/>
        <w:rPr>
          <w:rFonts w:ascii="宋体" w:hAnsi="宋体" w:cs="仿宋_GB2312"/>
          <w:b/>
          <w:color w:val="auto"/>
          <w:sz w:val="30"/>
          <w:szCs w:val="30"/>
          <w:highlight w:val="none"/>
        </w:rPr>
      </w:pPr>
    </w:p>
    <w:p>
      <w:pPr>
        <w:autoSpaceDE w:val="0"/>
        <w:autoSpaceDN w:val="0"/>
        <w:spacing w:line="360" w:lineRule="auto"/>
        <w:ind w:left="4335" w:leftChars="1950" w:hanging="240" w:hangingChars="100"/>
        <w:rPr>
          <w:rFonts w:ascii="宋体" w:hAnsi="宋体" w:cs="仿宋_GB2312"/>
          <w:color w:val="auto"/>
          <w:kern w:val="0"/>
          <w:sz w:val="24"/>
          <w:highlight w:val="none"/>
        </w:rPr>
      </w:pPr>
      <w:r>
        <w:rPr>
          <w:rFonts w:hint="eastAsia" w:ascii="宋体" w:hAnsi="宋体" w:cs="仿宋_GB2312"/>
          <w:color w:val="auto"/>
          <w:kern w:val="0"/>
          <w:sz w:val="24"/>
          <w:highlight w:val="none"/>
        </w:rPr>
        <w:t>供应商名称（电子签章）：</w:t>
      </w:r>
    </w:p>
    <w:p>
      <w:pPr>
        <w:autoSpaceDE w:val="0"/>
        <w:autoSpaceDN w:val="0"/>
        <w:spacing w:line="360" w:lineRule="auto"/>
        <w:ind w:firstLine="6480" w:firstLineChars="2700"/>
        <w:rPr>
          <w:rFonts w:ascii="宋体" w:hAnsi="宋体" w:cs="仿宋_GB2312"/>
          <w:b/>
          <w:bCs/>
          <w:color w:val="auto"/>
          <w:sz w:val="24"/>
          <w:highlight w:val="none"/>
        </w:rPr>
      </w:pPr>
      <w:r>
        <w:rPr>
          <w:rFonts w:hint="eastAsia" w:ascii="宋体" w:hAnsi="宋体" w:cs="仿宋_GB2312"/>
          <w:color w:val="auto"/>
          <w:kern w:val="0"/>
          <w:sz w:val="24"/>
          <w:highlight w:val="none"/>
          <w:lang w:val="zh-CN"/>
        </w:rPr>
        <w:t>日期：  年  月   日</w:t>
      </w:r>
    </w:p>
    <w:p>
      <w:pPr>
        <w:autoSpaceDE w:val="0"/>
        <w:autoSpaceDN w:val="0"/>
        <w:spacing w:line="360" w:lineRule="auto"/>
        <w:rPr>
          <w:rFonts w:ascii="仿宋_GB2312" w:hAnsi="仿宋" w:eastAsia="仿宋_GB2312" w:cs="仿宋_GB2312"/>
          <w:b/>
          <w:bCs/>
          <w:color w:val="auto"/>
          <w:sz w:val="24"/>
          <w:highlight w:val="none"/>
        </w:rPr>
      </w:pPr>
    </w:p>
    <w:p>
      <w:pPr>
        <w:snapToGrid w:val="0"/>
        <w:spacing w:line="360" w:lineRule="auto"/>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六、供应商类似业绩一览表</w:t>
      </w:r>
    </w:p>
    <w:p>
      <w:pPr>
        <w:pStyle w:val="46"/>
        <w:snapToGrid w:val="0"/>
        <w:ind w:left="480" w:hanging="480"/>
        <w:rPr>
          <w:rFonts w:hint="eastAsia" w:ascii="宋体" w:hAnsi="宋体" w:eastAsia="宋体" w:cs="宋体"/>
          <w:color w:val="auto"/>
          <w:sz w:val="24"/>
          <w:highlight w:val="none"/>
        </w:rPr>
      </w:pPr>
    </w:p>
    <w:p>
      <w:pPr>
        <w:pStyle w:val="46"/>
        <w:snapToGrid w:val="0"/>
        <w:ind w:left="480" w:hanging="480"/>
        <w:rPr>
          <w:rFonts w:hint="eastAsia" w:ascii="宋体" w:hAnsi="宋体" w:eastAsia="宋体" w:cs="宋体"/>
          <w:color w:val="auto"/>
          <w:sz w:val="24"/>
          <w:highlight w:val="none"/>
        </w:rPr>
      </w:pPr>
    </w:p>
    <w:tbl>
      <w:tblPr>
        <w:tblStyle w:val="63"/>
        <w:tblW w:w="105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2"/>
        <w:gridCol w:w="2331"/>
        <w:gridCol w:w="1129"/>
        <w:gridCol w:w="1028"/>
        <w:gridCol w:w="996"/>
        <w:gridCol w:w="1103"/>
        <w:gridCol w:w="1109"/>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3" w:hRule="atLeast"/>
          <w:jc w:val="center"/>
        </w:trPr>
        <w:tc>
          <w:tcPr>
            <w:tcW w:w="1382"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2331"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129"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p>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423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附件在</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文件中页码</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w:t>
            </w:r>
          </w:p>
          <w:p>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6" w:hRule="atLeast"/>
          <w:jc w:val="center"/>
        </w:trPr>
        <w:tc>
          <w:tcPr>
            <w:tcW w:w="1382"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24"/>
                <w:highlight w:val="none"/>
              </w:rPr>
            </w:pPr>
          </w:p>
        </w:tc>
        <w:tc>
          <w:tcPr>
            <w:tcW w:w="2331"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24"/>
                <w:highlight w:val="none"/>
              </w:rPr>
            </w:p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成交（中标）通知书</w:t>
            </w:r>
          </w:p>
        </w:tc>
        <w:tc>
          <w:tcPr>
            <w:tcW w:w="99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rPr>
              <w:t>合同</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验收报告</w:t>
            </w:r>
          </w:p>
        </w:tc>
        <w:tc>
          <w:tcPr>
            <w:tcW w:w="110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用户评价</w:t>
            </w: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382"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eastAsia="宋体" w:cs="宋体"/>
                <w:color w:val="auto"/>
                <w:sz w:val="24"/>
                <w:highlight w:val="none"/>
              </w:rPr>
            </w:pPr>
          </w:p>
        </w:tc>
        <w:tc>
          <w:tcPr>
            <w:tcW w:w="2331"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eastAsia="宋体" w:cs="宋体"/>
                <w:color w:val="auto"/>
                <w:sz w:val="24"/>
                <w:highlight w:val="none"/>
              </w:rPr>
            </w:pPr>
          </w:p>
        </w:tc>
        <w:tc>
          <w:tcPr>
            <w:tcW w:w="1129"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eastAsia="宋体" w:cs="宋体"/>
                <w:color w:val="auto"/>
                <w:sz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eastAsia="宋体" w:cs="宋体"/>
                <w:color w:val="auto"/>
                <w:sz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uto"/>
              <w:jc w:val="left"/>
              <w:rPr>
                <w:rFonts w:hint="eastAsia" w:ascii="宋体" w:hAnsi="宋体" w:eastAsia="宋体" w:cs="宋体"/>
                <w:color w:val="auto"/>
                <w:sz w:val="24"/>
                <w:highlight w:val="none"/>
                <w:lang w:val="en-US" w:eastAsia="zh-CN"/>
              </w:rPr>
            </w:pPr>
          </w:p>
        </w:tc>
        <w:tc>
          <w:tcPr>
            <w:tcW w:w="1103"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uto"/>
              <w:jc w:val="left"/>
              <w:rPr>
                <w:rFonts w:hint="eastAsia" w:ascii="宋体" w:hAnsi="宋体" w:eastAsia="宋体" w:cs="宋体"/>
                <w:color w:val="auto"/>
                <w:sz w:val="24"/>
                <w:highlight w:val="none"/>
                <w:lang w:val="en-US" w:eastAsia="zh-CN"/>
              </w:rPr>
            </w:pPr>
          </w:p>
        </w:tc>
        <w:tc>
          <w:tcPr>
            <w:tcW w:w="1109"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uto"/>
              <w:jc w:val="left"/>
              <w:rPr>
                <w:rFonts w:hint="eastAsia" w:ascii="宋体" w:hAnsi="宋体" w:eastAsia="宋体" w:cs="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1382"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233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12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10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1382"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233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12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10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1382"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233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12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10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1382"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233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12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10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r>
    </w:tbl>
    <w:p>
      <w:pPr>
        <w:pStyle w:val="31"/>
        <w:spacing w:line="360" w:lineRule="auto"/>
        <w:rPr>
          <w:rFonts w:hint="eastAsia" w:ascii="宋体" w:hAnsi="宋体" w:eastAsia="宋体" w:cs="宋体"/>
          <w:color w:val="auto"/>
          <w:highlight w:val="none"/>
        </w:rPr>
      </w:pPr>
    </w:p>
    <w:p>
      <w:pPr>
        <w:pStyle w:val="31"/>
        <w:spacing w:line="360" w:lineRule="auto"/>
        <w:rPr>
          <w:rFonts w:hint="eastAsia" w:ascii="宋体" w:hAnsi="宋体" w:eastAsia="宋体" w:cs="宋体"/>
          <w:color w:val="auto"/>
          <w:highlight w:val="none"/>
        </w:rPr>
      </w:pPr>
    </w:p>
    <w:p>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注：供应商可按上述的格式自行编制，随表提交相应的</w:t>
      </w:r>
      <w:r>
        <w:rPr>
          <w:rFonts w:hint="eastAsia" w:ascii="宋体" w:hAnsi="宋体" w:eastAsia="宋体" w:cs="宋体"/>
          <w:color w:val="auto"/>
          <w:highlight w:val="none"/>
          <w:lang w:val="en-US" w:eastAsia="zh-CN"/>
        </w:rPr>
        <w:t>成交（中标）通知书或</w:t>
      </w:r>
      <w:r>
        <w:rPr>
          <w:rFonts w:hint="eastAsia" w:ascii="宋体" w:hAnsi="宋体" w:eastAsia="宋体" w:cs="宋体"/>
          <w:color w:val="auto"/>
          <w:highlight w:val="none"/>
        </w:rPr>
        <w:t>合同</w:t>
      </w:r>
      <w:r>
        <w:rPr>
          <w:rFonts w:hint="eastAsia" w:ascii="宋体" w:hAnsi="宋体" w:eastAsia="宋体" w:cs="宋体"/>
          <w:color w:val="auto"/>
          <w:highlight w:val="none"/>
          <w:lang w:val="en-US" w:eastAsia="zh-CN"/>
        </w:rPr>
        <w:t>扫描</w:t>
      </w:r>
      <w:r>
        <w:rPr>
          <w:rFonts w:hint="eastAsia" w:ascii="宋体" w:hAnsi="宋体" w:eastAsia="宋体" w:cs="宋体"/>
          <w:color w:val="auto"/>
          <w:highlight w:val="none"/>
        </w:rPr>
        <w:t>件</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用户单位验收证明并注明所在供应商商务技术文件页码。</w:t>
      </w:r>
    </w:p>
    <w:p>
      <w:pPr>
        <w:pStyle w:val="31"/>
        <w:spacing w:line="360" w:lineRule="auto"/>
        <w:rPr>
          <w:rFonts w:hint="eastAsia" w:ascii="宋体" w:hAnsi="宋体" w:eastAsia="宋体" w:cs="宋体"/>
          <w:color w:val="auto"/>
          <w:highlight w:val="none"/>
        </w:rPr>
      </w:pPr>
    </w:p>
    <w:p>
      <w:pPr>
        <w:pStyle w:val="31"/>
        <w:spacing w:line="360" w:lineRule="auto"/>
        <w:rPr>
          <w:rFonts w:hint="eastAsia" w:ascii="宋体" w:hAnsi="宋体" w:eastAsia="宋体" w:cs="宋体"/>
          <w:color w:val="auto"/>
          <w:highlight w:val="none"/>
        </w:rPr>
      </w:pPr>
    </w:p>
    <w:p>
      <w:pPr>
        <w:autoSpaceDE w:val="0"/>
        <w:autoSpaceDN w:val="0"/>
        <w:spacing w:line="360" w:lineRule="auto"/>
        <w:ind w:left="4335" w:leftChars="1950" w:hanging="240" w:hangingChars="100"/>
        <w:rPr>
          <w:rFonts w:ascii="宋体" w:hAnsi="宋体" w:cs="仿宋_GB2312"/>
          <w:color w:val="auto"/>
          <w:kern w:val="0"/>
          <w:sz w:val="24"/>
          <w:highlight w:val="none"/>
        </w:rPr>
      </w:pPr>
      <w:r>
        <w:rPr>
          <w:rFonts w:hint="eastAsia" w:ascii="宋体" w:hAnsi="宋体" w:cs="仿宋_GB2312"/>
          <w:color w:val="auto"/>
          <w:kern w:val="0"/>
          <w:sz w:val="24"/>
          <w:highlight w:val="none"/>
        </w:rPr>
        <w:t>供应商名称（电子签章）：</w:t>
      </w:r>
    </w:p>
    <w:p>
      <w:pPr>
        <w:autoSpaceDE w:val="0"/>
        <w:autoSpaceDN w:val="0"/>
        <w:spacing w:line="360" w:lineRule="auto"/>
        <w:ind w:firstLine="6480" w:firstLineChars="2700"/>
        <w:rPr>
          <w:rFonts w:ascii="宋体" w:hAnsi="宋体" w:cs="仿宋_GB2312"/>
          <w:b/>
          <w:bCs/>
          <w:color w:val="auto"/>
          <w:sz w:val="24"/>
          <w:highlight w:val="none"/>
        </w:rPr>
      </w:pPr>
      <w:r>
        <w:rPr>
          <w:rFonts w:hint="eastAsia" w:ascii="宋体" w:hAnsi="宋体" w:cs="仿宋_GB2312"/>
          <w:color w:val="auto"/>
          <w:kern w:val="0"/>
          <w:sz w:val="24"/>
          <w:highlight w:val="none"/>
          <w:lang w:val="zh-CN"/>
        </w:rPr>
        <w:t>日期：  年  月   日</w:t>
      </w:r>
    </w:p>
    <w:p>
      <w:pPr>
        <w:pStyle w:val="31"/>
        <w:spacing w:line="360" w:lineRule="auto"/>
        <w:rPr>
          <w:rFonts w:hint="eastAsia" w:ascii="宋体" w:hAnsi="宋体" w:eastAsia="宋体" w:cs="宋体"/>
          <w:color w:val="auto"/>
          <w:highlight w:val="none"/>
        </w:rPr>
      </w:pP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before="120" w:beforeLines="50" w:after="50"/>
        <w:ind w:firstLine="602" w:firstLineChars="200"/>
        <w:rPr>
          <w:rFonts w:ascii="仿宋" w:hAnsi="仿宋" w:eastAsia="仿宋" w:cs="仿宋_GB2312"/>
          <w:b/>
          <w:color w:val="auto"/>
          <w:sz w:val="30"/>
          <w:szCs w:val="30"/>
          <w:highlight w:val="none"/>
        </w:rPr>
      </w:pPr>
    </w:p>
    <w:p>
      <w:pPr>
        <w:snapToGrid w:val="0"/>
        <w:spacing w:before="120" w:beforeLines="50" w:after="50"/>
        <w:ind w:firstLine="602" w:firstLineChars="200"/>
        <w:rPr>
          <w:rFonts w:ascii="仿宋" w:hAnsi="仿宋" w:eastAsia="仿宋" w:cs="仿宋_GB2312"/>
          <w:b/>
          <w:color w:val="auto"/>
          <w:sz w:val="30"/>
          <w:szCs w:val="30"/>
          <w:highlight w:val="none"/>
        </w:rPr>
      </w:pPr>
    </w:p>
    <w:p>
      <w:pPr>
        <w:snapToGrid w:val="0"/>
        <w:spacing w:before="120" w:beforeLines="50" w:after="50"/>
        <w:ind w:firstLine="602" w:firstLineChars="200"/>
        <w:jc w:val="center"/>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七、技术需求偏离表</w:t>
      </w:r>
    </w:p>
    <w:p>
      <w:pPr>
        <w:spacing w:line="360" w:lineRule="auto"/>
        <w:rPr>
          <w:rFonts w:hint="eastAsia" w:ascii="宋体" w:hAnsi="宋体" w:eastAsia="宋体" w:cs="宋体"/>
          <w:color w:val="auto"/>
          <w:sz w:val="24"/>
          <w:highlight w:val="none"/>
        </w:rPr>
      </w:pPr>
    </w:p>
    <w:p>
      <w:pPr>
        <w:spacing w:line="360" w:lineRule="auto"/>
        <w:rPr>
          <w:rFonts w:hint="default" w:ascii="宋体" w:hAnsi="宋体" w:eastAsia="宋体" w:cs="仿宋_GB2312"/>
          <w:color w:val="auto"/>
          <w:sz w:val="24"/>
          <w:szCs w:val="24"/>
          <w:highlight w:val="none"/>
          <w:u w:val="single"/>
          <w:lang w:val="en-US" w:eastAsia="zh-CN"/>
        </w:rPr>
      </w:pPr>
      <w:r>
        <w:rPr>
          <w:rFonts w:hint="eastAsia" w:ascii="宋体" w:hAnsi="宋体" w:eastAsia="宋体" w:cs="仿宋_GB2312"/>
          <w:color w:val="auto"/>
          <w:sz w:val="24"/>
          <w:szCs w:val="24"/>
          <w:highlight w:val="none"/>
        </w:rPr>
        <w:t>采购项目编号：</w:t>
      </w:r>
      <w:r>
        <w:rPr>
          <w:rFonts w:hint="eastAsia" w:ascii="宋体" w:hAnsi="宋体" w:eastAsia="宋体" w:cs="仿宋_GB2312"/>
          <w:color w:val="auto"/>
          <w:sz w:val="24"/>
          <w:szCs w:val="24"/>
          <w:highlight w:val="none"/>
          <w:u w:val="single"/>
          <w:lang w:val="en-US" w:eastAsia="zh-CN"/>
        </w:rPr>
        <w:t xml:space="preserve">                   </w:t>
      </w:r>
    </w:p>
    <w:p>
      <w:pPr>
        <w:spacing w:line="360" w:lineRule="auto"/>
        <w:rPr>
          <w:rFonts w:hint="default"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rPr>
        <w:t>采购项目名称：</w:t>
      </w:r>
      <w:r>
        <w:rPr>
          <w:rFonts w:hint="eastAsia" w:ascii="宋体" w:hAnsi="宋体" w:eastAsia="宋体" w:cs="仿宋_GB2312"/>
          <w:color w:val="auto"/>
          <w:sz w:val="24"/>
          <w:szCs w:val="24"/>
          <w:highlight w:val="none"/>
          <w:u w:val="single"/>
          <w:lang w:val="en-US" w:eastAsia="zh-CN"/>
        </w:rPr>
        <w:t xml:space="preserve">                   </w:t>
      </w:r>
    </w:p>
    <w:p>
      <w:pPr>
        <w:spacing w:line="360" w:lineRule="auto"/>
        <w:rPr>
          <w:rFonts w:ascii="宋体" w:hAnsi="宋体" w:eastAsia="宋体" w:cs="仿宋_GB2312"/>
          <w:color w:val="auto"/>
          <w:sz w:val="24"/>
          <w:szCs w:val="24"/>
          <w:highlight w:val="none"/>
          <w:u w:val="single"/>
        </w:rPr>
      </w:pPr>
      <w:r>
        <w:rPr>
          <w:rFonts w:hint="eastAsia" w:ascii="宋体" w:hAnsi="宋体" w:eastAsia="宋体" w:cs="仿宋_GB2312"/>
          <w:color w:val="auto"/>
          <w:sz w:val="24"/>
          <w:szCs w:val="24"/>
          <w:highlight w:val="none"/>
        </w:rPr>
        <w:t>分标号</w:t>
      </w:r>
      <w:r>
        <w:rPr>
          <w:rFonts w:hint="eastAsia" w:ascii="宋体" w:hAnsi="宋体" w:eastAsia="宋体" w:cs="Times New Roman"/>
          <w:color w:val="auto"/>
          <w:szCs w:val="21"/>
          <w:highlight w:val="none"/>
        </w:rPr>
        <w:t>（此处有分标时填写具体分标号，无分标时填写“无”）</w:t>
      </w:r>
      <w:r>
        <w:rPr>
          <w:rFonts w:hint="eastAsia" w:ascii="宋体" w:hAnsi="宋体" w:eastAsia="宋体" w:cs="仿宋_GB2312"/>
          <w:color w:val="auto"/>
          <w:sz w:val="24"/>
          <w:szCs w:val="24"/>
          <w:highlight w:val="none"/>
        </w:rPr>
        <w:t>：</w:t>
      </w:r>
    </w:p>
    <w:tbl>
      <w:tblPr>
        <w:tblStyle w:val="63"/>
        <w:tblpPr w:leftFromText="180" w:rightFromText="180" w:vertAnchor="text" w:horzAnchor="margin" w:tblpXSpec="center" w:tblpY="94"/>
        <w:tblW w:w="0" w:type="auto"/>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3585"/>
        <w:gridCol w:w="3544"/>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项号</w:t>
            </w:r>
          </w:p>
        </w:tc>
        <w:tc>
          <w:tcPr>
            <w:tcW w:w="358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竞争性磋商文件采购需求</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响应文件采购需求承诺</w:t>
            </w:r>
          </w:p>
        </w:tc>
        <w:tc>
          <w:tcPr>
            <w:tcW w:w="127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69"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宋体" w:hAnsi="宋体" w:eastAsia="宋体" w:cs="宋体"/>
                <w:color w:val="auto"/>
                <w:sz w:val="21"/>
                <w:szCs w:val="21"/>
                <w:highlight w:val="none"/>
              </w:rPr>
            </w:pPr>
          </w:p>
        </w:tc>
        <w:tc>
          <w:tcPr>
            <w:tcW w:w="358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eastAsia="宋体" w:cs="宋体"/>
                <w:color w:val="auto"/>
                <w:sz w:val="21"/>
                <w:szCs w:val="21"/>
                <w:highlight w:val="none"/>
              </w:rPr>
            </w:pPr>
          </w:p>
        </w:tc>
        <w:tc>
          <w:tcPr>
            <w:tcW w:w="3544"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69"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宋体" w:hAnsi="宋体" w:eastAsia="宋体" w:cs="宋体"/>
                <w:color w:val="auto"/>
                <w:sz w:val="21"/>
                <w:szCs w:val="21"/>
                <w:highlight w:val="none"/>
              </w:rPr>
            </w:pPr>
          </w:p>
        </w:tc>
        <w:tc>
          <w:tcPr>
            <w:tcW w:w="358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eastAsia="宋体" w:cs="宋体"/>
                <w:color w:val="auto"/>
                <w:sz w:val="21"/>
                <w:szCs w:val="21"/>
                <w:highlight w:val="none"/>
              </w:rPr>
            </w:pPr>
          </w:p>
        </w:tc>
        <w:tc>
          <w:tcPr>
            <w:tcW w:w="3544"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6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eastAsia="宋体" w:cs="宋体"/>
                <w:color w:val="auto"/>
                <w:sz w:val="21"/>
                <w:szCs w:val="21"/>
                <w:highlight w:val="none"/>
              </w:rPr>
            </w:pPr>
          </w:p>
        </w:tc>
        <w:tc>
          <w:tcPr>
            <w:tcW w:w="358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eastAsia="宋体" w:cs="宋体"/>
                <w:color w:val="auto"/>
                <w:sz w:val="21"/>
                <w:szCs w:val="21"/>
                <w:highlight w:val="none"/>
              </w:rPr>
            </w:pPr>
          </w:p>
        </w:tc>
        <w:tc>
          <w:tcPr>
            <w:tcW w:w="3544"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hint="eastAsia" w:ascii="宋体" w:hAnsi="宋体" w:eastAsia="宋体" w:cs="宋体"/>
                <w:color w:val="auto"/>
                <w:sz w:val="21"/>
                <w:szCs w:val="21"/>
                <w:highlight w:val="none"/>
              </w:rPr>
            </w:pPr>
          </w:p>
        </w:tc>
      </w:tr>
    </w:tbl>
    <w:p>
      <w:pPr>
        <w:pStyle w:val="21"/>
        <w:spacing w:after="0" w:line="360" w:lineRule="exact"/>
        <w:ind w:left="840" w:hanging="42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pPr>
        <w:pStyle w:val="23"/>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1.说明：应对照磋商文件“第二章”中“采购需求”的技术</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逐条作出明确响应，并作出偏离说明。</w:t>
      </w:r>
    </w:p>
    <w:p>
      <w:pPr>
        <w:pStyle w:val="23"/>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当响应文件的商务内容低于竞争性磋商文件要求时，竞标人应当如实写明“负偏离”，否则视为虚假应标</w:t>
      </w:r>
    </w:p>
    <w:p>
      <w:pPr>
        <w:spacing w:line="36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3.表格内容均需按要求填写并盖章，不得留空，否则按竞标无效处理。</w:t>
      </w:r>
    </w:p>
    <w:p>
      <w:pPr>
        <w:pStyle w:val="23"/>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4.如技术偏离表中的竞标响应与佐证材料不一致的，以佐证材料为准。</w:t>
      </w:r>
    </w:p>
    <w:p>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pPr>
        <w:autoSpaceDE w:val="0"/>
        <w:autoSpaceDN w:val="0"/>
        <w:spacing w:line="360" w:lineRule="auto"/>
        <w:ind w:firstLine="6336" w:firstLineChars="264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pPr>
        <w:spacing w:line="500" w:lineRule="exact"/>
        <w:rPr>
          <w:rFonts w:ascii="仿宋_GB2312" w:hAnsi="仿宋_GB2312" w:eastAsia="仿宋_GB2312" w:cs="仿宋_GB2312"/>
          <w:color w:val="auto"/>
          <w:sz w:val="32"/>
          <w:szCs w:val="32"/>
          <w:highlight w:val="none"/>
        </w:rPr>
      </w:pPr>
      <w:r>
        <w:rPr>
          <w:rFonts w:hint="eastAsia" w:ascii="宋体" w:hAnsi="宋体" w:eastAsia="宋体" w:cs="宋体"/>
          <w:b/>
          <w:color w:val="auto"/>
          <w:sz w:val="30"/>
          <w:szCs w:val="30"/>
          <w:highlight w:val="none"/>
        </w:rPr>
        <w:br w:type="page"/>
      </w:r>
    </w:p>
    <w:p>
      <w:pPr>
        <w:spacing w:line="360" w:lineRule="auto"/>
        <w:rPr>
          <w:rFonts w:hint="eastAsia" w:ascii="仿宋" w:hAnsi="仿宋" w:eastAsia="仿宋" w:cs="仿宋_GB2312"/>
          <w:b/>
          <w:color w:val="auto"/>
          <w:sz w:val="30"/>
          <w:szCs w:val="30"/>
          <w:highlight w:val="none"/>
        </w:rPr>
      </w:pPr>
    </w:p>
    <w:p>
      <w:pPr>
        <w:spacing w:line="360" w:lineRule="auto"/>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八、施工组织设计</w:t>
      </w:r>
    </w:p>
    <w:p>
      <w:pPr>
        <w:autoSpaceDE w:val="0"/>
        <w:autoSpaceDN w:val="0"/>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（由供应商根据采购需求及采购文件要求编制）</w:t>
      </w:r>
    </w:p>
    <w:p>
      <w:pPr>
        <w:snapToGrid w:val="0"/>
        <w:spacing w:before="120" w:beforeLines="50" w:after="50"/>
        <w:ind w:left="143" w:leftChars="68" w:firstLine="420" w:firstLineChars="200"/>
        <w:rPr>
          <w:rFonts w:ascii="宋体" w:hAnsi="宋体"/>
          <w:color w:val="auto"/>
          <w:highlight w:val="none"/>
        </w:rPr>
      </w:pPr>
      <w:r>
        <w:rPr>
          <w:rFonts w:hint="eastAsia" w:ascii="宋体" w:hAnsi="宋体"/>
          <w:color w:val="auto"/>
          <w:highlight w:val="none"/>
        </w:rPr>
        <w:t>（格式自拟）</w:t>
      </w:r>
    </w:p>
    <w:p>
      <w:pPr>
        <w:spacing w:line="500" w:lineRule="exact"/>
        <w:rPr>
          <w:rFonts w:ascii="宋体" w:hAnsi="宋体" w:cs="仿宋_GB2312"/>
          <w:color w:val="auto"/>
          <w:sz w:val="32"/>
          <w:szCs w:val="32"/>
          <w:highlight w:val="none"/>
        </w:rPr>
      </w:pPr>
    </w:p>
    <w:p>
      <w:pPr>
        <w:autoSpaceDE w:val="0"/>
        <w:autoSpaceDN w:val="0"/>
        <w:spacing w:line="360" w:lineRule="auto"/>
        <w:ind w:left="4335" w:leftChars="1950" w:hanging="240" w:hangingChars="100"/>
        <w:rPr>
          <w:rFonts w:ascii="宋体" w:hAnsi="宋体" w:cs="仿宋_GB2312"/>
          <w:color w:val="auto"/>
          <w:kern w:val="0"/>
          <w:sz w:val="24"/>
          <w:highlight w:val="none"/>
        </w:rPr>
      </w:pPr>
      <w:r>
        <w:rPr>
          <w:rFonts w:hint="eastAsia" w:ascii="宋体" w:hAnsi="宋体" w:cs="仿宋_GB2312"/>
          <w:color w:val="auto"/>
          <w:kern w:val="0"/>
          <w:sz w:val="24"/>
          <w:highlight w:val="none"/>
        </w:rPr>
        <w:t>供应商名称（电子签章）：</w:t>
      </w:r>
    </w:p>
    <w:p>
      <w:pPr>
        <w:autoSpaceDE w:val="0"/>
        <w:autoSpaceDN w:val="0"/>
        <w:spacing w:line="360" w:lineRule="auto"/>
        <w:ind w:firstLine="6480" w:firstLineChars="2700"/>
        <w:rPr>
          <w:rFonts w:ascii="宋体" w:hAnsi="宋体" w:cs="仿宋_GB2312"/>
          <w:b/>
          <w:bCs/>
          <w:color w:val="auto"/>
          <w:sz w:val="24"/>
          <w:highlight w:val="none"/>
        </w:rPr>
      </w:pPr>
      <w:r>
        <w:rPr>
          <w:rFonts w:hint="eastAsia" w:ascii="宋体" w:hAnsi="宋体" w:cs="仿宋_GB2312"/>
          <w:color w:val="auto"/>
          <w:kern w:val="0"/>
          <w:sz w:val="24"/>
          <w:highlight w:val="none"/>
          <w:lang w:val="zh-CN"/>
        </w:rPr>
        <w:t>日期：  年  月   日</w:t>
      </w:r>
    </w:p>
    <w:p>
      <w:pPr>
        <w:spacing w:line="360" w:lineRule="auto"/>
        <w:ind w:firstLine="5140" w:firstLineChars="1600"/>
        <w:rPr>
          <w:rFonts w:hint="eastAsia" w:ascii="宋体" w:hAnsi="宋体"/>
          <w:b/>
          <w:bCs/>
          <w:color w:val="auto"/>
          <w:sz w:val="32"/>
          <w:szCs w:val="32"/>
          <w:highlight w:val="none"/>
        </w:rPr>
      </w:pPr>
    </w:p>
    <w:p>
      <w:pPr>
        <w:spacing w:line="360" w:lineRule="auto"/>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九、项目管理机构</w:t>
      </w:r>
    </w:p>
    <w:p>
      <w:pPr>
        <w:spacing w:line="227" w:lineRule="auto"/>
        <w:ind w:left="3361"/>
        <w:rPr>
          <w:rFonts w:ascii="宋体" w:hAnsi="宋体" w:cs="宋体"/>
          <w:color w:val="auto"/>
          <w:sz w:val="23"/>
          <w:szCs w:val="23"/>
          <w:highlight w:val="none"/>
        </w:rPr>
      </w:pPr>
      <w:r>
        <w:rPr>
          <w:rFonts w:ascii="宋体" w:hAnsi="宋体" w:cs="宋体"/>
          <w:color w:val="auto"/>
          <w:spacing w:val="9"/>
          <w:sz w:val="23"/>
          <w:szCs w:val="23"/>
          <w:highlight w:val="none"/>
        </w:rPr>
        <w:t>项目管理机构配备情况表</w:t>
      </w:r>
    </w:p>
    <w:p>
      <w:pPr>
        <w:rPr>
          <w:color w:val="auto"/>
          <w:highlight w:val="none"/>
        </w:rPr>
      </w:pPr>
    </w:p>
    <w:p>
      <w:pPr>
        <w:spacing w:line="199" w:lineRule="exact"/>
        <w:rPr>
          <w:color w:val="auto"/>
          <w:highlight w:val="none"/>
        </w:rPr>
      </w:pPr>
    </w:p>
    <w:tbl>
      <w:tblPr>
        <w:tblStyle w:val="63"/>
        <w:tblW w:w="94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4"/>
        <w:gridCol w:w="1274"/>
        <w:gridCol w:w="1169"/>
        <w:gridCol w:w="1487"/>
        <w:gridCol w:w="1487"/>
        <w:gridCol w:w="1487"/>
        <w:gridCol w:w="15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964" w:type="dxa"/>
            <w:vMerge w:val="restart"/>
            <w:tcBorders>
              <w:bottom w:val="nil"/>
            </w:tcBorders>
            <w:noWrap w:val="0"/>
            <w:vAlign w:val="top"/>
          </w:tcPr>
          <w:p>
            <w:pPr>
              <w:spacing w:line="365" w:lineRule="auto"/>
              <w:rPr>
                <w:rFonts w:ascii="Arial"/>
                <w:color w:val="auto"/>
                <w:highlight w:val="none"/>
              </w:rPr>
            </w:pPr>
          </w:p>
          <w:p>
            <w:pPr>
              <w:spacing w:before="65" w:line="228" w:lineRule="auto"/>
              <w:ind w:left="278"/>
              <w:rPr>
                <w:rFonts w:ascii="宋体" w:hAnsi="宋体" w:cs="宋体"/>
                <w:color w:val="auto"/>
                <w:sz w:val="20"/>
                <w:szCs w:val="20"/>
                <w:highlight w:val="none"/>
              </w:rPr>
            </w:pPr>
            <w:r>
              <w:rPr>
                <w:rFonts w:ascii="宋体" w:hAnsi="宋体" w:cs="宋体"/>
                <w:color w:val="auto"/>
                <w:spacing w:val="4"/>
                <w:sz w:val="20"/>
                <w:szCs w:val="20"/>
                <w:highlight w:val="none"/>
              </w:rPr>
              <w:t>职务</w:t>
            </w:r>
          </w:p>
        </w:tc>
        <w:tc>
          <w:tcPr>
            <w:tcW w:w="1274" w:type="dxa"/>
            <w:vMerge w:val="restart"/>
            <w:tcBorders>
              <w:bottom w:val="nil"/>
            </w:tcBorders>
            <w:noWrap w:val="0"/>
            <w:vAlign w:val="top"/>
          </w:tcPr>
          <w:p>
            <w:pPr>
              <w:spacing w:line="365" w:lineRule="auto"/>
              <w:rPr>
                <w:rFonts w:ascii="Arial"/>
                <w:color w:val="auto"/>
                <w:highlight w:val="none"/>
              </w:rPr>
            </w:pPr>
          </w:p>
          <w:p>
            <w:pPr>
              <w:spacing w:before="65" w:line="228" w:lineRule="auto"/>
              <w:ind w:left="430"/>
              <w:rPr>
                <w:rFonts w:ascii="宋体" w:hAnsi="宋体" w:cs="宋体"/>
                <w:color w:val="auto"/>
                <w:sz w:val="20"/>
                <w:szCs w:val="20"/>
                <w:highlight w:val="none"/>
              </w:rPr>
            </w:pPr>
            <w:r>
              <w:rPr>
                <w:rFonts w:ascii="宋体" w:hAnsi="宋体" w:cs="宋体"/>
                <w:color w:val="auto"/>
                <w:spacing w:val="5"/>
                <w:sz w:val="20"/>
                <w:szCs w:val="20"/>
                <w:highlight w:val="none"/>
              </w:rPr>
              <w:t>姓</w:t>
            </w:r>
            <w:r>
              <w:rPr>
                <w:rFonts w:ascii="宋体" w:hAnsi="宋体" w:cs="宋体"/>
                <w:color w:val="auto"/>
                <w:spacing w:val="4"/>
                <w:sz w:val="20"/>
                <w:szCs w:val="20"/>
                <w:highlight w:val="none"/>
              </w:rPr>
              <w:t>名</w:t>
            </w:r>
          </w:p>
        </w:tc>
        <w:tc>
          <w:tcPr>
            <w:tcW w:w="1169" w:type="dxa"/>
            <w:vMerge w:val="restart"/>
            <w:tcBorders>
              <w:bottom w:val="nil"/>
            </w:tcBorders>
            <w:noWrap w:val="0"/>
            <w:vAlign w:val="top"/>
          </w:tcPr>
          <w:p>
            <w:pPr>
              <w:spacing w:line="364" w:lineRule="auto"/>
              <w:rPr>
                <w:rFonts w:ascii="Arial"/>
                <w:color w:val="auto"/>
                <w:highlight w:val="none"/>
              </w:rPr>
            </w:pPr>
          </w:p>
          <w:p>
            <w:pPr>
              <w:spacing w:before="65" w:line="231" w:lineRule="auto"/>
              <w:ind w:left="378"/>
              <w:rPr>
                <w:rFonts w:ascii="宋体" w:hAnsi="宋体" w:cs="宋体"/>
                <w:color w:val="auto"/>
                <w:sz w:val="20"/>
                <w:szCs w:val="20"/>
                <w:highlight w:val="none"/>
              </w:rPr>
            </w:pPr>
            <w:r>
              <w:rPr>
                <w:rFonts w:ascii="宋体" w:hAnsi="宋体" w:cs="宋体"/>
                <w:color w:val="auto"/>
                <w:spacing w:val="4"/>
                <w:sz w:val="20"/>
                <w:szCs w:val="20"/>
                <w:highlight w:val="none"/>
              </w:rPr>
              <w:t>职称</w:t>
            </w:r>
          </w:p>
        </w:tc>
        <w:tc>
          <w:tcPr>
            <w:tcW w:w="5997" w:type="dxa"/>
            <w:gridSpan w:val="4"/>
            <w:noWrap w:val="0"/>
            <w:vAlign w:val="top"/>
          </w:tcPr>
          <w:p>
            <w:pPr>
              <w:spacing w:before="189" w:line="227" w:lineRule="auto"/>
              <w:ind w:left="2057"/>
              <w:rPr>
                <w:rFonts w:ascii="宋体" w:hAnsi="宋体" w:cs="宋体"/>
                <w:color w:val="auto"/>
                <w:sz w:val="20"/>
                <w:szCs w:val="20"/>
                <w:highlight w:val="none"/>
              </w:rPr>
            </w:pPr>
            <w:r>
              <w:rPr>
                <w:rFonts w:ascii="宋体" w:hAnsi="宋体" w:cs="宋体"/>
                <w:color w:val="auto"/>
                <w:spacing w:val="9"/>
                <w:sz w:val="20"/>
                <w:szCs w:val="20"/>
                <w:highlight w:val="none"/>
              </w:rPr>
              <w:t>执业或职业资格证</w:t>
            </w:r>
            <w:r>
              <w:rPr>
                <w:rFonts w:ascii="宋体" w:hAnsi="宋体" w:cs="宋体"/>
                <w:color w:val="auto"/>
                <w:spacing w:val="8"/>
                <w:sz w:val="20"/>
                <w:szCs w:val="20"/>
                <w:highlight w:val="none"/>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964" w:type="dxa"/>
            <w:vMerge w:val="continue"/>
            <w:tcBorders>
              <w:top w:val="nil"/>
            </w:tcBorders>
            <w:noWrap w:val="0"/>
            <w:vAlign w:val="top"/>
          </w:tcPr>
          <w:p>
            <w:pPr>
              <w:rPr>
                <w:rFonts w:ascii="Arial"/>
                <w:color w:val="auto"/>
                <w:highlight w:val="none"/>
              </w:rPr>
            </w:pPr>
          </w:p>
        </w:tc>
        <w:tc>
          <w:tcPr>
            <w:tcW w:w="1274" w:type="dxa"/>
            <w:vMerge w:val="continue"/>
            <w:tcBorders>
              <w:top w:val="nil"/>
            </w:tcBorders>
            <w:noWrap w:val="0"/>
            <w:vAlign w:val="top"/>
          </w:tcPr>
          <w:p>
            <w:pPr>
              <w:rPr>
                <w:rFonts w:ascii="Arial"/>
                <w:color w:val="auto"/>
                <w:highlight w:val="none"/>
              </w:rPr>
            </w:pPr>
          </w:p>
        </w:tc>
        <w:tc>
          <w:tcPr>
            <w:tcW w:w="1169" w:type="dxa"/>
            <w:vMerge w:val="continue"/>
            <w:tcBorders>
              <w:top w:val="nil"/>
            </w:tcBorders>
            <w:noWrap w:val="0"/>
            <w:vAlign w:val="top"/>
          </w:tcPr>
          <w:p>
            <w:pPr>
              <w:rPr>
                <w:rFonts w:ascii="Arial"/>
                <w:color w:val="auto"/>
                <w:highlight w:val="none"/>
              </w:rPr>
            </w:pPr>
          </w:p>
        </w:tc>
        <w:tc>
          <w:tcPr>
            <w:tcW w:w="1487" w:type="dxa"/>
            <w:noWrap w:val="0"/>
            <w:vAlign w:val="top"/>
          </w:tcPr>
          <w:p>
            <w:pPr>
              <w:spacing w:before="153" w:line="228" w:lineRule="auto"/>
              <w:ind w:left="329"/>
              <w:rPr>
                <w:rFonts w:ascii="宋体" w:hAnsi="宋体" w:cs="宋体"/>
                <w:color w:val="auto"/>
                <w:sz w:val="20"/>
                <w:szCs w:val="20"/>
                <w:highlight w:val="none"/>
              </w:rPr>
            </w:pPr>
            <w:r>
              <w:rPr>
                <w:rFonts w:ascii="宋体" w:hAnsi="宋体" w:cs="宋体"/>
                <w:color w:val="auto"/>
                <w:spacing w:val="8"/>
                <w:sz w:val="20"/>
                <w:szCs w:val="20"/>
                <w:highlight w:val="none"/>
              </w:rPr>
              <w:t>证</w:t>
            </w:r>
            <w:r>
              <w:rPr>
                <w:rFonts w:ascii="宋体" w:hAnsi="宋体" w:cs="宋体"/>
                <w:color w:val="auto"/>
                <w:spacing w:val="7"/>
                <w:sz w:val="20"/>
                <w:szCs w:val="20"/>
                <w:highlight w:val="none"/>
              </w:rPr>
              <w:t>书名称</w:t>
            </w:r>
          </w:p>
        </w:tc>
        <w:tc>
          <w:tcPr>
            <w:tcW w:w="1487" w:type="dxa"/>
            <w:noWrap w:val="0"/>
            <w:vAlign w:val="top"/>
          </w:tcPr>
          <w:p>
            <w:pPr>
              <w:spacing w:before="153" w:line="229" w:lineRule="auto"/>
              <w:ind w:left="542"/>
              <w:rPr>
                <w:rFonts w:ascii="宋体" w:hAnsi="宋体" w:cs="宋体"/>
                <w:color w:val="auto"/>
                <w:sz w:val="20"/>
                <w:szCs w:val="20"/>
                <w:highlight w:val="none"/>
              </w:rPr>
            </w:pPr>
            <w:r>
              <w:rPr>
                <w:rFonts w:ascii="宋体" w:hAnsi="宋体" w:cs="宋体"/>
                <w:color w:val="auto"/>
                <w:spacing w:val="3"/>
                <w:sz w:val="20"/>
                <w:szCs w:val="20"/>
                <w:highlight w:val="none"/>
              </w:rPr>
              <w:t>级别</w:t>
            </w:r>
          </w:p>
        </w:tc>
        <w:tc>
          <w:tcPr>
            <w:tcW w:w="1487" w:type="dxa"/>
            <w:noWrap w:val="0"/>
            <w:vAlign w:val="top"/>
          </w:tcPr>
          <w:p>
            <w:pPr>
              <w:spacing w:before="153" w:line="230" w:lineRule="auto"/>
              <w:ind w:left="540"/>
              <w:rPr>
                <w:rFonts w:ascii="宋体" w:hAnsi="宋体" w:cs="宋体"/>
                <w:color w:val="auto"/>
                <w:sz w:val="20"/>
                <w:szCs w:val="20"/>
                <w:highlight w:val="none"/>
              </w:rPr>
            </w:pPr>
            <w:r>
              <w:rPr>
                <w:rFonts w:ascii="宋体" w:hAnsi="宋体" w:cs="宋体"/>
                <w:color w:val="auto"/>
                <w:spacing w:val="5"/>
                <w:sz w:val="20"/>
                <w:szCs w:val="20"/>
                <w:highlight w:val="none"/>
              </w:rPr>
              <w:t>证</w:t>
            </w:r>
            <w:r>
              <w:rPr>
                <w:rFonts w:ascii="宋体" w:hAnsi="宋体" w:cs="宋体"/>
                <w:color w:val="auto"/>
                <w:spacing w:val="4"/>
                <w:sz w:val="20"/>
                <w:szCs w:val="20"/>
                <w:highlight w:val="none"/>
              </w:rPr>
              <w:t>号</w:t>
            </w:r>
          </w:p>
        </w:tc>
        <w:tc>
          <w:tcPr>
            <w:tcW w:w="1536" w:type="dxa"/>
            <w:noWrap w:val="0"/>
            <w:vAlign w:val="top"/>
          </w:tcPr>
          <w:p>
            <w:pPr>
              <w:spacing w:before="153" w:line="227" w:lineRule="auto"/>
              <w:ind w:left="563"/>
              <w:rPr>
                <w:rFonts w:ascii="宋体" w:hAnsi="宋体" w:cs="宋体"/>
                <w:color w:val="auto"/>
                <w:sz w:val="20"/>
                <w:szCs w:val="20"/>
                <w:highlight w:val="none"/>
              </w:rPr>
            </w:pPr>
            <w:r>
              <w:rPr>
                <w:rFonts w:ascii="宋体" w:hAnsi="宋体" w:cs="宋体"/>
                <w:color w:val="auto"/>
                <w:spacing w:val="4"/>
                <w:sz w:val="20"/>
                <w:szCs w:val="20"/>
                <w:highlight w:val="none"/>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964" w:type="dxa"/>
            <w:noWrap w:val="0"/>
            <w:vAlign w:val="top"/>
          </w:tcPr>
          <w:p>
            <w:pPr>
              <w:rPr>
                <w:rFonts w:ascii="Arial"/>
                <w:color w:val="auto"/>
                <w:highlight w:val="none"/>
              </w:rPr>
            </w:pPr>
          </w:p>
        </w:tc>
        <w:tc>
          <w:tcPr>
            <w:tcW w:w="1274" w:type="dxa"/>
            <w:noWrap w:val="0"/>
            <w:vAlign w:val="top"/>
          </w:tcPr>
          <w:p>
            <w:pPr>
              <w:rPr>
                <w:rFonts w:ascii="Arial"/>
                <w:color w:val="auto"/>
                <w:highlight w:val="none"/>
              </w:rPr>
            </w:pPr>
          </w:p>
        </w:tc>
        <w:tc>
          <w:tcPr>
            <w:tcW w:w="1169"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536" w:type="dxa"/>
            <w:noWrap w:val="0"/>
            <w:vAlign w:val="top"/>
          </w:tcPr>
          <w:p>
            <w:pPr>
              <w:rPr>
                <w:rFonts w:ascii="Arial"/>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964" w:type="dxa"/>
            <w:noWrap w:val="0"/>
            <w:vAlign w:val="top"/>
          </w:tcPr>
          <w:p>
            <w:pPr>
              <w:rPr>
                <w:rFonts w:ascii="Arial"/>
                <w:color w:val="auto"/>
                <w:highlight w:val="none"/>
              </w:rPr>
            </w:pPr>
          </w:p>
        </w:tc>
        <w:tc>
          <w:tcPr>
            <w:tcW w:w="1274" w:type="dxa"/>
            <w:noWrap w:val="0"/>
            <w:vAlign w:val="top"/>
          </w:tcPr>
          <w:p>
            <w:pPr>
              <w:rPr>
                <w:rFonts w:ascii="Arial"/>
                <w:color w:val="auto"/>
                <w:highlight w:val="none"/>
              </w:rPr>
            </w:pPr>
          </w:p>
        </w:tc>
        <w:tc>
          <w:tcPr>
            <w:tcW w:w="1169"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536" w:type="dxa"/>
            <w:noWrap w:val="0"/>
            <w:vAlign w:val="top"/>
          </w:tcPr>
          <w:p>
            <w:pPr>
              <w:rPr>
                <w:rFonts w:ascii="Arial"/>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964" w:type="dxa"/>
            <w:noWrap w:val="0"/>
            <w:vAlign w:val="top"/>
          </w:tcPr>
          <w:p>
            <w:pPr>
              <w:rPr>
                <w:rFonts w:ascii="Arial"/>
                <w:color w:val="auto"/>
                <w:highlight w:val="none"/>
              </w:rPr>
            </w:pPr>
          </w:p>
        </w:tc>
        <w:tc>
          <w:tcPr>
            <w:tcW w:w="1274" w:type="dxa"/>
            <w:noWrap w:val="0"/>
            <w:vAlign w:val="top"/>
          </w:tcPr>
          <w:p>
            <w:pPr>
              <w:rPr>
                <w:rFonts w:ascii="Arial"/>
                <w:color w:val="auto"/>
                <w:highlight w:val="none"/>
              </w:rPr>
            </w:pPr>
          </w:p>
        </w:tc>
        <w:tc>
          <w:tcPr>
            <w:tcW w:w="1169"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536" w:type="dxa"/>
            <w:noWrap w:val="0"/>
            <w:vAlign w:val="top"/>
          </w:tcPr>
          <w:p>
            <w:pPr>
              <w:rPr>
                <w:rFonts w:ascii="Arial"/>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964" w:type="dxa"/>
            <w:noWrap w:val="0"/>
            <w:vAlign w:val="top"/>
          </w:tcPr>
          <w:p>
            <w:pPr>
              <w:rPr>
                <w:rFonts w:ascii="Arial"/>
                <w:color w:val="auto"/>
                <w:highlight w:val="none"/>
              </w:rPr>
            </w:pPr>
          </w:p>
        </w:tc>
        <w:tc>
          <w:tcPr>
            <w:tcW w:w="1274" w:type="dxa"/>
            <w:noWrap w:val="0"/>
            <w:vAlign w:val="top"/>
          </w:tcPr>
          <w:p>
            <w:pPr>
              <w:rPr>
                <w:rFonts w:ascii="Arial"/>
                <w:color w:val="auto"/>
                <w:highlight w:val="none"/>
              </w:rPr>
            </w:pPr>
          </w:p>
        </w:tc>
        <w:tc>
          <w:tcPr>
            <w:tcW w:w="1169"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536" w:type="dxa"/>
            <w:noWrap w:val="0"/>
            <w:vAlign w:val="top"/>
          </w:tcPr>
          <w:p>
            <w:pPr>
              <w:rPr>
                <w:rFonts w:ascii="Arial"/>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964" w:type="dxa"/>
            <w:noWrap w:val="0"/>
            <w:vAlign w:val="top"/>
          </w:tcPr>
          <w:p>
            <w:pPr>
              <w:rPr>
                <w:rFonts w:ascii="Arial"/>
                <w:color w:val="auto"/>
                <w:highlight w:val="none"/>
              </w:rPr>
            </w:pPr>
          </w:p>
        </w:tc>
        <w:tc>
          <w:tcPr>
            <w:tcW w:w="1274" w:type="dxa"/>
            <w:noWrap w:val="0"/>
            <w:vAlign w:val="top"/>
          </w:tcPr>
          <w:p>
            <w:pPr>
              <w:rPr>
                <w:rFonts w:ascii="Arial"/>
                <w:color w:val="auto"/>
                <w:highlight w:val="none"/>
              </w:rPr>
            </w:pPr>
          </w:p>
        </w:tc>
        <w:tc>
          <w:tcPr>
            <w:tcW w:w="1169"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536" w:type="dxa"/>
            <w:noWrap w:val="0"/>
            <w:vAlign w:val="top"/>
          </w:tcPr>
          <w:p>
            <w:pPr>
              <w:rPr>
                <w:rFonts w:ascii="Arial"/>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964" w:type="dxa"/>
            <w:noWrap w:val="0"/>
            <w:vAlign w:val="top"/>
          </w:tcPr>
          <w:p>
            <w:pPr>
              <w:rPr>
                <w:rFonts w:ascii="Arial"/>
                <w:color w:val="auto"/>
                <w:highlight w:val="none"/>
              </w:rPr>
            </w:pPr>
          </w:p>
        </w:tc>
        <w:tc>
          <w:tcPr>
            <w:tcW w:w="1274" w:type="dxa"/>
            <w:noWrap w:val="0"/>
            <w:vAlign w:val="top"/>
          </w:tcPr>
          <w:p>
            <w:pPr>
              <w:rPr>
                <w:rFonts w:ascii="Arial"/>
                <w:color w:val="auto"/>
                <w:highlight w:val="none"/>
              </w:rPr>
            </w:pPr>
          </w:p>
        </w:tc>
        <w:tc>
          <w:tcPr>
            <w:tcW w:w="1169"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536" w:type="dxa"/>
            <w:noWrap w:val="0"/>
            <w:vAlign w:val="top"/>
          </w:tcPr>
          <w:p>
            <w:pPr>
              <w:rPr>
                <w:rFonts w:ascii="Arial"/>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964" w:type="dxa"/>
            <w:noWrap w:val="0"/>
            <w:vAlign w:val="top"/>
          </w:tcPr>
          <w:p>
            <w:pPr>
              <w:rPr>
                <w:rFonts w:ascii="Arial"/>
                <w:color w:val="auto"/>
                <w:highlight w:val="none"/>
              </w:rPr>
            </w:pPr>
          </w:p>
        </w:tc>
        <w:tc>
          <w:tcPr>
            <w:tcW w:w="1274" w:type="dxa"/>
            <w:noWrap w:val="0"/>
            <w:vAlign w:val="top"/>
          </w:tcPr>
          <w:p>
            <w:pPr>
              <w:rPr>
                <w:rFonts w:ascii="Arial"/>
                <w:color w:val="auto"/>
                <w:highlight w:val="none"/>
              </w:rPr>
            </w:pPr>
          </w:p>
        </w:tc>
        <w:tc>
          <w:tcPr>
            <w:tcW w:w="1169"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536" w:type="dxa"/>
            <w:noWrap w:val="0"/>
            <w:vAlign w:val="top"/>
          </w:tcPr>
          <w:p>
            <w:pPr>
              <w:rPr>
                <w:rFonts w:ascii="Arial"/>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964" w:type="dxa"/>
            <w:noWrap w:val="0"/>
            <w:vAlign w:val="top"/>
          </w:tcPr>
          <w:p>
            <w:pPr>
              <w:rPr>
                <w:rFonts w:ascii="Arial"/>
                <w:color w:val="auto"/>
                <w:highlight w:val="none"/>
              </w:rPr>
            </w:pPr>
          </w:p>
        </w:tc>
        <w:tc>
          <w:tcPr>
            <w:tcW w:w="1274" w:type="dxa"/>
            <w:noWrap w:val="0"/>
            <w:vAlign w:val="top"/>
          </w:tcPr>
          <w:p>
            <w:pPr>
              <w:rPr>
                <w:rFonts w:ascii="Arial"/>
                <w:color w:val="auto"/>
                <w:highlight w:val="none"/>
              </w:rPr>
            </w:pPr>
          </w:p>
        </w:tc>
        <w:tc>
          <w:tcPr>
            <w:tcW w:w="1169"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536" w:type="dxa"/>
            <w:noWrap w:val="0"/>
            <w:vAlign w:val="top"/>
          </w:tcPr>
          <w:p>
            <w:pPr>
              <w:rPr>
                <w:rFonts w:ascii="Arial"/>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964" w:type="dxa"/>
            <w:noWrap w:val="0"/>
            <w:vAlign w:val="top"/>
          </w:tcPr>
          <w:p>
            <w:pPr>
              <w:rPr>
                <w:rFonts w:ascii="Arial"/>
                <w:color w:val="auto"/>
                <w:highlight w:val="none"/>
              </w:rPr>
            </w:pPr>
          </w:p>
        </w:tc>
        <w:tc>
          <w:tcPr>
            <w:tcW w:w="1274" w:type="dxa"/>
            <w:noWrap w:val="0"/>
            <w:vAlign w:val="top"/>
          </w:tcPr>
          <w:p>
            <w:pPr>
              <w:rPr>
                <w:rFonts w:ascii="Arial"/>
                <w:color w:val="auto"/>
                <w:highlight w:val="none"/>
              </w:rPr>
            </w:pPr>
          </w:p>
        </w:tc>
        <w:tc>
          <w:tcPr>
            <w:tcW w:w="1169"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536" w:type="dxa"/>
            <w:noWrap w:val="0"/>
            <w:vAlign w:val="top"/>
          </w:tcPr>
          <w:p>
            <w:pPr>
              <w:rPr>
                <w:rFonts w:ascii="Arial"/>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964" w:type="dxa"/>
            <w:noWrap w:val="0"/>
            <w:vAlign w:val="top"/>
          </w:tcPr>
          <w:p>
            <w:pPr>
              <w:rPr>
                <w:rFonts w:ascii="Arial"/>
                <w:color w:val="auto"/>
                <w:highlight w:val="none"/>
              </w:rPr>
            </w:pPr>
          </w:p>
        </w:tc>
        <w:tc>
          <w:tcPr>
            <w:tcW w:w="1274" w:type="dxa"/>
            <w:noWrap w:val="0"/>
            <w:vAlign w:val="top"/>
          </w:tcPr>
          <w:p>
            <w:pPr>
              <w:rPr>
                <w:rFonts w:ascii="Arial"/>
                <w:color w:val="auto"/>
                <w:highlight w:val="none"/>
              </w:rPr>
            </w:pPr>
          </w:p>
        </w:tc>
        <w:tc>
          <w:tcPr>
            <w:tcW w:w="1169"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536" w:type="dxa"/>
            <w:noWrap w:val="0"/>
            <w:vAlign w:val="top"/>
          </w:tcPr>
          <w:p>
            <w:pPr>
              <w:rPr>
                <w:rFonts w:ascii="Arial"/>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964" w:type="dxa"/>
            <w:noWrap w:val="0"/>
            <w:vAlign w:val="top"/>
          </w:tcPr>
          <w:p>
            <w:pPr>
              <w:rPr>
                <w:rFonts w:ascii="Arial"/>
                <w:color w:val="auto"/>
                <w:highlight w:val="none"/>
              </w:rPr>
            </w:pPr>
          </w:p>
        </w:tc>
        <w:tc>
          <w:tcPr>
            <w:tcW w:w="1274" w:type="dxa"/>
            <w:noWrap w:val="0"/>
            <w:vAlign w:val="top"/>
          </w:tcPr>
          <w:p>
            <w:pPr>
              <w:rPr>
                <w:rFonts w:ascii="Arial"/>
                <w:color w:val="auto"/>
                <w:highlight w:val="none"/>
              </w:rPr>
            </w:pPr>
          </w:p>
        </w:tc>
        <w:tc>
          <w:tcPr>
            <w:tcW w:w="1169"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536" w:type="dxa"/>
            <w:noWrap w:val="0"/>
            <w:vAlign w:val="top"/>
          </w:tcPr>
          <w:p>
            <w:pPr>
              <w:rPr>
                <w:rFonts w:ascii="Arial"/>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964" w:type="dxa"/>
            <w:noWrap w:val="0"/>
            <w:vAlign w:val="top"/>
          </w:tcPr>
          <w:p>
            <w:pPr>
              <w:rPr>
                <w:rFonts w:ascii="Arial"/>
                <w:color w:val="auto"/>
                <w:highlight w:val="none"/>
              </w:rPr>
            </w:pPr>
          </w:p>
        </w:tc>
        <w:tc>
          <w:tcPr>
            <w:tcW w:w="1274" w:type="dxa"/>
            <w:noWrap w:val="0"/>
            <w:vAlign w:val="top"/>
          </w:tcPr>
          <w:p>
            <w:pPr>
              <w:rPr>
                <w:rFonts w:ascii="Arial"/>
                <w:color w:val="auto"/>
                <w:highlight w:val="none"/>
              </w:rPr>
            </w:pPr>
          </w:p>
        </w:tc>
        <w:tc>
          <w:tcPr>
            <w:tcW w:w="1169"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536" w:type="dxa"/>
            <w:noWrap w:val="0"/>
            <w:vAlign w:val="top"/>
          </w:tcPr>
          <w:p>
            <w:pPr>
              <w:rPr>
                <w:rFonts w:ascii="Arial"/>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964" w:type="dxa"/>
            <w:noWrap w:val="0"/>
            <w:vAlign w:val="top"/>
          </w:tcPr>
          <w:p>
            <w:pPr>
              <w:rPr>
                <w:rFonts w:ascii="Arial"/>
                <w:color w:val="auto"/>
                <w:highlight w:val="none"/>
              </w:rPr>
            </w:pPr>
          </w:p>
        </w:tc>
        <w:tc>
          <w:tcPr>
            <w:tcW w:w="1274" w:type="dxa"/>
            <w:noWrap w:val="0"/>
            <w:vAlign w:val="top"/>
          </w:tcPr>
          <w:p>
            <w:pPr>
              <w:rPr>
                <w:rFonts w:ascii="Arial"/>
                <w:color w:val="auto"/>
                <w:highlight w:val="none"/>
              </w:rPr>
            </w:pPr>
          </w:p>
        </w:tc>
        <w:tc>
          <w:tcPr>
            <w:tcW w:w="1169"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536" w:type="dxa"/>
            <w:noWrap w:val="0"/>
            <w:vAlign w:val="top"/>
          </w:tcPr>
          <w:p>
            <w:pPr>
              <w:rPr>
                <w:rFonts w:ascii="Arial"/>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2" w:hRule="atLeast"/>
        </w:trPr>
        <w:tc>
          <w:tcPr>
            <w:tcW w:w="9404" w:type="dxa"/>
            <w:gridSpan w:val="7"/>
            <w:noWrap w:val="0"/>
            <w:vAlign w:val="top"/>
          </w:tcPr>
          <w:p>
            <w:pPr>
              <w:spacing w:before="146" w:line="344" w:lineRule="exact"/>
              <w:ind w:left="538"/>
              <w:rPr>
                <w:rFonts w:ascii="宋体" w:hAnsi="宋体" w:cs="宋体"/>
                <w:color w:val="auto"/>
                <w:sz w:val="20"/>
                <w:szCs w:val="20"/>
                <w:highlight w:val="none"/>
              </w:rPr>
            </w:pPr>
            <w:r>
              <w:rPr>
                <w:rFonts w:ascii="宋体" w:hAnsi="宋体" w:cs="宋体"/>
                <w:color w:val="auto"/>
                <w:spacing w:val="16"/>
                <w:position w:val="2"/>
                <w:sz w:val="20"/>
                <w:szCs w:val="20"/>
                <w:highlight w:val="none"/>
              </w:rPr>
              <w:t>一旦</w:t>
            </w:r>
            <w:r>
              <w:rPr>
                <w:rFonts w:ascii="宋体" w:hAnsi="宋体" w:cs="宋体"/>
                <w:color w:val="auto"/>
                <w:spacing w:val="9"/>
                <w:position w:val="2"/>
                <w:sz w:val="20"/>
                <w:szCs w:val="20"/>
                <w:highlight w:val="none"/>
              </w:rPr>
              <w:t>我</w:t>
            </w:r>
            <w:r>
              <w:rPr>
                <w:rFonts w:ascii="宋体" w:hAnsi="宋体" w:cs="宋体"/>
                <w:color w:val="auto"/>
                <w:spacing w:val="8"/>
                <w:position w:val="2"/>
                <w:sz w:val="20"/>
                <w:szCs w:val="20"/>
                <w:highlight w:val="none"/>
              </w:rPr>
              <w:t>单位成交，将实行项目经理负责制，我方保证并配备上述项目管理机构。上述填报内容真</w:t>
            </w:r>
            <w:r>
              <w:rPr>
                <w:rFonts w:ascii="宋体" w:hAnsi="宋体" w:cs="宋体"/>
                <w:color w:val="auto"/>
                <w:spacing w:val="18"/>
                <w:sz w:val="20"/>
                <w:szCs w:val="20"/>
                <w:highlight w:val="none"/>
              </w:rPr>
              <w:t>实</w:t>
            </w:r>
            <w:r>
              <w:rPr>
                <w:rFonts w:ascii="宋体" w:hAnsi="宋体" w:cs="宋体"/>
                <w:color w:val="auto"/>
                <w:spacing w:val="17"/>
                <w:sz w:val="20"/>
                <w:szCs w:val="20"/>
                <w:highlight w:val="none"/>
              </w:rPr>
              <w:t>，</w:t>
            </w:r>
            <w:r>
              <w:rPr>
                <w:rFonts w:ascii="宋体" w:hAnsi="宋体" w:cs="宋体"/>
                <w:color w:val="auto"/>
                <w:spacing w:val="9"/>
                <w:sz w:val="20"/>
                <w:szCs w:val="20"/>
                <w:highlight w:val="none"/>
              </w:rPr>
              <w:t>若不真实，愿按有关规定接受处理。</w:t>
            </w:r>
            <w:r>
              <w:rPr>
                <w:rFonts w:ascii="宋体" w:hAnsi="宋体" w:cs="宋体"/>
                <w:b/>
                <w:bCs/>
                <w:color w:val="auto"/>
                <w:spacing w:val="9"/>
                <w:sz w:val="20"/>
                <w:szCs w:val="20"/>
                <w:highlight w:val="none"/>
              </w:rPr>
              <w:t>项目管理班子机构设置、职责分工等情况另附资料说明。</w:t>
            </w:r>
          </w:p>
        </w:tc>
      </w:tr>
    </w:tbl>
    <w:p>
      <w:pPr>
        <w:pStyle w:val="22"/>
        <w:rPr>
          <w:rFonts w:hint="eastAsia"/>
          <w:b/>
          <w:bCs/>
          <w:color w:val="auto"/>
          <w:highlight w:val="none"/>
          <w:lang w:val="en-US" w:eastAsia="zh-CN"/>
        </w:rPr>
      </w:pPr>
      <w:r>
        <w:rPr>
          <w:rFonts w:hint="eastAsia" w:ascii="宋体" w:hAnsi="宋体" w:cs="宋体"/>
          <w:b/>
          <w:bCs/>
          <w:color w:val="auto"/>
          <w:szCs w:val="21"/>
          <w:highlight w:val="none"/>
          <w:lang w:val="en-US" w:eastAsia="zh-CN"/>
        </w:rPr>
        <w:t>应附人员相关资格证件、职称证（如有）、社保证明扫描件</w:t>
      </w:r>
    </w:p>
    <w:p>
      <w:pPr>
        <w:rPr>
          <w:rFonts w:hint="eastAsia"/>
          <w:color w:val="auto"/>
          <w:highlight w:val="none"/>
        </w:rPr>
      </w:pPr>
    </w:p>
    <w:p>
      <w:pPr>
        <w:pStyle w:val="22"/>
        <w:rPr>
          <w:rFonts w:hint="eastAsia"/>
          <w:color w:val="auto"/>
          <w:highlight w:val="none"/>
          <w:lang w:val="en-US" w:eastAsia="zh-CN"/>
        </w:rPr>
      </w:pPr>
    </w:p>
    <w:p>
      <w:pPr>
        <w:autoSpaceDE w:val="0"/>
        <w:autoSpaceDN w:val="0"/>
        <w:spacing w:line="360" w:lineRule="auto"/>
        <w:ind w:left="4335" w:leftChars="1950" w:hanging="240" w:hangingChars="100"/>
        <w:rPr>
          <w:rFonts w:ascii="宋体" w:hAnsi="宋体" w:cs="仿宋_GB2312"/>
          <w:color w:val="auto"/>
          <w:kern w:val="0"/>
          <w:sz w:val="24"/>
          <w:highlight w:val="none"/>
        </w:rPr>
      </w:pPr>
      <w:r>
        <w:rPr>
          <w:rFonts w:hint="eastAsia" w:ascii="宋体" w:hAnsi="宋体" w:cs="仿宋_GB2312"/>
          <w:color w:val="auto"/>
          <w:kern w:val="0"/>
          <w:sz w:val="24"/>
          <w:highlight w:val="none"/>
        </w:rPr>
        <w:t>供应商名称（电子签章）：</w:t>
      </w:r>
    </w:p>
    <w:p>
      <w:pPr>
        <w:autoSpaceDE w:val="0"/>
        <w:autoSpaceDN w:val="0"/>
        <w:spacing w:line="360" w:lineRule="auto"/>
        <w:ind w:firstLine="6480" w:firstLineChars="2700"/>
        <w:rPr>
          <w:rFonts w:ascii="宋体" w:hAnsi="宋体" w:cs="仿宋_GB2312"/>
          <w:b/>
          <w:bCs/>
          <w:color w:val="auto"/>
          <w:sz w:val="24"/>
          <w:highlight w:val="none"/>
        </w:rPr>
      </w:pPr>
      <w:r>
        <w:rPr>
          <w:rFonts w:hint="eastAsia" w:ascii="宋体" w:hAnsi="宋体" w:cs="仿宋_GB2312"/>
          <w:color w:val="auto"/>
          <w:kern w:val="0"/>
          <w:sz w:val="24"/>
          <w:highlight w:val="none"/>
          <w:lang w:val="zh-CN"/>
        </w:rPr>
        <w:t>日期：  年  月   日</w:t>
      </w:r>
    </w:p>
    <w:p>
      <w:pPr>
        <w:rPr>
          <w:rFonts w:hint="eastAsia"/>
          <w:color w:val="auto"/>
          <w:highlight w:val="none"/>
        </w:rPr>
      </w:pPr>
    </w:p>
    <w:p>
      <w:pPr>
        <w:rPr>
          <w:rFonts w:hint="eastAsia" w:ascii="仿宋" w:hAnsi="仿宋" w:eastAsia="仿宋" w:cs="仿宋_GB2312"/>
          <w:b/>
          <w:color w:val="auto"/>
          <w:sz w:val="30"/>
          <w:szCs w:val="30"/>
          <w:highlight w:val="none"/>
          <w:lang w:val="en-US" w:eastAsia="zh-CN"/>
        </w:rPr>
      </w:pPr>
      <w:r>
        <w:rPr>
          <w:rFonts w:hint="eastAsia" w:ascii="仿宋" w:hAnsi="仿宋" w:eastAsia="仿宋" w:cs="仿宋_GB2312"/>
          <w:b/>
          <w:color w:val="auto"/>
          <w:sz w:val="30"/>
          <w:szCs w:val="30"/>
          <w:highlight w:val="none"/>
          <w:lang w:val="en-US" w:eastAsia="zh-CN"/>
        </w:rPr>
        <w:br w:type="page"/>
      </w:r>
    </w:p>
    <w:p>
      <w:pPr>
        <w:spacing w:line="360" w:lineRule="auto"/>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lang w:val="en-US" w:eastAsia="zh-CN"/>
        </w:rPr>
        <w:t>十、</w:t>
      </w:r>
      <w:r>
        <w:rPr>
          <w:rFonts w:hint="eastAsia" w:ascii="仿宋" w:hAnsi="仿宋" w:eastAsia="仿宋" w:cs="仿宋_GB2312"/>
          <w:b/>
          <w:color w:val="auto"/>
          <w:sz w:val="30"/>
          <w:szCs w:val="30"/>
          <w:highlight w:val="none"/>
        </w:rPr>
        <w:t>建设工程项目管理承诺</w:t>
      </w:r>
    </w:p>
    <w:p>
      <w:pPr>
        <w:spacing w:line="480" w:lineRule="auto"/>
        <w:jc w:val="left"/>
        <w:rPr>
          <w:color w:val="auto"/>
          <w:highlight w:val="none"/>
        </w:rPr>
      </w:pPr>
      <w:r>
        <w:rPr>
          <w:rFonts w:hint="eastAsia" w:cs="宋体"/>
          <w:color w:val="auto"/>
          <w:highlight w:val="none"/>
        </w:rPr>
        <w:t>致</w:t>
      </w:r>
      <w:r>
        <w:rPr>
          <w:color w:val="auto"/>
          <w:highlight w:val="none"/>
          <w:u w:val="single"/>
        </w:rPr>
        <w:t xml:space="preserve">                        </w:t>
      </w:r>
      <w:r>
        <w:rPr>
          <w:rFonts w:hint="eastAsia" w:cs="宋体"/>
          <w:color w:val="auto"/>
          <w:highlight w:val="none"/>
        </w:rPr>
        <w:t>（采购人名称）：</w:t>
      </w:r>
    </w:p>
    <w:p>
      <w:pPr>
        <w:spacing w:line="520" w:lineRule="exact"/>
        <w:ind w:left="-10" w:firstLine="455" w:firstLineChars="217"/>
        <w:jc w:val="left"/>
        <w:rPr>
          <w:color w:val="auto"/>
          <w:highlight w:val="none"/>
        </w:rPr>
      </w:pPr>
      <w:r>
        <w:rPr>
          <w:rFonts w:hint="eastAsia" w:cs="宋体"/>
          <w:color w:val="auto"/>
          <w:highlight w:val="none"/>
        </w:rPr>
        <w:t>作为参与</w:t>
      </w:r>
      <w:r>
        <w:rPr>
          <w:color w:val="auto"/>
          <w:highlight w:val="none"/>
          <w:u w:val="single"/>
        </w:rPr>
        <w:t xml:space="preserve">                  </w:t>
      </w:r>
      <w:r>
        <w:rPr>
          <w:rFonts w:hint="eastAsia" w:cs="宋体"/>
          <w:color w:val="auto"/>
          <w:highlight w:val="none"/>
        </w:rPr>
        <w:t>（工程名称）项目的投标方，根据国家、自治区相关文件规定，我方在此向招标人承诺：</w:t>
      </w:r>
    </w:p>
    <w:p>
      <w:pPr>
        <w:spacing w:line="520" w:lineRule="exact"/>
        <w:ind w:left="-10" w:firstLine="455" w:firstLineChars="217"/>
        <w:jc w:val="left"/>
        <w:rPr>
          <w:color w:val="auto"/>
          <w:highlight w:val="none"/>
        </w:rPr>
      </w:pPr>
      <w:r>
        <w:rPr>
          <w:color w:val="auto"/>
          <w:highlight w:val="none"/>
        </w:rPr>
        <w:t>1、一旦中标，我方保证按照政府相关部门的规定，</w:t>
      </w:r>
      <w:r>
        <w:rPr>
          <w:rFonts w:hint="eastAsia" w:ascii="宋体" w:hAnsi="宋体"/>
          <w:color w:val="auto"/>
          <w:highlight w:val="none"/>
        </w:rPr>
        <w:t>在中标后7个工作日内，按照《保障农民工工资支付条例》规定及广西壮族自治区有关规定开设农民工工资专用账户，并按</w:t>
      </w:r>
      <w:r>
        <w:rPr>
          <w:rFonts w:hint="eastAsia" w:ascii="宋体" w:hAnsi="宋体"/>
          <w:color w:val="auto"/>
          <w:highlight w:val="none"/>
          <w:u w:val="single"/>
        </w:rPr>
        <w:t>要求</w:t>
      </w:r>
      <w:r>
        <w:rPr>
          <w:rFonts w:hint="eastAsia" w:ascii="宋体" w:hAnsi="宋体"/>
          <w:color w:val="auto"/>
          <w:highlight w:val="none"/>
        </w:rPr>
        <w:t>比例将农民工工资保证金存入帐户</w:t>
      </w:r>
      <w:r>
        <w:rPr>
          <w:rFonts w:hint="eastAsia"/>
          <w:color w:val="auto"/>
          <w:highlight w:val="none"/>
        </w:rPr>
        <w:t>，专项用于支付本工程提供劳动的农民工被拖欠的工资。</w:t>
      </w:r>
      <w:r>
        <w:rPr>
          <w:color w:val="auto"/>
          <w:highlight w:val="none"/>
        </w:rPr>
        <w:t>按照与农民工依法约定的工资支付周期和具体支付日期支付工资</w:t>
      </w:r>
      <w:r>
        <w:rPr>
          <w:rFonts w:hint="eastAsia"/>
          <w:color w:val="auto"/>
          <w:highlight w:val="none"/>
        </w:rPr>
        <w:t>，保证</w:t>
      </w:r>
      <w:r>
        <w:rPr>
          <w:color w:val="auto"/>
          <w:highlight w:val="none"/>
        </w:rPr>
        <w:t>每月至少向农民工足额支付一次工资。</w:t>
      </w:r>
    </w:p>
    <w:p>
      <w:pPr>
        <w:spacing w:line="520" w:lineRule="exact"/>
        <w:ind w:left="-10" w:firstLine="455" w:firstLineChars="217"/>
        <w:jc w:val="left"/>
        <w:rPr>
          <w:color w:val="auto"/>
          <w:highlight w:val="none"/>
        </w:rPr>
      </w:pPr>
      <w:r>
        <w:rPr>
          <w:color w:val="auto"/>
          <w:highlight w:val="none"/>
        </w:rPr>
        <w:t>2、一旦中标，我方保证在施工过程中，严格执行《广西壮族自治区建筑工程安全文明施工费使用管理细则》（桂建质〔20</w:t>
      </w:r>
      <w:r>
        <w:rPr>
          <w:rFonts w:hint="eastAsia"/>
          <w:color w:val="auto"/>
          <w:highlight w:val="none"/>
        </w:rPr>
        <w:t>15</w:t>
      </w:r>
      <w:r>
        <w:rPr>
          <w:color w:val="auto"/>
          <w:highlight w:val="none"/>
        </w:rPr>
        <w:t>〕</w:t>
      </w:r>
      <w:r>
        <w:rPr>
          <w:rFonts w:hint="eastAsia"/>
          <w:color w:val="auto"/>
          <w:highlight w:val="none"/>
        </w:rPr>
        <w:t>16</w:t>
      </w:r>
      <w:r>
        <w:rPr>
          <w:color w:val="auto"/>
          <w:highlight w:val="none"/>
        </w:rPr>
        <w:t>号）的有关规定，确保建设工程各项安全防护、文明施工措施落实到位。如我方在该项目的承包中出现未按桂建质〔20</w:t>
      </w:r>
      <w:r>
        <w:rPr>
          <w:rFonts w:hint="eastAsia"/>
          <w:color w:val="auto"/>
          <w:highlight w:val="none"/>
        </w:rPr>
        <w:t>15</w:t>
      </w:r>
      <w:r>
        <w:rPr>
          <w:color w:val="auto"/>
          <w:highlight w:val="none"/>
        </w:rPr>
        <w:t>〕</w:t>
      </w:r>
      <w:r>
        <w:rPr>
          <w:rFonts w:hint="eastAsia"/>
          <w:color w:val="auto"/>
          <w:highlight w:val="none"/>
        </w:rPr>
        <w:t>16</w:t>
      </w:r>
      <w:r>
        <w:rPr>
          <w:color w:val="auto"/>
          <w:highlight w:val="none"/>
        </w:rPr>
        <w:t>号文附件一规定执行的情形，我方愿意按照相关规定接受建设单位及有关主管部门的处罚。</w:t>
      </w:r>
    </w:p>
    <w:p>
      <w:pPr>
        <w:spacing w:line="520" w:lineRule="exact"/>
        <w:ind w:left="-2" w:leftChars="-1" w:firstLine="449" w:firstLineChars="214"/>
        <w:jc w:val="left"/>
        <w:rPr>
          <w:color w:val="auto"/>
          <w:highlight w:val="none"/>
        </w:rPr>
      </w:pPr>
      <w:r>
        <w:rPr>
          <w:color w:val="auto"/>
          <w:highlight w:val="none"/>
        </w:rPr>
        <w:t>3、一旦中标，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pPr>
        <w:spacing w:line="520" w:lineRule="exact"/>
        <w:ind w:left="-10" w:firstLine="455" w:firstLineChars="217"/>
        <w:jc w:val="left"/>
        <w:rPr>
          <w:color w:val="auto"/>
          <w:highlight w:val="none"/>
        </w:rPr>
      </w:pPr>
      <w:r>
        <w:rPr>
          <w:rFonts w:hint="eastAsia"/>
          <w:color w:val="auto"/>
          <w:highlight w:val="none"/>
        </w:rPr>
        <w:t>4、一旦中标，我方保证在施工过程中，严格执行《关于禁止使用不符合规范要求的竹脚手架的通知》（</w:t>
      </w:r>
      <w:r>
        <w:rPr>
          <w:color w:val="auto"/>
          <w:highlight w:val="none"/>
        </w:rPr>
        <w:t>桂建</w:t>
      </w:r>
      <w:r>
        <w:rPr>
          <w:rFonts w:hint="eastAsia"/>
          <w:color w:val="auto"/>
          <w:highlight w:val="none"/>
        </w:rPr>
        <w:t>管字</w:t>
      </w:r>
      <w:r>
        <w:rPr>
          <w:color w:val="auto"/>
          <w:highlight w:val="none"/>
        </w:rPr>
        <w:t>〔200</w:t>
      </w:r>
      <w:r>
        <w:rPr>
          <w:rFonts w:hint="eastAsia"/>
          <w:color w:val="auto"/>
          <w:highlight w:val="none"/>
        </w:rPr>
        <w:t>3</w:t>
      </w:r>
      <w:r>
        <w:rPr>
          <w:color w:val="auto"/>
          <w:highlight w:val="none"/>
        </w:rPr>
        <w:t>〕</w:t>
      </w:r>
      <w:r>
        <w:rPr>
          <w:rFonts w:hint="eastAsia"/>
          <w:color w:val="auto"/>
          <w:highlight w:val="none"/>
        </w:rPr>
        <w:t>40</w:t>
      </w:r>
      <w:r>
        <w:rPr>
          <w:color w:val="auto"/>
          <w:highlight w:val="none"/>
        </w:rPr>
        <w:t>号</w:t>
      </w:r>
      <w:r>
        <w:rPr>
          <w:rFonts w:hint="eastAsia"/>
          <w:color w:val="auto"/>
          <w:highlight w:val="none"/>
        </w:rPr>
        <w:t>）的有关规定，不使用竹脚手架。如我方在该</w:t>
      </w:r>
      <w:r>
        <w:rPr>
          <w:color w:val="auto"/>
          <w:highlight w:val="none"/>
        </w:rPr>
        <w:t>项目的承包中出现未按规定执行的情形，我方愿意按照相关规定接受建设单位及有关主管部门的处罚。</w:t>
      </w:r>
    </w:p>
    <w:p>
      <w:pPr>
        <w:spacing w:line="520" w:lineRule="exact"/>
        <w:ind w:left="-10" w:firstLine="455" w:firstLineChars="217"/>
        <w:jc w:val="left"/>
        <w:rPr>
          <w:rFonts w:hint="eastAsia"/>
          <w:color w:val="auto"/>
          <w:highlight w:val="none"/>
        </w:rPr>
      </w:pPr>
      <w:r>
        <w:rPr>
          <w:rFonts w:hint="eastAsia"/>
          <w:color w:val="auto"/>
          <w:highlight w:val="none"/>
        </w:rPr>
        <w:t>5、一旦中标，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pPr>
        <w:spacing w:line="520" w:lineRule="exact"/>
        <w:jc w:val="left"/>
        <w:rPr>
          <w:color w:val="auto"/>
          <w:highlight w:val="none"/>
        </w:rPr>
      </w:pPr>
    </w:p>
    <w:p>
      <w:pPr>
        <w:autoSpaceDE w:val="0"/>
        <w:autoSpaceDN w:val="0"/>
        <w:spacing w:line="360" w:lineRule="auto"/>
        <w:ind w:left="4335" w:leftChars="1950" w:hanging="240" w:hangingChars="100"/>
        <w:rPr>
          <w:rFonts w:ascii="宋体" w:hAnsi="宋体" w:cs="仿宋_GB2312"/>
          <w:color w:val="auto"/>
          <w:kern w:val="0"/>
          <w:sz w:val="24"/>
          <w:highlight w:val="none"/>
        </w:rPr>
      </w:pPr>
      <w:r>
        <w:rPr>
          <w:rFonts w:hint="eastAsia" w:ascii="宋体" w:hAnsi="宋体" w:cs="仿宋_GB2312"/>
          <w:color w:val="auto"/>
          <w:kern w:val="0"/>
          <w:sz w:val="24"/>
          <w:highlight w:val="none"/>
        </w:rPr>
        <w:t>供应商名称（电子签章）：</w:t>
      </w:r>
    </w:p>
    <w:p>
      <w:pPr>
        <w:autoSpaceDE w:val="0"/>
        <w:autoSpaceDN w:val="0"/>
        <w:spacing w:line="360" w:lineRule="auto"/>
        <w:ind w:firstLine="6480" w:firstLineChars="2700"/>
        <w:rPr>
          <w:rFonts w:hint="eastAsia"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日期：  年  月   日</w:t>
      </w:r>
    </w:p>
    <w:p>
      <w:pPr>
        <w:pStyle w:val="35"/>
        <w:rPr>
          <w:rFonts w:hint="eastAsia" w:ascii="宋体" w:hAnsi="宋体" w:cs="仿宋_GB2312"/>
          <w:color w:val="auto"/>
          <w:kern w:val="0"/>
          <w:sz w:val="24"/>
          <w:highlight w:val="none"/>
          <w:lang w:val="zh-CN"/>
        </w:rPr>
      </w:pPr>
    </w:p>
    <w:p>
      <w:pPr>
        <w:rPr>
          <w:color w:val="auto"/>
          <w:highlight w:val="none"/>
        </w:rPr>
      </w:pPr>
    </w:p>
    <w:p>
      <w:pPr>
        <w:spacing w:line="360" w:lineRule="auto"/>
        <w:jc w:val="center"/>
        <w:rPr>
          <w:color w:val="auto"/>
          <w:highlight w:val="none"/>
        </w:rPr>
      </w:pPr>
      <w:r>
        <w:rPr>
          <w:color w:val="auto"/>
          <w:highlight w:val="none"/>
        </w:rPr>
        <w:br w:type="page"/>
      </w:r>
      <w:r>
        <w:rPr>
          <w:rFonts w:hint="eastAsia" w:cs="宋体"/>
          <w:b/>
          <w:bCs/>
          <w:color w:val="auto"/>
          <w:sz w:val="28"/>
          <w:szCs w:val="28"/>
          <w:highlight w:val="none"/>
        </w:rPr>
        <w:t>广西壮族自治区建筑工程安全文明施工措施项目清单内容</w:t>
      </w:r>
    </w:p>
    <w:p>
      <w:pPr>
        <w:spacing w:line="360" w:lineRule="auto"/>
        <w:ind w:firstLine="600" w:firstLineChars="250"/>
        <w:jc w:val="center"/>
        <w:rPr>
          <w:color w:val="auto"/>
          <w:sz w:val="24"/>
          <w:highlight w:val="none"/>
        </w:rPr>
      </w:pPr>
      <w:r>
        <w:rPr>
          <w:rFonts w:hint="eastAsia" w:cs="宋体"/>
          <w:color w:val="auto"/>
          <w:sz w:val="24"/>
          <w:highlight w:val="none"/>
        </w:rPr>
        <w:t>（桂建质〔</w:t>
      </w:r>
      <w:r>
        <w:rPr>
          <w:color w:val="auto"/>
          <w:sz w:val="24"/>
          <w:highlight w:val="none"/>
        </w:rPr>
        <w:t>2015</w:t>
      </w:r>
      <w:r>
        <w:rPr>
          <w:rFonts w:hint="eastAsia" w:cs="宋体"/>
          <w:color w:val="auto"/>
          <w:sz w:val="24"/>
          <w:highlight w:val="none"/>
        </w:rPr>
        <w:t>〕</w:t>
      </w:r>
      <w:r>
        <w:rPr>
          <w:color w:val="auto"/>
          <w:sz w:val="24"/>
          <w:highlight w:val="none"/>
        </w:rPr>
        <w:t>16</w:t>
      </w:r>
      <w:r>
        <w:rPr>
          <w:rFonts w:hint="eastAsia" w:cs="宋体"/>
          <w:color w:val="auto"/>
          <w:sz w:val="24"/>
          <w:highlight w:val="none"/>
        </w:rPr>
        <w:t>号文附件一）</w:t>
      </w:r>
    </w:p>
    <w:p>
      <w:pPr>
        <w:pStyle w:val="471"/>
        <w:spacing w:line="240" w:lineRule="atLeast"/>
        <w:jc w:val="center"/>
        <w:rPr>
          <w:rFonts w:ascii="宋体"/>
          <w:b/>
          <w:bCs/>
          <w:color w:val="auto"/>
          <w:sz w:val="24"/>
          <w:szCs w:val="24"/>
          <w:highlight w:val="none"/>
        </w:rPr>
      </w:pPr>
      <w:r>
        <w:rPr>
          <w:rFonts w:hint="eastAsia" w:ascii="宋体" w:hAnsi="宋体" w:cs="宋体"/>
          <w:b/>
          <w:bCs/>
          <w:color w:val="auto"/>
          <w:sz w:val="24"/>
          <w:szCs w:val="24"/>
          <w:highlight w:val="none"/>
        </w:rPr>
        <w:t>广西壮族自治区</w:t>
      </w:r>
    </w:p>
    <w:p>
      <w:pPr>
        <w:pStyle w:val="471"/>
        <w:spacing w:line="240" w:lineRule="atLeast"/>
        <w:ind w:firstLine="546"/>
        <w:jc w:val="center"/>
        <w:rPr>
          <w:b/>
          <w:bCs/>
          <w:color w:val="auto"/>
          <w:w w:val="90"/>
          <w:sz w:val="24"/>
          <w:szCs w:val="24"/>
          <w:highlight w:val="none"/>
        </w:rPr>
      </w:pPr>
      <w:r>
        <w:rPr>
          <w:rFonts w:hint="eastAsia" w:cs="宋体"/>
          <w:b/>
          <w:bCs/>
          <w:color w:val="auto"/>
          <w:w w:val="90"/>
          <w:sz w:val="24"/>
          <w:szCs w:val="24"/>
          <w:highlight w:val="none"/>
        </w:rPr>
        <w:t>建设工程安全文明施工措施项目清单内容</w:t>
      </w:r>
    </w:p>
    <w:p>
      <w:pPr>
        <w:pStyle w:val="471"/>
        <w:spacing w:line="240" w:lineRule="atLeast"/>
        <w:ind w:firstLine="546"/>
        <w:jc w:val="center"/>
        <w:rPr>
          <w:b/>
          <w:bCs/>
          <w:color w:val="auto"/>
          <w:w w:val="90"/>
          <w:sz w:val="24"/>
          <w:szCs w:val="24"/>
          <w:highlight w:val="none"/>
        </w:rPr>
      </w:pPr>
    </w:p>
    <w:tbl>
      <w:tblPr>
        <w:tblStyle w:val="63"/>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738" w:type="dxa"/>
            <w:tcBorders>
              <w:top w:val="single" w:color="auto" w:sz="12" w:space="0"/>
            </w:tcBorders>
            <w:noWrap w:val="0"/>
            <w:vAlign w:val="center"/>
          </w:tcPr>
          <w:p>
            <w:pPr>
              <w:pStyle w:val="471"/>
              <w:spacing w:line="300" w:lineRule="exact"/>
              <w:jc w:val="center"/>
              <w:rPr>
                <w:rFonts w:ascii="方正仿宋_GBK" w:eastAsia="方正仿宋_GBK"/>
                <w:b/>
                <w:bCs/>
                <w:color w:val="auto"/>
                <w:highlight w:val="none"/>
              </w:rPr>
            </w:pPr>
            <w:r>
              <w:rPr>
                <w:rFonts w:hint="eastAsia" w:ascii="方正仿宋_GBK" w:eastAsia="方正仿宋_GBK" w:cs="方正仿宋_GBK"/>
                <w:b/>
                <w:bCs/>
                <w:color w:val="auto"/>
                <w:highlight w:val="none"/>
              </w:rPr>
              <w:t>类别</w:t>
            </w:r>
          </w:p>
        </w:tc>
        <w:tc>
          <w:tcPr>
            <w:tcW w:w="2070" w:type="dxa"/>
            <w:gridSpan w:val="2"/>
            <w:tcBorders>
              <w:top w:val="single" w:color="auto" w:sz="12" w:space="0"/>
            </w:tcBorders>
            <w:noWrap w:val="0"/>
            <w:vAlign w:val="center"/>
          </w:tcPr>
          <w:p>
            <w:pPr>
              <w:pStyle w:val="471"/>
              <w:spacing w:line="300" w:lineRule="exact"/>
              <w:jc w:val="center"/>
              <w:rPr>
                <w:rFonts w:ascii="方正仿宋_GBK" w:eastAsia="方正仿宋_GBK"/>
                <w:b/>
                <w:bCs/>
                <w:color w:val="auto"/>
                <w:highlight w:val="none"/>
              </w:rPr>
            </w:pPr>
            <w:r>
              <w:rPr>
                <w:rFonts w:hint="eastAsia" w:ascii="方正仿宋_GBK" w:eastAsia="方正仿宋_GBK" w:cs="方正仿宋_GBK"/>
                <w:b/>
                <w:bCs/>
                <w:color w:val="auto"/>
                <w:highlight w:val="none"/>
              </w:rPr>
              <w:t>项目名称</w:t>
            </w:r>
          </w:p>
        </w:tc>
        <w:tc>
          <w:tcPr>
            <w:tcW w:w="6645" w:type="dxa"/>
            <w:tcBorders>
              <w:top w:val="single" w:color="auto" w:sz="12" w:space="0"/>
            </w:tcBorders>
            <w:noWrap w:val="0"/>
            <w:vAlign w:val="center"/>
          </w:tcPr>
          <w:p>
            <w:pPr>
              <w:pStyle w:val="471"/>
              <w:spacing w:line="300" w:lineRule="exact"/>
              <w:jc w:val="center"/>
              <w:rPr>
                <w:rFonts w:ascii="方正仿宋_GBK" w:eastAsia="方正仿宋_GBK"/>
                <w:b/>
                <w:bCs/>
                <w:color w:val="auto"/>
                <w:highlight w:val="none"/>
              </w:rPr>
            </w:pPr>
            <w:r>
              <w:rPr>
                <w:rFonts w:hint="eastAsia" w:ascii="方正仿宋_GBK" w:eastAsia="方正仿宋_GBK" w:cs="方正仿宋_GBK"/>
                <w:b/>
                <w:bCs/>
                <w:color w:val="auto"/>
                <w:highlight w:val="none"/>
              </w:rPr>
              <w:t>主要内容和要求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文明</w:t>
            </w:r>
          </w:p>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施工</w:t>
            </w:r>
          </w:p>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与</w:t>
            </w:r>
          </w:p>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环境</w:t>
            </w:r>
          </w:p>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保护</w:t>
            </w:r>
          </w:p>
        </w:tc>
        <w:tc>
          <w:tcPr>
            <w:tcW w:w="2070" w:type="dxa"/>
            <w:gridSpan w:val="2"/>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安全警示</w:t>
            </w:r>
          </w:p>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标志牌</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在易发伤亡事故（或危险）处设置明显的、符合国家标准要求的安全警示标志牌。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2070" w:type="dxa"/>
            <w:gridSpan w:val="2"/>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现场围挡</w:t>
            </w:r>
          </w:p>
        </w:tc>
        <w:tc>
          <w:tcPr>
            <w:tcW w:w="6645" w:type="dxa"/>
            <w:noWrap w:val="0"/>
            <w:vAlign w:val="center"/>
          </w:tcPr>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1. </w:t>
            </w:r>
            <w:r>
              <w:rPr>
                <w:rFonts w:hint="eastAsia" w:ascii="方正仿宋_GBK" w:eastAsia="方正仿宋_GBK" w:cs="方正仿宋_GBK"/>
                <w:color w:val="auto"/>
                <w:highlight w:val="none"/>
              </w:rPr>
              <w:t>现场采用封闭围挡，高度不小于</w:t>
            </w:r>
            <w:r>
              <w:rPr>
                <w:rFonts w:ascii="方正仿宋_GBK" w:eastAsia="方正仿宋_GBK" w:cs="方正仿宋_GBK"/>
                <w:color w:val="auto"/>
                <w:highlight w:val="none"/>
              </w:rPr>
              <w:t>1.8m</w:t>
            </w:r>
            <w:r>
              <w:rPr>
                <w:rFonts w:hint="eastAsia" w:ascii="方正仿宋_GBK" w:eastAsia="方正仿宋_GBK" w:cs="方正仿宋_GBK"/>
                <w:color w:val="auto"/>
                <w:highlight w:val="none"/>
              </w:rPr>
              <w:t>。</w:t>
            </w:r>
          </w:p>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2. </w:t>
            </w:r>
            <w:r>
              <w:rPr>
                <w:rFonts w:hint="eastAsia" w:ascii="方正仿宋_GBK" w:eastAsia="方正仿宋_GBK" w:cs="方正仿宋_GBK"/>
                <w:color w:val="auto"/>
                <w:highlight w:val="none"/>
              </w:rPr>
              <w:t>围挡材料可用彩色、定型钢板，砌块等墙体。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2070" w:type="dxa"/>
            <w:gridSpan w:val="2"/>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七牌二图</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在进门处悬挂工程概况、现场出入制度、管理人员名单及监督电话、安全生产规定、文明施工、消防保卫、节能公示等七牌以及施工现场总平面图、工程效果图。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2070" w:type="dxa"/>
            <w:gridSpan w:val="2"/>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企业标志</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现场出入的大门应设有本企业标志或企业标识。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2070" w:type="dxa"/>
            <w:gridSpan w:val="2"/>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场容场貌</w:t>
            </w:r>
          </w:p>
        </w:tc>
        <w:tc>
          <w:tcPr>
            <w:tcW w:w="6645" w:type="dxa"/>
            <w:noWrap w:val="0"/>
            <w:vAlign w:val="center"/>
          </w:tcPr>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1. </w:t>
            </w:r>
            <w:r>
              <w:rPr>
                <w:rFonts w:hint="eastAsia" w:ascii="方正仿宋_GBK" w:eastAsia="方正仿宋_GBK" w:cs="方正仿宋_GBK"/>
                <w:color w:val="auto"/>
                <w:highlight w:val="none"/>
              </w:rPr>
              <w:t>道路畅通。</w:t>
            </w:r>
          </w:p>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2. </w:t>
            </w:r>
            <w:r>
              <w:rPr>
                <w:rFonts w:hint="eastAsia" w:ascii="方正仿宋_GBK" w:eastAsia="方正仿宋_GBK" w:cs="方正仿宋_GBK"/>
                <w:color w:val="auto"/>
                <w:highlight w:val="none"/>
              </w:rPr>
              <w:t>排水设施齐全畅通。</w:t>
            </w:r>
          </w:p>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3. </w:t>
            </w:r>
            <w:r>
              <w:rPr>
                <w:rFonts w:hint="eastAsia" w:ascii="方正仿宋_GBK" w:eastAsia="方正仿宋_GBK" w:cs="方正仿宋_GBK"/>
                <w:color w:val="auto"/>
                <w:highlight w:val="none"/>
              </w:rPr>
              <w:t>工地地面硬化处理（办公区、生活区、现场道路、材料堆放、混凝土搅拌、砂浆搅拌、钢筋加工等场地和外脚手架基础等）。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2070" w:type="dxa"/>
            <w:gridSpan w:val="2"/>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材料堆放</w:t>
            </w:r>
          </w:p>
        </w:tc>
        <w:tc>
          <w:tcPr>
            <w:tcW w:w="6645" w:type="dxa"/>
            <w:noWrap w:val="0"/>
            <w:vAlign w:val="center"/>
          </w:tcPr>
          <w:p>
            <w:pPr>
              <w:pStyle w:val="471"/>
              <w:numPr>
                <w:ilvl w:val="0"/>
                <w:numId w:val="21"/>
              </w:numPr>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材料、构件、料具等堆放时，应有名称、品种、规格等标牌。</w:t>
            </w:r>
          </w:p>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2. </w:t>
            </w:r>
            <w:r>
              <w:rPr>
                <w:rFonts w:hint="eastAsia" w:ascii="方正仿宋_GBK" w:eastAsia="方正仿宋_GBK" w:cs="方正仿宋_GBK"/>
                <w:color w:val="auto"/>
                <w:highlight w:val="none"/>
              </w:rPr>
              <w:t>水泥和其它易飞扬细颗粒建筑材料应封闭存放或采取覆盖等措施。</w:t>
            </w:r>
          </w:p>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3. </w:t>
            </w:r>
            <w:r>
              <w:rPr>
                <w:rFonts w:hint="eastAsia" w:ascii="方正仿宋_GBK" w:eastAsia="方正仿宋_GBK" w:cs="方正仿宋_GBK"/>
                <w:color w:val="auto"/>
                <w:highlight w:val="none"/>
              </w:rPr>
              <w:t>易燃、易爆和有毒有害物品分类存放。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2070" w:type="dxa"/>
            <w:gridSpan w:val="2"/>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现场防火</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消防器材配置合理，符合消防要求。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2070" w:type="dxa"/>
            <w:gridSpan w:val="2"/>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垃圾清运</w:t>
            </w:r>
          </w:p>
        </w:tc>
        <w:tc>
          <w:tcPr>
            <w:tcW w:w="6645" w:type="dxa"/>
            <w:noWrap w:val="0"/>
            <w:vAlign w:val="center"/>
          </w:tcPr>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1. </w:t>
            </w:r>
            <w:r>
              <w:rPr>
                <w:rFonts w:hint="eastAsia" w:ascii="方正仿宋_GBK" w:eastAsia="方正仿宋_GBK" w:cs="方正仿宋_GBK"/>
                <w:color w:val="auto"/>
                <w:highlight w:val="none"/>
              </w:rPr>
              <w:t>施工现场应设置密闭式垃圾站，施工垃圾、生活垃圾应分类存放。</w:t>
            </w:r>
          </w:p>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2. </w:t>
            </w:r>
            <w:r>
              <w:rPr>
                <w:rFonts w:hint="eastAsia" w:ascii="方正仿宋_GBK" w:eastAsia="方正仿宋_GBK" w:cs="方正仿宋_GBK"/>
                <w:color w:val="auto"/>
                <w:highlight w:val="none"/>
              </w:rPr>
              <w:t>施工垃圾必须采用相应容器或管道运输。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2070" w:type="dxa"/>
            <w:gridSpan w:val="2"/>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宣传栏、环保及不扰民措施</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宣传栏、安全宣传标语等，洗车（防止污染市区道路）、粉尘、噪声控制和排污（污水、废气）措施等。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Pr>
        <w:tc>
          <w:tcPr>
            <w:tcW w:w="738" w:type="dxa"/>
            <w:vMerge w:val="restart"/>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临时设施</w:t>
            </w:r>
          </w:p>
        </w:tc>
        <w:tc>
          <w:tcPr>
            <w:tcW w:w="2070" w:type="dxa"/>
            <w:gridSpan w:val="2"/>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现场办公</w:t>
            </w:r>
          </w:p>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生活设施</w:t>
            </w:r>
          </w:p>
        </w:tc>
        <w:tc>
          <w:tcPr>
            <w:tcW w:w="6645" w:type="dxa"/>
            <w:noWrap w:val="0"/>
            <w:vAlign w:val="center"/>
          </w:tcPr>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1. </w:t>
            </w:r>
            <w:r>
              <w:rPr>
                <w:rFonts w:hint="eastAsia" w:ascii="方正仿宋_GBK" w:eastAsia="方正仿宋_GBK" w:cs="方正仿宋_GBK"/>
                <w:color w:val="auto"/>
                <w:highlight w:val="none"/>
              </w:rPr>
              <w:t>施工现场办公、生活区与作业区分开设置，保持安全距离。</w:t>
            </w:r>
          </w:p>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2. </w:t>
            </w:r>
            <w:r>
              <w:rPr>
                <w:rFonts w:hint="eastAsia" w:ascii="方正仿宋_GBK" w:eastAsia="方正仿宋_GBK" w:cs="方正仿宋_GBK"/>
                <w:color w:val="auto"/>
                <w:highlight w:val="none"/>
              </w:rPr>
              <w:t>工地办公室、现场宿舍、食堂、厕所、饮水、沐浴、休息场所等符合卫生、消防安全要求。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525" w:type="dxa"/>
            <w:vMerge w:val="restart"/>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施工现场</w:t>
            </w:r>
          </w:p>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临时用电</w:t>
            </w:r>
          </w:p>
        </w:tc>
        <w:tc>
          <w:tcPr>
            <w:tcW w:w="1545" w:type="dxa"/>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配电线路</w:t>
            </w:r>
          </w:p>
        </w:tc>
        <w:tc>
          <w:tcPr>
            <w:tcW w:w="6645" w:type="dxa"/>
            <w:noWrap w:val="0"/>
            <w:vAlign w:val="center"/>
          </w:tcPr>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1. </w:t>
            </w:r>
            <w:r>
              <w:rPr>
                <w:rFonts w:hint="eastAsia" w:ascii="方正仿宋_GBK" w:eastAsia="方正仿宋_GBK" w:cs="方正仿宋_GBK"/>
                <w:color w:val="auto"/>
                <w:highlight w:val="none"/>
              </w:rPr>
              <w:t>按照</w:t>
            </w:r>
            <w:r>
              <w:rPr>
                <w:rFonts w:ascii="方正仿宋_GBK" w:eastAsia="方正仿宋_GBK" w:cs="方正仿宋_GBK"/>
                <w:color w:val="auto"/>
                <w:highlight w:val="none"/>
              </w:rPr>
              <w:t>TN-S</w:t>
            </w:r>
            <w:r>
              <w:rPr>
                <w:rFonts w:hint="eastAsia" w:ascii="方正仿宋_GBK" w:eastAsia="方正仿宋_GBK" w:cs="方正仿宋_GBK"/>
                <w:color w:val="auto"/>
                <w:highlight w:val="none"/>
              </w:rPr>
              <w:t>系统要求配备五芯电缆、四芯电缆和三芯电缆。</w:t>
            </w:r>
          </w:p>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2. </w:t>
            </w:r>
            <w:r>
              <w:rPr>
                <w:rFonts w:hint="eastAsia" w:ascii="方正仿宋_GBK" w:eastAsia="方正仿宋_GBK" w:cs="方正仿宋_GBK"/>
                <w:color w:val="auto"/>
                <w:highlight w:val="none"/>
              </w:rPr>
              <w:t>按要求架设临时用电线路的电杆、横担、瓷夹、瓷瓶等，或电缆埋地的地沟。</w:t>
            </w:r>
          </w:p>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3. </w:t>
            </w:r>
            <w:r>
              <w:rPr>
                <w:rFonts w:hint="eastAsia" w:ascii="方正仿宋_GBK" w:eastAsia="方正仿宋_GBK" w:cs="方正仿宋_GBK"/>
                <w:color w:val="auto"/>
                <w:highlight w:val="none"/>
              </w:rPr>
              <w:t>对靠近施工现场的外电线路，设置木质、塑料等绝缘体的防护设施。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525" w:type="dxa"/>
            <w:vMerge w:val="continue"/>
            <w:noWrap w:val="0"/>
            <w:vAlign w:val="center"/>
          </w:tcPr>
          <w:p>
            <w:pPr>
              <w:pStyle w:val="471"/>
              <w:spacing w:line="300" w:lineRule="exact"/>
              <w:jc w:val="center"/>
              <w:rPr>
                <w:rFonts w:ascii="方正仿宋_GBK" w:eastAsia="方正仿宋_GBK"/>
                <w:color w:val="auto"/>
                <w:highlight w:val="none"/>
              </w:rPr>
            </w:pPr>
          </w:p>
        </w:tc>
        <w:tc>
          <w:tcPr>
            <w:tcW w:w="1545" w:type="dxa"/>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配电箱</w:t>
            </w:r>
          </w:p>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开关箱</w:t>
            </w:r>
          </w:p>
        </w:tc>
        <w:tc>
          <w:tcPr>
            <w:tcW w:w="6645" w:type="dxa"/>
            <w:noWrap w:val="0"/>
            <w:vAlign w:val="center"/>
          </w:tcPr>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1. </w:t>
            </w:r>
            <w:r>
              <w:rPr>
                <w:rFonts w:hint="eastAsia" w:ascii="方正仿宋_GBK" w:eastAsia="方正仿宋_GBK" w:cs="方正仿宋_GBK"/>
                <w:color w:val="auto"/>
                <w:highlight w:val="none"/>
              </w:rPr>
              <w:t>按三级配电要求，配备总配电箱、分配电箱、开关箱三类（铁质）标准电箱，开关箱应符合“一机、一箱、一闸、一漏”，三类电箱中的各类电器应是合格品。</w:t>
            </w:r>
          </w:p>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2. </w:t>
            </w:r>
            <w:r>
              <w:rPr>
                <w:rFonts w:hint="eastAsia" w:ascii="方正仿宋_GBK" w:eastAsia="方正仿宋_GBK" w:cs="方正仿宋_GBK"/>
                <w:color w:val="auto"/>
                <w:highlight w:val="none"/>
              </w:rPr>
              <w:t>按两级保护的要求，选取符合容量要求和质量合格的总配电箱和开关箱中的漏电保护器。</w:t>
            </w:r>
          </w:p>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3. </w:t>
            </w:r>
            <w:r>
              <w:rPr>
                <w:rFonts w:hint="eastAsia" w:ascii="方正仿宋_GBK" w:eastAsia="方正仿宋_GBK" w:cs="方正仿宋_GBK"/>
                <w:color w:val="auto"/>
                <w:highlight w:val="none"/>
              </w:rPr>
              <w:t>对大型、落地式分配电箱、开关箱设置防护棚和通透式围挡。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75" w:hRule="atLeas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525" w:type="dxa"/>
            <w:vMerge w:val="continue"/>
            <w:noWrap w:val="0"/>
            <w:vAlign w:val="center"/>
          </w:tcPr>
          <w:p>
            <w:pPr>
              <w:pStyle w:val="471"/>
              <w:spacing w:line="300" w:lineRule="exact"/>
              <w:jc w:val="center"/>
              <w:rPr>
                <w:rFonts w:ascii="方正仿宋_GBK" w:eastAsia="方正仿宋_GBK"/>
                <w:color w:val="auto"/>
                <w:highlight w:val="none"/>
              </w:rPr>
            </w:pPr>
          </w:p>
        </w:tc>
        <w:tc>
          <w:tcPr>
            <w:tcW w:w="1545" w:type="dxa"/>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接地装置</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施工现场应设置不少于三处的重复接地装置。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916" w:hRule="atLeas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525" w:type="dxa"/>
            <w:vMerge w:val="continue"/>
            <w:noWrap w:val="0"/>
            <w:vAlign w:val="center"/>
          </w:tcPr>
          <w:p>
            <w:pPr>
              <w:pStyle w:val="471"/>
              <w:spacing w:line="300" w:lineRule="exact"/>
              <w:jc w:val="center"/>
              <w:rPr>
                <w:rFonts w:ascii="方正仿宋_GBK" w:eastAsia="方正仿宋_GBK"/>
                <w:color w:val="auto"/>
                <w:highlight w:val="none"/>
              </w:rPr>
            </w:pPr>
          </w:p>
        </w:tc>
        <w:tc>
          <w:tcPr>
            <w:tcW w:w="1545" w:type="dxa"/>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现场变配电装置</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总配电房建筑材料必须达到消防防火要求，室内做硬地坪、电缆沟。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738" w:type="dxa"/>
            <w:noWrap w:val="0"/>
            <w:vAlign w:val="center"/>
          </w:tcPr>
          <w:p>
            <w:pPr>
              <w:pStyle w:val="471"/>
              <w:spacing w:line="300" w:lineRule="exact"/>
              <w:jc w:val="center"/>
              <w:rPr>
                <w:rFonts w:ascii="方正仿宋_GBK" w:eastAsia="方正仿宋_GBK"/>
                <w:b/>
                <w:bCs/>
                <w:color w:val="auto"/>
                <w:highlight w:val="none"/>
              </w:rPr>
            </w:pPr>
            <w:r>
              <w:rPr>
                <w:rFonts w:hint="eastAsia" w:ascii="方正仿宋_GBK" w:eastAsia="方正仿宋_GBK" w:cs="方正仿宋_GBK"/>
                <w:b/>
                <w:bCs/>
                <w:color w:val="auto"/>
                <w:highlight w:val="none"/>
              </w:rPr>
              <w:t>类别</w:t>
            </w:r>
          </w:p>
        </w:tc>
        <w:tc>
          <w:tcPr>
            <w:tcW w:w="2070" w:type="dxa"/>
            <w:gridSpan w:val="2"/>
            <w:noWrap w:val="0"/>
            <w:vAlign w:val="center"/>
          </w:tcPr>
          <w:p>
            <w:pPr>
              <w:pStyle w:val="471"/>
              <w:spacing w:line="300" w:lineRule="exact"/>
              <w:jc w:val="center"/>
              <w:rPr>
                <w:rFonts w:ascii="方正仿宋_GBK" w:eastAsia="方正仿宋_GBK"/>
                <w:b/>
                <w:bCs/>
                <w:color w:val="auto"/>
                <w:highlight w:val="none"/>
              </w:rPr>
            </w:pPr>
            <w:r>
              <w:rPr>
                <w:rFonts w:hint="eastAsia" w:ascii="方正仿宋_GBK" w:eastAsia="方正仿宋_GBK" w:cs="方正仿宋_GBK"/>
                <w:b/>
                <w:bCs/>
                <w:color w:val="auto"/>
                <w:highlight w:val="none"/>
              </w:rPr>
              <w:t>项目名称</w:t>
            </w:r>
          </w:p>
        </w:tc>
        <w:tc>
          <w:tcPr>
            <w:tcW w:w="6645" w:type="dxa"/>
            <w:noWrap w:val="0"/>
            <w:vAlign w:val="center"/>
          </w:tcPr>
          <w:p>
            <w:pPr>
              <w:pStyle w:val="471"/>
              <w:spacing w:line="300" w:lineRule="exact"/>
              <w:jc w:val="center"/>
              <w:rPr>
                <w:rFonts w:ascii="方正仿宋_GBK" w:eastAsia="方正仿宋_GBK"/>
                <w:b/>
                <w:bCs/>
                <w:color w:val="auto"/>
                <w:highlight w:val="none"/>
              </w:rPr>
            </w:pPr>
            <w:r>
              <w:rPr>
                <w:rFonts w:hint="eastAsia" w:ascii="方正仿宋_GBK" w:eastAsia="方正仿宋_GBK" w:cs="方正仿宋_GBK"/>
                <w:b/>
                <w:bCs/>
                <w:color w:val="auto"/>
                <w:highlight w:val="none"/>
              </w:rPr>
              <w:t>主要内容和要求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安全施工</w:t>
            </w:r>
          </w:p>
        </w:tc>
        <w:tc>
          <w:tcPr>
            <w:tcW w:w="525" w:type="dxa"/>
            <w:vMerge w:val="restart"/>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高处作业防护</w:t>
            </w:r>
          </w:p>
        </w:tc>
        <w:tc>
          <w:tcPr>
            <w:tcW w:w="15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楼层、屋面、阳台等临边</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设两道防护栏杆和</w:t>
            </w:r>
            <w:r>
              <w:rPr>
                <w:rFonts w:ascii="方正仿宋_GBK" w:eastAsia="方正仿宋_GBK" w:cs="方正仿宋_GBK"/>
                <w:color w:val="auto"/>
                <w:highlight w:val="none"/>
              </w:rPr>
              <w:t>18cm</w:t>
            </w:r>
            <w:r>
              <w:rPr>
                <w:rFonts w:hint="eastAsia" w:ascii="方正仿宋_GBK" w:eastAsia="方正仿宋_GBK" w:cs="方正仿宋_GBK"/>
                <w:color w:val="auto"/>
                <w:highlight w:val="none"/>
              </w:rPr>
              <w:t>高的踢脚板，用密目式安全立网全封闭。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525" w:type="dxa"/>
            <w:vMerge w:val="continue"/>
            <w:noWrap w:val="0"/>
            <w:vAlign w:val="center"/>
          </w:tcPr>
          <w:p>
            <w:pPr>
              <w:pStyle w:val="471"/>
              <w:spacing w:line="300" w:lineRule="exact"/>
              <w:jc w:val="center"/>
              <w:rPr>
                <w:rFonts w:ascii="方正仿宋_GBK" w:eastAsia="方正仿宋_GBK"/>
                <w:color w:val="auto"/>
                <w:highlight w:val="none"/>
              </w:rPr>
            </w:pPr>
          </w:p>
        </w:tc>
        <w:tc>
          <w:tcPr>
            <w:tcW w:w="15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通道口</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设防护棚，防护棚应为不小于</w:t>
            </w:r>
            <w:r>
              <w:rPr>
                <w:rFonts w:ascii="方正仿宋_GBK" w:eastAsia="方正仿宋_GBK" w:cs="方正仿宋_GBK"/>
                <w:color w:val="auto"/>
                <w:highlight w:val="none"/>
              </w:rPr>
              <w:t>5cm</w:t>
            </w:r>
            <w:r>
              <w:rPr>
                <w:rFonts w:hint="eastAsia" w:ascii="方正仿宋_GBK" w:eastAsia="方正仿宋_GBK" w:cs="方正仿宋_GBK"/>
                <w:color w:val="auto"/>
                <w:highlight w:val="none"/>
              </w:rPr>
              <w:t>厚的木板或两道相距</w:t>
            </w:r>
            <w:r>
              <w:rPr>
                <w:rFonts w:ascii="方正仿宋_GBK" w:eastAsia="方正仿宋_GBK" w:cs="方正仿宋_GBK"/>
                <w:color w:val="auto"/>
                <w:highlight w:val="none"/>
              </w:rPr>
              <w:t>50cm</w:t>
            </w:r>
            <w:r>
              <w:rPr>
                <w:rFonts w:hint="eastAsia" w:ascii="方正仿宋_GBK" w:eastAsia="方正仿宋_GBK" w:cs="方正仿宋_GBK"/>
                <w:color w:val="auto"/>
                <w:highlight w:val="none"/>
              </w:rPr>
              <w:t>的竹笆。两侧应沿栏杆架用密目式安全网封闭。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525" w:type="dxa"/>
            <w:vMerge w:val="continue"/>
            <w:noWrap w:val="0"/>
            <w:vAlign w:val="center"/>
          </w:tcPr>
          <w:p>
            <w:pPr>
              <w:pStyle w:val="471"/>
              <w:spacing w:line="300" w:lineRule="exact"/>
              <w:jc w:val="center"/>
              <w:rPr>
                <w:rFonts w:ascii="方正仿宋_GBK" w:eastAsia="方正仿宋_GBK"/>
                <w:color w:val="auto"/>
                <w:highlight w:val="none"/>
              </w:rPr>
            </w:pPr>
          </w:p>
        </w:tc>
        <w:tc>
          <w:tcPr>
            <w:tcW w:w="15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预留洞口</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用硬质材料全封闭，短边超过</w:t>
            </w:r>
            <w:r>
              <w:rPr>
                <w:rFonts w:ascii="方正仿宋_GBK" w:eastAsia="方正仿宋_GBK" w:cs="方正仿宋_GBK"/>
                <w:color w:val="auto"/>
                <w:highlight w:val="none"/>
              </w:rPr>
              <w:t>1.5m</w:t>
            </w:r>
            <w:r>
              <w:rPr>
                <w:rFonts w:hint="eastAsia" w:ascii="方正仿宋_GBK" w:eastAsia="方正仿宋_GBK" w:cs="方正仿宋_GBK"/>
                <w:color w:val="auto"/>
                <w:highlight w:val="none"/>
              </w:rPr>
              <w:t>长的洞口，除封闭外四周还应设有防护栏杆。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05" w:hRule="atLeas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525" w:type="dxa"/>
            <w:vMerge w:val="continue"/>
            <w:noWrap w:val="0"/>
            <w:vAlign w:val="center"/>
          </w:tcPr>
          <w:p>
            <w:pPr>
              <w:pStyle w:val="471"/>
              <w:spacing w:line="300" w:lineRule="exact"/>
              <w:jc w:val="center"/>
              <w:rPr>
                <w:rFonts w:ascii="方正仿宋_GBK" w:eastAsia="方正仿宋_GBK"/>
                <w:color w:val="auto"/>
                <w:highlight w:val="none"/>
              </w:rPr>
            </w:pPr>
          </w:p>
        </w:tc>
        <w:tc>
          <w:tcPr>
            <w:tcW w:w="15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电梯井口</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设置定型化、工具化的防护门，在电梯井内每隔</w:t>
            </w:r>
            <w:r>
              <w:rPr>
                <w:rFonts w:ascii="方正仿宋_GBK" w:eastAsia="方正仿宋_GBK" w:cs="方正仿宋_GBK"/>
                <w:color w:val="auto"/>
                <w:highlight w:val="none"/>
              </w:rPr>
              <w:t>2</w:t>
            </w:r>
            <w:r>
              <w:rPr>
                <w:rFonts w:hint="eastAsia" w:ascii="方正仿宋_GBK" w:eastAsia="方正仿宋_GBK" w:cs="方正仿宋_GBK"/>
                <w:color w:val="auto"/>
                <w:highlight w:val="none"/>
              </w:rPr>
              <w:t>层（不大于</w:t>
            </w:r>
            <w:r>
              <w:rPr>
                <w:rFonts w:ascii="方正仿宋_GBK" w:eastAsia="方正仿宋_GBK" w:cs="方正仿宋_GBK"/>
                <w:color w:val="auto"/>
                <w:highlight w:val="none"/>
              </w:rPr>
              <w:t>10m</w:t>
            </w:r>
            <w:r>
              <w:rPr>
                <w:rFonts w:hint="eastAsia" w:ascii="方正仿宋_GBK" w:eastAsia="方正仿宋_GBK" w:cs="方正仿宋_GBK"/>
                <w:color w:val="auto"/>
                <w:highlight w:val="none"/>
              </w:rPr>
              <w:t>）设置一道水平防护。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525" w:type="dxa"/>
            <w:vMerge w:val="continue"/>
            <w:noWrap w:val="0"/>
            <w:vAlign w:val="center"/>
          </w:tcPr>
          <w:p>
            <w:pPr>
              <w:pStyle w:val="471"/>
              <w:spacing w:line="300" w:lineRule="exact"/>
              <w:jc w:val="center"/>
              <w:rPr>
                <w:rFonts w:ascii="方正仿宋_GBK" w:eastAsia="方正仿宋_GBK"/>
                <w:color w:val="auto"/>
                <w:highlight w:val="none"/>
              </w:rPr>
            </w:pPr>
          </w:p>
        </w:tc>
        <w:tc>
          <w:tcPr>
            <w:tcW w:w="15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楼梯边</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设</w:t>
            </w:r>
            <w:r>
              <w:rPr>
                <w:rFonts w:ascii="方正仿宋_GBK" w:eastAsia="方正仿宋_GBK" w:cs="方正仿宋_GBK"/>
                <w:color w:val="auto"/>
                <w:highlight w:val="none"/>
              </w:rPr>
              <w:t>1.2m</w:t>
            </w:r>
            <w:r>
              <w:rPr>
                <w:rFonts w:hint="eastAsia" w:ascii="方正仿宋_GBK" w:eastAsia="方正仿宋_GBK" w:cs="方正仿宋_GBK"/>
                <w:color w:val="auto"/>
                <w:highlight w:val="none"/>
              </w:rPr>
              <w:t>高的定型化、工具化的防护栏，</w:t>
            </w:r>
            <w:r>
              <w:rPr>
                <w:rFonts w:ascii="方正仿宋_GBK" w:eastAsia="方正仿宋_GBK" w:cs="方正仿宋_GBK"/>
                <w:color w:val="auto"/>
                <w:highlight w:val="none"/>
              </w:rPr>
              <w:t>18cm</w:t>
            </w:r>
            <w:r>
              <w:rPr>
                <w:rFonts w:hint="eastAsia" w:ascii="方正仿宋_GBK" w:eastAsia="方正仿宋_GBK" w:cs="方正仿宋_GBK"/>
                <w:color w:val="auto"/>
                <w:highlight w:val="none"/>
              </w:rPr>
              <w:t>高的踢脚板。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525" w:type="dxa"/>
            <w:vMerge w:val="continue"/>
            <w:noWrap w:val="0"/>
            <w:vAlign w:val="center"/>
          </w:tcPr>
          <w:p>
            <w:pPr>
              <w:pStyle w:val="471"/>
              <w:spacing w:line="300" w:lineRule="exact"/>
              <w:jc w:val="center"/>
              <w:rPr>
                <w:rFonts w:ascii="方正仿宋_GBK" w:eastAsia="方正仿宋_GBK"/>
                <w:color w:val="auto"/>
                <w:highlight w:val="none"/>
              </w:rPr>
            </w:pPr>
          </w:p>
        </w:tc>
        <w:tc>
          <w:tcPr>
            <w:tcW w:w="15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垂直方向交叉作业</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设置防护隔离棚或其它设施。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525" w:type="dxa"/>
            <w:vMerge w:val="continue"/>
            <w:noWrap w:val="0"/>
            <w:vAlign w:val="center"/>
          </w:tcPr>
          <w:p>
            <w:pPr>
              <w:pStyle w:val="471"/>
              <w:spacing w:line="300" w:lineRule="exact"/>
              <w:jc w:val="center"/>
              <w:rPr>
                <w:rFonts w:ascii="方正仿宋_GBK" w:eastAsia="方正仿宋_GBK"/>
                <w:color w:val="auto"/>
                <w:highlight w:val="none"/>
              </w:rPr>
            </w:pPr>
          </w:p>
        </w:tc>
        <w:tc>
          <w:tcPr>
            <w:tcW w:w="15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高处作业</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有悬挂安全带的悬索或其它设施，有操作平台，有上下的梯子或其它形式的通道。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525" w:type="dxa"/>
            <w:vMerge w:val="continue"/>
            <w:noWrap w:val="0"/>
            <w:vAlign w:val="center"/>
          </w:tcPr>
          <w:p>
            <w:pPr>
              <w:pStyle w:val="471"/>
              <w:spacing w:line="300" w:lineRule="exact"/>
              <w:jc w:val="center"/>
              <w:rPr>
                <w:rFonts w:ascii="方正仿宋_GBK" w:eastAsia="方正仿宋_GBK"/>
                <w:color w:val="auto"/>
                <w:highlight w:val="none"/>
              </w:rPr>
            </w:pPr>
          </w:p>
        </w:tc>
        <w:tc>
          <w:tcPr>
            <w:tcW w:w="15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基坑、物料平台</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设</w:t>
            </w:r>
            <w:r>
              <w:rPr>
                <w:rFonts w:ascii="方正仿宋_GBK" w:eastAsia="方正仿宋_GBK" w:cs="方正仿宋_GBK"/>
                <w:color w:val="auto"/>
                <w:highlight w:val="none"/>
              </w:rPr>
              <w:t>1.2m</w:t>
            </w:r>
            <w:r>
              <w:rPr>
                <w:rFonts w:hint="eastAsia" w:ascii="方正仿宋_GBK" w:eastAsia="方正仿宋_GBK" w:cs="方正仿宋_GBK"/>
                <w:color w:val="auto"/>
                <w:highlight w:val="none"/>
              </w:rPr>
              <w:t>高标准化的防护栏，用密目式安全立网封闭，悬挂标识。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2070" w:type="dxa"/>
            <w:gridSpan w:val="2"/>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安全防护用品</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安全帽、安全带、特种作业人员（电工、焊工、架子工等）防护服装、用品等。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其它</w:t>
            </w:r>
          </w:p>
        </w:tc>
        <w:tc>
          <w:tcPr>
            <w:tcW w:w="525" w:type="dxa"/>
            <w:vMerge w:val="restart"/>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机械设备防护</w:t>
            </w:r>
          </w:p>
        </w:tc>
        <w:tc>
          <w:tcPr>
            <w:tcW w:w="1545" w:type="dxa"/>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中小型机械</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设防护棚（同通道口防护并有防雨措施）。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525" w:type="dxa"/>
            <w:vMerge w:val="continue"/>
            <w:noWrap w:val="0"/>
            <w:vAlign w:val="center"/>
          </w:tcPr>
          <w:p>
            <w:pPr>
              <w:pStyle w:val="471"/>
              <w:spacing w:line="300" w:lineRule="exact"/>
              <w:jc w:val="center"/>
              <w:rPr>
                <w:rFonts w:ascii="方正仿宋_GBK" w:eastAsia="方正仿宋_GBK"/>
                <w:color w:val="auto"/>
                <w:highlight w:val="none"/>
              </w:rPr>
            </w:pPr>
          </w:p>
        </w:tc>
        <w:tc>
          <w:tcPr>
            <w:tcW w:w="1545" w:type="dxa"/>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垂直运输设备</w:t>
            </w:r>
          </w:p>
        </w:tc>
        <w:tc>
          <w:tcPr>
            <w:tcW w:w="6645" w:type="dxa"/>
            <w:noWrap w:val="0"/>
            <w:vAlign w:val="center"/>
          </w:tcPr>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1. </w:t>
            </w:r>
            <w:r>
              <w:rPr>
                <w:rFonts w:hint="eastAsia" w:ascii="方正仿宋_GBK" w:eastAsia="方正仿宋_GBK" w:cs="方正仿宋_GBK"/>
                <w:color w:val="auto"/>
                <w:highlight w:val="none"/>
              </w:rPr>
              <w:t>垂直运输设备检测、检验、日常维护、保养等。</w:t>
            </w:r>
          </w:p>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2. </w:t>
            </w:r>
            <w:r>
              <w:rPr>
                <w:rFonts w:hint="eastAsia" w:ascii="方正仿宋_GBK" w:eastAsia="方正仿宋_GBK" w:cs="方正仿宋_GBK"/>
                <w:color w:val="auto"/>
                <w:highlight w:val="none"/>
              </w:rPr>
              <w:t>物料提升机、施工电梯等物料平台搭设、外侧用密目式安全立网全封闭，有安全通道、安全防护门、防护棚等。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2070" w:type="dxa"/>
            <w:gridSpan w:val="2"/>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专家论证审查</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超过一定规模的危险性较大分部分项工程专家论证审查。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10" w:hRule="exac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2070" w:type="dxa"/>
            <w:gridSpan w:val="2"/>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应急救援预案</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救援器材准备及演练等。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bottom w:val="single" w:color="auto" w:sz="12" w:space="0"/>
            </w:tcBorders>
            <w:noWrap w:val="0"/>
            <w:vAlign w:val="center"/>
          </w:tcPr>
          <w:p>
            <w:pPr>
              <w:pStyle w:val="471"/>
              <w:spacing w:line="300" w:lineRule="exact"/>
              <w:jc w:val="center"/>
              <w:rPr>
                <w:rFonts w:ascii="方正仿宋_GBK" w:eastAsia="方正仿宋_GBK"/>
                <w:color w:val="auto"/>
                <w:highlight w:val="none"/>
              </w:rPr>
            </w:pPr>
          </w:p>
        </w:tc>
        <w:tc>
          <w:tcPr>
            <w:tcW w:w="2070" w:type="dxa"/>
            <w:gridSpan w:val="2"/>
            <w:tcBorders>
              <w:bottom w:val="single" w:color="auto" w:sz="12" w:space="0"/>
            </w:tcBorders>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非正常情况施工</w:t>
            </w:r>
          </w:p>
        </w:tc>
        <w:tc>
          <w:tcPr>
            <w:tcW w:w="6645" w:type="dxa"/>
            <w:tcBorders>
              <w:bottom w:val="single" w:color="auto" w:sz="12" w:space="0"/>
            </w:tcBorders>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其它特殊情况下的防护费用，如：城市主干道、人流密集、河边等处施工及文物、古建筑、古树保护等。</w:t>
            </w:r>
          </w:p>
        </w:tc>
      </w:tr>
    </w:tbl>
    <w:p>
      <w:pPr>
        <w:pStyle w:val="471"/>
        <w:spacing w:line="240" w:lineRule="atLeast"/>
        <w:ind w:firstLine="546"/>
        <w:jc w:val="center"/>
        <w:rPr>
          <w:rFonts w:hint="eastAsia"/>
          <w:b/>
          <w:bCs/>
          <w:color w:val="auto"/>
          <w:w w:val="90"/>
          <w:sz w:val="24"/>
          <w:szCs w:val="24"/>
          <w:highlight w:val="none"/>
        </w:rPr>
      </w:pPr>
    </w:p>
    <w:p>
      <w:pPr>
        <w:spacing w:before="120" w:beforeLines="50"/>
        <w:ind w:firstLine="420" w:firstLineChars="200"/>
        <w:rPr>
          <w:rFonts w:cs="宋体"/>
          <w:color w:val="auto"/>
          <w:highlight w:val="none"/>
        </w:rPr>
      </w:pPr>
      <w:r>
        <w:rPr>
          <w:rFonts w:hint="eastAsia" w:cs="宋体"/>
          <w:color w:val="auto"/>
          <w:highlight w:val="none"/>
        </w:rPr>
        <w:t>注：本表所列建筑工程安全文明施工费，是依据现行法律法规及标准规范确定的。如法律法规和标准规范修订，本表所列项目应按照修订后的法律法规和标准规范进行调整。</w:t>
      </w: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line="360" w:lineRule="auto"/>
        <w:ind w:firstLine="602" w:firstLineChars="200"/>
        <w:rPr>
          <w:rFonts w:hint="eastAsia" w:ascii="仿宋" w:hAnsi="仿宋" w:eastAsia="仿宋" w:cs="仿宋_GB2312"/>
          <w:b/>
          <w:color w:val="auto"/>
          <w:sz w:val="30"/>
          <w:szCs w:val="30"/>
          <w:highlight w:val="none"/>
        </w:rPr>
      </w:pPr>
    </w:p>
    <w:p>
      <w:pPr>
        <w:snapToGrid w:val="0"/>
        <w:spacing w:line="360" w:lineRule="auto"/>
        <w:ind w:firstLine="602" w:firstLineChars="200"/>
        <w:rPr>
          <w:rFonts w:hint="eastAsia" w:ascii="仿宋" w:hAnsi="仿宋" w:eastAsia="仿宋" w:cs="仿宋_GB2312"/>
          <w:b/>
          <w:color w:val="auto"/>
          <w:sz w:val="30"/>
          <w:szCs w:val="30"/>
          <w:highlight w:val="none"/>
        </w:rPr>
      </w:pPr>
    </w:p>
    <w:p>
      <w:pPr>
        <w:snapToGrid w:val="0"/>
        <w:spacing w:line="360" w:lineRule="auto"/>
        <w:ind w:firstLine="602" w:firstLineChars="200"/>
        <w:rPr>
          <w:rFonts w:hint="eastAsia" w:ascii="仿宋" w:hAnsi="仿宋" w:eastAsia="仿宋" w:cs="仿宋_GB2312"/>
          <w:b/>
          <w:color w:val="auto"/>
          <w:sz w:val="30"/>
          <w:szCs w:val="30"/>
          <w:highlight w:val="none"/>
        </w:rPr>
      </w:pPr>
    </w:p>
    <w:p>
      <w:pPr>
        <w:snapToGrid w:val="0"/>
        <w:spacing w:line="360" w:lineRule="auto"/>
        <w:ind w:firstLine="602" w:firstLineChars="200"/>
        <w:rPr>
          <w:rFonts w:hint="eastAsia" w:ascii="仿宋" w:hAnsi="仿宋" w:eastAsia="仿宋" w:cs="仿宋_GB2312"/>
          <w:b/>
          <w:color w:val="auto"/>
          <w:sz w:val="30"/>
          <w:szCs w:val="30"/>
          <w:highlight w:val="none"/>
        </w:rPr>
      </w:pPr>
    </w:p>
    <w:p>
      <w:pPr>
        <w:snapToGrid w:val="0"/>
        <w:spacing w:line="360" w:lineRule="auto"/>
        <w:ind w:firstLine="602" w:firstLineChars="200"/>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十</w:t>
      </w:r>
      <w:r>
        <w:rPr>
          <w:rFonts w:hint="eastAsia" w:ascii="仿宋" w:hAnsi="仿宋" w:eastAsia="仿宋" w:cs="仿宋_GB2312"/>
          <w:b/>
          <w:color w:val="auto"/>
          <w:sz w:val="30"/>
          <w:szCs w:val="30"/>
          <w:highlight w:val="none"/>
          <w:lang w:val="en-US" w:eastAsia="zh-CN"/>
        </w:rPr>
        <w:t>一</w:t>
      </w:r>
      <w:r>
        <w:rPr>
          <w:rFonts w:hint="eastAsia" w:ascii="仿宋" w:hAnsi="仿宋" w:eastAsia="仿宋" w:cs="仿宋_GB2312"/>
          <w:b/>
          <w:color w:val="auto"/>
          <w:sz w:val="30"/>
          <w:szCs w:val="30"/>
          <w:highlight w:val="none"/>
        </w:rPr>
        <w:t>、</w:t>
      </w:r>
      <w:r>
        <w:rPr>
          <w:rFonts w:hint="eastAsia" w:ascii="仿宋" w:hAnsi="仿宋" w:eastAsia="仿宋" w:cs="仿宋_GB2312"/>
          <w:b/>
          <w:color w:val="auto"/>
          <w:sz w:val="30"/>
          <w:szCs w:val="30"/>
          <w:highlight w:val="none"/>
        </w:rPr>
        <w:t>按本竞争性磋商文件规定提交的其它资料</w:t>
      </w:r>
      <w:r>
        <w:rPr>
          <w:rFonts w:hint="eastAsia" w:ascii="仿宋" w:hAnsi="仿宋" w:eastAsia="仿宋" w:cs="仿宋_GB2312"/>
          <w:b/>
          <w:color w:val="auto"/>
          <w:sz w:val="30"/>
          <w:szCs w:val="30"/>
          <w:highlight w:val="none"/>
        </w:rPr>
        <w:t>。</w:t>
      </w:r>
    </w:p>
    <w:p>
      <w:pPr>
        <w:autoSpaceDE w:val="0"/>
        <w:autoSpaceDN w:val="0"/>
        <w:spacing w:line="360" w:lineRule="auto"/>
        <w:ind w:left="4335" w:leftChars="1950" w:hanging="240" w:hangingChars="100"/>
        <w:rPr>
          <w:rFonts w:ascii="仿宋_GB2312" w:hAnsi="仿宋" w:eastAsia="仿宋_GB2312" w:cs="仿宋_GB2312"/>
          <w:color w:val="auto"/>
          <w:kern w:val="0"/>
          <w:sz w:val="24"/>
          <w:szCs w:val="24"/>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供应商名称（电子签章）：</w:t>
      </w:r>
    </w:p>
    <w:p>
      <w:pPr>
        <w:autoSpaceDE w:val="0"/>
        <w:autoSpaceDN w:val="0"/>
        <w:spacing w:line="360" w:lineRule="auto"/>
        <w:ind w:firstLine="6480" w:firstLineChars="2700"/>
        <w:rPr>
          <w:rFonts w:ascii="仿宋_GB2312" w:hAnsi="仿宋" w:eastAsia="仿宋_GB2312" w:cs="仿宋_GB2312"/>
          <w:color w:val="auto"/>
          <w:kern w:val="0"/>
          <w:sz w:val="24"/>
          <w:szCs w:val="24"/>
          <w:highlight w:val="none"/>
          <w:lang w:val="zh-CN"/>
        </w:rPr>
      </w:pPr>
      <w:r>
        <w:rPr>
          <w:rFonts w:hint="eastAsia" w:ascii="仿宋_GB2312" w:hAnsi="仿宋" w:eastAsia="仿宋_GB2312" w:cs="仿宋_GB2312"/>
          <w:color w:val="auto"/>
          <w:kern w:val="0"/>
          <w:sz w:val="24"/>
          <w:szCs w:val="24"/>
          <w:highlight w:val="none"/>
          <w:lang w:val="zh-CN"/>
        </w:rPr>
        <w:t>日期：  年  月   日</w:t>
      </w:r>
    </w:p>
    <w:p>
      <w:pPr>
        <w:widowControl/>
        <w:spacing w:line="360" w:lineRule="auto"/>
        <w:jc w:val="left"/>
        <w:rPr>
          <w:rFonts w:ascii="仿宋_GB2312" w:hAnsi="仿宋" w:eastAsia="仿宋_GB2312" w:cs="仿宋_GB2312"/>
          <w:b/>
          <w:bCs/>
          <w:color w:val="auto"/>
          <w:sz w:val="24"/>
          <w:szCs w:val="24"/>
          <w:highlight w:val="none"/>
        </w:rPr>
        <w:sectPr>
          <w:pgSz w:w="11911" w:h="16838"/>
          <w:pgMar w:top="1519" w:right="1502" w:bottom="1412" w:left="1678" w:header="720" w:footer="720" w:gutter="0"/>
          <w:cols w:space="0" w:num="1"/>
          <w:rtlGutter w:val="0"/>
          <w:docGrid w:linePitch="0" w:charSpace="0"/>
        </w:sectPr>
      </w:pPr>
    </w:p>
    <w:p>
      <w:pPr>
        <w:autoSpaceDE w:val="0"/>
        <w:autoSpaceDN w:val="0"/>
        <w:spacing w:line="360" w:lineRule="auto"/>
        <w:ind w:firstLine="6505" w:firstLineChars="2700"/>
        <w:rPr>
          <w:rFonts w:ascii="仿宋_GB2312" w:hAnsi="仿宋" w:eastAsia="仿宋_GB2312" w:cs="仿宋_GB2312"/>
          <w:b/>
          <w:bCs/>
          <w:color w:val="auto"/>
          <w:sz w:val="24"/>
          <w:szCs w:val="24"/>
          <w:highlight w:val="none"/>
        </w:rPr>
      </w:pPr>
    </w:p>
    <w:p>
      <w:pPr>
        <w:keepNext/>
        <w:keepLines/>
        <w:spacing w:before="260" w:after="260" w:line="416" w:lineRule="auto"/>
        <w:jc w:val="center"/>
        <w:outlineLvl w:val="1"/>
        <w:rPr>
          <w:rFonts w:ascii="宋体" w:hAnsi="宋体" w:eastAsia="宋体" w:cs="宋体"/>
          <w:b/>
          <w:bCs/>
          <w:color w:val="auto"/>
          <w:sz w:val="32"/>
          <w:szCs w:val="32"/>
          <w:highlight w:val="none"/>
        </w:rPr>
      </w:pPr>
      <w:bookmarkStart w:id="73" w:name="_Toc80205941"/>
      <w:bookmarkStart w:id="74" w:name="_Toc9678"/>
      <w:r>
        <w:rPr>
          <w:rFonts w:hint="eastAsia" w:ascii="宋体" w:hAnsi="宋体" w:eastAsia="宋体" w:cs="Times New Roman"/>
          <w:b/>
          <w:bCs/>
          <w:color w:val="auto"/>
          <w:sz w:val="32"/>
          <w:szCs w:val="32"/>
          <w:highlight w:val="none"/>
        </w:rPr>
        <w:t>第四节 报价文件格式</w:t>
      </w:r>
      <w:bookmarkEnd w:id="73"/>
      <w:bookmarkEnd w:id="74"/>
    </w:p>
    <w:p>
      <w:pPr>
        <w:snapToGrid w:val="0"/>
        <w:spacing w:before="120" w:beforeLines="50" w:after="50"/>
        <w:rPr>
          <w:rFonts w:ascii="宋体" w:hAnsi="宋体" w:eastAsia="宋体" w:cs="Times New Roman"/>
          <w:bCs/>
          <w:color w:val="auto"/>
          <w:sz w:val="32"/>
          <w:szCs w:val="20"/>
          <w:highlight w:val="none"/>
        </w:rPr>
      </w:pPr>
      <w:r>
        <w:rPr>
          <w:rFonts w:hint="eastAsia" w:ascii="宋体" w:hAnsi="宋体" w:eastAsia="宋体" w:cs="Times New Roman"/>
          <w:bCs/>
          <w:color w:val="auto"/>
          <w:szCs w:val="24"/>
          <w:highlight w:val="none"/>
        </w:rPr>
        <w:t>全流程电子文件</w:t>
      </w:r>
    </w:p>
    <w:p>
      <w:pPr>
        <w:snapToGrid w:val="0"/>
        <w:spacing w:before="120" w:beforeLines="50" w:after="50"/>
        <w:rPr>
          <w:rFonts w:ascii="宋体" w:hAnsi="宋体" w:eastAsia="宋体" w:cs="Times New Roman"/>
          <w:color w:val="auto"/>
          <w:sz w:val="24"/>
          <w:szCs w:val="20"/>
          <w:highlight w:val="none"/>
        </w:rPr>
      </w:pPr>
    </w:p>
    <w:p>
      <w:pPr>
        <w:snapToGrid w:val="0"/>
        <w:spacing w:before="120" w:beforeLines="50" w:after="50"/>
        <w:rPr>
          <w:rFonts w:ascii="宋体" w:hAnsi="宋体" w:eastAsia="宋体" w:cs="Times New Roman"/>
          <w:color w:val="auto"/>
          <w:sz w:val="24"/>
          <w:szCs w:val="20"/>
          <w:highlight w:val="none"/>
        </w:rPr>
      </w:pPr>
    </w:p>
    <w:p>
      <w:pPr>
        <w:snapToGrid w:val="0"/>
        <w:spacing w:before="120" w:beforeLines="50" w:after="50"/>
        <w:rPr>
          <w:rFonts w:ascii="宋体" w:hAnsi="宋体" w:eastAsia="宋体" w:cs="Times New Roman"/>
          <w:color w:val="auto"/>
          <w:sz w:val="24"/>
          <w:szCs w:val="20"/>
          <w:highlight w:val="none"/>
        </w:rPr>
      </w:pPr>
    </w:p>
    <w:p>
      <w:pPr>
        <w:snapToGrid w:val="0"/>
        <w:spacing w:before="120" w:beforeLines="50" w:after="50"/>
        <w:jc w:val="center"/>
        <w:rPr>
          <w:rFonts w:hint="eastAsia" w:ascii="黑体" w:hAnsi="黑体" w:eastAsia="黑体" w:cs="黑体"/>
          <w:bCs/>
          <w:color w:val="auto"/>
          <w:sz w:val="44"/>
          <w:szCs w:val="44"/>
          <w:highlight w:val="none"/>
        </w:rPr>
      </w:pPr>
      <w:r>
        <w:rPr>
          <w:rFonts w:hint="eastAsia" w:ascii="黑体" w:hAnsi="黑体" w:eastAsia="黑体" w:cs="黑体"/>
          <w:bCs/>
          <w:color w:val="auto"/>
          <w:sz w:val="44"/>
          <w:szCs w:val="44"/>
          <w:highlight w:val="none"/>
        </w:rPr>
        <w:t>报  价  文  件（封面）</w:t>
      </w: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项目名称：</w:t>
      </w:r>
    </w:p>
    <w:p>
      <w:pPr>
        <w:snapToGrid w:val="0"/>
        <w:spacing w:before="120" w:beforeLines="50" w:after="50"/>
        <w:ind w:firstLine="720" w:firstLineChars="225"/>
        <w:rPr>
          <w:rFonts w:ascii="宋体" w:hAnsi="宋体" w:eastAsia="宋体" w:cs="仿宋_GB2312"/>
          <w:bCs/>
          <w:color w:val="auto"/>
          <w:sz w:val="32"/>
          <w:szCs w:val="32"/>
          <w:highlight w:val="none"/>
        </w:rPr>
      </w:pPr>
    </w:p>
    <w:p>
      <w:pPr>
        <w:snapToGrid w:val="0"/>
        <w:spacing w:before="120"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项目编号：</w:t>
      </w:r>
    </w:p>
    <w:p>
      <w:pPr>
        <w:snapToGrid w:val="0"/>
        <w:spacing w:before="120" w:beforeLines="50" w:after="50"/>
        <w:ind w:firstLine="720" w:firstLineChars="225"/>
        <w:rPr>
          <w:rFonts w:ascii="宋体" w:hAnsi="宋体" w:eastAsia="宋体" w:cs="仿宋_GB2312"/>
          <w:bCs/>
          <w:color w:val="auto"/>
          <w:sz w:val="32"/>
          <w:szCs w:val="32"/>
          <w:highlight w:val="none"/>
        </w:rPr>
      </w:pPr>
    </w:p>
    <w:p>
      <w:pPr>
        <w:snapToGrid w:val="0"/>
        <w:spacing w:before="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pPr>
        <w:snapToGrid w:val="0"/>
        <w:spacing w:before="50" w:after="50"/>
        <w:ind w:firstLine="720" w:firstLineChars="225"/>
        <w:rPr>
          <w:rFonts w:ascii="宋体" w:hAnsi="宋体" w:eastAsia="宋体" w:cs="仿宋_GB2312"/>
          <w:bCs/>
          <w:color w:val="auto"/>
          <w:sz w:val="32"/>
          <w:szCs w:val="32"/>
          <w:highlight w:val="none"/>
        </w:rPr>
      </w:pPr>
    </w:p>
    <w:p>
      <w:pPr>
        <w:snapToGrid w:val="0"/>
        <w:spacing w:before="50" w:after="50"/>
        <w:ind w:firstLine="720" w:firstLineChars="225"/>
        <w:rPr>
          <w:rFonts w:ascii="宋体" w:hAnsi="宋体" w:eastAsia="宋体" w:cs="仿宋_GB2312"/>
          <w:bCs/>
          <w:color w:val="auto"/>
          <w:sz w:val="32"/>
          <w:szCs w:val="32"/>
          <w:highlight w:val="none"/>
        </w:rPr>
      </w:pPr>
    </w:p>
    <w:p>
      <w:pPr>
        <w:snapToGrid w:val="0"/>
        <w:spacing w:before="50" w:after="50"/>
        <w:ind w:firstLine="1280" w:firstLineChars="400"/>
        <w:rPr>
          <w:rFonts w:ascii="宋体" w:hAnsi="宋体" w:eastAsia="宋体" w:cs="仿宋_GB2312"/>
          <w:bCs/>
          <w:color w:val="auto"/>
          <w:sz w:val="32"/>
          <w:szCs w:val="32"/>
          <w:highlight w:val="none"/>
        </w:rPr>
      </w:pPr>
    </w:p>
    <w:p>
      <w:pPr>
        <w:snapToGrid w:val="0"/>
        <w:spacing w:before="120" w:beforeLines="50" w:after="50"/>
        <w:jc w:val="center"/>
        <w:rPr>
          <w:rFonts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pPr>
        <w:snapToGrid w:val="0"/>
        <w:spacing w:before="120" w:beforeLines="50" w:after="50" w:line="400" w:lineRule="exact"/>
        <w:jc w:val="center"/>
        <w:rPr>
          <w:rFonts w:ascii="宋体" w:hAnsi="宋体" w:eastAsia="宋体" w:cs="Times New Roman"/>
          <w:b/>
          <w:bCs/>
          <w:color w:val="auto"/>
          <w:sz w:val="32"/>
          <w:szCs w:val="32"/>
          <w:highlight w:val="none"/>
        </w:rPr>
      </w:pPr>
      <w:r>
        <w:rPr>
          <w:rFonts w:hint="eastAsia" w:ascii="宋体" w:hAnsi="宋体" w:eastAsia="宋体" w:cs="Times New Roman"/>
          <w:color w:val="auto"/>
          <w:sz w:val="24"/>
          <w:szCs w:val="24"/>
          <w:highlight w:val="none"/>
        </w:rPr>
        <w:br w:type="page"/>
      </w:r>
      <w:r>
        <w:rPr>
          <w:rFonts w:hint="eastAsia" w:ascii="宋体" w:hAnsi="宋体" w:eastAsia="宋体" w:cs="Times New Roman"/>
          <w:b/>
          <w:bCs/>
          <w:color w:val="auto"/>
          <w:sz w:val="32"/>
          <w:szCs w:val="32"/>
          <w:highlight w:val="none"/>
        </w:rPr>
        <w:t>报价文件目录</w:t>
      </w:r>
    </w:p>
    <w:p>
      <w:pPr>
        <w:rPr>
          <w:rFonts w:ascii="宋体" w:hAnsi="宋体" w:eastAsia="宋体" w:cs="宋体"/>
          <w:color w:val="auto"/>
          <w:szCs w:val="24"/>
          <w:highlight w:val="none"/>
        </w:rPr>
      </w:pPr>
    </w:p>
    <w:p>
      <w:pPr>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一、响应函………………………………………………………（页码）</w:t>
      </w:r>
    </w:p>
    <w:p>
      <w:pPr>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二、响应报价表…………………………………………………（页码）</w:t>
      </w:r>
    </w:p>
    <w:p>
      <w:pPr>
        <w:spacing w:line="360" w:lineRule="auto"/>
        <w:rPr>
          <w:rFonts w:ascii="仿宋_GB2312" w:hAnsi="仿宋" w:eastAsia="仿宋_GB2312" w:cs="仿宋_GB2312"/>
          <w:color w:val="auto"/>
          <w:sz w:val="24"/>
          <w:szCs w:val="24"/>
          <w:highlight w:val="none"/>
        </w:rPr>
      </w:pPr>
      <w:r>
        <w:rPr>
          <w:rFonts w:hint="eastAsia" w:ascii="仿宋_GB2312" w:hAnsi="仿宋" w:eastAsia="仿宋_GB2312" w:cs="仿宋_GB2312"/>
          <w:color w:val="auto"/>
          <w:kern w:val="0"/>
          <w:sz w:val="24"/>
          <w:szCs w:val="24"/>
          <w:highlight w:val="none"/>
        </w:rPr>
        <w:t>三、</w:t>
      </w:r>
      <w:r>
        <w:rPr>
          <w:rFonts w:hint="eastAsia" w:ascii="仿宋_GB2312" w:hAnsi="仿宋" w:eastAsia="仿宋_GB2312" w:cs="仿宋_GB2312"/>
          <w:color w:val="auto"/>
          <w:kern w:val="0"/>
          <w:sz w:val="24"/>
          <w:szCs w:val="24"/>
          <w:highlight w:val="none"/>
          <w:lang w:val="en-US" w:eastAsia="zh-CN"/>
        </w:rPr>
        <w:t>已标价工程量清单</w:t>
      </w:r>
      <w:r>
        <w:rPr>
          <w:rFonts w:hint="eastAsia" w:ascii="仿宋_GB2312" w:hAnsi="仿宋" w:eastAsia="仿宋_GB2312" w:cs="仿宋_GB2312"/>
          <w:color w:val="auto"/>
          <w:kern w:val="0"/>
          <w:sz w:val="24"/>
          <w:szCs w:val="24"/>
          <w:highlight w:val="none"/>
        </w:rPr>
        <w:t>…………………………………（页码）</w:t>
      </w:r>
    </w:p>
    <w:p>
      <w:pPr>
        <w:snapToGrid w:val="0"/>
        <w:spacing w:before="120" w:beforeLines="50" w:after="50" w:line="360" w:lineRule="auto"/>
        <w:ind w:left="142" w:firstLine="640" w:firstLineChars="200"/>
        <w:jc w:val="left"/>
        <w:rPr>
          <w:rFonts w:ascii="仿宋_GB2312" w:hAnsi="仿宋_GB2312" w:eastAsia="仿宋_GB2312" w:cs="仿宋_GB2312"/>
          <w:color w:val="auto"/>
          <w:sz w:val="32"/>
          <w:szCs w:val="32"/>
          <w:highlight w:val="none"/>
        </w:rPr>
      </w:pPr>
    </w:p>
    <w:p>
      <w:pPr>
        <w:snapToGrid w:val="0"/>
        <w:spacing w:before="120" w:beforeLines="50" w:after="50" w:line="360" w:lineRule="auto"/>
        <w:ind w:left="142" w:firstLine="480" w:firstLineChars="200"/>
        <w:jc w:val="left"/>
        <w:rPr>
          <w:rFonts w:ascii="Times New Roman" w:hAnsi="宋体" w:eastAsia="宋体" w:cs="仿宋_GB2312"/>
          <w:color w:val="auto"/>
          <w:sz w:val="24"/>
          <w:szCs w:val="24"/>
          <w:highlight w:val="none"/>
        </w:rPr>
      </w:pPr>
      <w:r>
        <w:rPr>
          <w:rFonts w:ascii="Times New Roman" w:hAnsi="宋体" w:eastAsia="宋体" w:cs="仿宋_GB2312"/>
          <w:color w:val="auto"/>
          <w:sz w:val="24"/>
          <w:szCs w:val="24"/>
          <w:highlight w:val="none"/>
        </w:rPr>
        <w:br w:type="page"/>
      </w:r>
      <w:r>
        <w:rPr>
          <w:rFonts w:hint="eastAsia" w:ascii="Times New Roman" w:hAnsi="宋体" w:eastAsia="宋体" w:cs="Times New Roman"/>
          <w:b/>
          <w:bCs/>
          <w:color w:val="auto"/>
          <w:sz w:val="32"/>
          <w:szCs w:val="32"/>
          <w:highlight w:val="none"/>
        </w:rPr>
        <w:t>一、响应函</w:t>
      </w:r>
    </w:p>
    <w:p>
      <w:pPr>
        <w:spacing w:line="500" w:lineRule="exact"/>
        <w:jc w:val="center"/>
        <w:rPr>
          <w:rFonts w:ascii="Times New Roman" w:hAnsi="Times New Roman" w:eastAsia="宋体" w:cs="Times New Roman"/>
          <w:b/>
          <w:bCs/>
          <w:color w:val="auto"/>
          <w:kern w:val="0"/>
          <w:sz w:val="30"/>
          <w:szCs w:val="30"/>
          <w:highlight w:val="none"/>
        </w:rPr>
      </w:pPr>
      <w:r>
        <w:rPr>
          <w:rFonts w:hint="eastAsia" w:ascii="Times New Roman" w:hAnsi="Times New Roman" w:eastAsia="宋体" w:cs="Times New Roman"/>
          <w:b/>
          <w:bCs/>
          <w:color w:val="auto"/>
          <w:kern w:val="0"/>
          <w:sz w:val="30"/>
          <w:szCs w:val="30"/>
          <w:highlight w:val="none"/>
        </w:rPr>
        <w:t>响应函</w:t>
      </w:r>
    </w:p>
    <w:p>
      <w:pPr>
        <w:spacing w:line="440" w:lineRule="exact"/>
        <w:ind w:firstLine="420" w:firstLineChars="200"/>
        <w:rPr>
          <w:rFonts w:ascii="Times New Roman" w:hAnsi="Times New Roman" w:eastAsia="宋体" w:cs="Times New Roman"/>
          <w:color w:val="auto"/>
          <w:kern w:val="0"/>
          <w:szCs w:val="21"/>
          <w:highlight w:val="none"/>
        </w:rPr>
      </w:pPr>
      <w:r>
        <w:rPr>
          <w:rFonts w:hint="eastAsia" w:ascii="宋体" w:hAnsi="Courier New" w:eastAsia="宋体" w:cs="Times New Roman"/>
          <w:color w:val="auto"/>
          <w:kern w:val="0"/>
          <w:szCs w:val="21"/>
          <w:highlight w:val="none"/>
        </w:rPr>
        <w:t>我方已仔细阅读了贵方组织的</w:t>
      </w:r>
      <w:r>
        <w:rPr>
          <w:rFonts w:hint="eastAsia" w:ascii="宋体" w:hAnsi="Courier New" w:eastAsia="宋体" w:cs="Times New Roman"/>
          <w:color w:val="auto"/>
          <w:kern w:val="0"/>
          <w:szCs w:val="21"/>
          <w:highlight w:val="none"/>
          <w:u w:val="single"/>
          <w:lang w:val="en-US" w:eastAsia="zh-CN"/>
        </w:rPr>
        <w:t xml:space="preserve">                          </w:t>
      </w:r>
      <w:r>
        <w:rPr>
          <w:rFonts w:hint="eastAsia" w:ascii="宋体" w:hAnsi="Courier New" w:eastAsia="宋体" w:cs="Times New Roman"/>
          <w:color w:val="auto"/>
          <w:kern w:val="0"/>
          <w:szCs w:val="21"/>
          <w:highlight w:val="none"/>
          <w:lang w:val="en-US" w:eastAsia="zh-CN"/>
        </w:rPr>
        <w:t xml:space="preserve"> </w:t>
      </w:r>
      <w:r>
        <w:rPr>
          <w:rFonts w:hint="eastAsia" w:ascii="宋体" w:hAnsi="Courier New" w:eastAsia="宋体" w:cs="Times New Roman"/>
          <w:color w:val="auto"/>
          <w:kern w:val="0"/>
          <w:szCs w:val="21"/>
          <w:highlight w:val="none"/>
        </w:rPr>
        <w:t>项目（项目编号：</w:t>
      </w:r>
      <w:r>
        <w:rPr>
          <w:rFonts w:hint="eastAsia" w:ascii="宋体" w:hAnsi="Courier New" w:eastAsia="宋体" w:cs="Times New Roman"/>
          <w:color w:val="auto"/>
          <w:kern w:val="0"/>
          <w:szCs w:val="21"/>
          <w:highlight w:val="none"/>
          <w:u w:val="single"/>
          <w:lang w:val="en-US" w:eastAsia="zh-CN"/>
        </w:rPr>
        <w:t xml:space="preserve">       </w:t>
      </w:r>
      <w:r>
        <w:rPr>
          <w:rFonts w:hint="eastAsia" w:ascii="宋体" w:hAnsi="Courier New" w:eastAsia="宋体" w:cs="Times New Roman"/>
          <w:color w:val="auto"/>
          <w:kern w:val="0"/>
          <w:szCs w:val="21"/>
          <w:highlight w:val="none"/>
        </w:rPr>
        <w:t xml:space="preserve">）的竞争性磋商采购文件的全部内容，现正式递交下述文件参加贵方组织的本次政府采购活动： </w:t>
      </w:r>
    </w:p>
    <w:p>
      <w:pPr>
        <w:spacing w:line="440" w:lineRule="exact"/>
        <w:ind w:firstLine="420" w:firstLineChars="200"/>
        <w:rPr>
          <w:rFonts w:ascii="Times New Roman" w:hAnsi="Times New Roman" w:eastAsia="宋体" w:cs="Times New Roman"/>
          <w:color w:val="auto"/>
          <w:kern w:val="0"/>
          <w:szCs w:val="21"/>
          <w:highlight w:val="none"/>
        </w:rPr>
      </w:pPr>
      <w:r>
        <w:rPr>
          <w:rFonts w:hint="eastAsia" w:ascii="宋体" w:hAnsi="Courier New" w:eastAsia="宋体" w:cs="Times New Roman"/>
          <w:color w:val="auto"/>
          <w:kern w:val="0"/>
          <w:szCs w:val="21"/>
          <w:highlight w:val="none"/>
        </w:rPr>
        <w:t>一、首次报价文件电子版份（包含按“第三章 供应商须知”提交的全部文件）；</w:t>
      </w:r>
    </w:p>
    <w:p>
      <w:pPr>
        <w:spacing w:line="440" w:lineRule="exact"/>
        <w:ind w:firstLine="420" w:firstLineChars="200"/>
        <w:rPr>
          <w:rFonts w:ascii="Times New Roman" w:hAnsi="Times New Roman" w:eastAsia="宋体" w:cs="Times New Roman"/>
          <w:color w:val="auto"/>
          <w:kern w:val="0"/>
          <w:szCs w:val="21"/>
          <w:highlight w:val="none"/>
        </w:rPr>
      </w:pPr>
      <w:r>
        <w:rPr>
          <w:rFonts w:hint="eastAsia" w:ascii="宋体" w:hAnsi="Courier New" w:eastAsia="宋体" w:cs="Times New Roman"/>
          <w:color w:val="auto"/>
          <w:kern w:val="0"/>
          <w:szCs w:val="21"/>
          <w:highlight w:val="none"/>
        </w:rPr>
        <w:t>二、</w:t>
      </w:r>
      <w:r>
        <w:rPr>
          <w:rFonts w:hint="eastAsia" w:ascii="宋体" w:hAnsi="宋体" w:eastAsia="宋体" w:cs="Times New Roman"/>
          <w:color w:val="auto"/>
          <w:kern w:val="0"/>
          <w:szCs w:val="21"/>
          <w:highlight w:val="none"/>
        </w:rPr>
        <w:t>技术</w:t>
      </w:r>
      <w:r>
        <w:rPr>
          <w:rFonts w:hint="eastAsia" w:ascii="宋体" w:hAnsi="Courier New" w:eastAsia="宋体" w:cs="Times New Roman"/>
          <w:color w:val="auto"/>
          <w:kern w:val="0"/>
          <w:szCs w:val="21"/>
          <w:highlight w:val="none"/>
        </w:rPr>
        <w:t>文件电子版份（包含按“第三章 供应商须知”提交的全部文件）；商务</w:t>
      </w:r>
      <w:r>
        <w:rPr>
          <w:rFonts w:hint="eastAsia" w:ascii="宋体" w:hAnsi="宋体" w:eastAsia="宋体" w:cs="Times New Roman"/>
          <w:color w:val="auto"/>
          <w:kern w:val="0"/>
          <w:szCs w:val="21"/>
          <w:highlight w:val="none"/>
        </w:rPr>
        <w:t>文件</w:t>
      </w:r>
      <w:r>
        <w:rPr>
          <w:rFonts w:hint="eastAsia" w:ascii="宋体" w:hAnsi="Courier New" w:eastAsia="宋体" w:cs="Times New Roman"/>
          <w:color w:val="auto"/>
          <w:kern w:val="0"/>
          <w:szCs w:val="21"/>
          <w:highlight w:val="none"/>
        </w:rPr>
        <w:t>电子版份（包含按“第三章 供应商须知”提交的全部文件）；（商务技术文件已合并装订成册）</w:t>
      </w:r>
    </w:p>
    <w:p>
      <w:pPr>
        <w:spacing w:line="440" w:lineRule="exact"/>
        <w:ind w:firstLine="420" w:firstLineChars="200"/>
        <w:rPr>
          <w:rFonts w:ascii="Times New Roman" w:hAnsi="Times New Roman" w:eastAsia="宋体" w:cs="Times New Roman"/>
          <w:color w:val="auto"/>
          <w:kern w:val="0"/>
          <w:szCs w:val="21"/>
          <w:highlight w:val="none"/>
        </w:rPr>
      </w:pPr>
      <w:r>
        <w:rPr>
          <w:rFonts w:hint="eastAsia" w:ascii="宋体" w:hAnsi="Courier New" w:eastAsia="宋体" w:cs="Times New Roman"/>
          <w:color w:val="auto"/>
          <w:kern w:val="0"/>
          <w:szCs w:val="21"/>
          <w:highlight w:val="none"/>
        </w:rPr>
        <w:t>据此函，签字人兹宣布：</w:t>
      </w:r>
    </w:p>
    <w:p>
      <w:pPr>
        <w:spacing w:line="420" w:lineRule="exact"/>
        <w:ind w:firstLine="535"/>
        <w:rPr>
          <w:rFonts w:ascii="宋体" w:hAnsi="Courier New" w:eastAsia="宋体" w:cs="Times New Roman"/>
          <w:color w:val="auto"/>
          <w:kern w:val="0"/>
          <w:szCs w:val="21"/>
          <w:highlight w:val="none"/>
        </w:rPr>
      </w:pPr>
      <w:r>
        <w:rPr>
          <w:rFonts w:hint="eastAsia" w:ascii="Times New Roman" w:hAnsi="Times New Roman" w:eastAsia="宋体" w:cs="Times New Roman"/>
          <w:color w:val="auto"/>
          <w:spacing w:val="2"/>
          <w:szCs w:val="21"/>
          <w:highlight w:val="none"/>
        </w:rPr>
        <w:t>1</w:t>
      </w:r>
      <w:r>
        <w:rPr>
          <w:rFonts w:hint="eastAsia" w:ascii="宋体" w:hAnsi="宋体" w:eastAsia="宋体" w:cs="Times New Roman"/>
          <w:color w:val="auto"/>
          <w:spacing w:val="2"/>
          <w:szCs w:val="21"/>
          <w:highlight w:val="none"/>
        </w:rPr>
        <w:t>、</w:t>
      </w:r>
      <w:r>
        <w:rPr>
          <w:rFonts w:hint="eastAsia" w:ascii="宋体" w:hAnsi="宋体" w:eastAsia="宋体" w:cs="Times New Roman"/>
          <w:color w:val="auto"/>
          <w:spacing w:val="8"/>
          <w:szCs w:val="21"/>
          <w:highlight w:val="none"/>
        </w:rPr>
        <w:t>我单位经考察现场和研究上述工程竞争性磋商文件的</w:t>
      </w:r>
      <w:r>
        <w:rPr>
          <w:rFonts w:hint="eastAsia" w:ascii="宋体" w:hAnsi="宋体" w:eastAsia="宋体" w:cs="Times New Roman"/>
          <w:color w:val="auto"/>
          <w:szCs w:val="21"/>
          <w:highlight w:val="none"/>
        </w:rPr>
        <w:t>磋商</w:t>
      </w:r>
      <w:r>
        <w:rPr>
          <w:rFonts w:hint="eastAsia" w:ascii="宋体" w:hAnsi="宋体" w:eastAsia="宋体" w:cs="Times New Roman"/>
          <w:color w:val="auto"/>
          <w:spacing w:val="8"/>
          <w:szCs w:val="21"/>
          <w:highlight w:val="none"/>
        </w:rPr>
        <w:t>须知、合同条件、技术规范、图纸和其他有关文件后，我方承接本项目分标（如有）</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u w:val="single"/>
        </w:rPr>
        <w:t>分标名称</w:t>
      </w:r>
      <w:r>
        <w:rPr>
          <w:rFonts w:hint="eastAsia" w:ascii="宋体" w:hAnsi="宋体" w:eastAsia="宋体" w:cs="Times New Roman"/>
          <w:color w:val="auto"/>
          <w:szCs w:val="21"/>
          <w:highlight w:val="none"/>
        </w:rPr>
        <w:t>）</w:t>
      </w:r>
      <w:r>
        <w:rPr>
          <w:rFonts w:hint="eastAsia" w:ascii="宋体" w:hAnsi="宋体" w:eastAsia="宋体" w:cs="Times New Roman"/>
          <w:color w:val="auto"/>
          <w:spacing w:val="8"/>
          <w:szCs w:val="21"/>
          <w:highlight w:val="none"/>
        </w:rPr>
        <w:t>磋商报价为人民币</w:t>
      </w:r>
      <w:r>
        <w:rPr>
          <w:rFonts w:hint="eastAsia" w:ascii="宋体" w:hAnsi="宋体" w:eastAsia="宋体" w:cs="Times New Roman"/>
          <w:color w:val="auto"/>
          <w:spacing w:val="8"/>
          <w:szCs w:val="21"/>
          <w:highlight w:val="none"/>
          <w:u w:val="single"/>
          <w:lang w:val="en-US" w:eastAsia="zh-CN"/>
        </w:rPr>
        <w:t xml:space="preserve">      </w:t>
      </w:r>
      <w:r>
        <w:rPr>
          <w:rFonts w:hint="eastAsia" w:ascii="宋体" w:hAnsi="宋体" w:eastAsia="宋体" w:cs="Times New Roman"/>
          <w:color w:val="auto"/>
          <w:spacing w:val="8"/>
          <w:szCs w:val="21"/>
          <w:highlight w:val="none"/>
          <w:u w:val="single"/>
        </w:rPr>
        <w:t>（大写）</w:t>
      </w:r>
      <w:r>
        <w:rPr>
          <w:rFonts w:hint="eastAsia" w:ascii="宋体" w:hAnsi="宋体" w:eastAsia="宋体" w:cs="Times New Roman"/>
          <w:color w:val="auto"/>
          <w:spacing w:val="8"/>
          <w:szCs w:val="21"/>
          <w:highlight w:val="none"/>
          <w:u w:val="single"/>
          <w:lang w:val="en-US" w:eastAsia="zh-CN"/>
        </w:rPr>
        <w:t xml:space="preserve">    </w:t>
      </w:r>
      <w:r>
        <w:rPr>
          <w:rFonts w:hint="eastAsia" w:ascii="宋体" w:hAnsi="宋体" w:eastAsia="宋体" w:cs="Times New Roman"/>
          <w:color w:val="auto"/>
          <w:spacing w:val="8"/>
          <w:szCs w:val="21"/>
          <w:highlight w:val="none"/>
        </w:rPr>
        <w:t>（￥</w:t>
      </w:r>
      <w:r>
        <w:rPr>
          <w:rFonts w:hint="eastAsia" w:ascii="宋体" w:hAnsi="宋体" w:eastAsia="宋体" w:cs="Times New Roman"/>
          <w:color w:val="auto"/>
          <w:spacing w:val="8"/>
          <w:szCs w:val="21"/>
          <w:highlight w:val="none"/>
          <w:u w:val="single"/>
          <w:lang w:val="en-US" w:eastAsia="zh-CN"/>
        </w:rPr>
        <w:t xml:space="preserve">      </w:t>
      </w:r>
      <w:r>
        <w:rPr>
          <w:rFonts w:hint="eastAsia" w:ascii="宋体" w:hAnsi="宋体" w:eastAsia="宋体" w:cs="Times New Roman"/>
          <w:color w:val="auto"/>
          <w:spacing w:val="8"/>
          <w:szCs w:val="21"/>
          <w:highlight w:val="none"/>
        </w:rPr>
        <w:t>）。</w:t>
      </w:r>
      <w:r>
        <w:rPr>
          <w:rFonts w:hint="eastAsia" w:ascii="宋体" w:hAnsi="宋体" w:eastAsia="宋体" w:cs="Times New Roman"/>
          <w:color w:val="auto"/>
          <w:szCs w:val="21"/>
          <w:highlight w:val="none"/>
        </w:rPr>
        <w:t>按上述合同条件、技术规范、图纸的条件承包本采购范围内全部工程的施工、竣工和保修。</w:t>
      </w:r>
    </w:p>
    <w:p>
      <w:pPr>
        <w:spacing w:line="420" w:lineRule="exact"/>
        <w:ind w:firstLine="525"/>
        <w:rPr>
          <w:rFonts w:ascii="宋体" w:hAnsi="Courier New" w:eastAsia="宋体" w:cs="Times New Roman"/>
          <w:color w:val="auto"/>
          <w:szCs w:val="21"/>
          <w:highlight w:val="none"/>
        </w:rPr>
      </w:pPr>
      <w:r>
        <w:rPr>
          <w:rFonts w:hint="eastAsia" w:ascii="Times New Roman" w:hAnsi="Times New Roman" w:eastAsia="宋体" w:cs="Times New Roman"/>
          <w:color w:val="auto"/>
          <w:szCs w:val="21"/>
          <w:highlight w:val="none"/>
        </w:rPr>
        <w:t>2</w:t>
      </w:r>
      <w:r>
        <w:rPr>
          <w:rFonts w:hint="eastAsia" w:ascii="宋体" w:hAnsi="宋体" w:eastAsia="宋体" w:cs="Times New Roman"/>
          <w:color w:val="auto"/>
          <w:szCs w:val="21"/>
          <w:highlight w:val="none"/>
        </w:rPr>
        <w:t>、一旦我方成交，我方保证在签订合同后天内开工，</w:t>
      </w:r>
      <w:r>
        <w:rPr>
          <w:rFonts w:hint="eastAsia" w:ascii="宋体" w:hAnsi="宋体" w:eastAsia="宋体" w:cs="仿宋_GB2312"/>
          <w:color w:val="auto"/>
          <w:sz w:val="24"/>
          <w:szCs w:val="24"/>
          <w:highlight w:val="none"/>
          <w:u w:val="single"/>
          <w:lang w:val="en-US" w:eastAsia="zh-CN"/>
        </w:rPr>
        <w:t xml:space="preserve">         </w:t>
      </w:r>
      <w:r>
        <w:rPr>
          <w:rFonts w:hint="eastAsia" w:ascii="宋体" w:hAnsi="宋体" w:eastAsia="宋体" w:cs="Times New Roman"/>
          <w:color w:val="auto"/>
          <w:szCs w:val="21"/>
          <w:highlight w:val="none"/>
        </w:rPr>
        <w:t>天（日历天）内竣工并移交整个工程，并保证工程质量。</w:t>
      </w:r>
    </w:p>
    <w:p>
      <w:pPr>
        <w:spacing w:line="440" w:lineRule="exact"/>
        <w:ind w:firstLine="482"/>
        <w:rPr>
          <w:rFonts w:ascii="宋体" w:hAnsi="Courier New" w:eastAsia="宋体" w:cs="Times New Roman"/>
          <w:color w:val="auto"/>
          <w:kern w:val="0"/>
          <w:szCs w:val="21"/>
          <w:highlight w:val="none"/>
        </w:rPr>
      </w:pPr>
      <w:r>
        <w:rPr>
          <w:rFonts w:hint="eastAsia" w:ascii="宋体" w:hAnsi="Courier New" w:eastAsia="宋体" w:cs="Times New Roman"/>
          <w:color w:val="auto"/>
          <w:kern w:val="0"/>
          <w:szCs w:val="21"/>
          <w:highlight w:val="none"/>
        </w:rPr>
        <w:t>3、我方同意自本项目竞争性磋商采购文件采购公告规定的递交响应文件截止时间起遵循</w:t>
      </w:r>
      <w:r>
        <w:rPr>
          <w:rFonts w:hint="eastAsia" w:ascii="宋体" w:hAnsi="宋体" w:eastAsia="宋体" w:cs="Times New Roman"/>
          <w:color w:val="auto"/>
          <w:kern w:val="0"/>
          <w:szCs w:val="21"/>
          <w:highlight w:val="none"/>
        </w:rPr>
        <w:t>本响应函</w:t>
      </w:r>
      <w:r>
        <w:rPr>
          <w:rFonts w:hint="eastAsia" w:ascii="宋体" w:hAnsi="Courier New" w:eastAsia="宋体" w:cs="Times New Roman"/>
          <w:color w:val="auto"/>
          <w:kern w:val="0"/>
          <w:szCs w:val="21"/>
          <w:highlight w:val="none"/>
        </w:rPr>
        <w:t>，并承诺在“第三章 供应商须知”规定的响应有效期内不修改、撤销响应文件。</w:t>
      </w:r>
    </w:p>
    <w:p>
      <w:pPr>
        <w:spacing w:line="440" w:lineRule="exact"/>
        <w:ind w:firstLine="482"/>
        <w:rPr>
          <w:rFonts w:ascii="宋体" w:hAnsi="Courier New" w:eastAsia="宋体" w:cs="Times New Roman"/>
          <w:color w:val="auto"/>
          <w:kern w:val="0"/>
          <w:szCs w:val="21"/>
          <w:highlight w:val="none"/>
        </w:rPr>
      </w:pPr>
      <w:r>
        <w:rPr>
          <w:rFonts w:ascii="宋体" w:hAnsi="Courier New" w:eastAsia="宋体" w:cs="Times New Roman"/>
          <w:color w:val="auto"/>
          <w:kern w:val="0"/>
          <w:szCs w:val="21"/>
          <w:highlight w:val="none"/>
        </w:rPr>
        <w:t>4</w:t>
      </w:r>
      <w:r>
        <w:rPr>
          <w:rFonts w:hint="eastAsia" w:ascii="宋体" w:hAnsi="Courier New" w:eastAsia="宋体" w:cs="Times New Roman"/>
          <w:color w:val="auto"/>
          <w:kern w:val="0"/>
          <w:szCs w:val="21"/>
          <w:highlight w:val="none"/>
        </w:rPr>
        <w:t>、我方在此声明，所递交的响应文件及有关资料内容完整、真实和准确。</w:t>
      </w:r>
    </w:p>
    <w:p>
      <w:pPr>
        <w:spacing w:line="440" w:lineRule="exact"/>
        <w:ind w:firstLine="482"/>
        <w:rPr>
          <w:rFonts w:ascii="宋体" w:hAnsi="Courier New" w:eastAsia="宋体" w:cs="Times New Roman"/>
          <w:color w:val="auto"/>
          <w:kern w:val="0"/>
          <w:szCs w:val="21"/>
          <w:highlight w:val="none"/>
        </w:rPr>
      </w:pPr>
      <w:r>
        <w:rPr>
          <w:rFonts w:ascii="宋体" w:hAnsi="Courier New" w:eastAsia="宋体" w:cs="Times New Roman"/>
          <w:color w:val="auto"/>
          <w:kern w:val="0"/>
          <w:szCs w:val="21"/>
          <w:highlight w:val="none"/>
        </w:rPr>
        <w:t>5</w:t>
      </w:r>
      <w:r>
        <w:rPr>
          <w:rFonts w:hint="eastAsia" w:ascii="宋体" w:hAnsi="Courier New" w:eastAsia="宋体" w:cs="Times New Roman"/>
          <w:color w:val="auto"/>
          <w:kern w:val="0"/>
          <w:szCs w:val="21"/>
          <w:highlight w:val="none"/>
        </w:rPr>
        <w:t>、如本项目采购内容涉及须符合国家强制规定的，我方承诺我方本次竞标均符合国家有关强制规定。</w:t>
      </w:r>
    </w:p>
    <w:p>
      <w:pPr>
        <w:spacing w:line="440" w:lineRule="exact"/>
        <w:ind w:firstLine="482"/>
        <w:rPr>
          <w:rFonts w:ascii="宋体" w:hAnsi="Courier New" w:eastAsia="宋体" w:cs="Times New Roman"/>
          <w:color w:val="auto"/>
          <w:kern w:val="0"/>
          <w:szCs w:val="21"/>
          <w:highlight w:val="none"/>
        </w:rPr>
      </w:pPr>
      <w:r>
        <w:rPr>
          <w:rFonts w:ascii="宋体" w:hAnsi="Courier New" w:eastAsia="宋体" w:cs="Times New Roman"/>
          <w:color w:val="auto"/>
          <w:kern w:val="0"/>
          <w:szCs w:val="21"/>
          <w:highlight w:val="none"/>
        </w:rPr>
        <w:t>6</w:t>
      </w:r>
      <w:r>
        <w:rPr>
          <w:rFonts w:hint="eastAsia" w:ascii="宋体" w:hAnsi="Courier New" w:eastAsia="宋体" w:cs="Times New Roman"/>
          <w:color w:val="auto"/>
          <w:kern w:val="0"/>
          <w:szCs w:val="21"/>
          <w:highlight w:val="none"/>
        </w:rPr>
        <w:t>、我方承诺未被列入失信被执行人、重大税收违法案件当事人名单、政府采购严重违法失信行为记录名单，并已经具备《中华人民共和国政府采购法》中规定的参加政府采购活动的供应商应当具备的条件：</w:t>
      </w:r>
    </w:p>
    <w:p>
      <w:pPr>
        <w:numPr>
          <w:ilvl w:val="0"/>
          <w:numId w:val="3"/>
        </w:numPr>
        <w:tabs>
          <w:tab w:val="left" w:pos="945"/>
        </w:tabs>
        <w:spacing w:line="440" w:lineRule="exact"/>
        <w:rPr>
          <w:rFonts w:ascii="宋体" w:hAnsi="Courier New" w:eastAsia="宋体" w:cs="Times New Roman"/>
          <w:color w:val="auto"/>
          <w:kern w:val="0"/>
          <w:szCs w:val="21"/>
          <w:highlight w:val="none"/>
        </w:rPr>
      </w:pPr>
      <w:r>
        <w:rPr>
          <w:rFonts w:hint="eastAsia" w:ascii="宋体" w:hAnsi="Courier New" w:eastAsia="宋体" w:cs="Times New Roman"/>
          <w:color w:val="auto"/>
          <w:kern w:val="0"/>
          <w:szCs w:val="21"/>
          <w:highlight w:val="none"/>
        </w:rPr>
        <w:t>具有独立承担民事责任的能力；</w:t>
      </w:r>
    </w:p>
    <w:p>
      <w:pPr>
        <w:numPr>
          <w:ilvl w:val="0"/>
          <w:numId w:val="3"/>
        </w:numPr>
        <w:tabs>
          <w:tab w:val="left" w:pos="945"/>
        </w:tabs>
        <w:spacing w:line="440" w:lineRule="exact"/>
        <w:rPr>
          <w:rFonts w:ascii="宋体" w:hAnsi="Courier New" w:eastAsia="宋体" w:cs="Times New Roman"/>
          <w:color w:val="auto"/>
          <w:kern w:val="0"/>
          <w:szCs w:val="21"/>
          <w:highlight w:val="none"/>
        </w:rPr>
      </w:pPr>
      <w:r>
        <w:rPr>
          <w:rFonts w:hint="eastAsia" w:ascii="宋体" w:hAnsi="Courier New" w:eastAsia="宋体" w:cs="Times New Roman"/>
          <w:color w:val="auto"/>
          <w:kern w:val="0"/>
          <w:szCs w:val="21"/>
          <w:highlight w:val="none"/>
        </w:rPr>
        <w:t>具有良好的商业信誉和健全的财务会计制度；</w:t>
      </w:r>
    </w:p>
    <w:p>
      <w:pPr>
        <w:numPr>
          <w:ilvl w:val="0"/>
          <w:numId w:val="3"/>
        </w:numPr>
        <w:tabs>
          <w:tab w:val="left" w:pos="945"/>
        </w:tabs>
        <w:spacing w:line="440" w:lineRule="exact"/>
        <w:rPr>
          <w:rFonts w:ascii="宋体" w:hAnsi="Courier New" w:eastAsia="宋体" w:cs="Times New Roman"/>
          <w:color w:val="auto"/>
          <w:kern w:val="0"/>
          <w:szCs w:val="21"/>
          <w:highlight w:val="none"/>
        </w:rPr>
      </w:pPr>
      <w:r>
        <w:rPr>
          <w:rFonts w:hint="eastAsia" w:ascii="宋体" w:hAnsi="Courier New" w:eastAsia="宋体" w:cs="Times New Roman"/>
          <w:color w:val="auto"/>
          <w:kern w:val="0"/>
          <w:szCs w:val="21"/>
          <w:highlight w:val="none"/>
        </w:rPr>
        <w:t>具有履行合同所必需的设备和专业技术能力；</w:t>
      </w:r>
    </w:p>
    <w:p>
      <w:pPr>
        <w:numPr>
          <w:ilvl w:val="0"/>
          <w:numId w:val="3"/>
        </w:numPr>
        <w:tabs>
          <w:tab w:val="left" w:pos="945"/>
        </w:tabs>
        <w:spacing w:line="440" w:lineRule="exact"/>
        <w:rPr>
          <w:rFonts w:ascii="宋体" w:hAnsi="Courier New" w:eastAsia="宋体" w:cs="Times New Roman"/>
          <w:color w:val="auto"/>
          <w:kern w:val="0"/>
          <w:szCs w:val="21"/>
          <w:highlight w:val="none"/>
        </w:rPr>
      </w:pPr>
      <w:r>
        <w:rPr>
          <w:rFonts w:hint="eastAsia" w:ascii="宋体" w:hAnsi="Courier New" w:eastAsia="宋体" w:cs="Times New Roman"/>
          <w:color w:val="auto"/>
          <w:kern w:val="0"/>
          <w:szCs w:val="21"/>
          <w:highlight w:val="none"/>
        </w:rPr>
        <w:t>有依法缴纳税收和社会保障资金的良好记录；</w:t>
      </w:r>
    </w:p>
    <w:p>
      <w:pPr>
        <w:numPr>
          <w:ilvl w:val="0"/>
          <w:numId w:val="3"/>
        </w:numPr>
        <w:tabs>
          <w:tab w:val="left" w:pos="945"/>
        </w:tabs>
        <w:spacing w:line="440" w:lineRule="exact"/>
        <w:rPr>
          <w:rFonts w:ascii="宋体" w:hAnsi="Courier New" w:eastAsia="宋体" w:cs="Times New Roman"/>
          <w:color w:val="auto"/>
          <w:kern w:val="0"/>
          <w:szCs w:val="21"/>
          <w:highlight w:val="none"/>
        </w:rPr>
      </w:pPr>
      <w:r>
        <w:rPr>
          <w:rFonts w:hint="eastAsia" w:ascii="宋体" w:hAnsi="Courier New" w:eastAsia="宋体" w:cs="Times New Roman"/>
          <w:color w:val="auto"/>
          <w:kern w:val="0"/>
          <w:szCs w:val="21"/>
          <w:highlight w:val="none"/>
        </w:rPr>
        <w:t>参加政府采购活动前三年内，在经营活动中没有重大违法记录；</w:t>
      </w:r>
    </w:p>
    <w:p>
      <w:pPr>
        <w:numPr>
          <w:ilvl w:val="0"/>
          <w:numId w:val="3"/>
        </w:numPr>
        <w:tabs>
          <w:tab w:val="left" w:pos="945"/>
        </w:tabs>
        <w:spacing w:line="440" w:lineRule="exact"/>
        <w:rPr>
          <w:rFonts w:ascii="宋体" w:hAnsi="Courier New" w:eastAsia="宋体" w:cs="Times New Roman"/>
          <w:color w:val="auto"/>
          <w:kern w:val="0"/>
          <w:szCs w:val="21"/>
          <w:highlight w:val="none"/>
        </w:rPr>
      </w:pPr>
      <w:r>
        <w:rPr>
          <w:rFonts w:hint="eastAsia" w:ascii="宋体" w:hAnsi="Courier New" w:eastAsia="宋体" w:cs="Times New Roman"/>
          <w:color w:val="auto"/>
          <w:kern w:val="0"/>
          <w:szCs w:val="21"/>
          <w:highlight w:val="none"/>
        </w:rPr>
        <w:t>法律、行政法规规定的其他条件。</w:t>
      </w:r>
    </w:p>
    <w:p>
      <w:pPr>
        <w:spacing w:line="440" w:lineRule="exact"/>
        <w:ind w:firstLine="482"/>
        <w:rPr>
          <w:rFonts w:ascii="宋体" w:hAnsi="Courier New" w:eastAsia="宋体" w:cs="Times New Roman"/>
          <w:color w:val="auto"/>
          <w:kern w:val="0"/>
          <w:szCs w:val="21"/>
          <w:highlight w:val="none"/>
        </w:rPr>
      </w:pPr>
      <w:r>
        <w:rPr>
          <w:rFonts w:ascii="宋体" w:hAnsi="Courier New" w:eastAsia="宋体" w:cs="Times New Roman"/>
          <w:color w:val="auto"/>
          <w:kern w:val="0"/>
          <w:szCs w:val="21"/>
          <w:highlight w:val="none"/>
        </w:rPr>
        <w:t>7</w:t>
      </w:r>
      <w:r>
        <w:rPr>
          <w:rFonts w:hint="eastAsia" w:ascii="宋体" w:hAnsi="Courier New" w:eastAsia="宋体" w:cs="Times New Roman"/>
          <w:color w:val="auto"/>
          <w:kern w:val="0"/>
          <w:szCs w:val="21"/>
          <w:highlight w:val="none"/>
        </w:rPr>
        <w:t>、如我方成交，我方承诺在收到成交通知书后，在成交通知书规定的期限内，</w:t>
      </w:r>
      <w:r>
        <w:rPr>
          <w:rFonts w:hint="eastAsia" w:ascii="宋体" w:hAnsi="宋体" w:eastAsia="宋体" w:cs="Times New Roman"/>
          <w:color w:val="auto"/>
          <w:kern w:val="0"/>
          <w:szCs w:val="21"/>
          <w:highlight w:val="none"/>
        </w:rPr>
        <w:t>根据竞争性磋商采购文件、我方的响应文件及有关澄清承诺书的要求按第六章“合同文本”与采购人订立书面合同，并按照合同约定</w:t>
      </w:r>
      <w:r>
        <w:rPr>
          <w:rFonts w:hint="eastAsia" w:ascii="宋体" w:hAnsi="Courier New" w:eastAsia="宋体" w:cs="Times New Roman"/>
          <w:color w:val="auto"/>
          <w:kern w:val="0"/>
          <w:szCs w:val="21"/>
          <w:highlight w:val="none"/>
        </w:rPr>
        <w:t>承担完成合同的责任和义务。</w:t>
      </w:r>
    </w:p>
    <w:p>
      <w:pPr>
        <w:spacing w:line="440" w:lineRule="exact"/>
        <w:ind w:firstLine="482"/>
        <w:rPr>
          <w:rFonts w:ascii="宋体" w:hAnsi="Courier New" w:eastAsia="宋体" w:cs="Times New Roman"/>
          <w:color w:val="auto"/>
          <w:kern w:val="0"/>
          <w:szCs w:val="21"/>
          <w:highlight w:val="none"/>
        </w:rPr>
      </w:pPr>
      <w:r>
        <w:rPr>
          <w:rFonts w:ascii="宋体" w:hAnsi="Courier New" w:eastAsia="宋体" w:cs="Times New Roman"/>
          <w:color w:val="auto"/>
          <w:kern w:val="0"/>
          <w:szCs w:val="21"/>
          <w:highlight w:val="none"/>
        </w:rPr>
        <w:t>8</w:t>
      </w:r>
      <w:r>
        <w:rPr>
          <w:rFonts w:hint="eastAsia" w:ascii="宋体" w:hAnsi="Courier New" w:eastAsia="宋体" w:cs="Times New Roman"/>
          <w:color w:val="auto"/>
          <w:kern w:val="0"/>
          <w:szCs w:val="21"/>
          <w:highlight w:val="none"/>
        </w:rPr>
        <w:t>、我方已详细审核竞争性磋商采购文件，我方知道必须放弃提出含糊不清或误解问题的权利。</w:t>
      </w:r>
    </w:p>
    <w:p>
      <w:pPr>
        <w:spacing w:line="440" w:lineRule="exact"/>
        <w:ind w:firstLine="482"/>
        <w:rPr>
          <w:rFonts w:ascii="宋体" w:hAnsi="Courier New" w:eastAsia="宋体" w:cs="Times New Roman"/>
          <w:color w:val="auto"/>
          <w:kern w:val="0"/>
          <w:szCs w:val="21"/>
          <w:highlight w:val="none"/>
        </w:rPr>
      </w:pPr>
      <w:r>
        <w:rPr>
          <w:rFonts w:ascii="宋体" w:hAnsi="Courier New" w:eastAsia="宋体" w:cs="Times New Roman"/>
          <w:color w:val="auto"/>
          <w:kern w:val="0"/>
          <w:szCs w:val="21"/>
          <w:highlight w:val="none"/>
        </w:rPr>
        <w:t>9</w:t>
      </w:r>
      <w:r>
        <w:rPr>
          <w:rFonts w:hint="eastAsia" w:ascii="宋体" w:hAnsi="Courier New" w:eastAsia="宋体" w:cs="Times New Roman"/>
          <w:color w:val="auto"/>
          <w:kern w:val="0"/>
          <w:szCs w:val="21"/>
          <w:highlight w:val="none"/>
        </w:rPr>
        <w:t>、我方承诺满足竞争性磋商采购文件</w:t>
      </w:r>
      <w:r>
        <w:rPr>
          <w:rFonts w:hint="eastAsia" w:ascii="宋体" w:hAnsi="宋体" w:eastAsia="宋体" w:cs="Times New Roman"/>
          <w:color w:val="auto"/>
          <w:kern w:val="0"/>
          <w:szCs w:val="21"/>
          <w:highlight w:val="none"/>
        </w:rPr>
        <w:t>第六章“合同文本”</w:t>
      </w:r>
      <w:r>
        <w:rPr>
          <w:rFonts w:hint="eastAsia" w:ascii="宋体" w:hAnsi="Courier New" w:eastAsia="宋体" w:cs="Times New Roman"/>
          <w:color w:val="auto"/>
          <w:kern w:val="0"/>
          <w:szCs w:val="21"/>
          <w:highlight w:val="none"/>
        </w:rPr>
        <w:t>的条款，承担完成合同的责任和义务。</w:t>
      </w:r>
    </w:p>
    <w:p>
      <w:pPr>
        <w:spacing w:line="440" w:lineRule="exact"/>
        <w:ind w:firstLine="482"/>
        <w:rPr>
          <w:rFonts w:ascii="宋体" w:hAnsi="Courier New" w:eastAsia="宋体" w:cs="Times New Roman"/>
          <w:color w:val="auto"/>
          <w:kern w:val="0"/>
          <w:szCs w:val="21"/>
          <w:highlight w:val="none"/>
        </w:rPr>
      </w:pPr>
      <w:r>
        <w:rPr>
          <w:rFonts w:ascii="宋体" w:hAnsi="Courier New" w:eastAsia="宋体" w:cs="Times New Roman"/>
          <w:color w:val="auto"/>
          <w:kern w:val="0"/>
          <w:szCs w:val="21"/>
          <w:highlight w:val="none"/>
        </w:rPr>
        <w:t>10</w:t>
      </w:r>
      <w:r>
        <w:rPr>
          <w:rFonts w:hint="eastAsia" w:ascii="宋体" w:hAnsi="Courier New" w:eastAsia="宋体" w:cs="Times New Roman"/>
          <w:color w:val="auto"/>
          <w:kern w:val="0"/>
          <w:szCs w:val="21"/>
          <w:highlight w:val="none"/>
        </w:rPr>
        <w:t>、我方同意应贵方要求提供与本竞标有关的任何数据或资料。若贵方需要，我方愿意提供我方作出的一切承诺的证明材料。</w:t>
      </w:r>
    </w:p>
    <w:p>
      <w:pPr>
        <w:spacing w:line="440" w:lineRule="exact"/>
        <w:ind w:firstLine="482"/>
        <w:rPr>
          <w:rFonts w:ascii="宋体" w:hAnsi="Courier New" w:eastAsia="宋体" w:cs="Times New Roman"/>
          <w:color w:val="auto"/>
          <w:kern w:val="0"/>
          <w:szCs w:val="21"/>
          <w:highlight w:val="none"/>
        </w:rPr>
      </w:pPr>
      <w:r>
        <w:rPr>
          <w:rFonts w:hint="eastAsia" w:ascii="宋体" w:hAnsi="Courier New" w:eastAsia="宋体" w:cs="Times New Roman"/>
          <w:color w:val="auto"/>
          <w:kern w:val="0"/>
          <w:szCs w:val="21"/>
          <w:highlight w:val="none"/>
        </w:rPr>
        <w:t>1</w:t>
      </w:r>
      <w:r>
        <w:rPr>
          <w:rFonts w:ascii="宋体" w:hAnsi="Courier New" w:eastAsia="宋体" w:cs="Times New Roman"/>
          <w:color w:val="auto"/>
          <w:kern w:val="0"/>
          <w:szCs w:val="21"/>
          <w:highlight w:val="none"/>
        </w:rPr>
        <w:t>1</w:t>
      </w:r>
      <w:r>
        <w:rPr>
          <w:rFonts w:hint="eastAsia" w:ascii="宋体" w:hAnsi="Courier New" w:eastAsia="宋体" w:cs="Times New Roman"/>
          <w:color w:val="auto"/>
          <w:kern w:val="0"/>
          <w:szCs w:val="21"/>
          <w:highlight w:val="none"/>
        </w:rPr>
        <w:t>、我方完全理解贵方不一定接受响应报价最低的竞标人为成交供应商的行为。</w:t>
      </w:r>
    </w:p>
    <w:p>
      <w:pPr>
        <w:spacing w:line="440" w:lineRule="exact"/>
        <w:ind w:firstLine="482"/>
        <w:rPr>
          <w:rFonts w:ascii="宋体" w:hAnsi="Courier New" w:eastAsia="宋体" w:cs="Times New Roman"/>
          <w:color w:val="auto"/>
          <w:kern w:val="0"/>
          <w:szCs w:val="21"/>
          <w:highlight w:val="none"/>
        </w:rPr>
      </w:pPr>
      <w:r>
        <w:rPr>
          <w:rFonts w:hint="eastAsia" w:ascii="宋体" w:hAnsi="Courier New" w:eastAsia="宋体" w:cs="Times New Roman"/>
          <w:color w:val="auto"/>
          <w:kern w:val="0"/>
          <w:szCs w:val="21"/>
          <w:highlight w:val="none"/>
        </w:rPr>
        <w:t>1</w:t>
      </w:r>
      <w:r>
        <w:rPr>
          <w:rFonts w:ascii="宋体" w:hAnsi="Courier New" w:eastAsia="宋体" w:cs="Times New Roman"/>
          <w:color w:val="auto"/>
          <w:kern w:val="0"/>
          <w:szCs w:val="21"/>
          <w:highlight w:val="none"/>
        </w:rPr>
        <w:t>2</w:t>
      </w:r>
      <w:r>
        <w:rPr>
          <w:rFonts w:hint="eastAsia" w:ascii="宋体" w:hAnsi="Courier New" w:eastAsia="宋体" w:cs="Times New Roman"/>
          <w:color w:val="auto"/>
          <w:kern w:val="0"/>
          <w:szCs w:val="21"/>
          <w:highlight w:val="none"/>
        </w:rPr>
        <w:t>、我方将严格遵守《中华人民共和国政府采购法》第七十七条的规定，即供应商有下列情形之一的，处以采购金额千分之五以上千分之十</w:t>
      </w:r>
      <w:r>
        <w:rPr>
          <w:rFonts w:hint="eastAsia" w:ascii="宋体" w:hAnsi="宋体" w:eastAsia="宋体" w:cs="Times New Roman"/>
          <w:color w:val="auto"/>
          <w:kern w:val="0"/>
          <w:szCs w:val="21"/>
          <w:highlight w:val="none"/>
        </w:rPr>
        <w:t>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26"/>
        </w:numPr>
        <w:tabs>
          <w:tab w:val="left" w:pos="945"/>
        </w:tabs>
        <w:spacing w:line="440" w:lineRule="exac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提供虚假材料谋取中标、成交的；</w:t>
      </w:r>
    </w:p>
    <w:p>
      <w:pPr>
        <w:numPr>
          <w:ilvl w:val="0"/>
          <w:numId w:val="26"/>
        </w:numPr>
        <w:tabs>
          <w:tab w:val="left" w:pos="945"/>
        </w:tabs>
        <w:spacing w:line="440" w:lineRule="exac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采取不正当手段诋毁、排挤其他供应商的；</w:t>
      </w:r>
    </w:p>
    <w:p>
      <w:pPr>
        <w:numPr>
          <w:ilvl w:val="0"/>
          <w:numId w:val="26"/>
        </w:numPr>
        <w:tabs>
          <w:tab w:val="left" w:pos="945"/>
        </w:tabs>
        <w:spacing w:line="440" w:lineRule="exact"/>
        <w:rPr>
          <w:rFonts w:ascii="宋体" w:hAnsi="Courier New" w:eastAsia="宋体" w:cs="Times New Roman"/>
          <w:color w:val="auto"/>
          <w:kern w:val="0"/>
          <w:szCs w:val="21"/>
          <w:highlight w:val="none"/>
        </w:rPr>
      </w:pPr>
      <w:r>
        <w:rPr>
          <w:rFonts w:hint="eastAsia" w:ascii="宋体" w:hAnsi="宋体" w:eastAsia="宋体" w:cs="Times New Roman"/>
          <w:color w:val="auto"/>
          <w:kern w:val="0"/>
          <w:szCs w:val="21"/>
          <w:highlight w:val="none"/>
        </w:rPr>
        <w:t>与采购人、其他供应商或者采购代理机构恶意串通的；</w:t>
      </w:r>
    </w:p>
    <w:p>
      <w:pPr>
        <w:numPr>
          <w:ilvl w:val="0"/>
          <w:numId w:val="26"/>
        </w:numPr>
        <w:tabs>
          <w:tab w:val="left" w:pos="945"/>
        </w:tabs>
        <w:spacing w:line="440" w:lineRule="exact"/>
        <w:rPr>
          <w:rFonts w:ascii="宋体" w:hAnsi="Courier New" w:eastAsia="宋体" w:cs="Times New Roman"/>
          <w:color w:val="auto"/>
          <w:kern w:val="0"/>
          <w:szCs w:val="21"/>
          <w:highlight w:val="none"/>
        </w:rPr>
      </w:pPr>
      <w:r>
        <w:rPr>
          <w:rFonts w:hint="eastAsia" w:ascii="宋体" w:hAnsi="宋体" w:eastAsia="宋体" w:cs="Times New Roman"/>
          <w:color w:val="auto"/>
          <w:kern w:val="0"/>
          <w:szCs w:val="21"/>
          <w:highlight w:val="none"/>
        </w:rPr>
        <w:t>向采购人、采购代理机构行贿或者提供其他不正当利益的；</w:t>
      </w:r>
    </w:p>
    <w:p>
      <w:pPr>
        <w:numPr>
          <w:ilvl w:val="0"/>
          <w:numId w:val="26"/>
        </w:numPr>
        <w:tabs>
          <w:tab w:val="left" w:pos="945"/>
        </w:tabs>
        <w:spacing w:line="440" w:lineRule="exact"/>
        <w:rPr>
          <w:rFonts w:ascii="宋体" w:hAnsi="Courier New" w:eastAsia="宋体" w:cs="Times New Roman"/>
          <w:color w:val="auto"/>
          <w:kern w:val="0"/>
          <w:szCs w:val="21"/>
          <w:highlight w:val="none"/>
        </w:rPr>
      </w:pPr>
      <w:r>
        <w:rPr>
          <w:rFonts w:hint="eastAsia" w:ascii="宋体" w:hAnsi="宋体" w:eastAsia="宋体" w:cs="Times New Roman"/>
          <w:color w:val="auto"/>
          <w:kern w:val="0"/>
          <w:szCs w:val="21"/>
          <w:highlight w:val="none"/>
        </w:rPr>
        <w:t>在采购过程中与采购人进行协商谈判的；</w:t>
      </w:r>
    </w:p>
    <w:p>
      <w:pPr>
        <w:numPr>
          <w:ilvl w:val="0"/>
          <w:numId w:val="26"/>
        </w:numPr>
        <w:tabs>
          <w:tab w:val="left" w:pos="945"/>
        </w:tabs>
        <w:spacing w:line="440" w:lineRule="exact"/>
        <w:rPr>
          <w:rFonts w:ascii="宋体" w:hAnsi="Courier New" w:eastAsia="宋体" w:cs="Times New Roman"/>
          <w:color w:val="auto"/>
          <w:kern w:val="0"/>
          <w:szCs w:val="21"/>
          <w:highlight w:val="none"/>
        </w:rPr>
      </w:pPr>
      <w:r>
        <w:rPr>
          <w:rFonts w:hint="eastAsia" w:ascii="宋体" w:hAnsi="宋体" w:eastAsia="宋体" w:cs="Times New Roman"/>
          <w:color w:val="auto"/>
          <w:kern w:val="0"/>
          <w:szCs w:val="21"/>
          <w:highlight w:val="none"/>
        </w:rPr>
        <w:t>拒绝有关部门监督检查或提供虚假情况的。</w:t>
      </w:r>
    </w:p>
    <w:p>
      <w:pPr>
        <w:spacing w:line="360" w:lineRule="auto"/>
        <w:ind w:firstLine="420"/>
        <w:rPr>
          <w:rFonts w:ascii="宋体" w:hAnsi="Courier New" w:eastAsia="宋体" w:cs="Times New Roman"/>
          <w:color w:val="auto"/>
          <w:kern w:val="0"/>
          <w:szCs w:val="21"/>
          <w:highlight w:val="none"/>
        </w:rPr>
      </w:pPr>
      <w:r>
        <w:rPr>
          <w:rFonts w:hint="eastAsia" w:ascii="宋体" w:hAnsi="宋体" w:eastAsia="宋体" w:cs="宋体"/>
          <w:color w:val="auto"/>
          <w:kern w:val="0"/>
          <w:szCs w:val="21"/>
          <w:highlight w:val="none"/>
        </w:rPr>
        <w:t>1</w:t>
      </w:r>
      <w:r>
        <w:rPr>
          <w:rFonts w:ascii="宋体" w:hAnsi="宋体" w:eastAsia="宋体" w:cs="宋体"/>
          <w:color w:val="auto"/>
          <w:kern w:val="0"/>
          <w:szCs w:val="21"/>
          <w:highlight w:val="none"/>
        </w:rPr>
        <w:t>3</w:t>
      </w:r>
      <w:r>
        <w:rPr>
          <w:rFonts w:hint="eastAsia" w:ascii="宋体" w:hAnsi="宋体" w:eastAsia="宋体" w:cs="宋体"/>
          <w:color w:val="auto"/>
          <w:kern w:val="0"/>
          <w:szCs w:val="21"/>
          <w:highlight w:val="none"/>
        </w:rPr>
        <w:t>.与本磋商有关的一切正式往来信函请寄</w:t>
      </w:r>
      <w:r>
        <w:rPr>
          <w:rFonts w:hint="eastAsia" w:ascii="宋体" w:hAnsi="Courier New" w:eastAsia="宋体" w:cs="Times New Roman"/>
          <w:color w:val="auto"/>
          <w:kern w:val="0"/>
          <w:szCs w:val="21"/>
          <w:highlight w:val="none"/>
        </w:rPr>
        <w:t>：</w:t>
      </w:r>
    </w:p>
    <w:p>
      <w:pPr>
        <w:spacing w:line="360" w:lineRule="auto"/>
        <w:ind w:firstLine="420"/>
        <w:rPr>
          <w:rFonts w:ascii="宋体" w:hAnsi="Courier New" w:eastAsia="宋体" w:cs="Times New Roman"/>
          <w:color w:val="auto"/>
          <w:kern w:val="0"/>
          <w:sz w:val="20"/>
          <w:szCs w:val="21"/>
          <w:highlight w:val="none"/>
        </w:rPr>
      </w:pPr>
      <w:r>
        <w:rPr>
          <w:rFonts w:hint="eastAsia" w:ascii="宋体" w:hAnsi="Courier New" w:eastAsia="宋体" w:cs="Times New Roman"/>
          <w:color w:val="auto"/>
          <w:kern w:val="0"/>
          <w:sz w:val="20"/>
          <w:szCs w:val="21"/>
          <w:highlight w:val="none"/>
        </w:rPr>
        <w:t>地址：</w:t>
      </w:r>
      <w:r>
        <w:rPr>
          <w:rFonts w:hint="eastAsia" w:ascii="宋体" w:hAnsi="Courier New" w:eastAsia="宋体" w:cs="Times New Roman"/>
          <w:color w:val="auto"/>
          <w:kern w:val="0"/>
          <w:sz w:val="20"/>
          <w:szCs w:val="21"/>
          <w:highlight w:val="none"/>
          <w:u w:val="single"/>
        </w:rPr>
        <w:t xml:space="preserve">                                      　　　　　　　　　</w:t>
      </w:r>
    </w:p>
    <w:p>
      <w:pPr>
        <w:spacing w:line="360" w:lineRule="auto"/>
        <w:ind w:firstLine="420"/>
        <w:rPr>
          <w:rFonts w:ascii="宋体" w:hAnsi="Courier New" w:eastAsia="宋体" w:cs="Times New Roman"/>
          <w:color w:val="auto"/>
          <w:kern w:val="0"/>
          <w:sz w:val="20"/>
          <w:szCs w:val="21"/>
          <w:highlight w:val="none"/>
          <w:u w:val="single"/>
        </w:rPr>
      </w:pPr>
      <w:r>
        <w:rPr>
          <w:rFonts w:hint="eastAsia" w:ascii="宋体" w:hAnsi="Courier New" w:eastAsia="宋体" w:cs="Times New Roman"/>
          <w:color w:val="auto"/>
          <w:kern w:val="0"/>
          <w:sz w:val="20"/>
          <w:szCs w:val="21"/>
          <w:highlight w:val="none"/>
        </w:rPr>
        <w:t>电话：</w:t>
      </w:r>
      <w:r>
        <w:rPr>
          <w:rFonts w:hint="eastAsia" w:ascii="宋体" w:hAnsi="Courier New" w:eastAsia="宋体" w:cs="Times New Roman"/>
          <w:color w:val="auto"/>
          <w:kern w:val="0"/>
          <w:sz w:val="20"/>
          <w:szCs w:val="21"/>
          <w:highlight w:val="none"/>
          <w:u w:val="single"/>
        </w:rPr>
        <w:t xml:space="preserve">                                      　　　　　　　　　</w:t>
      </w:r>
    </w:p>
    <w:p>
      <w:pPr>
        <w:spacing w:line="360" w:lineRule="auto"/>
        <w:ind w:firstLine="420"/>
        <w:rPr>
          <w:rFonts w:ascii="宋体" w:hAnsi="Courier New" w:eastAsia="宋体" w:cs="Times New Roman"/>
          <w:color w:val="auto"/>
          <w:kern w:val="0"/>
          <w:sz w:val="20"/>
          <w:szCs w:val="21"/>
          <w:highlight w:val="none"/>
        </w:rPr>
      </w:pPr>
      <w:r>
        <w:rPr>
          <w:rFonts w:hint="eastAsia" w:ascii="宋体" w:hAnsi="Courier New" w:eastAsia="宋体" w:cs="Times New Roman"/>
          <w:color w:val="auto"/>
          <w:kern w:val="0"/>
          <w:sz w:val="20"/>
          <w:szCs w:val="21"/>
          <w:highlight w:val="none"/>
        </w:rPr>
        <w:t>传真：</w:t>
      </w:r>
      <w:r>
        <w:rPr>
          <w:rFonts w:hint="eastAsia" w:ascii="宋体" w:hAnsi="Courier New" w:eastAsia="宋体" w:cs="Times New Roman"/>
          <w:color w:val="auto"/>
          <w:kern w:val="0"/>
          <w:sz w:val="20"/>
          <w:szCs w:val="21"/>
          <w:highlight w:val="none"/>
          <w:u w:val="single"/>
        </w:rPr>
        <w:t>　　　　　　　　　　　　　　　　　　　　　　　　　　　　</w:t>
      </w:r>
    </w:p>
    <w:p>
      <w:pPr>
        <w:spacing w:line="360" w:lineRule="auto"/>
        <w:ind w:firstLine="420"/>
        <w:rPr>
          <w:rFonts w:ascii="宋体" w:hAnsi="Courier New" w:eastAsia="宋体" w:cs="Times New Roman"/>
          <w:color w:val="auto"/>
          <w:kern w:val="0"/>
          <w:sz w:val="20"/>
          <w:szCs w:val="21"/>
          <w:highlight w:val="none"/>
          <w:u w:val="single"/>
        </w:rPr>
      </w:pPr>
      <w:r>
        <w:rPr>
          <w:rFonts w:hint="eastAsia" w:ascii="宋体" w:hAnsi="Courier New" w:eastAsia="宋体" w:cs="Times New Roman"/>
          <w:color w:val="auto"/>
          <w:kern w:val="0"/>
          <w:sz w:val="20"/>
          <w:szCs w:val="21"/>
          <w:highlight w:val="none"/>
        </w:rPr>
        <w:t>邮政编码：</w:t>
      </w:r>
      <w:r>
        <w:rPr>
          <w:rFonts w:hint="eastAsia" w:ascii="宋体" w:hAnsi="Courier New" w:eastAsia="宋体" w:cs="Times New Roman"/>
          <w:color w:val="auto"/>
          <w:kern w:val="0"/>
          <w:sz w:val="20"/>
          <w:szCs w:val="21"/>
          <w:highlight w:val="none"/>
          <w:u w:val="single"/>
        </w:rPr>
        <w:t xml:space="preserve">                                      　　　　　　　　　</w:t>
      </w:r>
    </w:p>
    <w:p>
      <w:pPr>
        <w:spacing w:line="360" w:lineRule="auto"/>
        <w:ind w:firstLine="420"/>
        <w:rPr>
          <w:rFonts w:ascii="宋体" w:hAnsi="Courier New" w:eastAsia="宋体" w:cs="Times New Roman"/>
          <w:color w:val="auto"/>
          <w:kern w:val="0"/>
          <w:sz w:val="20"/>
          <w:szCs w:val="21"/>
          <w:highlight w:val="none"/>
          <w:u w:val="single"/>
        </w:rPr>
      </w:pPr>
      <w:r>
        <w:rPr>
          <w:rFonts w:hint="eastAsia" w:ascii="宋体" w:hAnsi="Courier New" w:eastAsia="宋体" w:cs="Times New Roman"/>
          <w:color w:val="auto"/>
          <w:kern w:val="0"/>
          <w:sz w:val="20"/>
          <w:szCs w:val="21"/>
          <w:highlight w:val="none"/>
        </w:rPr>
        <w:t>开户名称：</w:t>
      </w:r>
      <w:r>
        <w:rPr>
          <w:rFonts w:hint="eastAsia" w:ascii="宋体" w:hAnsi="Courier New" w:eastAsia="宋体" w:cs="Times New Roman"/>
          <w:color w:val="auto"/>
          <w:kern w:val="0"/>
          <w:sz w:val="20"/>
          <w:szCs w:val="21"/>
          <w:highlight w:val="none"/>
          <w:u w:val="single"/>
        </w:rPr>
        <w:t xml:space="preserve">                                      　　　　　　　　　</w:t>
      </w:r>
    </w:p>
    <w:p>
      <w:pPr>
        <w:spacing w:line="360" w:lineRule="auto"/>
        <w:ind w:firstLine="420"/>
        <w:rPr>
          <w:rFonts w:ascii="宋体" w:hAnsi="Courier New" w:eastAsia="宋体" w:cs="Times New Roman"/>
          <w:color w:val="auto"/>
          <w:kern w:val="0"/>
          <w:sz w:val="20"/>
          <w:szCs w:val="21"/>
          <w:highlight w:val="none"/>
          <w:u w:val="single"/>
        </w:rPr>
      </w:pPr>
      <w:r>
        <w:rPr>
          <w:rFonts w:hint="eastAsia" w:ascii="宋体" w:hAnsi="Courier New" w:eastAsia="宋体" w:cs="Times New Roman"/>
          <w:color w:val="auto"/>
          <w:kern w:val="0"/>
          <w:sz w:val="20"/>
          <w:szCs w:val="21"/>
          <w:highlight w:val="none"/>
        </w:rPr>
        <w:t>开户银行：</w:t>
      </w:r>
      <w:r>
        <w:rPr>
          <w:rFonts w:hint="eastAsia" w:ascii="宋体" w:hAnsi="Courier New" w:eastAsia="宋体" w:cs="Times New Roman"/>
          <w:color w:val="auto"/>
          <w:kern w:val="0"/>
          <w:sz w:val="20"/>
          <w:szCs w:val="21"/>
          <w:highlight w:val="none"/>
          <w:u w:val="single"/>
        </w:rPr>
        <w:t xml:space="preserve">                                      　　　　　　　　　</w:t>
      </w:r>
    </w:p>
    <w:p>
      <w:pPr>
        <w:spacing w:line="360" w:lineRule="auto"/>
        <w:ind w:firstLine="420"/>
        <w:rPr>
          <w:rFonts w:ascii="宋体" w:hAnsi="Courier New" w:eastAsia="宋体" w:cs="Times New Roman"/>
          <w:color w:val="auto"/>
          <w:kern w:val="0"/>
          <w:sz w:val="20"/>
          <w:szCs w:val="21"/>
          <w:highlight w:val="none"/>
          <w:u w:val="single"/>
        </w:rPr>
      </w:pPr>
      <w:r>
        <w:rPr>
          <w:rFonts w:hint="eastAsia" w:ascii="宋体" w:hAnsi="Courier New" w:eastAsia="宋体" w:cs="Times New Roman"/>
          <w:color w:val="auto"/>
          <w:kern w:val="0"/>
          <w:sz w:val="20"/>
          <w:szCs w:val="21"/>
          <w:highlight w:val="none"/>
        </w:rPr>
        <w:t>银行账号：</w:t>
      </w:r>
      <w:r>
        <w:rPr>
          <w:rFonts w:hint="eastAsia" w:ascii="宋体" w:hAnsi="Courier New" w:eastAsia="宋体" w:cs="Times New Roman"/>
          <w:color w:val="auto"/>
          <w:kern w:val="0"/>
          <w:sz w:val="20"/>
          <w:szCs w:val="21"/>
          <w:highlight w:val="none"/>
          <w:u w:val="single"/>
        </w:rPr>
        <w:t xml:space="preserve">                                      　　　　　　　　　</w:t>
      </w:r>
    </w:p>
    <w:p>
      <w:pPr>
        <w:tabs>
          <w:tab w:val="left" w:pos="939"/>
        </w:tabs>
        <w:spacing w:line="360" w:lineRule="auto"/>
        <w:ind w:left="141" w:leftChars="67" w:firstLine="315" w:firstLineChars="15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特此承诺。</w:t>
      </w:r>
    </w:p>
    <w:p>
      <w:pPr>
        <w:spacing w:line="360" w:lineRule="auto"/>
        <w:jc w:val="left"/>
        <w:rPr>
          <w:rFonts w:ascii="宋体" w:hAnsi="宋体" w:eastAsia="宋体" w:cs="宋体"/>
          <w:color w:val="auto"/>
          <w:szCs w:val="21"/>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供应商名称（电子签章）：</w:t>
      </w:r>
    </w:p>
    <w:p>
      <w:pPr>
        <w:autoSpaceDE w:val="0"/>
        <w:autoSpaceDN w:val="0"/>
        <w:spacing w:line="360" w:lineRule="auto"/>
        <w:ind w:firstLine="6480" w:firstLineChars="2700"/>
        <w:rPr>
          <w:rFonts w:ascii="仿宋_GB2312" w:hAnsi="仿宋" w:eastAsia="仿宋_GB2312" w:cs="仿宋_GB2312"/>
          <w:color w:val="auto"/>
          <w:kern w:val="0"/>
          <w:sz w:val="24"/>
          <w:szCs w:val="24"/>
          <w:highlight w:val="none"/>
          <w:lang w:val="zh-CN"/>
        </w:rPr>
      </w:pPr>
      <w:r>
        <w:rPr>
          <w:rFonts w:hint="eastAsia" w:ascii="仿宋_GB2312" w:hAnsi="仿宋" w:eastAsia="仿宋_GB2312" w:cs="仿宋_GB2312"/>
          <w:color w:val="auto"/>
          <w:kern w:val="0"/>
          <w:sz w:val="24"/>
          <w:szCs w:val="24"/>
          <w:highlight w:val="none"/>
          <w:lang w:val="zh-CN"/>
        </w:rPr>
        <w:t>日期：  年  月   日</w:t>
      </w:r>
    </w:p>
    <w:p>
      <w:pPr>
        <w:widowControl/>
        <w:spacing w:line="360" w:lineRule="auto"/>
        <w:jc w:val="left"/>
        <w:rPr>
          <w:rFonts w:ascii="仿宋_GB2312" w:hAnsi="仿宋" w:eastAsia="仿宋_GB2312" w:cs="仿宋_GB2312"/>
          <w:color w:val="auto"/>
          <w:kern w:val="0"/>
          <w:sz w:val="24"/>
          <w:szCs w:val="24"/>
          <w:highlight w:val="none"/>
          <w:lang w:val="zh-CN"/>
        </w:rPr>
        <w:sectPr>
          <w:pgSz w:w="11911" w:h="16838"/>
          <w:pgMar w:top="1519" w:right="1502" w:bottom="1412" w:left="1678" w:header="720" w:footer="720" w:gutter="0"/>
          <w:cols w:space="0" w:num="1"/>
          <w:rtlGutter w:val="0"/>
          <w:docGrid w:linePitch="0" w:charSpace="0"/>
        </w:sectPr>
      </w:pPr>
    </w:p>
    <w:p>
      <w:pPr>
        <w:autoSpaceDE w:val="0"/>
        <w:autoSpaceDN w:val="0"/>
        <w:spacing w:line="360" w:lineRule="auto"/>
        <w:ind w:firstLine="6480" w:firstLineChars="2700"/>
        <w:rPr>
          <w:rFonts w:ascii="仿宋_GB2312" w:hAnsi="仿宋" w:eastAsia="仿宋_GB2312" w:cs="仿宋_GB2312"/>
          <w:color w:val="auto"/>
          <w:kern w:val="0"/>
          <w:sz w:val="24"/>
          <w:szCs w:val="24"/>
          <w:highlight w:val="none"/>
          <w:lang w:val="zh-CN"/>
        </w:rPr>
      </w:pPr>
    </w:p>
    <w:p>
      <w:pPr>
        <w:spacing w:line="520" w:lineRule="exact"/>
        <w:ind w:firstLine="643" w:firstLineChars="200"/>
        <w:rPr>
          <w:rFonts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二、响应报价表</w:t>
      </w:r>
    </w:p>
    <w:p>
      <w:pPr>
        <w:snapToGrid w:val="0"/>
        <w:spacing w:before="50" w:after="50" w:line="360" w:lineRule="auto"/>
        <w:rPr>
          <w:rFonts w:hint="eastAsia"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 xml:space="preserve">      项目编号：</w:t>
      </w:r>
      <w:r>
        <w:rPr>
          <w:rFonts w:hint="eastAsia" w:ascii="宋体" w:hAnsi="宋体" w:eastAsia="宋体" w:cs="Times New Roman"/>
          <w:color w:val="auto"/>
          <w:sz w:val="24"/>
          <w:szCs w:val="24"/>
          <w:highlight w:val="none"/>
          <w:u w:val="single"/>
          <w:lang w:val="en-US" w:eastAsia="zh-CN"/>
        </w:rPr>
        <w:t xml:space="preserve">              </w:t>
      </w:r>
    </w:p>
    <w:p>
      <w:pPr>
        <w:snapToGrid w:val="0"/>
        <w:spacing w:before="50" w:after="50" w:line="360" w:lineRule="auto"/>
        <w:rPr>
          <w:rFonts w:ascii="Times New Roman" w:hAnsi="宋体" w:eastAsia="宋体" w:cs="Times New Roman"/>
          <w:color w:val="auto"/>
          <w:sz w:val="24"/>
          <w:szCs w:val="24"/>
          <w:highlight w:val="none"/>
          <w:u w:val="single"/>
        </w:rPr>
      </w:pPr>
      <w:r>
        <w:rPr>
          <w:rFonts w:hint="eastAsia" w:ascii="Times New Roman" w:hAnsi="宋体" w:eastAsia="宋体" w:cs="Times New Roman"/>
          <w:color w:val="auto"/>
          <w:sz w:val="24"/>
          <w:szCs w:val="24"/>
          <w:highlight w:val="none"/>
        </w:rPr>
        <w:t>供应商名称：</w:t>
      </w:r>
      <w:r>
        <w:rPr>
          <w:rFonts w:hint="eastAsia" w:ascii="宋体" w:hAnsi="Courier New" w:eastAsia="宋体" w:cs="Times New Roman"/>
          <w:color w:val="auto"/>
          <w:kern w:val="0"/>
          <w:sz w:val="20"/>
          <w:szCs w:val="21"/>
          <w:highlight w:val="none"/>
          <w:u w:val="single"/>
        </w:rPr>
        <w:t xml:space="preserve">                                      　　　　　　　　　</w:t>
      </w:r>
    </w:p>
    <w:p>
      <w:pPr>
        <w:spacing w:line="340" w:lineRule="exact"/>
        <w:ind w:left="238" w:hanging="240"/>
        <w:jc w:val="right"/>
        <w:rPr>
          <w:rFonts w:ascii="宋体" w:hAnsi="宋体" w:eastAsia="宋体" w:cs="Times New Roman"/>
          <w:color w:val="auto"/>
          <w:kern w:val="0"/>
          <w:sz w:val="24"/>
          <w:szCs w:val="24"/>
          <w:highlight w:val="none"/>
          <w:vertAlign w:val="superscript"/>
        </w:rPr>
      </w:pPr>
      <w:r>
        <w:rPr>
          <w:rFonts w:hint="eastAsia" w:ascii="宋体" w:hAnsi="宋体" w:eastAsia="宋体" w:cs="Times New Roman"/>
          <w:color w:val="auto"/>
          <w:sz w:val="24"/>
          <w:szCs w:val="24"/>
          <w:highlight w:val="none"/>
        </w:rPr>
        <w:t>币种：人民币</w:t>
      </w:r>
    </w:p>
    <w:tbl>
      <w:tblPr>
        <w:tblStyle w:val="63"/>
        <w:tblW w:w="8946"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7"/>
        <w:gridCol w:w="2174"/>
        <w:gridCol w:w="1716"/>
        <w:gridCol w:w="3244"/>
        <w:gridCol w:w="10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747" w:type="dxa"/>
            <w:shd w:val="clear" w:color="auto" w:fill="auto"/>
          </w:tcPr>
          <w:p>
            <w:pPr>
              <w:snapToGrid w:val="0"/>
              <w:spacing w:before="50" w:after="50" w:line="360" w:lineRule="auto"/>
              <w:rPr>
                <w:rFonts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序号</w:t>
            </w:r>
          </w:p>
        </w:tc>
        <w:tc>
          <w:tcPr>
            <w:tcW w:w="2174" w:type="dxa"/>
            <w:shd w:val="clear" w:color="auto" w:fill="auto"/>
          </w:tcPr>
          <w:p>
            <w:pPr>
              <w:snapToGrid w:val="0"/>
              <w:spacing w:before="50" w:after="50" w:line="360" w:lineRule="auto"/>
              <w:rPr>
                <w:rFonts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标的名称</w:t>
            </w:r>
          </w:p>
        </w:tc>
        <w:tc>
          <w:tcPr>
            <w:tcW w:w="1716" w:type="dxa"/>
            <w:shd w:val="clear" w:color="auto" w:fill="auto"/>
          </w:tcPr>
          <w:p>
            <w:pPr>
              <w:snapToGrid w:val="0"/>
              <w:spacing w:before="50" w:after="50" w:line="360" w:lineRule="auto"/>
              <w:rPr>
                <w:rFonts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数量及单位</w:t>
            </w:r>
          </w:p>
        </w:tc>
        <w:tc>
          <w:tcPr>
            <w:tcW w:w="3244" w:type="dxa"/>
            <w:shd w:val="clear" w:color="auto" w:fill="auto"/>
          </w:tcPr>
          <w:p>
            <w:pPr>
              <w:snapToGrid w:val="0"/>
              <w:spacing w:before="50" w:after="50" w:line="360" w:lineRule="auto"/>
              <w:rPr>
                <w:rFonts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总价（元）</w:t>
            </w:r>
          </w:p>
        </w:tc>
        <w:tc>
          <w:tcPr>
            <w:tcW w:w="1065" w:type="dxa"/>
            <w:shd w:val="clear" w:color="auto" w:fill="auto"/>
          </w:tcPr>
          <w:p>
            <w:pPr>
              <w:snapToGrid w:val="0"/>
              <w:spacing w:before="50" w:after="50" w:line="360" w:lineRule="auto"/>
              <w:rPr>
                <w:rFonts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7" w:type="dxa"/>
            <w:shd w:val="clear" w:color="auto" w:fill="auto"/>
          </w:tcPr>
          <w:p>
            <w:pPr>
              <w:snapToGrid w:val="0"/>
              <w:spacing w:before="50" w:after="50" w:line="360" w:lineRule="auto"/>
              <w:rPr>
                <w:rFonts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1</w:t>
            </w:r>
          </w:p>
        </w:tc>
        <w:tc>
          <w:tcPr>
            <w:tcW w:w="2174" w:type="dxa"/>
            <w:shd w:val="clear" w:color="auto" w:fill="auto"/>
          </w:tcPr>
          <w:p>
            <w:pPr>
              <w:snapToGrid w:val="0"/>
              <w:spacing w:before="50" w:after="50" w:line="360" w:lineRule="auto"/>
              <w:rPr>
                <w:rFonts w:ascii="Times New Roman" w:hAnsi="宋体" w:eastAsia="宋体" w:cs="Times New Roman"/>
                <w:color w:val="auto"/>
                <w:sz w:val="24"/>
                <w:szCs w:val="24"/>
                <w:highlight w:val="none"/>
              </w:rPr>
            </w:pPr>
          </w:p>
        </w:tc>
        <w:tc>
          <w:tcPr>
            <w:tcW w:w="1716" w:type="dxa"/>
            <w:shd w:val="clear" w:color="auto" w:fill="auto"/>
          </w:tcPr>
          <w:p>
            <w:pPr>
              <w:snapToGrid w:val="0"/>
              <w:spacing w:before="50" w:after="50" w:line="360" w:lineRule="auto"/>
              <w:rPr>
                <w:rFonts w:ascii="Times New Roman" w:hAnsi="宋体" w:eastAsia="宋体" w:cs="Times New Roman"/>
                <w:color w:val="auto"/>
                <w:sz w:val="24"/>
                <w:szCs w:val="24"/>
                <w:highlight w:val="none"/>
              </w:rPr>
            </w:pPr>
          </w:p>
        </w:tc>
        <w:tc>
          <w:tcPr>
            <w:tcW w:w="3244" w:type="dxa"/>
            <w:shd w:val="clear" w:color="auto" w:fill="auto"/>
          </w:tcPr>
          <w:p>
            <w:pPr>
              <w:snapToGrid w:val="0"/>
              <w:spacing w:before="50" w:after="50" w:line="360" w:lineRule="auto"/>
              <w:rPr>
                <w:rFonts w:ascii="Times New Roman" w:hAnsi="宋体" w:eastAsia="宋体" w:cs="Times New Roman"/>
                <w:color w:val="auto"/>
                <w:sz w:val="24"/>
                <w:szCs w:val="24"/>
                <w:highlight w:val="none"/>
              </w:rPr>
            </w:pPr>
          </w:p>
        </w:tc>
        <w:tc>
          <w:tcPr>
            <w:tcW w:w="1065" w:type="dxa"/>
            <w:shd w:val="clear" w:color="auto" w:fill="auto"/>
          </w:tcPr>
          <w:p>
            <w:pPr>
              <w:snapToGrid w:val="0"/>
              <w:spacing w:before="50" w:after="50" w:line="360" w:lineRule="auto"/>
              <w:rPr>
                <w:rFonts w:ascii="Times New Roman" w:hAnsi="宋体"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46" w:type="dxa"/>
            <w:gridSpan w:val="5"/>
            <w:shd w:val="clear" w:color="auto" w:fill="auto"/>
          </w:tcPr>
          <w:p>
            <w:pPr>
              <w:snapToGrid w:val="0"/>
              <w:spacing w:before="50" w:after="50" w:line="360" w:lineRule="auto"/>
              <w:rPr>
                <w:rFonts w:ascii="Times New Roman" w:hAnsi="宋体" w:eastAsia="宋体" w:cs="Times New Roman"/>
                <w:color w:val="auto"/>
                <w:sz w:val="24"/>
                <w:szCs w:val="24"/>
                <w:highlight w:val="none"/>
              </w:rPr>
            </w:pPr>
            <w:r>
              <w:rPr>
                <w:rFonts w:hint="eastAsia" w:ascii="宋体" w:hAnsi="Times New Roman" w:eastAsia="宋体" w:cs="宋体"/>
                <w:color w:val="auto"/>
                <w:kern w:val="0"/>
                <w:sz w:val="24"/>
                <w:szCs w:val="24"/>
                <w:highlight w:val="none"/>
              </w:rPr>
              <w:t>报价合计（包含税费等所有费用）：（大写）人民币      （¥           ）</w:t>
            </w:r>
          </w:p>
        </w:tc>
      </w:tr>
    </w:tbl>
    <w:p>
      <w:pPr>
        <w:snapToGrid w:val="0"/>
        <w:spacing w:before="50" w:after="50" w:line="360" w:lineRule="auto"/>
        <w:rPr>
          <w:rFonts w:ascii="Times New Roman" w:hAnsi="宋体" w:eastAsia="宋体" w:cs="Times New Roman"/>
          <w:color w:val="auto"/>
          <w:sz w:val="24"/>
          <w:szCs w:val="24"/>
          <w:highlight w:val="none"/>
        </w:rPr>
      </w:pPr>
    </w:p>
    <w:p>
      <w:pPr>
        <w:snapToGrid w:val="0"/>
        <w:spacing w:before="50" w:after="50" w:line="360" w:lineRule="auto"/>
        <w:rPr>
          <w:rFonts w:ascii="宋体" w:hAnsi="宋体" w:eastAsia="宋体" w:cs="Times New Roman"/>
          <w:color w:val="auto"/>
          <w:sz w:val="24"/>
          <w:szCs w:val="24"/>
          <w:highlight w:val="none"/>
          <w:u w:val="single"/>
        </w:rPr>
      </w:pPr>
    </w:p>
    <w:p>
      <w:pPr>
        <w:snapToGrid w:val="0"/>
        <w:ind w:firstLine="480" w:firstLineChars="200"/>
        <w:jc w:val="left"/>
        <w:rPr>
          <w:rFonts w:ascii="仿宋_GB2312" w:hAnsi="仿宋" w:eastAsia="仿宋_GB2312" w:cs="仿宋_GB2312"/>
          <w:color w:val="auto"/>
          <w:kern w:val="0"/>
          <w:sz w:val="24"/>
          <w:szCs w:val="24"/>
          <w:highlight w:val="none"/>
          <w:lang w:val="zh-CN"/>
        </w:rPr>
      </w:pPr>
      <w:r>
        <w:rPr>
          <w:rFonts w:hint="eastAsia" w:ascii="仿宋_GB2312" w:hAnsi="仿宋" w:eastAsia="仿宋_GB2312" w:cs="仿宋_GB2312"/>
          <w:color w:val="auto"/>
          <w:kern w:val="0"/>
          <w:sz w:val="24"/>
          <w:highlight w:val="none"/>
          <w:lang w:val="zh-CN"/>
        </w:rPr>
        <w:t>注</w:t>
      </w:r>
      <w:r>
        <w:rPr>
          <w:rFonts w:ascii="仿宋_GB2312" w:hAnsi="仿宋" w:eastAsia="仿宋_GB2312" w:cs="仿宋_GB2312"/>
          <w:color w:val="auto"/>
          <w:kern w:val="0"/>
          <w:sz w:val="24"/>
          <w:highlight w:val="none"/>
          <w:lang w:val="zh-CN"/>
        </w:rPr>
        <w:t>：</w:t>
      </w:r>
      <w:r>
        <w:rPr>
          <w:rFonts w:hint="eastAsia" w:ascii="仿宋_GB2312" w:hAnsi="仿宋" w:eastAsia="仿宋_GB2312" w:cs="仿宋_GB2312"/>
          <w:color w:val="auto"/>
          <w:kern w:val="0"/>
          <w:sz w:val="24"/>
          <w:szCs w:val="24"/>
          <w:highlight w:val="none"/>
          <w:lang w:val="zh-CN"/>
        </w:rPr>
        <w:t>符合采购文件中列明的可享受中小企业扶持政策的供应商，请填写中小企业声明函。注：供应商</w:t>
      </w:r>
      <w:r>
        <w:rPr>
          <w:rFonts w:ascii="仿宋_GB2312" w:hAnsi="仿宋" w:eastAsia="仿宋_GB2312" w:cs="仿宋_GB2312"/>
          <w:color w:val="auto"/>
          <w:kern w:val="0"/>
          <w:sz w:val="24"/>
          <w:szCs w:val="24"/>
          <w:highlight w:val="none"/>
          <w:lang w:val="zh-CN"/>
        </w:rPr>
        <w:t>提供</w:t>
      </w:r>
      <w:r>
        <w:rPr>
          <w:rFonts w:hint="eastAsia" w:ascii="仿宋_GB2312" w:hAnsi="仿宋" w:eastAsia="仿宋_GB2312" w:cs="仿宋_GB2312"/>
          <w:color w:val="auto"/>
          <w:kern w:val="0"/>
          <w:sz w:val="24"/>
          <w:szCs w:val="24"/>
          <w:highlight w:val="none"/>
          <w:lang w:val="zh-CN"/>
        </w:rPr>
        <w:t>的中小企业</w:t>
      </w:r>
      <w:r>
        <w:rPr>
          <w:rFonts w:ascii="仿宋_GB2312" w:hAnsi="仿宋" w:eastAsia="仿宋_GB2312" w:cs="仿宋_GB2312"/>
          <w:color w:val="auto"/>
          <w:kern w:val="0"/>
          <w:sz w:val="24"/>
          <w:szCs w:val="24"/>
          <w:highlight w:val="none"/>
          <w:lang w:val="zh-CN"/>
        </w:rPr>
        <w:t>声明函内容不实的，属于提供虚假材料谋取中标、成交，依照《中华人民共和国政府采购法》等国家有关规定追究相应责任。</w:t>
      </w:r>
    </w:p>
    <w:p>
      <w:pPr>
        <w:autoSpaceDE w:val="0"/>
        <w:autoSpaceDN w:val="0"/>
        <w:spacing w:line="360" w:lineRule="auto"/>
        <w:ind w:left="4335" w:leftChars="1950" w:hanging="240" w:hangingChars="100"/>
        <w:rPr>
          <w:rFonts w:ascii="仿宋_GB2312" w:hAnsi="仿宋" w:eastAsia="仿宋_GB2312" w:cs="仿宋_GB2312"/>
          <w:color w:val="auto"/>
          <w:kern w:val="0"/>
          <w:sz w:val="24"/>
          <w:szCs w:val="24"/>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供应商名称（电子签章）：</w:t>
      </w:r>
    </w:p>
    <w:p>
      <w:pPr>
        <w:spacing w:line="500" w:lineRule="exact"/>
        <w:ind w:firstLine="6360" w:firstLineChars="2650"/>
        <w:rPr>
          <w:rFonts w:ascii="仿宋_GB2312" w:hAnsi="仿宋" w:eastAsia="仿宋_GB2312" w:cs="仿宋_GB2312"/>
          <w:color w:val="auto"/>
          <w:kern w:val="0"/>
          <w:sz w:val="24"/>
          <w:szCs w:val="21"/>
          <w:highlight w:val="none"/>
          <w:lang w:val="zh-CN"/>
        </w:rPr>
      </w:pPr>
      <w:r>
        <w:rPr>
          <w:rFonts w:hint="eastAsia" w:ascii="仿宋_GB2312" w:hAnsi="仿宋" w:eastAsia="仿宋_GB2312" w:cs="仿宋_GB2312"/>
          <w:color w:val="auto"/>
          <w:kern w:val="0"/>
          <w:sz w:val="24"/>
          <w:szCs w:val="21"/>
          <w:highlight w:val="none"/>
          <w:lang w:val="zh-CN"/>
        </w:rPr>
        <w:t>日期：  年  月   日</w:t>
      </w:r>
    </w:p>
    <w:p>
      <w:pPr>
        <w:widowControl/>
        <w:jc w:val="left"/>
        <w:rPr>
          <w:rFonts w:ascii="仿宋_GB2312" w:hAnsi="仿宋" w:eastAsia="仿宋_GB2312" w:cs="仿宋_GB2312"/>
          <w:color w:val="auto"/>
          <w:kern w:val="0"/>
          <w:sz w:val="24"/>
          <w:szCs w:val="21"/>
          <w:highlight w:val="none"/>
          <w:lang w:val="zh-CN"/>
        </w:rPr>
        <w:sectPr>
          <w:pgSz w:w="11911" w:h="16838"/>
          <w:pgMar w:top="1519" w:right="1502" w:bottom="1412" w:left="1678" w:header="720" w:footer="720" w:gutter="0"/>
          <w:cols w:space="0" w:num="1"/>
          <w:rtlGutter w:val="0"/>
          <w:docGrid w:linePitch="0" w:charSpace="0"/>
        </w:sectPr>
      </w:pPr>
    </w:p>
    <w:p>
      <w:pPr>
        <w:spacing w:line="500" w:lineRule="exact"/>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三、</w:t>
      </w:r>
      <w:r>
        <w:rPr>
          <w:rFonts w:hint="eastAsia" w:ascii="仿宋" w:hAnsi="仿宋" w:eastAsia="仿宋" w:cs="仿宋_GB2312"/>
          <w:b/>
          <w:color w:val="auto"/>
          <w:sz w:val="30"/>
          <w:szCs w:val="30"/>
          <w:highlight w:val="none"/>
        </w:rPr>
        <w:t>已标价工程量清单</w:t>
      </w:r>
    </w:p>
    <w:p>
      <w:pPr>
        <w:pStyle w:val="22"/>
        <w:rPr>
          <w:rFonts w:hint="eastAsia"/>
          <w:color w:val="auto"/>
          <w:highlight w:val="none"/>
          <w:lang w:eastAsia="zh-CN"/>
        </w:rPr>
      </w:pPr>
      <w:r>
        <w:rPr>
          <w:rFonts w:hint="eastAsia"/>
          <w:color w:val="auto"/>
          <w:highlight w:val="none"/>
          <w:lang w:eastAsia="zh-CN"/>
        </w:rPr>
        <w:t>（根据发布的工程量清单的相关表格及报价说明填写，已标价工程量清单有关资料必须逐页加盖单位公章或骑缝章，封面需编制人签字）</w:t>
      </w:r>
    </w:p>
    <w:p>
      <w:pPr>
        <w:spacing w:line="500" w:lineRule="exact"/>
        <w:ind w:firstLine="602" w:firstLineChars="200"/>
        <w:rPr>
          <w:rFonts w:ascii="仿宋" w:hAnsi="仿宋" w:eastAsia="仿宋" w:cs="仿宋_GB2312"/>
          <w:b/>
          <w:color w:val="auto"/>
          <w:sz w:val="30"/>
          <w:szCs w:val="30"/>
          <w:highlight w:val="none"/>
        </w:rPr>
      </w:pPr>
    </w:p>
    <w:p>
      <w:pPr>
        <w:spacing w:line="500" w:lineRule="exact"/>
        <w:ind w:firstLine="6360" w:firstLineChars="2650"/>
        <w:rPr>
          <w:rFonts w:ascii="仿宋_GB2312" w:hAnsi="仿宋" w:eastAsia="仿宋_GB2312" w:cs="仿宋_GB2312"/>
          <w:color w:val="auto"/>
          <w:kern w:val="0"/>
          <w:sz w:val="24"/>
          <w:szCs w:val="21"/>
          <w:highlight w:val="none"/>
          <w:lang w:val="zh-CN"/>
        </w:rPr>
      </w:pPr>
    </w:p>
    <w:p>
      <w:pPr>
        <w:spacing w:line="500" w:lineRule="exact"/>
        <w:ind w:firstLine="6360" w:firstLineChars="2650"/>
        <w:rPr>
          <w:rFonts w:ascii="仿宋_GB2312" w:hAnsi="仿宋" w:eastAsia="仿宋_GB2312" w:cs="仿宋_GB2312"/>
          <w:color w:val="auto"/>
          <w:kern w:val="0"/>
          <w:sz w:val="24"/>
          <w:szCs w:val="21"/>
          <w:highlight w:val="none"/>
          <w:lang w:val="zh-CN"/>
        </w:rPr>
      </w:pPr>
    </w:p>
    <w:p>
      <w:pPr>
        <w:widowControl/>
        <w:spacing w:line="360" w:lineRule="auto"/>
        <w:jc w:val="left"/>
        <w:rPr>
          <w:rFonts w:ascii="宋体" w:hAnsi="宋体" w:eastAsia="宋体" w:cs="Times New Roman"/>
          <w:b/>
          <w:bCs/>
          <w:color w:val="auto"/>
          <w:sz w:val="32"/>
          <w:szCs w:val="32"/>
          <w:highlight w:val="none"/>
        </w:rPr>
        <w:sectPr>
          <w:pgSz w:w="11911" w:h="16838"/>
          <w:pgMar w:top="1519" w:right="1502" w:bottom="1412" w:left="1678" w:header="720" w:footer="720" w:gutter="0"/>
          <w:cols w:space="0" w:num="1"/>
          <w:rtlGutter w:val="0"/>
          <w:docGrid w:linePitch="0" w:charSpace="0"/>
        </w:sectPr>
      </w:pPr>
    </w:p>
    <w:p>
      <w:pPr>
        <w:keepNext/>
        <w:keepLines/>
        <w:spacing w:before="260" w:after="260" w:line="416" w:lineRule="auto"/>
        <w:jc w:val="center"/>
        <w:outlineLvl w:val="1"/>
        <w:rPr>
          <w:rFonts w:ascii="宋体" w:hAnsi="宋体" w:eastAsia="宋体" w:cs="宋体"/>
          <w:bCs/>
          <w:color w:val="auto"/>
          <w:sz w:val="32"/>
          <w:szCs w:val="32"/>
          <w:highlight w:val="none"/>
        </w:rPr>
      </w:pPr>
      <w:bookmarkStart w:id="75" w:name="_Toc31723070"/>
      <w:bookmarkEnd w:id="75"/>
      <w:bookmarkStart w:id="76" w:name="_Toc44229899"/>
      <w:bookmarkEnd w:id="76"/>
      <w:bookmarkStart w:id="77" w:name="_Toc35611438"/>
      <w:bookmarkEnd w:id="77"/>
      <w:bookmarkStart w:id="78" w:name="_Toc31728084"/>
      <w:bookmarkEnd w:id="78"/>
      <w:bookmarkStart w:id="79" w:name="_Toc35611516"/>
      <w:bookmarkEnd w:id="79"/>
      <w:bookmarkStart w:id="80" w:name="_Toc80205942"/>
      <w:bookmarkStart w:id="81" w:name="_Toc3635"/>
      <w:r>
        <w:rPr>
          <w:rFonts w:hint="eastAsia" w:ascii="宋体" w:hAnsi="宋体" w:eastAsia="宋体" w:cs="Times New Roman"/>
          <w:b/>
          <w:bCs/>
          <w:color w:val="auto"/>
          <w:sz w:val="32"/>
          <w:szCs w:val="32"/>
          <w:highlight w:val="none"/>
        </w:rPr>
        <w:t>第五节 其他文书、文件格式</w:t>
      </w:r>
      <w:bookmarkEnd w:id="80"/>
      <w:bookmarkEnd w:id="81"/>
    </w:p>
    <w:p>
      <w:pPr>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知识产权合规性声明</w:t>
      </w:r>
    </w:p>
    <w:p>
      <w:pPr>
        <w:rPr>
          <w:rFonts w:ascii="仿宋_GB2312" w:hAnsi="仿宋_GB2312" w:eastAsia="仿宋_GB2312" w:cs="仿宋_GB2312"/>
          <w:color w:val="auto"/>
          <w:sz w:val="30"/>
          <w:szCs w:val="30"/>
          <w:highlight w:val="none"/>
        </w:rPr>
      </w:pPr>
    </w:p>
    <w:p>
      <w:pP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    本企业（单位）自愿参与政府投资政府采购的</w:t>
      </w:r>
      <w:bookmarkStart w:id="82" w:name="PO_3000001868_PM002_14"/>
      <w:r>
        <w:rPr>
          <w:rFonts w:hint="eastAsia" w:ascii="仿宋_GB2312" w:hAnsi="仿宋_GB2312" w:eastAsia="仿宋_GB2312" w:cs="仿宋_GB2312"/>
          <w:color w:val="auto"/>
          <w:sz w:val="30"/>
          <w:szCs w:val="30"/>
          <w:highlight w:val="none"/>
          <w:u w:val="single"/>
          <w:lang w:val="en-US" w:eastAsia="zh-CN"/>
        </w:rPr>
        <w:t xml:space="preserve">  </w:t>
      </w:r>
      <w:bookmarkEnd w:id="82"/>
      <w:r>
        <w:rPr>
          <w:rFonts w:hint="eastAsia" w:ascii="仿宋_GB2312" w:hAnsi="仿宋_GB2312" w:eastAsia="仿宋_GB2312" w:cs="仿宋_GB2312"/>
          <w:color w:val="auto"/>
          <w:sz w:val="30"/>
          <w:szCs w:val="30"/>
          <w:highlight w:val="none"/>
          <w:u w:val="single"/>
        </w:rPr>
        <w:t>（项目名称）</w:t>
      </w:r>
      <w:r>
        <w:rPr>
          <w:rFonts w:hint="eastAsia" w:ascii="仿宋_GB2312" w:hAnsi="仿宋_GB2312" w:eastAsia="仿宋_GB2312" w:cs="仿宋_GB2312"/>
          <w:color w:val="auto"/>
          <w:sz w:val="30"/>
          <w:szCs w:val="30"/>
          <w:highlight w:val="none"/>
          <w:u w:val="single"/>
          <w:lang w:val="en-US" w:eastAsia="zh-CN"/>
        </w:rPr>
        <w:t xml:space="preserve">  </w:t>
      </w:r>
      <w:r>
        <w:rPr>
          <w:rFonts w:hint="eastAsia" w:ascii="仿宋_GB2312" w:hAnsi="仿宋_GB2312" w:eastAsia="仿宋_GB2312" w:cs="仿宋_GB2312"/>
          <w:color w:val="auto"/>
          <w:sz w:val="30"/>
          <w:szCs w:val="30"/>
          <w:highlight w:val="none"/>
        </w:rPr>
        <w:t>项目，</w:t>
      </w:r>
      <w:r>
        <w:rPr>
          <w:rFonts w:hint="eastAsia" w:ascii="仿宋_GB2312" w:hAnsi="仿宋_GB2312" w:eastAsia="仿宋_GB2312" w:cs="仿宋_GB2312"/>
          <w:b/>
          <w:bCs/>
          <w:color w:val="auto"/>
          <w:sz w:val="30"/>
          <w:szCs w:val="30"/>
          <w:highlight w:val="none"/>
        </w:rPr>
        <w:t>在此郑重承诺：</w:t>
      </w:r>
      <w:r>
        <w:rPr>
          <w:rFonts w:hint="eastAsia" w:ascii="仿宋_GB2312" w:hAnsi="仿宋_GB2312" w:eastAsia="仿宋_GB2312" w:cs="仿宋_GB2312"/>
          <w:color w:val="auto"/>
          <w:sz w:val="30"/>
          <w:szCs w:val="30"/>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pPr>
        <w:snapToGrid w:val="0"/>
        <w:spacing w:line="360" w:lineRule="auto"/>
        <w:ind w:left="5137" w:leftChars="1736" w:hanging="1491" w:hangingChars="825"/>
        <w:rPr>
          <w:rFonts w:ascii="Times New Roman" w:hAnsi="Times New Roman" w:eastAsia="宋体" w:cs="Times New Roman"/>
          <w:b/>
          <w:color w:val="auto"/>
          <w:sz w:val="18"/>
          <w:szCs w:val="18"/>
          <w:highlight w:val="none"/>
        </w:rPr>
      </w:pPr>
    </w:p>
    <w:p>
      <w:pPr>
        <w:snapToGrid w:val="0"/>
        <w:spacing w:line="360" w:lineRule="auto"/>
        <w:ind w:left="5137" w:leftChars="1736" w:hanging="1491" w:hangingChars="825"/>
        <w:rPr>
          <w:rFonts w:ascii="Times New Roman" w:hAnsi="Times New Roman" w:eastAsia="宋体" w:cs="Times New Roman"/>
          <w:b/>
          <w:color w:val="auto"/>
          <w:sz w:val="18"/>
          <w:szCs w:val="18"/>
          <w:highlight w:val="none"/>
        </w:rPr>
      </w:pPr>
    </w:p>
    <w:p>
      <w:pPr>
        <w:snapToGrid w:val="0"/>
        <w:spacing w:line="360" w:lineRule="auto"/>
        <w:ind w:left="5137" w:leftChars="1736" w:hanging="1491" w:hangingChars="825"/>
        <w:rPr>
          <w:rFonts w:ascii="Times New Roman" w:hAnsi="Times New Roman" w:eastAsia="宋体" w:cs="Times New Roman"/>
          <w:b/>
          <w:color w:val="auto"/>
          <w:sz w:val="18"/>
          <w:szCs w:val="18"/>
          <w:highlight w:val="none"/>
        </w:rPr>
      </w:pPr>
    </w:p>
    <w:p>
      <w:pPr>
        <w:snapToGrid w:val="0"/>
        <w:spacing w:line="360" w:lineRule="auto"/>
        <w:ind w:left="5137" w:leftChars="1736" w:hanging="1491" w:hangingChars="825"/>
        <w:rPr>
          <w:rFonts w:ascii="Times New Roman" w:hAnsi="Times New Roman" w:eastAsia="宋体" w:cs="Times New Roman"/>
          <w:b/>
          <w:color w:val="auto"/>
          <w:sz w:val="18"/>
          <w:szCs w:val="18"/>
          <w:highlight w:val="none"/>
        </w:rPr>
      </w:pPr>
    </w:p>
    <w:p>
      <w:pPr>
        <w:snapToGrid w:val="0"/>
        <w:spacing w:line="360" w:lineRule="auto"/>
        <w:ind w:left="5626" w:leftChars="1736" w:hanging="1980" w:hangingChars="825"/>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lang w:val="zh-CN"/>
        </w:rPr>
        <w:t>供应商名称(电子签章)：</w:t>
      </w:r>
    </w:p>
    <w:p>
      <w:pPr>
        <w:snapToGrid w:val="0"/>
        <w:spacing w:line="360" w:lineRule="auto"/>
        <w:ind w:firstLine="5160" w:firstLineChars="2150"/>
        <w:rPr>
          <w:rFonts w:ascii="仿宋_GB2312" w:hAnsi="仿宋" w:eastAsia="仿宋_GB2312" w:cs="仿宋_GB2312"/>
          <w:color w:val="auto"/>
          <w:kern w:val="0"/>
          <w:sz w:val="24"/>
          <w:szCs w:val="24"/>
          <w:highlight w:val="none"/>
          <w:lang w:val="zh-CN"/>
        </w:rPr>
      </w:pPr>
      <w:r>
        <w:rPr>
          <w:rFonts w:hint="eastAsia" w:ascii="仿宋_GB2312" w:hAnsi="仿宋" w:eastAsia="仿宋_GB2312" w:cs="仿宋_GB2312"/>
          <w:color w:val="auto"/>
          <w:kern w:val="0"/>
          <w:sz w:val="24"/>
          <w:szCs w:val="24"/>
          <w:highlight w:val="none"/>
          <w:lang w:val="zh-CN"/>
        </w:rPr>
        <w:t>日期</w:t>
      </w:r>
      <w:r>
        <w:rPr>
          <w:rFonts w:hint="eastAsia" w:ascii="仿宋_GB2312" w:hAnsi="仿宋" w:eastAsia="仿宋_GB2312" w:cs="仿宋_GB2312"/>
          <w:color w:val="auto"/>
          <w:kern w:val="0"/>
          <w:sz w:val="24"/>
          <w:szCs w:val="24"/>
          <w:highlight w:val="none"/>
        </w:rPr>
        <w:t xml:space="preserve">：  年  </w:t>
      </w:r>
      <w:r>
        <w:rPr>
          <w:rFonts w:hint="eastAsia" w:ascii="仿宋_GB2312" w:hAnsi="仿宋" w:eastAsia="仿宋_GB2312" w:cs="仿宋_GB2312"/>
          <w:color w:val="auto"/>
          <w:kern w:val="0"/>
          <w:sz w:val="24"/>
          <w:szCs w:val="24"/>
          <w:highlight w:val="none"/>
          <w:lang w:val="zh-CN"/>
        </w:rPr>
        <w:t>月日</w:t>
      </w:r>
    </w:p>
    <w:p>
      <w:pPr>
        <w:widowControl/>
        <w:jc w:val="left"/>
        <w:rPr>
          <w:rFonts w:ascii="宋体" w:hAnsi="宋体" w:eastAsia="宋体" w:cs="仿宋_GB2312"/>
          <w:color w:val="auto"/>
          <w:sz w:val="24"/>
          <w:szCs w:val="24"/>
          <w:highlight w:val="none"/>
        </w:rPr>
        <w:sectPr>
          <w:pgSz w:w="11911" w:h="16838"/>
          <w:pgMar w:top="1519" w:right="1502" w:bottom="1412" w:left="1678" w:header="720" w:footer="720" w:gutter="0"/>
          <w:cols w:space="0" w:num="1"/>
          <w:rtlGutter w:val="0"/>
          <w:docGrid w:linePitch="331" w:charSpace="0"/>
        </w:sectPr>
      </w:pPr>
    </w:p>
    <w:p>
      <w:pPr>
        <w:spacing w:line="520" w:lineRule="exact"/>
        <w:rPr>
          <w:rFonts w:ascii="宋体" w:hAnsi="宋体" w:eastAsia="宋体" w:cs="仿宋_GB2312"/>
          <w:color w:val="auto"/>
          <w:sz w:val="24"/>
          <w:szCs w:val="24"/>
          <w:highlight w:val="none"/>
        </w:rPr>
      </w:pPr>
    </w:p>
    <w:p>
      <w:pPr>
        <w:snapToGrid w:val="0"/>
        <w:spacing w:line="360" w:lineRule="auto"/>
        <w:ind w:firstLine="5160" w:firstLineChars="2150"/>
        <w:rPr>
          <w:rFonts w:ascii="宋体" w:hAnsi="宋体" w:eastAsia="宋体" w:cs="仿宋_GB2312"/>
          <w:color w:val="auto"/>
          <w:kern w:val="0"/>
          <w:sz w:val="24"/>
          <w:szCs w:val="24"/>
          <w:highlight w:val="none"/>
          <w:lang w:val="zh-CN"/>
        </w:rPr>
      </w:pPr>
    </w:p>
    <w:p>
      <w:pPr>
        <w:spacing w:line="520" w:lineRule="exact"/>
        <w:jc w:val="center"/>
        <w:rPr>
          <w:rFonts w:ascii="宋体" w:hAnsi="宋体" w:eastAsia="宋体" w:cs="Times New Roman"/>
          <w:color w:val="auto"/>
          <w:sz w:val="24"/>
          <w:szCs w:val="24"/>
          <w:highlight w:val="none"/>
        </w:rPr>
      </w:pPr>
    </w:p>
    <w:p>
      <w:pPr>
        <w:spacing w:line="520" w:lineRule="exact"/>
        <w:jc w:val="center"/>
        <w:rPr>
          <w:rFonts w:ascii="宋体" w:hAnsi="宋体" w:eastAsia="宋体" w:cs="Times New Roman"/>
          <w:color w:val="auto"/>
          <w:sz w:val="24"/>
          <w:szCs w:val="24"/>
          <w:highlight w:val="none"/>
        </w:rPr>
      </w:pPr>
    </w:p>
    <w:p>
      <w:pPr>
        <w:spacing w:line="520" w:lineRule="exact"/>
        <w:jc w:val="center"/>
        <w:rPr>
          <w:rFonts w:ascii="宋体" w:hAnsi="宋体" w:eastAsia="宋体" w:cs="Times New Roman"/>
          <w:color w:val="auto"/>
          <w:sz w:val="24"/>
          <w:szCs w:val="24"/>
          <w:highlight w:val="none"/>
        </w:rPr>
      </w:pPr>
    </w:p>
    <w:p>
      <w:pPr>
        <w:spacing w:line="520" w:lineRule="exact"/>
        <w:jc w:val="center"/>
        <w:rPr>
          <w:rFonts w:ascii="宋体" w:hAnsi="宋体" w:eastAsia="宋体" w:cs="Times New Roman"/>
          <w:color w:val="auto"/>
          <w:sz w:val="24"/>
          <w:szCs w:val="24"/>
          <w:highlight w:val="none"/>
        </w:rPr>
      </w:pPr>
    </w:p>
    <w:p>
      <w:pPr>
        <w:spacing w:line="520" w:lineRule="exact"/>
        <w:jc w:val="center"/>
        <w:rPr>
          <w:rFonts w:ascii="宋体" w:hAnsi="宋体" w:eastAsia="宋体" w:cs="Times New Roman"/>
          <w:color w:val="auto"/>
          <w:sz w:val="24"/>
          <w:szCs w:val="24"/>
          <w:highlight w:val="none"/>
        </w:rPr>
      </w:pPr>
    </w:p>
    <w:p>
      <w:pPr>
        <w:spacing w:line="520" w:lineRule="exact"/>
        <w:jc w:val="center"/>
        <w:rPr>
          <w:rFonts w:ascii="宋体" w:hAnsi="宋体" w:eastAsia="宋体" w:cs="Times New Roman"/>
          <w:color w:val="auto"/>
          <w:sz w:val="24"/>
          <w:szCs w:val="24"/>
          <w:highlight w:val="none"/>
        </w:rPr>
      </w:pPr>
    </w:p>
    <w:p>
      <w:pPr>
        <w:spacing w:line="520" w:lineRule="exact"/>
        <w:jc w:val="center"/>
        <w:rPr>
          <w:rFonts w:ascii="宋体" w:hAnsi="宋体" w:eastAsia="宋体" w:cs="Times New Roman"/>
          <w:color w:val="auto"/>
          <w:sz w:val="24"/>
          <w:szCs w:val="24"/>
          <w:highlight w:val="none"/>
        </w:rPr>
      </w:pPr>
    </w:p>
    <w:p>
      <w:pPr>
        <w:spacing w:line="520" w:lineRule="exact"/>
        <w:jc w:val="center"/>
        <w:rPr>
          <w:rFonts w:ascii="宋体" w:hAnsi="宋体" w:eastAsia="宋体" w:cs="Times New Roman"/>
          <w:color w:val="auto"/>
          <w:sz w:val="24"/>
          <w:szCs w:val="24"/>
          <w:highlight w:val="none"/>
        </w:rPr>
      </w:pPr>
    </w:p>
    <w:p>
      <w:pPr>
        <w:keepNext/>
        <w:keepLines/>
        <w:spacing w:before="340" w:after="330" w:line="578" w:lineRule="auto"/>
        <w:jc w:val="center"/>
        <w:outlineLvl w:val="0"/>
        <w:rPr>
          <w:rFonts w:ascii="宋体" w:hAnsi="宋体" w:eastAsia="宋体" w:cs="Times New Roman"/>
          <w:color w:val="auto"/>
          <w:kern w:val="44"/>
          <w:sz w:val="44"/>
          <w:szCs w:val="44"/>
          <w:highlight w:val="none"/>
        </w:rPr>
      </w:pPr>
      <w:bookmarkStart w:id="83" w:name="_Toc32631"/>
      <w:r>
        <w:rPr>
          <w:rFonts w:hint="eastAsia" w:ascii="宋体" w:hAnsi="宋体" w:eastAsia="宋体" w:cs="Times New Roman"/>
          <w:color w:val="auto"/>
          <w:kern w:val="44"/>
          <w:sz w:val="44"/>
          <w:szCs w:val="44"/>
          <w:highlight w:val="none"/>
        </w:rPr>
        <w:t>第六章  合同文本</w:t>
      </w:r>
      <w:r>
        <w:rPr>
          <w:rFonts w:hint="eastAsia" w:ascii="宋体" w:hAnsi="宋体" w:eastAsia="宋体" w:cs="Times New Roman"/>
          <w:color w:val="auto"/>
          <w:kern w:val="44"/>
          <w:sz w:val="44"/>
          <w:szCs w:val="44"/>
          <w:highlight w:val="none"/>
        </w:rPr>
        <w:br w:type="page"/>
      </w:r>
      <w:bookmarkEnd w:id="83"/>
    </w:p>
    <w:p>
      <w:pPr>
        <w:keepNext/>
        <w:keepLines/>
        <w:spacing w:before="340" w:after="330" w:line="578" w:lineRule="auto"/>
        <w:jc w:val="center"/>
        <w:outlineLvl w:val="0"/>
        <w:rPr>
          <w:rFonts w:ascii="宋体" w:hAnsi="宋体"/>
          <w:color w:val="auto"/>
          <w:kern w:val="44"/>
          <w:sz w:val="44"/>
          <w:szCs w:val="44"/>
          <w:highlight w:val="none"/>
        </w:rPr>
      </w:pPr>
    </w:p>
    <w:p>
      <w:pPr>
        <w:rPr>
          <w:rFonts w:ascii="宋体" w:hAnsi="宋体"/>
          <w:b/>
          <w:bCs/>
          <w:color w:val="auto"/>
          <w:highlight w:val="none"/>
        </w:rPr>
      </w:pPr>
      <w:r>
        <w:rPr>
          <w:rFonts w:hint="eastAsia" w:ascii="仿宋_GB2312" w:hAnsi="楷体" w:eastAsia="仿宋_GB2312"/>
          <w:color w:val="auto"/>
          <w:sz w:val="24"/>
          <w:highlight w:val="none"/>
        </w:rPr>
        <w:t>“政采云”平台合同编号：</w:t>
      </w:r>
    </w:p>
    <w:p>
      <w:pPr>
        <w:spacing w:line="360" w:lineRule="auto"/>
        <w:jc w:val="center"/>
        <w:rPr>
          <w:rFonts w:ascii="宋体"/>
          <w:b/>
          <w:bCs/>
          <w:color w:val="auto"/>
          <w:sz w:val="52"/>
          <w:highlight w:val="none"/>
        </w:rPr>
      </w:pPr>
      <w:r>
        <w:rPr>
          <w:rFonts w:hint="eastAsia" w:ascii="宋体"/>
          <w:b/>
          <w:bCs/>
          <w:color w:val="auto"/>
          <w:sz w:val="52"/>
          <w:highlight w:val="none"/>
        </w:rPr>
        <w:t>南宁市宾阳县政府采购</w:t>
      </w:r>
    </w:p>
    <w:p>
      <w:pPr>
        <w:spacing w:line="360" w:lineRule="auto"/>
        <w:ind w:firstLine="420" w:firstLineChars="200"/>
        <w:rPr>
          <w:rFonts w:ascii="宋体"/>
          <w:color w:val="auto"/>
          <w:highlight w:val="none"/>
        </w:rPr>
      </w:pPr>
    </w:p>
    <w:p>
      <w:pPr>
        <w:spacing w:line="360" w:lineRule="auto"/>
        <w:ind w:firstLine="420" w:firstLineChars="200"/>
        <w:rPr>
          <w:rFonts w:ascii="宋体"/>
          <w:color w:val="auto"/>
          <w:highlight w:val="none"/>
        </w:rPr>
      </w:pPr>
    </w:p>
    <w:p>
      <w:pPr>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u w:val="single"/>
        </w:rPr>
        <w:t xml:space="preserve"> （项目名称） </w:t>
      </w:r>
      <w:r>
        <w:rPr>
          <w:rFonts w:hint="eastAsia" w:ascii="宋体" w:hAnsi="宋体" w:cs="宋体"/>
          <w:b/>
          <w:bCs/>
          <w:color w:val="auto"/>
          <w:sz w:val="44"/>
          <w:highlight w:val="none"/>
        </w:rPr>
        <w:t>合同</w:t>
      </w:r>
    </w:p>
    <w:p>
      <w:pPr>
        <w:spacing w:line="360" w:lineRule="auto"/>
        <w:jc w:val="center"/>
        <w:rPr>
          <w:rFonts w:ascii="宋体" w:hAnsi="宋体" w:cs="宋体"/>
          <w:b/>
          <w:bCs/>
          <w:color w:val="auto"/>
          <w:sz w:val="44"/>
          <w:highlight w:val="none"/>
        </w:rPr>
      </w:pPr>
    </w:p>
    <w:p>
      <w:pPr>
        <w:spacing w:line="360" w:lineRule="auto"/>
        <w:ind w:firstLine="3507" w:firstLineChars="794"/>
        <w:rPr>
          <w:rFonts w:ascii="宋体" w:hAnsi="宋体" w:cs="宋体"/>
          <w:b/>
          <w:bCs/>
          <w:color w:val="auto"/>
          <w:sz w:val="44"/>
          <w:highlight w:val="none"/>
        </w:rPr>
      </w:pPr>
    </w:p>
    <w:p>
      <w:pPr>
        <w:spacing w:line="360" w:lineRule="auto"/>
        <w:ind w:firstLine="3507" w:firstLineChars="794"/>
        <w:rPr>
          <w:rFonts w:ascii="宋体" w:hAnsi="宋体" w:cs="宋体"/>
          <w:b/>
          <w:bCs/>
          <w:color w:val="auto"/>
          <w:sz w:val="44"/>
          <w:highlight w:val="none"/>
        </w:rPr>
      </w:pPr>
    </w:p>
    <w:p>
      <w:pPr>
        <w:spacing w:line="360" w:lineRule="auto"/>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采购项目编号：</w:t>
      </w:r>
      <w:r>
        <w:rPr>
          <w:rFonts w:hint="eastAsia" w:ascii="宋体" w:hAnsi="宋体" w:cs="宋体"/>
          <w:b/>
          <w:color w:val="auto"/>
          <w:sz w:val="36"/>
          <w:szCs w:val="36"/>
          <w:highlight w:val="none"/>
          <w:u w:val="single"/>
        </w:rPr>
        <w:t xml:space="preserve">                   </w:t>
      </w:r>
    </w:p>
    <w:p>
      <w:pPr>
        <w:spacing w:line="360" w:lineRule="auto"/>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采购计划编号：</w:t>
      </w:r>
      <w:r>
        <w:rPr>
          <w:rFonts w:hint="eastAsia" w:ascii="宋体" w:hAnsi="宋体" w:cs="宋体"/>
          <w:b/>
          <w:color w:val="auto"/>
          <w:sz w:val="36"/>
          <w:szCs w:val="36"/>
          <w:highlight w:val="none"/>
          <w:u w:val="single"/>
        </w:rPr>
        <w:t xml:space="preserve">                   </w:t>
      </w:r>
    </w:p>
    <w:p>
      <w:pPr>
        <w:spacing w:line="360" w:lineRule="auto"/>
        <w:ind w:firstLine="1308" w:firstLineChars="545"/>
        <w:rPr>
          <w:rFonts w:ascii="宋体" w:hAnsi="宋体" w:cs="宋体"/>
          <w:color w:val="auto"/>
          <w:sz w:val="24"/>
          <w:highlight w:val="none"/>
        </w:rPr>
      </w:pPr>
    </w:p>
    <w:p>
      <w:pPr>
        <w:ind w:firstLine="1995" w:firstLineChars="552"/>
        <w:rPr>
          <w:rFonts w:ascii="宋体" w:hAnsi="宋体" w:cs="宋体"/>
          <w:b/>
          <w:color w:val="auto"/>
          <w:sz w:val="36"/>
          <w:szCs w:val="36"/>
          <w:highlight w:val="none"/>
          <w:u w:val="single"/>
        </w:rPr>
      </w:pPr>
    </w:p>
    <w:p>
      <w:pPr>
        <w:ind w:firstLine="1995" w:firstLineChars="552"/>
        <w:rPr>
          <w:rFonts w:ascii="宋体" w:hAnsi="宋体" w:cs="宋体"/>
          <w:b/>
          <w:color w:val="auto"/>
          <w:sz w:val="36"/>
          <w:szCs w:val="36"/>
          <w:highlight w:val="none"/>
          <w:u w:val="single"/>
        </w:rPr>
      </w:pPr>
    </w:p>
    <w:p>
      <w:pPr>
        <w:tabs>
          <w:tab w:val="left" w:pos="7200"/>
        </w:tabs>
        <w:spacing w:line="360" w:lineRule="auto"/>
        <w:ind w:firstLine="1995" w:firstLineChars="552"/>
        <w:rPr>
          <w:rFonts w:ascii="宋体" w:hAnsi="宋体" w:cs="宋体"/>
          <w:b/>
          <w:color w:val="auto"/>
          <w:sz w:val="36"/>
          <w:szCs w:val="36"/>
          <w:highlight w:val="none"/>
          <w:u w:val="single"/>
        </w:rPr>
      </w:pPr>
      <w:r>
        <w:rPr>
          <w:rFonts w:hint="eastAsia" w:ascii="宋体" w:hAnsi="宋体" w:cs="宋体"/>
          <w:b/>
          <w:color w:val="auto"/>
          <w:sz w:val="36"/>
          <w:szCs w:val="36"/>
          <w:highlight w:val="none"/>
        </w:rPr>
        <w:t>发包人：</w:t>
      </w:r>
      <w:r>
        <w:rPr>
          <w:rFonts w:hint="eastAsia" w:ascii="宋体" w:hAnsi="宋体" w:cs="宋体"/>
          <w:b/>
          <w:color w:val="auto"/>
          <w:sz w:val="36"/>
          <w:szCs w:val="36"/>
          <w:highlight w:val="none"/>
          <w:u w:val="single"/>
        </w:rPr>
        <w:t xml:space="preserve">  </w:t>
      </w:r>
      <w:r>
        <w:rPr>
          <w:rFonts w:hint="eastAsia" w:ascii="宋体" w:hAnsi="宋体" w:cs="宋体"/>
          <w:b/>
          <w:color w:val="auto"/>
          <w:sz w:val="36"/>
          <w:szCs w:val="36"/>
          <w:highlight w:val="none"/>
          <w:u w:val="single"/>
          <w:lang w:eastAsia="zh-CN"/>
        </w:rPr>
        <w:t>宾阳县邹圩镇人民政府</w:t>
      </w:r>
      <w:r>
        <w:rPr>
          <w:rFonts w:hint="eastAsia" w:ascii="宋体" w:hAnsi="宋体" w:cs="宋体"/>
          <w:b/>
          <w:color w:val="auto"/>
          <w:sz w:val="36"/>
          <w:szCs w:val="36"/>
          <w:highlight w:val="none"/>
          <w:u w:val="single"/>
        </w:rPr>
        <w:t xml:space="preserve">   </w:t>
      </w:r>
    </w:p>
    <w:p>
      <w:pPr>
        <w:tabs>
          <w:tab w:val="left" w:pos="7380"/>
        </w:tabs>
        <w:spacing w:line="360" w:lineRule="auto"/>
        <w:ind w:firstLine="1995" w:firstLineChars="552"/>
        <w:rPr>
          <w:rFonts w:ascii="宋体" w:hAnsi="宋体" w:cs="宋体"/>
          <w:b/>
          <w:bCs/>
          <w:color w:val="auto"/>
          <w:sz w:val="44"/>
          <w:highlight w:val="none"/>
        </w:rPr>
      </w:pPr>
      <w:r>
        <w:rPr>
          <w:rFonts w:hint="eastAsia" w:ascii="宋体" w:hAnsi="宋体" w:cs="宋体"/>
          <w:b/>
          <w:color w:val="auto"/>
          <w:sz w:val="36"/>
          <w:szCs w:val="36"/>
          <w:highlight w:val="none"/>
        </w:rPr>
        <w:t>承包人：</w:t>
      </w:r>
      <w:r>
        <w:rPr>
          <w:rFonts w:hint="eastAsia" w:ascii="宋体" w:hAnsi="宋体" w:cs="宋体"/>
          <w:b/>
          <w:color w:val="auto"/>
          <w:sz w:val="36"/>
          <w:szCs w:val="36"/>
          <w:highlight w:val="none"/>
          <w:u w:val="single"/>
        </w:rPr>
        <w:t xml:space="preserve">                         </w:t>
      </w:r>
    </w:p>
    <w:p>
      <w:pPr>
        <w:tabs>
          <w:tab w:val="left" w:pos="7380"/>
        </w:tabs>
        <w:spacing w:line="360" w:lineRule="auto"/>
        <w:rPr>
          <w:rFonts w:ascii="宋体" w:hAnsi="宋体" w:cs="宋体"/>
          <w:b/>
          <w:bCs/>
          <w:color w:val="auto"/>
          <w:sz w:val="44"/>
          <w:highlight w:val="none"/>
        </w:rPr>
      </w:pPr>
    </w:p>
    <w:p>
      <w:pPr>
        <w:tabs>
          <w:tab w:val="left" w:pos="7380"/>
        </w:tabs>
        <w:spacing w:line="360" w:lineRule="auto"/>
        <w:ind w:firstLine="2160" w:firstLineChars="600"/>
        <w:rPr>
          <w:rFonts w:ascii="宋体" w:hAnsi="宋体" w:cs="宋体"/>
          <w:color w:val="auto"/>
          <w:sz w:val="36"/>
          <w:szCs w:val="36"/>
          <w:highlight w:val="none"/>
          <w:lang w:val="zh-CN"/>
        </w:rPr>
      </w:pPr>
      <w:r>
        <w:rPr>
          <w:rFonts w:hint="eastAsia" w:ascii="宋体" w:hAnsi="宋体" w:cs="宋体"/>
          <w:color w:val="auto"/>
          <w:sz w:val="36"/>
          <w:szCs w:val="36"/>
          <w:highlight w:val="none"/>
          <w:lang w:val="zh-CN"/>
        </w:rPr>
        <w:t>签订时间：</w:t>
      </w:r>
      <w:r>
        <w:rPr>
          <w:rFonts w:hint="eastAsia" w:ascii="宋体" w:hAnsi="宋体" w:cs="宋体"/>
          <w:color w:val="auto"/>
          <w:sz w:val="36"/>
          <w:szCs w:val="36"/>
          <w:highlight w:val="none"/>
          <w:u w:val="single"/>
          <w:lang w:val="zh-CN"/>
        </w:rPr>
        <w:t xml:space="preserve">     </w:t>
      </w:r>
      <w:r>
        <w:rPr>
          <w:rFonts w:hint="eastAsia" w:ascii="宋体" w:hAnsi="宋体" w:cs="宋体"/>
          <w:color w:val="auto"/>
          <w:sz w:val="36"/>
          <w:szCs w:val="36"/>
          <w:highlight w:val="none"/>
          <w:lang w:val="zh-CN"/>
        </w:rPr>
        <w:t>年</w:t>
      </w:r>
      <w:r>
        <w:rPr>
          <w:rFonts w:hint="eastAsia" w:ascii="宋体" w:hAnsi="宋体" w:cs="宋体"/>
          <w:color w:val="auto"/>
          <w:sz w:val="36"/>
          <w:szCs w:val="36"/>
          <w:highlight w:val="none"/>
          <w:u w:val="single"/>
          <w:lang w:val="zh-CN"/>
        </w:rPr>
        <w:t xml:space="preserve">    </w:t>
      </w:r>
      <w:r>
        <w:rPr>
          <w:rFonts w:hint="eastAsia" w:ascii="宋体" w:hAnsi="宋体" w:cs="宋体"/>
          <w:color w:val="auto"/>
          <w:sz w:val="36"/>
          <w:szCs w:val="36"/>
          <w:highlight w:val="none"/>
          <w:lang w:val="zh-CN"/>
        </w:rPr>
        <w:t>月</w:t>
      </w:r>
      <w:r>
        <w:rPr>
          <w:rFonts w:hint="eastAsia" w:ascii="宋体" w:hAnsi="宋体" w:cs="宋体"/>
          <w:color w:val="auto"/>
          <w:sz w:val="36"/>
          <w:szCs w:val="36"/>
          <w:highlight w:val="none"/>
          <w:u w:val="single"/>
          <w:lang w:val="zh-CN"/>
        </w:rPr>
        <w:t xml:space="preserve">    </w:t>
      </w:r>
      <w:r>
        <w:rPr>
          <w:rFonts w:hint="eastAsia" w:ascii="宋体" w:hAnsi="宋体" w:cs="宋体"/>
          <w:color w:val="auto"/>
          <w:sz w:val="36"/>
          <w:szCs w:val="36"/>
          <w:highlight w:val="none"/>
          <w:lang w:val="zh-CN"/>
        </w:rPr>
        <w:t>日</w:t>
      </w:r>
    </w:p>
    <w:p>
      <w:pPr>
        <w:keepNext/>
        <w:keepLines/>
        <w:spacing w:before="340" w:after="330" w:line="578" w:lineRule="auto"/>
        <w:jc w:val="center"/>
        <w:outlineLvl w:val="0"/>
        <w:rPr>
          <w:rFonts w:ascii="Calibri" w:hAnsi="Calibri"/>
          <w:color w:val="auto"/>
          <w:szCs w:val="22"/>
          <w:highlight w:val="none"/>
        </w:rPr>
      </w:pPr>
      <w:r>
        <w:rPr>
          <w:rFonts w:hint="eastAsia" w:ascii="宋体" w:hAnsi="宋体" w:cs="宋体"/>
          <w:b/>
          <w:bCs/>
          <w:color w:val="auto"/>
          <w:kern w:val="44"/>
          <w:sz w:val="44"/>
          <w:szCs w:val="44"/>
          <w:highlight w:val="none"/>
        </w:rPr>
        <w:br w:type="page"/>
      </w:r>
      <w:bookmarkStart w:id="84" w:name="_Toc373478199"/>
      <w:bookmarkStart w:id="85" w:name="_Toc351203480"/>
      <w:bookmarkStart w:id="86" w:name="_Toc389065255"/>
      <w:bookmarkStart w:id="87" w:name="_Toc296503025"/>
      <w:bookmarkStart w:id="88" w:name="_Toc8295"/>
      <w:bookmarkStart w:id="89" w:name="_Toc28103"/>
      <w:bookmarkStart w:id="90" w:name="_Toc256000127"/>
      <w:bookmarkStart w:id="91" w:name="_Toc373227552"/>
      <w:bookmarkStart w:id="92" w:name="_Toc30905"/>
      <w:bookmarkStart w:id="93" w:name="_Toc296890982"/>
      <w:bookmarkStart w:id="94" w:name="_Toc83895638"/>
      <w:bookmarkStart w:id="95" w:name="_Toc28423"/>
      <w:bookmarkStart w:id="96" w:name="_Toc407135191"/>
      <w:r>
        <w:rPr>
          <w:rFonts w:hint="eastAsia" w:eastAsia="黑体" w:cs="黑体"/>
          <w:b/>
          <w:bCs/>
          <w:color w:val="auto"/>
          <w:kern w:val="44"/>
          <w:sz w:val="44"/>
          <w:szCs w:val="44"/>
          <w:highlight w:val="none"/>
          <w:lang w:val="zh-CN"/>
        </w:rPr>
        <w:t>第一部分</w:t>
      </w:r>
      <w:r>
        <w:rPr>
          <w:rFonts w:eastAsia="黑体"/>
          <w:b/>
          <w:bCs/>
          <w:color w:val="auto"/>
          <w:kern w:val="44"/>
          <w:sz w:val="44"/>
          <w:szCs w:val="44"/>
          <w:highlight w:val="none"/>
          <w:lang w:val="zh-CN"/>
        </w:rPr>
        <w:t xml:space="preserve"> </w:t>
      </w:r>
      <w:r>
        <w:rPr>
          <w:rFonts w:hint="eastAsia" w:eastAsia="黑体" w:cs="黑体"/>
          <w:b/>
          <w:bCs/>
          <w:color w:val="auto"/>
          <w:kern w:val="44"/>
          <w:sz w:val="44"/>
          <w:szCs w:val="44"/>
          <w:highlight w:val="none"/>
          <w:lang w:val="zh-CN"/>
        </w:rPr>
        <w:t>合同协议书</w:t>
      </w:r>
      <w:bookmarkEnd w:id="84"/>
      <w:bookmarkEnd w:id="85"/>
      <w:bookmarkEnd w:id="86"/>
      <w:bookmarkEnd w:id="87"/>
      <w:bookmarkEnd w:id="88"/>
      <w:bookmarkEnd w:id="89"/>
      <w:bookmarkEnd w:id="90"/>
      <w:bookmarkEnd w:id="91"/>
      <w:bookmarkEnd w:id="92"/>
      <w:bookmarkEnd w:id="93"/>
      <w:bookmarkEnd w:id="94"/>
      <w:bookmarkEnd w:id="95"/>
      <w:bookmarkEnd w:id="96"/>
      <w:bookmarkStart w:id="97" w:name="EBf5d8882b67eb450294403d6d9eac2034"/>
    </w:p>
    <w:p>
      <w:pPr>
        <w:spacing w:line="360" w:lineRule="auto"/>
        <w:rPr>
          <w:color w:val="auto"/>
          <w:szCs w:val="21"/>
          <w:highlight w:val="none"/>
          <w:u w:val="single"/>
        </w:rPr>
      </w:pPr>
      <w:r>
        <w:rPr>
          <w:rFonts w:hint="eastAsia" w:hAnsi="宋体" w:cs="宋体"/>
          <w:color w:val="auto"/>
          <w:szCs w:val="21"/>
          <w:highlight w:val="none"/>
        </w:rPr>
        <w:t>发包人（全称）：</w:t>
      </w:r>
      <w:r>
        <w:rPr>
          <w:rFonts w:hAnsi="宋体"/>
          <w:color w:val="auto"/>
          <w:szCs w:val="21"/>
          <w:highlight w:val="none"/>
          <w:u w:val="single"/>
        </w:rPr>
        <w:t xml:space="preserve">                              </w:t>
      </w:r>
    </w:p>
    <w:p>
      <w:pPr>
        <w:spacing w:line="360" w:lineRule="auto"/>
        <w:rPr>
          <w:color w:val="auto"/>
          <w:szCs w:val="21"/>
          <w:highlight w:val="none"/>
          <w:u w:val="single"/>
        </w:rPr>
      </w:pPr>
      <w:r>
        <w:rPr>
          <w:rFonts w:hint="eastAsia" w:hAnsi="宋体" w:cs="宋体"/>
          <w:color w:val="auto"/>
          <w:szCs w:val="21"/>
          <w:highlight w:val="none"/>
        </w:rPr>
        <w:t>承包人（全称）：</w:t>
      </w:r>
      <w:r>
        <w:rPr>
          <w:rFonts w:hAnsi="宋体"/>
          <w:color w:val="auto"/>
          <w:szCs w:val="21"/>
          <w:highlight w:val="none"/>
          <w:u w:val="single"/>
        </w:rPr>
        <w:t xml:space="preserve">                              </w:t>
      </w:r>
    </w:p>
    <w:p>
      <w:pPr>
        <w:spacing w:line="360" w:lineRule="auto"/>
        <w:ind w:firstLine="480" w:firstLineChars="200"/>
        <w:rPr>
          <w:color w:val="auto"/>
          <w:kern w:val="0"/>
          <w:sz w:val="24"/>
          <w:highlight w:val="none"/>
        </w:rPr>
      </w:pPr>
      <w:r>
        <w:rPr>
          <w:rFonts w:hint="eastAsia"/>
          <w:color w:val="auto"/>
          <w:kern w:val="0"/>
          <w:sz w:val="24"/>
          <w:highlight w:val="none"/>
        </w:rPr>
        <w:t>根据《中华人民共和国民法典》、《中华人民共和国建筑法》及有关法律规定，遵循平等自愿、公平和诚实信用的原则，双方就</w:t>
      </w:r>
      <w:r>
        <w:rPr>
          <w:rFonts w:hint="eastAsia"/>
          <w:color w:val="auto"/>
          <w:kern w:val="0"/>
          <w:sz w:val="24"/>
          <w:highlight w:val="none"/>
          <w:u w:val="single"/>
          <w:lang w:eastAsia="zh-CN"/>
        </w:rPr>
        <w:t>宾阳县邹圩镇永和村委沙灵村火龙果产业示范区水利工程建设项目（沙灵二段）</w:t>
      </w:r>
      <w:r>
        <w:rPr>
          <w:rFonts w:hint="eastAsia"/>
          <w:color w:val="auto"/>
          <w:kern w:val="0"/>
          <w:sz w:val="24"/>
          <w:highlight w:val="none"/>
          <w:u w:val="single"/>
        </w:rPr>
        <w:t xml:space="preserve">  </w:t>
      </w:r>
      <w:r>
        <w:rPr>
          <w:rFonts w:hint="eastAsia"/>
          <w:color w:val="auto"/>
          <w:kern w:val="0"/>
          <w:sz w:val="24"/>
          <w:highlight w:val="none"/>
        </w:rPr>
        <w:t>施工及有关事项协商一致，共同达成如下协议：</w:t>
      </w:r>
    </w:p>
    <w:p>
      <w:pPr>
        <w:spacing w:line="360" w:lineRule="auto"/>
        <w:ind w:firstLine="480" w:firstLineChars="200"/>
        <w:rPr>
          <w:color w:val="auto"/>
          <w:kern w:val="0"/>
          <w:sz w:val="24"/>
          <w:highlight w:val="none"/>
        </w:rPr>
      </w:pPr>
      <w:r>
        <w:rPr>
          <w:rFonts w:hint="eastAsia"/>
          <w:color w:val="auto"/>
          <w:kern w:val="0"/>
          <w:sz w:val="24"/>
          <w:highlight w:val="none"/>
        </w:rPr>
        <w:t>一、工程概况</w:t>
      </w:r>
    </w:p>
    <w:p>
      <w:pPr>
        <w:spacing w:line="360" w:lineRule="auto"/>
        <w:ind w:firstLine="480" w:firstLineChars="200"/>
        <w:rPr>
          <w:rFonts w:hint="eastAsia" w:eastAsia="宋体"/>
          <w:color w:val="auto"/>
          <w:kern w:val="0"/>
          <w:sz w:val="24"/>
          <w:highlight w:val="none"/>
          <w:lang w:eastAsia="zh-CN"/>
        </w:rPr>
      </w:pPr>
      <w:r>
        <w:rPr>
          <w:color w:val="auto"/>
          <w:kern w:val="0"/>
          <w:sz w:val="24"/>
          <w:highlight w:val="none"/>
        </w:rPr>
        <w:t>1.</w:t>
      </w:r>
      <w:r>
        <w:rPr>
          <w:rFonts w:hint="eastAsia"/>
          <w:color w:val="auto"/>
          <w:kern w:val="0"/>
          <w:sz w:val="24"/>
          <w:highlight w:val="none"/>
        </w:rPr>
        <w:t>工程名称：</w:t>
      </w:r>
      <w:r>
        <w:rPr>
          <w:rFonts w:hint="eastAsia"/>
          <w:color w:val="auto"/>
          <w:kern w:val="0"/>
          <w:sz w:val="24"/>
          <w:highlight w:val="none"/>
          <w:u w:val="single"/>
          <w:lang w:eastAsia="zh-CN"/>
        </w:rPr>
        <w:t>宾阳县邹圩镇永和村委沙灵村火龙果产业示范区水利工程建设项目（沙灵二段）</w:t>
      </w:r>
    </w:p>
    <w:p>
      <w:pPr>
        <w:spacing w:line="360" w:lineRule="auto"/>
        <w:ind w:firstLine="480" w:firstLineChars="200"/>
        <w:rPr>
          <w:color w:val="auto"/>
          <w:kern w:val="0"/>
          <w:sz w:val="24"/>
          <w:highlight w:val="none"/>
        </w:rPr>
      </w:pPr>
      <w:r>
        <w:rPr>
          <w:color w:val="auto"/>
          <w:kern w:val="0"/>
          <w:sz w:val="24"/>
          <w:highlight w:val="none"/>
        </w:rPr>
        <w:t>2.</w:t>
      </w:r>
      <w:r>
        <w:rPr>
          <w:rFonts w:hint="eastAsia"/>
          <w:color w:val="auto"/>
          <w:kern w:val="0"/>
          <w:sz w:val="24"/>
          <w:highlight w:val="none"/>
        </w:rPr>
        <w:t>工程地点：</w:t>
      </w:r>
      <w:r>
        <w:rPr>
          <w:rFonts w:hint="eastAsia"/>
          <w:color w:val="auto"/>
          <w:kern w:val="0"/>
          <w:sz w:val="24"/>
          <w:highlight w:val="none"/>
          <w:u w:val="single"/>
        </w:rPr>
        <w:t>南宁市</w:t>
      </w:r>
      <w:r>
        <w:rPr>
          <w:rFonts w:hint="eastAsia"/>
          <w:color w:val="auto"/>
          <w:kern w:val="0"/>
          <w:sz w:val="24"/>
          <w:highlight w:val="none"/>
          <w:u w:val="single"/>
          <w:lang w:eastAsia="zh-CN"/>
        </w:rPr>
        <w:t>宾阳县</w:t>
      </w:r>
      <w:r>
        <w:rPr>
          <w:rFonts w:hint="eastAsia"/>
          <w:color w:val="auto"/>
          <w:kern w:val="0"/>
          <w:sz w:val="24"/>
          <w:highlight w:val="none"/>
          <w:u w:val="single"/>
          <w:lang w:val="en-US" w:eastAsia="zh-CN"/>
        </w:rPr>
        <w:t>邹圩镇</w:t>
      </w:r>
      <w:r>
        <w:rPr>
          <w:rFonts w:hint="eastAsia"/>
          <w:color w:val="auto"/>
          <w:kern w:val="0"/>
          <w:sz w:val="24"/>
          <w:highlight w:val="none"/>
        </w:rPr>
        <w:t>。</w:t>
      </w:r>
    </w:p>
    <w:p>
      <w:pPr>
        <w:spacing w:line="360" w:lineRule="auto"/>
        <w:ind w:firstLine="480" w:firstLineChars="200"/>
        <w:rPr>
          <w:color w:val="auto"/>
          <w:kern w:val="0"/>
          <w:sz w:val="24"/>
          <w:highlight w:val="none"/>
        </w:rPr>
      </w:pPr>
      <w:r>
        <w:rPr>
          <w:color w:val="auto"/>
          <w:kern w:val="0"/>
          <w:sz w:val="24"/>
          <w:highlight w:val="none"/>
        </w:rPr>
        <w:t>3.</w:t>
      </w:r>
      <w:r>
        <w:rPr>
          <w:rFonts w:hint="eastAsia"/>
          <w:color w:val="auto"/>
          <w:kern w:val="0"/>
          <w:sz w:val="24"/>
          <w:highlight w:val="none"/>
        </w:rPr>
        <w:t>工程立项批准文号：</w:t>
      </w:r>
      <w:r>
        <w:rPr>
          <w:rFonts w:hint="eastAsia"/>
          <w:color w:val="auto"/>
          <w:kern w:val="0"/>
          <w:sz w:val="24"/>
          <w:highlight w:val="none"/>
          <w:u w:val="single"/>
        </w:rPr>
        <w:t xml:space="preserve">        </w:t>
      </w:r>
      <w:r>
        <w:rPr>
          <w:rFonts w:hint="eastAsia"/>
          <w:color w:val="auto"/>
          <w:kern w:val="0"/>
          <w:sz w:val="24"/>
          <w:highlight w:val="none"/>
        </w:rPr>
        <w:t>。</w:t>
      </w:r>
    </w:p>
    <w:p>
      <w:pPr>
        <w:spacing w:line="360" w:lineRule="auto"/>
        <w:ind w:firstLine="480" w:firstLineChars="200"/>
        <w:rPr>
          <w:color w:val="auto"/>
          <w:kern w:val="0"/>
          <w:sz w:val="24"/>
          <w:highlight w:val="none"/>
        </w:rPr>
      </w:pPr>
      <w:r>
        <w:rPr>
          <w:color w:val="auto"/>
          <w:kern w:val="0"/>
          <w:sz w:val="24"/>
          <w:highlight w:val="none"/>
        </w:rPr>
        <w:t>4.</w:t>
      </w:r>
      <w:r>
        <w:rPr>
          <w:rFonts w:hint="eastAsia"/>
          <w:color w:val="auto"/>
          <w:kern w:val="0"/>
          <w:sz w:val="24"/>
          <w:highlight w:val="none"/>
        </w:rPr>
        <w:t>资金来源：</w:t>
      </w:r>
      <w:r>
        <w:rPr>
          <w:rFonts w:hint="eastAsia"/>
          <w:color w:val="auto"/>
          <w:kern w:val="0"/>
          <w:sz w:val="24"/>
          <w:highlight w:val="none"/>
          <w:u w:val="single"/>
        </w:rPr>
        <w:t xml:space="preserve">         </w:t>
      </w:r>
      <w:r>
        <w:rPr>
          <w:rFonts w:hint="eastAsia"/>
          <w:color w:val="auto"/>
          <w:kern w:val="0"/>
          <w:sz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b/>
          <w:bCs/>
          <w:color w:val="auto"/>
          <w:kern w:val="0"/>
          <w:sz w:val="24"/>
          <w:highlight w:val="none"/>
        </w:rPr>
      </w:pPr>
      <w:r>
        <w:rPr>
          <w:color w:val="auto"/>
          <w:kern w:val="0"/>
          <w:sz w:val="24"/>
          <w:highlight w:val="none"/>
        </w:rPr>
        <w:t>5.</w:t>
      </w:r>
      <w:r>
        <w:rPr>
          <w:rFonts w:hint="eastAsia"/>
          <w:color w:val="auto"/>
          <w:kern w:val="0"/>
          <w:sz w:val="24"/>
          <w:highlight w:val="none"/>
        </w:rPr>
        <w:t>工程内容：</w:t>
      </w:r>
      <w:r>
        <w:rPr>
          <w:rFonts w:hint="eastAsia" w:ascii="宋体" w:hAnsi="宋体" w:cs="宋体"/>
          <w:b/>
          <w:bCs/>
          <w:color w:val="auto"/>
          <w:sz w:val="24"/>
          <w:highlight w:val="none"/>
          <w:u w:val="single"/>
          <w:lang w:val="en-US" w:eastAsia="zh-CN"/>
        </w:rPr>
        <w:t>宾阳县邹圩镇永和村委沙灵村火龙果产业示范区水利工程建设项目（沙灵二段）,新建灌溉渠长435米，宽1.8米至6米，高1.2米至1.5米</w:t>
      </w:r>
      <w:r>
        <w:rPr>
          <w:rFonts w:hint="eastAsia"/>
          <w:b/>
          <w:bCs/>
          <w:color w:val="auto"/>
          <w:kern w:val="0"/>
          <w:sz w:val="24"/>
          <w:highlight w:val="none"/>
          <w:u w:val="single"/>
        </w:rPr>
        <w:t>（具体以施工图纸及工程量清单为准）</w:t>
      </w:r>
    </w:p>
    <w:p>
      <w:pPr>
        <w:spacing w:line="360" w:lineRule="auto"/>
        <w:ind w:firstLine="480" w:firstLineChars="200"/>
        <w:rPr>
          <w:color w:val="auto"/>
          <w:kern w:val="0"/>
          <w:sz w:val="24"/>
          <w:highlight w:val="none"/>
          <w:u w:val="single"/>
        </w:rPr>
      </w:pPr>
      <w:r>
        <w:rPr>
          <w:color w:val="auto"/>
          <w:kern w:val="0"/>
          <w:sz w:val="24"/>
          <w:highlight w:val="none"/>
        </w:rPr>
        <w:t>6.</w:t>
      </w:r>
      <w:r>
        <w:rPr>
          <w:rFonts w:hint="eastAsia"/>
          <w:color w:val="auto"/>
          <w:kern w:val="0"/>
          <w:sz w:val="24"/>
          <w:highlight w:val="none"/>
        </w:rPr>
        <w:t>工程承包范围：</w:t>
      </w:r>
      <w:r>
        <w:rPr>
          <w:rFonts w:hint="eastAsia"/>
          <w:color w:val="auto"/>
          <w:kern w:val="0"/>
          <w:sz w:val="24"/>
          <w:highlight w:val="none"/>
          <w:u w:val="single"/>
          <w:lang w:eastAsia="zh-CN"/>
        </w:rPr>
        <w:t>宾阳县邹圩镇永和村委沙灵村火龙果产业示范区水利工程建设项目（沙灵二段）</w:t>
      </w:r>
      <w:r>
        <w:rPr>
          <w:rFonts w:hint="eastAsia"/>
          <w:color w:val="auto"/>
          <w:kern w:val="0"/>
          <w:sz w:val="24"/>
          <w:highlight w:val="none"/>
          <w:u w:val="single"/>
        </w:rPr>
        <w:t xml:space="preserve">经审核的施工设计图全部施工内容 </w:t>
      </w:r>
      <w:r>
        <w:rPr>
          <w:rFonts w:hint="eastAsia"/>
          <w:color w:val="auto"/>
          <w:kern w:val="0"/>
          <w:sz w:val="24"/>
          <w:highlight w:val="none"/>
        </w:rPr>
        <w:t>。</w:t>
      </w:r>
    </w:p>
    <w:p>
      <w:pPr>
        <w:spacing w:line="360" w:lineRule="auto"/>
        <w:ind w:firstLine="480" w:firstLineChars="200"/>
        <w:rPr>
          <w:color w:val="auto"/>
          <w:kern w:val="0"/>
          <w:sz w:val="24"/>
          <w:highlight w:val="none"/>
        </w:rPr>
      </w:pPr>
      <w:r>
        <w:rPr>
          <w:rFonts w:hint="eastAsia"/>
          <w:color w:val="auto"/>
          <w:kern w:val="0"/>
          <w:sz w:val="24"/>
          <w:highlight w:val="none"/>
        </w:rPr>
        <w:t>二、合同工期</w:t>
      </w:r>
    </w:p>
    <w:p>
      <w:pPr>
        <w:spacing w:line="360" w:lineRule="auto"/>
        <w:ind w:firstLine="480" w:firstLineChars="200"/>
        <w:rPr>
          <w:color w:val="auto"/>
          <w:kern w:val="0"/>
          <w:sz w:val="24"/>
          <w:highlight w:val="none"/>
        </w:rPr>
      </w:pPr>
      <w:r>
        <w:rPr>
          <w:rFonts w:hint="eastAsia"/>
          <w:color w:val="auto"/>
          <w:kern w:val="0"/>
          <w:sz w:val="24"/>
          <w:highlight w:val="none"/>
        </w:rPr>
        <w:t>计划开工日期：  年  月  日</w:t>
      </w:r>
      <w:r>
        <w:rPr>
          <w:rFonts w:hint="eastAsia" w:ascii="宋体" w:hAnsi="宋体" w:cs="宋体"/>
          <w:color w:val="auto"/>
          <w:sz w:val="24"/>
          <w:highlight w:val="none"/>
        </w:rPr>
        <w:t>（具体以发包人书面通知为准）</w:t>
      </w:r>
      <w:r>
        <w:rPr>
          <w:rFonts w:hint="eastAsia"/>
          <w:color w:val="auto"/>
          <w:kern w:val="0"/>
          <w:sz w:val="24"/>
          <w:highlight w:val="none"/>
        </w:rPr>
        <w:t>。</w:t>
      </w:r>
    </w:p>
    <w:p>
      <w:pPr>
        <w:spacing w:line="360" w:lineRule="auto"/>
        <w:ind w:firstLine="480" w:firstLineChars="200"/>
        <w:rPr>
          <w:color w:val="auto"/>
          <w:kern w:val="0"/>
          <w:sz w:val="24"/>
          <w:highlight w:val="none"/>
        </w:rPr>
      </w:pPr>
      <w:r>
        <w:rPr>
          <w:rFonts w:hint="eastAsia"/>
          <w:color w:val="auto"/>
          <w:kern w:val="0"/>
          <w:sz w:val="24"/>
          <w:highlight w:val="none"/>
        </w:rPr>
        <w:t>计划竣工日期：  年  月  日。</w:t>
      </w:r>
    </w:p>
    <w:p>
      <w:pPr>
        <w:spacing w:line="360" w:lineRule="auto"/>
        <w:ind w:firstLine="480" w:firstLineChars="200"/>
        <w:rPr>
          <w:color w:val="auto"/>
          <w:kern w:val="0"/>
          <w:sz w:val="24"/>
          <w:highlight w:val="none"/>
        </w:rPr>
      </w:pPr>
      <w:r>
        <w:rPr>
          <w:rFonts w:hint="eastAsia"/>
          <w:color w:val="auto"/>
          <w:kern w:val="0"/>
          <w:sz w:val="24"/>
          <w:highlight w:val="none"/>
        </w:rPr>
        <w:t xml:space="preserve">工期总日历天数： </w:t>
      </w:r>
      <w:r>
        <w:rPr>
          <w:rFonts w:hint="eastAsia"/>
          <w:color w:val="auto"/>
          <w:kern w:val="0"/>
          <w:sz w:val="24"/>
          <w:highlight w:val="none"/>
          <w:u w:val="single"/>
        </w:rPr>
        <w:t xml:space="preserve">   </w:t>
      </w:r>
      <w:r>
        <w:rPr>
          <w:rFonts w:hint="eastAsia"/>
          <w:color w:val="auto"/>
          <w:kern w:val="0"/>
          <w:sz w:val="24"/>
          <w:highlight w:val="none"/>
        </w:rPr>
        <w:t>天。工期总日历天数与根据前述计划开竣工日期计算的工期天数不一致的，以工期总日历天数为准。</w:t>
      </w:r>
    </w:p>
    <w:p>
      <w:pPr>
        <w:spacing w:line="360" w:lineRule="auto"/>
        <w:ind w:firstLine="480" w:firstLineChars="200"/>
        <w:rPr>
          <w:color w:val="auto"/>
          <w:kern w:val="0"/>
          <w:sz w:val="24"/>
          <w:highlight w:val="none"/>
        </w:rPr>
      </w:pPr>
      <w:r>
        <w:rPr>
          <w:rFonts w:hint="eastAsia"/>
          <w:color w:val="auto"/>
          <w:kern w:val="0"/>
          <w:sz w:val="24"/>
          <w:highlight w:val="none"/>
        </w:rPr>
        <w:t>三、质量标准</w:t>
      </w:r>
    </w:p>
    <w:p>
      <w:pPr>
        <w:spacing w:line="360" w:lineRule="auto"/>
        <w:ind w:firstLine="480" w:firstLineChars="200"/>
        <w:rPr>
          <w:color w:val="auto"/>
          <w:kern w:val="0"/>
          <w:sz w:val="24"/>
          <w:highlight w:val="none"/>
        </w:rPr>
      </w:pPr>
      <w:r>
        <w:rPr>
          <w:rFonts w:hint="eastAsia"/>
          <w:color w:val="auto"/>
          <w:kern w:val="0"/>
          <w:sz w:val="24"/>
          <w:highlight w:val="none"/>
        </w:rPr>
        <w:t>工程质量符合</w:t>
      </w:r>
      <w:r>
        <w:rPr>
          <w:rFonts w:hint="eastAsia"/>
          <w:color w:val="auto"/>
          <w:kern w:val="0"/>
          <w:sz w:val="24"/>
          <w:highlight w:val="none"/>
          <w:u w:val="single"/>
        </w:rPr>
        <w:t xml:space="preserve"> 合格 </w:t>
      </w:r>
      <w:r>
        <w:rPr>
          <w:rFonts w:hint="eastAsia"/>
          <w:color w:val="auto"/>
          <w:kern w:val="0"/>
          <w:sz w:val="24"/>
          <w:highlight w:val="none"/>
        </w:rPr>
        <w:t>标准。</w:t>
      </w:r>
    </w:p>
    <w:p>
      <w:pPr>
        <w:spacing w:line="360" w:lineRule="auto"/>
        <w:ind w:firstLine="480" w:firstLineChars="200"/>
        <w:rPr>
          <w:color w:val="auto"/>
          <w:kern w:val="0"/>
          <w:sz w:val="24"/>
          <w:highlight w:val="none"/>
        </w:rPr>
      </w:pPr>
      <w:r>
        <w:rPr>
          <w:rFonts w:hint="eastAsia"/>
          <w:color w:val="auto"/>
          <w:kern w:val="0"/>
          <w:sz w:val="24"/>
          <w:highlight w:val="none"/>
        </w:rPr>
        <w:t>四、签约合同价与合同价格形式</w:t>
      </w:r>
      <w:r>
        <w:rPr>
          <w:color w:val="auto"/>
          <w:kern w:val="0"/>
          <w:sz w:val="24"/>
          <w:highlight w:val="none"/>
        </w:rPr>
        <w:tab/>
      </w:r>
    </w:p>
    <w:p>
      <w:pPr>
        <w:spacing w:line="360" w:lineRule="auto"/>
        <w:ind w:firstLine="480" w:firstLineChars="200"/>
        <w:rPr>
          <w:color w:val="auto"/>
          <w:kern w:val="0"/>
          <w:sz w:val="24"/>
          <w:highlight w:val="none"/>
        </w:rPr>
      </w:pPr>
      <w:r>
        <w:rPr>
          <w:color w:val="auto"/>
          <w:kern w:val="0"/>
          <w:sz w:val="24"/>
          <w:highlight w:val="none"/>
        </w:rPr>
        <w:t>1.</w:t>
      </w:r>
      <w:r>
        <w:rPr>
          <w:rFonts w:hint="eastAsia"/>
          <w:color w:val="auto"/>
          <w:kern w:val="0"/>
          <w:sz w:val="24"/>
          <w:highlight w:val="none"/>
        </w:rPr>
        <w:t>签约合同价为：</w:t>
      </w:r>
    </w:p>
    <w:p>
      <w:pPr>
        <w:spacing w:line="360" w:lineRule="auto"/>
        <w:ind w:firstLine="480" w:firstLineChars="200"/>
        <w:rPr>
          <w:color w:val="auto"/>
          <w:kern w:val="0"/>
          <w:sz w:val="24"/>
          <w:highlight w:val="none"/>
        </w:rPr>
      </w:pPr>
      <w:r>
        <w:rPr>
          <w:rFonts w:hint="eastAsia"/>
          <w:color w:val="auto"/>
          <w:kern w:val="0"/>
          <w:sz w:val="24"/>
          <w:highlight w:val="none"/>
        </w:rPr>
        <w:t>人民币（大写）</w:t>
      </w:r>
      <w:r>
        <w:rPr>
          <w:color w:val="auto"/>
          <w:kern w:val="0"/>
          <w:sz w:val="24"/>
          <w:highlight w:val="none"/>
        </w:rPr>
        <w:t xml:space="preserve">: </w:t>
      </w:r>
      <w:r>
        <w:rPr>
          <w:rFonts w:hint="eastAsia"/>
          <w:color w:val="auto"/>
          <w:kern w:val="0"/>
          <w:sz w:val="24"/>
          <w:highlight w:val="none"/>
          <w:u w:val="single"/>
        </w:rPr>
        <w:t>（含税价格）</w:t>
      </w:r>
      <w:r>
        <w:rPr>
          <w:color w:val="auto"/>
          <w:kern w:val="0"/>
          <w:sz w:val="24"/>
          <w:highlight w:val="none"/>
        </w:rPr>
        <w:t xml:space="preserve"> (</w:t>
      </w:r>
      <w:r>
        <w:rPr>
          <w:rFonts w:hint="eastAsia"/>
          <w:color w:val="auto"/>
          <w:kern w:val="0"/>
          <w:sz w:val="24"/>
          <w:highlight w:val="none"/>
        </w:rPr>
        <w:t>￥元</w:t>
      </w:r>
      <w:r>
        <w:rPr>
          <w:color w:val="auto"/>
          <w:kern w:val="0"/>
          <w:sz w:val="24"/>
          <w:highlight w:val="none"/>
        </w:rPr>
        <w:t>)</w:t>
      </w:r>
      <w:r>
        <w:rPr>
          <w:rFonts w:hint="eastAsia"/>
          <w:color w:val="auto"/>
          <w:kern w:val="0"/>
          <w:sz w:val="24"/>
          <w:highlight w:val="none"/>
        </w:rPr>
        <w:t>；</w:t>
      </w:r>
    </w:p>
    <w:p>
      <w:pPr>
        <w:spacing w:line="360" w:lineRule="auto"/>
        <w:ind w:firstLine="480" w:firstLineChars="200"/>
        <w:rPr>
          <w:color w:val="auto"/>
          <w:kern w:val="0"/>
          <w:sz w:val="24"/>
          <w:highlight w:val="none"/>
        </w:rPr>
      </w:pPr>
      <w:r>
        <w:rPr>
          <w:rFonts w:hint="eastAsia"/>
          <w:color w:val="auto"/>
          <w:kern w:val="0"/>
          <w:sz w:val="24"/>
          <w:highlight w:val="none"/>
        </w:rPr>
        <w:t>其中：</w:t>
      </w:r>
    </w:p>
    <w:p>
      <w:pPr>
        <w:spacing w:line="360" w:lineRule="auto"/>
        <w:ind w:firstLine="480" w:firstLineChars="200"/>
        <w:rPr>
          <w:color w:val="auto"/>
          <w:kern w:val="0"/>
          <w:sz w:val="24"/>
          <w:highlight w:val="none"/>
        </w:rPr>
      </w:pPr>
      <w:r>
        <w:rPr>
          <w:rFonts w:hint="eastAsia"/>
          <w:color w:val="auto"/>
          <w:kern w:val="0"/>
          <w:sz w:val="24"/>
          <w:highlight w:val="none"/>
        </w:rPr>
        <w:t>（</w:t>
      </w:r>
      <w:r>
        <w:rPr>
          <w:color w:val="auto"/>
          <w:kern w:val="0"/>
          <w:sz w:val="24"/>
          <w:highlight w:val="none"/>
        </w:rPr>
        <w:t>1</w:t>
      </w:r>
      <w:r>
        <w:rPr>
          <w:rFonts w:hint="eastAsia"/>
          <w:color w:val="auto"/>
          <w:kern w:val="0"/>
          <w:sz w:val="24"/>
          <w:highlight w:val="none"/>
        </w:rPr>
        <w:t>）安全文明施工费：</w:t>
      </w:r>
    </w:p>
    <w:p>
      <w:pPr>
        <w:spacing w:line="360" w:lineRule="auto"/>
        <w:ind w:firstLine="480" w:firstLineChars="200"/>
        <w:rPr>
          <w:color w:val="auto"/>
          <w:kern w:val="0"/>
          <w:sz w:val="24"/>
          <w:highlight w:val="none"/>
        </w:rPr>
      </w:pPr>
      <w:r>
        <w:rPr>
          <w:rFonts w:hint="eastAsia"/>
          <w:color w:val="auto"/>
          <w:kern w:val="0"/>
          <w:sz w:val="24"/>
          <w:highlight w:val="none"/>
        </w:rPr>
        <w:t>人民币（大写）：</w:t>
      </w:r>
      <w:r>
        <w:rPr>
          <w:color w:val="auto"/>
          <w:kern w:val="0"/>
          <w:sz w:val="24"/>
          <w:highlight w:val="none"/>
          <w:u w:val="single"/>
        </w:rPr>
        <w:t xml:space="preserve">                       (</w:t>
      </w:r>
      <w:r>
        <w:rPr>
          <w:rFonts w:hint="eastAsia"/>
          <w:color w:val="auto"/>
          <w:kern w:val="0"/>
          <w:sz w:val="24"/>
          <w:highlight w:val="none"/>
        </w:rPr>
        <w:t>￥元</w:t>
      </w:r>
      <w:r>
        <w:rPr>
          <w:color w:val="auto"/>
          <w:kern w:val="0"/>
          <w:sz w:val="24"/>
          <w:highlight w:val="none"/>
        </w:rPr>
        <w:t xml:space="preserve"> )</w:t>
      </w:r>
      <w:r>
        <w:rPr>
          <w:rFonts w:hint="eastAsia"/>
          <w:color w:val="auto"/>
          <w:kern w:val="0"/>
          <w:sz w:val="24"/>
          <w:highlight w:val="none"/>
        </w:rPr>
        <w:t>；</w:t>
      </w:r>
    </w:p>
    <w:p>
      <w:pPr>
        <w:spacing w:line="360" w:lineRule="auto"/>
        <w:ind w:firstLine="480" w:firstLineChars="200"/>
        <w:rPr>
          <w:color w:val="auto"/>
          <w:kern w:val="0"/>
          <w:sz w:val="24"/>
          <w:highlight w:val="none"/>
        </w:rPr>
      </w:pPr>
      <w:r>
        <w:rPr>
          <w:rFonts w:hint="eastAsia"/>
          <w:color w:val="auto"/>
          <w:kern w:val="0"/>
          <w:sz w:val="24"/>
          <w:highlight w:val="none"/>
        </w:rPr>
        <w:t>（</w:t>
      </w:r>
      <w:r>
        <w:rPr>
          <w:color w:val="auto"/>
          <w:kern w:val="0"/>
          <w:sz w:val="24"/>
          <w:highlight w:val="none"/>
        </w:rPr>
        <w:t>2</w:t>
      </w:r>
      <w:r>
        <w:rPr>
          <w:rFonts w:hint="eastAsia"/>
          <w:color w:val="auto"/>
          <w:kern w:val="0"/>
          <w:sz w:val="24"/>
          <w:highlight w:val="none"/>
        </w:rPr>
        <w:t>）材料和工程设备暂估价金额：</w:t>
      </w:r>
    </w:p>
    <w:p>
      <w:pPr>
        <w:spacing w:line="360" w:lineRule="auto"/>
        <w:ind w:firstLine="480" w:firstLineChars="200"/>
        <w:rPr>
          <w:color w:val="auto"/>
          <w:kern w:val="0"/>
          <w:sz w:val="24"/>
          <w:highlight w:val="none"/>
        </w:rPr>
      </w:pPr>
      <w:r>
        <w:rPr>
          <w:rFonts w:hint="eastAsia"/>
          <w:color w:val="auto"/>
          <w:kern w:val="0"/>
          <w:sz w:val="24"/>
          <w:highlight w:val="none"/>
        </w:rPr>
        <w:t>人民币（大写）</w:t>
      </w:r>
      <w:r>
        <w:rPr>
          <w:color w:val="auto"/>
          <w:kern w:val="0"/>
          <w:sz w:val="24"/>
          <w:highlight w:val="none"/>
          <w:u w:val="single"/>
        </w:rPr>
        <w:t xml:space="preserve">  /  </w:t>
      </w:r>
      <w:r>
        <w:rPr>
          <w:color w:val="auto"/>
          <w:kern w:val="0"/>
          <w:sz w:val="24"/>
          <w:highlight w:val="none"/>
        </w:rPr>
        <w:t>(</w:t>
      </w:r>
      <w:r>
        <w:rPr>
          <w:rFonts w:hint="eastAsia"/>
          <w:color w:val="auto"/>
          <w:kern w:val="0"/>
          <w:sz w:val="24"/>
          <w:highlight w:val="none"/>
        </w:rPr>
        <w:t>￥</w:t>
      </w:r>
      <w:r>
        <w:rPr>
          <w:color w:val="auto"/>
          <w:kern w:val="0"/>
          <w:sz w:val="24"/>
          <w:highlight w:val="none"/>
          <w:u w:val="single"/>
        </w:rPr>
        <w:t xml:space="preserve">  /  </w:t>
      </w:r>
      <w:r>
        <w:rPr>
          <w:rFonts w:hint="eastAsia"/>
          <w:color w:val="auto"/>
          <w:kern w:val="0"/>
          <w:sz w:val="24"/>
          <w:highlight w:val="none"/>
        </w:rPr>
        <w:t>元</w:t>
      </w:r>
      <w:r>
        <w:rPr>
          <w:color w:val="auto"/>
          <w:kern w:val="0"/>
          <w:sz w:val="24"/>
          <w:highlight w:val="none"/>
        </w:rPr>
        <w:t>)</w:t>
      </w:r>
      <w:r>
        <w:rPr>
          <w:rFonts w:hint="eastAsia"/>
          <w:color w:val="auto"/>
          <w:kern w:val="0"/>
          <w:sz w:val="24"/>
          <w:highlight w:val="none"/>
        </w:rPr>
        <w:t>；</w:t>
      </w:r>
    </w:p>
    <w:p>
      <w:pPr>
        <w:spacing w:line="360" w:lineRule="auto"/>
        <w:ind w:firstLine="480" w:firstLineChars="200"/>
        <w:rPr>
          <w:color w:val="auto"/>
          <w:kern w:val="0"/>
          <w:sz w:val="24"/>
          <w:highlight w:val="none"/>
        </w:rPr>
      </w:pPr>
      <w:r>
        <w:rPr>
          <w:rFonts w:hint="eastAsia"/>
          <w:color w:val="auto"/>
          <w:kern w:val="0"/>
          <w:sz w:val="24"/>
          <w:highlight w:val="none"/>
        </w:rPr>
        <w:t>（</w:t>
      </w:r>
      <w:r>
        <w:rPr>
          <w:color w:val="auto"/>
          <w:kern w:val="0"/>
          <w:sz w:val="24"/>
          <w:highlight w:val="none"/>
        </w:rPr>
        <w:t>3</w:t>
      </w:r>
      <w:r>
        <w:rPr>
          <w:rFonts w:hint="eastAsia"/>
          <w:color w:val="auto"/>
          <w:kern w:val="0"/>
          <w:sz w:val="24"/>
          <w:highlight w:val="none"/>
        </w:rPr>
        <w:t>）专业工程暂估价金额：</w:t>
      </w:r>
    </w:p>
    <w:p>
      <w:pPr>
        <w:spacing w:line="360" w:lineRule="auto"/>
        <w:ind w:firstLine="480" w:firstLineChars="200"/>
        <w:rPr>
          <w:color w:val="auto"/>
          <w:kern w:val="0"/>
          <w:sz w:val="24"/>
          <w:highlight w:val="none"/>
        </w:rPr>
      </w:pPr>
      <w:r>
        <w:rPr>
          <w:rFonts w:hint="eastAsia"/>
          <w:color w:val="auto"/>
          <w:kern w:val="0"/>
          <w:sz w:val="24"/>
          <w:highlight w:val="none"/>
        </w:rPr>
        <w:t>人民币（大写）</w:t>
      </w:r>
      <w:r>
        <w:rPr>
          <w:color w:val="auto"/>
          <w:kern w:val="0"/>
          <w:sz w:val="24"/>
          <w:highlight w:val="none"/>
          <w:u w:val="single"/>
        </w:rPr>
        <w:t xml:space="preserve">  /  </w:t>
      </w:r>
      <w:r>
        <w:rPr>
          <w:color w:val="auto"/>
          <w:kern w:val="0"/>
          <w:sz w:val="24"/>
          <w:highlight w:val="none"/>
        </w:rPr>
        <w:t>(</w:t>
      </w:r>
      <w:r>
        <w:rPr>
          <w:rFonts w:hint="eastAsia"/>
          <w:color w:val="auto"/>
          <w:kern w:val="0"/>
          <w:sz w:val="24"/>
          <w:highlight w:val="none"/>
        </w:rPr>
        <w:t>￥</w:t>
      </w:r>
      <w:r>
        <w:rPr>
          <w:color w:val="auto"/>
          <w:kern w:val="0"/>
          <w:sz w:val="24"/>
          <w:highlight w:val="none"/>
          <w:u w:val="single"/>
        </w:rPr>
        <w:t xml:space="preserve">  /  </w:t>
      </w:r>
      <w:r>
        <w:rPr>
          <w:rFonts w:hint="eastAsia"/>
          <w:color w:val="auto"/>
          <w:kern w:val="0"/>
          <w:sz w:val="24"/>
          <w:highlight w:val="none"/>
        </w:rPr>
        <w:t>元</w:t>
      </w:r>
      <w:r>
        <w:rPr>
          <w:color w:val="auto"/>
          <w:kern w:val="0"/>
          <w:sz w:val="24"/>
          <w:highlight w:val="none"/>
        </w:rPr>
        <w:t>)</w:t>
      </w:r>
      <w:r>
        <w:rPr>
          <w:rFonts w:hint="eastAsia"/>
          <w:color w:val="auto"/>
          <w:kern w:val="0"/>
          <w:sz w:val="24"/>
          <w:highlight w:val="none"/>
        </w:rPr>
        <w:t>；</w:t>
      </w:r>
    </w:p>
    <w:p>
      <w:pPr>
        <w:spacing w:line="360" w:lineRule="auto"/>
        <w:ind w:firstLine="480" w:firstLineChars="200"/>
        <w:rPr>
          <w:color w:val="auto"/>
          <w:kern w:val="0"/>
          <w:sz w:val="24"/>
          <w:highlight w:val="none"/>
        </w:rPr>
      </w:pPr>
      <w:r>
        <w:rPr>
          <w:rFonts w:hint="eastAsia"/>
          <w:color w:val="auto"/>
          <w:kern w:val="0"/>
          <w:sz w:val="24"/>
          <w:highlight w:val="none"/>
        </w:rPr>
        <w:t>（</w:t>
      </w:r>
      <w:r>
        <w:rPr>
          <w:color w:val="auto"/>
          <w:kern w:val="0"/>
          <w:sz w:val="24"/>
          <w:highlight w:val="none"/>
        </w:rPr>
        <w:t>4</w:t>
      </w:r>
      <w:r>
        <w:rPr>
          <w:rFonts w:hint="eastAsia"/>
          <w:color w:val="auto"/>
          <w:kern w:val="0"/>
          <w:sz w:val="24"/>
          <w:highlight w:val="none"/>
        </w:rPr>
        <w:t>）暂列金额：</w:t>
      </w:r>
    </w:p>
    <w:p>
      <w:pPr>
        <w:spacing w:line="360" w:lineRule="auto"/>
        <w:ind w:firstLine="480" w:firstLineChars="200"/>
        <w:rPr>
          <w:color w:val="auto"/>
          <w:kern w:val="0"/>
          <w:sz w:val="24"/>
          <w:highlight w:val="none"/>
        </w:rPr>
      </w:pPr>
      <w:r>
        <w:rPr>
          <w:rFonts w:hint="eastAsia"/>
          <w:color w:val="auto"/>
          <w:kern w:val="0"/>
          <w:sz w:val="24"/>
          <w:highlight w:val="none"/>
        </w:rPr>
        <w:t>人民币（大写）</w:t>
      </w:r>
      <w:r>
        <w:rPr>
          <w:color w:val="auto"/>
          <w:kern w:val="0"/>
          <w:sz w:val="24"/>
          <w:highlight w:val="none"/>
          <w:u w:val="single"/>
        </w:rPr>
        <w:t xml:space="preserve">  /  </w:t>
      </w:r>
      <w:r>
        <w:rPr>
          <w:color w:val="auto"/>
          <w:kern w:val="0"/>
          <w:sz w:val="24"/>
          <w:highlight w:val="none"/>
        </w:rPr>
        <w:t>(</w:t>
      </w:r>
      <w:r>
        <w:rPr>
          <w:rFonts w:hint="eastAsia"/>
          <w:color w:val="auto"/>
          <w:kern w:val="0"/>
          <w:sz w:val="24"/>
          <w:highlight w:val="none"/>
        </w:rPr>
        <w:t>￥</w:t>
      </w:r>
      <w:r>
        <w:rPr>
          <w:color w:val="auto"/>
          <w:kern w:val="0"/>
          <w:sz w:val="24"/>
          <w:highlight w:val="none"/>
          <w:u w:val="single"/>
        </w:rPr>
        <w:t xml:space="preserve">  /  </w:t>
      </w:r>
      <w:r>
        <w:rPr>
          <w:rFonts w:hint="eastAsia"/>
          <w:color w:val="auto"/>
          <w:kern w:val="0"/>
          <w:sz w:val="24"/>
          <w:highlight w:val="none"/>
        </w:rPr>
        <w:t>元</w:t>
      </w:r>
      <w:r>
        <w:rPr>
          <w:color w:val="auto"/>
          <w:kern w:val="0"/>
          <w:sz w:val="24"/>
          <w:highlight w:val="none"/>
        </w:rPr>
        <w:t>)</w:t>
      </w:r>
      <w:r>
        <w:rPr>
          <w:rFonts w:hint="eastAsia"/>
          <w:color w:val="auto"/>
          <w:kern w:val="0"/>
          <w:sz w:val="24"/>
          <w:highlight w:val="none"/>
        </w:rPr>
        <w:t>。</w:t>
      </w:r>
    </w:p>
    <w:p>
      <w:pPr>
        <w:spacing w:line="360" w:lineRule="auto"/>
        <w:ind w:firstLine="480" w:firstLineChars="200"/>
        <w:rPr>
          <w:color w:val="auto"/>
          <w:kern w:val="0"/>
          <w:sz w:val="24"/>
          <w:highlight w:val="none"/>
          <w:u w:val="single"/>
        </w:rPr>
      </w:pPr>
      <w:r>
        <w:rPr>
          <w:color w:val="auto"/>
          <w:kern w:val="0"/>
          <w:sz w:val="24"/>
          <w:highlight w:val="none"/>
        </w:rPr>
        <w:t>2.</w:t>
      </w:r>
      <w:r>
        <w:rPr>
          <w:rFonts w:hint="eastAsia"/>
          <w:color w:val="auto"/>
          <w:kern w:val="0"/>
          <w:sz w:val="24"/>
          <w:highlight w:val="none"/>
          <w:u w:val="single"/>
        </w:rPr>
        <w:t>合同价格形式：固定综合单价。</w:t>
      </w:r>
    </w:p>
    <w:p>
      <w:pPr>
        <w:spacing w:line="360" w:lineRule="auto"/>
        <w:ind w:firstLine="480" w:firstLineChars="200"/>
        <w:rPr>
          <w:color w:val="auto"/>
          <w:kern w:val="0"/>
          <w:sz w:val="24"/>
          <w:highlight w:val="none"/>
        </w:rPr>
      </w:pPr>
      <w:r>
        <w:rPr>
          <w:rFonts w:hint="eastAsia"/>
          <w:color w:val="auto"/>
          <w:kern w:val="0"/>
          <w:sz w:val="24"/>
          <w:highlight w:val="none"/>
        </w:rPr>
        <w:t>五、项目经理</w:t>
      </w:r>
    </w:p>
    <w:p>
      <w:pPr>
        <w:spacing w:line="360" w:lineRule="auto"/>
        <w:ind w:firstLine="480" w:firstLineChars="200"/>
        <w:rPr>
          <w:color w:val="auto"/>
          <w:kern w:val="0"/>
          <w:sz w:val="24"/>
          <w:highlight w:val="none"/>
        </w:rPr>
      </w:pPr>
      <w:r>
        <w:rPr>
          <w:rFonts w:hint="eastAsia"/>
          <w:color w:val="auto"/>
          <w:kern w:val="0"/>
          <w:sz w:val="24"/>
          <w:highlight w:val="none"/>
        </w:rPr>
        <w:t>承包人项目经理：</w:t>
      </w:r>
      <w:r>
        <w:rPr>
          <w:rFonts w:hint="eastAsia"/>
          <w:color w:val="auto"/>
          <w:kern w:val="0"/>
          <w:sz w:val="24"/>
          <w:highlight w:val="none"/>
          <w:u w:val="single"/>
        </w:rPr>
        <w:t xml:space="preserve">            </w:t>
      </w:r>
      <w:r>
        <w:rPr>
          <w:rFonts w:hint="eastAsia"/>
          <w:color w:val="auto"/>
          <w:kern w:val="0"/>
          <w:sz w:val="24"/>
          <w:highlight w:val="none"/>
        </w:rPr>
        <w:t>。</w:t>
      </w:r>
    </w:p>
    <w:p>
      <w:pPr>
        <w:spacing w:line="360" w:lineRule="auto"/>
        <w:ind w:firstLine="480" w:firstLineChars="200"/>
        <w:rPr>
          <w:color w:val="auto"/>
          <w:kern w:val="0"/>
          <w:sz w:val="24"/>
          <w:highlight w:val="none"/>
        </w:rPr>
      </w:pPr>
      <w:r>
        <w:rPr>
          <w:rFonts w:hint="eastAsia"/>
          <w:color w:val="auto"/>
          <w:kern w:val="0"/>
          <w:sz w:val="24"/>
          <w:highlight w:val="none"/>
        </w:rPr>
        <w:t>六、合同文件构成</w:t>
      </w:r>
    </w:p>
    <w:p>
      <w:pPr>
        <w:spacing w:line="360" w:lineRule="auto"/>
        <w:ind w:firstLine="480" w:firstLineChars="200"/>
        <w:rPr>
          <w:color w:val="auto"/>
          <w:kern w:val="0"/>
          <w:sz w:val="24"/>
          <w:highlight w:val="none"/>
        </w:rPr>
      </w:pPr>
      <w:r>
        <w:rPr>
          <w:rFonts w:hint="eastAsia"/>
          <w:color w:val="auto"/>
          <w:kern w:val="0"/>
          <w:sz w:val="24"/>
          <w:highlight w:val="none"/>
        </w:rPr>
        <w:t>本协议书与下列文件一起构成合同文件：</w:t>
      </w:r>
    </w:p>
    <w:p>
      <w:pPr>
        <w:spacing w:line="360" w:lineRule="auto"/>
        <w:ind w:firstLine="480" w:firstLineChars="200"/>
        <w:rPr>
          <w:color w:val="auto"/>
          <w:kern w:val="0"/>
          <w:sz w:val="24"/>
          <w:highlight w:val="none"/>
        </w:rPr>
      </w:pPr>
      <w:r>
        <w:rPr>
          <w:rFonts w:hint="eastAsia"/>
          <w:color w:val="auto"/>
          <w:kern w:val="0"/>
          <w:sz w:val="24"/>
          <w:highlight w:val="none"/>
        </w:rPr>
        <w:t>（</w:t>
      </w:r>
      <w:r>
        <w:rPr>
          <w:color w:val="auto"/>
          <w:kern w:val="0"/>
          <w:sz w:val="24"/>
          <w:highlight w:val="none"/>
        </w:rPr>
        <w:t>1</w:t>
      </w:r>
      <w:r>
        <w:rPr>
          <w:rFonts w:hint="eastAsia"/>
          <w:color w:val="auto"/>
          <w:kern w:val="0"/>
          <w:sz w:val="24"/>
          <w:highlight w:val="none"/>
        </w:rPr>
        <w:t>）成交通知书；</w:t>
      </w:r>
    </w:p>
    <w:p>
      <w:pPr>
        <w:spacing w:line="360" w:lineRule="auto"/>
        <w:ind w:firstLine="480" w:firstLineChars="200"/>
        <w:rPr>
          <w:color w:val="auto"/>
          <w:kern w:val="0"/>
          <w:sz w:val="24"/>
          <w:highlight w:val="none"/>
        </w:rPr>
      </w:pPr>
      <w:r>
        <w:rPr>
          <w:rFonts w:hint="eastAsia"/>
          <w:color w:val="auto"/>
          <w:kern w:val="0"/>
          <w:sz w:val="24"/>
          <w:highlight w:val="none"/>
        </w:rPr>
        <w:t>（</w:t>
      </w:r>
      <w:r>
        <w:rPr>
          <w:color w:val="auto"/>
          <w:kern w:val="0"/>
          <w:sz w:val="24"/>
          <w:highlight w:val="none"/>
        </w:rPr>
        <w:t>2</w:t>
      </w:r>
      <w:r>
        <w:rPr>
          <w:rFonts w:hint="eastAsia"/>
          <w:color w:val="auto"/>
          <w:kern w:val="0"/>
          <w:sz w:val="24"/>
          <w:highlight w:val="none"/>
        </w:rPr>
        <w:t>）投标函及其附录；</w:t>
      </w:r>
    </w:p>
    <w:p>
      <w:pPr>
        <w:spacing w:line="360" w:lineRule="auto"/>
        <w:ind w:firstLine="480" w:firstLineChars="200"/>
        <w:rPr>
          <w:color w:val="auto"/>
          <w:kern w:val="0"/>
          <w:sz w:val="24"/>
          <w:highlight w:val="none"/>
        </w:rPr>
      </w:pPr>
      <w:r>
        <w:rPr>
          <w:rFonts w:hint="eastAsia"/>
          <w:color w:val="auto"/>
          <w:kern w:val="0"/>
          <w:sz w:val="24"/>
          <w:highlight w:val="none"/>
        </w:rPr>
        <w:t>（</w:t>
      </w:r>
      <w:r>
        <w:rPr>
          <w:color w:val="auto"/>
          <w:kern w:val="0"/>
          <w:sz w:val="24"/>
          <w:highlight w:val="none"/>
        </w:rPr>
        <w:t>3</w:t>
      </w:r>
      <w:r>
        <w:rPr>
          <w:rFonts w:hint="eastAsia"/>
          <w:color w:val="auto"/>
          <w:kern w:val="0"/>
          <w:sz w:val="24"/>
          <w:highlight w:val="none"/>
        </w:rPr>
        <w:t>）专用合同条款及其附件；</w:t>
      </w:r>
    </w:p>
    <w:p>
      <w:pPr>
        <w:spacing w:line="360" w:lineRule="auto"/>
        <w:ind w:firstLine="480" w:firstLineChars="200"/>
        <w:rPr>
          <w:color w:val="auto"/>
          <w:kern w:val="0"/>
          <w:sz w:val="24"/>
          <w:highlight w:val="none"/>
        </w:rPr>
      </w:pPr>
      <w:r>
        <w:rPr>
          <w:rFonts w:hint="eastAsia"/>
          <w:color w:val="auto"/>
          <w:kern w:val="0"/>
          <w:sz w:val="24"/>
          <w:highlight w:val="none"/>
        </w:rPr>
        <w:t>（</w:t>
      </w:r>
      <w:r>
        <w:rPr>
          <w:color w:val="auto"/>
          <w:kern w:val="0"/>
          <w:sz w:val="24"/>
          <w:highlight w:val="none"/>
        </w:rPr>
        <w:t>4</w:t>
      </w:r>
      <w:r>
        <w:rPr>
          <w:rFonts w:hint="eastAsia"/>
          <w:color w:val="auto"/>
          <w:kern w:val="0"/>
          <w:sz w:val="24"/>
          <w:highlight w:val="none"/>
        </w:rPr>
        <w:t>）通用合同条款；</w:t>
      </w:r>
    </w:p>
    <w:p>
      <w:pPr>
        <w:spacing w:line="360" w:lineRule="auto"/>
        <w:ind w:firstLine="480" w:firstLineChars="200"/>
        <w:rPr>
          <w:color w:val="auto"/>
          <w:kern w:val="0"/>
          <w:sz w:val="24"/>
          <w:highlight w:val="none"/>
        </w:rPr>
      </w:pPr>
      <w:r>
        <w:rPr>
          <w:rFonts w:hint="eastAsia"/>
          <w:color w:val="auto"/>
          <w:kern w:val="0"/>
          <w:sz w:val="24"/>
          <w:highlight w:val="none"/>
        </w:rPr>
        <w:t>（</w:t>
      </w:r>
      <w:r>
        <w:rPr>
          <w:color w:val="auto"/>
          <w:kern w:val="0"/>
          <w:sz w:val="24"/>
          <w:highlight w:val="none"/>
        </w:rPr>
        <w:t>5</w:t>
      </w:r>
      <w:r>
        <w:rPr>
          <w:rFonts w:hint="eastAsia"/>
          <w:color w:val="auto"/>
          <w:kern w:val="0"/>
          <w:sz w:val="24"/>
          <w:highlight w:val="none"/>
        </w:rPr>
        <w:t>）技术标准和要求；</w:t>
      </w:r>
    </w:p>
    <w:p>
      <w:pPr>
        <w:spacing w:line="360" w:lineRule="auto"/>
        <w:ind w:firstLine="480" w:firstLineChars="200"/>
        <w:rPr>
          <w:color w:val="auto"/>
          <w:kern w:val="0"/>
          <w:sz w:val="24"/>
          <w:highlight w:val="none"/>
        </w:rPr>
      </w:pPr>
      <w:r>
        <w:rPr>
          <w:rFonts w:hint="eastAsia"/>
          <w:color w:val="auto"/>
          <w:kern w:val="0"/>
          <w:sz w:val="24"/>
          <w:highlight w:val="none"/>
        </w:rPr>
        <w:t>（</w:t>
      </w:r>
      <w:r>
        <w:rPr>
          <w:color w:val="auto"/>
          <w:kern w:val="0"/>
          <w:sz w:val="24"/>
          <w:highlight w:val="none"/>
        </w:rPr>
        <w:t>6</w:t>
      </w:r>
      <w:r>
        <w:rPr>
          <w:rFonts w:hint="eastAsia"/>
          <w:color w:val="auto"/>
          <w:kern w:val="0"/>
          <w:sz w:val="24"/>
          <w:highlight w:val="none"/>
        </w:rPr>
        <w:t>）图纸；</w:t>
      </w:r>
    </w:p>
    <w:p>
      <w:pPr>
        <w:spacing w:line="360" w:lineRule="auto"/>
        <w:ind w:firstLine="480" w:firstLineChars="200"/>
        <w:rPr>
          <w:color w:val="auto"/>
          <w:kern w:val="0"/>
          <w:sz w:val="24"/>
          <w:highlight w:val="none"/>
        </w:rPr>
      </w:pPr>
      <w:r>
        <w:rPr>
          <w:rFonts w:hint="eastAsia"/>
          <w:color w:val="auto"/>
          <w:kern w:val="0"/>
          <w:sz w:val="24"/>
          <w:highlight w:val="none"/>
        </w:rPr>
        <w:t>（</w:t>
      </w:r>
      <w:r>
        <w:rPr>
          <w:color w:val="auto"/>
          <w:kern w:val="0"/>
          <w:sz w:val="24"/>
          <w:highlight w:val="none"/>
        </w:rPr>
        <w:t>7</w:t>
      </w:r>
      <w:r>
        <w:rPr>
          <w:rFonts w:hint="eastAsia"/>
          <w:color w:val="auto"/>
          <w:kern w:val="0"/>
          <w:sz w:val="24"/>
          <w:highlight w:val="none"/>
        </w:rPr>
        <w:t>）已标价工程量清单或预算书；</w:t>
      </w:r>
    </w:p>
    <w:p>
      <w:pPr>
        <w:spacing w:line="360" w:lineRule="auto"/>
        <w:ind w:firstLine="480" w:firstLineChars="200"/>
        <w:rPr>
          <w:color w:val="auto"/>
          <w:kern w:val="0"/>
          <w:sz w:val="24"/>
          <w:highlight w:val="none"/>
        </w:rPr>
      </w:pPr>
      <w:r>
        <w:rPr>
          <w:rFonts w:hint="eastAsia"/>
          <w:color w:val="auto"/>
          <w:kern w:val="0"/>
          <w:sz w:val="24"/>
          <w:highlight w:val="none"/>
        </w:rPr>
        <w:t>（</w:t>
      </w:r>
      <w:r>
        <w:rPr>
          <w:color w:val="auto"/>
          <w:kern w:val="0"/>
          <w:sz w:val="24"/>
          <w:highlight w:val="none"/>
        </w:rPr>
        <w:t>8</w:t>
      </w:r>
      <w:r>
        <w:rPr>
          <w:rFonts w:hint="eastAsia"/>
          <w:color w:val="auto"/>
          <w:kern w:val="0"/>
          <w:sz w:val="24"/>
          <w:highlight w:val="none"/>
        </w:rPr>
        <w:t>）其他合同文件。</w:t>
      </w:r>
    </w:p>
    <w:p>
      <w:pPr>
        <w:spacing w:line="360" w:lineRule="auto"/>
        <w:ind w:firstLine="480" w:firstLineChars="200"/>
        <w:rPr>
          <w:color w:val="auto"/>
          <w:kern w:val="0"/>
          <w:sz w:val="24"/>
          <w:highlight w:val="none"/>
        </w:rPr>
      </w:pPr>
      <w:r>
        <w:rPr>
          <w:rFonts w:hint="eastAsia"/>
          <w:color w:val="auto"/>
          <w:kern w:val="0"/>
          <w:sz w:val="24"/>
          <w:highlight w:val="none"/>
        </w:rPr>
        <w:t>在合同订立及履行过程中形成的与合同有关的文件均构成合同文件组成部分。</w:t>
      </w:r>
    </w:p>
    <w:p>
      <w:pPr>
        <w:spacing w:line="360" w:lineRule="auto"/>
        <w:ind w:firstLine="480" w:firstLineChars="200"/>
        <w:rPr>
          <w:color w:val="auto"/>
          <w:kern w:val="0"/>
          <w:sz w:val="24"/>
          <w:highlight w:val="none"/>
        </w:rPr>
      </w:pPr>
      <w:r>
        <w:rPr>
          <w:rFonts w:hint="eastAsia"/>
          <w:color w:val="auto"/>
          <w:kern w:val="0"/>
          <w:sz w:val="24"/>
          <w:highlight w:val="none"/>
        </w:rPr>
        <w:t>上述各项合同文件包括合同当事人就该项合同文件所作出的补充和修改，属于同一类内容的文件，应以最新签署的为准。专用合同条款及其附件须经合同当事人签字或盖章。</w:t>
      </w:r>
    </w:p>
    <w:p>
      <w:pPr>
        <w:spacing w:line="360" w:lineRule="auto"/>
        <w:ind w:firstLine="480" w:firstLineChars="200"/>
        <w:rPr>
          <w:color w:val="auto"/>
          <w:kern w:val="0"/>
          <w:sz w:val="24"/>
          <w:highlight w:val="none"/>
        </w:rPr>
      </w:pPr>
      <w:r>
        <w:rPr>
          <w:rFonts w:hint="eastAsia"/>
          <w:color w:val="auto"/>
          <w:kern w:val="0"/>
          <w:sz w:val="24"/>
          <w:highlight w:val="none"/>
        </w:rPr>
        <w:t>七、承诺</w:t>
      </w:r>
    </w:p>
    <w:p>
      <w:pPr>
        <w:spacing w:line="360" w:lineRule="auto"/>
        <w:ind w:firstLine="480" w:firstLineChars="200"/>
        <w:rPr>
          <w:color w:val="auto"/>
          <w:kern w:val="0"/>
          <w:sz w:val="24"/>
          <w:highlight w:val="none"/>
        </w:rPr>
      </w:pPr>
      <w:r>
        <w:rPr>
          <w:color w:val="auto"/>
          <w:kern w:val="0"/>
          <w:sz w:val="24"/>
          <w:highlight w:val="none"/>
        </w:rPr>
        <w:t>1.</w:t>
      </w:r>
      <w:r>
        <w:rPr>
          <w:rFonts w:hint="eastAsia"/>
          <w:color w:val="auto"/>
          <w:kern w:val="0"/>
          <w:sz w:val="24"/>
          <w:highlight w:val="none"/>
        </w:rPr>
        <w:t>发包人承诺按照法律规定履行项目审批手续、筹集工程建设资金并按照合同约定的期限和方式支付合同价款。</w:t>
      </w:r>
    </w:p>
    <w:p>
      <w:pPr>
        <w:spacing w:line="360" w:lineRule="auto"/>
        <w:ind w:firstLine="480" w:firstLineChars="200"/>
        <w:rPr>
          <w:color w:val="auto"/>
          <w:kern w:val="0"/>
          <w:sz w:val="24"/>
          <w:highlight w:val="none"/>
        </w:rPr>
      </w:pPr>
      <w:r>
        <w:rPr>
          <w:color w:val="auto"/>
          <w:kern w:val="0"/>
          <w:sz w:val="24"/>
          <w:highlight w:val="none"/>
        </w:rPr>
        <w:t>2.</w:t>
      </w:r>
      <w:r>
        <w:rPr>
          <w:rFonts w:hint="eastAsia"/>
          <w:color w:val="auto"/>
          <w:kern w:val="0"/>
          <w:sz w:val="24"/>
          <w:highlight w:val="none"/>
        </w:rPr>
        <w:t>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rPr>
          <w:color w:val="auto"/>
          <w:kern w:val="0"/>
          <w:sz w:val="24"/>
          <w:highlight w:val="none"/>
        </w:rPr>
      </w:pPr>
      <w:r>
        <w:rPr>
          <w:color w:val="auto"/>
          <w:kern w:val="0"/>
          <w:sz w:val="24"/>
          <w:highlight w:val="none"/>
        </w:rPr>
        <w:t>3.</w:t>
      </w:r>
      <w:r>
        <w:rPr>
          <w:rFonts w:hint="eastAsia"/>
          <w:color w:val="auto"/>
          <w:kern w:val="0"/>
          <w:sz w:val="24"/>
          <w:highlight w:val="none"/>
        </w:rPr>
        <w:t>发包人和承包人通过招投标形式签订合同的，双方理解并承诺不再就同一工程另行签订与合同实质性内容相背离的协议。</w:t>
      </w:r>
    </w:p>
    <w:p>
      <w:pPr>
        <w:spacing w:line="360" w:lineRule="auto"/>
        <w:ind w:firstLine="480" w:firstLineChars="200"/>
        <w:rPr>
          <w:color w:val="auto"/>
          <w:kern w:val="0"/>
          <w:sz w:val="24"/>
          <w:highlight w:val="none"/>
        </w:rPr>
      </w:pPr>
      <w:r>
        <w:rPr>
          <w:rFonts w:hint="eastAsia"/>
          <w:color w:val="auto"/>
          <w:kern w:val="0"/>
          <w:sz w:val="24"/>
          <w:highlight w:val="none"/>
        </w:rPr>
        <w:t>八、词语含义</w:t>
      </w:r>
    </w:p>
    <w:p>
      <w:pPr>
        <w:spacing w:line="360" w:lineRule="auto"/>
        <w:ind w:firstLine="480" w:firstLineChars="200"/>
        <w:rPr>
          <w:color w:val="auto"/>
          <w:kern w:val="0"/>
          <w:sz w:val="24"/>
          <w:highlight w:val="none"/>
        </w:rPr>
      </w:pPr>
      <w:r>
        <w:rPr>
          <w:rFonts w:hint="eastAsia"/>
          <w:color w:val="auto"/>
          <w:kern w:val="0"/>
          <w:sz w:val="24"/>
          <w:highlight w:val="none"/>
        </w:rPr>
        <w:t>本协议书中词语含义与第二部分通用合同条款中赋予的含义相同。</w:t>
      </w:r>
    </w:p>
    <w:p>
      <w:pPr>
        <w:spacing w:line="360" w:lineRule="auto"/>
        <w:ind w:firstLine="480" w:firstLineChars="200"/>
        <w:rPr>
          <w:color w:val="auto"/>
          <w:kern w:val="0"/>
          <w:sz w:val="24"/>
          <w:highlight w:val="none"/>
        </w:rPr>
      </w:pPr>
      <w:r>
        <w:rPr>
          <w:rFonts w:hint="eastAsia"/>
          <w:color w:val="auto"/>
          <w:kern w:val="0"/>
          <w:sz w:val="24"/>
          <w:highlight w:val="none"/>
        </w:rPr>
        <w:t>九、签订时间</w:t>
      </w:r>
    </w:p>
    <w:p>
      <w:pPr>
        <w:spacing w:line="360" w:lineRule="auto"/>
        <w:ind w:firstLine="480" w:firstLineChars="200"/>
        <w:rPr>
          <w:color w:val="auto"/>
          <w:kern w:val="0"/>
          <w:sz w:val="24"/>
          <w:highlight w:val="none"/>
        </w:rPr>
      </w:pPr>
      <w:r>
        <w:rPr>
          <w:rFonts w:hint="eastAsia"/>
          <w:color w:val="auto"/>
          <w:kern w:val="0"/>
          <w:sz w:val="24"/>
          <w:highlight w:val="none"/>
        </w:rPr>
        <w:t>本合同于   年   月   日签订。</w:t>
      </w:r>
    </w:p>
    <w:p>
      <w:pPr>
        <w:spacing w:line="360" w:lineRule="auto"/>
        <w:ind w:firstLine="480" w:firstLineChars="200"/>
        <w:rPr>
          <w:color w:val="auto"/>
          <w:kern w:val="0"/>
          <w:sz w:val="24"/>
          <w:highlight w:val="none"/>
        </w:rPr>
      </w:pPr>
      <w:r>
        <w:rPr>
          <w:rFonts w:hint="eastAsia"/>
          <w:color w:val="auto"/>
          <w:kern w:val="0"/>
          <w:sz w:val="24"/>
          <w:highlight w:val="none"/>
        </w:rPr>
        <w:t>十、签订地点</w:t>
      </w:r>
    </w:p>
    <w:p>
      <w:pPr>
        <w:spacing w:line="360" w:lineRule="auto"/>
        <w:ind w:firstLine="480" w:firstLineChars="200"/>
        <w:rPr>
          <w:color w:val="auto"/>
          <w:kern w:val="0"/>
          <w:sz w:val="24"/>
          <w:highlight w:val="none"/>
        </w:rPr>
      </w:pPr>
      <w:r>
        <w:rPr>
          <w:rFonts w:hint="eastAsia"/>
          <w:color w:val="auto"/>
          <w:kern w:val="0"/>
          <w:sz w:val="24"/>
          <w:highlight w:val="none"/>
        </w:rPr>
        <w:t>本合同在</w:t>
      </w:r>
      <w:r>
        <w:rPr>
          <w:rFonts w:hint="eastAsia"/>
          <w:color w:val="auto"/>
          <w:kern w:val="0"/>
          <w:sz w:val="24"/>
          <w:highlight w:val="none"/>
          <w:u w:val="single"/>
        </w:rPr>
        <w:t xml:space="preserve"> 南宁市</w:t>
      </w:r>
      <w:r>
        <w:rPr>
          <w:rFonts w:hint="eastAsia"/>
          <w:color w:val="auto"/>
          <w:kern w:val="0"/>
          <w:sz w:val="24"/>
          <w:highlight w:val="none"/>
          <w:u w:val="single"/>
          <w:lang w:eastAsia="zh-CN"/>
        </w:rPr>
        <w:t>宾阳县</w:t>
      </w:r>
      <w:r>
        <w:rPr>
          <w:rFonts w:hint="eastAsia"/>
          <w:color w:val="auto"/>
          <w:kern w:val="0"/>
          <w:sz w:val="24"/>
          <w:highlight w:val="none"/>
          <w:u w:val="single"/>
          <w:lang w:val="en-US" w:eastAsia="zh-CN"/>
        </w:rPr>
        <w:t>邹圩</w:t>
      </w:r>
      <w:r>
        <w:rPr>
          <w:rFonts w:hint="eastAsia"/>
          <w:color w:val="auto"/>
          <w:kern w:val="0"/>
          <w:sz w:val="24"/>
          <w:highlight w:val="none"/>
          <w:u w:val="single"/>
          <w:lang w:eastAsia="zh-CN"/>
        </w:rPr>
        <w:t>镇</w:t>
      </w:r>
      <w:r>
        <w:rPr>
          <w:rFonts w:hint="eastAsia"/>
          <w:color w:val="auto"/>
          <w:kern w:val="0"/>
          <w:sz w:val="24"/>
          <w:highlight w:val="none"/>
          <w:u w:val="single"/>
        </w:rPr>
        <w:t xml:space="preserve"> </w:t>
      </w:r>
      <w:r>
        <w:rPr>
          <w:rFonts w:hint="eastAsia"/>
          <w:color w:val="auto"/>
          <w:kern w:val="0"/>
          <w:sz w:val="24"/>
          <w:highlight w:val="none"/>
        </w:rPr>
        <w:t>签订。</w:t>
      </w:r>
    </w:p>
    <w:p>
      <w:pPr>
        <w:spacing w:line="360" w:lineRule="auto"/>
        <w:ind w:firstLine="480" w:firstLineChars="200"/>
        <w:rPr>
          <w:color w:val="auto"/>
          <w:kern w:val="0"/>
          <w:sz w:val="24"/>
          <w:highlight w:val="none"/>
        </w:rPr>
      </w:pPr>
      <w:r>
        <w:rPr>
          <w:rFonts w:hint="eastAsia"/>
          <w:color w:val="auto"/>
          <w:kern w:val="0"/>
          <w:sz w:val="24"/>
          <w:highlight w:val="none"/>
        </w:rPr>
        <w:t>十一、补充协议</w:t>
      </w:r>
    </w:p>
    <w:p>
      <w:pPr>
        <w:spacing w:line="360" w:lineRule="auto"/>
        <w:ind w:firstLine="480" w:firstLineChars="200"/>
        <w:rPr>
          <w:color w:val="auto"/>
          <w:kern w:val="0"/>
          <w:sz w:val="24"/>
          <w:highlight w:val="none"/>
        </w:rPr>
      </w:pPr>
      <w:r>
        <w:rPr>
          <w:rFonts w:hint="eastAsia"/>
          <w:color w:val="auto"/>
          <w:kern w:val="0"/>
          <w:sz w:val="24"/>
          <w:highlight w:val="none"/>
        </w:rPr>
        <w:t>合同未尽事宜，合同当事人另行签订补充协议，补充协议是合同的组成部分。</w:t>
      </w:r>
    </w:p>
    <w:p>
      <w:pPr>
        <w:spacing w:line="360" w:lineRule="auto"/>
        <w:ind w:firstLine="480" w:firstLineChars="200"/>
        <w:rPr>
          <w:color w:val="auto"/>
          <w:kern w:val="0"/>
          <w:sz w:val="24"/>
          <w:highlight w:val="none"/>
        </w:rPr>
      </w:pPr>
      <w:r>
        <w:rPr>
          <w:rFonts w:hint="eastAsia"/>
          <w:color w:val="auto"/>
          <w:kern w:val="0"/>
          <w:sz w:val="24"/>
          <w:highlight w:val="none"/>
        </w:rPr>
        <w:t>十二、合同生效</w:t>
      </w:r>
    </w:p>
    <w:p>
      <w:pPr>
        <w:spacing w:line="360" w:lineRule="auto"/>
        <w:ind w:firstLine="480" w:firstLineChars="200"/>
        <w:rPr>
          <w:color w:val="auto"/>
          <w:kern w:val="0"/>
          <w:sz w:val="24"/>
          <w:highlight w:val="none"/>
        </w:rPr>
      </w:pPr>
      <w:r>
        <w:rPr>
          <w:rFonts w:hint="eastAsia"/>
          <w:color w:val="auto"/>
          <w:kern w:val="0"/>
          <w:sz w:val="24"/>
          <w:highlight w:val="none"/>
        </w:rPr>
        <w:t>本合同自</w:t>
      </w:r>
      <w:r>
        <w:rPr>
          <w:color w:val="auto"/>
          <w:kern w:val="0"/>
          <w:sz w:val="24"/>
          <w:highlight w:val="none"/>
          <w:u w:val="single"/>
        </w:rPr>
        <w:t>_</w:t>
      </w:r>
      <w:r>
        <w:rPr>
          <w:rFonts w:hint="eastAsia"/>
          <w:color w:val="auto"/>
          <w:kern w:val="0"/>
          <w:sz w:val="24"/>
          <w:highlight w:val="none"/>
          <w:u w:val="single"/>
        </w:rPr>
        <w:t>双方法定代表人或其授权委托代理人签字或盖章并加盖单位公章</w:t>
      </w:r>
      <w:r>
        <w:rPr>
          <w:rFonts w:hint="eastAsia"/>
          <w:color w:val="auto"/>
          <w:kern w:val="0"/>
          <w:sz w:val="24"/>
          <w:highlight w:val="none"/>
        </w:rPr>
        <w:t>生效。</w:t>
      </w:r>
    </w:p>
    <w:p>
      <w:pPr>
        <w:spacing w:line="360" w:lineRule="auto"/>
        <w:ind w:firstLine="480" w:firstLineChars="200"/>
        <w:rPr>
          <w:color w:val="auto"/>
          <w:kern w:val="0"/>
          <w:sz w:val="24"/>
          <w:highlight w:val="none"/>
        </w:rPr>
      </w:pPr>
      <w:r>
        <w:rPr>
          <w:rFonts w:hint="eastAsia"/>
          <w:color w:val="auto"/>
          <w:kern w:val="0"/>
          <w:sz w:val="24"/>
          <w:highlight w:val="none"/>
        </w:rPr>
        <w:t>十三、合同份数</w:t>
      </w:r>
    </w:p>
    <w:p>
      <w:pPr>
        <w:spacing w:line="360" w:lineRule="auto"/>
        <w:ind w:firstLine="480" w:firstLineChars="200"/>
        <w:rPr>
          <w:color w:val="auto"/>
          <w:kern w:val="0"/>
          <w:sz w:val="24"/>
          <w:highlight w:val="none"/>
        </w:rPr>
      </w:pPr>
      <w:r>
        <w:rPr>
          <w:rFonts w:hint="eastAsia"/>
          <w:color w:val="auto"/>
          <w:kern w:val="0"/>
          <w:sz w:val="24"/>
          <w:highlight w:val="none"/>
        </w:rPr>
        <w:t xml:space="preserve">本合同一式 </w:t>
      </w:r>
      <w:r>
        <w:rPr>
          <w:rFonts w:hint="eastAsia"/>
          <w:color w:val="auto"/>
          <w:kern w:val="0"/>
          <w:sz w:val="24"/>
          <w:highlight w:val="none"/>
          <w:u w:val="single"/>
        </w:rPr>
        <w:t xml:space="preserve">   </w:t>
      </w:r>
      <w:r>
        <w:rPr>
          <w:rFonts w:hint="eastAsia"/>
          <w:color w:val="auto"/>
          <w:kern w:val="0"/>
          <w:sz w:val="24"/>
          <w:highlight w:val="none"/>
        </w:rPr>
        <w:t>份，均具有同等法律效力，监督管理、采购代理机构各一份，发包人执</w:t>
      </w:r>
      <w:r>
        <w:rPr>
          <w:rFonts w:hint="eastAsia"/>
          <w:color w:val="auto"/>
          <w:kern w:val="0"/>
          <w:sz w:val="24"/>
          <w:highlight w:val="none"/>
          <w:u w:val="single"/>
        </w:rPr>
        <w:t xml:space="preserve">    </w:t>
      </w:r>
      <w:r>
        <w:rPr>
          <w:rFonts w:hint="eastAsia"/>
          <w:color w:val="auto"/>
          <w:kern w:val="0"/>
          <w:sz w:val="24"/>
          <w:highlight w:val="none"/>
        </w:rPr>
        <w:t>份，承包人执</w:t>
      </w:r>
      <w:r>
        <w:rPr>
          <w:rFonts w:hint="eastAsia"/>
          <w:color w:val="auto"/>
          <w:kern w:val="0"/>
          <w:sz w:val="24"/>
          <w:highlight w:val="none"/>
          <w:u w:val="single"/>
        </w:rPr>
        <w:t xml:space="preserve">    </w:t>
      </w:r>
      <w:r>
        <w:rPr>
          <w:rFonts w:hint="eastAsia"/>
          <w:color w:val="auto"/>
          <w:kern w:val="0"/>
          <w:sz w:val="24"/>
          <w:highlight w:val="none"/>
        </w:rPr>
        <w:t>份。</w:t>
      </w:r>
    </w:p>
    <w:p>
      <w:pPr>
        <w:spacing w:line="360" w:lineRule="auto"/>
        <w:rPr>
          <w:color w:val="auto"/>
          <w:szCs w:val="21"/>
          <w:highlight w:val="none"/>
        </w:rPr>
      </w:pPr>
    </w:p>
    <w:p>
      <w:pPr>
        <w:spacing w:line="360" w:lineRule="auto"/>
        <w:rPr>
          <w:color w:val="auto"/>
          <w:szCs w:val="21"/>
          <w:highlight w:val="none"/>
        </w:rPr>
      </w:pPr>
      <w:r>
        <w:rPr>
          <w:rFonts w:hint="eastAsia" w:hAnsi="宋体" w:cs="宋体"/>
          <w:color w:val="auto"/>
          <w:szCs w:val="21"/>
          <w:highlight w:val="none"/>
        </w:rPr>
        <w:t>发包人：</w:t>
      </w:r>
      <w:r>
        <w:rPr>
          <w:color w:val="auto"/>
          <w:szCs w:val="21"/>
          <w:highlight w:val="none"/>
        </w:rPr>
        <w:t xml:space="preserve">  </w:t>
      </w:r>
      <w:r>
        <w:rPr>
          <w:rFonts w:hint="eastAsia" w:cs="宋体"/>
          <w:color w:val="auto"/>
          <w:szCs w:val="21"/>
          <w:highlight w:val="none"/>
        </w:rPr>
        <w:t>（</w:t>
      </w:r>
      <w:r>
        <w:rPr>
          <w:rFonts w:hint="eastAsia" w:hAnsi="宋体" w:cs="宋体"/>
          <w:color w:val="auto"/>
          <w:szCs w:val="21"/>
          <w:highlight w:val="none"/>
        </w:rPr>
        <w:t>公章</w:t>
      </w:r>
      <w:r>
        <w:rPr>
          <w:rFonts w:hint="eastAsia" w:cs="宋体"/>
          <w:color w:val="auto"/>
          <w:szCs w:val="21"/>
          <w:highlight w:val="none"/>
        </w:rPr>
        <w:t>）</w:t>
      </w:r>
      <w:r>
        <w:rPr>
          <w:color w:val="auto"/>
          <w:szCs w:val="21"/>
          <w:highlight w:val="none"/>
        </w:rPr>
        <w:t xml:space="preserve">                            </w:t>
      </w:r>
      <w:r>
        <w:rPr>
          <w:rFonts w:hint="eastAsia" w:hAnsi="宋体" w:cs="宋体"/>
          <w:color w:val="auto"/>
          <w:szCs w:val="21"/>
          <w:highlight w:val="none"/>
        </w:rPr>
        <w:t>承包人：</w:t>
      </w:r>
      <w:r>
        <w:rPr>
          <w:color w:val="auto"/>
          <w:szCs w:val="21"/>
          <w:highlight w:val="none"/>
        </w:rPr>
        <w:t xml:space="preserve">  </w:t>
      </w:r>
      <w:r>
        <w:rPr>
          <w:rFonts w:hint="eastAsia" w:cs="宋体"/>
          <w:color w:val="auto"/>
          <w:szCs w:val="21"/>
          <w:highlight w:val="none"/>
        </w:rPr>
        <w:t>（</w:t>
      </w:r>
      <w:r>
        <w:rPr>
          <w:rFonts w:hint="eastAsia" w:hAnsi="宋体" w:cs="宋体"/>
          <w:color w:val="auto"/>
          <w:szCs w:val="21"/>
          <w:highlight w:val="none"/>
        </w:rPr>
        <w:t>公章</w:t>
      </w:r>
      <w:r>
        <w:rPr>
          <w:rFonts w:hint="eastAsia" w:cs="宋体"/>
          <w:color w:val="auto"/>
          <w:szCs w:val="21"/>
          <w:highlight w:val="none"/>
        </w:rPr>
        <w:t>）</w:t>
      </w:r>
    </w:p>
    <w:p>
      <w:pPr>
        <w:spacing w:line="360" w:lineRule="auto"/>
        <w:rPr>
          <w:color w:val="auto"/>
          <w:szCs w:val="21"/>
          <w:highlight w:val="none"/>
        </w:rPr>
      </w:pPr>
      <w:r>
        <w:rPr>
          <w:rFonts w:hint="eastAsia" w:hAnsi="宋体" w:cs="宋体"/>
          <w:color w:val="auto"/>
          <w:szCs w:val="21"/>
          <w:highlight w:val="none"/>
        </w:rPr>
        <w:t>法定代表人或其委托代理人：</w:t>
      </w:r>
      <w:r>
        <w:rPr>
          <w:color w:val="auto"/>
          <w:szCs w:val="21"/>
          <w:highlight w:val="none"/>
        </w:rPr>
        <w:t xml:space="preserve">                    </w:t>
      </w:r>
      <w:r>
        <w:rPr>
          <w:rFonts w:hint="eastAsia" w:hAnsi="宋体" w:cs="宋体"/>
          <w:color w:val="auto"/>
          <w:szCs w:val="21"/>
          <w:highlight w:val="none"/>
        </w:rPr>
        <w:t>法定代表人或其委托代理人：</w:t>
      </w:r>
    </w:p>
    <w:p>
      <w:pPr>
        <w:spacing w:line="360" w:lineRule="auto"/>
        <w:rPr>
          <w:color w:val="auto"/>
          <w:szCs w:val="21"/>
          <w:highlight w:val="none"/>
        </w:rPr>
      </w:pPr>
      <w:r>
        <w:rPr>
          <w:rFonts w:hint="eastAsia" w:hAnsi="宋体" w:cs="宋体"/>
          <w:color w:val="auto"/>
          <w:szCs w:val="21"/>
          <w:highlight w:val="none"/>
        </w:rPr>
        <w:t>（签字）</w:t>
      </w:r>
      <w:r>
        <w:rPr>
          <w:color w:val="auto"/>
          <w:szCs w:val="21"/>
          <w:highlight w:val="none"/>
        </w:rPr>
        <w:t xml:space="preserve">                                     </w:t>
      </w:r>
      <w:r>
        <w:rPr>
          <w:rFonts w:hint="eastAsia" w:hAnsi="宋体" w:cs="宋体"/>
          <w:color w:val="auto"/>
          <w:szCs w:val="21"/>
          <w:highlight w:val="none"/>
        </w:rPr>
        <w:t>（签字）</w:t>
      </w:r>
    </w:p>
    <w:p>
      <w:pPr>
        <w:spacing w:line="360" w:lineRule="auto"/>
        <w:rPr>
          <w:color w:val="auto"/>
          <w:szCs w:val="21"/>
          <w:highlight w:val="none"/>
          <w:u w:val="single"/>
        </w:rPr>
      </w:pPr>
    </w:p>
    <w:p>
      <w:pPr>
        <w:tabs>
          <w:tab w:val="left" w:pos="4410"/>
        </w:tabs>
        <w:spacing w:line="360" w:lineRule="auto"/>
        <w:rPr>
          <w:color w:val="auto"/>
          <w:szCs w:val="21"/>
          <w:highlight w:val="none"/>
        </w:rPr>
      </w:pPr>
      <w:r>
        <w:rPr>
          <w:rFonts w:hint="eastAsia" w:hAnsi="宋体" w:cs="宋体"/>
          <w:color w:val="auto"/>
          <w:szCs w:val="21"/>
          <w:highlight w:val="none"/>
        </w:rPr>
        <w:t>统一社会信用代码：</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cs="宋体"/>
          <w:color w:val="auto"/>
          <w:szCs w:val="21"/>
          <w:highlight w:val="none"/>
        </w:rPr>
        <w:t>统一</w:t>
      </w:r>
      <w:r>
        <w:rPr>
          <w:rFonts w:hint="eastAsia" w:hAnsi="宋体" w:cs="宋体"/>
          <w:color w:val="auto"/>
          <w:szCs w:val="21"/>
          <w:highlight w:val="none"/>
        </w:rPr>
        <w:t>社会信用代码：</w:t>
      </w:r>
      <w:r>
        <w:rPr>
          <w:color w:val="auto"/>
          <w:szCs w:val="21"/>
          <w:highlight w:val="none"/>
          <w:u w:val="single"/>
        </w:rPr>
        <w:t xml:space="preserve">          </w:t>
      </w:r>
      <w:r>
        <w:rPr>
          <w:rFonts w:hint="eastAsia"/>
          <w:color w:val="auto"/>
          <w:szCs w:val="21"/>
          <w:highlight w:val="none"/>
          <w:u w:val="single"/>
        </w:rPr>
        <w:t xml:space="preserve">        </w:t>
      </w:r>
    </w:p>
    <w:p>
      <w:pPr>
        <w:spacing w:line="360" w:lineRule="auto"/>
        <w:rPr>
          <w:color w:val="auto"/>
          <w:szCs w:val="21"/>
          <w:highlight w:val="none"/>
        </w:rPr>
      </w:pPr>
      <w:r>
        <w:rPr>
          <w:rFonts w:hint="eastAsia" w:hAnsi="宋体" w:cs="宋体"/>
          <w:color w:val="auto"/>
          <w:szCs w:val="21"/>
          <w:highlight w:val="none"/>
        </w:rPr>
        <w:t>地</w:t>
      </w:r>
      <w:r>
        <w:rPr>
          <w:color w:val="auto"/>
          <w:szCs w:val="21"/>
          <w:highlight w:val="none"/>
        </w:rPr>
        <w:t xml:space="preserve">  </w:t>
      </w:r>
      <w:r>
        <w:rPr>
          <w:rFonts w:hint="eastAsia" w:hAnsi="宋体" w:cs="宋体"/>
          <w:color w:val="auto"/>
          <w:szCs w:val="21"/>
          <w:highlight w:val="none"/>
        </w:rPr>
        <w:t>址：</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hAnsi="宋体" w:cs="宋体"/>
          <w:color w:val="auto"/>
          <w:szCs w:val="21"/>
          <w:highlight w:val="none"/>
        </w:rPr>
        <w:t>地</w:t>
      </w:r>
      <w:r>
        <w:rPr>
          <w:color w:val="auto"/>
          <w:szCs w:val="21"/>
          <w:highlight w:val="none"/>
        </w:rPr>
        <w:t xml:space="preserve">  </w:t>
      </w:r>
      <w:r>
        <w:rPr>
          <w:rFonts w:hint="eastAsia" w:hAnsi="宋体" w:cs="宋体"/>
          <w:color w:val="auto"/>
          <w:szCs w:val="21"/>
          <w:highlight w:val="none"/>
        </w:rPr>
        <w:t>址：</w:t>
      </w:r>
      <w:r>
        <w:rPr>
          <w:color w:val="auto"/>
          <w:szCs w:val="21"/>
          <w:highlight w:val="none"/>
          <w:u w:val="single"/>
        </w:rPr>
        <w:t xml:space="preserve">        </w:t>
      </w:r>
      <w:r>
        <w:rPr>
          <w:rFonts w:hint="eastAsia"/>
          <w:color w:val="auto"/>
          <w:szCs w:val="21"/>
          <w:highlight w:val="none"/>
          <w:u w:val="single"/>
        </w:rPr>
        <w:t xml:space="preserve">                    </w:t>
      </w:r>
    </w:p>
    <w:p>
      <w:pPr>
        <w:spacing w:line="360" w:lineRule="auto"/>
        <w:rPr>
          <w:color w:val="auto"/>
          <w:szCs w:val="21"/>
          <w:highlight w:val="none"/>
        </w:rPr>
      </w:pPr>
      <w:r>
        <w:rPr>
          <w:rFonts w:hint="eastAsia" w:hAnsi="宋体" w:cs="宋体"/>
          <w:color w:val="auto"/>
          <w:szCs w:val="21"/>
          <w:highlight w:val="none"/>
        </w:rPr>
        <w:t>邮政编码：</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 xml:space="preserve"> </w:t>
      </w:r>
      <w:r>
        <w:rPr>
          <w:rFonts w:hint="eastAsia" w:hAnsi="宋体" w:cs="宋体"/>
          <w:color w:val="auto"/>
          <w:szCs w:val="21"/>
          <w:highlight w:val="none"/>
        </w:rPr>
        <w:t>邮政编码：</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pPr>
        <w:spacing w:line="360" w:lineRule="auto"/>
        <w:rPr>
          <w:color w:val="auto"/>
          <w:szCs w:val="21"/>
          <w:highlight w:val="none"/>
        </w:rPr>
      </w:pPr>
      <w:r>
        <w:rPr>
          <w:rFonts w:hint="eastAsia" w:hAnsi="宋体" w:cs="宋体"/>
          <w:color w:val="auto"/>
          <w:szCs w:val="21"/>
          <w:highlight w:val="none"/>
        </w:rPr>
        <w:t>法定代表人：</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hAnsi="宋体" w:cs="宋体"/>
          <w:color w:val="auto"/>
          <w:szCs w:val="21"/>
          <w:highlight w:val="none"/>
        </w:rPr>
        <w:t>法定代表人：</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pPr>
        <w:spacing w:line="360" w:lineRule="auto"/>
        <w:rPr>
          <w:color w:val="auto"/>
          <w:szCs w:val="21"/>
          <w:highlight w:val="none"/>
        </w:rPr>
      </w:pPr>
      <w:r>
        <w:rPr>
          <w:rFonts w:hint="eastAsia" w:hAnsi="宋体" w:cs="宋体"/>
          <w:color w:val="auto"/>
          <w:szCs w:val="21"/>
          <w:highlight w:val="none"/>
        </w:rPr>
        <w:t>委托代理人：</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hAnsi="宋体" w:cs="宋体"/>
          <w:color w:val="auto"/>
          <w:szCs w:val="21"/>
          <w:highlight w:val="none"/>
        </w:rPr>
        <w:t>委托代理人：</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pPr>
        <w:spacing w:line="360" w:lineRule="auto"/>
        <w:rPr>
          <w:color w:val="auto"/>
          <w:szCs w:val="21"/>
          <w:highlight w:val="none"/>
        </w:rPr>
      </w:pPr>
      <w:r>
        <w:rPr>
          <w:rFonts w:hint="eastAsia" w:hAnsi="宋体" w:cs="宋体"/>
          <w:color w:val="auto"/>
          <w:szCs w:val="21"/>
          <w:highlight w:val="none"/>
        </w:rPr>
        <w:t>电</w:t>
      </w:r>
      <w:r>
        <w:rPr>
          <w:color w:val="auto"/>
          <w:szCs w:val="21"/>
          <w:highlight w:val="none"/>
        </w:rPr>
        <w:t xml:space="preserve">  </w:t>
      </w:r>
      <w:r>
        <w:rPr>
          <w:rFonts w:hint="eastAsia" w:hAnsi="宋体" w:cs="宋体"/>
          <w:color w:val="auto"/>
          <w:szCs w:val="21"/>
          <w:highlight w:val="none"/>
        </w:rPr>
        <w:t>话：</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hAnsi="宋体" w:cs="宋体"/>
          <w:color w:val="auto"/>
          <w:szCs w:val="21"/>
          <w:highlight w:val="none"/>
        </w:rPr>
        <w:t>电</w:t>
      </w:r>
      <w:r>
        <w:rPr>
          <w:color w:val="auto"/>
          <w:szCs w:val="21"/>
          <w:highlight w:val="none"/>
        </w:rPr>
        <w:t xml:space="preserve">  </w:t>
      </w:r>
      <w:r>
        <w:rPr>
          <w:rFonts w:hint="eastAsia" w:hAnsi="宋体" w:cs="宋体"/>
          <w:color w:val="auto"/>
          <w:szCs w:val="21"/>
          <w:highlight w:val="none"/>
        </w:rPr>
        <w:t>话：</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pPr>
        <w:spacing w:line="360" w:lineRule="auto"/>
        <w:rPr>
          <w:color w:val="auto"/>
          <w:szCs w:val="21"/>
          <w:highlight w:val="none"/>
        </w:rPr>
      </w:pPr>
      <w:r>
        <w:rPr>
          <w:rFonts w:hint="eastAsia" w:hAnsi="宋体" w:cs="宋体"/>
          <w:color w:val="auto"/>
          <w:szCs w:val="21"/>
          <w:highlight w:val="none"/>
        </w:rPr>
        <w:t>传</w:t>
      </w:r>
      <w:r>
        <w:rPr>
          <w:color w:val="auto"/>
          <w:szCs w:val="21"/>
          <w:highlight w:val="none"/>
        </w:rPr>
        <w:t xml:space="preserve">  </w:t>
      </w:r>
      <w:r>
        <w:rPr>
          <w:rFonts w:hint="eastAsia" w:hAnsi="宋体" w:cs="宋体"/>
          <w:color w:val="auto"/>
          <w:szCs w:val="21"/>
          <w:highlight w:val="none"/>
        </w:rPr>
        <w:t>真：</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hAnsi="宋体" w:cs="宋体"/>
          <w:color w:val="auto"/>
          <w:szCs w:val="21"/>
          <w:highlight w:val="none"/>
        </w:rPr>
        <w:t>传</w:t>
      </w:r>
      <w:r>
        <w:rPr>
          <w:color w:val="auto"/>
          <w:szCs w:val="21"/>
          <w:highlight w:val="none"/>
        </w:rPr>
        <w:t xml:space="preserve">  </w:t>
      </w:r>
      <w:r>
        <w:rPr>
          <w:rFonts w:hint="eastAsia" w:hAnsi="宋体" w:cs="宋体"/>
          <w:color w:val="auto"/>
          <w:szCs w:val="21"/>
          <w:highlight w:val="none"/>
        </w:rPr>
        <w:t>真：</w:t>
      </w:r>
      <w:r>
        <w:rPr>
          <w:color w:val="auto"/>
          <w:szCs w:val="21"/>
          <w:highlight w:val="none"/>
          <w:u w:val="single"/>
        </w:rPr>
        <w:t xml:space="preserve">    </w:t>
      </w:r>
      <w:r>
        <w:rPr>
          <w:rFonts w:hint="eastAsia"/>
          <w:color w:val="auto"/>
          <w:szCs w:val="21"/>
          <w:highlight w:val="none"/>
          <w:u w:val="single"/>
        </w:rPr>
        <w:t xml:space="preserve">                        </w:t>
      </w:r>
    </w:p>
    <w:p>
      <w:pPr>
        <w:spacing w:line="360" w:lineRule="auto"/>
        <w:rPr>
          <w:color w:val="auto"/>
          <w:szCs w:val="21"/>
          <w:highlight w:val="none"/>
        </w:rPr>
      </w:pPr>
      <w:r>
        <w:rPr>
          <w:rFonts w:hint="eastAsia" w:hAnsi="宋体" w:cs="宋体"/>
          <w:color w:val="auto"/>
          <w:szCs w:val="21"/>
          <w:highlight w:val="none"/>
        </w:rPr>
        <w:t>电子信箱：</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hAnsi="宋体" w:cs="宋体"/>
          <w:color w:val="auto"/>
          <w:szCs w:val="21"/>
          <w:highlight w:val="none"/>
        </w:rPr>
        <w:t>电子信箱：</w:t>
      </w:r>
      <w:r>
        <w:rPr>
          <w:color w:val="auto"/>
          <w:szCs w:val="21"/>
          <w:highlight w:val="none"/>
          <w:u w:val="single"/>
        </w:rPr>
        <w:t xml:space="preserve">   </w:t>
      </w:r>
      <w:r>
        <w:rPr>
          <w:rFonts w:hint="eastAsia"/>
          <w:color w:val="auto"/>
          <w:szCs w:val="21"/>
          <w:highlight w:val="none"/>
          <w:u w:val="single"/>
        </w:rPr>
        <w:t xml:space="preserve">                       </w:t>
      </w:r>
    </w:p>
    <w:p>
      <w:pPr>
        <w:spacing w:line="360" w:lineRule="auto"/>
        <w:rPr>
          <w:color w:val="auto"/>
          <w:szCs w:val="21"/>
          <w:highlight w:val="none"/>
        </w:rPr>
      </w:pPr>
      <w:r>
        <w:rPr>
          <w:rFonts w:hint="eastAsia" w:hAnsi="宋体" w:cs="宋体"/>
          <w:color w:val="auto"/>
          <w:szCs w:val="21"/>
          <w:highlight w:val="none"/>
        </w:rPr>
        <w:t>开户银行：</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hAnsi="宋体" w:cs="宋体"/>
          <w:color w:val="auto"/>
          <w:szCs w:val="21"/>
          <w:highlight w:val="none"/>
        </w:rPr>
        <w:t>开户银行：</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pPr>
        <w:widowControl/>
        <w:jc w:val="left"/>
        <w:rPr>
          <w:color w:val="auto"/>
          <w:szCs w:val="21"/>
          <w:highlight w:val="none"/>
          <w:u w:val="single"/>
        </w:rPr>
      </w:pPr>
      <w:r>
        <w:rPr>
          <w:rFonts w:hint="eastAsia" w:hAnsi="宋体" w:cs="宋体"/>
          <w:color w:val="auto"/>
          <w:szCs w:val="21"/>
          <w:highlight w:val="none"/>
        </w:rPr>
        <w:t>账</w:t>
      </w:r>
      <w:r>
        <w:rPr>
          <w:color w:val="auto"/>
          <w:szCs w:val="21"/>
          <w:highlight w:val="none"/>
        </w:rPr>
        <w:t xml:space="preserve">  </w:t>
      </w:r>
      <w:r>
        <w:rPr>
          <w:rFonts w:hint="eastAsia" w:hAnsi="宋体" w:cs="宋体"/>
          <w:color w:val="auto"/>
          <w:szCs w:val="21"/>
          <w:highlight w:val="none"/>
        </w:rPr>
        <w:t>号：</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hAnsi="宋体" w:cs="宋体"/>
          <w:color w:val="auto"/>
          <w:szCs w:val="21"/>
          <w:highlight w:val="none"/>
        </w:rPr>
        <w:t>账</w:t>
      </w:r>
      <w:r>
        <w:rPr>
          <w:color w:val="auto"/>
          <w:szCs w:val="21"/>
          <w:highlight w:val="none"/>
        </w:rPr>
        <w:t xml:space="preserve">  </w:t>
      </w:r>
      <w:r>
        <w:rPr>
          <w:rFonts w:hint="eastAsia" w:hAnsi="宋体" w:cs="宋体"/>
          <w:color w:val="auto"/>
          <w:szCs w:val="21"/>
          <w:highlight w:val="none"/>
        </w:rPr>
        <w:t>号：</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bookmarkEnd w:id="97"/>
    <w:p>
      <w:pPr>
        <w:rPr>
          <w:rFonts w:ascii="Calibri" w:hAnsi="Calibri"/>
          <w:color w:val="auto"/>
          <w:szCs w:val="22"/>
          <w:highlight w:val="none"/>
          <w:u w:val="single"/>
        </w:rPr>
      </w:pPr>
      <w:r>
        <w:rPr>
          <w:rFonts w:ascii="Calibri" w:hAnsi="Calibri"/>
          <w:color w:val="auto"/>
          <w:szCs w:val="22"/>
          <w:highlight w:val="none"/>
        </w:rPr>
        <w:br w:type="page"/>
      </w:r>
    </w:p>
    <w:p>
      <w:pPr>
        <w:keepNext/>
        <w:keepLines/>
        <w:spacing w:line="360" w:lineRule="auto"/>
        <w:jc w:val="center"/>
        <w:outlineLvl w:val="0"/>
        <w:rPr>
          <w:rFonts w:eastAsia="黑体"/>
          <w:b/>
          <w:bCs/>
          <w:color w:val="auto"/>
          <w:kern w:val="44"/>
          <w:sz w:val="44"/>
          <w:szCs w:val="44"/>
          <w:highlight w:val="none"/>
          <w:lang w:val="zh-CN"/>
        </w:rPr>
      </w:pPr>
      <w:bookmarkStart w:id="98" w:name="_Toc256000128"/>
      <w:bookmarkStart w:id="99" w:name="_Toc7712"/>
      <w:bookmarkStart w:id="100" w:name="_Toc389065256"/>
      <w:bookmarkStart w:id="101" w:name="_Toc83895639"/>
      <w:bookmarkStart w:id="102" w:name="_Toc20015"/>
      <w:bookmarkStart w:id="103" w:name="_Toc26483"/>
      <w:bookmarkStart w:id="104" w:name="_Toc18998"/>
      <w:bookmarkStart w:id="105" w:name="_Toc407135192"/>
      <w:bookmarkStart w:id="106" w:name="_Toc373227691"/>
      <w:bookmarkStart w:id="107" w:name="_Toc351203632"/>
      <w:bookmarkStart w:id="108" w:name="_Toc373478338"/>
      <w:r>
        <w:rPr>
          <w:rFonts w:hint="eastAsia" w:eastAsia="黑体" w:cs="黑体"/>
          <w:b/>
          <w:bCs/>
          <w:color w:val="auto"/>
          <w:kern w:val="44"/>
          <w:sz w:val="44"/>
          <w:szCs w:val="44"/>
          <w:highlight w:val="none"/>
          <w:lang w:val="zh-CN"/>
        </w:rPr>
        <w:t>第二部分</w:t>
      </w:r>
      <w:r>
        <w:rPr>
          <w:rFonts w:eastAsia="黑体"/>
          <w:b/>
          <w:bCs/>
          <w:color w:val="auto"/>
          <w:kern w:val="44"/>
          <w:sz w:val="44"/>
          <w:szCs w:val="44"/>
          <w:highlight w:val="none"/>
          <w:lang w:val="zh-CN"/>
        </w:rPr>
        <w:t xml:space="preserve"> </w:t>
      </w:r>
      <w:r>
        <w:rPr>
          <w:rFonts w:hint="eastAsia" w:eastAsia="黑体" w:cs="黑体"/>
          <w:b/>
          <w:bCs/>
          <w:color w:val="auto"/>
          <w:kern w:val="44"/>
          <w:sz w:val="44"/>
          <w:szCs w:val="44"/>
          <w:highlight w:val="none"/>
          <w:lang w:val="zh-CN"/>
        </w:rPr>
        <w:t>通用合同条款</w:t>
      </w:r>
      <w:bookmarkEnd w:id="98"/>
      <w:bookmarkEnd w:id="99"/>
      <w:bookmarkEnd w:id="100"/>
      <w:bookmarkEnd w:id="101"/>
      <w:bookmarkEnd w:id="102"/>
      <w:bookmarkEnd w:id="103"/>
      <w:bookmarkEnd w:id="104"/>
      <w:bookmarkEnd w:id="105"/>
    </w:p>
    <w:p>
      <w:pPr>
        <w:spacing w:line="360" w:lineRule="auto"/>
        <w:ind w:firstLine="420" w:firstLineChars="200"/>
        <w:rPr>
          <w:rFonts w:ascii="Calibri" w:hAnsi="宋体"/>
          <w:color w:val="auto"/>
          <w:kern w:val="0"/>
          <w:szCs w:val="22"/>
          <w:highlight w:val="none"/>
        </w:rPr>
      </w:pPr>
    </w:p>
    <w:p>
      <w:pPr>
        <w:spacing w:line="360" w:lineRule="auto"/>
        <w:ind w:firstLine="422" w:firstLineChars="200"/>
        <w:rPr>
          <w:rFonts w:ascii="Calibri" w:hAnsi="宋体"/>
          <w:b/>
          <w:bCs/>
          <w:color w:val="auto"/>
          <w:kern w:val="0"/>
          <w:szCs w:val="22"/>
          <w:highlight w:val="none"/>
        </w:rPr>
      </w:pPr>
      <w:r>
        <w:rPr>
          <w:rFonts w:hint="eastAsia" w:ascii="Calibri" w:hAnsi="宋体" w:cs="宋体"/>
          <w:b/>
          <w:bCs/>
          <w:color w:val="auto"/>
          <w:kern w:val="0"/>
          <w:szCs w:val="22"/>
          <w:highlight w:val="none"/>
        </w:rPr>
        <w:t>采用《建设工程施工合同（示范文本）》（</w:t>
      </w:r>
      <w:r>
        <w:rPr>
          <w:rFonts w:ascii="Calibri" w:hAnsi="宋体"/>
          <w:b/>
          <w:bCs/>
          <w:color w:val="auto"/>
          <w:kern w:val="0"/>
          <w:szCs w:val="22"/>
          <w:highlight w:val="none"/>
        </w:rPr>
        <w:t>GF</w:t>
      </w:r>
      <w:r>
        <w:rPr>
          <w:rFonts w:ascii="Calibri" w:hAnsi="宋体" w:cs="宋体"/>
          <w:b/>
          <w:bCs/>
          <w:color w:val="auto"/>
          <w:kern w:val="0"/>
          <w:szCs w:val="22"/>
          <w:highlight w:val="none"/>
        </w:rPr>
        <w:t>—</w:t>
      </w:r>
      <w:r>
        <w:rPr>
          <w:rFonts w:ascii="Calibri" w:hAnsi="宋体"/>
          <w:b/>
          <w:bCs/>
          <w:color w:val="auto"/>
          <w:kern w:val="0"/>
          <w:szCs w:val="22"/>
          <w:highlight w:val="none"/>
        </w:rPr>
        <w:t>201</w:t>
      </w:r>
      <w:r>
        <w:rPr>
          <w:rFonts w:hint="eastAsia" w:ascii="Calibri" w:hAnsi="宋体"/>
          <w:b/>
          <w:bCs/>
          <w:color w:val="auto"/>
          <w:kern w:val="0"/>
          <w:szCs w:val="22"/>
          <w:highlight w:val="none"/>
        </w:rPr>
        <w:t>7</w:t>
      </w:r>
      <w:r>
        <w:rPr>
          <w:rFonts w:ascii="Calibri" w:hAnsi="宋体" w:cs="宋体"/>
          <w:b/>
          <w:bCs/>
          <w:color w:val="auto"/>
          <w:kern w:val="0"/>
          <w:szCs w:val="22"/>
          <w:highlight w:val="none"/>
        </w:rPr>
        <w:t>—</w:t>
      </w:r>
      <w:r>
        <w:rPr>
          <w:rFonts w:ascii="Calibri" w:hAnsi="宋体"/>
          <w:b/>
          <w:bCs/>
          <w:color w:val="auto"/>
          <w:kern w:val="0"/>
          <w:szCs w:val="22"/>
          <w:highlight w:val="none"/>
        </w:rPr>
        <w:t>0201</w:t>
      </w:r>
      <w:r>
        <w:rPr>
          <w:rFonts w:hint="eastAsia" w:ascii="Calibri" w:hAnsi="宋体" w:cs="宋体"/>
          <w:b/>
          <w:bCs/>
          <w:color w:val="auto"/>
          <w:kern w:val="0"/>
          <w:szCs w:val="22"/>
          <w:highlight w:val="none"/>
        </w:rPr>
        <w:t>）。</w:t>
      </w:r>
    </w:p>
    <w:p>
      <w:pPr>
        <w:spacing w:line="360" w:lineRule="auto"/>
        <w:jc w:val="center"/>
        <w:outlineLvl w:val="0"/>
        <w:rPr>
          <w:rFonts w:hAnsi="宋体" w:eastAsia="黑体"/>
          <w:b/>
          <w:bCs/>
          <w:color w:val="auto"/>
          <w:kern w:val="44"/>
          <w:sz w:val="44"/>
          <w:szCs w:val="44"/>
          <w:highlight w:val="none"/>
          <w:lang w:val="zh-CN"/>
        </w:rPr>
      </w:pPr>
      <w:bookmarkStart w:id="109" w:name="_Toc407135193"/>
      <w:bookmarkStart w:id="110" w:name="_Toc83895640"/>
      <w:bookmarkStart w:id="111" w:name="_Toc32606"/>
      <w:bookmarkStart w:id="112" w:name="_Toc389065257"/>
      <w:bookmarkStart w:id="113" w:name="_Toc256000129"/>
      <w:bookmarkStart w:id="114" w:name="_Toc18838"/>
      <w:bookmarkStart w:id="115" w:name="_Toc1732"/>
      <w:bookmarkStart w:id="116" w:name="_Toc14978"/>
      <w:r>
        <w:rPr>
          <w:rFonts w:hint="eastAsia" w:hAnsi="宋体" w:eastAsia="黑体" w:cs="黑体"/>
          <w:b/>
          <w:bCs/>
          <w:color w:val="auto"/>
          <w:kern w:val="44"/>
          <w:sz w:val="44"/>
          <w:szCs w:val="44"/>
          <w:highlight w:val="none"/>
          <w:lang w:val="zh-CN"/>
        </w:rPr>
        <w:t>第三部分</w:t>
      </w:r>
      <w:r>
        <w:rPr>
          <w:rFonts w:eastAsia="黑体"/>
          <w:b/>
          <w:bCs/>
          <w:color w:val="auto"/>
          <w:kern w:val="44"/>
          <w:sz w:val="44"/>
          <w:szCs w:val="44"/>
          <w:highlight w:val="none"/>
          <w:lang w:val="zh-CN"/>
        </w:rPr>
        <w:t xml:space="preserve"> </w:t>
      </w:r>
      <w:r>
        <w:rPr>
          <w:rFonts w:hint="eastAsia" w:hAnsi="宋体" w:eastAsia="黑体" w:cs="黑体"/>
          <w:b/>
          <w:bCs/>
          <w:color w:val="auto"/>
          <w:kern w:val="44"/>
          <w:sz w:val="44"/>
          <w:szCs w:val="44"/>
          <w:highlight w:val="none"/>
          <w:lang w:val="zh-CN"/>
        </w:rPr>
        <w:t>专用合同条款</w:t>
      </w:r>
      <w:bookmarkEnd w:id="106"/>
      <w:bookmarkEnd w:id="107"/>
      <w:bookmarkEnd w:id="108"/>
      <w:bookmarkEnd w:id="109"/>
      <w:bookmarkEnd w:id="110"/>
      <w:bookmarkEnd w:id="111"/>
      <w:bookmarkEnd w:id="112"/>
      <w:bookmarkEnd w:id="113"/>
      <w:bookmarkEnd w:id="114"/>
      <w:bookmarkEnd w:id="115"/>
      <w:bookmarkEnd w:id="116"/>
    </w:p>
    <w:p>
      <w:pPr>
        <w:spacing w:line="360" w:lineRule="auto"/>
        <w:jc w:val="center"/>
        <w:rPr>
          <w:rFonts w:ascii="Calibri" w:hAnsi="宋体" w:cs="宋体"/>
          <w:b/>
          <w:bCs/>
          <w:color w:val="auto"/>
          <w:kern w:val="0"/>
          <w:szCs w:val="22"/>
          <w:highlight w:val="none"/>
        </w:rPr>
      </w:pPr>
      <w:r>
        <w:rPr>
          <w:rFonts w:hint="eastAsia" w:ascii="Calibri" w:hAnsi="宋体" w:cs="宋体"/>
          <w:b/>
          <w:bCs/>
          <w:color w:val="auto"/>
          <w:kern w:val="0"/>
          <w:szCs w:val="22"/>
          <w:highlight w:val="none"/>
        </w:rPr>
        <w:t>（注：专用合同条款每一条均应填写完整！）</w:t>
      </w:r>
    </w:p>
    <w:p>
      <w:pPr>
        <w:rPr>
          <w:rFonts w:ascii="Calibri" w:hAnsi="Calibri"/>
          <w:color w:val="auto"/>
          <w:sz w:val="20"/>
          <w:szCs w:val="22"/>
          <w:highlight w:val="none"/>
        </w:rPr>
      </w:pPr>
    </w:p>
    <w:p>
      <w:pPr>
        <w:keepNext/>
        <w:keepLines/>
        <w:spacing w:line="360" w:lineRule="auto"/>
        <w:outlineLvl w:val="2"/>
        <w:rPr>
          <w:rFonts w:ascii="宋体" w:hAnsi="宋体" w:eastAsia="黑体"/>
          <w:color w:val="auto"/>
          <w:kern w:val="0"/>
          <w:sz w:val="32"/>
          <w:szCs w:val="21"/>
          <w:highlight w:val="none"/>
          <w:lang w:val="zh-CN"/>
        </w:rPr>
      </w:pPr>
      <w:bookmarkStart w:id="117" w:name="_Toc14155"/>
      <w:bookmarkStart w:id="118" w:name="_Toc18568"/>
      <w:bookmarkStart w:id="119" w:name="_Toc21229"/>
      <w:bookmarkStart w:id="120" w:name="_Toc377656638"/>
      <w:bookmarkStart w:id="121" w:name="_Toc1181"/>
      <w:bookmarkStart w:id="122" w:name="_Toc118475718"/>
      <w:bookmarkStart w:id="123" w:name="_Toc351203633"/>
      <w:bookmarkStart w:id="124" w:name="_Toc373227692"/>
      <w:bookmarkStart w:id="125" w:name="_Toc29559"/>
      <w:bookmarkStart w:id="126" w:name="_Toc7160"/>
      <w:r>
        <w:rPr>
          <w:rFonts w:eastAsia="黑体"/>
          <w:bCs/>
          <w:color w:val="auto"/>
          <w:sz w:val="32"/>
          <w:szCs w:val="32"/>
          <w:highlight w:val="none"/>
          <w:lang w:val="zh-CN"/>
        </w:rPr>
        <w:t>1</w:t>
      </w:r>
      <w:bookmarkStart w:id="127" w:name="_Toc297120456"/>
      <w:bookmarkStart w:id="128" w:name="_Toc292559866"/>
      <w:bookmarkStart w:id="129" w:name="_Toc296890984"/>
      <w:bookmarkStart w:id="130" w:name="_Toc296891196"/>
      <w:bookmarkStart w:id="131" w:name="_Toc292559361"/>
      <w:bookmarkStart w:id="132" w:name="_Toc296346657"/>
      <w:bookmarkStart w:id="133" w:name="_Toc297048342"/>
      <w:bookmarkStart w:id="134" w:name="_Toc296347155"/>
      <w:bookmarkStart w:id="135" w:name="_Toc296503156"/>
      <w:bookmarkStart w:id="136" w:name="_Toc296944495"/>
      <w:r>
        <w:rPr>
          <w:rFonts w:eastAsia="黑体"/>
          <w:bCs/>
          <w:color w:val="auto"/>
          <w:sz w:val="32"/>
          <w:szCs w:val="32"/>
          <w:highlight w:val="none"/>
          <w:lang w:val="zh-CN"/>
        </w:rPr>
        <w:t xml:space="preserve">. </w:t>
      </w:r>
      <w:r>
        <w:rPr>
          <w:rFonts w:hint="eastAsia" w:ascii="宋体" w:hAnsi="宋体" w:eastAsia="黑体"/>
          <w:color w:val="auto"/>
          <w:kern w:val="0"/>
          <w:sz w:val="32"/>
          <w:szCs w:val="21"/>
          <w:highlight w:val="none"/>
          <w:lang w:val="zh-CN"/>
        </w:rPr>
        <w:t>一般约定</w:t>
      </w:r>
      <w:bookmarkEnd w:id="117"/>
      <w:bookmarkEnd w:id="118"/>
      <w:bookmarkEnd w:id="119"/>
      <w:bookmarkEnd w:id="120"/>
      <w:bookmarkEnd w:id="121"/>
      <w:bookmarkEnd w:id="122"/>
      <w:bookmarkEnd w:id="123"/>
      <w:bookmarkEnd w:id="124"/>
      <w:bookmarkEnd w:id="125"/>
      <w:bookmarkEnd w:id="126"/>
    </w:p>
    <w:bookmarkEnd w:id="127"/>
    <w:bookmarkEnd w:id="128"/>
    <w:bookmarkEnd w:id="129"/>
    <w:bookmarkEnd w:id="130"/>
    <w:bookmarkEnd w:id="131"/>
    <w:bookmarkEnd w:id="132"/>
    <w:bookmarkEnd w:id="133"/>
    <w:bookmarkEnd w:id="134"/>
    <w:bookmarkEnd w:id="135"/>
    <w:bookmarkEnd w:id="136"/>
    <w:p>
      <w:pPr>
        <w:ind w:firstLine="420" w:firstLineChars="200"/>
        <w:rPr>
          <w:rFonts w:ascii="宋体" w:hAnsi="宋体"/>
          <w:color w:val="auto"/>
          <w:kern w:val="0"/>
          <w:szCs w:val="21"/>
          <w:highlight w:val="none"/>
        </w:rPr>
      </w:pPr>
      <w:bookmarkStart w:id="137" w:name="_Toc373227693"/>
      <w:r>
        <w:rPr>
          <w:rFonts w:hint="eastAsia" w:ascii="宋体" w:hAnsi="宋体"/>
          <w:color w:val="auto"/>
          <w:szCs w:val="21"/>
          <w:highlight w:val="none"/>
        </w:rPr>
        <w:t>1.1 词语定义</w:t>
      </w:r>
      <w:bookmarkEnd w:id="137"/>
    </w:p>
    <w:p>
      <w:pPr>
        <w:spacing w:line="360" w:lineRule="auto"/>
        <w:ind w:firstLine="420" w:firstLineChars="200"/>
        <w:rPr>
          <w:rFonts w:ascii="宋体" w:hAnsi="宋体"/>
          <w:color w:val="auto"/>
          <w:szCs w:val="21"/>
          <w:highlight w:val="none"/>
        </w:rPr>
      </w:pPr>
      <w:bookmarkStart w:id="138" w:name="EB20a8d6dd7fae4688a27de9ade51586d5"/>
      <w:r>
        <w:rPr>
          <w:rFonts w:hint="eastAsia" w:ascii="宋体" w:hAnsi="宋体"/>
          <w:color w:val="auto"/>
          <w:szCs w:val="21"/>
          <w:highlight w:val="none"/>
        </w:rPr>
        <w:t>1.1.1合同</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1.1.1.10其他合同文件包括：</w:t>
      </w:r>
      <w:r>
        <w:rPr>
          <w:rFonts w:hint="eastAsia" w:ascii="宋体" w:hAnsi="宋体"/>
          <w:color w:val="auto"/>
          <w:szCs w:val="21"/>
          <w:highlight w:val="none"/>
          <w:u w:val="single"/>
        </w:rPr>
        <w:t xml:space="preserve"> </w:t>
      </w:r>
      <w:r>
        <w:rPr>
          <w:color w:val="auto"/>
          <w:kern w:val="0"/>
          <w:highlight w:val="none"/>
          <w:u w:val="single"/>
        </w:rPr>
        <w:t>在合同订立后及</w:t>
      </w:r>
      <w:r>
        <w:rPr>
          <w:color w:val="auto"/>
          <w:highlight w:val="none"/>
          <w:u w:val="single"/>
        </w:rPr>
        <w:t>履行中，发包人、承包人有关工程的</w:t>
      </w:r>
      <w:r>
        <w:rPr>
          <w:rFonts w:hint="eastAsia"/>
          <w:color w:val="auto"/>
          <w:highlight w:val="none"/>
          <w:u w:val="single"/>
        </w:rPr>
        <w:t>会议纪要、签证</w:t>
      </w:r>
      <w:r>
        <w:rPr>
          <w:rFonts w:hint="eastAsia"/>
          <w:color w:val="auto"/>
          <w:sz w:val="24"/>
          <w:highlight w:val="none"/>
          <w:u w:val="single"/>
        </w:rPr>
        <w:t>、</w:t>
      </w:r>
      <w:r>
        <w:rPr>
          <w:color w:val="auto"/>
          <w:highlight w:val="none"/>
          <w:u w:val="single"/>
        </w:rPr>
        <w:t>洽商、变更等书面协议或文件视为合同的组成部分</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 合同当事人及其他相关方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1.1.2.4监理人：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资质类别和等级</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通信地址：</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1.1.2.5 设计人：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资质类别和等级</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通信地址：</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 工程和设备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1.1.3.7 作为施工现场组成部分的其他场所包括：</w:t>
      </w:r>
      <w:r>
        <w:rPr>
          <w:rFonts w:hint="eastAsia" w:ascii="宋体" w:hAnsi="宋体"/>
          <w:color w:val="auto"/>
          <w:szCs w:val="21"/>
          <w:highlight w:val="none"/>
          <w:u w:val="single"/>
        </w:rPr>
        <w:t xml:space="preserve"> 符合通用条款规定的发包方提供的施工场地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1.1.3.9 永久占地包括：</w:t>
      </w:r>
      <w:r>
        <w:rPr>
          <w:rFonts w:hint="eastAsia" w:ascii="宋体" w:hAnsi="宋体"/>
          <w:color w:val="auto"/>
          <w:szCs w:val="21"/>
          <w:highlight w:val="none"/>
          <w:u w:val="single"/>
        </w:rPr>
        <w:t xml:space="preserve"> 采购文件和施工图包含的全部工程内容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1.1.3.10 临时占地包括：</w:t>
      </w:r>
      <w:r>
        <w:rPr>
          <w:rFonts w:hint="eastAsia" w:ascii="宋体" w:hAnsi="宋体"/>
          <w:color w:val="auto"/>
          <w:szCs w:val="21"/>
          <w:highlight w:val="none"/>
          <w:u w:val="single"/>
        </w:rPr>
        <w:t xml:space="preserve"> 施工现场及临时设施用地 </w:t>
      </w:r>
      <w:r>
        <w:rPr>
          <w:rFonts w:hint="eastAsia" w:ascii="宋体" w:hAnsi="宋体"/>
          <w:color w:val="auto"/>
          <w:szCs w:val="21"/>
          <w:highlight w:val="none"/>
        </w:rPr>
        <w:t>。</w:t>
      </w:r>
      <w:bookmarkEnd w:id="138"/>
    </w:p>
    <w:p>
      <w:pPr>
        <w:ind w:firstLine="420" w:firstLineChars="200"/>
        <w:rPr>
          <w:rFonts w:ascii="宋体" w:hAnsi="宋体"/>
          <w:color w:val="auto"/>
          <w:szCs w:val="21"/>
          <w:highlight w:val="none"/>
        </w:rPr>
      </w:pPr>
      <w:bookmarkStart w:id="139" w:name="_Toc373227694"/>
      <w:r>
        <w:rPr>
          <w:rFonts w:hint="eastAsia" w:ascii="宋体" w:hAnsi="宋体"/>
          <w:color w:val="auto"/>
          <w:szCs w:val="21"/>
          <w:highlight w:val="none"/>
        </w:rPr>
        <w:t>1.3法律</w:t>
      </w:r>
      <w:bookmarkEnd w:id="139"/>
    </w:p>
    <w:p>
      <w:pPr>
        <w:autoSpaceDE w:val="0"/>
        <w:autoSpaceDN w:val="0"/>
        <w:adjustRightInd w:val="0"/>
        <w:spacing w:line="360" w:lineRule="auto"/>
        <w:ind w:firstLine="420" w:firstLineChars="200"/>
        <w:jc w:val="left"/>
        <w:rPr>
          <w:rFonts w:ascii="宋体" w:hAnsi="宋体"/>
          <w:color w:val="auto"/>
          <w:szCs w:val="21"/>
          <w:highlight w:val="none"/>
        </w:rPr>
      </w:pPr>
      <w:bookmarkStart w:id="140" w:name="EB51d3fc5e2b55429799f9621c0e248351"/>
      <w:r>
        <w:rPr>
          <w:rFonts w:hint="eastAsia" w:ascii="宋体" w:hAnsi="宋体"/>
          <w:color w:val="auto"/>
          <w:szCs w:val="21"/>
          <w:highlight w:val="none"/>
        </w:rPr>
        <w:t>适用于合同的其他规范性文件：</w:t>
      </w:r>
      <w:r>
        <w:rPr>
          <w:rFonts w:hint="eastAsia" w:ascii="宋体" w:hAnsi="宋体"/>
          <w:color w:val="auto"/>
          <w:szCs w:val="21"/>
          <w:highlight w:val="none"/>
          <w:u w:val="single"/>
        </w:rPr>
        <w:t xml:space="preserve"> 包括现行有效的中华人民共和国法律、行政法规、部门规章以及工程所在地的地方性法规、条例、地方政府规章等 </w:t>
      </w:r>
      <w:r>
        <w:rPr>
          <w:rFonts w:hint="eastAsia" w:ascii="宋体" w:hAnsi="宋体"/>
          <w:color w:val="auto"/>
          <w:szCs w:val="21"/>
          <w:highlight w:val="none"/>
        </w:rPr>
        <w:t>。</w:t>
      </w:r>
      <w:bookmarkEnd w:id="140"/>
    </w:p>
    <w:p>
      <w:pPr>
        <w:ind w:firstLine="420" w:firstLineChars="200"/>
        <w:rPr>
          <w:rFonts w:ascii="宋体" w:hAnsi="宋体"/>
          <w:color w:val="auto"/>
          <w:szCs w:val="21"/>
          <w:highlight w:val="none"/>
        </w:rPr>
      </w:pPr>
      <w:bookmarkStart w:id="141" w:name="_Toc373227695"/>
      <w:r>
        <w:rPr>
          <w:rFonts w:hint="eastAsia" w:ascii="宋体" w:hAnsi="宋体"/>
          <w:color w:val="auto"/>
          <w:szCs w:val="21"/>
          <w:highlight w:val="none"/>
        </w:rPr>
        <w:t>1.4 标准和规范</w:t>
      </w:r>
      <w:bookmarkEnd w:id="141"/>
    </w:p>
    <w:p>
      <w:pPr>
        <w:spacing w:line="360" w:lineRule="auto"/>
        <w:ind w:firstLine="420" w:firstLineChars="200"/>
        <w:rPr>
          <w:rFonts w:ascii="宋体" w:hAnsi="宋体"/>
          <w:color w:val="auto"/>
          <w:szCs w:val="21"/>
          <w:highlight w:val="none"/>
        </w:rPr>
      </w:pPr>
      <w:bookmarkStart w:id="142" w:name="EB3941419d25e54751bd424af67165af90"/>
      <w:r>
        <w:rPr>
          <w:rFonts w:hint="eastAsia" w:ascii="宋体" w:hAnsi="宋体"/>
          <w:color w:val="auto"/>
          <w:szCs w:val="21"/>
          <w:highlight w:val="none"/>
        </w:rPr>
        <w:t>1.4.1适用于工程的标准规范包括：</w:t>
      </w:r>
      <w:r>
        <w:rPr>
          <w:rFonts w:hint="eastAsia" w:hAnsi="宋体"/>
          <w:color w:val="auto"/>
          <w:szCs w:val="21"/>
          <w:highlight w:val="none"/>
          <w:u w:val="single"/>
        </w:rPr>
        <w:t>执行国家、行业和地方颁布的所有现行现行建筑工程及相关现行工程验收规范、质量检验评定标准；若上述标准和规范作出修改时，则以修订后的新标准和规范为准</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1.4.2 发包人提供国外标准、规范的名称：</w:t>
      </w:r>
      <w:r>
        <w:rPr>
          <w:rFonts w:hint="eastAsia" w:ascii="宋体" w:hAnsi="宋体"/>
          <w:color w:val="auto"/>
          <w:szCs w:val="21"/>
          <w:highlight w:val="none"/>
          <w:u w:val="single"/>
        </w:rPr>
        <w:t xml:space="preserve"> 无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发包人提供国外标准、规范的份数：</w:t>
      </w:r>
      <w:r>
        <w:rPr>
          <w:rFonts w:hint="eastAsia" w:ascii="宋体" w:hAnsi="宋体"/>
          <w:color w:val="auto"/>
          <w:szCs w:val="21"/>
          <w:highlight w:val="none"/>
          <w:u w:val="single"/>
        </w:rPr>
        <w:t xml:space="preserve"> 无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发包人提供国外标准、规范的名称：</w:t>
      </w:r>
      <w:r>
        <w:rPr>
          <w:rFonts w:hint="eastAsia" w:ascii="宋体" w:hAnsi="宋体"/>
          <w:color w:val="auto"/>
          <w:szCs w:val="21"/>
          <w:highlight w:val="none"/>
          <w:u w:val="single"/>
        </w:rPr>
        <w:t xml:space="preserve"> 无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1.4.3发包人对工程的技术标准和功能要求的特殊要求：</w:t>
      </w:r>
      <w:r>
        <w:rPr>
          <w:rFonts w:hint="eastAsia" w:ascii="宋体" w:hAnsi="宋体"/>
          <w:color w:val="auto"/>
          <w:szCs w:val="21"/>
          <w:highlight w:val="none"/>
          <w:u w:val="single"/>
        </w:rPr>
        <w:t xml:space="preserve"> 无 </w:t>
      </w:r>
      <w:r>
        <w:rPr>
          <w:rFonts w:hint="eastAsia" w:ascii="宋体" w:hAnsi="宋体"/>
          <w:color w:val="auto"/>
          <w:szCs w:val="21"/>
          <w:highlight w:val="none"/>
        </w:rPr>
        <w:t>。</w:t>
      </w:r>
      <w:bookmarkEnd w:id="142"/>
    </w:p>
    <w:p>
      <w:pPr>
        <w:spacing w:line="360" w:lineRule="auto"/>
        <w:ind w:firstLine="420" w:firstLineChars="200"/>
        <w:rPr>
          <w:rFonts w:hint="eastAsia" w:ascii="宋体" w:hAnsi="宋体"/>
          <w:color w:val="auto"/>
          <w:szCs w:val="21"/>
          <w:highlight w:val="none"/>
        </w:rPr>
      </w:pPr>
      <w:bookmarkStart w:id="143" w:name="_Toc373227696"/>
      <w:r>
        <w:rPr>
          <w:rFonts w:hint="eastAsia" w:ascii="宋体" w:hAnsi="宋体"/>
          <w:color w:val="auto"/>
          <w:szCs w:val="21"/>
          <w:highlight w:val="none"/>
        </w:rPr>
        <w:t>1.5 合同文件的优先顺序</w:t>
      </w:r>
      <w:bookmarkEnd w:id="143"/>
    </w:p>
    <w:p>
      <w:pPr>
        <w:spacing w:line="360" w:lineRule="auto"/>
        <w:ind w:firstLine="420" w:firstLineChars="200"/>
        <w:rPr>
          <w:rFonts w:ascii="宋体" w:hAnsi="宋体"/>
          <w:color w:val="auto"/>
          <w:szCs w:val="21"/>
          <w:highlight w:val="none"/>
        </w:rPr>
      </w:pPr>
      <w:bookmarkStart w:id="144" w:name="EB3ed69effca2d474eb4dc12f7768da89b"/>
      <w:r>
        <w:rPr>
          <w:rFonts w:hint="eastAsia" w:ascii="宋体" w:hAnsi="宋体"/>
          <w:color w:val="auto"/>
          <w:szCs w:val="21"/>
          <w:highlight w:val="none"/>
        </w:rPr>
        <w:t>合同文件组成及优先顺序为：</w:t>
      </w:r>
      <w:r>
        <w:rPr>
          <w:rFonts w:hint="eastAsia" w:ascii="宋体" w:hAnsi="宋体"/>
          <w:color w:val="auto"/>
          <w:szCs w:val="21"/>
          <w:highlight w:val="none"/>
          <w:u w:val="single"/>
        </w:rPr>
        <w:t xml:space="preserve"> (1)合同协议书；(2)成交通知书；(3)投标函及其附录；(4)专用合同条款及其附件；(5)通用合同条款；(6)技术标准和要求；(7)已标价工程量清单或预算书；(8)图纸；(9)其他合同文件  </w:t>
      </w:r>
      <w:r>
        <w:rPr>
          <w:rFonts w:hint="eastAsia" w:ascii="宋体" w:hAnsi="宋体"/>
          <w:color w:val="auto"/>
          <w:szCs w:val="21"/>
          <w:highlight w:val="none"/>
        </w:rPr>
        <w:t>。</w:t>
      </w:r>
      <w:bookmarkEnd w:id="144"/>
    </w:p>
    <w:p>
      <w:pPr>
        <w:ind w:firstLine="420" w:firstLineChars="200"/>
        <w:rPr>
          <w:rFonts w:ascii="宋体" w:hAnsi="宋体"/>
          <w:color w:val="auto"/>
          <w:szCs w:val="21"/>
          <w:highlight w:val="none"/>
        </w:rPr>
      </w:pPr>
      <w:bookmarkStart w:id="145" w:name="_Toc373227697"/>
      <w:r>
        <w:rPr>
          <w:rFonts w:hint="eastAsia" w:ascii="宋体" w:hAnsi="宋体"/>
          <w:color w:val="auto"/>
          <w:szCs w:val="21"/>
          <w:highlight w:val="none"/>
        </w:rPr>
        <w:t>1.6 图纸和承包人文件</w:t>
      </w:r>
      <w:bookmarkEnd w:id="145"/>
      <w:r>
        <w:rPr>
          <w:rFonts w:hint="eastAsia" w:ascii="宋体" w:hAnsi="宋体"/>
          <w:color w:val="auto"/>
          <w:szCs w:val="21"/>
          <w:highlight w:val="none"/>
        </w:rPr>
        <w:tab/>
      </w:r>
    </w:p>
    <w:p>
      <w:pPr>
        <w:spacing w:line="360" w:lineRule="auto"/>
        <w:ind w:firstLine="420" w:firstLineChars="200"/>
        <w:rPr>
          <w:rFonts w:ascii="宋体" w:hAnsi="宋体"/>
          <w:color w:val="auto"/>
          <w:szCs w:val="21"/>
          <w:highlight w:val="none"/>
        </w:rPr>
      </w:pPr>
      <w:bookmarkStart w:id="146" w:name="EB160a3f791aef49d4ab2a5b193e3f2663"/>
      <w:r>
        <w:rPr>
          <w:rFonts w:hint="eastAsia" w:ascii="宋体" w:hAnsi="宋体"/>
          <w:color w:val="auto"/>
          <w:szCs w:val="21"/>
          <w:highlight w:val="none"/>
        </w:rPr>
        <w:t>1.6.1 图纸的提供</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发包人向承包人提供图纸的期限：</w:t>
      </w:r>
      <w:r>
        <w:rPr>
          <w:rFonts w:hint="eastAsia" w:ascii="宋体" w:hAnsi="宋体"/>
          <w:color w:val="auto"/>
          <w:szCs w:val="21"/>
          <w:highlight w:val="none"/>
          <w:u w:val="single"/>
        </w:rPr>
        <w:t xml:space="preserve"> 合同签订后7天内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发包人向承包人提供图纸的数量：</w:t>
      </w:r>
      <w:r>
        <w:rPr>
          <w:rFonts w:hint="eastAsia" w:ascii="宋体" w:hAnsi="宋体"/>
          <w:color w:val="auto"/>
          <w:szCs w:val="21"/>
          <w:highlight w:val="none"/>
          <w:u w:val="single"/>
        </w:rPr>
        <w:t xml:space="preserve"> 2 套</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发包人向承包人提供图纸的内容：</w:t>
      </w:r>
      <w:r>
        <w:rPr>
          <w:rFonts w:hint="eastAsia" w:ascii="宋体" w:hAnsi="宋体"/>
          <w:color w:val="auto"/>
          <w:szCs w:val="21"/>
          <w:highlight w:val="none"/>
          <w:u w:val="single"/>
        </w:rPr>
        <w:t xml:space="preserve"> 中标项目全部内容的图纸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1.6.4 承包人文件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需要由承包人提供的文件，包括：</w:t>
      </w:r>
      <w:r>
        <w:rPr>
          <w:rFonts w:hint="eastAsia" w:ascii="宋体" w:hAnsi="宋体"/>
          <w:color w:val="auto"/>
          <w:szCs w:val="21"/>
          <w:highlight w:val="none"/>
          <w:u w:val="single"/>
        </w:rPr>
        <w:t xml:space="preserve"> 施工组织设计、进度计划等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承包人提供的文件的期限为：</w:t>
      </w:r>
      <w:r>
        <w:rPr>
          <w:rFonts w:hint="eastAsia" w:ascii="宋体" w:hAnsi="宋体"/>
          <w:color w:val="auto"/>
          <w:szCs w:val="21"/>
          <w:highlight w:val="none"/>
          <w:u w:val="single"/>
        </w:rPr>
        <w:t xml:space="preserve"> 开工前14天内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承包人提供的文件的数量为：</w:t>
      </w:r>
      <w:r>
        <w:rPr>
          <w:rFonts w:hint="eastAsia" w:ascii="宋体" w:hAnsi="宋体"/>
          <w:color w:val="auto"/>
          <w:szCs w:val="21"/>
          <w:highlight w:val="none"/>
          <w:u w:val="single"/>
        </w:rPr>
        <w:t xml:space="preserve"> 贰套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承包人提供的文件的形式为：</w:t>
      </w:r>
      <w:r>
        <w:rPr>
          <w:rFonts w:hint="eastAsia" w:ascii="宋体" w:hAnsi="宋体"/>
          <w:color w:val="auto"/>
          <w:szCs w:val="21"/>
          <w:highlight w:val="none"/>
          <w:u w:val="single"/>
        </w:rPr>
        <w:t xml:space="preserve"> 纸质或电子版本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发包人审批承包人文件的期限：</w:t>
      </w:r>
      <w:r>
        <w:rPr>
          <w:rFonts w:hint="eastAsia" w:ascii="宋体" w:hAnsi="宋体"/>
          <w:color w:val="auto"/>
          <w:szCs w:val="21"/>
          <w:highlight w:val="none"/>
          <w:u w:val="single"/>
        </w:rPr>
        <w:t xml:space="preserve"> 从收到之日起 7 个有效工作日内给予确认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 现场图纸准备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关于现场图纸准备的约定：</w:t>
      </w:r>
      <w:r>
        <w:rPr>
          <w:rFonts w:hint="eastAsia" w:ascii="宋体" w:hAnsi="宋体"/>
          <w:color w:val="auto"/>
          <w:szCs w:val="21"/>
          <w:highlight w:val="none"/>
          <w:u w:val="single"/>
        </w:rPr>
        <w:t xml:space="preserve"> 承包人应在施工现场另外保存一套完整的图纸和承包人文件， 供发包人、监理人及有关人员进行工程检查时使用 </w:t>
      </w:r>
      <w:r>
        <w:rPr>
          <w:rFonts w:hint="eastAsia" w:ascii="宋体" w:hAnsi="宋体"/>
          <w:color w:val="auto"/>
          <w:szCs w:val="21"/>
          <w:highlight w:val="none"/>
        </w:rPr>
        <w:t>。</w:t>
      </w:r>
      <w:bookmarkEnd w:id="146"/>
    </w:p>
    <w:p>
      <w:pPr>
        <w:ind w:firstLine="420" w:firstLineChars="200"/>
        <w:rPr>
          <w:rFonts w:ascii="宋体" w:hAnsi="宋体"/>
          <w:color w:val="auto"/>
          <w:szCs w:val="21"/>
          <w:highlight w:val="none"/>
        </w:rPr>
      </w:pPr>
      <w:bookmarkStart w:id="147" w:name="_Toc373227698"/>
      <w:r>
        <w:rPr>
          <w:rFonts w:hint="eastAsia" w:ascii="宋体" w:hAnsi="宋体"/>
          <w:color w:val="auto"/>
          <w:szCs w:val="21"/>
          <w:highlight w:val="none"/>
        </w:rPr>
        <w:t>1.7 联络</w:t>
      </w:r>
      <w:bookmarkEnd w:id="147"/>
    </w:p>
    <w:p>
      <w:pPr>
        <w:spacing w:line="360" w:lineRule="auto"/>
        <w:ind w:firstLine="420" w:firstLineChars="200"/>
        <w:rPr>
          <w:rFonts w:ascii="宋体" w:hAnsi="宋体"/>
          <w:color w:val="auto"/>
          <w:szCs w:val="21"/>
          <w:highlight w:val="none"/>
        </w:rPr>
      </w:pPr>
      <w:bookmarkStart w:id="148" w:name="EBc3e6e458385944bb9d7ea91aa1ba2ea6"/>
      <w:r>
        <w:rPr>
          <w:rFonts w:hint="eastAsia" w:ascii="宋体" w:hAnsi="宋体"/>
          <w:color w:val="auto"/>
          <w:szCs w:val="21"/>
          <w:highlight w:val="none"/>
        </w:rPr>
        <w:t>1.7.1发包人和承包人应当在</w:t>
      </w:r>
      <w:r>
        <w:rPr>
          <w:rFonts w:hint="eastAsia" w:ascii="宋体" w:hAnsi="宋体"/>
          <w:color w:val="auto"/>
          <w:szCs w:val="21"/>
          <w:highlight w:val="none"/>
          <w:u w:val="single"/>
        </w:rPr>
        <w:t xml:space="preserve"> 3 </w:t>
      </w:r>
      <w:r>
        <w:rPr>
          <w:rFonts w:hint="eastAsia" w:ascii="宋体" w:hAnsi="宋体"/>
          <w:color w:val="auto"/>
          <w:szCs w:val="21"/>
          <w:highlight w:val="none"/>
        </w:rPr>
        <w:t>天内将与合同有关的通知、批准、证明、证书、指示、指令、要求、请求、同意、意见、确定和决定等书面函件送达对方当事人。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1.7.2 发包人接收文件的地点：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发包人指定的接收人为：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承包人接收文件的地点：</w:t>
      </w:r>
      <w:r>
        <w:rPr>
          <w:rFonts w:hint="eastAsia" w:ascii="宋体" w:hAnsi="宋体"/>
          <w:color w:val="auto"/>
          <w:szCs w:val="21"/>
          <w:highlight w:val="none"/>
          <w:u w:val="single"/>
        </w:rPr>
        <w:t xml:space="preserve"> 施工现场 </w:t>
      </w:r>
      <w:r>
        <w:rPr>
          <w:rFonts w:hint="eastAsia"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承包人指定的接收人为：</w:t>
      </w:r>
      <w:r>
        <w:rPr>
          <w:rFonts w:hint="eastAsia" w:ascii="宋体" w:hAnsi="宋体"/>
          <w:color w:val="auto"/>
          <w:szCs w:val="21"/>
          <w:highlight w:val="none"/>
          <w:u w:val="single"/>
        </w:rPr>
        <w:t xml:space="preserve"> 项目经理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监理人接收文件的地点：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监理人指定的接收人为：</w:t>
      </w:r>
      <w:r>
        <w:rPr>
          <w:rFonts w:hint="eastAsia" w:ascii="宋体" w:hAnsi="宋体"/>
          <w:color w:val="auto"/>
          <w:szCs w:val="21"/>
          <w:highlight w:val="none"/>
          <w:u w:val="single"/>
        </w:rPr>
        <w:t xml:space="preserve"> 项目总监 </w:t>
      </w:r>
      <w:r>
        <w:rPr>
          <w:rFonts w:hint="eastAsia" w:ascii="宋体" w:hAnsi="宋体"/>
          <w:color w:val="auto"/>
          <w:szCs w:val="21"/>
          <w:highlight w:val="none"/>
        </w:rPr>
        <w:t>。</w:t>
      </w:r>
      <w:bookmarkEnd w:id="148"/>
    </w:p>
    <w:p>
      <w:pPr>
        <w:ind w:firstLine="420" w:firstLineChars="200"/>
        <w:rPr>
          <w:rFonts w:ascii="宋体" w:hAnsi="宋体"/>
          <w:color w:val="auto"/>
          <w:szCs w:val="21"/>
          <w:highlight w:val="none"/>
        </w:rPr>
      </w:pPr>
      <w:bookmarkStart w:id="149" w:name="_Toc373227699"/>
      <w:r>
        <w:rPr>
          <w:rFonts w:hint="eastAsia" w:ascii="宋体" w:hAnsi="宋体"/>
          <w:color w:val="auto"/>
          <w:szCs w:val="21"/>
          <w:highlight w:val="none"/>
        </w:rPr>
        <w:t>1.10 交通运输</w:t>
      </w:r>
      <w:bookmarkEnd w:id="149"/>
    </w:p>
    <w:p>
      <w:pPr>
        <w:spacing w:line="360" w:lineRule="auto"/>
        <w:ind w:firstLine="420" w:firstLineChars="200"/>
        <w:jc w:val="left"/>
        <w:rPr>
          <w:rFonts w:ascii="宋体" w:hAnsi="宋体"/>
          <w:color w:val="auto"/>
          <w:szCs w:val="21"/>
          <w:highlight w:val="none"/>
        </w:rPr>
      </w:pPr>
      <w:bookmarkStart w:id="150" w:name="EB58331790d9de4dbc89dd1f97266982f2"/>
      <w:bookmarkStart w:id="151" w:name="_Toc318581157"/>
      <w:r>
        <w:rPr>
          <w:rFonts w:hint="eastAsia" w:ascii="宋体" w:hAnsi="宋体"/>
          <w:color w:val="auto"/>
          <w:szCs w:val="21"/>
          <w:highlight w:val="none"/>
        </w:rPr>
        <w:t>1.10.1 出入现场的权利</w:t>
      </w:r>
    </w:p>
    <w:p>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u w:val="single"/>
        </w:rPr>
        <w:t>关于出入现场的权利的约定：承包人负责办理取得道路通行权、场外设施修建权，负责办理土石方外运许可、排放相关手续、及其相关费用由承包人承担；负责施工所需的场内临时道路和交通设施的修建、维护、养护和管理，相关费用由承包人承担。发包人和监理人有权无偿使用承包人修建的临时道路和交通设施，不需要交纳任何费用。</w:t>
      </w:r>
    </w:p>
    <w:p>
      <w:pPr>
        <w:spacing w:line="360" w:lineRule="auto"/>
        <w:ind w:firstLine="420" w:firstLineChars="200"/>
        <w:jc w:val="left"/>
        <w:rPr>
          <w:rFonts w:ascii="宋体" w:hAnsi="宋体"/>
          <w:color w:val="auto"/>
          <w:kern w:val="0"/>
          <w:sz w:val="24"/>
          <w:szCs w:val="21"/>
          <w:highlight w:val="none"/>
        </w:rPr>
      </w:pPr>
      <w:r>
        <w:rPr>
          <w:rFonts w:hint="eastAsia" w:ascii="宋体" w:hAnsi="宋体"/>
          <w:color w:val="auto"/>
          <w:szCs w:val="21"/>
          <w:highlight w:val="none"/>
        </w:rPr>
        <w:t>1.10.3 场内交通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关于场外交通和场内交通的边界的约定：</w:t>
      </w:r>
      <w:r>
        <w:rPr>
          <w:rFonts w:hint="eastAsia" w:ascii="宋体" w:hAnsi="宋体"/>
          <w:color w:val="auto"/>
          <w:szCs w:val="21"/>
          <w:highlight w:val="none"/>
          <w:u w:val="single"/>
        </w:rPr>
        <w:t xml:space="preserve"> 原则上以工程施工红线界定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关于发包人向承包人免费提供满足工程施工需要的场内道路和交通设施的约定：</w:t>
      </w:r>
      <w:r>
        <w:rPr>
          <w:rFonts w:hint="eastAsia" w:ascii="宋体" w:hAnsi="宋体"/>
          <w:color w:val="auto"/>
          <w:szCs w:val="21"/>
          <w:highlight w:val="none"/>
          <w:u w:val="single"/>
        </w:rPr>
        <w:t xml:space="preserve"> 由承包人根据现场实际自行考虑，费用自理 </w:t>
      </w:r>
      <w:r>
        <w:rPr>
          <w:rFonts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1.10.4超大件和超重件的运输</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运输超大件或超重件所需的道路和桥梁临时加固改造费用和其他有关费用由 </w:t>
      </w:r>
      <w:r>
        <w:rPr>
          <w:rFonts w:hint="eastAsia" w:ascii="宋体" w:hAnsi="宋体"/>
          <w:color w:val="auto"/>
          <w:szCs w:val="21"/>
          <w:highlight w:val="none"/>
          <w:u w:val="single"/>
        </w:rPr>
        <w:t xml:space="preserve"> 另行协商  </w:t>
      </w:r>
      <w:r>
        <w:rPr>
          <w:rFonts w:hint="eastAsia" w:ascii="宋体" w:hAnsi="宋体"/>
          <w:color w:val="auto"/>
          <w:szCs w:val="21"/>
          <w:highlight w:val="none"/>
        </w:rPr>
        <w:t>承担。</w:t>
      </w:r>
      <w:bookmarkEnd w:id="150"/>
    </w:p>
    <w:bookmarkEnd w:id="151"/>
    <w:p>
      <w:pPr>
        <w:ind w:firstLine="420" w:firstLineChars="200"/>
        <w:rPr>
          <w:rFonts w:ascii="宋体" w:hAnsi="宋体"/>
          <w:color w:val="auto"/>
          <w:szCs w:val="21"/>
          <w:highlight w:val="none"/>
        </w:rPr>
      </w:pPr>
      <w:bookmarkStart w:id="152" w:name="_Toc373227700"/>
      <w:r>
        <w:rPr>
          <w:rFonts w:hint="eastAsia" w:ascii="宋体" w:hAnsi="宋体"/>
          <w:color w:val="auto"/>
          <w:szCs w:val="21"/>
          <w:highlight w:val="none"/>
        </w:rPr>
        <w:t>1.11 知识产权</w:t>
      </w:r>
      <w:bookmarkEnd w:id="152"/>
    </w:p>
    <w:p>
      <w:pPr>
        <w:spacing w:line="360" w:lineRule="auto"/>
        <w:ind w:firstLine="420" w:firstLineChars="200"/>
        <w:rPr>
          <w:rFonts w:ascii="宋体" w:hAnsi="宋体"/>
          <w:color w:val="auto"/>
          <w:kern w:val="0"/>
          <w:szCs w:val="21"/>
          <w:highlight w:val="none"/>
        </w:rPr>
      </w:pPr>
      <w:bookmarkStart w:id="153" w:name="EBdb8b6c0681ed4f959e17311e3c0cedb5"/>
      <w:r>
        <w:rPr>
          <w:rFonts w:hint="eastAsia" w:ascii="宋体" w:hAnsi="宋体"/>
          <w:color w:val="auto"/>
          <w:kern w:val="0"/>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kern w:val="0"/>
          <w:szCs w:val="21"/>
          <w:highlight w:val="none"/>
          <w:u w:val="single"/>
        </w:rPr>
        <w:t>发包人提供给承包人的图纸</w:t>
      </w:r>
      <w:r>
        <w:rPr>
          <w:rFonts w:hint="eastAsia" w:ascii="宋体" w:hAnsi="宋体"/>
          <w:color w:val="auto"/>
          <w:kern w:val="0"/>
          <w:szCs w:val="21"/>
          <w:highlight w:val="none"/>
          <w:u w:val="single"/>
        </w:rPr>
        <w:t>、发包人为实施工程自行编制或委托编制的技术规范以及反映发包人要求的或其他类似性质的文件的著作权属于发包人</w:t>
      </w:r>
      <w:r>
        <w:rPr>
          <w:rFonts w:hint="eastAsia" w:ascii="宋体" w:hAnsi="宋体"/>
          <w:color w:val="auto"/>
          <w:kern w:val="0"/>
          <w:szCs w:val="21"/>
          <w:highlight w:val="none"/>
        </w:rPr>
        <w:t>。</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关于发包人提供的上述文件的使用限制的要求：</w:t>
      </w:r>
      <w:r>
        <w:rPr>
          <w:rFonts w:hint="eastAsia" w:ascii="宋体" w:hAnsi="宋体"/>
          <w:color w:val="auto"/>
          <w:kern w:val="0"/>
          <w:szCs w:val="21"/>
          <w:highlight w:val="none"/>
          <w:u w:val="single"/>
        </w:rPr>
        <w:t xml:space="preserve"> 承包人可以为实现合同目的而复制、使用此类文件，但不能用于与合同无关的其他事项。未经发包人书面同意，承包人不得为了合同以外的目的而复制、使用上述文件或将之提供给任何第三方</w:t>
      </w:r>
      <w:r>
        <w:rPr>
          <w:rFonts w:hint="eastAsia" w:ascii="宋体" w:hAnsi="宋体"/>
          <w:color w:val="auto"/>
          <w:kern w:val="0"/>
          <w:szCs w:val="21"/>
          <w:highlight w:val="none"/>
        </w:rPr>
        <w:t>。</w:t>
      </w:r>
    </w:p>
    <w:p>
      <w:pPr>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rPr>
        <w:t>1.11.2 关于承包人为实施工程所编制文件的著作权的归属：</w:t>
      </w:r>
      <w:r>
        <w:rPr>
          <w:rFonts w:hint="eastAsia" w:ascii="宋体" w:hAnsi="宋体"/>
          <w:color w:val="auto"/>
          <w:kern w:val="0"/>
          <w:szCs w:val="21"/>
          <w:highlight w:val="none"/>
          <w:u w:val="single"/>
        </w:rPr>
        <w:t xml:space="preserve"> 承包人为实施工程所编制的文件，除署名权以外的著作权属于发包人</w:t>
      </w:r>
      <w:r>
        <w:rPr>
          <w:rFonts w:hint="eastAsia" w:ascii="宋体" w:hAnsi="宋体"/>
          <w:color w:val="auto"/>
          <w:kern w:val="0"/>
          <w:szCs w:val="21"/>
          <w:highlight w:val="none"/>
        </w:rPr>
        <w:t>。</w:t>
      </w:r>
    </w:p>
    <w:p>
      <w:pPr>
        <w:spacing w:line="360" w:lineRule="auto"/>
        <w:ind w:firstLine="420" w:firstLineChars="200"/>
        <w:rPr>
          <w:rFonts w:ascii="宋体" w:hAnsi="宋体"/>
          <w:color w:val="auto"/>
          <w:kern w:val="0"/>
          <w:szCs w:val="21"/>
          <w:highlight w:val="none"/>
          <w:u w:val="single"/>
        </w:rPr>
      </w:pPr>
      <w:r>
        <w:rPr>
          <w:rFonts w:hint="eastAsia" w:ascii="宋体" w:hAnsi="宋体"/>
          <w:color w:val="auto"/>
          <w:szCs w:val="21"/>
          <w:highlight w:val="none"/>
        </w:rPr>
        <w:t xml:space="preserve">关于承包人提供的上述文件的使用限制的要求： </w:t>
      </w:r>
      <w:r>
        <w:rPr>
          <w:rFonts w:hint="eastAsia" w:ascii="宋体" w:hAnsi="宋体"/>
          <w:color w:val="auto"/>
          <w:szCs w:val="21"/>
          <w:highlight w:val="none"/>
          <w:u w:val="single"/>
        </w:rPr>
        <w:t>承包人可因实施工程的运行、调试、维修、改造等目的而复制、使用此类文件，但不能用于与合同无关的其他事项。未经发包人书面同意，承包人不得为了合同以外的目的而复制、使用上述文件或将之提供给任何第三方</w:t>
      </w:r>
      <w:r>
        <w:rPr>
          <w:rFonts w:hint="eastAsia" w:ascii="宋体" w:hAnsi="宋体"/>
          <w:color w:val="auto"/>
          <w:szCs w:val="21"/>
          <w:highlight w:val="none"/>
        </w:rPr>
        <w:t>。</w:t>
      </w:r>
    </w:p>
    <w:p>
      <w:pPr>
        <w:spacing w:line="360" w:lineRule="auto"/>
        <w:ind w:left="105" w:firstLine="420" w:firstLineChars="200"/>
        <w:rPr>
          <w:rFonts w:ascii="宋体" w:hAnsi="宋体"/>
          <w:color w:val="auto"/>
          <w:szCs w:val="21"/>
          <w:highlight w:val="none"/>
          <w:u w:val="single"/>
        </w:rPr>
      </w:pPr>
      <w:r>
        <w:rPr>
          <w:rFonts w:hint="eastAsia" w:ascii="宋体" w:hAnsi="宋体"/>
          <w:color w:val="auto"/>
          <w:szCs w:val="21"/>
          <w:highlight w:val="none"/>
        </w:rPr>
        <w:t xml:space="preserve">1.11.4 承包人在施工过程中所采用的专利、专有技术、技术秘密的使用费的承担方式： </w:t>
      </w:r>
      <w:r>
        <w:rPr>
          <w:rFonts w:hint="eastAsia" w:ascii="宋体" w:hAnsi="宋体"/>
          <w:color w:val="auto"/>
          <w:szCs w:val="21"/>
          <w:highlight w:val="none"/>
          <w:u w:val="single"/>
        </w:rPr>
        <w:t>承包人在合同签订前和签订时已确定采用的专利、专有技术、技术秘密的使用费已包含在签约合同价中。</w:t>
      </w:r>
      <w:bookmarkEnd w:id="153"/>
    </w:p>
    <w:p>
      <w:pPr>
        <w:ind w:firstLine="420" w:firstLineChars="200"/>
        <w:rPr>
          <w:rFonts w:ascii="宋体" w:hAnsi="宋体"/>
          <w:color w:val="auto"/>
          <w:szCs w:val="21"/>
          <w:highlight w:val="none"/>
        </w:rPr>
      </w:pPr>
      <w:bookmarkStart w:id="154" w:name="_Toc373227701"/>
      <w:r>
        <w:rPr>
          <w:rFonts w:hint="eastAsia" w:ascii="宋体" w:hAnsi="宋体"/>
          <w:color w:val="auto"/>
          <w:szCs w:val="21"/>
          <w:highlight w:val="none"/>
        </w:rPr>
        <w:t>1.13工程量清单错误的修正</w:t>
      </w:r>
      <w:bookmarkEnd w:id="154"/>
    </w:p>
    <w:p>
      <w:pPr>
        <w:spacing w:line="360" w:lineRule="auto"/>
        <w:ind w:firstLine="420" w:firstLineChars="200"/>
        <w:rPr>
          <w:rFonts w:ascii="宋体" w:hAnsi="宋体"/>
          <w:color w:val="auto"/>
          <w:szCs w:val="21"/>
          <w:highlight w:val="none"/>
        </w:rPr>
      </w:pPr>
      <w:bookmarkStart w:id="155" w:name="EBa74783fce98c47c795367444fe9e4ecf"/>
      <w:r>
        <w:rPr>
          <w:rFonts w:hint="eastAsia" w:ascii="宋体" w:hAnsi="宋体"/>
          <w:color w:val="auto"/>
          <w:szCs w:val="21"/>
          <w:highlight w:val="none"/>
        </w:rPr>
        <w:t>出现工程量清单错误时，是否调整合同价格：</w:t>
      </w:r>
      <w:r>
        <w:rPr>
          <w:rFonts w:hint="eastAsia" w:ascii="宋体" w:hAnsi="宋体"/>
          <w:color w:val="auto"/>
          <w:szCs w:val="21"/>
          <w:highlight w:val="none"/>
          <w:u w:val="single"/>
        </w:rPr>
        <w:t xml:space="preserve">允许调整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允许调整合同价格的工程量偏差范围：</w:t>
      </w:r>
      <w:bookmarkEnd w:id="155"/>
      <w:r>
        <w:rPr>
          <w:rFonts w:hint="eastAsia" w:ascii="宋体" w:hAnsi="宋体"/>
          <w:color w:val="auto"/>
          <w:szCs w:val="21"/>
          <w:highlight w:val="none"/>
          <w:u w:val="single"/>
        </w:rPr>
        <w:t>按通用条款1.13条执行</w:t>
      </w:r>
      <w:r>
        <w:rPr>
          <w:rFonts w:hint="eastAsia" w:ascii="宋体" w:hAnsi="宋体"/>
          <w:color w:val="auto"/>
          <w:szCs w:val="21"/>
          <w:highlight w:val="none"/>
        </w:rPr>
        <w:t>.</w:t>
      </w:r>
    </w:p>
    <w:p>
      <w:pPr>
        <w:keepNext/>
        <w:keepLines/>
        <w:spacing w:line="360" w:lineRule="auto"/>
        <w:outlineLvl w:val="2"/>
        <w:rPr>
          <w:rFonts w:ascii="宋体" w:hAnsi="宋体" w:eastAsia="黑体"/>
          <w:color w:val="auto"/>
          <w:kern w:val="0"/>
          <w:sz w:val="32"/>
          <w:szCs w:val="21"/>
          <w:highlight w:val="none"/>
          <w:lang w:val="zh-CN"/>
        </w:rPr>
      </w:pPr>
      <w:bookmarkStart w:id="156" w:name="_Toc118475719"/>
      <w:bookmarkStart w:id="157" w:name="_Toc18117"/>
      <w:bookmarkStart w:id="158" w:name="_Toc351203634"/>
      <w:bookmarkStart w:id="159" w:name="_Toc373227702"/>
      <w:bookmarkStart w:id="160" w:name="_Toc6693"/>
      <w:bookmarkStart w:id="161" w:name="_Toc4122"/>
      <w:bookmarkStart w:id="162" w:name="_Toc377656639"/>
      <w:bookmarkStart w:id="163" w:name="_Toc13975"/>
      <w:bookmarkStart w:id="164" w:name="_Toc3611"/>
      <w:bookmarkStart w:id="165" w:name="_Toc886"/>
      <w:r>
        <w:rPr>
          <w:rFonts w:hint="eastAsia" w:ascii="宋体" w:hAnsi="宋体" w:eastAsia="黑体"/>
          <w:color w:val="auto"/>
          <w:kern w:val="0"/>
          <w:sz w:val="32"/>
          <w:szCs w:val="21"/>
          <w:highlight w:val="none"/>
          <w:lang w:val="zh-CN"/>
        </w:rPr>
        <w:t>2</w:t>
      </w:r>
      <w:bookmarkStart w:id="166" w:name="_Toc297048343"/>
      <w:bookmarkStart w:id="167" w:name="_Toc296890985"/>
      <w:bookmarkStart w:id="168" w:name="_Toc296944496"/>
      <w:bookmarkStart w:id="169" w:name="_Toc292559362"/>
      <w:bookmarkStart w:id="170" w:name="_Toc297120457"/>
      <w:bookmarkStart w:id="171" w:name="_Toc296891197"/>
      <w:bookmarkStart w:id="172" w:name="_Toc296503157"/>
      <w:bookmarkStart w:id="173" w:name="_Toc292559867"/>
      <w:bookmarkStart w:id="174" w:name="_Toc296346658"/>
      <w:bookmarkStart w:id="175" w:name="_Toc296347156"/>
      <w:r>
        <w:rPr>
          <w:rFonts w:hint="eastAsia" w:ascii="宋体" w:hAnsi="宋体" w:eastAsia="黑体"/>
          <w:color w:val="auto"/>
          <w:kern w:val="0"/>
          <w:sz w:val="32"/>
          <w:szCs w:val="21"/>
          <w:highlight w:val="none"/>
          <w:lang w:val="zh-CN"/>
        </w:rPr>
        <w:t>. 发包人</w:t>
      </w:r>
      <w:bookmarkEnd w:id="156"/>
      <w:bookmarkEnd w:id="157"/>
      <w:bookmarkEnd w:id="158"/>
      <w:bookmarkEnd w:id="159"/>
      <w:bookmarkEnd w:id="160"/>
      <w:bookmarkEnd w:id="161"/>
      <w:bookmarkEnd w:id="162"/>
      <w:bookmarkEnd w:id="163"/>
      <w:bookmarkEnd w:id="164"/>
      <w:bookmarkEnd w:id="165"/>
    </w:p>
    <w:bookmarkEnd w:id="166"/>
    <w:bookmarkEnd w:id="167"/>
    <w:bookmarkEnd w:id="168"/>
    <w:bookmarkEnd w:id="169"/>
    <w:bookmarkEnd w:id="170"/>
    <w:bookmarkEnd w:id="171"/>
    <w:bookmarkEnd w:id="172"/>
    <w:bookmarkEnd w:id="173"/>
    <w:bookmarkEnd w:id="174"/>
    <w:bookmarkEnd w:id="175"/>
    <w:p>
      <w:pPr>
        <w:ind w:firstLine="420" w:firstLineChars="200"/>
        <w:rPr>
          <w:rFonts w:ascii="宋体" w:hAnsi="宋体"/>
          <w:color w:val="auto"/>
          <w:kern w:val="0"/>
          <w:szCs w:val="21"/>
          <w:highlight w:val="none"/>
        </w:rPr>
      </w:pPr>
      <w:bookmarkStart w:id="176" w:name="_Toc373227703"/>
      <w:r>
        <w:rPr>
          <w:rFonts w:hint="eastAsia" w:ascii="宋体" w:hAnsi="宋体"/>
          <w:color w:val="auto"/>
          <w:szCs w:val="21"/>
          <w:highlight w:val="none"/>
        </w:rPr>
        <w:t>2.2 发包人代表</w:t>
      </w:r>
      <w:bookmarkEnd w:id="176"/>
    </w:p>
    <w:p>
      <w:pPr>
        <w:spacing w:line="360" w:lineRule="auto"/>
        <w:ind w:firstLine="420" w:firstLineChars="200"/>
        <w:rPr>
          <w:rFonts w:ascii="宋体" w:hAnsi="宋体"/>
          <w:color w:val="auto"/>
          <w:szCs w:val="21"/>
          <w:highlight w:val="none"/>
        </w:rPr>
      </w:pPr>
      <w:bookmarkStart w:id="177" w:name="EBc1d7d5a96e4140a68af49f3c9cf2a200"/>
      <w:r>
        <w:rPr>
          <w:rFonts w:hint="eastAsia" w:ascii="宋体" w:hAnsi="宋体"/>
          <w:color w:val="auto"/>
          <w:szCs w:val="21"/>
          <w:highlight w:val="none"/>
        </w:rPr>
        <w:t>发包人代表：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身份证号：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职    务</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通信地址：</w:t>
      </w:r>
      <w:r>
        <w:rPr>
          <w:rFonts w:hint="eastAsia" w:ascii="宋体" w:hAnsi="宋体" w:eastAsia="宋体" w:cs="宋体"/>
          <w:color w:val="auto"/>
          <w:szCs w:val="21"/>
          <w:highlight w:val="none"/>
          <w:u w:val="single"/>
          <w:lang w:eastAsia="zh-CN"/>
        </w:rPr>
        <w:t>南宁市宾阳县邹圩镇新街北10号</w:t>
      </w:r>
      <w:r>
        <w:rPr>
          <w:rFonts w:hint="eastAsia" w:ascii="宋体" w:hAnsi="宋体" w:eastAsia="宋体" w:cs="宋体"/>
          <w:color w:val="auto"/>
          <w:szCs w:val="21"/>
          <w:highlight w:val="none"/>
          <w:lang w:eastAsia="zh-CN"/>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发包人对发包人代表的授权范围如下：</w:t>
      </w:r>
      <w:r>
        <w:rPr>
          <w:rFonts w:hint="eastAsia" w:ascii="宋体" w:hAnsi="宋体"/>
          <w:color w:val="auto"/>
          <w:szCs w:val="21"/>
          <w:highlight w:val="none"/>
          <w:u w:val="single"/>
        </w:rPr>
        <w:t xml:space="preserve"> </w:t>
      </w:r>
      <w:r>
        <w:rPr>
          <w:rFonts w:hint="eastAsia" w:hAnsi="宋体"/>
          <w:color w:val="auto"/>
          <w:szCs w:val="21"/>
          <w:highlight w:val="none"/>
          <w:u w:val="single"/>
        </w:rPr>
        <w:t>督促指导监理工程师行使职权，协调施工现场各方面的关系，协调工程质量，进度和安全文明施工中存在的问题，解决有关设计和技术签证，办理、签认现场经济技术签证（需加盖发包人项目章或技术章方发生法律效力），审核工程进度报表（需加盖发包人项目章方发生法律效力）</w:t>
      </w:r>
      <w:r>
        <w:rPr>
          <w:rFonts w:hint="eastAsia" w:ascii="宋体" w:hAnsi="宋体"/>
          <w:color w:val="auto"/>
          <w:szCs w:val="21"/>
          <w:highlight w:val="none"/>
        </w:rPr>
        <w:t>。</w:t>
      </w:r>
      <w:bookmarkEnd w:id="177"/>
    </w:p>
    <w:p>
      <w:pPr>
        <w:ind w:firstLine="420" w:firstLineChars="200"/>
        <w:rPr>
          <w:rFonts w:ascii="宋体" w:hAnsi="宋体"/>
          <w:color w:val="auto"/>
          <w:szCs w:val="21"/>
          <w:highlight w:val="none"/>
        </w:rPr>
      </w:pPr>
      <w:bookmarkStart w:id="178" w:name="_Toc373227704"/>
      <w:r>
        <w:rPr>
          <w:rFonts w:hint="eastAsia" w:ascii="宋体" w:hAnsi="宋体"/>
          <w:color w:val="auto"/>
          <w:szCs w:val="21"/>
          <w:highlight w:val="none"/>
        </w:rPr>
        <w:t>2.4 施工现场、施工条件和基础资料的提供</w:t>
      </w:r>
      <w:bookmarkEnd w:id="178"/>
    </w:p>
    <w:p>
      <w:pPr>
        <w:spacing w:line="360" w:lineRule="auto"/>
        <w:ind w:firstLine="420" w:firstLineChars="200"/>
        <w:rPr>
          <w:rFonts w:ascii="宋体" w:hAnsi="宋体"/>
          <w:color w:val="auto"/>
          <w:szCs w:val="21"/>
          <w:highlight w:val="none"/>
        </w:rPr>
      </w:pPr>
      <w:bookmarkStart w:id="179" w:name="EB56e7319e94e2456bb12e2a511cee1d21"/>
      <w:r>
        <w:rPr>
          <w:rFonts w:hint="eastAsia" w:ascii="宋体" w:hAnsi="宋体"/>
          <w:color w:val="auto"/>
          <w:szCs w:val="21"/>
          <w:highlight w:val="none"/>
        </w:rPr>
        <w:t>2.4.1 提供施工现场</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关于发包人移交施工现场的期限要求：</w:t>
      </w:r>
      <w:r>
        <w:rPr>
          <w:rFonts w:hint="eastAsia" w:ascii="宋体" w:hAnsi="宋体"/>
          <w:color w:val="auto"/>
          <w:szCs w:val="21"/>
          <w:highlight w:val="none"/>
          <w:u w:val="single"/>
        </w:rPr>
        <w:t xml:space="preserve"> 发包人应最迟于开工日期7天前向承包人移交施工现场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2.4.2 提供施工条件</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关于发包人应负责提供施工所需要的条件，包括</w:t>
      </w:r>
      <w:r>
        <w:rPr>
          <w:rFonts w:hint="eastAsia" w:ascii="宋体" w:hAnsi="宋体"/>
          <w:color w:val="auto"/>
          <w:szCs w:val="21"/>
          <w:highlight w:val="none"/>
          <w:u w:val="single"/>
        </w:rPr>
        <w:t>： 负责提供施工场地内地下管线和地下设施等有关资料，并保证资料的真实、准确和完整。</w:t>
      </w:r>
    </w:p>
    <w:bookmarkEnd w:id="179"/>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u w:val="single"/>
        </w:rPr>
        <w:t>将施工所需的水、电、电讯线路接至施工场地的时间、地点和供应要求： 施工现场临时道路、水、电、电讯线路等费用由承包人负责。若供水、供电部门的原因造成停水、停电，承包人必须自行解决施工用水、用电，费用自理 。</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w:t>
      </w:r>
      <w:r>
        <w:rPr>
          <w:rFonts w:hint="eastAsia" w:ascii="宋体" w:hAnsi="宋体"/>
          <w:color w:val="auto"/>
          <w:szCs w:val="21"/>
          <w:highlight w:val="none"/>
        </w:rPr>
        <w:t>土方作业时冲洗平台和密闭车辆的标准：</w:t>
      </w:r>
      <w:r>
        <w:rPr>
          <w:rFonts w:hint="eastAsia" w:ascii="宋体" w:hAnsi="宋体"/>
          <w:color w:val="auto"/>
          <w:szCs w:val="21"/>
          <w:highlight w:val="none"/>
          <w:u w:val="single"/>
        </w:rPr>
        <w:t>按南宁市相关规定执行。</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w:t>
      </w:r>
      <w:r>
        <w:rPr>
          <w:rFonts w:hint="eastAsia" w:ascii="宋体" w:hAnsi="宋体"/>
          <w:color w:val="auto"/>
          <w:szCs w:val="21"/>
          <w:highlight w:val="none"/>
        </w:rPr>
        <w:t>消纳场的具体位置及其合理运距：</w:t>
      </w:r>
      <w:r>
        <w:rPr>
          <w:rFonts w:hint="eastAsia" w:ascii="宋体" w:hAnsi="宋体"/>
          <w:color w:val="auto"/>
          <w:szCs w:val="21"/>
          <w:highlight w:val="none"/>
          <w:u w:val="single"/>
        </w:rPr>
        <w:t>按南宁市相关规定执行。</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 xml:space="preserve">2.4.3 </w:t>
      </w:r>
      <w:r>
        <w:rPr>
          <w:rFonts w:hint="eastAsia" w:ascii="宋体" w:hAnsi="宋体"/>
          <w:color w:val="auto"/>
          <w:szCs w:val="21"/>
          <w:highlight w:val="none"/>
          <w:u w:val="single"/>
        </w:rPr>
        <w:t>提供基础资料</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水准点与坐标控制点交验要求：于开工前</w:t>
      </w:r>
      <w:r>
        <w:rPr>
          <w:rFonts w:ascii="宋体" w:hAnsi="宋体"/>
          <w:color w:val="auto"/>
          <w:szCs w:val="21"/>
          <w:highlight w:val="none"/>
          <w:u w:val="single"/>
        </w:rPr>
        <w:t>3</w:t>
      </w:r>
      <w:r>
        <w:rPr>
          <w:rFonts w:hint="eastAsia" w:ascii="宋体" w:hAnsi="宋体"/>
          <w:color w:val="auto"/>
          <w:szCs w:val="21"/>
          <w:highlight w:val="none"/>
          <w:u w:val="single"/>
        </w:rPr>
        <w:t>天内现场交验，双方做好签认工作。</w:t>
      </w:r>
    </w:p>
    <w:p>
      <w:pPr>
        <w:ind w:firstLine="420" w:firstLineChars="200"/>
        <w:rPr>
          <w:rFonts w:ascii="宋体" w:hAnsi="宋体"/>
          <w:color w:val="auto"/>
          <w:kern w:val="0"/>
          <w:sz w:val="24"/>
          <w:szCs w:val="21"/>
          <w:highlight w:val="none"/>
        </w:rPr>
      </w:pPr>
      <w:bookmarkStart w:id="180" w:name="_Toc373227705"/>
      <w:r>
        <w:rPr>
          <w:rFonts w:hint="eastAsia" w:ascii="宋体" w:hAnsi="宋体"/>
          <w:color w:val="auto"/>
          <w:szCs w:val="21"/>
          <w:highlight w:val="none"/>
        </w:rPr>
        <w:t>2.5 资金来源证明及支付担保</w:t>
      </w:r>
      <w:bookmarkEnd w:id="180"/>
    </w:p>
    <w:p>
      <w:pPr>
        <w:spacing w:line="360" w:lineRule="auto"/>
        <w:ind w:firstLine="420" w:firstLineChars="200"/>
        <w:rPr>
          <w:rFonts w:ascii="宋体" w:hAnsi="宋体"/>
          <w:color w:val="auto"/>
          <w:szCs w:val="21"/>
          <w:highlight w:val="none"/>
        </w:rPr>
      </w:pPr>
      <w:bookmarkStart w:id="181" w:name="EB17d9f5292cf54a85ab5660299e23bc7f"/>
      <w:r>
        <w:rPr>
          <w:rFonts w:hint="eastAsia" w:ascii="宋体" w:hAnsi="宋体"/>
          <w:color w:val="auto"/>
          <w:szCs w:val="21"/>
          <w:highlight w:val="none"/>
        </w:rPr>
        <w:t>发包人提供资金来源证明的期限要求：</w:t>
      </w:r>
      <w:r>
        <w:rPr>
          <w:rFonts w:hint="eastAsia" w:ascii="宋体" w:hAnsi="宋体"/>
          <w:color w:val="auto"/>
          <w:szCs w:val="21"/>
          <w:highlight w:val="none"/>
          <w:u w:val="single"/>
        </w:rPr>
        <w:t>招标前资金已落实到位</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发包人是否提供支付担保：</w:t>
      </w:r>
      <w:r>
        <w:rPr>
          <w:rFonts w:hint="eastAsia" w:ascii="宋体" w:hAnsi="宋体"/>
          <w:color w:val="auto"/>
          <w:szCs w:val="21"/>
          <w:highlight w:val="none"/>
          <w:u w:val="single"/>
        </w:rPr>
        <w:t xml:space="preserve"> 否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发包人提供支付担保的形式：</w:t>
      </w:r>
      <w:r>
        <w:rPr>
          <w:rFonts w:hint="eastAsia" w:ascii="宋体" w:hAnsi="宋体"/>
          <w:color w:val="auto"/>
          <w:szCs w:val="21"/>
          <w:highlight w:val="none"/>
          <w:u w:val="single"/>
        </w:rPr>
        <w:t xml:space="preserve"> 无 </w:t>
      </w:r>
      <w:r>
        <w:rPr>
          <w:rFonts w:hint="eastAsia" w:ascii="宋体" w:hAnsi="宋体"/>
          <w:color w:val="auto"/>
          <w:szCs w:val="21"/>
          <w:highlight w:val="none"/>
        </w:rPr>
        <w:t>。</w:t>
      </w:r>
      <w:bookmarkEnd w:id="181"/>
    </w:p>
    <w:p>
      <w:pPr>
        <w:keepNext/>
        <w:keepLines/>
        <w:spacing w:line="360" w:lineRule="auto"/>
        <w:outlineLvl w:val="2"/>
        <w:rPr>
          <w:rFonts w:ascii="宋体" w:hAnsi="宋体" w:eastAsia="黑体"/>
          <w:color w:val="auto"/>
          <w:kern w:val="0"/>
          <w:sz w:val="32"/>
          <w:szCs w:val="21"/>
          <w:highlight w:val="none"/>
          <w:lang w:val="zh-CN"/>
        </w:rPr>
      </w:pPr>
      <w:bookmarkStart w:id="182" w:name="_Toc21420"/>
      <w:bookmarkStart w:id="183" w:name="_Toc10482"/>
      <w:bookmarkStart w:id="184" w:name="_Toc118475720"/>
      <w:bookmarkStart w:id="185" w:name="_Toc19410"/>
      <w:bookmarkStart w:id="186" w:name="_Toc377656640"/>
      <w:bookmarkStart w:id="187" w:name="_Toc10948"/>
      <w:bookmarkStart w:id="188" w:name="_Toc25990"/>
      <w:bookmarkStart w:id="189" w:name="_Toc5563"/>
      <w:bookmarkStart w:id="190" w:name="_Toc373227706"/>
      <w:bookmarkStart w:id="191" w:name="_Toc351203635"/>
      <w:r>
        <w:rPr>
          <w:rFonts w:hint="eastAsia" w:ascii="宋体" w:hAnsi="宋体" w:eastAsia="黑体"/>
          <w:color w:val="auto"/>
          <w:kern w:val="0"/>
          <w:sz w:val="32"/>
          <w:szCs w:val="21"/>
          <w:highlight w:val="none"/>
          <w:lang w:val="zh-CN"/>
        </w:rPr>
        <w:t>3</w:t>
      </w:r>
      <w:bookmarkStart w:id="192" w:name="_Toc296347157"/>
      <w:bookmarkStart w:id="193" w:name="_Toc292559363"/>
      <w:bookmarkStart w:id="194" w:name="_Toc296346659"/>
      <w:bookmarkStart w:id="195" w:name="_Toc296503158"/>
      <w:bookmarkStart w:id="196" w:name="_Toc292559868"/>
      <w:bookmarkStart w:id="197" w:name="_Toc296944497"/>
      <w:bookmarkStart w:id="198" w:name="_Toc297048344"/>
      <w:bookmarkStart w:id="199" w:name="_Toc297120458"/>
      <w:bookmarkStart w:id="200" w:name="_Toc296890986"/>
      <w:bookmarkStart w:id="201" w:name="_Toc296891198"/>
      <w:r>
        <w:rPr>
          <w:rFonts w:hint="eastAsia" w:ascii="宋体" w:hAnsi="宋体" w:eastAsia="黑体"/>
          <w:color w:val="auto"/>
          <w:kern w:val="0"/>
          <w:sz w:val="32"/>
          <w:szCs w:val="21"/>
          <w:highlight w:val="none"/>
          <w:lang w:val="zh-CN"/>
        </w:rPr>
        <w:t>. 承包人</w:t>
      </w:r>
      <w:bookmarkEnd w:id="182"/>
      <w:bookmarkEnd w:id="183"/>
      <w:bookmarkEnd w:id="184"/>
      <w:bookmarkEnd w:id="185"/>
      <w:bookmarkEnd w:id="186"/>
      <w:bookmarkEnd w:id="187"/>
      <w:bookmarkEnd w:id="188"/>
      <w:bookmarkEnd w:id="189"/>
      <w:bookmarkEnd w:id="190"/>
      <w:bookmarkEnd w:id="191"/>
    </w:p>
    <w:bookmarkEnd w:id="192"/>
    <w:bookmarkEnd w:id="193"/>
    <w:bookmarkEnd w:id="194"/>
    <w:bookmarkEnd w:id="195"/>
    <w:bookmarkEnd w:id="196"/>
    <w:bookmarkEnd w:id="197"/>
    <w:bookmarkEnd w:id="198"/>
    <w:bookmarkEnd w:id="199"/>
    <w:bookmarkEnd w:id="200"/>
    <w:bookmarkEnd w:id="201"/>
    <w:p>
      <w:pPr>
        <w:spacing w:line="360" w:lineRule="auto"/>
        <w:ind w:firstLine="420" w:firstLineChars="200"/>
        <w:rPr>
          <w:rFonts w:ascii="宋体" w:hAnsi="宋体"/>
          <w:color w:val="auto"/>
          <w:kern w:val="0"/>
          <w:szCs w:val="21"/>
          <w:highlight w:val="none"/>
        </w:rPr>
      </w:pPr>
      <w:bookmarkStart w:id="202" w:name="_Toc373227707"/>
      <w:r>
        <w:rPr>
          <w:rFonts w:hint="eastAsia" w:ascii="宋体" w:hAnsi="宋体"/>
          <w:color w:val="auto"/>
          <w:szCs w:val="21"/>
          <w:highlight w:val="none"/>
        </w:rPr>
        <w:t>3.1 承包人的一般义务</w:t>
      </w:r>
      <w:bookmarkEnd w:id="202"/>
    </w:p>
    <w:p>
      <w:pPr>
        <w:spacing w:line="360" w:lineRule="auto"/>
        <w:ind w:firstLine="420" w:firstLineChars="200"/>
        <w:jc w:val="left"/>
        <w:rPr>
          <w:rFonts w:ascii="宋体" w:hAnsi="宋体"/>
          <w:color w:val="auto"/>
          <w:szCs w:val="21"/>
          <w:highlight w:val="none"/>
        </w:rPr>
      </w:pPr>
      <w:bookmarkStart w:id="203" w:name="EBb9afb1d813d145e4b2bdb04940907d4b"/>
      <w:r>
        <w:rPr>
          <w:rFonts w:hint="eastAsia" w:ascii="宋体" w:hAnsi="宋体"/>
          <w:color w:val="auto"/>
          <w:kern w:val="0"/>
          <w:szCs w:val="21"/>
          <w:highlight w:val="none"/>
        </w:rPr>
        <w:t>（</w:t>
      </w:r>
      <w:r>
        <w:rPr>
          <w:rFonts w:ascii="宋体" w:hAnsi="宋体"/>
          <w:color w:val="auto"/>
          <w:kern w:val="0"/>
          <w:szCs w:val="21"/>
          <w:highlight w:val="none"/>
        </w:rPr>
        <w:t>9</w:t>
      </w:r>
      <w:r>
        <w:rPr>
          <w:rFonts w:hint="eastAsia" w:ascii="宋体" w:hAnsi="宋体"/>
          <w:color w:val="auto"/>
          <w:kern w:val="0"/>
          <w:szCs w:val="21"/>
          <w:highlight w:val="none"/>
        </w:rPr>
        <w:t>）</w:t>
      </w:r>
      <w:r>
        <w:rPr>
          <w:rFonts w:hint="eastAsia" w:ascii="宋体" w:hAnsi="宋体"/>
          <w:color w:val="auto"/>
          <w:szCs w:val="21"/>
          <w:highlight w:val="none"/>
        </w:rPr>
        <w:t>承包人提交的竣工资料的内容：</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根据建设行政主管部门和（或）城市建设档案管理机构的规定收集、整理、立卷、归档工程资料，并按规定时间向建设行政主管部门或者城市建设档案管理机构移交规定的工程档案</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承包人需要提交的竣工资料套数：</w:t>
      </w:r>
      <w:r>
        <w:rPr>
          <w:rFonts w:hint="eastAsia" w:ascii="宋体" w:hAnsi="宋体" w:cs="新宋体"/>
          <w:color w:val="auto"/>
          <w:szCs w:val="21"/>
          <w:highlight w:val="none"/>
          <w:u w:val="single"/>
        </w:rPr>
        <w:t>按专用条款 13.2 约定</w:t>
      </w:r>
      <w:r>
        <w:rPr>
          <w:rFonts w:hint="eastAsia" w:ascii="宋体" w:hAnsi="宋体"/>
          <w:color w:val="auto"/>
          <w:szCs w:val="21"/>
          <w:highlight w:val="none"/>
        </w:rPr>
        <w:t>。</w:t>
      </w:r>
    </w:p>
    <w:p>
      <w:pPr>
        <w:spacing w:line="360" w:lineRule="auto"/>
        <w:ind w:left="424" w:leftChars="202"/>
        <w:jc w:val="left"/>
        <w:rPr>
          <w:rFonts w:ascii="宋体" w:hAnsi="宋体"/>
          <w:color w:val="auto"/>
          <w:szCs w:val="21"/>
          <w:highlight w:val="none"/>
        </w:rPr>
      </w:pPr>
      <w:r>
        <w:rPr>
          <w:rFonts w:hint="eastAsia" w:ascii="宋体" w:hAnsi="宋体"/>
          <w:color w:val="auto"/>
          <w:szCs w:val="21"/>
          <w:highlight w:val="none"/>
        </w:rPr>
        <w:t>承包人提交的竣工资料的费用承担：</w:t>
      </w:r>
      <w:r>
        <w:rPr>
          <w:rFonts w:hint="eastAsia" w:ascii="宋体" w:hAnsi="宋体" w:cs="新宋体"/>
          <w:color w:val="auto"/>
          <w:spacing w:val="2"/>
          <w:szCs w:val="21"/>
          <w:highlight w:val="none"/>
          <w:u w:val="single"/>
        </w:rPr>
        <w:t>承包人自行承担，</w:t>
      </w:r>
      <w:r>
        <w:rPr>
          <w:rFonts w:hint="eastAsia" w:ascii="宋体" w:hAnsi="宋体"/>
          <w:color w:val="auto"/>
          <w:szCs w:val="21"/>
          <w:highlight w:val="none"/>
          <w:u w:val="single"/>
        </w:rPr>
        <w:t>包括但不限于竣工资料编制、竣工档案整理综合服务、移交档案馆等相关费用</w:t>
      </w:r>
      <w:r>
        <w:rPr>
          <w:rFonts w:hint="eastAsia" w:ascii="宋体" w:hAnsi="宋体"/>
          <w:color w:val="auto"/>
          <w:szCs w:val="21"/>
          <w:highlight w:val="none"/>
        </w:rPr>
        <w:t>。</w:t>
      </w:r>
    </w:p>
    <w:p>
      <w:pPr>
        <w:spacing w:line="360" w:lineRule="auto"/>
        <w:ind w:left="424" w:leftChars="202"/>
        <w:jc w:val="left"/>
        <w:rPr>
          <w:rFonts w:ascii="宋体" w:hAnsi="宋体"/>
          <w:color w:val="auto"/>
          <w:szCs w:val="21"/>
          <w:highlight w:val="none"/>
        </w:rPr>
      </w:pPr>
      <w:r>
        <w:rPr>
          <w:rFonts w:hint="eastAsia" w:ascii="宋体" w:hAnsi="宋体"/>
          <w:color w:val="auto"/>
          <w:szCs w:val="21"/>
          <w:highlight w:val="none"/>
        </w:rPr>
        <w:t>承包人提交的竣工资料移交时间：</w:t>
      </w:r>
      <w:r>
        <w:rPr>
          <w:rFonts w:hint="eastAsia" w:ascii="宋体" w:hAnsi="宋体" w:cs="新宋体"/>
          <w:color w:val="auto"/>
          <w:szCs w:val="21"/>
          <w:highlight w:val="none"/>
          <w:u w:val="single"/>
        </w:rPr>
        <w:t>按专用条款 13.2 约定</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承包人提交的竣工资料形式要求：</w:t>
      </w:r>
      <w:r>
        <w:rPr>
          <w:rFonts w:hint="eastAsia" w:ascii="宋体" w:hAnsi="宋体" w:cs="新宋体"/>
          <w:color w:val="auto"/>
          <w:spacing w:val="2"/>
          <w:szCs w:val="21"/>
          <w:highlight w:val="none"/>
          <w:u w:val="single"/>
        </w:rPr>
        <w:t>纸质及电子文档,纸质文档装订成册</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（10）承包人应履行的其他义务：</w:t>
      </w:r>
    </w:p>
    <w:bookmarkEnd w:id="203"/>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施工场地周围地下管线和邻近建筑物、构筑物（含文物保护建筑）、古树名木的保护要求及费用承担：承包人施工时应探明并负责保护且承包费用，施工时如损坏地下管线、邻近建筑物、构筑物，所发生费用由承包人承担。</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②取土场及弃土场由承包人自行解决，但不得违反相关管理规定，费用在投标报价中综合考虑。</w:t>
      </w:r>
    </w:p>
    <w:p>
      <w:pPr>
        <w:spacing w:line="500" w:lineRule="exact"/>
        <w:ind w:firstLine="420" w:firstLineChars="200"/>
        <w:rPr>
          <w:rFonts w:ascii="宋体" w:hAnsi="宋体"/>
          <w:bCs/>
          <w:color w:val="auto"/>
          <w:highlight w:val="none"/>
        </w:rPr>
      </w:pPr>
      <w:r>
        <w:rPr>
          <w:rFonts w:hint="eastAsia" w:ascii="宋体" w:hAnsi="宋体" w:cs="宋体"/>
          <w:bCs/>
          <w:color w:val="auto"/>
          <w:szCs w:val="22"/>
          <w:highlight w:val="none"/>
        </w:rPr>
        <w:t>③</w:t>
      </w:r>
      <w:r>
        <w:rPr>
          <w:rFonts w:hint="eastAsia" w:ascii="宋体" w:hAnsi="宋体"/>
          <w:bCs/>
          <w:color w:val="auto"/>
          <w:szCs w:val="22"/>
          <w:highlight w:val="none"/>
        </w:rPr>
        <w:t>承包人在办理施工许可手续前，向银行开设农民工工资支付专用账户，通过银行转账方式，确保按月足额发放农民工工资。</w:t>
      </w:r>
    </w:p>
    <w:p>
      <w:pPr>
        <w:spacing w:line="500" w:lineRule="exact"/>
        <w:ind w:firstLine="420" w:firstLineChars="200"/>
        <w:rPr>
          <w:rFonts w:ascii="宋体" w:hAnsi="宋体"/>
          <w:bCs/>
          <w:color w:val="auto"/>
          <w:szCs w:val="22"/>
          <w:highlight w:val="none"/>
        </w:rPr>
      </w:pPr>
      <w:r>
        <w:rPr>
          <w:rFonts w:hint="eastAsia" w:ascii="宋体" w:hAnsi="宋体" w:cs="宋体"/>
          <w:bCs/>
          <w:color w:val="auto"/>
          <w:szCs w:val="22"/>
          <w:highlight w:val="none"/>
        </w:rPr>
        <w:t>④</w:t>
      </w:r>
      <w:r>
        <w:rPr>
          <w:rFonts w:hint="eastAsia" w:ascii="宋体" w:hAnsi="宋体"/>
          <w:bCs/>
          <w:color w:val="auto"/>
          <w:szCs w:val="22"/>
          <w:highlight w:val="none"/>
        </w:rPr>
        <w:t>双方约定承包人应做的其他工作。</w:t>
      </w:r>
    </w:p>
    <w:p>
      <w:pPr>
        <w:ind w:firstLine="420" w:firstLineChars="200"/>
        <w:rPr>
          <w:rFonts w:ascii="宋体" w:hAnsi="宋体"/>
          <w:color w:val="auto"/>
          <w:szCs w:val="21"/>
          <w:highlight w:val="none"/>
        </w:rPr>
      </w:pPr>
      <w:bookmarkStart w:id="204" w:name="_Toc373227708"/>
      <w:bookmarkStart w:id="205" w:name="EB46d9636eefb348b3a4ec8385c48d79e5"/>
      <w:r>
        <w:rPr>
          <w:rFonts w:hint="eastAsia" w:ascii="宋体" w:hAnsi="宋体"/>
          <w:color w:val="auto"/>
          <w:szCs w:val="21"/>
          <w:highlight w:val="none"/>
        </w:rPr>
        <w:t>3.2 项目经理</w:t>
      </w:r>
      <w:bookmarkEnd w:id="204"/>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3.2.1 项目经理：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身份证号</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建造师执业资格等级</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建造师注册证书号</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建造师执业印章号：</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安全生产考核合格证书号</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通信地址</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承包人对项目经理的授权范围如下：</w:t>
      </w:r>
      <w:r>
        <w:rPr>
          <w:rFonts w:hint="eastAsia"/>
          <w:color w:val="auto"/>
          <w:szCs w:val="21"/>
          <w:highlight w:val="none"/>
          <w:u w:val="single"/>
        </w:rPr>
        <w:t>全权负责本项目的施工管理等与项目相关工作</w:t>
      </w:r>
      <w:r>
        <w:rPr>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关于项目经理每月在施工现场的时间要求：</w:t>
      </w:r>
      <w:r>
        <w:rPr>
          <w:rFonts w:hint="eastAsia" w:ascii="宋体" w:hAnsi="宋体" w:cs="宋体"/>
          <w:color w:val="auto"/>
          <w:szCs w:val="21"/>
          <w:highlight w:val="none"/>
          <w:u w:val="single"/>
        </w:rPr>
        <w:t>项目经理每月在岗带班时间不得少于当月施工时间的90%</w:t>
      </w:r>
      <w:r>
        <w:rPr>
          <w:rFonts w:ascii="宋体" w:hAnsi="宋体"/>
          <w:color w:val="auto"/>
          <w:szCs w:val="21"/>
          <w:highlight w:val="non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承包人未提交劳动合同，以及没有为项目经理缴纳社会保险证明的违约责任： </w:t>
      </w:r>
      <w:r>
        <w:rPr>
          <w:rFonts w:hint="eastAsia" w:ascii="宋体" w:hAnsi="宋体" w:cs="宋体"/>
          <w:color w:val="auto"/>
          <w:szCs w:val="21"/>
          <w:highlight w:val="none"/>
          <w:u w:val="single"/>
        </w:rPr>
        <w:t xml:space="preserve">由承包人负责，并承担由此产生的一切费用   </w:t>
      </w:r>
      <w:r>
        <w:rPr>
          <w:rFonts w:hint="eastAsia" w:ascii="宋体" w:hAnsi="宋体"/>
          <w:color w:val="auto"/>
          <w:szCs w:val="21"/>
          <w:highlight w:val="none"/>
        </w:rPr>
        <w:t>。</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项目经理未经批准，擅自离开施工现场的违约责任：</w:t>
      </w:r>
      <w:r>
        <w:rPr>
          <w:rFonts w:hint="eastAsia" w:ascii="宋体" w:hAnsi="宋体" w:cs="宋体"/>
          <w:color w:val="auto"/>
          <w:szCs w:val="21"/>
          <w:highlight w:val="none"/>
          <w:u w:val="single"/>
        </w:rPr>
        <w:t xml:space="preserve">项目经理每月在岗带班时间不得少于当月施工时间的90%。未经发包人同意或正当理由，项目经理每月在岗带班时间少于当月施工时间90%的，少在岗带班一天，发包人有权处违约金1000.00元/日（人民币） </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3.2.3 承包人擅自更换项目经理的违约责任：</w:t>
      </w:r>
      <w:r>
        <w:rPr>
          <w:rFonts w:hint="eastAsia" w:ascii="宋体" w:hAnsi="宋体" w:cs="宋体"/>
          <w:color w:val="auto"/>
          <w:szCs w:val="21"/>
          <w:highlight w:val="none"/>
          <w:u w:val="single"/>
        </w:rPr>
        <w:t>承包人项目经理必须与承包人投标时所承诺的人员一致，并在  （开工日期）  前到任。在监理人向承包人颁发    （竣工证明材料名称）    前，项目经理不得同时兼任其他任何项目的项目经理</w:t>
      </w:r>
      <w:r>
        <w:rPr>
          <w:rFonts w:hint="eastAsia" w:ascii="宋体" w:hAnsi="宋体" w:cs="宋体"/>
          <w:color w:val="auto"/>
          <w:kern w:val="0"/>
          <w:szCs w:val="21"/>
          <w:highlight w:val="none"/>
          <w:u w:val="single"/>
        </w:rPr>
        <w:t>（符合桂建管</w:t>
      </w:r>
      <w:r>
        <w:rPr>
          <w:rFonts w:hint="eastAsia" w:ascii="宋体" w:hAnsi="宋体" w:cs="宋体"/>
          <w:color w:val="auto"/>
          <w:szCs w:val="21"/>
          <w:highlight w:val="none"/>
          <w:u w:val="single"/>
        </w:rPr>
        <w:t>﹝2013﹞</w:t>
      </w:r>
      <w:r>
        <w:rPr>
          <w:rFonts w:hint="eastAsia" w:ascii="宋体" w:hAnsi="宋体" w:cs="宋体"/>
          <w:color w:val="auto"/>
          <w:kern w:val="0"/>
          <w:szCs w:val="21"/>
          <w:highlight w:val="none"/>
          <w:u w:val="single"/>
        </w:rPr>
        <w:t>17号和</w:t>
      </w:r>
      <w:r>
        <w:rPr>
          <w:rFonts w:hint="eastAsia" w:ascii="宋体" w:hAnsi="宋体" w:cs="宋体"/>
          <w:color w:val="auto"/>
          <w:szCs w:val="21"/>
          <w:highlight w:val="none"/>
          <w:u w:val="single"/>
        </w:rPr>
        <w:t>桂建管﹝2014﹞25号</w:t>
      </w:r>
      <w:r>
        <w:rPr>
          <w:rFonts w:hint="eastAsia" w:ascii="宋体" w:hAnsi="宋体" w:cs="宋体"/>
          <w:color w:val="auto"/>
          <w:kern w:val="0"/>
          <w:szCs w:val="21"/>
          <w:highlight w:val="none"/>
          <w:u w:val="single"/>
        </w:rPr>
        <w:t>文除外）</w:t>
      </w:r>
      <w:r>
        <w:rPr>
          <w:rFonts w:hint="eastAsia" w:ascii="宋体" w:hAnsi="宋体" w:cs="宋体"/>
          <w:color w:val="auto"/>
          <w:szCs w:val="21"/>
          <w:highlight w:val="none"/>
          <w:u w:val="single"/>
        </w:rPr>
        <w:t>。未经发包人书面同意，承包人擅自更换项目经理的视为违约，违约金处10000.00元/人•次（人民币）</w:t>
      </w:r>
      <w:r>
        <w:rPr>
          <w:rFonts w:hint="eastAsia" w:ascii="宋体" w:hAnsi="宋体"/>
          <w:color w:val="auto"/>
          <w:kern w:val="0"/>
          <w:szCs w:val="21"/>
          <w:highlight w:val="none"/>
        </w:rPr>
        <w:t>。</w:t>
      </w:r>
    </w:p>
    <w:p>
      <w:pPr>
        <w:spacing w:line="360" w:lineRule="auto"/>
        <w:ind w:firstLine="420"/>
        <w:rPr>
          <w:rFonts w:ascii="宋体" w:hAnsi="宋体"/>
          <w:color w:val="auto"/>
          <w:kern w:val="0"/>
          <w:sz w:val="24"/>
          <w:szCs w:val="21"/>
          <w:highlight w:val="none"/>
          <w:u w:val="single"/>
        </w:rPr>
      </w:pPr>
      <w:r>
        <w:rPr>
          <w:rFonts w:hint="eastAsia" w:ascii="宋体" w:hAnsi="宋体"/>
          <w:color w:val="auto"/>
          <w:szCs w:val="21"/>
          <w:highlight w:val="none"/>
        </w:rPr>
        <w:t>3.2.4 承包人无正当理由拒绝更换项目经理的违约责任：</w:t>
      </w:r>
      <w:bookmarkEnd w:id="205"/>
      <w:bookmarkStart w:id="206" w:name="_Toc373227709"/>
      <w:r>
        <w:rPr>
          <w:rFonts w:hint="eastAsia" w:ascii="宋体" w:hAnsi="宋体" w:cs="宋体"/>
          <w:color w:val="auto"/>
          <w:szCs w:val="21"/>
          <w:highlight w:val="none"/>
          <w:u w:val="single"/>
        </w:rPr>
        <w:t>因承包人项目经理不称职，发包人要求调换而未及时调换的，视为承包人违约，必须向发包人交纳处罚金5000.00元/人•次（人民币）</w:t>
      </w:r>
      <w:r>
        <w:rPr>
          <w:rFonts w:hint="eastAsia" w:ascii="宋体" w:hAnsi="宋体"/>
          <w:color w:val="auto"/>
          <w:szCs w:val="21"/>
          <w:highlight w:val="none"/>
          <w:u w:val="singl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3.3 承包人人员</w:t>
      </w:r>
      <w:bookmarkEnd w:id="206"/>
    </w:p>
    <w:p>
      <w:pPr>
        <w:spacing w:line="360" w:lineRule="auto"/>
        <w:ind w:firstLine="420" w:firstLineChars="200"/>
        <w:rPr>
          <w:rFonts w:ascii="宋体" w:hAnsi="宋体"/>
          <w:color w:val="auto"/>
          <w:szCs w:val="21"/>
          <w:highlight w:val="none"/>
        </w:rPr>
      </w:pPr>
      <w:bookmarkStart w:id="207" w:name="EBb9ebb72288c14db090feb945e63c56a2"/>
      <w:r>
        <w:rPr>
          <w:rFonts w:hint="eastAsia" w:ascii="宋体" w:hAnsi="宋体"/>
          <w:color w:val="auto"/>
          <w:szCs w:val="21"/>
          <w:highlight w:val="none"/>
        </w:rPr>
        <w:t xml:space="preserve">3.3.1 承包人提交项目管理机构及施工现场管理人员安排报告的期限： </w:t>
      </w:r>
      <w:r>
        <w:rPr>
          <w:rFonts w:hint="eastAsia" w:ascii="宋体" w:hAnsi="宋体"/>
          <w:color w:val="auto"/>
          <w:szCs w:val="21"/>
          <w:highlight w:val="none"/>
          <w:u w:val="single"/>
        </w:rPr>
        <w:t xml:space="preserve"> 开工前7日内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3.3.3 承包人无正当理由拒绝撤换主要施工管理人员的违约责任：</w:t>
      </w:r>
      <w:r>
        <w:rPr>
          <w:rFonts w:hint="eastAsia" w:ascii="宋体" w:hAnsi="宋体" w:cs="宋体"/>
          <w:color w:val="auto"/>
          <w:szCs w:val="21"/>
          <w:highlight w:val="none"/>
          <w:u w:val="single"/>
        </w:rPr>
        <w:t>因承包人主要施工管理人员不称职，发包人要求调换而无正当理由拒绝撤换或未及时调换的，视为承包人违约，必须向发包人交纳处罚金，处罚标准：技术负责人1000.00元/人•次（人民币）；专业工程师500.00元/人•次（人民币）</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3.3.4 承包人主要施工管理人员离开施工现场的批准要求：</w:t>
      </w:r>
      <w:r>
        <w:rPr>
          <w:rFonts w:hint="eastAsia" w:ascii="宋体" w:hAnsi="宋体"/>
          <w:color w:val="auto"/>
          <w:szCs w:val="21"/>
          <w:highlight w:val="none"/>
          <w:u w:val="single"/>
        </w:rPr>
        <w:t>经发包人代表批准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3.3.5承包人擅自更换主要施工管理人员的违约责任：</w:t>
      </w:r>
      <w:r>
        <w:rPr>
          <w:rFonts w:hint="eastAsia" w:ascii="宋体" w:hAnsi="宋体" w:cs="宋体"/>
          <w:color w:val="auto"/>
          <w:szCs w:val="21"/>
          <w:highlight w:val="none"/>
          <w:u w:val="single"/>
        </w:rPr>
        <w:t>项目技术负责人、专职安全员及其承诺的其它在场管理人员未经发包人书面同意不准擅自更换，擅自更换项目技术负责人处1000.00元/人•次（人民币）违约金；擅自更换专职安全员处1000.00元/人•次（人民币）违约金；擅自更换其它在场管理人员处500.00元/人•次（人民币）违约金</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承包人主要施工管理人员擅自离开施工现场的违约责任：</w:t>
      </w:r>
      <w:r>
        <w:rPr>
          <w:rFonts w:hint="eastAsia" w:ascii="宋体" w:hAnsi="宋体" w:cs="宋体"/>
          <w:color w:val="auto"/>
          <w:szCs w:val="21"/>
          <w:highlight w:val="none"/>
          <w:u w:val="single"/>
        </w:rPr>
        <w:t>未经发包人同意，项目技术负责人擅自离岗的，视为承包人违约，发包人有权处违约金1000.00元/人•次（人民币）；未经发包人同意，专职安全员擅自离岗的，视为承包人违约，发包人有权处违约金1000.00元/人•次（人民币）；其它在场管理人员擅自离岗的，视为承包人违约，发包人有权处违约金500.00元/人•次（人民币）</w:t>
      </w:r>
      <w:r>
        <w:rPr>
          <w:rFonts w:hint="eastAsia" w:ascii="宋体" w:hAnsi="宋体"/>
          <w:color w:val="auto"/>
          <w:szCs w:val="21"/>
          <w:highlight w:val="none"/>
        </w:rPr>
        <w:t>。</w:t>
      </w:r>
      <w:bookmarkEnd w:id="207"/>
    </w:p>
    <w:p>
      <w:pPr>
        <w:ind w:firstLine="420" w:firstLineChars="200"/>
        <w:rPr>
          <w:rFonts w:ascii="宋体" w:hAnsi="宋体"/>
          <w:color w:val="auto"/>
          <w:szCs w:val="21"/>
          <w:highlight w:val="none"/>
        </w:rPr>
      </w:pPr>
      <w:bookmarkStart w:id="208" w:name="_Toc373227710"/>
      <w:r>
        <w:rPr>
          <w:rFonts w:hint="eastAsia" w:ascii="宋体" w:hAnsi="宋体"/>
          <w:color w:val="auto"/>
          <w:szCs w:val="21"/>
          <w:highlight w:val="none"/>
        </w:rPr>
        <w:t>3</w:t>
      </w:r>
      <w:bookmarkStart w:id="209" w:name="_Toc296944498"/>
      <w:bookmarkStart w:id="210" w:name="_Toc297216151"/>
      <w:bookmarkStart w:id="211" w:name="_Toc296503159"/>
      <w:bookmarkStart w:id="212" w:name="_Toc312677988"/>
      <w:bookmarkStart w:id="213" w:name="_Toc296347158"/>
      <w:bookmarkStart w:id="214" w:name="_Toc297048345"/>
      <w:bookmarkStart w:id="215" w:name="_Toc303539102"/>
      <w:bookmarkStart w:id="216" w:name="_Toc296891199"/>
      <w:bookmarkStart w:id="217" w:name="_Toc304295523"/>
      <w:bookmarkStart w:id="218" w:name="_Toc296890987"/>
      <w:bookmarkStart w:id="219" w:name="_Toc292559364"/>
      <w:bookmarkStart w:id="220" w:name="_Toc300934945"/>
      <w:bookmarkStart w:id="221" w:name="_Toc297123492"/>
      <w:bookmarkStart w:id="222" w:name="_Toc296346660"/>
      <w:bookmarkStart w:id="223" w:name="_Toc292559869"/>
      <w:bookmarkStart w:id="224" w:name="_Toc297120459"/>
      <w:r>
        <w:rPr>
          <w:rFonts w:hint="eastAsia" w:ascii="宋体" w:hAnsi="宋体"/>
          <w:color w:val="auto"/>
          <w:szCs w:val="21"/>
          <w:highlight w:val="none"/>
        </w:rPr>
        <w:t>.5 分包</w:t>
      </w:r>
      <w:bookmarkEnd w:id="208"/>
    </w:p>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Pr>
        <w:spacing w:line="360" w:lineRule="auto"/>
        <w:ind w:firstLine="420" w:firstLineChars="200"/>
        <w:rPr>
          <w:rFonts w:ascii="宋体" w:hAnsi="宋体"/>
          <w:color w:val="auto"/>
          <w:szCs w:val="21"/>
          <w:highlight w:val="none"/>
        </w:rPr>
      </w:pPr>
      <w:bookmarkStart w:id="225" w:name="EB43770743d1aa49d8906f2be114e30b16"/>
      <w:bookmarkStart w:id="226" w:name="_Toc318581159"/>
      <w:bookmarkStart w:id="227" w:name="_Toc312677990"/>
      <w:r>
        <w:rPr>
          <w:rFonts w:hint="eastAsia" w:ascii="宋体" w:hAnsi="宋体"/>
          <w:color w:val="auto"/>
          <w:szCs w:val="21"/>
          <w:highlight w:val="none"/>
        </w:rPr>
        <w:t>3.5.1 分包的一般约定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禁止分包的工程包括：</w:t>
      </w:r>
      <w:r>
        <w:rPr>
          <w:rFonts w:hint="eastAsia" w:ascii="宋体" w:hAnsi="宋体"/>
          <w:color w:val="auto"/>
          <w:szCs w:val="21"/>
          <w:highlight w:val="none"/>
          <w:u w:val="single"/>
        </w:rPr>
        <w:t>本工程不允许分包</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主体结构、关键性工作的范围：</w:t>
      </w:r>
      <w:r>
        <w:rPr>
          <w:rStyle w:val="66"/>
          <w:rFonts w:hint="eastAsia" w:ascii="宋体" w:hAnsi="宋体"/>
          <w:color w:val="auto"/>
          <w:kern w:val="2"/>
          <w:sz w:val="21"/>
          <w:highlight w:val="none"/>
          <w:u w:val="single"/>
          <w:lang w:val="en-US" w:eastAsia="zh-CN" w:bidi="ar-SA"/>
        </w:rPr>
        <w:t>按国家相关法律法规确定</w:t>
      </w:r>
      <w:r>
        <w:rPr>
          <w:rFonts w:hint="eastAsia"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3.5.2分包的确定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允许分包的专业工程包括：</w:t>
      </w:r>
      <w:r>
        <w:rPr>
          <w:rStyle w:val="66"/>
          <w:rFonts w:hint="eastAsia" w:ascii="宋体" w:hAnsi="宋体"/>
          <w:color w:val="auto"/>
          <w:kern w:val="2"/>
          <w:sz w:val="21"/>
          <w:highlight w:val="none"/>
          <w:u w:val="single"/>
          <w:lang w:val="en-US" w:eastAsia="zh-CN" w:bidi="ar-SA"/>
        </w:rPr>
        <w:t>无</w:t>
      </w:r>
      <w:r>
        <w:rPr>
          <w:rFonts w:hint="eastAsia" w:ascii="宋体" w:hAnsi="宋体"/>
          <w:color w:val="auto"/>
          <w:szCs w:val="21"/>
          <w:highlight w:val="none"/>
          <w:u w:val="single"/>
          <w:lang w:eastAsia="zh-CN"/>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其他关于分包的约定：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(2)在相关分包合同签订并报送有关建设行政主管部门备案后7天内，承包人应当将一份副本提交给监理人，承包人应保障分包工作不得再次分包。</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(3)未经发包人和监理人审批同意的分包工程和分包人，发包人有权拒绝验收分包工程和支付相应款项，由此引起的发包人费用增加和(或)延误的工期由承包人承担。</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(4)承包人有以下情况之一者，发包人有权解除合同，并视情况</w:t>
      </w:r>
      <w:r>
        <w:rPr>
          <w:rFonts w:hint="eastAsia" w:ascii="宋体" w:hAnsi="宋体"/>
          <w:color w:val="auto"/>
          <w:szCs w:val="21"/>
          <w:highlight w:val="none"/>
          <w:lang w:eastAsia="zh-CN"/>
        </w:rPr>
        <w:t>扣</w:t>
      </w:r>
      <w:r>
        <w:rPr>
          <w:rFonts w:hint="eastAsia" w:ascii="宋体" w:hAnsi="宋体"/>
          <w:color w:val="auto"/>
          <w:szCs w:val="21"/>
          <w:highlight w:val="none"/>
        </w:rPr>
        <w:t>对承包人处予违约处罚金：</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①个人承包工程，包括本人单位及外单位人员承包，发包人不承认其个人拥有任何资质等级及营业许可资格。</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②几个人联合承包工程，就地组织暗分包队伍，不具备完成本工程的技术、机械能力，被发包人判定为没有能力履行的承包人。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③就地转包全部的工程，以谋取高额转让费、管理费的承包人。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④承包人有部分分包现象（其中包括冒充承包人下属单位的挂勾单位，凭口头协议参与施工的分包人及其他暗分包个体户），一经发现核实，发包人将采取驱逐该暗分包人措施，并对承包人处予违约处罚金，</w:t>
      </w:r>
      <w:r>
        <w:rPr>
          <w:rFonts w:hint="eastAsia" w:ascii="宋体" w:hAnsi="宋体"/>
          <w:color w:val="auto"/>
          <w:szCs w:val="21"/>
          <w:highlight w:val="none"/>
        </w:rPr>
        <w:t>违约处罚金金额为</w:t>
      </w:r>
      <w:r>
        <w:rPr>
          <w:rFonts w:hint="eastAsia" w:ascii="宋体" w:hAnsi="宋体"/>
          <w:color w:val="auto"/>
          <w:szCs w:val="21"/>
          <w:highlight w:val="none"/>
          <w:lang w:eastAsia="zh-CN"/>
        </w:rPr>
        <w:t>合同</w:t>
      </w:r>
      <w:r>
        <w:rPr>
          <w:rFonts w:hint="eastAsia" w:ascii="宋体" w:hAnsi="宋体"/>
          <w:color w:val="auto"/>
          <w:szCs w:val="21"/>
          <w:highlight w:val="none"/>
        </w:rPr>
        <w:t>金额的5%～20%（视情节严重而定）。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3.5.4 分包合同价款</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分包合同价款支付的约定：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bookmarkEnd w:id="225"/>
    </w:p>
    <w:bookmarkEnd w:id="226"/>
    <w:bookmarkEnd w:id="227"/>
    <w:p>
      <w:pPr>
        <w:ind w:firstLine="420" w:firstLineChars="200"/>
        <w:rPr>
          <w:rFonts w:ascii="宋体" w:hAnsi="宋体"/>
          <w:color w:val="auto"/>
          <w:szCs w:val="21"/>
          <w:highlight w:val="none"/>
        </w:rPr>
      </w:pPr>
      <w:bookmarkStart w:id="228" w:name="_Toc373227711"/>
      <w:r>
        <w:rPr>
          <w:rFonts w:hint="eastAsia" w:ascii="宋体" w:hAnsi="宋体"/>
          <w:color w:val="auto"/>
          <w:szCs w:val="21"/>
          <w:highlight w:val="none"/>
        </w:rPr>
        <w:t>3.6 工程照管与成品、半成品保护</w:t>
      </w:r>
      <w:bookmarkEnd w:id="228"/>
    </w:p>
    <w:p>
      <w:pPr>
        <w:spacing w:before="120" w:after="120" w:line="360" w:lineRule="auto"/>
        <w:ind w:firstLine="420" w:firstLineChars="200"/>
        <w:rPr>
          <w:rFonts w:ascii="宋体" w:hAnsi="宋体"/>
          <w:color w:val="auto"/>
          <w:szCs w:val="21"/>
          <w:highlight w:val="none"/>
        </w:rPr>
      </w:pPr>
      <w:bookmarkStart w:id="229" w:name="EB0fb77542f0aa4de6befb1a4aaeb2315b"/>
      <w:r>
        <w:rPr>
          <w:rFonts w:hint="eastAsia" w:ascii="宋体" w:hAnsi="宋体"/>
          <w:color w:val="auto"/>
          <w:szCs w:val="21"/>
          <w:highlight w:val="none"/>
        </w:rPr>
        <w:t>承包人负责照管工程及工程相关的材料、工程设备的起始时间：</w:t>
      </w:r>
      <w:r>
        <w:rPr>
          <w:rFonts w:hint="eastAsia" w:ascii="宋体" w:hAnsi="宋体"/>
          <w:color w:val="auto"/>
          <w:szCs w:val="21"/>
          <w:highlight w:val="none"/>
          <w:u w:val="single"/>
        </w:rPr>
        <w:t>工程接收证书颁发前，承包人应负责照管和维护工程。工程接收证书颁发时尚有部分未竣工工程的，承包人还应负责该未竣工工程的照管和维护工作，直至竣工后移交给发包人为止</w:t>
      </w:r>
      <w:r>
        <w:rPr>
          <w:rFonts w:hint="eastAsia" w:ascii="宋体" w:hAnsi="宋体"/>
          <w:color w:val="auto"/>
          <w:szCs w:val="21"/>
          <w:highlight w:val="none"/>
        </w:rPr>
        <w:t>。</w:t>
      </w:r>
      <w:bookmarkEnd w:id="229"/>
    </w:p>
    <w:p>
      <w:pPr>
        <w:spacing w:line="360" w:lineRule="auto"/>
        <w:ind w:firstLine="420" w:firstLineChars="200"/>
        <w:rPr>
          <w:rFonts w:ascii="宋体" w:hAnsi="宋体"/>
          <w:color w:val="auto"/>
          <w:szCs w:val="21"/>
          <w:highlight w:val="none"/>
        </w:rPr>
      </w:pPr>
      <w:bookmarkStart w:id="230" w:name="_Toc373227712"/>
      <w:r>
        <w:rPr>
          <w:rFonts w:hint="eastAsia" w:ascii="宋体" w:hAnsi="宋体"/>
          <w:color w:val="auto"/>
          <w:szCs w:val="21"/>
          <w:highlight w:val="none"/>
        </w:rPr>
        <w:t>3.7 履约担保</w:t>
      </w:r>
      <w:bookmarkEnd w:id="230"/>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承包人是否提供履约担保：</w:t>
      </w:r>
      <w:r>
        <w:rPr>
          <w:rFonts w:hint="eastAsia" w:ascii="宋体" w:hAnsi="宋体" w:cs="宋体"/>
          <w:color w:val="auto"/>
          <w:szCs w:val="21"/>
          <w:highlight w:val="none"/>
          <w:u w:val="single"/>
        </w:rPr>
        <w:t>本项目不收取履约保证金</w:t>
      </w:r>
      <w:r>
        <w:rPr>
          <w:rFonts w:hint="eastAsia" w:ascii="宋体" w:hAnsi="宋体"/>
          <w:color w:val="auto"/>
          <w:szCs w:val="21"/>
          <w:highlight w:val="none"/>
          <w:u w:val="single"/>
        </w:rPr>
        <w:t>。</w:t>
      </w:r>
    </w:p>
    <w:p>
      <w:pPr>
        <w:spacing w:line="360" w:lineRule="auto"/>
        <w:ind w:firstLine="420"/>
        <w:jc w:val="left"/>
        <w:rPr>
          <w:rFonts w:ascii="宋体" w:hAnsi="宋体"/>
          <w:color w:val="auto"/>
          <w:szCs w:val="21"/>
          <w:highlight w:val="none"/>
        </w:rPr>
      </w:pPr>
    </w:p>
    <w:p>
      <w:pPr>
        <w:keepNext/>
        <w:keepLines/>
        <w:spacing w:line="360" w:lineRule="auto"/>
        <w:outlineLvl w:val="2"/>
        <w:rPr>
          <w:rFonts w:ascii="宋体" w:hAnsi="宋体" w:eastAsia="黑体"/>
          <w:color w:val="auto"/>
          <w:kern w:val="0"/>
          <w:sz w:val="32"/>
          <w:szCs w:val="21"/>
          <w:highlight w:val="none"/>
          <w:lang w:val="zh-CN"/>
        </w:rPr>
      </w:pPr>
      <w:bookmarkStart w:id="231" w:name="_Toc118475721"/>
      <w:bookmarkStart w:id="232" w:name="_Toc13827"/>
      <w:bookmarkStart w:id="233" w:name="_Toc351203636"/>
      <w:bookmarkStart w:id="234" w:name="_Toc17301"/>
      <w:bookmarkStart w:id="235" w:name="_Toc18605"/>
      <w:bookmarkStart w:id="236" w:name="_Toc377656641"/>
      <w:bookmarkStart w:id="237" w:name="_Toc2277"/>
      <w:bookmarkStart w:id="238" w:name="_Toc19447"/>
      <w:bookmarkStart w:id="239" w:name="_Toc373227713"/>
      <w:bookmarkStart w:id="240" w:name="_Toc19849"/>
      <w:r>
        <w:rPr>
          <w:rFonts w:hint="eastAsia" w:ascii="宋体" w:hAnsi="宋体" w:eastAsia="黑体"/>
          <w:color w:val="auto"/>
          <w:kern w:val="0"/>
          <w:sz w:val="32"/>
          <w:szCs w:val="21"/>
          <w:highlight w:val="none"/>
          <w:lang w:val="zh-CN"/>
        </w:rPr>
        <w:t>4</w:t>
      </w:r>
      <w:bookmarkStart w:id="241" w:name="_Toc292559871"/>
      <w:bookmarkStart w:id="242" w:name="_Toc297120462"/>
      <w:bookmarkStart w:id="243" w:name="_Toc296891202"/>
      <w:bookmarkStart w:id="244" w:name="_Toc296347161"/>
      <w:bookmarkStart w:id="245" w:name="_Toc296346663"/>
      <w:bookmarkStart w:id="246" w:name="_Toc296503162"/>
      <w:bookmarkStart w:id="247" w:name="_Toc296890990"/>
      <w:bookmarkStart w:id="248" w:name="_Toc297048348"/>
      <w:bookmarkStart w:id="249" w:name="_Toc296944501"/>
      <w:bookmarkStart w:id="250" w:name="_Toc292559366"/>
      <w:bookmarkStart w:id="251" w:name="_Toc267251413"/>
      <w:r>
        <w:rPr>
          <w:rFonts w:hint="eastAsia" w:ascii="宋体" w:hAnsi="宋体" w:eastAsia="黑体"/>
          <w:color w:val="auto"/>
          <w:kern w:val="0"/>
          <w:sz w:val="32"/>
          <w:szCs w:val="21"/>
          <w:highlight w:val="none"/>
          <w:lang w:val="zh-CN"/>
        </w:rPr>
        <w:t>. 监</w:t>
      </w:r>
      <w:bookmarkEnd w:id="241"/>
      <w:bookmarkEnd w:id="242"/>
      <w:bookmarkEnd w:id="243"/>
      <w:bookmarkEnd w:id="244"/>
      <w:bookmarkEnd w:id="245"/>
      <w:bookmarkEnd w:id="246"/>
      <w:bookmarkEnd w:id="247"/>
      <w:bookmarkEnd w:id="248"/>
      <w:bookmarkEnd w:id="249"/>
      <w:bookmarkEnd w:id="250"/>
      <w:bookmarkEnd w:id="251"/>
      <w:r>
        <w:rPr>
          <w:rFonts w:hint="eastAsia" w:ascii="宋体" w:hAnsi="宋体" w:eastAsia="黑体"/>
          <w:color w:val="auto"/>
          <w:kern w:val="0"/>
          <w:sz w:val="32"/>
          <w:szCs w:val="21"/>
          <w:highlight w:val="none"/>
          <w:lang w:val="zh-CN"/>
        </w:rPr>
        <w:t>理人</w:t>
      </w:r>
      <w:bookmarkEnd w:id="231"/>
      <w:bookmarkEnd w:id="232"/>
      <w:bookmarkEnd w:id="233"/>
      <w:bookmarkEnd w:id="234"/>
      <w:bookmarkEnd w:id="235"/>
      <w:bookmarkEnd w:id="236"/>
      <w:bookmarkEnd w:id="237"/>
      <w:bookmarkEnd w:id="238"/>
      <w:bookmarkEnd w:id="239"/>
      <w:bookmarkEnd w:id="240"/>
    </w:p>
    <w:p>
      <w:pPr>
        <w:spacing w:line="360" w:lineRule="auto"/>
        <w:ind w:firstLine="420" w:firstLineChars="200"/>
        <w:rPr>
          <w:rFonts w:ascii="宋体" w:hAnsi="宋体"/>
          <w:color w:val="auto"/>
          <w:kern w:val="0"/>
          <w:szCs w:val="21"/>
          <w:highlight w:val="none"/>
        </w:rPr>
      </w:pPr>
      <w:bookmarkStart w:id="252" w:name="_Toc373227714"/>
      <w:r>
        <w:rPr>
          <w:rFonts w:hint="eastAsia" w:ascii="宋体" w:hAnsi="宋体"/>
          <w:color w:val="auto"/>
          <w:szCs w:val="21"/>
          <w:highlight w:val="none"/>
        </w:rPr>
        <w:t>4.1监理人的一般规定</w:t>
      </w:r>
      <w:bookmarkEnd w:id="252"/>
    </w:p>
    <w:p>
      <w:pPr>
        <w:spacing w:line="360" w:lineRule="auto"/>
        <w:ind w:firstLine="420" w:firstLineChars="200"/>
        <w:rPr>
          <w:rFonts w:ascii="宋体" w:hAnsi="宋体"/>
          <w:color w:val="auto"/>
          <w:szCs w:val="21"/>
          <w:highlight w:val="none"/>
        </w:rPr>
      </w:pPr>
      <w:bookmarkStart w:id="253" w:name="EBd5d933b4326c4f8284f5cb116ca25f81"/>
      <w:r>
        <w:rPr>
          <w:rFonts w:hint="eastAsia" w:ascii="宋体" w:hAnsi="宋体"/>
          <w:color w:val="auto"/>
          <w:szCs w:val="21"/>
          <w:highlight w:val="none"/>
        </w:rPr>
        <w:t>关于监理人的监理内容：</w:t>
      </w:r>
      <w:r>
        <w:rPr>
          <w:rFonts w:hint="eastAsia" w:ascii="宋体" w:hAnsi="宋体"/>
          <w:color w:val="auto"/>
          <w:szCs w:val="21"/>
          <w:highlight w:val="none"/>
          <w:u w:val="single"/>
        </w:rPr>
        <w:t xml:space="preserve">   按本工程监理合同内容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关于监理人的监理权限：</w:t>
      </w:r>
      <w:r>
        <w:rPr>
          <w:rFonts w:hint="eastAsia" w:ascii="宋体" w:hAnsi="宋体"/>
          <w:color w:val="auto"/>
          <w:szCs w:val="21"/>
          <w:highlight w:val="none"/>
          <w:u w:val="single"/>
        </w:rPr>
        <w:t xml:space="preserve">    按本工程监理合同权限     </w:t>
      </w:r>
      <w:r>
        <w:rPr>
          <w:rFonts w:hint="eastAsia" w:ascii="宋体" w:hAnsi="宋体"/>
          <w:color w:val="auto"/>
          <w:szCs w:val="21"/>
          <w:highlight w:val="none"/>
        </w:rPr>
        <w:t xml:space="preserve">。 </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关于监理人在施工现场的办公场所、生活场所的提供和费用承担的约定：</w:t>
      </w:r>
      <w:r>
        <w:rPr>
          <w:rFonts w:hint="eastAsia" w:ascii="宋体" w:hAnsi="宋体"/>
          <w:color w:val="auto"/>
          <w:szCs w:val="21"/>
          <w:highlight w:val="none"/>
          <w:u w:val="single"/>
        </w:rPr>
        <w:t xml:space="preserve"> 监理人自行承担费用 。</w:t>
      </w:r>
      <w:bookmarkEnd w:id="253"/>
    </w:p>
    <w:p>
      <w:pPr>
        <w:spacing w:line="360" w:lineRule="auto"/>
        <w:ind w:firstLine="420" w:firstLineChars="200"/>
        <w:rPr>
          <w:rFonts w:ascii="宋体" w:hAnsi="宋体"/>
          <w:color w:val="auto"/>
          <w:szCs w:val="21"/>
          <w:highlight w:val="none"/>
        </w:rPr>
      </w:pPr>
      <w:bookmarkStart w:id="254" w:name="_Toc373227715"/>
      <w:r>
        <w:rPr>
          <w:rFonts w:hint="eastAsia" w:ascii="宋体" w:hAnsi="宋体"/>
          <w:color w:val="auto"/>
          <w:szCs w:val="21"/>
          <w:highlight w:val="none"/>
        </w:rPr>
        <w:t>4.2 监理人员</w:t>
      </w:r>
      <w:bookmarkEnd w:id="254"/>
    </w:p>
    <w:p>
      <w:pPr>
        <w:spacing w:line="360" w:lineRule="auto"/>
        <w:ind w:firstLine="420" w:firstLineChars="200"/>
        <w:rPr>
          <w:rFonts w:ascii="宋体" w:hAnsi="宋体"/>
          <w:color w:val="auto"/>
          <w:szCs w:val="21"/>
          <w:highlight w:val="none"/>
        </w:rPr>
      </w:pPr>
      <w:bookmarkStart w:id="255" w:name="EBc199f33a5b1144e89cc4ec451d02d9ef"/>
      <w:r>
        <w:rPr>
          <w:rFonts w:hint="eastAsia" w:ascii="宋体" w:hAnsi="宋体"/>
          <w:color w:val="auto"/>
          <w:szCs w:val="21"/>
          <w:highlight w:val="none"/>
        </w:rPr>
        <w:t>总监理工程师：</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职    务：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监理工程师执业资格证书号</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通信地址：</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关于监理人的其他约定：</w:t>
      </w:r>
      <w:r>
        <w:rPr>
          <w:rFonts w:hint="eastAsia" w:ascii="宋体" w:hAnsi="宋体"/>
          <w:color w:val="auto"/>
          <w:szCs w:val="21"/>
          <w:highlight w:val="none"/>
          <w:u w:val="single"/>
        </w:rPr>
        <w:t xml:space="preserve">  按监理单位投标人员 </w:t>
      </w:r>
      <w:r>
        <w:rPr>
          <w:rFonts w:hint="eastAsia" w:ascii="宋体" w:hAnsi="宋体"/>
          <w:color w:val="auto"/>
          <w:szCs w:val="21"/>
          <w:highlight w:val="none"/>
        </w:rPr>
        <w:t>。</w:t>
      </w:r>
      <w:bookmarkEnd w:id="255"/>
    </w:p>
    <w:p>
      <w:pPr>
        <w:spacing w:line="360" w:lineRule="auto"/>
        <w:ind w:firstLine="420" w:firstLineChars="200"/>
        <w:rPr>
          <w:rFonts w:ascii="宋体" w:hAnsi="宋体"/>
          <w:color w:val="auto"/>
          <w:szCs w:val="21"/>
          <w:highlight w:val="none"/>
        </w:rPr>
      </w:pPr>
      <w:bookmarkStart w:id="256" w:name="_Toc373227716"/>
      <w:r>
        <w:rPr>
          <w:rFonts w:hint="eastAsia" w:ascii="宋体" w:hAnsi="宋体"/>
          <w:color w:val="auto"/>
          <w:szCs w:val="21"/>
          <w:highlight w:val="none"/>
        </w:rPr>
        <w:t>4.4 商定或确定</w:t>
      </w:r>
      <w:bookmarkEnd w:id="256"/>
    </w:p>
    <w:p>
      <w:pPr>
        <w:autoSpaceDE w:val="0"/>
        <w:autoSpaceDN w:val="0"/>
        <w:adjustRightInd w:val="0"/>
        <w:spacing w:line="360" w:lineRule="auto"/>
        <w:ind w:firstLine="420" w:firstLineChars="200"/>
        <w:jc w:val="left"/>
        <w:rPr>
          <w:rFonts w:ascii="宋体" w:hAnsi="宋体"/>
          <w:color w:val="auto"/>
          <w:szCs w:val="21"/>
          <w:highlight w:val="none"/>
        </w:rPr>
      </w:pPr>
      <w:bookmarkStart w:id="257" w:name="EB8871359bb86d4b8289a2da0c6b8eb41a"/>
      <w:bookmarkStart w:id="258" w:name="_Toc267251418"/>
      <w:r>
        <w:rPr>
          <w:rFonts w:hint="eastAsia" w:ascii="宋体" w:hAnsi="宋体"/>
          <w:color w:val="auto"/>
          <w:szCs w:val="21"/>
          <w:highlight w:val="none"/>
        </w:rPr>
        <w:t>在发包人和承包人不能通过协商达成一致意见时，发包人授权监理人对以下事项进行确定：</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 xml:space="preserve">                         无                 </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 xml:space="preserve">                         无                </w:t>
      </w:r>
      <w:r>
        <w:rPr>
          <w:rFonts w:hint="eastAsia" w:ascii="宋体" w:hAnsi="宋体"/>
          <w:color w:val="auto"/>
          <w:szCs w:val="21"/>
          <w:highlight w:val="none"/>
        </w:rPr>
        <w:t xml:space="preserve"> ；</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rPr>
        <w:t xml:space="preserve">                         无                </w:t>
      </w:r>
      <w:r>
        <w:rPr>
          <w:rFonts w:hint="eastAsia" w:ascii="宋体" w:hAnsi="宋体"/>
          <w:color w:val="auto"/>
          <w:szCs w:val="21"/>
          <w:highlight w:val="none"/>
        </w:rPr>
        <w:t xml:space="preserve"> 。</w:t>
      </w:r>
      <w:bookmarkEnd w:id="257"/>
    </w:p>
    <w:p>
      <w:pPr>
        <w:keepNext/>
        <w:keepLines/>
        <w:spacing w:line="360" w:lineRule="auto"/>
        <w:outlineLvl w:val="2"/>
        <w:rPr>
          <w:rFonts w:ascii="宋体" w:hAnsi="宋体" w:eastAsia="黑体"/>
          <w:color w:val="auto"/>
          <w:kern w:val="0"/>
          <w:sz w:val="32"/>
          <w:szCs w:val="21"/>
          <w:highlight w:val="none"/>
          <w:lang w:val="zh-CN"/>
        </w:rPr>
      </w:pPr>
      <w:bookmarkStart w:id="259" w:name="_Toc28677"/>
      <w:bookmarkStart w:id="260" w:name="_Toc373227717"/>
      <w:bookmarkStart w:id="261" w:name="_Toc15262"/>
      <w:bookmarkStart w:id="262" w:name="_Toc377656642"/>
      <w:bookmarkStart w:id="263" w:name="_Toc10840"/>
      <w:bookmarkStart w:id="264" w:name="_Toc118475722"/>
      <w:bookmarkStart w:id="265" w:name="_Toc6396"/>
      <w:bookmarkStart w:id="266" w:name="_Toc32408"/>
      <w:bookmarkStart w:id="267" w:name="_Toc38"/>
      <w:bookmarkStart w:id="268" w:name="_Toc351203637"/>
      <w:r>
        <w:rPr>
          <w:rFonts w:hint="eastAsia" w:ascii="宋体" w:hAnsi="宋体" w:eastAsia="黑体"/>
          <w:color w:val="auto"/>
          <w:kern w:val="0"/>
          <w:sz w:val="32"/>
          <w:szCs w:val="21"/>
          <w:highlight w:val="none"/>
          <w:lang w:val="zh-CN"/>
        </w:rPr>
        <w:t>5</w:t>
      </w:r>
      <w:bookmarkEnd w:id="258"/>
      <w:bookmarkStart w:id="269" w:name="_Toc296347162"/>
      <w:bookmarkStart w:id="270" w:name="_Toc296503163"/>
      <w:bookmarkStart w:id="271" w:name="_Toc296891203"/>
      <w:bookmarkStart w:id="272" w:name="_Toc296346664"/>
      <w:bookmarkStart w:id="273" w:name="_Toc296890991"/>
      <w:bookmarkStart w:id="274" w:name="_Toc297048349"/>
      <w:bookmarkStart w:id="275" w:name="_Toc292559367"/>
      <w:bookmarkStart w:id="276" w:name="_Toc297120463"/>
      <w:bookmarkStart w:id="277" w:name="_Toc296944502"/>
      <w:bookmarkStart w:id="278" w:name="_Toc292559872"/>
      <w:r>
        <w:rPr>
          <w:rFonts w:hint="eastAsia" w:ascii="宋体" w:hAnsi="宋体" w:eastAsia="黑体"/>
          <w:color w:val="auto"/>
          <w:kern w:val="0"/>
          <w:sz w:val="32"/>
          <w:szCs w:val="21"/>
          <w:highlight w:val="none"/>
          <w:lang w:val="zh-CN"/>
        </w:rPr>
        <w:t>. 工程质量</w:t>
      </w:r>
      <w:bookmarkEnd w:id="259"/>
      <w:bookmarkEnd w:id="260"/>
      <w:bookmarkEnd w:id="261"/>
      <w:bookmarkEnd w:id="262"/>
      <w:bookmarkEnd w:id="263"/>
      <w:bookmarkEnd w:id="264"/>
      <w:bookmarkEnd w:id="265"/>
      <w:bookmarkEnd w:id="266"/>
      <w:bookmarkEnd w:id="267"/>
      <w:bookmarkEnd w:id="268"/>
    </w:p>
    <w:p>
      <w:pPr>
        <w:spacing w:line="360" w:lineRule="auto"/>
        <w:ind w:firstLine="420" w:firstLineChars="200"/>
        <w:rPr>
          <w:rFonts w:ascii="宋体" w:hAnsi="宋体"/>
          <w:color w:val="auto"/>
          <w:kern w:val="0"/>
          <w:szCs w:val="21"/>
          <w:highlight w:val="none"/>
        </w:rPr>
      </w:pPr>
      <w:bookmarkStart w:id="279" w:name="_Toc373227718"/>
      <w:r>
        <w:rPr>
          <w:rFonts w:hint="eastAsia" w:ascii="宋体" w:hAnsi="宋体"/>
          <w:color w:val="auto"/>
          <w:szCs w:val="21"/>
          <w:highlight w:val="none"/>
        </w:rPr>
        <w:t>5.1 质量要求</w:t>
      </w:r>
      <w:bookmarkEnd w:id="279"/>
    </w:p>
    <w:p>
      <w:pPr>
        <w:spacing w:line="360" w:lineRule="auto"/>
        <w:ind w:firstLine="420" w:firstLineChars="200"/>
        <w:jc w:val="left"/>
        <w:rPr>
          <w:rFonts w:ascii="宋体" w:hAnsi="宋体"/>
          <w:color w:val="auto"/>
          <w:szCs w:val="21"/>
          <w:highlight w:val="none"/>
        </w:rPr>
      </w:pPr>
      <w:bookmarkStart w:id="280" w:name="EB6201c9bc703b42da8b7ada80d393d794"/>
      <w:bookmarkStart w:id="281" w:name="_Toc318581164"/>
      <w:bookmarkStart w:id="282" w:name="_Toc304295527"/>
      <w:bookmarkStart w:id="283" w:name="_Toc303539106"/>
      <w:bookmarkStart w:id="284" w:name="_Toc297123496"/>
      <w:bookmarkStart w:id="285" w:name="_Toc300934949"/>
      <w:bookmarkStart w:id="286" w:name="_Toc297216155"/>
      <w:bookmarkStart w:id="287" w:name="_Toc312677997"/>
      <w:r>
        <w:rPr>
          <w:rFonts w:hint="eastAsia" w:ascii="宋体" w:hAnsi="宋体"/>
          <w:color w:val="auto"/>
          <w:szCs w:val="21"/>
          <w:highlight w:val="none"/>
        </w:rPr>
        <w:t>5.1.1 特殊质量标准和要求：</w:t>
      </w:r>
      <w:r>
        <w:rPr>
          <w:rFonts w:hint="eastAsia" w:ascii="宋体" w:hAnsi="宋体"/>
          <w:color w:val="auto"/>
          <w:szCs w:val="21"/>
          <w:highlight w:val="none"/>
          <w:u w:val="single"/>
        </w:rPr>
        <w:t>严格执行广西住房和城乡自治区住建厅《关于严格实行房屋建筑和市政基础设施工程质量终身责任承诺、永久性质量责任标牌、终身责任信息档案等制度的通知》（桂建管【2014】96号）和南宁市城乡建设委员会《南宁市城乡建设委员会关于落实建设工程质量终身责任，加强工程质量管理的通知》（南建质安【2014】155号）要求，落实建设工程质量终身责任。</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关于工程奖项的约定：</w:t>
      </w:r>
      <w:r>
        <w:rPr>
          <w:rFonts w:hint="eastAsia" w:ascii="宋体" w:hAnsi="宋体"/>
          <w:color w:val="auto"/>
          <w:szCs w:val="21"/>
          <w:highlight w:val="none"/>
          <w:u w:val="single"/>
        </w:rPr>
        <w:t xml:space="preserve">                      无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5.3 隐蔽工程检查</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5.3.2承包人提前通知监理人隐蔽工程检查的期限的约定：</w:t>
      </w:r>
      <w:r>
        <w:rPr>
          <w:rFonts w:hint="eastAsia" w:ascii="宋体" w:hAnsi="宋体"/>
          <w:color w:val="auto"/>
          <w:szCs w:val="21"/>
          <w:highlight w:val="none"/>
          <w:u w:val="single"/>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监理人不能按时进行检查时，应提前</w:t>
      </w:r>
      <w:r>
        <w:rPr>
          <w:rFonts w:hint="eastAsia" w:ascii="宋体" w:hAnsi="宋体"/>
          <w:color w:val="auto"/>
          <w:szCs w:val="21"/>
          <w:highlight w:val="none"/>
          <w:u w:val="single"/>
        </w:rPr>
        <w:t xml:space="preserve">  24  </w:t>
      </w:r>
      <w:r>
        <w:rPr>
          <w:rFonts w:hint="eastAsia" w:ascii="宋体" w:hAnsi="宋体"/>
          <w:color w:val="auto"/>
          <w:szCs w:val="21"/>
          <w:highlight w:val="none"/>
        </w:rPr>
        <w:t>小时提交书面延期要求。</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关于延期最长不得超过：</w:t>
      </w:r>
      <w:r>
        <w:rPr>
          <w:rFonts w:hint="eastAsia" w:ascii="宋体" w:hAnsi="宋体"/>
          <w:color w:val="auto"/>
          <w:szCs w:val="21"/>
          <w:highlight w:val="none"/>
          <w:u w:val="single"/>
        </w:rPr>
        <w:t xml:space="preserve">  48  </w:t>
      </w:r>
      <w:r>
        <w:rPr>
          <w:rFonts w:hint="eastAsia" w:ascii="宋体" w:hAnsi="宋体"/>
          <w:color w:val="auto"/>
          <w:szCs w:val="21"/>
          <w:highlight w:val="none"/>
        </w:rPr>
        <w:t>小时。</w:t>
      </w:r>
      <w:bookmarkEnd w:id="280"/>
    </w:p>
    <w:p>
      <w:pPr>
        <w:keepNext/>
        <w:keepLines/>
        <w:spacing w:line="360" w:lineRule="auto"/>
        <w:outlineLvl w:val="2"/>
        <w:rPr>
          <w:rFonts w:ascii="宋体" w:hAnsi="宋体" w:eastAsia="黑体"/>
          <w:color w:val="auto"/>
          <w:kern w:val="0"/>
          <w:sz w:val="32"/>
          <w:szCs w:val="21"/>
          <w:highlight w:val="none"/>
          <w:lang w:val="zh-CN"/>
        </w:rPr>
      </w:pPr>
      <w:bookmarkStart w:id="288" w:name="_Toc22709"/>
      <w:bookmarkStart w:id="289" w:name="_Toc18029"/>
      <w:bookmarkStart w:id="290" w:name="_Toc373227719"/>
      <w:bookmarkStart w:id="291" w:name="_Toc118475723"/>
      <w:bookmarkStart w:id="292" w:name="_Toc17404"/>
      <w:bookmarkStart w:id="293" w:name="_Toc290"/>
      <w:bookmarkStart w:id="294" w:name="_Toc12543"/>
      <w:bookmarkStart w:id="295" w:name="_Toc28855"/>
      <w:bookmarkStart w:id="296" w:name="_Toc377656643"/>
      <w:bookmarkStart w:id="297" w:name="_Toc351203638"/>
      <w:r>
        <w:rPr>
          <w:rFonts w:hint="eastAsia" w:ascii="宋体" w:hAnsi="宋体" w:eastAsia="黑体"/>
          <w:color w:val="auto"/>
          <w:kern w:val="0"/>
          <w:sz w:val="32"/>
          <w:szCs w:val="21"/>
          <w:highlight w:val="none"/>
          <w:lang w:val="zh-CN"/>
        </w:rPr>
        <w:t>6. 安全文明施工与环境保护</w:t>
      </w:r>
      <w:bookmarkEnd w:id="288"/>
      <w:bookmarkEnd w:id="289"/>
      <w:bookmarkEnd w:id="290"/>
      <w:bookmarkEnd w:id="291"/>
      <w:bookmarkEnd w:id="292"/>
      <w:bookmarkEnd w:id="293"/>
      <w:bookmarkEnd w:id="294"/>
      <w:bookmarkEnd w:id="295"/>
      <w:bookmarkEnd w:id="296"/>
      <w:bookmarkEnd w:id="297"/>
    </w:p>
    <w:p>
      <w:pPr>
        <w:spacing w:line="360" w:lineRule="auto"/>
        <w:ind w:firstLine="420" w:firstLineChars="200"/>
        <w:rPr>
          <w:rFonts w:ascii="宋体" w:hAnsi="宋体"/>
          <w:color w:val="auto"/>
          <w:kern w:val="0"/>
          <w:szCs w:val="21"/>
          <w:highlight w:val="none"/>
        </w:rPr>
      </w:pPr>
      <w:bookmarkStart w:id="298" w:name="_Toc373227720"/>
      <w:r>
        <w:rPr>
          <w:rFonts w:hint="eastAsia" w:ascii="宋体" w:hAnsi="宋体"/>
          <w:color w:val="auto"/>
          <w:szCs w:val="21"/>
          <w:highlight w:val="none"/>
        </w:rPr>
        <w:t>6.1安全文明施工</w:t>
      </w:r>
      <w:bookmarkEnd w:id="298"/>
    </w:p>
    <w:p>
      <w:pPr>
        <w:spacing w:line="360" w:lineRule="auto"/>
        <w:ind w:firstLine="420" w:firstLineChars="200"/>
        <w:jc w:val="left"/>
        <w:rPr>
          <w:rFonts w:ascii="宋体" w:hAnsi="宋体"/>
          <w:color w:val="auto"/>
          <w:szCs w:val="21"/>
          <w:highlight w:val="none"/>
        </w:rPr>
      </w:pPr>
      <w:bookmarkStart w:id="299" w:name="EB13c39ab6f2c04ebbaf2c63d0072dd00f"/>
      <w:r>
        <w:rPr>
          <w:rFonts w:hint="eastAsia" w:ascii="宋体" w:hAnsi="宋体"/>
          <w:color w:val="auto"/>
          <w:szCs w:val="21"/>
          <w:highlight w:val="none"/>
        </w:rPr>
        <w:t>6.1.1 项目安全生产的达标目标及相应事项的约定：</w:t>
      </w:r>
      <w:r>
        <w:rPr>
          <w:rFonts w:hint="eastAsia" w:ascii="宋体" w:hAnsi="宋体"/>
          <w:color w:val="auto"/>
          <w:szCs w:val="21"/>
          <w:highlight w:val="none"/>
          <w:u w:val="single"/>
        </w:rPr>
        <w:t xml:space="preserve"> </w:t>
      </w:r>
      <w:r>
        <w:rPr>
          <w:rFonts w:hint="eastAsia" w:ascii="宋体" w:hAnsi="宋体" w:cs="新宋体"/>
          <w:color w:val="auto"/>
          <w:spacing w:val="2"/>
          <w:szCs w:val="21"/>
          <w:highlight w:val="none"/>
          <w:u w:val="single"/>
        </w:rPr>
        <w:t>按通用条款 6.1.1 条执行</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6.1.4 关于治安保卫的特别约定：</w:t>
      </w:r>
      <w:r>
        <w:rPr>
          <w:rFonts w:hint="eastAsia" w:ascii="宋体" w:hAnsi="宋体"/>
          <w:color w:val="auto"/>
          <w:szCs w:val="21"/>
          <w:highlight w:val="none"/>
          <w:u w:val="single"/>
        </w:rPr>
        <w:t>承包人应承担施工安全保卫工作及非夜间施工照明的责任，承包人应采取一切合理的预防措施，防止人员伤亡、财产损失事故，否则造成的一切损失费用由承包人承担。承包人生活设施及施工场应自费配备消防设备，防止火灾发生</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关于编制施工场地治安管理计划的约定：</w:t>
      </w:r>
      <w:r>
        <w:rPr>
          <w:rFonts w:hint="eastAsia" w:ascii="宋体" w:hAnsi="宋体"/>
          <w:color w:val="auto"/>
          <w:szCs w:val="21"/>
          <w:highlight w:val="none"/>
          <w:u w:val="single"/>
        </w:rPr>
        <w:t xml:space="preserve">       由承包人编制         </w:t>
      </w:r>
      <w:r>
        <w:rPr>
          <w:rFonts w:hint="eastAsia" w:ascii="宋体" w:hAnsi="宋体"/>
          <w:color w:val="auto"/>
          <w:szCs w:val="21"/>
          <w:highlight w:val="none"/>
        </w:rPr>
        <w:t>。</w:t>
      </w:r>
    </w:p>
    <w:bookmarkEnd w:id="299"/>
    <w:p>
      <w:pPr>
        <w:autoSpaceDE w:val="0"/>
        <w:autoSpaceDN w:val="0"/>
        <w:adjustRightInd w:val="0"/>
        <w:spacing w:line="410" w:lineRule="exact"/>
        <w:ind w:firstLine="420" w:firstLineChars="200"/>
        <w:jc w:val="left"/>
        <w:rPr>
          <w:rFonts w:hint="eastAsia" w:ascii="宋体" w:hAnsi="宋体"/>
          <w:color w:val="auto"/>
          <w:szCs w:val="21"/>
          <w:highlight w:val="none"/>
        </w:rPr>
      </w:pPr>
      <w:bookmarkStart w:id="300" w:name="_Toc373227721"/>
      <w:r>
        <w:rPr>
          <w:rFonts w:hint="eastAsia" w:ascii="宋体" w:hAnsi="宋体"/>
          <w:color w:val="auto"/>
          <w:szCs w:val="21"/>
          <w:highlight w:val="none"/>
        </w:rPr>
        <w:t>6.1.5文明施工</w:t>
      </w:r>
    </w:p>
    <w:p>
      <w:pPr>
        <w:autoSpaceDE w:val="0"/>
        <w:autoSpaceDN w:val="0"/>
        <w:adjustRightInd w:val="0"/>
        <w:spacing w:line="410" w:lineRule="exact"/>
        <w:ind w:firstLine="420" w:firstLineChars="200"/>
        <w:jc w:val="left"/>
        <w:rPr>
          <w:rFonts w:hint="eastAsia" w:ascii="宋体" w:hAnsi="宋体"/>
          <w:color w:val="auto"/>
          <w:sz w:val="20"/>
          <w:szCs w:val="20"/>
          <w:highlight w:val="none"/>
          <w:u w:val="single"/>
        </w:rPr>
      </w:pPr>
      <w:r>
        <w:rPr>
          <w:rFonts w:hint="eastAsia" w:ascii="宋体" w:hAnsi="宋体"/>
          <w:color w:val="auto"/>
          <w:szCs w:val="21"/>
          <w:highlight w:val="none"/>
        </w:rPr>
        <w:t>合同当事人对文明施工的要求：</w:t>
      </w:r>
      <w:r>
        <w:rPr>
          <w:rFonts w:hint="eastAsia" w:ascii="宋体" w:hAnsi="宋体" w:cs="宋体"/>
          <w:color w:val="auto"/>
          <w:sz w:val="24"/>
          <w:highlight w:val="none"/>
          <w:u w:val="single"/>
        </w:rPr>
        <w:t xml:space="preserve"> </w:t>
      </w:r>
      <w:r>
        <w:rPr>
          <w:rFonts w:hint="eastAsia" w:ascii="宋体" w:hAnsi="宋体" w:cs="宋体"/>
          <w:color w:val="auto"/>
          <w:sz w:val="22"/>
          <w:szCs w:val="21"/>
          <w:highlight w:val="none"/>
          <w:u w:val="single"/>
        </w:rPr>
        <w:t>严格执行《大气污染防治法》（主席令第三十一号）、《南宁市建设工程质量和安全生产管理办法》（南宁市政府令第46号）、《关于推进建筑业改革发展提升工程治理水平的若干意见》（南府规[2016]24号）、《南宁市土方作业文明施工工作导则》、《南宁市建设工程质量安全标准化图集》、《广西壮族自治区建设工程安全文明施工费使用管理细则》（桂建质[2015]16号）、《南宁市建设工程安全防护、文明施工措施费用管理规定》南建质安[2013]22号文的有关规定，必须与合法运输企业签订运输合同使用符合密闭规定的合法车辆进行散体物料（建筑渣土、垃圾、砂石等）的运输，同时与辖区卫生防疫、环卫管理部门或有合法资质资格的企业签订病媒生物消杀协议、生活垃圾清运协议、在线远程监控扬尘监测协议，采取道路硬化、裸土覆盖、洗车出门、保洁路口、在线监测、抑尘喷淋等有效措施，确保建设工程各项安全防护、文明施工措施及其费用在工地一线按标准落实到位</w:t>
      </w:r>
      <w:r>
        <w:rPr>
          <w:rFonts w:hint="eastAsia" w:ascii="宋体" w:hAnsi="宋体"/>
          <w:color w:val="auto"/>
          <w:sz w:val="20"/>
          <w:szCs w:val="20"/>
          <w:highlight w:val="none"/>
          <w:u w:val="single"/>
        </w:rPr>
        <w:t>。</w:t>
      </w:r>
    </w:p>
    <w:p>
      <w:pPr>
        <w:autoSpaceDE w:val="0"/>
        <w:autoSpaceDN w:val="0"/>
        <w:adjustRightInd w:val="0"/>
        <w:spacing w:line="410" w:lineRule="exact"/>
        <w:ind w:firstLine="420" w:firstLineChars="200"/>
        <w:jc w:val="left"/>
        <w:rPr>
          <w:rFonts w:hAnsi="宋体" w:cs="宋体"/>
          <w:color w:val="auto"/>
          <w:kern w:val="0"/>
          <w:highlight w:val="none"/>
        </w:rPr>
      </w:pPr>
      <w:r>
        <w:rPr>
          <w:rFonts w:hint="eastAsia" w:ascii="宋体" w:hAnsi="宋体"/>
          <w:color w:val="auto"/>
          <w:szCs w:val="21"/>
          <w:highlight w:val="none"/>
        </w:rPr>
        <w:t>6.1.6关于安全文明施工费支付比例和支付期限的约定：</w:t>
      </w:r>
      <w:r>
        <w:rPr>
          <w:rFonts w:hint="eastAsia" w:ascii="宋体" w:hAnsi="宋体"/>
          <w:color w:val="auto"/>
          <w:szCs w:val="21"/>
          <w:highlight w:val="none"/>
        </w:rPr>
        <w:br w:type="textWrapping"/>
      </w:r>
      <w:r>
        <w:rPr>
          <w:rFonts w:hint="eastAsia" w:ascii="宋体" w:hAnsi="宋体"/>
          <w:color w:val="auto"/>
          <w:szCs w:val="21"/>
          <w:highlight w:val="none"/>
        </w:rPr>
        <w:t xml:space="preserve">    （1）本合同价款已包含安全文明施工费</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rPr>
        <w:br w:type="textWrapping"/>
      </w:r>
      <w:r>
        <w:rPr>
          <w:rFonts w:hint="eastAsia" w:ascii="宋体" w:hAnsi="宋体"/>
          <w:color w:val="auto"/>
          <w:szCs w:val="21"/>
          <w:highlight w:val="none"/>
        </w:rPr>
        <w:t xml:space="preserve">    （2）使用要求：专款专用。具体按《关于明确安全文明施工措施费和扬尘污染防治费用使用管理的通知》（南建管字[2019]3号）、</w:t>
      </w:r>
      <w:r>
        <w:rPr>
          <w:rFonts w:hint="eastAsia" w:ascii="Calibri" w:hAnsi="宋体" w:cs="宋体"/>
          <w:color w:val="auto"/>
          <w:kern w:val="0"/>
          <w:szCs w:val="22"/>
          <w:highlight w:val="none"/>
          <w:u w:val="single"/>
        </w:rPr>
        <w:t>《广西壮族自治区建设工程安全文明施工费使用管理细则》（桂建质〔</w:t>
      </w:r>
      <w:r>
        <w:rPr>
          <w:rFonts w:ascii="Calibri" w:hAnsi="宋体"/>
          <w:color w:val="auto"/>
          <w:kern w:val="0"/>
          <w:szCs w:val="22"/>
          <w:highlight w:val="none"/>
          <w:u w:val="single"/>
        </w:rPr>
        <w:t>2015</w:t>
      </w:r>
      <w:r>
        <w:rPr>
          <w:rFonts w:hint="eastAsia" w:ascii="Calibri" w:hAnsi="宋体" w:cs="宋体"/>
          <w:color w:val="auto"/>
          <w:kern w:val="0"/>
          <w:szCs w:val="22"/>
          <w:highlight w:val="none"/>
          <w:u w:val="single"/>
        </w:rPr>
        <w:t>〕</w:t>
      </w:r>
      <w:r>
        <w:rPr>
          <w:rFonts w:ascii="Calibri" w:hAnsi="宋体"/>
          <w:color w:val="auto"/>
          <w:kern w:val="0"/>
          <w:szCs w:val="22"/>
          <w:highlight w:val="none"/>
          <w:u w:val="single"/>
        </w:rPr>
        <w:t>16</w:t>
      </w:r>
      <w:r>
        <w:rPr>
          <w:rFonts w:hint="eastAsia" w:ascii="Calibri" w:hAnsi="宋体" w:cs="宋体"/>
          <w:color w:val="auto"/>
          <w:kern w:val="0"/>
          <w:szCs w:val="22"/>
          <w:highlight w:val="none"/>
          <w:u w:val="single"/>
        </w:rPr>
        <w:t>号）</w:t>
      </w:r>
      <w:r>
        <w:rPr>
          <w:rFonts w:hint="eastAsia" w:ascii="宋体" w:hAnsi="宋体"/>
          <w:color w:val="auto"/>
          <w:szCs w:val="21"/>
          <w:highlight w:val="none"/>
        </w:rPr>
        <w:t>和南宁市相关规定执行。</w:t>
      </w:r>
      <w:r>
        <w:rPr>
          <w:rFonts w:hint="eastAsia" w:ascii="宋体" w:hAnsi="宋体"/>
          <w:color w:val="auto"/>
          <w:szCs w:val="21"/>
          <w:highlight w:val="none"/>
        </w:rPr>
        <w:br w:type="textWrapping"/>
      </w:r>
      <w:r>
        <w:rPr>
          <w:rFonts w:hint="eastAsia" w:ascii="宋体" w:hAnsi="宋体"/>
          <w:color w:val="auto"/>
          <w:szCs w:val="21"/>
          <w:highlight w:val="none"/>
        </w:rPr>
        <w:t xml:space="preserve">    </w:t>
      </w:r>
      <w:r>
        <w:rPr>
          <w:rFonts w:hint="eastAsia" w:ascii="宋体" w:hAnsi="宋体"/>
          <w:color w:val="auto"/>
          <w:szCs w:val="21"/>
          <w:highlight w:val="none"/>
        </w:rPr>
        <w:t>（3）支付约定：</w:t>
      </w:r>
      <w:r>
        <w:rPr>
          <w:rFonts w:hint="eastAsia" w:ascii="宋体" w:hAnsi="宋体" w:cs="宋体"/>
          <w:color w:val="auto"/>
          <w:kern w:val="0"/>
          <w:szCs w:val="21"/>
          <w:highlight w:val="none"/>
          <w:u w:val="single"/>
        </w:rPr>
        <w:t>在本合同签订后    个工作日内，预付安全文明施工费总额的   %，其余部分与进度款同期支付，安全文明施工费预付款在工程进度款累计金额超过合同价的   %时开始起扣，每月从支付给承包商的工程款内按安全文明预付款占合同总价的同一百分比扣回</w:t>
      </w:r>
      <w:r>
        <w:rPr>
          <w:color w:val="auto"/>
          <w:kern w:val="0"/>
          <w:highlight w:val="none"/>
          <w:u w:val="single"/>
        </w:rPr>
        <w:t>。</w:t>
      </w:r>
    </w:p>
    <w:p>
      <w:pPr>
        <w:autoSpaceDE w:val="0"/>
        <w:autoSpaceDN w:val="0"/>
        <w:adjustRightInd w:val="0"/>
        <w:spacing w:line="410" w:lineRule="exact"/>
        <w:ind w:firstLine="420" w:firstLineChars="200"/>
        <w:jc w:val="left"/>
        <w:rPr>
          <w:rFonts w:hAnsi="宋体" w:cs="宋体"/>
          <w:color w:val="auto"/>
          <w:kern w:val="0"/>
          <w:highlight w:val="none"/>
        </w:rPr>
      </w:pPr>
      <w:r>
        <w:rPr>
          <w:rFonts w:hint="eastAsia" w:hAnsi="宋体" w:cs="宋体"/>
          <w:color w:val="auto"/>
          <w:kern w:val="0"/>
          <w:highlight w:val="none"/>
        </w:rPr>
        <w:t>（4）建设单位按规定将安全生产费用转入施工单位设立的安全生产费用专户。</w:t>
      </w:r>
    </w:p>
    <w:p>
      <w:pPr>
        <w:autoSpaceDE w:val="0"/>
        <w:autoSpaceDN w:val="0"/>
        <w:adjustRightInd w:val="0"/>
        <w:spacing w:line="410" w:lineRule="exact"/>
        <w:ind w:firstLine="420" w:firstLineChars="200"/>
        <w:jc w:val="left"/>
        <w:rPr>
          <w:rFonts w:hAnsi="宋体" w:cs="宋体"/>
          <w:color w:val="auto"/>
          <w:kern w:val="0"/>
          <w:highlight w:val="none"/>
        </w:rPr>
      </w:pPr>
      <w:r>
        <w:rPr>
          <w:rFonts w:hint="eastAsia" w:hAnsi="宋体" w:cs="宋体"/>
          <w:color w:val="auto"/>
          <w:kern w:val="0"/>
          <w:highlight w:val="none"/>
        </w:rPr>
        <w:t>（5）工程施工完成后安全生产费用尚有结余的，结余部分由建设单位收回。</w:t>
      </w:r>
    </w:p>
    <w:p>
      <w:pPr>
        <w:autoSpaceDE w:val="0"/>
        <w:autoSpaceDN w:val="0"/>
        <w:adjustRightInd w:val="0"/>
        <w:spacing w:line="410" w:lineRule="exact"/>
        <w:ind w:firstLine="420" w:firstLineChars="200"/>
        <w:jc w:val="left"/>
        <w:rPr>
          <w:rFonts w:hAnsi="宋体" w:cs="宋体"/>
          <w:color w:val="auto"/>
          <w:kern w:val="0"/>
          <w:highlight w:val="none"/>
        </w:rPr>
      </w:pPr>
      <w:r>
        <w:rPr>
          <w:rFonts w:hint="eastAsia" w:hAnsi="宋体" w:cs="宋体"/>
          <w:color w:val="auto"/>
          <w:kern w:val="0"/>
          <w:highlight w:val="none"/>
        </w:rPr>
        <w:t>（6）施工单位将安全生产费用使用情况定期报告建设单位和监理单位，并提供相应的材料接受建设行政主管部门对此事项监管。</w:t>
      </w:r>
    </w:p>
    <w:p>
      <w:pPr>
        <w:autoSpaceDE w:val="0"/>
        <w:autoSpaceDN w:val="0"/>
        <w:adjustRightInd w:val="0"/>
        <w:spacing w:line="410" w:lineRule="exact"/>
        <w:ind w:firstLine="420" w:firstLineChars="200"/>
        <w:jc w:val="left"/>
        <w:rPr>
          <w:rFonts w:hAnsi="宋体"/>
          <w:color w:val="auto"/>
          <w:kern w:val="0"/>
          <w:szCs w:val="21"/>
          <w:highlight w:val="none"/>
        </w:rPr>
      </w:pPr>
      <w:r>
        <w:rPr>
          <w:rFonts w:hint="eastAsia" w:hAnsi="宋体" w:cs="宋体"/>
          <w:color w:val="auto"/>
          <w:kern w:val="0"/>
          <w:szCs w:val="22"/>
          <w:highlight w:val="none"/>
        </w:rPr>
        <w:t>（7）安全生产费用专户：安全生产费用专户。账号：</w:t>
      </w:r>
      <w:r>
        <w:rPr>
          <w:rFonts w:hAnsi="宋体"/>
          <w:color w:val="auto"/>
          <w:kern w:val="0"/>
          <w:szCs w:val="21"/>
          <w:highlight w:val="none"/>
        </w:rPr>
        <w:t>。</w:t>
      </w:r>
    </w:p>
    <w:p>
      <w:pPr>
        <w:spacing w:line="360" w:lineRule="auto"/>
        <w:ind w:firstLine="420" w:firstLineChars="200"/>
        <w:jc w:val="left"/>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6.3环境保护</w:t>
      </w:r>
      <w:bookmarkEnd w:id="300"/>
    </w:p>
    <w:p>
      <w:pPr>
        <w:spacing w:line="360" w:lineRule="auto"/>
        <w:ind w:firstLine="420" w:firstLineChars="200"/>
        <w:jc w:val="left"/>
        <w:rPr>
          <w:rFonts w:ascii="宋体" w:hAnsi="宋体"/>
          <w:color w:val="auto"/>
          <w:szCs w:val="21"/>
          <w:highlight w:val="none"/>
        </w:rPr>
      </w:pPr>
      <w:bookmarkStart w:id="301" w:name="EBbfe8a37e7280497f9fad828ae3115cb6"/>
      <w:r>
        <w:rPr>
          <w:rFonts w:hint="eastAsia" w:ascii="宋体" w:hAnsi="宋体"/>
          <w:color w:val="auto"/>
          <w:szCs w:val="21"/>
          <w:highlight w:val="none"/>
        </w:rPr>
        <w:t>因施工需要，经发包人批准，由承包人办理有关施工场地交通、环卫和施工噪音管理等手续，费用由承包人负责。</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经过城市道路的施工车辆，必须按交警、城管、运输等部门相关规定执行。由于施工车辆造成的道路、环境等污染，其责任和费用均由承包人承担。</w:t>
      </w:r>
      <w:bookmarkEnd w:id="301"/>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根据《南宁市挥发性有机物污染防治实施方案（2019-2020年）》（南环委办〔2019〕166号）文件精神，宜优先使用低VOCs含量的涂料、油漆和有机溶剂。</w:t>
      </w:r>
    </w:p>
    <w:bookmarkEnd w:id="281"/>
    <w:bookmarkEnd w:id="282"/>
    <w:bookmarkEnd w:id="283"/>
    <w:bookmarkEnd w:id="284"/>
    <w:bookmarkEnd w:id="285"/>
    <w:bookmarkEnd w:id="286"/>
    <w:bookmarkEnd w:id="287"/>
    <w:p>
      <w:pPr>
        <w:keepNext/>
        <w:keepLines/>
        <w:spacing w:line="360" w:lineRule="auto"/>
        <w:outlineLvl w:val="2"/>
        <w:rPr>
          <w:rFonts w:ascii="宋体" w:hAnsi="宋体" w:eastAsia="黑体"/>
          <w:color w:val="auto"/>
          <w:kern w:val="0"/>
          <w:sz w:val="32"/>
          <w:szCs w:val="21"/>
          <w:highlight w:val="none"/>
          <w:lang w:val="zh-CN"/>
        </w:rPr>
      </w:pPr>
      <w:bookmarkStart w:id="302" w:name="_Toc8523"/>
      <w:bookmarkStart w:id="303" w:name="_Toc373227722"/>
      <w:bookmarkStart w:id="304" w:name="_Toc377656644"/>
      <w:bookmarkStart w:id="305" w:name="_Toc2178"/>
      <w:bookmarkStart w:id="306" w:name="_Toc351203639"/>
      <w:bookmarkStart w:id="307" w:name="_Toc7282"/>
      <w:bookmarkStart w:id="308" w:name="_Toc21187"/>
      <w:bookmarkStart w:id="309" w:name="_Toc19435"/>
      <w:bookmarkStart w:id="310" w:name="_Toc118475724"/>
      <w:bookmarkStart w:id="311" w:name="_Toc23300"/>
      <w:r>
        <w:rPr>
          <w:rFonts w:hint="eastAsia" w:ascii="宋体" w:hAnsi="宋体" w:eastAsia="黑体"/>
          <w:color w:val="auto"/>
          <w:kern w:val="0"/>
          <w:sz w:val="32"/>
          <w:szCs w:val="21"/>
          <w:highlight w:val="none"/>
          <w:lang w:val="zh-CN"/>
        </w:rPr>
        <w:t>7. 工期和进度</w:t>
      </w:r>
      <w:bookmarkEnd w:id="302"/>
      <w:bookmarkEnd w:id="303"/>
      <w:bookmarkEnd w:id="304"/>
      <w:bookmarkEnd w:id="305"/>
      <w:bookmarkEnd w:id="306"/>
      <w:bookmarkEnd w:id="307"/>
      <w:bookmarkEnd w:id="308"/>
      <w:bookmarkEnd w:id="309"/>
      <w:bookmarkEnd w:id="310"/>
      <w:bookmarkEnd w:id="311"/>
    </w:p>
    <w:p>
      <w:pPr>
        <w:ind w:firstLine="420" w:firstLineChars="200"/>
        <w:rPr>
          <w:rFonts w:ascii="宋体" w:hAnsi="宋体"/>
          <w:color w:val="auto"/>
          <w:kern w:val="0"/>
          <w:szCs w:val="21"/>
          <w:highlight w:val="none"/>
        </w:rPr>
      </w:pPr>
      <w:bookmarkStart w:id="312" w:name="_Toc373227723"/>
      <w:r>
        <w:rPr>
          <w:rFonts w:hint="eastAsia" w:ascii="宋体" w:hAnsi="宋体"/>
          <w:color w:val="auto"/>
          <w:szCs w:val="21"/>
          <w:highlight w:val="none"/>
        </w:rPr>
        <w:t>7.1 施工组织设计</w:t>
      </w:r>
      <w:bookmarkEnd w:id="312"/>
    </w:p>
    <w:p>
      <w:pPr>
        <w:spacing w:line="360" w:lineRule="auto"/>
        <w:ind w:firstLine="420" w:firstLineChars="200"/>
        <w:jc w:val="left"/>
        <w:rPr>
          <w:rFonts w:ascii="宋体" w:hAnsi="宋体"/>
          <w:color w:val="auto"/>
          <w:szCs w:val="21"/>
          <w:highlight w:val="none"/>
          <w:u w:val="single"/>
        </w:rPr>
      </w:pPr>
      <w:bookmarkStart w:id="313" w:name="EB4c05f527cc314f058ea67825440e2e18"/>
      <w:r>
        <w:rPr>
          <w:rFonts w:hint="eastAsia" w:ascii="宋体" w:hAnsi="宋体"/>
          <w:color w:val="auto"/>
          <w:szCs w:val="21"/>
          <w:highlight w:val="none"/>
        </w:rPr>
        <w:t>7.1.1 合同当事人约定的施工组织设计应包括的其他内容：</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按相关文件要求</w:t>
      </w:r>
      <w:r>
        <w:rPr>
          <w:rFonts w:hint="eastAsia" w:ascii="宋体" w:hAnsi="宋体"/>
          <w:color w:val="auto"/>
          <w:szCs w:val="21"/>
          <w:highlight w:val="none"/>
          <w:u w:val="singl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7.1.2 施工组织设计的提交和修改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承包人提交详细施工组织设计的期限的约定</w:t>
      </w:r>
      <w:r>
        <w:rPr>
          <w:rFonts w:hint="eastAsia" w:ascii="宋体" w:hAnsi="宋体"/>
          <w:color w:val="auto"/>
          <w:szCs w:val="21"/>
          <w:highlight w:val="none"/>
          <w:u w:val="single"/>
        </w:rPr>
        <w:t xml:space="preserve">：   开工前14天内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 xml:space="preserve">发包人和监理人在收到详细的施工组织设计后确认或提出修改意见的期限： </w:t>
      </w:r>
      <w:r>
        <w:rPr>
          <w:rFonts w:hint="eastAsia" w:ascii="宋体" w:hAnsi="宋体" w:cs="宋体"/>
          <w:color w:val="auto"/>
          <w:szCs w:val="21"/>
          <w:highlight w:val="none"/>
          <w:u w:val="single"/>
        </w:rPr>
        <w:t>自监理人收到施工组织设计后7天内确认或提出修改意见</w:t>
      </w:r>
      <w:r>
        <w:rPr>
          <w:rFonts w:hint="eastAsia" w:ascii="宋体" w:hAnsi="宋体"/>
          <w:color w:val="auto"/>
          <w:szCs w:val="21"/>
          <w:highlight w:val="none"/>
          <w:u w:val="single"/>
        </w:rPr>
        <w:t>。</w:t>
      </w:r>
      <w:bookmarkEnd w:id="313"/>
    </w:p>
    <w:p>
      <w:pPr>
        <w:spacing w:line="360" w:lineRule="auto"/>
        <w:ind w:firstLine="420" w:firstLineChars="200"/>
        <w:rPr>
          <w:rFonts w:ascii="宋体" w:hAnsi="宋体"/>
          <w:color w:val="auto"/>
          <w:szCs w:val="21"/>
          <w:highlight w:val="none"/>
        </w:rPr>
      </w:pPr>
      <w:bookmarkStart w:id="314" w:name="_Toc373227724"/>
      <w:r>
        <w:rPr>
          <w:rFonts w:hint="eastAsia" w:ascii="宋体" w:hAnsi="宋体"/>
          <w:color w:val="auto"/>
          <w:szCs w:val="21"/>
          <w:highlight w:val="none"/>
        </w:rPr>
        <w:t>7</w:t>
      </w:r>
      <w:bookmarkStart w:id="315" w:name="_Toc312677479"/>
      <w:bookmarkStart w:id="316" w:name="_Toc304295541"/>
      <w:bookmarkStart w:id="317" w:name="_Toc303539123"/>
      <w:bookmarkStart w:id="318" w:name="_Toc312678005"/>
      <w:bookmarkStart w:id="319" w:name="_Toc297123514"/>
      <w:bookmarkStart w:id="320" w:name="_Toc300934966"/>
      <w:bookmarkStart w:id="321" w:name="_Toc297216173"/>
      <w:r>
        <w:rPr>
          <w:rFonts w:hint="eastAsia" w:ascii="宋体" w:hAnsi="宋体"/>
          <w:color w:val="auto"/>
          <w:szCs w:val="21"/>
          <w:highlight w:val="none"/>
        </w:rPr>
        <w:t>.2 施工进度计划</w:t>
      </w:r>
      <w:bookmarkEnd w:id="314"/>
    </w:p>
    <w:p>
      <w:pPr>
        <w:spacing w:line="360" w:lineRule="auto"/>
        <w:ind w:firstLine="420" w:firstLineChars="200"/>
        <w:jc w:val="left"/>
        <w:rPr>
          <w:rFonts w:ascii="宋体" w:hAnsi="宋体"/>
          <w:color w:val="auto"/>
          <w:szCs w:val="21"/>
          <w:highlight w:val="none"/>
        </w:rPr>
      </w:pPr>
      <w:bookmarkStart w:id="322" w:name="EB41f8ff31382341129e1f011ef138238f"/>
      <w:r>
        <w:rPr>
          <w:rFonts w:hint="eastAsia" w:ascii="宋体" w:hAnsi="宋体"/>
          <w:color w:val="auto"/>
          <w:szCs w:val="21"/>
          <w:highlight w:val="none"/>
        </w:rPr>
        <w:t>7.2.2 施工进度计划的修订</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发包人和监理人在收到修订的施工进度计划后确认或提出修改意见的期限：</w:t>
      </w:r>
      <w:r>
        <w:rPr>
          <w:rFonts w:hint="eastAsia" w:ascii="宋体" w:hAnsi="宋体" w:cs="宋体"/>
          <w:color w:val="auto"/>
          <w:szCs w:val="21"/>
          <w:highlight w:val="none"/>
          <w:u w:val="single"/>
        </w:rPr>
        <w:t>自收到之日起7日内</w:t>
      </w:r>
      <w:r>
        <w:rPr>
          <w:rFonts w:hint="eastAsia" w:ascii="宋体" w:hAnsi="宋体"/>
          <w:color w:val="auto"/>
          <w:szCs w:val="21"/>
          <w:highlight w:val="none"/>
          <w:u w:val="single"/>
        </w:rPr>
        <w:t>。</w:t>
      </w:r>
      <w:bookmarkEnd w:id="322"/>
    </w:p>
    <w:p>
      <w:pPr>
        <w:spacing w:line="360" w:lineRule="auto"/>
        <w:ind w:firstLine="420" w:firstLineChars="200"/>
        <w:rPr>
          <w:rFonts w:ascii="宋体" w:hAnsi="宋体"/>
          <w:color w:val="auto"/>
          <w:szCs w:val="21"/>
          <w:highlight w:val="none"/>
        </w:rPr>
      </w:pPr>
      <w:bookmarkStart w:id="323" w:name="_Toc373227725"/>
      <w:r>
        <w:rPr>
          <w:rFonts w:hint="eastAsia" w:ascii="宋体" w:hAnsi="宋体"/>
          <w:color w:val="auto"/>
          <w:szCs w:val="21"/>
          <w:highlight w:val="none"/>
        </w:rPr>
        <w:t>7.3 开工</w:t>
      </w:r>
      <w:bookmarkEnd w:id="323"/>
    </w:p>
    <w:p>
      <w:pPr>
        <w:spacing w:line="360" w:lineRule="auto"/>
        <w:ind w:firstLine="420" w:firstLineChars="200"/>
        <w:jc w:val="left"/>
        <w:rPr>
          <w:rFonts w:ascii="宋体" w:hAnsi="宋体"/>
          <w:color w:val="auto"/>
          <w:szCs w:val="21"/>
          <w:highlight w:val="none"/>
        </w:rPr>
      </w:pPr>
      <w:bookmarkStart w:id="324" w:name="EB4dc95746053c4293850e60bde779d222"/>
      <w:r>
        <w:rPr>
          <w:rFonts w:hint="eastAsia" w:ascii="宋体" w:hAnsi="宋体"/>
          <w:color w:val="auto"/>
          <w:szCs w:val="21"/>
          <w:highlight w:val="none"/>
        </w:rPr>
        <w:t>7.3.1 开工准备</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关于承包人提交工程开工报审表的期限：</w:t>
      </w:r>
      <w:r>
        <w:rPr>
          <w:rFonts w:hint="eastAsia" w:ascii="宋体" w:hAnsi="宋体"/>
          <w:color w:val="auto"/>
          <w:szCs w:val="21"/>
          <w:highlight w:val="none"/>
          <w:u w:val="single"/>
        </w:rPr>
        <w:t xml:space="preserve"> </w:t>
      </w:r>
      <w:r>
        <w:rPr>
          <w:rFonts w:hint="eastAsia" w:ascii="宋体" w:hAnsi="宋体" w:cs="新宋体"/>
          <w:color w:val="auto"/>
          <w:spacing w:val="2"/>
          <w:szCs w:val="21"/>
          <w:highlight w:val="none"/>
          <w:u w:val="single"/>
        </w:rPr>
        <w:t>按通用条款第 7.3.1 条执行</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关于发包人应完成的其他开工准备工作及期限：</w:t>
      </w:r>
      <w:r>
        <w:rPr>
          <w:rFonts w:hint="eastAsia" w:ascii="宋体" w:hAnsi="宋体"/>
          <w:color w:val="auto"/>
          <w:szCs w:val="21"/>
          <w:highlight w:val="none"/>
          <w:u w:val="single"/>
        </w:rPr>
        <w:t xml:space="preserve"> 开工前 3天内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关于承包人应完成的其他开工准备工作及期限：</w:t>
      </w:r>
      <w:r>
        <w:rPr>
          <w:rFonts w:hint="eastAsia" w:ascii="宋体" w:hAnsi="宋体"/>
          <w:color w:val="auto"/>
          <w:szCs w:val="21"/>
          <w:highlight w:val="none"/>
          <w:u w:val="single"/>
        </w:rPr>
        <w:t xml:space="preserve"> 开工前3天内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7.3.2开工通知</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因发包人原因造成监理人未能在计划开工日期之日起 </w:t>
      </w:r>
      <w:r>
        <w:rPr>
          <w:rFonts w:hint="eastAsia" w:ascii="宋体" w:hAnsi="宋体"/>
          <w:color w:val="auto"/>
          <w:szCs w:val="21"/>
          <w:highlight w:val="none"/>
          <w:u w:val="single"/>
        </w:rPr>
        <w:t xml:space="preserve">  60  </w:t>
      </w:r>
      <w:r>
        <w:rPr>
          <w:rFonts w:hint="eastAsia" w:ascii="宋体" w:hAnsi="宋体"/>
          <w:color w:val="auto"/>
          <w:szCs w:val="21"/>
          <w:highlight w:val="none"/>
        </w:rPr>
        <w:t>天内发出开工通知的，承包人有权提出价格调整要求，或者解除合同。</w:t>
      </w:r>
      <w:bookmarkEnd w:id="324"/>
    </w:p>
    <w:bookmarkEnd w:id="315"/>
    <w:bookmarkEnd w:id="316"/>
    <w:bookmarkEnd w:id="317"/>
    <w:bookmarkEnd w:id="318"/>
    <w:bookmarkEnd w:id="319"/>
    <w:bookmarkEnd w:id="320"/>
    <w:bookmarkEnd w:id="321"/>
    <w:p>
      <w:pPr>
        <w:spacing w:line="360" w:lineRule="auto"/>
        <w:ind w:firstLine="420" w:firstLineChars="200"/>
        <w:rPr>
          <w:rFonts w:ascii="宋体" w:hAnsi="宋体"/>
          <w:color w:val="auto"/>
          <w:szCs w:val="21"/>
          <w:highlight w:val="none"/>
        </w:rPr>
      </w:pPr>
      <w:bookmarkStart w:id="325" w:name="_Toc373227726"/>
      <w:r>
        <w:rPr>
          <w:rFonts w:hint="eastAsia" w:ascii="宋体" w:hAnsi="宋体"/>
          <w:color w:val="auto"/>
          <w:szCs w:val="21"/>
          <w:highlight w:val="none"/>
        </w:rPr>
        <w:t>7.4 测量放线</w:t>
      </w:r>
      <w:bookmarkEnd w:id="325"/>
    </w:p>
    <w:p>
      <w:pPr>
        <w:spacing w:line="360" w:lineRule="auto"/>
        <w:ind w:firstLine="420" w:firstLineChars="200"/>
        <w:jc w:val="left"/>
        <w:rPr>
          <w:rFonts w:ascii="宋体" w:hAnsi="宋体"/>
          <w:color w:val="auto"/>
          <w:szCs w:val="21"/>
          <w:highlight w:val="none"/>
        </w:rPr>
      </w:pPr>
      <w:bookmarkStart w:id="326" w:name="EBd8be7e9e14d4414895e2af7e0dc91111"/>
      <w:r>
        <w:rPr>
          <w:rFonts w:hint="eastAsia" w:ascii="宋体" w:hAnsi="宋体"/>
          <w:color w:val="auto"/>
          <w:szCs w:val="21"/>
          <w:highlight w:val="none"/>
        </w:rPr>
        <w:t>7.4.1发包人通过监理人向承包人提供测量基准点、基准线和水准点及其书面资料的期限：</w:t>
      </w:r>
      <w:r>
        <w:rPr>
          <w:rFonts w:hint="eastAsia" w:ascii="宋体" w:hAnsi="宋体"/>
          <w:color w:val="auto"/>
          <w:szCs w:val="21"/>
          <w:highlight w:val="none"/>
          <w:u w:val="single"/>
        </w:rPr>
        <w:t xml:space="preserve">开工前7天内  </w:t>
      </w:r>
      <w:r>
        <w:rPr>
          <w:rFonts w:hint="eastAsia" w:ascii="宋体" w:hAnsi="宋体"/>
          <w:color w:val="auto"/>
          <w:szCs w:val="21"/>
          <w:highlight w:val="none"/>
        </w:rPr>
        <w:t xml:space="preserve"> 。</w:t>
      </w:r>
      <w:bookmarkEnd w:id="326"/>
    </w:p>
    <w:p>
      <w:pPr>
        <w:spacing w:line="360" w:lineRule="auto"/>
        <w:ind w:firstLine="420" w:firstLineChars="200"/>
        <w:rPr>
          <w:rFonts w:ascii="宋体" w:hAnsi="宋体"/>
          <w:color w:val="auto"/>
          <w:szCs w:val="21"/>
          <w:highlight w:val="none"/>
        </w:rPr>
      </w:pPr>
      <w:bookmarkStart w:id="327" w:name="_Toc373227727"/>
      <w:r>
        <w:rPr>
          <w:rFonts w:hint="eastAsia" w:ascii="宋体" w:hAnsi="宋体"/>
          <w:color w:val="auto"/>
          <w:szCs w:val="21"/>
          <w:highlight w:val="none"/>
        </w:rPr>
        <w:t>7</w:t>
      </w:r>
      <w:bookmarkStart w:id="328" w:name="_Toc304295546"/>
      <w:bookmarkStart w:id="329" w:name="_Toc297123516"/>
      <w:bookmarkStart w:id="330" w:name="_Toc297216175"/>
      <w:bookmarkStart w:id="331" w:name="_Toc312677484"/>
      <w:bookmarkStart w:id="332" w:name="_Toc303539125"/>
      <w:bookmarkStart w:id="333" w:name="_Toc312678010"/>
      <w:bookmarkStart w:id="334" w:name="_Toc300934968"/>
      <w:r>
        <w:rPr>
          <w:rFonts w:hint="eastAsia" w:ascii="宋体" w:hAnsi="宋体"/>
          <w:color w:val="auto"/>
          <w:szCs w:val="21"/>
          <w:highlight w:val="none"/>
        </w:rPr>
        <w:t>.5 工期延误</w:t>
      </w:r>
      <w:bookmarkEnd w:id="327"/>
    </w:p>
    <w:bookmarkEnd w:id="328"/>
    <w:bookmarkEnd w:id="329"/>
    <w:bookmarkEnd w:id="330"/>
    <w:bookmarkEnd w:id="331"/>
    <w:bookmarkEnd w:id="332"/>
    <w:bookmarkEnd w:id="333"/>
    <w:bookmarkEnd w:id="334"/>
    <w:p>
      <w:pPr>
        <w:spacing w:line="360" w:lineRule="auto"/>
        <w:ind w:firstLine="420" w:firstLineChars="200"/>
        <w:jc w:val="left"/>
        <w:rPr>
          <w:rFonts w:ascii="宋体" w:hAnsi="宋体"/>
          <w:color w:val="auto"/>
          <w:szCs w:val="21"/>
          <w:highlight w:val="none"/>
        </w:rPr>
      </w:pPr>
      <w:bookmarkStart w:id="335" w:name="_Toc312678014"/>
      <w:bookmarkStart w:id="336" w:name="EBa7904978eeb349f3bee9e001a822abdd"/>
      <w:bookmarkStart w:id="337" w:name="_Toc318581171"/>
      <w:r>
        <w:rPr>
          <w:rFonts w:hint="eastAsia" w:ascii="宋体" w:hAnsi="宋体"/>
          <w:color w:val="auto"/>
          <w:szCs w:val="21"/>
          <w:highlight w:val="none"/>
        </w:rPr>
        <w:t>7.5.1 因发包人原因导致工期延误</w:t>
      </w:r>
    </w:p>
    <w:p>
      <w:pPr>
        <w:spacing w:line="360" w:lineRule="auto"/>
        <w:ind w:firstLine="420" w:firstLineChars="200"/>
        <w:jc w:val="left"/>
        <w:rPr>
          <w:rFonts w:ascii="宋体" w:hAnsi="宋体"/>
          <w:color w:val="auto"/>
          <w:kern w:val="0"/>
          <w:sz w:val="24"/>
          <w:szCs w:val="21"/>
          <w:highlight w:val="none"/>
          <w:u w:val="single"/>
        </w:rPr>
      </w:pPr>
      <w:r>
        <w:rPr>
          <w:rFonts w:hint="eastAsia" w:ascii="宋体" w:hAnsi="宋体"/>
          <w:color w:val="auto"/>
          <w:kern w:val="0"/>
          <w:szCs w:val="21"/>
          <w:highlight w:val="none"/>
        </w:rPr>
        <w:t>因发包人原因导致工期延误的其他情形：</w:t>
      </w:r>
      <w:r>
        <w:rPr>
          <w:rFonts w:hint="eastAsia" w:ascii="宋体" w:hAnsi="宋体"/>
          <w:color w:val="auto"/>
          <w:kern w:val="0"/>
          <w:szCs w:val="21"/>
          <w:highlight w:val="none"/>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p>
    <w:p>
      <w:pPr>
        <w:spacing w:line="360" w:lineRule="auto"/>
        <w:ind w:firstLine="420" w:firstLineChars="200"/>
        <w:jc w:val="left"/>
        <w:rPr>
          <w:rFonts w:ascii="宋体" w:hAnsi="宋体"/>
          <w:color w:val="auto"/>
          <w:kern w:val="0"/>
          <w:sz w:val="24"/>
          <w:szCs w:val="21"/>
          <w:highlight w:val="none"/>
        </w:rPr>
      </w:pPr>
      <w:r>
        <w:rPr>
          <w:rFonts w:hint="eastAsia" w:ascii="宋体" w:hAnsi="宋体"/>
          <w:color w:val="auto"/>
          <w:szCs w:val="21"/>
          <w:highlight w:val="none"/>
        </w:rPr>
        <w:t>7.5.2 因承包人原因导致工期延误</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双方约定经监理工程师确认，工期相应顺延的情况：</w:t>
      </w:r>
      <w:r>
        <w:rPr>
          <w:rFonts w:hint="eastAsia" w:ascii="宋体" w:hAnsi="宋体"/>
          <w:color w:val="auto"/>
          <w:szCs w:val="21"/>
          <w:highlight w:val="none"/>
          <w:u w:val="single"/>
        </w:rPr>
        <w:t xml:space="preserve">  不可抗力等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因承包人原因造成工期延误，逾期竣工违约金的计算方法为：</w:t>
      </w:r>
      <w:r>
        <w:rPr>
          <w:rFonts w:hint="eastAsia" w:ascii="宋体" w:hAnsi="宋体"/>
          <w:color w:val="auto"/>
          <w:szCs w:val="21"/>
          <w:highlight w:val="none"/>
          <w:u w:val="single"/>
        </w:rPr>
        <w:t>非上述原因，承包人不能按合同约定的时间竣工，承包人应承担违约责任。</w:t>
      </w:r>
      <w:r>
        <w:rPr>
          <w:rFonts w:hint="eastAsia" w:ascii="宋体" w:hAnsi="宋体"/>
          <w:color w:val="auto"/>
          <w:szCs w:val="21"/>
          <w:highlight w:val="none"/>
          <w:u w:val="single"/>
        </w:rPr>
        <w:t>应向发包人支付误期赔偿费（每天赔偿金额为合同价款的万分之四），</w:t>
      </w:r>
      <w:r>
        <w:rPr>
          <w:rFonts w:hint="eastAsia" w:ascii="宋体" w:hAnsi="宋体"/>
          <w:color w:val="auto"/>
          <w:szCs w:val="21"/>
          <w:highlight w:val="none"/>
          <w:u w:val="single"/>
        </w:rPr>
        <w:t xml:space="preserve">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 </w:t>
      </w:r>
    </w:p>
    <w:bookmarkEnd w:id="335"/>
    <w:bookmarkEnd w:id="336"/>
    <w:bookmarkEnd w:id="337"/>
    <w:p>
      <w:pPr>
        <w:spacing w:line="360" w:lineRule="auto"/>
        <w:ind w:firstLine="420" w:firstLineChars="200"/>
        <w:rPr>
          <w:rFonts w:ascii="宋体" w:hAnsi="宋体"/>
          <w:color w:val="auto"/>
          <w:szCs w:val="21"/>
          <w:highlight w:val="none"/>
          <w:u w:val="single"/>
        </w:rPr>
      </w:pPr>
      <w:bookmarkStart w:id="338" w:name="_Toc373227728"/>
      <w:r>
        <w:rPr>
          <w:rFonts w:hint="eastAsia" w:ascii="宋体" w:hAnsi="宋体"/>
          <w:color w:val="auto"/>
          <w:szCs w:val="21"/>
          <w:highlight w:val="none"/>
        </w:rPr>
        <w:t>因承包人原因造成工期延误，逾期竣工违约金的上限：</w:t>
      </w:r>
      <w:r>
        <w:rPr>
          <w:rFonts w:hint="eastAsia" w:ascii="宋体" w:hAnsi="宋体"/>
          <w:color w:val="auto"/>
          <w:szCs w:val="21"/>
          <w:highlight w:val="none"/>
          <w:u w:val="single"/>
        </w:rPr>
        <w:t>逾期竣工的单位工程结算造价扣除建安劳保费、发包人材料价款、暂估专业工程、暂列金额后的  5  %。</w:t>
      </w:r>
    </w:p>
    <w:p>
      <w:pPr>
        <w:spacing w:line="360" w:lineRule="auto"/>
        <w:ind w:firstLine="420" w:firstLineChars="200"/>
        <w:rPr>
          <w:rFonts w:ascii="宋体" w:hAnsi="宋体"/>
          <w:color w:val="auto"/>
          <w:kern w:val="0"/>
          <w:sz w:val="24"/>
          <w:szCs w:val="21"/>
          <w:highlight w:val="none"/>
        </w:rPr>
      </w:pPr>
      <w:r>
        <w:rPr>
          <w:rFonts w:hint="eastAsia" w:ascii="宋体" w:hAnsi="宋体"/>
          <w:color w:val="auto"/>
          <w:szCs w:val="21"/>
          <w:highlight w:val="none"/>
        </w:rPr>
        <w:t>7</w:t>
      </w:r>
      <w:bookmarkStart w:id="339" w:name="_Toc304295549"/>
      <w:bookmarkStart w:id="340" w:name="_Toc300934971"/>
      <w:bookmarkStart w:id="341" w:name="_Toc303539128"/>
      <w:bookmarkStart w:id="342" w:name="_Toc297123519"/>
      <w:bookmarkStart w:id="343" w:name="_Toc297216178"/>
      <w:bookmarkStart w:id="344" w:name="_Toc312678015"/>
      <w:r>
        <w:rPr>
          <w:rFonts w:hint="eastAsia" w:ascii="宋体" w:hAnsi="宋体"/>
          <w:color w:val="auto"/>
          <w:szCs w:val="21"/>
          <w:highlight w:val="none"/>
        </w:rPr>
        <w:t>.6 不</w:t>
      </w:r>
      <w:bookmarkEnd w:id="339"/>
      <w:bookmarkEnd w:id="340"/>
      <w:bookmarkEnd w:id="341"/>
      <w:bookmarkEnd w:id="342"/>
      <w:bookmarkEnd w:id="343"/>
      <w:bookmarkEnd w:id="344"/>
      <w:r>
        <w:rPr>
          <w:rFonts w:hint="eastAsia" w:ascii="宋体" w:hAnsi="宋体"/>
          <w:color w:val="auto"/>
          <w:szCs w:val="21"/>
          <w:highlight w:val="none"/>
        </w:rPr>
        <w:t>利物质条件</w:t>
      </w:r>
      <w:bookmarkEnd w:id="338"/>
    </w:p>
    <w:p>
      <w:pPr>
        <w:spacing w:line="360" w:lineRule="auto"/>
        <w:ind w:firstLine="420" w:firstLineChars="200"/>
        <w:jc w:val="left"/>
        <w:rPr>
          <w:rFonts w:ascii="宋体" w:hAnsi="宋体"/>
          <w:color w:val="auto"/>
          <w:szCs w:val="21"/>
          <w:highlight w:val="none"/>
        </w:rPr>
      </w:pPr>
      <w:bookmarkStart w:id="345" w:name="EB7fdf90601d764aa184b779fadbede5bc"/>
      <w:bookmarkStart w:id="346" w:name="_Toc304295550"/>
      <w:bookmarkStart w:id="347" w:name="_Toc297216179"/>
      <w:bookmarkStart w:id="348" w:name="_Toc303539129"/>
      <w:bookmarkStart w:id="349" w:name="_Toc297123520"/>
      <w:bookmarkStart w:id="350" w:name="_Toc318581172"/>
      <w:bookmarkStart w:id="351" w:name="_Toc312678016"/>
      <w:bookmarkStart w:id="352" w:name="_Toc300934972"/>
      <w:r>
        <w:rPr>
          <w:rFonts w:hint="eastAsia" w:ascii="宋体" w:hAnsi="宋体"/>
          <w:color w:val="auto"/>
          <w:szCs w:val="21"/>
          <w:highlight w:val="none"/>
        </w:rPr>
        <w:t>不利物质条件的其他情形和有关约定：</w:t>
      </w:r>
      <w:r>
        <w:rPr>
          <w:rFonts w:hint="eastAsia" w:ascii="宋体" w:hAnsi="宋体"/>
          <w:color w:val="auto"/>
          <w:szCs w:val="21"/>
          <w:highlight w:val="none"/>
          <w:u w:val="single"/>
        </w:rPr>
        <w:t xml:space="preserve">       无                 </w:t>
      </w:r>
      <w:r>
        <w:rPr>
          <w:rFonts w:hint="eastAsia" w:ascii="宋体" w:hAnsi="宋体"/>
          <w:color w:val="auto"/>
          <w:szCs w:val="21"/>
          <w:highlight w:val="none"/>
        </w:rPr>
        <w:t>。</w:t>
      </w:r>
      <w:bookmarkEnd w:id="345"/>
    </w:p>
    <w:bookmarkEnd w:id="346"/>
    <w:bookmarkEnd w:id="347"/>
    <w:bookmarkEnd w:id="348"/>
    <w:bookmarkEnd w:id="349"/>
    <w:bookmarkEnd w:id="350"/>
    <w:bookmarkEnd w:id="351"/>
    <w:bookmarkEnd w:id="352"/>
    <w:p>
      <w:pPr>
        <w:spacing w:line="360" w:lineRule="auto"/>
        <w:ind w:firstLine="420" w:firstLineChars="200"/>
        <w:rPr>
          <w:rFonts w:ascii="宋体" w:hAnsi="宋体"/>
          <w:color w:val="auto"/>
          <w:szCs w:val="21"/>
          <w:highlight w:val="none"/>
        </w:rPr>
      </w:pPr>
      <w:bookmarkStart w:id="353" w:name="_Toc373227729"/>
      <w:r>
        <w:rPr>
          <w:rFonts w:hint="eastAsia" w:ascii="宋体" w:hAnsi="宋体"/>
          <w:color w:val="auto"/>
          <w:szCs w:val="21"/>
          <w:highlight w:val="none"/>
        </w:rPr>
        <w:t>7</w:t>
      </w:r>
      <w:bookmarkStart w:id="354" w:name="_Toc312678017"/>
      <w:bookmarkStart w:id="355" w:name="_Toc303539130"/>
      <w:bookmarkStart w:id="356" w:name="_Toc304295551"/>
      <w:bookmarkStart w:id="357" w:name="_Toc297123521"/>
      <w:bookmarkStart w:id="358" w:name="_Toc297216180"/>
      <w:bookmarkStart w:id="359" w:name="_Toc300934973"/>
      <w:r>
        <w:rPr>
          <w:rFonts w:hint="eastAsia" w:ascii="宋体" w:hAnsi="宋体"/>
          <w:color w:val="auto"/>
          <w:szCs w:val="21"/>
          <w:highlight w:val="none"/>
        </w:rPr>
        <w:t>.7异常恶劣的气候条件</w:t>
      </w:r>
      <w:bookmarkEnd w:id="353"/>
    </w:p>
    <w:bookmarkEnd w:id="354"/>
    <w:bookmarkEnd w:id="355"/>
    <w:bookmarkEnd w:id="356"/>
    <w:bookmarkEnd w:id="357"/>
    <w:bookmarkEnd w:id="358"/>
    <w:bookmarkEnd w:id="359"/>
    <w:p>
      <w:pPr>
        <w:spacing w:line="360" w:lineRule="auto"/>
        <w:ind w:firstLine="420" w:firstLineChars="200"/>
        <w:jc w:val="left"/>
        <w:rPr>
          <w:rFonts w:ascii="宋体" w:hAnsi="宋体"/>
          <w:color w:val="auto"/>
          <w:szCs w:val="21"/>
          <w:highlight w:val="none"/>
          <w:u w:val="single"/>
        </w:rPr>
      </w:pPr>
      <w:bookmarkStart w:id="360" w:name="EBcda06216d9c84533b96c72326b2a5d44"/>
      <w:r>
        <w:rPr>
          <w:rFonts w:hint="eastAsia" w:ascii="宋体" w:hAnsi="宋体"/>
          <w:color w:val="auto"/>
          <w:szCs w:val="21"/>
          <w:highlight w:val="none"/>
        </w:rPr>
        <w:t>发包人和承包人同意以下情形视为异常恶劣的气候条件：</w:t>
      </w:r>
      <w:bookmarkEnd w:id="360"/>
      <w:bookmarkStart w:id="361" w:name="_Toc373227730"/>
      <w:r>
        <w:rPr>
          <w:rFonts w:hint="eastAsia" w:ascii="宋体" w:hAnsi="宋体"/>
          <w:color w:val="auto"/>
          <w:szCs w:val="21"/>
          <w:highlight w:val="none"/>
          <w:u w:val="single"/>
        </w:rPr>
        <w:t>以有关部门发布的文告或文件为准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7.9 提前竣工的奖励</w:t>
      </w:r>
      <w:bookmarkEnd w:id="361"/>
    </w:p>
    <w:p>
      <w:pPr>
        <w:spacing w:line="360" w:lineRule="auto"/>
        <w:ind w:firstLine="420" w:firstLineChars="200"/>
        <w:jc w:val="left"/>
        <w:rPr>
          <w:rFonts w:ascii="宋体" w:hAnsi="宋体"/>
          <w:color w:val="auto"/>
          <w:szCs w:val="21"/>
          <w:highlight w:val="none"/>
        </w:rPr>
      </w:pPr>
      <w:bookmarkStart w:id="362" w:name="EB7a6bfa21ff42422d9ec814a850f9115f"/>
      <w:r>
        <w:rPr>
          <w:rFonts w:hint="eastAsia" w:ascii="宋体" w:hAnsi="宋体"/>
          <w:color w:val="auto"/>
          <w:szCs w:val="21"/>
          <w:highlight w:val="none"/>
        </w:rPr>
        <w:t>7.9.2提前竣工的奖励：</w:t>
      </w:r>
      <w:r>
        <w:rPr>
          <w:rFonts w:hint="eastAsia" w:ascii="宋体" w:hAnsi="宋体"/>
          <w:color w:val="auto"/>
          <w:szCs w:val="21"/>
          <w:highlight w:val="none"/>
          <w:u w:val="single"/>
        </w:rPr>
        <w:t xml:space="preserve">        无        </w:t>
      </w:r>
      <w:r>
        <w:rPr>
          <w:rFonts w:hint="eastAsia" w:ascii="宋体" w:hAnsi="宋体"/>
          <w:color w:val="auto"/>
          <w:szCs w:val="21"/>
          <w:highlight w:val="none"/>
        </w:rPr>
        <w:t>。</w:t>
      </w:r>
      <w:bookmarkEnd w:id="362"/>
    </w:p>
    <w:p>
      <w:pPr>
        <w:keepNext/>
        <w:keepLines/>
        <w:spacing w:line="360" w:lineRule="auto"/>
        <w:outlineLvl w:val="2"/>
        <w:rPr>
          <w:rFonts w:ascii="宋体" w:hAnsi="宋体" w:eastAsia="黑体"/>
          <w:color w:val="auto"/>
          <w:kern w:val="0"/>
          <w:sz w:val="32"/>
          <w:szCs w:val="21"/>
          <w:highlight w:val="none"/>
          <w:lang w:val="zh-CN"/>
        </w:rPr>
      </w:pPr>
      <w:bookmarkStart w:id="363" w:name="_Toc118475725"/>
      <w:bookmarkStart w:id="364" w:name="_Toc373227731"/>
      <w:bookmarkStart w:id="365" w:name="_Toc10947"/>
      <w:bookmarkStart w:id="366" w:name="_Toc19330"/>
      <w:bookmarkStart w:id="367" w:name="_Toc16407"/>
      <w:bookmarkStart w:id="368" w:name="_Toc5705"/>
      <w:bookmarkStart w:id="369" w:name="_Toc22091"/>
      <w:bookmarkStart w:id="370" w:name="_Toc377656645"/>
      <w:bookmarkStart w:id="371" w:name="_Toc4161"/>
      <w:bookmarkStart w:id="372" w:name="_Toc351203640"/>
      <w:r>
        <w:rPr>
          <w:rFonts w:hint="eastAsia" w:ascii="宋体" w:hAnsi="宋体" w:eastAsia="黑体"/>
          <w:color w:val="auto"/>
          <w:kern w:val="0"/>
          <w:sz w:val="32"/>
          <w:szCs w:val="21"/>
          <w:highlight w:val="none"/>
          <w:lang w:val="zh-CN"/>
        </w:rPr>
        <w:t>8. 材料与设备</w:t>
      </w:r>
      <w:bookmarkEnd w:id="363"/>
      <w:bookmarkEnd w:id="364"/>
      <w:bookmarkEnd w:id="365"/>
      <w:bookmarkEnd w:id="366"/>
      <w:bookmarkEnd w:id="367"/>
      <w:bookmarkEnd w:id="368"/>
      <w:bookmarkEnd w:id="369"/>
      <w:bookmarkEnd w:id="370"/>
      <w:bookmarkEnd w:id="371"/>
      <w:bookmarkEnd w:id="372"/>
    </w:p>
    <w:bookmarkEnd w:id="269"/>
    <w:bookmarkEnd w:id="270"/>
    <w:bookmarkEnd w:id="271"/>
    <w:bookmarkEnd w:id="272"/>
    <w:bookmarkEnd w:id="273"/>
    <w:bookmarkEnd w:id="274"/>
    <w:bookmarkEnd w:id="275"/>
    <w:bookmarkEnd w:id="276"/>
    <w:bookmarkEnd w:id="277"/>
    <w:bookmarkEnd w:id="278"/>
    <w:p>
      <w:pPr>
        <w:spacing w:line="360" w:lineRule="auto"/>
        <w:rPr>
          <w:color w:val="auto"/>
          <w:highlight w:val="none"/>
          <w:lang w:val="zh-CN"/>
        </w:rPr>
      </w:pPr>
      <w:bookmarkStart w:id="373" w:name="_Toc12357"/>
      <w:bookmarkStart w:id="374" w:name="_Toc406360334"/>
      <w:bookmarkStart w:id="375" w:name="_Toc118475726"/>
      <w:bookmarkStart w:id="376" w:name="_Toc373743649"/>
      <w:bookmarkStart w:id="377" w:name="EBde4e278cd0a74628b12ba4d0e49ad956"/>
      <w:bookmarkStart w:id="378" w:name="_Toc297120468"/>
      <w:bookmarkStart w:id="379" w:name="_Toc312677494"/>
      <w:bookmarkStart w:id="380" w:name="_Toc296346669"/>
      <w:bookmarkStart w:id="381" w:name="_Toc297216187"/>
      <w:bookmarkStart w:id="382" w:name="_Toc318581173"/>
      <w:bookmarkStart w:id="383" w:name="_Toc296347167"/>
      <w:bookmarkStart w:id="384" w:name="_Toc297123528"/>
      <w:bookmarkStart w:id="385" w:name="_Toc296944507"/>
      <w:bookmarkStart w:id="386" w:name="_Toc296503168"/>
      <w:bookmarkStart w:id="387" w:name="_Toc303539137"/>
      <w:bookmarkStart w:id="388" w:name="_Toc312678020"/>
      <w:bookmarkStart w:id="389" w:name="_Toc296891208"/>
      <w:bookmarkStart w:id="390" w:name="_Toc304295557"/>
      <w:bookmarkStart w:id="391" w:name="_Toc297048354"/>
      <w:bookmarkStart w:id="392" w:name="_Toc300934980"/>
      <w:bookmarkStart w:id="393" w:name="_Toc296890996"/>
      <w:bookmarkStart w:id="394" w:name="_Toc280868655"/>
      <w:bookmarkStart w:id="395" w:name="_Toc280868656"/>
      <w:bookmarkStart w:id="396" w:name="_Toc267251424"/>
      <w:r>
        <w:rPr>
          <w:rFonts w:hint="eastAsia"/>
          <w:color w:val="auto"/>
          <w:highlight w:val="none"/>
          <w:lang w:val="zh-CN"/>
        </w:rPr>
        <w:t>8.2承包人采购材料与工程设备</w:t>
      </w:r>
      <w:bookmarkEnd w:id="373"/>
      <w:bookmarkEnd w:id="374"/>
      <w:bookmarkEnd w:id="375"/>
      <w:bookmarkEnd w:id="376"/>
    </w:p>
    <w:p>
      <w:pPr>
        <w:autoSpaceDE w:val="0"/>
        <w:autoSpaceDN w:val="0"/>
        <w:adjustRightIn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除已标价工程量清单中明确发包人提供的材料、工程设备外，由承包人负责材料和工程设备的采购、运输和保管。</w:t>
      </w:r>
    </w:p>
    <w:p>
      <w:pPr>
        <w:autoSpaceDE w:val="0"/>
        <w:autoSpaceDN w:val="0"/>
        <w:adjustRightIn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pPr>
        <w:autoSpaceDE w:val="0"/>
        <w:autoSpaceDN w:val="0"/>
        <w:adjustRightIn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满足南宁市城乡建设委员会南宁市工业和信息化委员会关于重新印发《南宁市城乡建设委员会和南宁市工业和信息化委员会关于推广应用高性能混凝土的通知》的通知（南建规【2016】1号）要求的，本工程必须使用高性能混凝土。 </w:t>
      </w:r>
    </w:p>
    <w:p>
      <w:pPr>
        <w:autoSpaceDE w:val="0"/>
        <w:autoSpaceDN w:val="0"/>
        <w:adjustRightIn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满足南宁市人民政府印发的《南宁市人民政府关于推广使用预拌砂浆的实施意见》（南府规〔2016〕12 号）要求的，本工程必须使用预拌砂浆。</w:t>
      </w:r>
    </w:p>
    <w:p>
      <w:pPr>
        <w:autoSpaceDE w:val="0"/>
        <w:autoSpaceDN w:val="0"/>
        <w:adjustRightInd w:val="0"/>
        <w:spacing w:line="360" w:lineRule="auto"/>
        <w:ind w:firstLine="482"/>
        <w:jc w:val="left"/>
        <w:rPr>
          <w:rFonts w:ascii="宋体" w:hAnsi="宋体"/>
          <w:color w:val="auto"/>
          <w:kern w:val="0"/>
          <w:szCs w:val="21"/>
          <w:highlight w:val="none"/>
        </w:rPr>
      </w:pPr>
      <w:r>
        <w:rPr>
          <w:rFonts w:hint="eastAsia" w:ascii="宋体" w:hAnsi="宋体"/>
          <w:color w:val="auto"/>
          <w:kern w:val="0"/>
          <w:szCs w:val="21"/>
          <w:highlight w:val="none"/>
        </w:rPr>
        <w:t>满足《南宁市松材线虫病防控工作领导小组工作制度》要求，要求涉木产品供货商对应施检疫的产品提供《植物检疫证书》；涉及松木质包装材料的，积极配合林业部门做好检疫工作。</w:t>
      </w:r>
    </w:p>
    <w:p>
      <w:pPr>
        <w:autoSpaceDE w:val="0"/>
        <w:autoSpaceDN w:val="0"/>
        <w:adjustRightInd w:val="0"/>
        <w:spacing w:line="360" w:lineRule="auto"/>
        <w:ind w:firstLine="420" w:firstLineChars="200"/>
        <w:jc w:val="left"/>
        <w:rPr>
          <w:rFonts w:ascii="宋体" w:hAnsi="宋体"/>
          <w:color w:val="auto"/>
          <w:kern w:val="0"/>
          <w:sz w:val="24"/>
          <w:szCs w:val="21"/>
          <w:highlight w:val="none"/>
        </w:rPr>
      </w:pPr>
      <w:r>
        <w:rPr>
          <w:rFonts w:hint="eastAsia" w:ascii="宋体" w:hAnsi="宋体"/>
          <w:color w:val="auto"/>
          <w:szCs w:val="21"/>
          <w:highlight w:val="none"/>
        </w:rPr>
        <w:t>8.4材料与工程设备的保管与使用</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8.4.1发包人供应的材料设备的保管费用的承担：</w:t>
      </w:r>
      <w:r>
        <w:rPr>
          <w:rFonts w:hint="eastAsia" w:ascii="宋体" w:hAnsi="宋体"/>
          <w:color w:val="auto"/>
          <w:szCs w:val="21"/>
          <w:highlight w:val="none"/>
          <w:u w:val="single"/>
        </w:rPr>
        <w:t xml:space="preserve">        无       </w:t>
      </w:r>
      <w:r>
        <w:rPr>
          <w:rFonts w:hint="eastAsia" w:ascii="宋体" w:hAnsi="宋体"/>
          <w:color w:val="auto"/>
          <w:szCs w:val="21"/>
          <w:highlight w:val="none"/>
        </w:rPr>
        <w:t xml:space="preserve"> 。</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8.6 样品</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8.6.1</w:t>
      </w:r>
      <w:r>
        <w:rPr>
          <w:rFonts w:hint="eastAsia" w:ascii="宋体" w:hAnsi="宋体"/>
          <w:color w:val="auto"/>
          <w:szCs w:val="21"/>
          <w:highlight w:val="none"/>
        </w:rPr>
        <w:tab/>
      </w:r>
      <w:r>
        <w:rPr>
          <w:rFonts w:hint="eastAsia" w:ascii="宋体" w:hAnsi="宋体"/>
          <w:color w:val="auto"/>
          <w:szCs w:val="21"/>
          <w:highlight w:val="none"/>
        </w:rPr>
        <w:t>样品的报送与封存</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需要承包人报送样品的材料或工程设备，样品的种类、名称、规格、数量要求：主要材料涉及品种、款式、颜色等方面内容的，承包人应提交准备合格的材料样品送发包人选定。</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8.8 施工设备和临时设施</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8.8.1 承包人提供的施工设备和临时设施</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除专用合同条款另有约定的其他独立承包人和监理人指示的他人提供条件外，承包人运入施工场地的所有施工设备以及在施工场地建设的临时设施仅限于用于合同工程。</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关于修建临时设施费用承担的约定：</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①承包人的临时用地（含项目部驻地等）租用费（含拆迁补偿）、临时用地的环保、恢复、临时用地的青苗补偿及地面附着物拆除等费用均由承包人负责，以上费用在投标报价中综合考虑。</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②承包人负责合同实施期间其合同段内临时交通道路（含场内外连接公共交通道路）和交通设施的修建、维修、养护和交通管理工作，并承担一切费用。</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8.8.2 发包人提供的施工设备和临时设施</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发包人提供的施工设备和临时设施：</w:t>
      </w:r>
      <w:r>
        <w:rPr>
          <w:rFonts w:hint="eastAsia" w:ascii="宋体" w:hAnsi="宋体"/>
          <w:color w:val="auto"/>
          <w:szCs w:val="21"/>
          <w:highlight w:val="none"/>
          <w:u w:val="single"/>
        </w:rPr>
        <w:t xml:space="preserve">        无        </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发包人提供的施工设备和临时设施的运行、维护、拆除、清运费用的承担人：</w:t>
      </w:r>
      <w:r>
        <w:rPr>
          <w:rFonts w:hint="eastAsia" w:ascii="宋体" w:hAnsi="宋体"/>
          <w:color w:val="auto"/>
          <w:szCs w:val="21"/>
          <w:highlight w:val="none"/>
          <w:u w:val="single"/>
        </w:rPr>
        <w:t xml:space="preserve">    无   </w:t>
      </w:r>
      <w:r>
        <w:rPr>
          <w:rFonts w:hint="eastAsia" w:ascii="宋体" w:hAnsi="宋体"/>
          <w:color w:val="auto"/>
          <w:szCs w:val="21"/>
          <w:highlight w:val="none"/>
        </w:rPr>
        <w:t xml:space="preserve"> 。</w:t>
      </w:r>
      <w:bookmarkEnd w:id="377"/>
    </w:p>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Pr>
        <w:keepNext/>
        <w:keepLines/>
        <w:spacing w:line="360" w:lineRule="auto"/>
        <w:outlineLvl w:val="2"/>
        <w:rPr>
          <w:rFonts w:ascii="宋体" w:hAnsi="宋体" w:eastAsia="黑体"/>
          <w:color w:val="auto"/>
          <w:kern w:val="0"/>
          <w:sz w:val="32"/>
          <w:szCs w:val="21"/>
          <w:highlight w:val="none"/>
          <w:lang w:val="zh-CN"/>
        </w:rPr>
      </w:pPr>
      <w:bookmarkStart w:id="397" w:name="_Toc23866"/>
      <w:bookmarkStart w:id="398" w:name="_Toc18335"/>
      <w:bookmarkStart w:id="399" w:name="_Toc20221"/>
      <w:bookmarkStart w:id="400" w:name="_Toc373227736"/>
      <w:bookmarkStart w:id="401" w:name="_Toc351203641"/>
      <w:bookmarkStart w:id="402" w:name="_Toc118475727"/>
      <w:bookmarkStart w:id="403" w:name="_Toc21717"/>
      <w:bookmarkStart w:id="404" w:name="_Toc214"/>
      <w:bookmarkStart w:id="405" w:name="_Toc6717"/>
      <w:bookmarkStart w:id="406" w:name="_Toc377656646"/>
      <w:r>
        <w:rPr>
          <w:rFonts w:hint="eastAsia" w:ascii="宋体" w:hAnsi="宋体" w:eastAsia="黑体"/>
          <w:color w:val="auto"/>
          <w:kern w:val="0"/>
          <w:sz w:val="32"/>
          <w:szCs w:val="21"/>
          <w:highlight w:val="none"/>
          <w:lang w:val="zh-CN"/>
        </w:rPr>
        <w:t>9</w:t>
      </w:r>
      <w:bookmarkEnd w:id="394"/>
      <w:bookmarkEnd w:id="395"/>
      <w:bookmarkEnd w:id="396"/>
      <w:bookmarkStart w:id="407" w:name="_Toc297123533"/>
      <w:bookmarkStart w:id="408" w:name="_Toc300934982"/>
      <w:bookmarkStart w:id="409" w:name="_Toc304295559"/>
      <w:bookmarkStart w:id="410" w:name="_Toc297216192"/>
      <w:bookmarkStart w:id="411" w:name="_Toc312677495"/>
      <w:bookmarkStart w:id="412" w:name="_Toc312678021"/>
      <w:bookmarkStart w:id="413" w:name="_Toc303539139"/>
      <w:bookmarkStart w:id="414" w:name="_Toc292559883"/>
      <w:bookmarkStart w:id="415" w:name="_Toc296503173"/>
      <w:bookmarkStart w:id="416" w:name="_Toc296891213"/>
      <w:bookmarkStart w:id="417" w:name="_Toc296346674"/>
      <w:bookmarkStart w:id="418" w:name="_Toc296347172"/>
      <w:bookmarkStart w:id="419" w:name="_Toc292559378"/>
      <w:bookmarkStart w:id="420" w:name="_Toc296891001"/>
      <w:bookmarkStart w:id="421" w:name="_Toc267251427"/>
      <w:bookmarkStart w:id="422" w:name="_Toc296944512"/>
      <w:bookmarkStart w:id="423" w:name="_Toc297048359"/>
      <w:bookmarkStart w:id="424" w:name="_Toc267251428"/>
      <w:bookmarkStart w:id="425" w:name="_Toc297120473"/>
      <w:r>
        <w:rPr>
          <w:rFonts w:hint="eastAsia" w:ascii="宋体" w:hAnsi="宋体" w:eastAsia="黑体"/>
          <w:color w:val="auto"/>
          <w:kern w:val="0"/>
          <w:sz w:val="32"/>
          <w:szCs w:val="21"/>
          <w:highlight w:val="none"/>
          <w:lang w:val="zh-CN"/>
        </w:rPr>
        <w:t>.试验与检验</w:t>
      </w:r>
      <w:bookmarkEnd w:id="397"/>
      <w:bookmarkEnd w:id="398"/>
      <w:bookmarkEnd w:id="399"/>
      <w:bookmarkEnd w:id="400"/>
      <w:bookmarkEnd w:id="401"/>
      <w:bookmarkEnd w:id="402"/>
      <w:bookmarkEnd w:id="403"/>
      <w:bookmarkEnd w:id="404"/>
      <w:bookmarkEnd w:id="405"/>
      <w:bookmarkEnd w:id="406"/>
    </w:p>
    <w:bookmarkEnd w:id="407"/>
    <w:bookmarkEnd w:id="408"/>
    <w:bookmarkEnd w:id="409"/>
    <w:bookmarkEnd w:id="410"/>
    <w:bookmarkEnd w:id="411"/>
    <w:bookmarkEnd w:id="412"/>
    <w:bookmarkEnd w:id="413"/>
    <w:p>
      <w:pPr>
        <w:spacing w:line="360" w:lineRule="auto"/>
        <w:ind w:firstLine="420" w:firstLineChars="200"/>
        <w:jc w:val="left"/>
        <w:rPr>
          <w:rFonts w:ascii="宋体" w:hAnsi="宋体"/>
          <w:color w:val="auto"/>
          <w:kern w:val="0"/>
          <w:szCs w:val="21"/>
          <w:highlight w:val="none"/>
        </w:rPr>
      </w:pPr>
      <w:bookmarkStart w:id="426" w:name="EBa630d54b42974bc284ee0a97492731cf"/>
      <w:bookmarkStart w:id="427" w:name="_Toc297216195"/>
      <w:bookmarkStart w:id="428" w:name="_Toc304295562"/>
      <w:bookmarkStart w:id="429" w:name="_Toc303539142"/>
      <w:bookmarkStart w:id="430" w:name="_Toc297123536"/>
      <w:bookmarkStart w:id="431" w:name="_Toc318581174"/>
      <w:bookmarkStart w:id="432" w:name="_Toc312678024"/>
      <w:bookmarkStart w:id="433" w:name="_Toc300934985"/>
      <w:bookmarkStart w:id="434" w:name="_Toc312677498"/>
      <w:r>
        <w:rPr>
          <w:rFonts w:hint="eastAsia" w:ascii="宋体" w:hAnsi="宋体"/>
          <w:color w:val="auto"/>
          <w:szCs w:val="21"/>
          <w:highlight w:val="none"/>
        </w:rPr>
        <w:t>9.1试验设备与试验人员</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9.1.2 试验设备</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施工现场需要配置的试验场所：</w:t>
      </w:r>
      <w:r>
        <w:rPr>
          <w:rFonts w:hint="eastAsia" w:ascii="宋体" w:hAnsi="宋体"/>
          <w:color w:val="auto"/>
          <w:szCs w:val="21"/>
          <w:highlight w:val="none"/>
          <w:u w:val="single"/>
        </w:rPr>
        <w:t xml:space="preserve">      按通用条款执行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施工现场需要配备的试验设备：</w:t>
      </w:r>
      <w:r>
        <w:rPr>
          <w:rFonts w:hint="eastAsia" w:ascii="宋体" w:hAnsi="宋体"/>
          <w:color w:val="auto"/>
          <w:szCs w:val="21"/>
          <w:highlight w:val="none"/>
          <w:u w:val="single"/>
        </w:rPr>
        <w:t xml:space="preserve">      按通用条款执行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施工现场需要具备的其他试验条件</w:t>
      </w:r>
      <w:r>
        <w:rPr>
          <w:rFonts w:hint="eastAsia" w:ascii="宋体" w:hAnsi="宋体"/>
          <w:color w:val="auto"/>
          <w:szCs w:val="21"/>
          <w:highlight w:val="none"/>
          <w:u w:val="single"/>
        </w:rPr>
        <w:t xml:space="preserve">：      按通用条款执行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9.4 现场工艺试验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现场工艺试验的有关约定：</w:t>
      </w:r>
      <w:bookmarkEnd w:id="426"/>
      <w:r>
        <w:rPr>
          <w:rFonts w:hint="eastAsia" w:ascii="宋体" w:hAnsi="宋体"/>
          <w:color w:val="auto"/>
          <w:szCs w:val="21"/>
          <w:highlight w:val="none"/>
          <w:u w:val="single"/>
        </w:rPr>
        <w:t xml:space="preserve">      按通用条款执行      </w:t>
      </w:r>
      <w:r>
        <w:rPr>
          <w:rFonts w:hint="eastAsia" w:ascii="宋体" w:hAnsi="宋体"/>
          <w:color w:val="auto"/>
          <w:szCs w:val="21"/>
          <w:highlight w:val="none"/>
        </w:rPr>
        <w:t xml:space="preserve"> 。</w:t>
      </w:r>
    </w:p>
    <w:p>
      <w:pPr>
        <w:keepNext/>
        <w:keepLines/>
        <w:spacing w:line="360" w:lineRule="auto"/>
        <w:outlineLvl w:val="2"/>
        <w:rPr>
          <w:rFonts w:ascii="宋体" w:hAnsi="宋体"/>
          <w:color w:val="auto"/>
          <w:kern w:val="0"/>
          <w:sz w:val="32"/>
          <w:szCs w:val="21"/>
          <w:highlight w:val="none"/>
        </w:rPr>
      </w:pPr>
      <w:bookmarkStart w:id="435" w:name="_Toc9646"/>
      <w:bookmarkStart w:id="436" w:name="_Toc20258"/>
      <w:bookmarkStart w:id="437" w:name="_Toc25774"/>
      <w:bookmarkStart w:id="438" w:name="_Toc17041"/>
      <w:bookmarkStart w:id="439" w:name="_Toc118475728"/>
      <w:bookmarkStart w:id="440" w:name="_Toc467599600"/>
      <w:bookmarkStart w:id="441" w:name="_Toc2364"/>
      <w:bookmarkStart w:id="442" w:name="_Toc804"/>
      <w:r>
        <w:rPr>
          <w:rFonts w:hint="eastAsia" w:ascii="宋体" w:hAnsi="宋体"/>
          <w:color w:val="auto"/>
          <w:kern w:val="0"/>
          <w:sz w:val="32"/>
          <w:szCs w:val="21"/>
          <w:highlight w:val="none"/>
        </w:rPr>
        <w:t>9.5 检验费用</w:t>
      </w:r>
      <w:bookmarkEnd w:id="435"/>
      <w:bookmarkEnd w:id="436"/>
      <w:bookmarkEnd w:id="437"/>
      <w:bookmarkEnd w:id="438"/>
      <w:bookmarkEnd w:id="439"/>
      <w:bookmarkEnd w:id="440"/>
      <w:bookmarkEnd w:id="441"/>
      <w:bookmarkEnd w:id="442"/>
    </w:p>
    <w:p>
      <w:pPr>
        <w:spacing w:line="360" w:lineRule="auto"/>
        <w:ind w:firstLine="411" w:firstLineChars="196"/>
        <w:rPr>
          <w:rFonts w:ascii="宋体" w:hAnsi="宋体"/>
          <w:color w:val="auto"/>
          <w:kern w:val="0"/>
          <w:sz w:val="24"/>
          <w:szCs w:val="21"/>
          <w:highlight w:val="none"/>
        </w:rPr>
      </w:pPr>
      <w:r>
        <w:rPr>
          <w:rFonts w:hint="eastAsia" w:ascii="宋体" w:hAnsi="宋体"/>
          <w:color w:val="auto"/>
          <w:kern w:val="0"/>
          <w:szCs w:val="21"/>
          <w:highlight w:val="none"/>
        </w:rPr>
        <w:t>根据《建设工程质量检测管理办法》（建设部令第141号）以及《广西壮族自治区建设工程质量检测管理规定》（桂建管〔2013〕11号）规定，工程质量检测业务由发包人委托有相应资质的检测机构检测。费用从发包人的项目建设经费中支出并直接支付给检测机构，不计入合同价款内。</w:t>
      </w:r>
    </w:p>
    <w:bookmarkEnd w:id="414"/>
    <w:bookmarkEnd w:id="415"/>
    <w:bookmarkEnd w:id="416"/>
    <w:bookmarkEnd w:id="417"/>
    <w:bookmarkEnd w:id="418"/>
    <w:bookmarkEnd w:id="419"/>
    <w:bookmarkEnd w:id="420"/>
    <w:bookmarkEnd w:id="421"/>
    <w:bookmarkEnd w:id="422"/>
    <w:bookmarkEnd w:id="423"/>
    <w:bookmarkEnd w:id="424"/>
    <w:bookmarkEnd w:id="425"/>
    <w:bookmarkEnd w:id="427"/>
    <w:bookmarkEnd w:id="428"/>
    <w:bookmarkEnd w:id="429"/>
    <w:bookmarkEnd w:id="430"/>
    <w:bookmarkEnd w:id="431"/>
    <w:bookmarkEnd w:id="432"/>
    <w:bookmarkEnd w:id="433"/>
    <w:bookmarkEnd w:id="434"/>
    <w:p>
      <w:pPr>
        <w:widowControl/>
        <w:spacing w:line="360" w:lineRule="auto"/>
        <w:jc w:val="left"/>
        <w:outlineLvl w:val="2"/>
        <w:rPr>
          <w:rFonts w:hint="eastAsia" w:ascii="宋体" w:hAnsi="宋体" w:eastAsia="黑体"/>
          <w:color w:val="auto"/>
          <w:kern w:val="0"/>
          <w:sz w:val="32"/>
          <w:szCs w:val="21"/>
          <w:highlight w:val="none"/>
          <w:lang w:val="zh-CN"/>
        </w:rPr>
      </w:pPr>
      <w:bookmarkStart w:id="443" w:name="_Toc6711"/>
      <w:bookmarkStart w:id="444" w:name="_Toc30584"/>
      <w:bookmarkStart w:id="445" w:name="_Toc21141"/>
      <w:bookmarkStart w:id="446" w:name="_Toc1900"/>
      <w:bookmarkStart w:id="447" w:name="_Toc6555"/>
      <w:bookmarkStart w:id="448" w:name="_Toc19450"/>
      <w:bookmarkStart w:id="449" w:name="EB9a243a07fa314cc8b1938e1c744c81ef"/>
      <w:bookmarkStart w:id="450" w:name="_Toc267251441"/>
      <w:bookmarkStart w:id="451" w:name="_Toc267251433"/>
      <w:bookmarkStart w:id="452" w:name="_Toc267251440"/>
      <w:bookmarkStart w:id="453" w:name="_Toc267251435"/>
      <w:bookmarkStart w:id="454" w:name="_Toc267251439"/>
      <w:bookmarkStart w:id="455" w:name="_Toc267251437"/>
      <w:bookmarkStart w:id="456" w:name="_Toc267251442"/>
      <w:r>
        <w:rPr>
          <w:rFonts w:hint="eastAsia" w:ascii="宋体" w:hAnsi="宋体" w:eastAsia="黑体"/>
          <w:color w:val="auto"/>
          <w:kern w:val="0"/>
          <w:sz w:val="32"/>
          <w:szCs w:val="21"/>
          <w:highlight w:val="none"/>
        </w:rPr>
        <w:t>10.</w:t>
      </w:r>
      <w:r>
        <w:rPr>
          <w:rFonts w:hint="eastAsia" w:ascii="宋体" w:hAnsi="宋体" w:eastAsia="黑体"/>
          <w:color w:val="auto"/>
          <w:kern w:val="0"/>
          <w:sz w:val="32"/>
          <w:szCs w:val="21"/>
          <w:highlight w:val="none"/>
          <w:lang w:val="zh-CN"/>
        </w:rPr>
        <w:t>变更</w:t>
      </w:r>
      <w:bookmarkEnd w:id="443"/>
      <w:bookmarkEnd w:id="444"/>
      <w:bookmarkEnd w:id="445"/>
      <w:bookmarkEnd w:id="446"/>
      <w:bookmarkEnd w:id="447"/>
      <w:bookmarkEnd w:id="448"/>
    </w:p>
    <w:p>
      <w:pPr>
        <w:widowControl/>
        <w:spacing w:line="360" w:lineRule="auto"/>
        <w:jc w:val="left"/>
        <w:rPr>
          <w:rFonts w:ascii="宋体" w:hAnsi="宋体"/>
          <w:color w:val="auto"/>
          <w:szCs w:val="21"/>
          <w:highlight w:val="none"/>
        </w:rPr>
      </w:pPr>
      <w:r>
        <w:rPr>
          <w:rFonts w:hint="eastAsia" w:ascii="宋体" w:hAnsi="宋体"/>
          <w:color w:val="auto"/>
          <w:szCs w:val="21"/>
          <w:highlight w:val="none"/>
        </w:rPr>
        <w:t>10.1变更的范围</w:t>
      </w:r>
      <w:r>
        <w:rPr>
          <w:rFonts w:hint="eastAsia" w:ascii="宋体" w:hAnsi="宋体"/>
          <w:color w:val="auto"/>
          <w:szCs w:val="21"/>
          <w:highlight w:val="none"/>
        </w:rPr>
        <w:br w:type="textWrapping"/>
      </w:r>
      <w:r>
        <w:rPr>
          <w:rFonts w:hint="eastAsia" w:ascii="宋体" w:hAnsi="宋体"/>
          <w:color w:val="auto"/>
          <w:szCs w:val="21"/>
          <w:highlight w:val="none"/>
        </w:rPr>
        <w:t>关于变更的范围的约定：</w:t>
      </w:r>
      <w:r>
        <w:rPr>
          <w:rFonts w:hint="eastAsia" w:ascii="宋体" w:hAnsi="宋体"/>
          <w:color w:val="auto"/>
          <w:szCs w:val="21"/>
          <w:highlight w:val="none"/>
          <w:u w:val="single"/>
        </w:rPr>
        <w:t xml:space="preserve"> 工程变更符合《中共宾阳县委员会全面深化改革委员会会议纪要》第2号文件相关规定执行 </w:t>
      </w:r>
      <w:r>
        <w:rPr>
          <w:rFonts w:hint="eastAsia" w:ascii="宋体" w:hAnsi="宋体"/>
          <w:color w:val="auto"/>
          <w:szCs w:val="21"/>
          <w:highlight w:val="none"/>
        </w:rPr>
        <w:t>。</w:t>
      </w:r>
      <w:r>
        <w:rPr>
          <w:rFonts w:hint="eastAsia" w:ascii="宋体" w:hAnsi="宋体"/>
          <w:color w:val="auto"/>
          <w:szCs w:val="21"/>
          <w:highlight w:val="none"/>
        </w:rPr>
        <w:br w:type="textWrapping"/>
      </w:r>
      <w:r>
        <w:rPr>
          <w:rFonts w:hint="eastAsia" w:ascii="宋体" w:hAnsi="宋体"/>
          <w:color w:val="auto"/>
          <w:szCs w:val="21"/>
          <w:highlight w:val="none"/>
        </w:rPr>
        <w:t>10.3 变更程序</w:t>
      </w:r>
      <w:r>
        <w:rPr>
          <w:rFonts w:hint="eastAsia" w:ascii="宋体" w:hAnsi="宋体"/>
          <w:color w:val="auto"/>
          <w:szCs w:val="21"/>
          <w:highlight w:val="none"/>
        </w:rPr>
        <w:br w:type="textWrapping"/>
      </w:r>
      <w:r>
        <w:rPr>
          <w:rFonts w:hint="eastAsia" w:ascii="宋体" w:hAnsi="宋体"/>
          <w:color w:val="auto"/>
          <w:szCs w:val="21"/>
          <w:highlight w:val="none"/>
        </w:rPr>
        <w:t>10.3.1国有投资项目：</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⑴设计变更和工程签证，按南宁市政府或相关部门的规定办理。属不可抗力（自然灾害、突发事件等）造成变更的，按特事特办原则予以办理。</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⑵建设单位在实施项目过程中，若发生单价变动，由建设单位、监理单位、施工单位及其他相关单位共同商定并签字确认，并按规定办理相关手续。</w:t>
      </w:r>
    </w:p>
    <w:p>
      <w:pPr>
        <w:widowControl/>
        <w:spacing w:line="360" w:lineRule="auto"/>
        <w:ind w:firstLine="420" w:firstLineChars="200"/>
        <w:jc w:val="left"/>
        <w:rPr>
          <w:rFonts w:ascii="宋体" w:hAnsi="宋体"/>
          <w:color w:val="auto"/>
          <w:kern w:val="0"/>
          <w:sz w:val="24"/>
          <w:szCs w:val="21"/>
          <w:highlight w:val="none"/>
        </w:rPr>
      </w:pPr>
      <w:r>
        <w:rPr>
          <w:rFonts w:hint="eastAsia" w:ascii="宋体" w:hAnsi="宋体"/>
          <w:color w:val="auto"/>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pPr>
        <w:spacing w:line="360" w:lineRule="auto"/>
        <w:ind w:firstLine="420" w:firstLineChars="200"/>
        <w:jc w:val="left"/>
        <w:rPr>
          <w:rFonts w:ascii="宋体" w:hAnsi="宋体"/>
          <w:color w:val="auto"/>
          <w:kern w:val="0"/>
          <w:sz w:val="24"/>
          <w:szCs w:val="21"/>
          <w:highlight w:val="none"/>
        </w:rPr>
      </w:pPr>
      <w:r>
        <w:rPr>
          <w:rFonts w:hint="eastAsia" w:ascii="宋体" w:hAnsi="宋体"/>
          <w:color w:val="auto"/>
          <w:szCs w:val="21"/>
          <w:highlight w:val="none"/>
        </w:rPr>
        <w:t>10.4 变更估价</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10.4.1 变更估价原则</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关于变更估价的约定:</w:t>
      </w:r>
      <w:r>
        <w:rPr>
          <w:rFonts w:hint="eastAsia" w:ascii="宋体" w:hAnsi="宋体"/>
          <w:color w:val="auto"/>
          <w:szCs w:val="21"/>
          <w:highlight w:val="none"/>
          <w:u w:val="single"/>
        </w:rPr>
        <w:t>①因深化设计、设计变更、工程量清单缺项（或漏项）引起工程项目和工程量变化的，按《中共宾阳县委员会全面深化改革委员会会议纪要》第2号文件要求执行，并按以下办法计算费用：工程量清单中有相同细目的，按投标人相同细目的中标单价进行结算。工程量清单中有类似细目的，按投标人类似细目的中标单价进行结算。新增项目或工程量清单说明为暂定价的内容，结算综合单价按本招标文件约定定额并乘以中标下浮系数（中标价/本工程招标控制价）进行计算。其中材料价格有信息价的按施工当期的信息价，无信息价或无定额可套的，由承、发包双方市场询价后报经监理工程师确认，最后由审核机构审定为准；②本工程最终结算价以审核机构审定为准。</w:t>
      </w:r>
    </w:p>
    <w:p>
      <w:pPr>
        <w:spacing w:line="360" w:lineRule="auto"/>
        <w:ind w:firstLine="420" w:firstLineChars="200"/>
        <w:jc w:val="left"/>
        <w:rPr>
          <w:rFonts w:ascii="宋体" w:hAnsi="宋体"/>
          <w:color w:val="auto"/>
          <w:kern w:val="0"/>
          <w:sz w:val="24"/>
          <w:szCs w:val="21"/>
          <w:highlight w:val="none"/>
        </w:rPr>
      </w:pPr>
      <w:r>
        <w:rPr>
          <w:rFonts w:hint="eastAsia" w:ascii="宋体" w:hAnsi="宋体"/>
          <w:color w:val="auto"/>
          <w:szCs w:val="21"/>
          <w:highlight w:val="none"/>
        </w:rPr>
        <w:t>10.5承包人的合理化建议</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监理人审查承包人合理化建议的期限：</w:t>
      </w:r>
      <w:r>
        <w:rPr>
          <w:rFonts w:hint="eastAsia" w:ascii="宋体" w:hAnsi="宋体" w:cs="宋体"/>
          <w:color w:val="auto"/>
          <w:szCs w:val="21"/>
          <w:highlight w:val="none"/>
          <w:u w:val="single"/>
        </w:rPr>
        <w:t>监理人应在收到承包人提交的合理化建议后7天内审查完毕并报送发包人</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发包人审批承包人合理化建议的期限：</w:t>
      </w:r>
      <w:r>
        <w:rPr>
          <w:rFonts w:hint="eastAsia" w:ascii="宋体" w:hAnsi="宋体" w:cs="宋体"/>
          <w:color w:val="auto"/>
          <w:szCs w:val="21"/>
          <w:highlight w:val="none"/>
          <w:u w:val="single"/>
        </w:rPr>
        <w:t>发包人应在收到监理人报送的合理化建议后7天内审批完毕</w:t>
      </w:r>
      <w:r>
        <w:rPr>
          <w:rFonts w:hint="eastAsia" w:ascii="宋体" w:hAnsi="宋体"/>
          <w:color w:val="auto"/>
          <w:szCs w:val="21"/>
          <w:highlight w:val="none"/>
        </w:rPr>
        <w:t xml:space="preserve"> 。</w:t>
      </w:r>
    </w:p>
    <w:p>
      <w:pPr>
        <w:spacing w:line="360" w:lineRule="auto"/>
        <w:ind w:left="315" w:firstLine="420" w:firstLineChars="200"/>
        <w:jc w:val="left"/>
        <w:rPr>
          <w:rFonts w:ascii="宋体" w:hAnsi="宋体"/>
          <w:color w:val="auto"/>
          <w:szCs w:val="21"/>
          <w:highlight w:val="none"/>
        </w:rPr>
      </w:pPr>
      <w:r>
        <w:rPr>
          <w:rFonts w:hint="eastAsia" w:ascii="宋体" w:hAnsi="宋体"/>
          <w:color w:val="auto"/>
          <w:szCs w:val="21"/>
          <w:highlight w:val="none"/>
        </w:rPr>
        <w:t>承包人提出的合理化建议降低了合同价格或者提高了工程经济效益的奖励的方法和金额为：</w:t>
      </w:r>
      <w:r>
        <w:rPr>
          <w:rFonts w:hint="eastAsia" w:ascii="宋体" w:hAnsi="宋体"/>
          <w:color w:val="auto"/>
          <w:szCs w:val="21"/>
          <w:highlight w:val="none"/>
          <w:u w:val="single"/>
        </w:rPr>
        <w:t xml:space="preserve"> 无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10.7 暂估价</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暂估价材料和工程设备的明细详见附件11：</w:t>
      </w:r>
      <w:r>
        <w:rPr>
          <w:rFonts w:hint="eastAsia" w:ascii="宋体" w:hAnsi="宋体"/>
          <w:color w:val="auto"/>
          <w:szCs w:val="21"/>
          <w:highlight w:val="none"/>
          <w:u w:val="single"/>
        </w:rPr>
        <w:t>《暂估价一览表》</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10.7.1 依法必须招标的暂估价项目</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对于依法必须招标的暂估价项目的确认和批准采取第</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种方式确定。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10.7.2 不属于依法必须招标的暂估价项目</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对于不属于依法必须招标的暂估价项目的确认和批准采取第</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种方式确定。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第3种方式：承包人直接实施的暂估价项目</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承包人直接实施的暂估价项目的约定：</w:t>
      </w:r>
      <w:r>
        <w:rPr>
          <w:rFonts w:hint="eastAsia" w:ascii="宋体" w:hAnsi="宋体"/>
          <w:color w:val="auto"/>
          <w:szCs w:val="21"/>
          <w:highlight w:val="none"/>
          <w:u w:val="single"/>
        </w:rPr>
        <w:t xml:space="preserve">        /          </w:t>
      </w:r>
      <w:r>
        <w:rPr>
          <w:rFonts w:hint="eastAsia" w:ascii="宋体" w:hAnsi="宋体"/>
          <w:color w:val="auto"/>
          <w:szCs w:val="21"/>
          <w:highlight w:val="none"/>
        </w:rPr>
        <w:t>。</w:t>
      </w:r>
      <w:bookmarkEnd w:id="449"/>
    </w:p>
    <w:p>
      <w:pPr>
        <w:ind w:firstLine="420" w:firstLineChars="200"/>
        <w:rPr>
          <w:rFonts w:ascii="宋体" w:hAnsi="宋体"/>
          <w:color w:val="auto"/>
          <w:szCs w:val="21"/>
          <w:highlight w:val="none"/>
        </w:rPr>
      </w:pPr>
      <w:bookmarkStart w:id="457" w:name="_Toc373227745"/>
      <w:r>
        <w:rPr>
          <w:rFonts w:hint="eastAsia" w:ascii="宋体" w:hAnsi="宋体"/>
          <w:color w:val="auto"/>
          <w:szCs w:val="21"/>
          <w:highlight w:val="none"/>
        </w:rPr>
        <w:t>10.8 暂列金额</w:t>
      </w:r>
      <w:bookmarkEnd w:id="457"/>
    </w:p>
    <w:p>
      <w:pPr>
        <w:autoSpaceDE w:val="0"/>
        <w:autoSpaceDN w:val="0"/>
        <w:adjustRightInd w:val="0"/>
        <w:spacing w:line="360" w:lineRule="auto"/>
        <w:ind w:firstLine="420" w:firstLineChars="200"/>
        <w:jc w:val="left"/>
        <w:rPr>
          <w:rFonts w:ascii="宋体" w:hAnsi="宋体"/>
          <w:color w:val="auto"/>
          <w:szCs w:val="21"/>
          <w:highlight w:val="none"/>
        </w:rPr>
      </w:pPr>
      <w:bookmarkStart w:id="458" w:name="EB8a36283e5891477db4fc3eea09665f06"/>
      <w:r>
        <w:rPr>
          <w:rFonts w:hint="eastAsia" w:ascii="宋体" w:hAnsi="宋体"/>
          <w:color w:val="auto"/>
          <w:szCs w:val="21"/>
          <w:highlight w:val="none"/>
        </w:rPr>
        <w:t>合同当事人关于暂列金额使用的约定：</w:t>
      </w:r>
      <w:r>
        <w:rPr>
          <w:rFonts w:hint="eastAsia" w:ascii="宋体" w:hAnsi="宋体"/>
          <w:color w:val="auto"/>
          <w:szCs w:val="21"/>
          <w:highlight w:val="none"/>
          <w:u w:val="single"/>
        </w:rPr>
        <w:t xml:space="preserve">        /          </w:t>
      </w:r>
      <w:r>
        <w:rPr>
          <w:rFonts w:hint="eastAsia" w:ascii="宋体" w:hAnsi="宋体"/>
          <w:color w:val="auto"/>
          <w:szCs w:val="21"/>
          <w:highlight w:val="none"/>
        </w:rPr>
        <w:t>。</w:t>
      </w:r>
      <w:bookmarkEnd w:id="458"/>
    </w:p>
    <w:p>
      <w:pPr>
        <w:keepNext/>
        <w:keepLines/>
        <w:spacing w:line="360" w:lineRule="auto"/>
        <w:outlineLvl w:val="2"/>
        <w:rPr>
          <w:rFonts w:ascii="宋体" w:hAnsi="宋体" w:eastAsia="黑体"/>
          <w:color w:val="auto"/>
          <w:kern w:val="0"/>
          <w:sz w:val="32"/>
          <w:szCs w:val="21"/>
          <w:highlight w:val="none"/>
          <w:lang w:val="zh-CN"/>
        </w:rPr>
      </w:pPr>
      <w:bookmarkStart w:id="459" w:name="_Toc3675"/>
      <w:bookmarkStart w:id="460" w:name="_Toc373227746"/>
      <w:bookmarkStart w:id="461" w:name="_Toc17059"/>
      <w:bookmarkStart w:id="462" w:name="_Toc377656648"/>
      <w:bookmarkStart w:id="463" w:name="_Toc20931"/>
      <w:bookmarkStart w:id="464" w:name="_Toc21631"/>
      <w:bookmarkStart w:id="465" w:name="_Toc21777"/>
      <w:bookmarkStart w:id="466" w:name="_Toc351203643"/>
      <w:bookmarkStart w:id="467" w:name="_Toc118475729"/>
      <w:bookmarkStart w:id="468" w:name="_Toc30026"/>
      <w:r>
        <w:rPr>
          <w:rFonts w:hint="eastAsia" w:ascii="宋体" w:hAnsi="宋体" w:eastAsia="黑体"/>
          <w:color w:val="auto"/>
          <w:kern w:val="0"/>
          <w:sz w:val="32"/>
          <w:szCs w:val="21"/>
          <w:highlight w:val="none"/>
          <w:lang w:val="zh-CN"/>
        </w:rPr>
        <w:t>11. 价格调整</w:t>
      </w:r>
      <w:bookmarkEnd w:id="459"/>
      <w:bookmarkEnd w:id="460"/>
      <w:bookmarkEnd w:id="461"/>
      <w:bookmarkEnd w:id="462"/>
      <w:bookmarkEnd w:id="463"/>
      <w:bookmarkEnd w:id="464"/>
      <w:bookmarkEnd w:id="465"/>
      <w:bookmarkEnd w:id="466"/>
      <w:bookmarkEnd w:id="467"/>
      <w:bookmarkEnd w:id="468"/>
    </w:p>
    <w:p>
      <w:pPr>
        <w:spacing w:line="360" w:lineRule="auto"/>
        <w:ind w:firstLine="420" w:firstLineChars="200"/>
        <w:jc w:val="left"/>
        <w:rPr>
          <w:rFonts w:hint="eastAsia" w:ascii="宋体" w:hAnsi="宋体"/>
          <w:color w:val="auto"/>
          <w:szCs w:val="21"/>
          <w:highlight w:val="none"/>
          <w:lang w:val="zh-CN"/>
        </w:rPr>
      </w:pPr>
      <w:bookmarkStart w:id="469" w:name="_Toc406360349"/>
      <w:bookmarkStart w:id="470" w:name="_Toc4380"/>
      <w:bookmarkStart w:id="471" w:name="_Toc29619"/>
      <w:bookmarkStart w:id="472" w:name="_Toc26358"/>
      <w:bookmarkStart w:id="473" w:name="_Toc118475730"/>
      <w:bookmarkStart w:id="474" w:name="_Toc373743664"/>
      <w:r>
        <w:rPr>
          <w:rFonts w:hint="eastAsia" w:ascii="宋体" w:hAnsi="宋体"/>
          <w:color w:val="auto"/>
          <w:szCs w:val="21"/>
          <w:highlight w:val="none"/>
          <w:lang w:val="zh-CN"/>
        </w:rPr>
        <w:t>11.1 市场价格波动引起的调整</w:t>
      </w:r>
      <w:bookmarkEnd w:id="469"/>
      <w:bookmarkEnd w:id="470"/>
      <w:bookmarkEnd w:id="471"/>
      <w:bookmarkEnd w:id="472"/>
      <w:bookmarkEnd w:id="473"/>
      <w:bookmarkEnd w:id="474"/>
    </w:p>
    <w:bookmarkEnd w:id="450"/>
    <w:bookmarkEnd w:id="451"/>
    <w:bookmarkEnd w:id="452"/>
    <w:bookmarkEnd w:id="453"/>
    <w:bookmarkEnd w:id="454"/>
    <w:bookmarkEnd w:id="455"/>
    <w:p>
      <w:pPr>
        <w:pStyle w:val="320"/>
        <w:adjustRightInd w:val="0"/>
        <w:spacing w:line="360" w:lineRule="auto"/>
        <w:ind w:firstLine="420" w:firstLineChars="200"/>
        <w:jc w:val="left"/>
        <w:rPr>
          <w:rFonts w:hint="eastAsia" w:ascii="宋体" w:hAnsi="宋体" w:cs="宋体"/>
          <w:color w:val="auto"/>
          <w:szCs w:val="21"/>
          <w:highlight w:val="none"/>
        </w:rPr>
      </w:pPr>
      <w:bookmarkStart w:id="475" w:name="_Toc297048391"/>
      <w:bookmarkStart w:id="476" w:name="_Toc296347204"/>
      <w:bookmarkStart w:id="477" w:name="_Toc296944544"/>
      <w:bookmarkStart w:id="478" w:name="_Toc292559410"/>
      <w:bookmarkStart w:id="479" w:name="_Toc297120505"/>
      <w:bookmarkStart w:id="480" w:name="_Toc296346706"/>
      <w:bookmarkStart w:id="481" w:name="_Toc296503205"/>
      <w:bookmarkStart w:id="482" w:name="_Toc296891245"/>
      <w:bookmarkStart w:id="483" w:name="_Toc292559915"/>
      <w:bookmarkStart w:id="484" w:name="_Toc296891033"/>
      <w:bookmarkStart w:id="485" w:name="_Toc118475731"/>
      <w:bookmarkStart w:id="486" w:name="_Toc859"/>
      <w:bookmarkStart w:id="487" w:name="_Toc373227748"/>
      <w:bookmarkStart w:id="488" w:name="_Toc377656649"/>
      <w:bookmarkStart w:id="489" w:name="_Toc23692"/>
      <w:bookmarkStart w:id="490" w:name="_Toc26027"/>
      <w:bookmarkStart w:id="491" w:name="_Toc1654"/>
      <w:bookmarkStart w:id="492" w:name="_Toc351203644"/>
      <w:bookmarkStart w:id="493" w:name="_Toc297216211"/>
      <w:bookmarkStart w:id="494" w:name="_Toc304295579"/>
      <w:bookmarkStart w:id="495" w:name="_Toc312678040"/>
      <w:bookmarkStart w:id="496" w:name="_Toc297123552"/>
      <w:bookmarkStart w:id="497" w:name="_Toc303539159"/>
      <w:bookmarkStart w:id="498" w:name="_Toc300935002"/>
      <w:r>
        <w:rPr>
          <w:rFonts w:hint="eastAsia" w:ascii="宋体" w:hAnsi="宋体" w:cs="宋体"/>
          <w:color w:val="auto"/>
          <w:kern w:val="0"/>
          <w:szCs w:val="21"/>
          <w:highlight w:val="none"/>
        </w:rPr>
        <w:t>市场价格波动是否调整合同价格的约定：</w:t>
      </w:r>
      <w:r>
        <w:rPr>
          <w:rFonts w:hint="eastAsia" w:ascii="宋体" w:hAnsi="宋体" w:cs="宋体"/>
          <w:color w:val="auto"/>
          <w:szCs w:val="21"/>
          <w:highlight w:val="none"/>
          <w:u w:val="single"/>
        </w:rPr>
        <w:t xml:space="preserve">   是   </w:t>
      </w:r>
      <w:r>
        <w:rPr>
          <w:rFonts w:hint="eastAsia" w:ascii="宋体" w:hAnsi="宋体" w:cs="宋体"/>
          <w:color w:val="auto"/>
          <w:szCs w:val="21"/>
          <w:highlight w:val="none"/>
        </w:rPr>
        <w:t>。</w:t>
      </w:r>
    </w:p>
    <w:p>
      <w:pPr>
        <w:pStyle w:val="32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因市场价格波动调整合同价格，采用以下第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种方式对合同价格进行调整：</w:t>
      </w:r>
    </w:p>
    <w:p>
      <w:pPr>
        <w:pStyle w:val="32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第1种方式：采用价格指数进行价格调整。</w:t>
      </w:r>
    </w:p>
    <w:p>
      <w:pPr>
        <w:pStyle w:val="320"/>
        <w:adjustRightIn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关于各可调因子、定值和变值权重，以及基本价格指数及其来源的约定：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pPr>
        <w:pStyle w:val="32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第2种方式：采用造价信息进行价格调整。</w:t>
      </w:r>
    </w:p>
    <w:p>
      <w:pPr>
        <w:pStyle w:val="1094"/>
        <w:kinsoku w:val="0"/>
        <w:overflowPunct w:val="0"/>
        <w:spacing w:before="21" w:line="357" w:lineRule="auto"/>
        <w:ind w:left="0" w:leftChars="0" w:right="63" w:firstLine="420" w:firstLineChars="200"/>
        <w:jc w:val="both"/>
        <w:rPr>
          <w:rFonts w:hint="eastAsia" w:ascii="宋体" w:hAnsi="宋体" w:cs="宋体"/>
          <w:color w:val="auto"/>
          <w:szCs w:val="21"/>
          <w:highlight w:val="none"/>
          <w:u w:val="single"/>
        </w:rPr>
      </w:pPr>
      <w:r>
        <w:rPr>
          <w:rFonts w:hint="eastAsia" w:ascii="宋体" w:hAnsi="宋体" w:cs="宋体"/>
          <w:color w:val="auto"/>
          <w:szCs w:val="21"/>
          <w:highlight w:val="none"/>
        </w:rPr>
        <w:t>（2）关于基准价格的约定：</w:t>
      </w:r>
      <w:r>
        <w:rPr>
          <w:rFonts w:hint="eastAsia" w:ascii="宋体" w:hAnsi="宋体" w:cs="宋体"/>
          <w:color w:val="auto"/>
          <w:szCs w:val="21"/>
          <w:highlight w:val="none"/>
          <w:u w:val="single"/>
        </w:rPr>
        <w:t xml:space="preserve"> 各分项工程</w:t>
      </w:r>
      <w:r>
        <w:rPr>
          <w:rFonts w:hint="eastAsia" w:ascii="宋体" w:hAnsi="宋体" w:cs="宋体"/>
          <w:color w:val="auto"/>
          <w:szCs w:val="21"/>
          <w:highlight w:val="none"/>
          <w:u w:val="single"/>
        </w:rPr>
        <mc:AlternateContent>
          <mc:Choice Requires="wps">
            <w:drawing>
              <wp:anchor distT="0" distB="0" distL="114300" distR="114300" simplePos="0" relativeHeight="251661312" behindDoc="0" locked="0" layoutInCell="1" allowOverlap="1">
                <wp:simplePos x="0" y="0"/>
                <wp:positionH relativeFrom="page">
                  <wp:posOffset>0</wp:posOffset>
                </wp:positionH>
                <wp:positionV relativeFrom="page">
                  <wp:posOffset>10696575</wp:posOffset>
                </wp:positionV>
                <wp:extent cx="12700" cy="12700"/>
                <wp:effectExtent l="6350" t="6350" r="19050" b="9525"/>
                <wp:wrapNone/>
                <wp:docPr id="3" name="文本框 3"/>
                <wp:cNvGraphicFramePr/>
                <a:graphic xmlns:a="http://schemas.openxmlformats.org/drawingml/2006/main">
                  <a:graphicData uri="http://schemas.microsoft.com/office/word/2010/wordprocessingShape">
                    <wps:wsp>
                      <wps:cNvSpPr txBox="1"/>
                      <wps:spPr>
                        <a:xfrm>
                          <a:off x="0" y="0"/>
                          <a:ext cx="12700" cy="12700"/>
                        </a:xfrm>
                        <a:prstGeom prst="rect">
                          <a:avLst/>
                        </a:prstGeom>
                        <a:solidFill>
                          <a:srgbClr val="FFFF4C">
                            <a:alpha val="70000"/>
                          </a:srgbClr>
                        </a:solidFill>
                        <a:ln w="12700" cap="flat" cmpd="sng">
                          <a:solidFill>
                            <a:srgbClr val="000000"/>
                          </a:solidFill>
                          <a:prstDash val="solid"/>
                          <a:miter/>
                          <a:headEnd type="none" w="med" len="med"/>
                          <a:tailEnd type="none" w="med" len="med"/>
                        </a:ln>
                      </wps:spPr>
                      <wps:txbx>
                        <w:txbxContent>
                          <w:p>
                            <w:pPr>
                              <w:pStyle w:val="1094"/>
                              <w:kinsoku w:val="0"/>
                              <w:overflowPunct w:val="0"/>
                              <w:spacing w:before="92"/>
                              <w:ind w:left="103" w:right="63" w:hanging="40"/>
                              <w:jc w:val="right"/>
                              <w:rPr>
                                <w:rFonts w:ascii="Arial" w:hAnsi="Arial"/>
                              </w:rPr>
                            </w:pPr>
                            <w:r>
                              <w:rPr>
                                <w:rFonts w:ascii="Arial" w:hAnsi="Arial"/>
                              </w:rPr>
                              <w:t>--------------------------------------------</w:t>
                            </w:r>
                          </w:p>
                          <w:p>
                            <w:pPr>
                              <w:pStyle w:val="1094"/>
                              <w:kinsoku w:val="0"/>
                              <w:overflowPunct w:val="0"/>
                              <w:spacing w:line="330" w:lineRule="exact"/>
                              <w:ind w:left="103" w:right="63" w:hanging="40"/>
                              <w:jc w:val="right"/>
                              <w:rPr>
                                <w:rFonts w:ascii="Arial" w:hAnsi="Arial"/>
                                <w:sz w:val="16"/>
                              </w:rPr>
                            </w:pPr>
                            <w:r>
                              <w:rPr>
                                <w:rFonts w:ascii="Arial" w:hAnsi="Arial"/>
                                <w:i/>
                                <w:sz w:val="16"/>
                              </w:rPr>
                              <w:t xml:space="preserve"> </w:t>
                            </w:r>
                          </w:p>
                        </w:txbxContent>
                      </wps:txbx>
                      <wps:bodyPr lIns="0" tIns="0" rIns="0" bIns="0" upright="1"/>
                    </wps:wsp>
                  </a:graphicData>
                </a:graphic>
              </wp:anchor>
            </w:drawing>
          </mc:Choice>
          <mc:Fallback>
            <w:pict>
              <v:shape id="_x0000_s1026" o:spid="_x0000_s1026" o:spt="202" type="#_x0000_t202" style="position:absolute;left:0pt;margin-left:0pt;margin-top:842.25pt;height:1pt;width:1pt;mso-position-horizontal-relative:page;mso-position-vertical-relative:page;z-index:251661312;mso-width-relative:page;mso-height-relative:page;" fillcolor="#FFFF4C" filled="t" stroked="t" coordsize="21600,21600" o:gfxdata="UEsDBAoAAAAAAIdO4kAAAAAAAAAAAAAAAAAEAAAAZHJzL1BLAwQUAAAACACHTuJALOauKdEAAAAI&#10;AQAADwAAAGRycy9kb3ducmV2LnhtbE2PzU7DMBCE70i8g7VI3KjTiERViFOhShw5EHiAbbyNQ/wT&#10;2W5T3p6FCxz3m9HsTLu/OisuFNMUvILtpgBBfgh68qOCj/eXhx2IlNFrtMGTgi9KsO9ub1psdFj9&#10;G136PAoO8alBBSbnpZEyDYYcpk1YyLN2CtFh5jOOUkdcOdxZWRZFLR1Onj8YXOhgaJj7s1NwyK/6&#10;2bqkP2PpcF4N9nOFSt3fbYsnEJmu+c8MP/W5OnTc6RjOXidhFfCQzLTePVYgWC8ZHH9BXYHsWvl/&#10;QPcNUEsDBBQAAAAIAIdO4kA4EnwEIQIAAHkEAAAOAAAAZHJzL2Uyb0RvYy54bWytVM2O0zAQviPx&#10;DpbvNN0uAhQ1XYktRUgIkBYeYGo7iSX/yXab9AXgDThx4c5z7XMwtpt2d7n0QA7J2DP+vplvxlne&#10;jFqRvfBBWtPQq9mcEmGY5dJ0Df32dfPiDSUhguGgrBENPYhAb1bPny0HV4uF7a3iwhMEMaEeXEP7&#10;GF1dVYH1QkOYWScMOlvrNURc+q7iHgZE16pazOevqsF67rxlIgTcXRcnPSL6SwBt20om1pbttDCx&#10;oHqhIGJJoZcu0FXOtm0Fi5/bNohIVEOx0pjfSIL2Nr2r1RLqzoPrJTumAJek8KQmDdIg6QlqDRHI&#10;zst/oLRk3gbbxhmzuiqFZEWwiqv5E23uenAi14JSB3cSPfw/WPZp/8UTyRt6TYkBjQ2///nj/tef&#10;+9/fyXWSZ3Chxqg7h3FxfGtHHJppP+BmqnpsvU5frIegH8U9nMQVYyQsHVq8nqODoaeYiF2djzof&#10;4nthNUlGQz12LgsK+48hltApJDEFqyTfSKXywnfbW+XJHrDLG3xe3pazyvVQdpEb2QtOKOGZ/hGO&#10;MmSYsiMMcLhbHCrMWTsUKJguoz46csQqJInjzPIww5T6GkJf4jJCGT0to/CYFtS9AP7OcBIPDptg&#10;8O7RlI0WnBIl8KomK0dGkOqSSFRXGawydbB0Kllx3I4Ik8yt5QfsqvpgcKLS7ZgMPxnbydg5L7se&#10;G5N7nyFxIrOEx9uTRv7hOhOf/xi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zmrinRAAAACAEA&#10;AA8AAAAAAAAAAQAgAAAAIgAAAGRycy9kb3ducmV2LnhtbFBLAQIUABQAAAAIAIdO4kA4EnwEIQIA&#10;AHkEAAAOAAAAAAAAAAEAIAAAACABAABkcnMvZTJvRG9jLnhtbFBLBQYAAAAABgAGAFkBAACzBQAA&#10;AAA=&#10;">
                <v:fill on="t" opacity="45875f" focussize="0,0"/>
                <v:stroke weight="1pt" color="#000000" joinstyle="miter"/>
                <v:imagedata o:title=""/>
                <o:lock v:ext="edit" aspectratio="f"/>
                <v:textbox inset="0mm,0mm,0mm,0mm">
                  <w:txbxContent>
                    <w:p>
                      <w:pPr>
                        <w:pStyle w:val="1094"/>
                        <w:kinsoku w:val="0"/>
                        <w:overflowPunct w:val="0"/>
                        <w:spacing w:before="92"/>
                        <w:ind w:left="103" w:right="63" w:hanging="40"/>
                        <w:jc w:val="right"/>
                        <w:rPr>
                          <w:rFonts w:ascii="Arial" w:hAnsi="Arial"/>
                        </w:rPr>
                      </w:pPr>
                      <w:r>
                        <w:rPr>
                          <w:rFonts w:ascii="Arial" w:hAnsi="Arial"/>
                        </w:rPr>
                        <w:t>--------------------------------------------</w:t>
                      </w:r>
                    </w:p>
                    <w:p>
                      <w:pPr>
                        <w:pStyle w:val="1094"/>
                        <w:kinsoku w:val="0"/>
                        <w:overflowPunct w:val="0"/>
                        <w:spacing w:line="330" w:lineRule="exact"/>
                        <w:ind w:left="103" w:right="63" w:hanging="40"/>
                        <w:jc w:val="right"/>
                        <w:rPr>
                          <w:rFonts w:ascii="Arial" w:hAnsi="Arial"/>
                          <w:sz w:val="16"/>
                        </w:rPr>
                      </w:pPr>
                      <w:r>
                        <w:rPr>
                          <w:rFonts w:ascii="Arial" w:hAnsi="Arial"/>
                          <w:i/>
                          <w:sz w:val="16"/>
                        </w:rPr>
                        <w:t xml:space="preserve"> </w:t>
                      </w:r>
                    </w:p>
                  </w:txbxContent>
                </v:textbox>
              </v:shape>
            </w:pict>
          </mc:Fallback>
        </mc:AlternateContent>
      </w:r>
      <w:r>
        <w:rPr>
          <w:rFonts w:hint="eastAsia" w:ascii="宋体" w:hAnsi="宋体" w:cs="宋体"/>
          <w:color w:val="auto"/>
          <w:szCs w:val="21"/>
          <w:highlight w:val="none"/>
          <w:u w:val="single"/>
        </w:rPr>
        <w:t>施工期间主要材料价格涨幅按《南宁建设工程造价信息</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下半月</w:t>
      </w:r>
      <w:r>
        <w:rPr>
          <w:rFonts w:hint="eastAsia" w:ascii="宋体" w:hAnsi="宋体" w:cs="宋体"/>
          <w:color w:val="auto"/>
          <w:szCs w:val="21"/>
          <w:highlight w:val="none"/>
          <w:u w:val="single"/>
        </w:rPr>
        <w:t xml:space="preserve">刊发布的材料价作为基准价计取，其中宾阳县有信息价格的按宾阳县信息价格，宾阳县无信息价格的按南宁市信息价格，缺项部分按市场询价，涨幅超过±5%时可对超过部分价差进行调整，主要材料包括：钢材、水泥、砂石、商品混凝土、电线电缆、铝合金制品等。调整方式：∑（（各分项工程施工期间《南宁市建设工程造价信息》发布的市场平均单价-招标时的材料单价×（1±5%））×对应材 料消耗量），差价作税内独立费计算，最终由审核单位审定为准 </w:t>
      </w:r>
      <w:r>
        <w:rPr>
          <w:rFonts w:hint="eastAsia" w:ascii="宋体" w:hAnsi="宋体" w:cs="宋体"/>
          <w:color w:val="auto"/>
          <w:szCs w:val="21"/>
          <w:highlight w:val="none"/>
        </w:rPr>
        <w:t>。</w:t>
      </w:r>
    </w:p>
    <w:p>
      <w:pPr>
        <w:pStyle w:val="32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%时，或材料单价跌幅以已标价工程量清单或预算书中载明材料单价为基础超过</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%时，其超过部分据实调整。</w:t>
      </w:r>
    </w:p>
    <w:p>
      <w:pPr>
        <w:pStyle w:val="32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%时，材料单价涨幅以已标价工程量清单或预算书中载明材料单价为基础超过</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%时，其超过部分据实调整。</w:t>
      </w:r>
    </w:p>
    <w:p>
      <w:pPr>
        <w:pStyle w:val="32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%时，其超过部分据实调整。</w:t>
      </w:r>
    </w:p>
    <w:p>
      <w:pPr>
        <w:pStyle w:val="32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人工费最终结算调整以施工期间项目所在市级现行的最新发布的人工费单价为准。</w:t>
      </w:r>
    </w:p>
    <w:p>
      <w:pPr>
        <w:pStyle w:val="32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第3种方式：其他价格调整方式：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keepNext/>
        <w:keepLines/>
        <w:spacing w:line="530" w:lineRule="exact"/>
        <w:outlineLvl w:val="2"/>
        <w:rPr>
          <w:rFonts w:ascii="宋体" w:hAnsi="宋体" w:eastAsia="黑体"/>
          <w:color w:val="auto"/>
          <w:kern w:val="0"/>
          <w:sz w:val="32"/>
          <w:szCs w:val="21"/>
          <w:highlight w:val="none"/>
          <w:lang w:val="zh-CN"/>
        </w:rPr>
      </w:pPr>
      <w:bookmarkStart w:id="499" w:name="_Toc17785"/>
      <w:bookmarkStart w:id="500" w:name="_Toc14361"/>
      <w:r>
        <w:rPr>
          <w:rFonts w:hint="eastAsia" w:ascii="宋体" w:hAnsi="宋体" w:eastAsia="黑体"/>
          <w:color w:val="auto"/>
          <w:kern w:val="0"/>
          <w:sz w:val="32"/>
          <w:szCs w:val="21"/>
          <w:highlight w:val="none"/>
          <w:lang w:val="zh-CN"/>
        </w:rPr>
        <w:t xml:space="preserve">12. </w:t>
      </w:r>
      <w:bookmarkEnd w:id="475"/>
      <w:bookmarkEnd w:id="476"/>
      <w:bookmarkEnd w:id="477"/>
      <w:bookmarkEnd w:id="478"/>
      <w:bookmarkEnd w:id="479"/>
      <w:bookmarkEnd w:id="480"/>
      <w:bookmarkEnd w:id="481"/>
      <w:bookmarkEnd w:id="482"/>
      <w:bookmarkEnd w:id="483"/>
      <w:bookmarkEnd w:id="484"/>
      <w:r>
        <w:rPr>
          <w:rFonts w:hint="eastAsia" w:ascii="宋体" w:hAnsi="宋体" w:eastAsia="黑体"/>
          <w:color w:val="auto"/>
          <w:kern w:val="0"/>
          <w:sz w:val="32"/>
          <w:szCs w:val="21"/>
          <w:highlight w:val="none"/>
          <w:lang w:val="zh-CN"/>
        </w:rPr>
        <w:t>合同价格、计量与支付</w:t>
      </w:r>
      <w:bookmarkEnd w:id="485"/>
      <w:bookmarkEnd w:id="486"/>
      <w:bookmarkEnd w:id="487"/>
      <w:bookmarkEnd w:id="488"/>
      <w:bookmarkEnd w:id="489"/>
      <w:bookmarkEnd w:id="490"/>
      <w:bookmarkEnd w:id="491"/>
      <w:bookmarkEnd w:id="492"/>
      <w:bookmarkEnd w:id="499"/>
      <w:bookmarkEnd w:id="500"/>
    </w:p>
    <w:bookmarkEnd w:id="493"/>
    <w:bookmarkEnd w:id="494"/>
    <w:bookmarkEnd w:id="495"/>
    <w:bookmarkEnd w:id="496"/>
    <w:bookmarkEnd w:id="497"/>
    <w:bookmarkEnd w:id="498"/>
    <w:p>
      <w:pPr>
        <w:spacing w:line="360" w:lineRule="auto"/>
        <w:ind w:firstLine="420" w:firstLineChars="200"/>
        <w:jc w:val="left"/>
        <w:rPr>
          <w:rFonts w:hint="eastAsia" w:ascii="宋体" w:hAnsi="宋体"/>
          <w:color w:val="auto"/>
          <w:szCs w:val="21"/>
          <w:highlight w:val="none"/>
        </w:rPr>
      </w:pPr>
      <w:bookmarkStart w:id="501" w:name="_Toc373227750"/>
      <w:bookmarkStart w:id="502" w:name="_Toc296944546"/>
      <w:bookmarkStart w:id="503" w:name="_Toc296346708"/>
      <w:bookmarkStart w:id="504" w:name="_Toc292559917"/>
      <w:bookmarkStart w:id="505" w:name="_Toc296891247"/>
      <w:bookmarkStart w:id="506" w:name="_Toc300935004"/>
      <w:bookmarkStart w:id="507" w:name="_Toc297123554"/>
      <w:bookmarkStart w:id="508" w:name="_Toc303539161"/>
      <w:bookmarkStart w:id="509" w:name="_Toc296891035"/>
      <w:bookmarkStart w:id="510" w:name="_Toc297120507"/>
      <w:bookmarkStart w:id="511" w:name="_Toc296347206"/>
      <w:bookmarkStart w:id="512" w:name="_Toc312678042"/>
      <w:bookmarkStart w:id="513" w:name="_Toc304295581"/>
      <w:bookmarkStart w:id="514" w:name="_Toc297048393"/>
      <w:bookmarkStart w:id="515" w:name="_Toc297216213"/>
      <w:bookmarkStart w:id="516" w:name="_Toc292559412"/>
      <w:bookmarkStart w:id="517" w:name="_Toc296503207"/>
      <w:r>
        <w:rPr>
          <w:rFonts w:hint="eastAsia" w:ascii="宋体" w:hAnsi="宋体"/>
          <w:color w:val="auto"/>
          <w:szCs w:val="21"/>
          <w:highlight w:val="none"/>
        </w:rPr>
        <w:t>12.1合同价格形式</w:t>
      </w:r>
    </w:p>
    <w:p>
      <w:pPr>
        <w:spacing w:line="360" w:lineRule="auto"/>
        <w:ind w:firstLine="420" w:firstLineChars="200"/>
        <w:jc w:val="left"/>
        <w:rPr>
          <w:rFonts w:hAnsi="宋体"/>
          <w:color w:val="auto"/>
          <w:szCs w:val="21"/>
          <w:highlight w:val="none"/>
        </w:rPr>
      </w:pPr>
      <w:r>
        <w:rPr>
          <w:rFonts w:hint="eastAsia" w:hAnsi="宋体" w:cs="宋体"/>
          <w:color w:val="auto"/>
          <w:szCs w:val="21"/>
          <w:highlight w:val="none"/>
        </w:rPr>
        <w:t>本工程采用</w:t>
      </w:r>
      <w:r>
        <w:rPr>
          <w:rFonts w:hint="eastAsia" w:hAnsi="宋体"/>
          <w:color w:val="auto"/>
          <w:szCs w:val="21"/>
          <w:highlight w:val="none"/>
          <w:u w:val="single"/>
        </w:rPr>
        <w:t>固定综合单价</w:t>
      </w:r>
      <w:r>
        <w:rPr>
          <w:rFonts w:hint="eastAsia" w:hAnsi="宋体" w:cs="宋体"/>
          <w:color w:val="auto"/>
          <w:szCs w:val="21"/>
          <w:highlight w:val="none"/>
        </w:rPr>
        <w:t>合同价格形式，合同价格包含增值税，本工程计价时采用的增值税计税方法为：</w:t>
      </w:r>
      <w:r>
        <w:rPr>
          <w:rFonts w:hint="eastAsia" w:ascii="MS Mincho" w:hAnsi="MS Mincho" w:eastAsia="MS Mincho" w:cs="MS Mincho"/>
          <w:color w:val="auto"/>
          <w:szCs w:val="21"/>
          <w:highlight w:val="none"/>
        </w:rPr>
        <w:t>☑</w:t>
      </w:r>
      <w:r>
        <w:rPr>
          <w:rFonts w:hint="eastAsia" w:hAnsi="宋体" w:cs="宋体"/>
          <w:color w:val="auto"/>
          <w:szCs w:val="21"/>
          <w:highlight w:val="none"/>
        </w:rPr>
        <w:t>一般计税法</w:t>
      </w:r>
      <w:r>
        <w:rPr>
          <w:rFonts w:hint="eastAsia" w:ascii="宋体" w:hAnsi="宋体" w:cs="宋体"/>
          <w:color w:val="auto"/>
          <w:szCs w:val="21"/>
          <w:highlight w:val="none"/>
        </w:rPr>
        <w:t>□</w:t>
      </w:r>
      <w:r>
        <w:rPr>
          <w:rFonts w:hint="eastAsia" w:hAnsi="宋体" w:cs="宋体"/>
          <w:color w:val="auto"/>
          <w:szCs w:val="21"/>
          <w:highlight w:val="none"/>
        </w:rPr>
        <w:t>简易计税法。</w:t>
      </w:r>
    </w:p>
    <w:p>
      <w:pPr>
        <w:spacing w:line="360" w:lineRule="auto"/>
        <w:ind w:firstLine="420" w:firstLineChars="200"/>
        <w:jc w:val="left"/>
        <w:rPr>
          <w:rFonts w:hAnsi="宋体"/>
          <w:color w:val="auto"/>
          <w:szCs w:val="21"/>
          <w:highlight w:val="none"/>
        </w:rPr>
      </w:pPr>
      <w:r>
        <w:rPr>
          <w:rFonts w:hint="eastAsia" w:hAnsi="宋体" w:cs="宋体"/>
          <w:color w:val="auto"/>
          <w:szCs w:val="21"/>
          <w:highlight w:val="none"/>
        </w:rPr>
        <w:t>（</w:t>
      </w:r>
      <w:r>
        <w:rPr>
          <w:rFonts w:hAnsi="宋体"/>
          <w:color w:val="auto"/>
          <w:szCs w:val="21"/>
          <w:highlight w:val="none"/>
        </w:rPr>
        <w:t>1</w:t>
      </w:r>
      <w:r>
        <w:rPr>
          <w:rFonts w:hint="eastAsia" w:hAnsi="宋体" w:cs="宋体"/>
          <w:color w:val="auto"/>
          <w:szCs w:val="21"/>
          <w:highlight w:val="none"/>
        </w:rPr>
        <w:t>）单价合同。</w:t>
      </w:r>
    </w:p>
    <w:p>
      <w:pPr>
        <w:spacing w:line="360" w:lineRule="auto"/>
        <w:ind w:firstLine="420" w:firstLineChars="200"/>
        <w:jc w:val="left"/>
        <w:rPr>
          <w:rFonts w:hAnsi="宋体"/>
          <w:color w:val="auto"/>
          <w:szCs w:val="21"/>
          <w:highlight w:val="none"/>
        </w:rPr>
      </w:pPr>
      <w:r>
        <w:rPr>
          <w:rFonts w:hint="eastAsia" w:hAnsi="宋体" w:cs="宋体"/>
          <w:color w:val="auto"/>
          <w:szCs w:val="21"/>
          <w:highlight w:val="none"/>
        </w:rPr>
        <w:t>采用综合单价合同方式时，工程量按建设单位、监理单位、施工单位三方确认的竣工图结算。</w:t>
      </w:r>
    </w:p>
    <w:p>
      <w:pPr>
        <w:spacing w:line="360" w:lineRule="auto"/>
        <w:ind w:firstLine="420" w:firstLineChars="200"/>
        <w:jc w:val="left"/>
        <w:rPr>
          <w:rFonts w:hAnsi="宋体"/>
          <w:color w:val="auto"/>
          <w:szCs w:val="21"/>
          <w:highlight w:val="none"/>
        </w:rPr>
      </w:pPr>
      <w:r>
        <w:rPr>
          <w:rFonts w:hint="eastAsia" w:hAnsi="宋体" w:cs="宋体"/>
          <w:color w:val="auto"/>
          <w:szCs w:val="21"/>
          <w:highlight w:val="none"/>
        </w:rPr>
        <w:t>综合单价包含的风险范围：</w:t>
      </w:r>
      <w:r>
        <w:rPr>
          <w:rFonts w:hint="eastAsia" w:hAnsi="宋体" w:cs="宋体"/>
          <w:color w:val="auto"/>
          <w:szCs w:val="21"/>
          <w:highlight w:val="none"/>
          <w:u w:val="single"/>
        </w:rPr>
        <w:t>除工程变更、项目特征不符、工程量清单缺项、工程量偏差、政策性调整、本工程《承包人提供主要材料和设备一览表》中约定的材料和设备价格变动风险以外的其他风险因素。</w:t>
      </w:r>
    </w:p>
    <w:p>
      <w:pPr>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风险范围以外合同价格的调整方法：</w:t>
      </w:r>
    </w:p>
    <w:p>
      <w:pPr>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①工程变更</w:t>
      </w:r>
      <w:r>
        <w:rPr>
          <w:rFonts w:hint="eastAsia" w:ascii="Calibri" w:hAnsi="宋体" w:cs="宋体"/>
          <w:color w:val="auto"/>
          <w:szCs w:val="21"/>
          <w:highlight w:val="none"/>
        </w:rPr>
        <w:t>、项目特征不符、工程量清单缺项</w:t>
      </w:r>
      <w:r>
        <w:rPr>
          <w:rFonts w:hint="eastAsia" w:hAnsi="宋体" w:cs="宋体"/>
          <w:color w:val="auto"/>
          <w:szCs w:val="21"/>
          <w:highlight w:val="none"/>
        </w:rPr>
        <w:t>：按</w:t>
      </w:r>
      <w:r>
        <w:rPr>
          <w:rFonts w:hAnsi="宋体" w:cs="宋体"/>
          <w:color w:val="auto"/>
          <w:szCs w:val="21"/>
          <w:highlight w:val="none"/>
        </w:rPr>
        <w:t>10.4.1</w:t>
      </w:r>
      <w:r>
        <w:rPr>
          <w:rFonts w:hint="eastAsia" w:hAnsi="宋体" w:cs="宋体"/>
          <w:color w:val="auto"/>
          <w:szCs w:val="21"/>
          <w:highlight w:val="none"/>
        </w:rPr>
        <w:t>变更估价原则的约定调整。</w:t>
      </w:r>
    </w:p>
    <w:p>
      <w:pPr>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②</w:t>
      </w:r>
      <w:r>
        <w:rPr>
          <w:rFonts w:hint="eastAsia" w:ascii="Calibri" w:hAnsi="宋体" w:cs="宋体"/>
          <w:color w:val="auto"/>
          <w:szCs w:val="21"/>
          <w:highlight w:val="none"/>
        </w:rPr>
        <w:t>工程量偏差：按1.13工程量清单错误修正的约定调整。</w:t>
      </w:r>
    </w:p>
    <w:p>
      <w:pPr>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③政策性调整：</w:t>
      </w:r>
      <w:r>
        <w:rPr>
          <w:rFonts w:hint="eastAsia" w:ascii="仿宋_GB2312" w:hAnsi="宋体"/>
          <w:color w:val="auto"/>
          <w:szCs w:val="21"/>
          <w:highlight w:val="none"/>
        </w:rPr>
        <w:t>按国家、自治区住房城乡建设厅或工程所在地市级住房城乡建设主管部门颁布的文件执行</w:t>
      </w:r>
      <w:r>
        <w:rPr>
          <w:rFonts w:hint="eastAsia" w:hAnsi="宋体" w:cs="宋体"/>
          <w:color w:val="auto"/>
          <w:szCs w:val="21"/>
          <w:highlight w:val="none"/>
        </w:rPr>
        <w:t>。</w:t>
      </w:r>
    </w:p>
    <w:p>
      <w:pPr>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④市场波动引起的调整：按</w:t>
      </w:r>
      <w:r>
        <w:rPr>
          <w:rFonts w:hAnsi="宋体" w:cs="宋体"/>
          <w:color w:val="auto"/>
          <w:szCs w:val="21"/>
          <w:highlight w:val="none"/>
        </w:rPr>
        <w:t>11.1</w:t>
      </w:r>
      <w:r>
        <w:rPr>
          <w:rFonts w:hint="eastAsia" w:hAnsi="宋体" w:cs="宋体"/>
          <w:color w:val="auto"/>
          <w:szCs w:val="21"/>
          <w:highlight w:val="none"/>
        </w:rPr>
        <w:t>的约定调整。</w:t>
      </w:r>
    </w:p>
    <w:p>
      <w:pPr>
        <w:spacing w:line="360" w:lineRule="auto"/>
        <w:ind w:firstLine="420" w:firstLineChars="200"/>
        <w:jc w:val="left"/>
        <w:rPr>
          <w:rFonts w:hAnsi="宋体"/>
          <w:color w:val="auto"/>
          <w:szCs w:val="21"/>
          <w:highlight w:val="none"/>
        </w:rPr>
      </w:pPr>
      <w:r>
        <w:rPr>
          <w:rFonts w:hint="eastAsia" w:hAnsi="宋体" w:cs="宋体"/>
          <w:color w:val="auto"/>
          <w:szCs w:val="21"/>
          <w:highlight w:val="none"/>
        </w:rPr>
        <w:t>⑤其它：     。</w:t>
      </w:r>
    </w:p>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Pr>
        <w:ind w:firstLine="420" w:firstLineChars="200"/>
        <w:rPr>
          <w:color w:val="auto"/>
          <w:highlight w:val="none"/>
        </w:rPr>
      </w:pPr>
      <w:bookmarkStart w:id="518" w:name="EB28c7804455354718a2be18ab59f24030"/>
      <w:r>
        <w:rPr>
          <w:rFonts w:hint="eastAsia"/>
          <w:color w:val="auto"/>
          <w:highlight w:val="none"/>
        </w:rPr>
        <w:t>12.2 预付款</w:t>
      </w:r>
    </w:p>
    <w:p>
      <w:pPr>
        <w:spacing w:line="360" w:lineRule="auto"/>
        <w:ind w:firstLine="420" w:firstLineChars="200"/>
        <w:jc w:val="left"/>
        <w:rPr>
          <w:rFonts w:ascii="宋体" w:hAnsi="宋体"/>
          <w:color w:val="auto"/>
          <w:szCs w:val="21"/>
          <w:highlight w:val="none"/>
        </w:rPr>
      </w:pPr>
      <w:bookmarkStart w:id="519" w:name="EBe39e7eeb1117495fb23274beab0abbba"/>
      <w:r>
        <w:rPr>
          <w:rFonts w:hint="eastAsia" w:ascii="宋体" w:hAnsi="宋体"/>
          <w:color w:val="auto"/>
          <w:szCs w:val="21"/>
          <w:highlight w:val="none"/>
        </w:rPr>
        <w:t>12.2.1 预付款的支付</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预付款支付比例或金额：</w:t>
      </w:r>
      <w:r>
        <w:rPr>
          <w:rFonts w:hint="eastAsia" w:ascii="宋体" w:hAnsi="宋体"/>
          <w:color w:val="auto"/>
          <w:szCs w:val="21"/>
          <w:highlight w:val="none"/>
          <w:u w:val="single"/>
        </w:rPr>
        <w:t>工程预付款为不高于合同金额的30%</w:t>
      </w:r>
      <w:r>
        <w:rPr>
          <w:rFonts w:ascii="宋体" w:hAnsi="宋体"/>
          <w:color w:val="auto"/>
          <w:szCs w:val="21"/>
          <w:highlight w:val="none"/>
          <w:u w:val="singl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预付款支付期限：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预付款扣回的方式：</w:t>
      </w:r>
      <w:r>
        <w:rPr>
          <w:rFonts w:hint="eastAsia" w:ascii="宋体" w:hAnsi="宋体" w:cs="宋体"/>
          <w:color w:val="auto"/>
          <w:szCs w:val="21"/>
          <w:highlight w:val="none"/>
          <w:u w:val="single"/>
        </w:rPr>
        <w:t>（1）工程预付款从第一次进度款开始全额扣款，直至全部扣清</w:t>
      </w:r>
    </w:p>
    <w:bookmarkEnd w:id="519"/>
    <w:p>
      <w:pPr>
        <w:spacing w:line="360" w:lineRule="auto"/>
        <w:ind w:firstLine="420" w:firstLineChars="200"/>
        <w:jc w:val="left"/>
        <w:rPr>
          <w:rFonts w:ascii="宋体" w:hAnsi="宋体"/>
          <w:color w:val="auto"/>
          <w:szCs w:val="21"/>
          <w:highlight w:val="none"/>
        </w:rPr>
      </w:pPr>
      <w:bookmarkStart w:id="520" w:name="_Toc373227751"/>
    </w:p>
    <w:p>
      <w:pPr>
        <w:spacing w:line="360" w:lineRule="auto"/>
        <w:ind w:firstLine="420" w:firstLineChars="200"/>
        <w:rPr>
          <w:color w:val="auto"/>
          <w:highlight w:val="none"/>
        </w:rPr>
      </w:pPr>
      <w:r>
        <w:rPr>
          <w:rFonts w:hint="eastAsia"/>
          <w:color w:val="auto"/>
          <w:highlight w:val="none"/>
        </w:rPr>
        <w:t>12.3 计量</w:t>
      </w:r>
      <w:bookmarkEnd w:id="520"/>
    </w:p>
    <w:p>
      <w:pPr>
        <w:spacing w:line="360" w:lineRule="auto"/>
        <w:ind w:firstLine="420" w:firstLineChars="200"/>
        <w:jc w:val="left"/>
        <w:rPr>
          <w:rFonts w:ascii="宋体" w:hAnsi="宋体"/>
          <w:color w:val="auto"/>
          <w:szCs w:val="21"/>
          <w:highlight w:val="none"/>
        </w:rPr>
      </w:pPr>
      <w:bookmarkStart w:id="521" w:name="EB161b18d27d074c0d975e260c941f7afe"/>
      <w:r>
        <w:rPr>
          <w:rFonts w:hint="eastAsia" w:ascii="宋体" w:hAnsi="宋体"/>
          <w:color w:val="auto"/>
          <w:szCs w:val="21"/>
          <w:highlight w:val="none"/>
        </w:rPr>
        <w:t>12.3.1 计量原则</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工程量计算规则：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12.3.2 计量周期</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关于计量周期的约定：</w:t>
      </w:r>
      <w:r>
        <w:rPr>
          <w:rFonts w:hint="eastAsia" w:ascii="宋体" w:hAnsi="宋体"/>
          <w:color w:val="auto"/>
          <w:szCs w:val="21"/>
          <w:highlight w:val="none"/>
          <w:u w:val="single"/>
        </w:rPr>
        <w:t>每月25日前</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12.3.3 单价合同的计量</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关于单价合同计量的约定：</w:t>
      </w:r>
    </w:p>
    <w:p>
      <w:pPr>
        <w:spacing w:line="360" w:lineRule="auto"/>
        <w:ind w:firstLine="441" w:firstLineChars="210"/>
        <w:rPr>
          <w:rFonts w:ascii="宋体" w:hAnsi="宋体" w:cs="宋体"/>
          <w:color w:val="auto"/>
          <w:szCs w:val="21"/>
          <w:highlight w:val="none"/>
        </w:rPr>
      </w:pPr>
      <w:r>
        <w:rPr>
          <w:rFonts w:hint="eastAsia" w:ascii="宋体" w:hAnsi="宋体" w:cs="宋体"/>
          <w:color w:val="auto"/>
          <w:szCs w:val="21"/>
          <w:highlight w:val="none"/>
        </w:rPr>
        <w:t>(1) 工程量清单所列的工程量，不能作为承包人按合同履行其责任依据，实际施工中发生的工程量增加或减少并不影响承包人履行合同的责任，工程结算以完成的实际工程量为准。</w:t>
      </w:r>
    </w:p>
    <w:p>
      <w:pPr>
        <w:spacing w:line="360" w:lineRule="auto"/>
        <w:ind w:firstLine="441" w:firstLineChars="210"/>
        <w:rPr>
          <w:rFonts w:ascii="宋体" w:hAnsi="宋体" w:cs="宋体"/>
          <w:color w:val="auto"/>
          <w:szCs w:val="21"/>
          <w:highlight w:val="none"/>
        </w:rPr>
      </w:pPr>
      <w:r>
        <w:rPr>
          <w:rFonts w:hint="eastAsia" w:ascii="宋体" w:hAnsi="宋体" w:cs="宋体"/>
          <w:color w:val="auto"/>
          <w:szCs w:val="21"/>
          <w:highlight w:val="none"/>
        </w:rPr>
        <w:t>(2) 除另有规定外，工程师应按照合同通过计量来核实确定已完成的工程量和价款，承包人应得到该价款扣除保留金后的金额。当工程师要对已完工的工程量进行计量时，应适时地通知承包人参加。</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12.3.4 总价合同的计量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关于总价合同计量的约定：</w:t>
      </w:r>
      <w:r>
        <w:rPr>
          <w:rFonts w:hint="eastAsia" w:ascii="宋体" w:hAnsi="宋体"/>
          <w:color w:val="auto"/>
          <w:szCs w:val="21"/>
          <w:highlight w:val="none"/>
          <w:u w:val="single"/>
        </w:rPr>
        <w:t xml:space="preserve">      无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12.3.5总价合同采用支付分解表计量支付的，是否适用第12.3.4 项〔总价合同的计量〕约定进行计量：</w:t>
      </w:r>
      <w:r>
        <w:rPr>
          <w:rFonts w:hint="eastAsia" w:ascii="宋体" w:hAnsi="宋体"/>
          <w:color w:val="auto"/>
          <w:szCs w:val="21"/>
          <w:highlight w:val="none"/>
          <w:u w:val="single"/>
        </w:rPr>
        <w:t xml:space="preserve">      无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12.3.6 其他价格形式合同的计量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其他价格形式的计量方式和程序：</w:t>
      </w:r>
      <w:bookmarkEnd w:id="521"/>
      <w:bookmarkStart w:id="522" w:name="_Toc373227752"/>
      <w:r>
        <w:rPr>
          <w:rFonts w:hint="eastAsia" w:ascii="宋体" w:hAnsi="宋体"/>
          <w:color w:val="auto"/>
          <w:szCs w:val="21"/>
          <w:highlight w:val="none"/>
          <w:u w:val="single"/>
        </w:rPr>
        <w:t xml:space="preserve">      无            </w:t>
      </w:r>
      <w:r>
        <w:rPr>
          <w:rFonts w:hint="eastAsia" w:ascii="宋体" w:hAnsi="宋体"/>
          <w:color w:val="auto"/>
          <w:szCs w:val="21"/>
          <w:highlight w:val="none"/>
        </w:rPr>
        <w:t>。</w:t>
      </w:r>
    </w:p>
    <w:p>
      <w:pPr>
        <w:spacing w:line="460" w:lineRule="exact"/>
        <w:ind w:firstLine="420" w:firstLineChars="200"/>
        <w:jc w:val="left"/>
        <w:rPr>
          <w:color w:val="auto"/>
          <w:highlight w:val="none"/>
        </w:rPr>
      </w:pPr>
      <w:r>
        <w:rPr>
          <w:rFonts w:hint="eastAsia"/>
          <w:color w:val="auto"/>
          <w:highlight w:val="none"/>
        </w:rPr>
        <w:t>12.4 工程进度款支付</w:t>
      </w:r>
      <w:bookmarkEnd w:id="522"/>
    </w:p>
    <w:p>
      <w:pPr>
        <w:spacing w:line="4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12.4.1 付款周期</w:t>
      </w:r>
    </w:p>
    <w:p>
      <w:pPr>
        <w:widowControl/>
        <w:spacing w:line="480" w:lineRule="exact"/>
        <w:ind w:firstLine="420" w:firstLineChars="200"/>
        <w:jc w:val="left"/>
        <w:rPr>
          <w:rFonts w:hint="eastAsia" w:ascii="宋体" w:hAnsi="宋体" w:eastAsia="宋体" w:cs="Times New Roman"/>
          <w:color w:val="auto"/>
          <w:szCs w:val="24"/>
          <w:highlight w:val="none"/>
        </w:rPr>
      </w:pPr>
      <w:r>
        <w:rPr>
          <w:rFonts w:hint="eastAsia" w:ascii="宋体" w:hAnsi="宋体" w:cs="宋体"/>
          <w:color w:val="auto"/>
          <w:szCs w:val="21"/>
          <w:highlight w:val="none"/>
        </w:rPr>
        <w:t>关于付款周期的约定：</w:t>
      </w:r>
      <w:r>
        <w:rPr>
          <w:rFonts w:hint="eastAsia" w:ascii="宋体" w:hAnsi="宋体" w:eastAsia="宋体" w:cs="Times New Roman"/>
          <w:color w:val="auto"/>
          <w:szCs w:val="24"/>
          <w:highlight w:val="none"/>
        </w:rPr>
        <w:t>根据确定的工程计量结果，应按不高于已完工的工程价款的89%支付工程进度款，工程竣工验收后合格后支付不高于合同金额的90%。工程竣工价款结算：甲方根据竣工结算审核结果向乙方支付至工程竣工结算价款97%(含已支付的)，甲方按工程价款结算总额的3%预留工程质量保修金，待工程质量保修期满，质保验收合格后返还(无息）。在结算过程中，若发生进度款支付超出实际已完成工程价款的情况，乙方应按规定在结算后30日内向甲方返还多收到的工程进度款。</w:t>
      </w:r>
    </w:p>
    <w:p>
      <w:pPr>
        <w:widowControl/>
        <w:spacing w:line="48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12.4.2 进度付款申请单的编制</w:t>
      </w:r>
    </w:p>
    <w:p>
      <w:pPr>
        <w:spacing w:line="480" w:lineRule="exact"/>
        <w:ind w:firstLine="420" w:firstLineChars="200"/>
        <w:jc w:val="left"/>
        <w:rPr>
          <w:rFonts w:ascii="宋体" w:hAnsi="宋体"/>
          <w:color w:val="auto"/>
          <w:szCs w:val="21"/>
          <w:highlight w:val="none"/>
        </w:rPr>
      </w:pPr>
      <w:r>
        <w:rPr>
          <w:rFonts w:hint="eastAsia" w:ascii="宋体" w:hAnsi="宋体"/>
          <w:color w:val="auto"/>
          <w:szCs w:val="21"/>
          <w:highlight w:val="none"/>
        </w:rPr>
        <w:t>关于进度付款申请单编制的约定：</w:t>
      </w:r>
      <w:r>
        <w:rPr>
          <w:rFonts w:hint="eastAsia" w:ascii="宋体" w:hAnsi="宋体"/>
          <w:color w:val="auto"/>
          <w:szCs w:val="21"/>
          <w:highlight w:val="none"/>
          <w:u w:val="single"/>
        </w:rPr>
        <w:t xml:space="preserve">   按发包人要求          </w:t>
      </w:r>
      <w:r>
        <w:rPr>
          <w:rFonts w:hint="eastAsia" w:ascii="宋体" w:hAnsi="宋体"/>
          <w:color w:val="auto"/>
          <w:szCs w:val="21"/>
          <w:highlight w:val="none"/>
        </w:rPr>
        <w:t>。</w:t>
      </w:r>
    </w:p>
    <w:p>
      <w:pPr>
        <w:spacing w:line="48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12.4.3 进度付款申请单的提交</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单价合同进度付款申请单提交的约定：发包人向财政部门申请工程进度款时，承包人应配合发包人提供以下资料：①《工程用款支付证书》；②《财政性资金投资项目用款核定通知书》；③工程量计量报表（格式按财政局业务科室具体要求）；④其他需要补充说明的材料。</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（2）总价合同进度付款申请单提交的约定：</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（3）其他价格形式合同进度付款申请单提交的约定：</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12.4.4 进度款审核和支付</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（1）监理人审查并报送发包人的期限：</w:t>
      </w:r>
      <w:r>
        <w:rPr>
          <w:rFonts w:hint="eastAsia" w:ascii="宋体" w:hAnsi="宋体"/>
          <w:color w:val="auto"/>
          <w:szCs w:val="21"/>
          <w:highlight w:val="none"/>
          <w:u w:val="single"/>
        </w:rPr>
        <w:t>监理人应在收到承包人进度付款申请单以及相关资料后7天内完成审查并报送发包人</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发包人完成审批并签发进度款支付证书的期限：</w:t>
      </w:r>
      <w:r>
        <w:rPr>
          <w:rFonts w:hint="eastAsia" w:ascii="宋体" w:hAnsi="宋体"/>
          <w:color w:val="auto"/>
          <w:szCs w:val="21"/>
          <w:highlight w:val="none"/>
          <w:u w:val="single"/>
        </w:rPr>
        <w:t xml:space="preserve">发包人应在收到后7天内完成审批并签发进度款支付证书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（2）发包人支付进度款的期限：</w:t>
      </w:r>
      <w:r>
        <w:rPr>
          <w:rFonts w:hint="eastAsia" w:ascii="宋体" w:hAnsi="宋体"/>
          <w:color w:val="auto"/>
          <w:szCs w:val="21"/>
          <w:highlight w:val="none"/>
          <w:u w:val="single"/>
        </w:rPr>
        <w:t>发包人应在取得财政拨款后14天内完成支付</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发包人逾期支付进度款的违约金的计算方式：</w:t>
      </w:r>
      <w:r>
        <w:rPr>
          <w:rFonts w:hint="eastAsia" w:ascii="宋体" w:hAnsi="宋体"/>
          <w:color w:val="auto"/>
          <w:szCs w:val="21"/>
          <w:highlight w:val="none"/>
          <w:u w:val="single"/>
        </w:rPr>
        <w:t xml:space="preserve">            无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进度款支付方式：</w:t>
      </w:r>
      <w:r>
        <w:rPr>
          <w:rFonts w:hint="eastAsia" w:ascii="宋体" w:hAnsi="宋体"/>
          <w:color w:val="auto"/>
          <w:szCs w:val="21"/>
          <w:highlight w:val="none"/>
          <w:u w:val="single"/>
        </w:rPr>
        <w:t xml:space="preserve">   银行转账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12.4.6 支付分解表的编制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2、总价合同支付分解表的编制与审批：</w:t>
      </w:r>
      <w:r>
        <w:rPr>
          <w:rFonts w:hint="eastAsia" w:ascii="宋体" w:hAnsi="宋体"/>
          <w:color w:val="auto"/>
          <w:szCs w:val="21"/>
          <w:highlight w:val="none"/>
          <w:u w:val="single"/>
        </w:rPr>
        <w:t xml:space="preserve">            无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3、单价合同的总价项目支付分解表的编制与审批：</w:t>
      </w:r>
      <w:bookmarkEnd w:id="518"/>
      <w:r>
        <w:rPr>
          <w:rFonts w:hint="eastAsia" w:ascii="宋体" w:hAnsi="宋体"/>
          <w:color w:val="auto"/>
          <w:szCs w:val="21"/>
          <w:highlight w:val="none"/>
          <w:u w:val="single"/>
        </w:rPr>
        <w:t xml:space="preserve">            无      </w:t>
      </w:r>
      <w:r>
        <w:rPr>
          <w:rFonts w:hint="eastAsia" w:ascii="宋体" w:hAnsi="宋体"/>
          <w:color w:val="auto"/>
          <w:szCs w:val="21"/>
          <w:highlight w:val="none"/>
        </w:rPr>
        <w:t>。</w:t>
      </w:r>
    </w:p>
    <w:bookmarkEnd w:id="456"/>
    <w:p>
      <w:pPr>
        <w:keepNext/>
        <w:keepLines/>
        <w:spacing w:line="360" w:lineRule="auto"/>
        <w:outlineLvl w:val="2"/>
        <w:rPr>
          <w:rFonts w:eastAsia="黑体"/>
          <w:bCs/>
          <w:color w:val="auto"/>
          <w:sz w:val="32"/>
          <w:szCs w:val="32"/>
          <w:highlight w:val="none"/>
          <w:lang w:val="zh-CN"/>
        </w:rPr>
      </w:pPr>
      <w:bookmarkStart w:id="523" w:name="_Toc373227753"/>
      <w:bookmarkStart w:id="524" w:name="_Toc351203645"/>
      <w:bookmarkStart w:id="525" w:name="_Toc27160"/>
      <w:bookmarkStart w:id="526" w:name="_Toc118475732"/>
      <w:bookmarkStart w:id="527" w:name="_Toc5978"/>
      <w:bookmarkStart w:id="528" w:name="_Toc21178"/>
      <w:bookmarkStart w:id="529" w:name="_Toc16674"/>
      <w:bookmarkStart w:id="530" w:name="_Toc30348"/>
      <w:bookmarkStart w:id="531" w:name="_Toc377656650"/>
      <w:bookmarkStart w:id="532" w:name="_Toc6182"/>
      <w:bookmarkStart w:id="533" w:name="_Toc296503219"/>
      <w:bookmarkStart w:id="534" w:name="_Toc297123564"/>
      <w:bookmarkStart w:id="535" w:name="_Toc292559424"/>
      <w:bookmarkStart w:id="536" w:name="_Toc296944558"/>
      <w:bookmarkStart w:id="537" w:name="_Toc292559929"/>
      <w:bookmarkStart w:id="538" w:name="_Toc312678053"/>
      <w:bookmarkStart w:id="539" w:name="_Toc297216223"/>
      <w:bookmarkStart w:id="540" w:name="_Toc296891259"/>
      <w:bookmarkStart w:id="541" w:name="_Toc303539172"/>
      <w:bookmarkStart w:id="542" w:name="_Toc297048405"/>
      <w:bookmarkStart w:id="543" w:name="_Toc304295593"/>
      <w:bookmarkStart w:id="544" w:name="_Toc300935015"/>
      <w:bookmarkStart w:id="545" w:name="_Toc296346720"/>
      <w:bookmarkStart w:id="546" w:name="_Toc297120519"/>
      <w:bookmarkStart w:id="547" w:name="_Toc296891047"/>
      <w:bookmarkStart w:id="548" w:name="_Toc296347218"/>
      <w:r>
        <w:rPr>
          <w:rFonts w:eastAsia="黑体"/>
          <w:bCs/>
          <w:color w:val="auto"/>
          <w:sz w:val="32"/>
          <w:szCs w:val="32"/>
          <w:highlight w:val="none"/>
          <w:lang w:val="zh-CN"/>
        </w:rPr>
        <w:t xml:space="preserve">13. </w:t>
      </w:r>
      <w:r>
        <w:rPr>
          <w:rFonts w:hint="eastAsia" w:eastAsia="黑体"/>
          <w:bCs/>
          <w:color w:val="auto"/>
          <w:sz w:val="32"/>
          <w:szCs w:val="32"/>
          <w:highlight w:val="none"/>
          <w:lang w:val="zh-CN"/>
        </w:rPr>
        <w:t>验收和工程试车</w:t>
      </w:r>
      <w:bookmarkEnd w:id="523"/>
      <w:bookmarkEnd w:id="524"/>
      <w:bookmarkEnd w:id="525"/>
      <w:bookmarkEnd w:id="526"/>
      <w:bookmarkEnd w:id="527"/>
      <w:bookmarkEnd w:id="528"/>
      <w:bookmarkEnd w:id="529"/>
      <w:bookmarkEnd w:id="530"/>
      <w:bookmarkEnd w:id="531"/>
      <w:bookmarkEnd w:id="532"/>
    </w:p>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Pr>
        <w:spacing w:line="360" w:lineRule="auto"/>
        <w:ind w:firstLine="420" w:firstLineChars="200"/>
        <w:jc w:val="left"/>
        <w:rPr>
          <w:rFonts w:ascii="宋体" w:hAnsi="宋体"/>
          <w:color w:val="auto"/>
          <w:szCs w:val="21"/>
          <w:highlight w:val="none"/>
        </w:rPr>
      </w:pPr>
      <w:bookmarkStart w:id="549" w:name="EBc54c2335306346d8839e3965f37f56ff"/>
      <w:bookmarkStart w:id="550" w:name="_Toc267251476"/>
      <w:bookmarkStart w:id="551" w:name="_Toc267251475"/>
      <w:bookmarkStart w:id="552" w:name="_Toc267251470"/>
      <w:bookmarkStart w:id="553" w:name="_Toc280868709"/>
      <w:bookmarkStart w:id="554" w:name="_Toc267251471"/>
      <w:bookmarkStart w:id="555" w:name="_Toc267251473"/>
      <w:bookmarkStart w:id="556" w:name="_Toc267251472"/>
      <w:bookmarkStart w:id="557" w:name="_Toc267251474"/>
      <w:r>
        <w:rPr>
          <w:rFonts w:hint="eastAsia" w:ascii="宋体" w:hAnsi="宋体"/>
          <w:color w:val="auto"/>
          <w:szCs w:val="21"/>
          <w:highlight w:val="none"/>
        </w:rPr>
        <w:t>13.1 分部分项工程验收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13.1.2监理人不能按时进行验收时，应提前</w:t>
      </w:r>
      <w:r>
        <w:rPr>
          <w:rFonts w:hint="eastAsia" w:ascii="宋体" w:hAnsi="宋体"/>
          <w:color w:val="auto"/>
          <w:szCs w:val="21"/>
          <w:highlight w:val="none"/>
          <w:u w:val="single"/>
        </w:rPr>
        <w:t xml:space="preserve">  24  </w:t>
      </w:r>
      <w:r>
        <w:rPr>
          <w:rFonts w:hint="eastAsia" w:ascii="宋体" w:hAnsi="宋体"/>
          <w:color w:val="auto"/>
          <w:szCs w:val="21"/>
          <w:highlight w:val="none"/>
        </w:rPr>
        <w:t xml:space="preserve"> 小时提交书面延期要求。</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关于延期最长不得超过：</w:t>
      </w:r>
      <w:r>
        <w:rPr>
          <w:rFonts w:hint="eastAsia" w:ascii="宋体" w:hAnsi="宋体"/>
          <w:color w:val="auto"/>
          <w:szCs w:val="21"/>
          <w:highlight w:val="none"/>
          <w:u w:val="single"/>
        </w:rPr>
        <w:t xml:space="preserve">  48  </w:t>
      </w:r>
      <w:r>
        <w:rPr>
          <w:rFonts w:hint="eastAsia" w:ascii="宋体" w:hAnsi="宋体"/>
          <w:color w:val="auto"/>
          <w:szCs w:val="21"/>
          <w:highlight w:val="none"/>
        </w:rPr>
        <w:t>小时。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13.2 竣工验收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13.2.1竣工验收条件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 承包人负责整理和提交的竣工验收资料应当符合工程所在地建设行政主管部门和(或)城市建设档案管理机构有关施工资料的要求，具体内容包括：</w:t>
      </w:r>
      <w:r>
        <w:rPr>
          <w:rFonts w:hint="eastAsia" w:ascii="宋体" w:hAnsi="宋体"/>
          <w:color w:val="auto"/>
          <w:szCs w:val="21"/>
          <w:highlight w:val="none"/>
          <w:u w:val="single"/>
        </w:rPr>
        <w:t xml:space="preserve">按建设行政主管部门和（或）城市建设档案管理机构的要求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竣工验收资料的份数：</w:t>
      </w:r>
      <w:r>
        <w:rPr>
          <w:rFonts w:hint="eastAsia" w:ascii="宋体" w:hAnsi="宋体"/>
          <w:color w:val="auto"/>
          <w:szCs w:val="21"/>
          <w:highlight w:val="none"/>
          <w:u w:val="single"/>
        </w:rPr>
        <w:t xml:space="preserve">    按建设行政主管部门和（或）城市建设档案管理机构的要求 。</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承包人提供竣工图的约定：</w:t>
      </w:r>
      <w:r>
        <w:rPr>
          <w:rFonts w:hint="eastAsia" w:ascii="宋体" w:hAnsi="宋体" w:cs="宋体"/>
          <w:color w:val="auto"/>
          <w:szCs w:val="21"/>
          <w:highlight w:val="none"/>
          <w:u w:val="single"/>
        </w:rPr>
        <w:t>竣工验收正式通过后5天，提供竣工图的数量为  套</w:t>
      </w:r>
      <w:r>
        <w:rPr>
          <w:rFonts w:hint="eastAsia" w:ascii="宋体" w:hAnsi="宋体"/>
          <w:color w:val="auto"/>
          <w:szCs w:val="21"/>
          <w:highlight w:val="none"/>
          <w:u w:val="singl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13.2.2竣工验收程序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关于竣工验收程序的约定：</w:t>
      </w:r>
      <w:r>
        <w:rPr>
          <w:rFonts w:hint="eastAsia" w:ascii="宋体" w:hAnsi="宋体"/>
          <w:color w:val="auto"/>
          <w:szCs w:val="21"/>
          <w:highlight w:val="none"/>
          <w:u w:val="single"/>
        </w:rPr>
        <w:t xml:space="preserve"> 按建设行政主管部门要求的程序组织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发包人不按照本项约定组织竣工验收、颁发工程接收证书的违约金的计算方法： </w:t>
      </w:r>
      <w:r>
        <w:rPr>
          <w:rFonts w:hint="eastAsia" w:ascii="宋体" w:hAnsi="宋体" w:cs="宋体"/>
          <w:color w:val="auto"/>
          <w:szCs w:val="21"/>
          <w:highlight w:val="none"/>
          <w:u w:val="single"/>
        </w:rPr>
        <w:t>每逾期一天，以签约合同价为基数，按照中国人民银行发布的同期同类贷款基准利率支付违约金，上限不超过相关法律规定</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13.2.5移交、接收全部与部分工程</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承包人向发包人移交工程的期限：</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在接到工程接收证书7天内完成工程的移交</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发包人未按本合同约定接收全部或部分工程的，违约金的计算方法为：</w:t>
      </w:r>
      <w:r>
        <w:rPr>
          <w:rFonts w:hint="eastAsia" w:ascii="宋体" w:hAnsi="宋体" w:cs="宋体"/>
          <w:color w:val="auto"/>
          <w:szCs w:val="21"/>
          <w:highlight w:val="none"/>
          <w:u w:val="single"/>
        </w:rPr>
        <w:t>发包人无正当理由不接收工程的，发包人自应当接收工程之日起，承担工程照管、成品保护、保管等与工程有关的各项费用；并自应当接收工程之日起，每逾期一天，以签约合同价为基数，按照中国人民银行发布的同期同类贷款基准利率支付违约金，上限不超过相关法律规定</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承包人未按时移交工程的，违约金的计算方法为：</w:t>
      </w:r>
      <w:r>
        <w:rPr>
          <w:rFonts w:hint="eastAsia" w:ascii="宋体" w:hAnsi="宋体" w:cs="宋体"/>
          <w:color w:val="auto"/>
          <w:szCs w:val="21"/>
          <w:highlight w:val="none"/>
          <w:u w:val="single"/>
        </w:rPr>
        <w:t>承包人无正当理由不移交工程的，承包人应承担工程照管、成品保护、保管等与工程有关的各项费用；并自应当接收工程之日起，每逾期一天，以签约合同价为基数，按照中国人民银行发布的同期同类贷款基准利率支付违约金，上限不超过相关法律规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13.3 工程试车</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13.3.1 试车程序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工程试车内容：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（1）单机无负荷试车费用由</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承担；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（2）无负荷联动试车费用由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承担。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13.3.3 投料试车</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关于投料试车相关事项的约定：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13.6 竣工退场</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13.6.1 竣工退场</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承包人完成竣工退场的期限：</w:t>
      </w:r>
      <w:r>
        <w:rPr>
          <w:rFonts w:hint="eastAsia" w:ascii="宋体" w:hAnsi="宋体" w:cs="宋体"/>
          <w:color w:val="auto"/>
          <w:szCs w:val="21"/>
          <w:highlight w:val="none"/>
          <w:u w:val="single"/>
        </w:rPr>
        <w:t>自颁发工程接收证书后，一个月内完成竣工退场</w:t>
      </w:r>
      <w:r>
        <w:rPr>
          <w:rFonts w:hint="eastAsia" w:ascii="宋体" w:hAnsi="宋体"/>
          <w:color w:val="auto"/>
          <w:szCs w:val="21"/>
          <w:highlight w:val="none"/>
        </w:rPr>
        <w:t>。</w:t>
      </w:r>
      <w:bookmarkEnd w:id="549"/>
    </w:p>
    <w:p>
      <w:pPr>
        <w:keepNext/>
        <w:keepLines/>
        <w:spacing w:line="360" w:lineRule="auto"/>
        <w:outlineLvl w:val="2"/>
        <w:rPr>
          <w:rFonts w:eastAsia="黑体"/>
          <w:bCs/>
          <w:color w:val="auto"/>
          <w:sz w:val="32"/>
          <w:szCs w:val="32"/>
          <w:highlight w:val="none"/>
          <w:lang w:val="zh-CN"/>
        </w:rPr>
      </w:pPr>
      <w:bookmarkStart w:id="558" w:name="_Toc20610"/>
      <w:bookmarkStart w:id="559" w:name="_Toc1846"/>
      <w:bookmarkStart w:id="560" w:name="_Toc32228"/>
      <w:bookmarkStart w:id="561" w:name="_Toc377656651"/>
      <w:bookmarkStart w:id="562" w:name="_Toc6384"/>
      <w:bookmarkStart w:id="563" w:name="_Toc17088"/>
      <w:bookmarkStart w:id="564" w:name="_Toc351203646"/>
      <w:bookmarkStart w:id="565" w:name="_Toc373227758"/>
      <w:bookmarkStart w:id="566" w:name="_Toc118475733"/>
      <w:bookmarkStart w:id="567" w:name="_Toc2484"/>
      <w:r>
        <w:rPr>
          <w:rFonts w:hint="eastAsia" w:eastAsia="黑体"/>
          <w:bCs/>
          <w:color w:val="auto"/>
          <w:sz w:val="32"/>
          <w:szCs w:val="32"/>
          <w:highlight w:val="none"/>
          <w:lang w:val="zh-CN"/>
        </w:rPr>
        <w:t>14. 竣工结算</w:t>
      </w:r>
      <w:bookmarkEnd w:id="558"/>
      <w:bookmarkEnd w:id="559"/>
      <w:bookmarkEnd w:id="560"/>
      <w:bookmarkEnd w:id="561"/>
      <w:bookmarkEnd w:id="562"/>
      <w:bookmarkEnd w:id="563"/>
      <w:bookmarkEnd w:id="564"/>
      <w:bookmarkEnd w:id="565"/>
      <w:bookmarkEnd w:id="566"/>
      <w:bookmarkEnd w:id="567"/>
      <w:bookmarkStart w:id="568" w:name="EBee6b8f928c304af3849f36fdf07d8ab4"/>
    </w:p>
    <w:p>
      <w:pPr>
        <w:spacing w:line="360" w:lineRule="auto"/>
        <w:ind w:left="420" w:leftChars="200"/>
        <w:jc w:val="left"/>
        <w:rPr>
          <w:rFonts w:hint="eastAsia" w:ascii="宋体" w:hAnsi="宋体"/>
          <w:color w:val="auto"/>
          <w:szCs w:val="21"/>
          <w:highlight w:val="none"/>
          <w:u w:val="single"/>
        </w:rPr>
      </w:pPr>
      <w:r>
        <w:rPr>
          <w:rFonts w:hint="eastAsia" w:ascii="宋体" w:hAnsi="宋体"/>
          <w:color w:val="auto"/>
          <w:szCs w:val="21"/>
          <w:highlight w:val="none"/>
        </w:rPr>
        <w:t>14.1 竣工付款申请</w:t>
      </w:r>
      <w:r>
        <w:rPr>
          <w:rFonts w:hint="eastAsia" w:ascii="宋体" w:hAnsi="宋体"/>
          <w:color w:val="auto"/>
          <w:szCs w:val="21"/>
          <w:highlight w:val="none"/>
        </w:rPr>
        <w:br w:type="textWrapping"/>
      </w:r>
      <w:r>
        <w:rPr>
          <w:rFonts w:hint="eastAsia" w:ascii="宋体" w:hAnsi="宋体"/>
          <w:color w:val="auto"/>
          <w:szCs w:val="21"/>
          <w:highlight w:val="none"/>
        </w:rPr>
        <w:t>承包人提交竣工付款申请单的期限：</w:t>
      </w:r>
      <w:r>
        <w:rPr>
          <w:rFonts w:hint="eastAsia" w:ascii="宋体" w:hAnsi="宋体" w:cs="宋体"/>
          <w:color w:val="auto"/>
          <w:szCs w:val="21"/>
          <w:highlight w:val="none"/>
          <w:u w:val="single"/>
        </w:rPr>
        <w:t>竣工验收合格后3个月内，并提交完整的结算资料</w:t>
      </w:r>
      <w:r>
        <w:rPr>
          <w:rFonts w:hint="eastAsia" w:ascii="宋体" w:hAnsi="宋体"/>
          <w:color w:val="auto"/>
          <w:szCs w:val="21"/>
          <w:highlight w:val="none"/>
        </w:rPr>
        <w:t>。</w:t>
      </w:r>
      <w:r>
        <w:rPr>
          <w:rFonts w:hint="eastAsia" w:ascii="宋体" w:hAnsi="宋体"/>
          <w:color w:val="auto"/>
          <w:szCs w:val="21"/>
          <w:highlight w:val="none"/>
        </w:rPr>
        <w:br w:type="textWrapping"/>
      </w:r>
      <w:r>
        <w:rPr>
          <w:rFonts w:hint="eastAsia" w:ascii="宋体" w:hAnsi="宋体"/>
          <w:color w:val="auto"/>
          <w:szCs w:val="21"/>
          <w:highlight w:val="none"/>
        </w:rPr>
        <w:t>竣工付款申请单应包括的内容：</w:t>
      </w:r>
      <w:r>
        <w:rPr>
          <w:rFonts w:hint="eastAsia" w:ascii="宋体" w:hAnsi="宋体"/>
          <w:color w:val="auto"/>
          <w:szCs w:val="21"/>
          <w:highlight w:val="none"/>
          <w:u w:val="single"/>
        </w:rPr>
        <w:t> </w:t>
      </w:r>
    </w:p>
    <w:p>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（1）竣工结算合同价款；</w:t>
      </w:r>
    </w:p>
    <w:p>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（2）发包人已支付承包人的款项；</w:t>
      </w:r>
    </w:p>
    <w:p>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（3）应扣留的质量保证金；</w:t>
      </w:r>
    </w:p>
    <w:p>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（4）发包人应支付承包人的合同价款。</w:t>
      </w:r>
    </w:p>
    <w:p>
      <w:pPr>
        <w:spacing w:line="360" w:lineRule="auto"/>
        <w:ind w:left="420" w:leftChars="200"/>
        <w:jc w:val="left"/>
        <w:rPr>
          <w:rFonts w:ascii="宋体" w:hAnsi="宋体"/>
          <w:color w:val="auto"/>
          <w:szCs w:val="21"/>
          <w:highlight w:val="none"/>
        </w:rPr>
      </w:pPr>
      <w:r>
        <w:rPr>
          <w:rFonts w:hint="eastAsia" w:ascii="宋体" w:hAnsi="宋体" w:cs="宋体"/>
          <w:color w:val="auto"/>
          <w:szCs w:val="21"/>
          <w:highlight w:val="none"/>
        </w:rPr>
        <w:t>竣工结算款支付申请（核准）表见合同附件12。</w:t>
      </w:r>
      <w:r>
        <w:rPr>
          <w:rFonts w:hint="eastAsia" w:ascii="宋体" w:hAnsi="宋体"/>
          <w:color w:val="auto"/>
          <w:szCs w:val="21"/>
          <w:highlight w:val="none"/>
        </w:rPr>
        <w:br w:type="textWrapping"/>
      </w:r>
      <w:r>
        <w:rPr>
          <w:rFonts w:hint="eastAsia" w:ascii="宋体" w:hAnsi="宋体"/>
          <w:color w:val="auto"/>
          <w:szCs w:val="21"/>
          <w:highlight w:val="none"/>
        </w:rPr>
        <w:t>14.2竣工结算审核</w:t>
      </w:r>
      <w:r>
        <w:rPr>
          <w:rFonts w:hint="eastAsia" w:ascii="宋体" w:hAnsi="宋体"/>
          <w:color w:val="auto"/>
          <w:szCs w:val="21"/>
          <w:highlight w:val="none"/>
        </w:rPr>
        <w:br w:type="textWrapping"/>
      </w:r>
      <w:r>
        <w:rPr>
          <w:rFonts w:hint="eastAsia" w:ascii="宋体" w:hAnsi="宋体"/>
          <w:color w:val="auto"/>
          <w:szCs w:val="21"/>
          <w:highlight w:val="none"/>
        </w:rPr>
        <w:t>发包人审批竣工付款申请单的期限：</w:t>
      </w:r>
    </w:p>
    <w:tbl>
      <w:tblPr>
        <w:tblStyle w:val="63"/>
        <w:tblpPr w:leftFromText="180" w:rightFromText="180" w:vertAnchor="text" w:horzAnchor="margin" w:tblpY="94"/>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center"/>
          </w:tcPr>
          <w:p>
            <w:pPr>
              <w:spacing w:line="360" w:lineRule="auto"/>
              <w:rPr>
                <w:bCs/>
                <w:color w:val="auto"/>
                <w:szCs w:val="21"/>
                <w:highlight w:val="none"/>
              </w:rPr>
            </w:pPr>
          </w:p>
        </w:tc>
        <w:tc>
          <w:tcPr>
            <w:tcW w:w="2466" w:type="dxa"/>
            <w:noWrap w:val="0"/>
            <w:vAlign w:val="center"/>
          </w:tcPr>
          <w:p>
            <w:pPr>
              <w:spacing w:line="360" w:lineRule="auto"/>
              <w:ind w:firstLine="27" w:firstLineChars="13"/>
              <w:jc w:val="center"/>
              <w:rPr>
                <w:bCs/>
                <w:color w:val="auto"/>
                <w:szCs w:val="21"/>
                <w:highlight w:val="none"/>
              </w:rPr>
            </w:pPr>
            <w:r>
              <w:rPr>
                <w:rFonts w:hAnsi="宋体"/>
                <w:bCs/>
                <w:color w:val="auto"/>
                <w:szCs w:val="21"/>
                <w:highlight w:val="none"/>
              </w:rPr>
              <w:t>工程竣工结算报告金额</w:t>
            </w:r>
          </w:p>
        </w:tc>
        <w:tc>
          <w:tcPr>
            <w:tcW w:w="5967" w:type="dxa"/>
            <w:noWrap w:val="0"/>
            <w:vAlign w:val="center"/>
          </w:tcPr>
          <w:p>
            <w:pPr>
              <w:spacing w:line="360" w:lineRule="auto"/>
              <w:ind w:firstLine="441" w:firstLineChars="210"/>
              <w:jc w:val="center"/>
              <w:rPr>
                <w:bCs/>
                <w:color w:val="auto"/>
                <w:szCs w:val="21"/>
                <w:highlight w:val="none"/>
              </w:rPr>
            </w:pPr>
            <w:r>
              <w:rPr>
                <w:rFonts w:hAnsi="宋体"/>
                <w:bCs/>
                <w:color w:val="auto"/>
                <w:szCs w:val="21"/>
                <w:highlight w:val="none"/>
              </w:rPr>
              <w:t>发包人审查时间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center"/>
          </w:tcPr>
          <w:p>
            <w:pPr>
              <w:spacing w:line="360" w:lineRule="auto"/>
              <w:jc w:val="center"/>
              <w:rPr>
                <w:bCs/>
                <w:color w:val="auto"/>
                <w:szCs w:val="21"/>
                <w:highlight w:val="none"/>
              </w:rPr>
            </w:pPr>
            <w:r>
              <w:rPr>
                <w:bCs/>
                <w:color w:val="auto"/>
                <w:szCs w:val="21"/>
                <w:highlight w:val="none"/>
              </w:rPr>
              <w:t>1</w:t>
            </w:r>
          </w:p>
        </w:tc>
        <w:tc>
          <w:tcPr>
            <w:tcW w:w="2466" w:type="dxa"/>
            <w:noWrap w:val="0"/>
            <w:vAlign w:val="center"/>
          </w:tcPr>
          <w:p>
            <w:pPr>
              <w:spacing w:line="360" w:lineRule="auto"/>
              <w:ind w:firstLine="27" w:firstLineChars="13"/>
              <w:jc w:val="center"/>
              <w:rPr>
                <w:bCs/>
                <w:color w:val="auto"/>
                <w:szCs w:val="21"/>
                <w:highlight w:val="none"/>
              </w:rPr>
            </w:pPr>
            <w:r>
              <w:rPr>
                <w:bCs/>
                <w:color w:val="auto"/>
                <w:szCs w:val="21"/>
                <w:highlight w:val="none"/>
              </w:rPr>
              <w:t>500</w:t>
            </w:r>
            <w:r>
              <w:rPr>
                <w:rFonts w:hAnsi="宋体"/>
                <w:bCs/>
                <w:color w:val="auto"/>
                <w:szCs w:val="21"/>
                <w:highlight w:val="none"/>
              </w:rPr>
              <w:t>万元以下</w:t>
            </w:r>
          </w:p>
        </w:tc>
        <w:tc>
          <w:tcPr>
            <w:tcW w:w="5967" w:type="dxa"/>
            <w:noWrap w:val="0"/>
            <w:vAlign w:val="center"/>
          </w:tcPr>
          <w:p>
            <w:pPr>
              <w:spacing w:line="360" w:lineRule="auto"/>
              <w:ind w:firstLine="441" w:firstLineChars="210"/>
              <w:jc w:val="center"/>
              <w:rPr>
                <w:bCs/>
                <w:color w:val="auto"/>
                <w:szCs w:val="21"/>
                <w:highlight w:val="none"/>
              </w:rPr>
            </w:pPr>
            <w:r>
              <w:rPr>
                <w:rFonts w:hAnsi="宋体"/>
                <w:bCs/>
                <w:color w:val="auto"/>
                <w:szCs w:val="21"/>
                <w:highlight w:val="none"/>
              </w:rPr>
              <w:t>从接到竣工结算报告和完整的竣工结算资料之日起</w:t>
            </w:r>
            <w:r>
              <w:rPr>
                <w:bCs/>
                <w:color w:val="auto"/>
                <w:szCs w:val="21"/>
                <w:highlight w:val="none"/>
              </w:rPr>
              <w:t>20</w:t>
            </w:r>
            <w:r>
              <w:rPr>
                <w:rFonts w:hAnsi="宋体"/>
                <w:bCs/>
                <w:color w:val="auto"/>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center"/>
          </w:tcPr>
          <w:p>
            <w:pPr>
              <w:spacing w:line="360" w:lineRule="auto"/>
              <w:jc w:val="center"/>
              <w:rPr>
                <w:bCs/>
                <w:color w:val="auto"/>
                <w:szCs w:val="21"/>
                <w:highlight w:val="none"/>
              </w:rPr>
            </w:pPr>
            <w:r>
              <w:rPr>
                <w:bCs/>
                <w:color w:val="auto"/>
                <w:szCs w:val="21"/>
                <w:highlight w:val="none"/>
              </w:rPr>
              <w:t>2</w:t>
            </w:r>
          </w:p>
        </w:tc>
        <w:tc>
          <w:tcPr>
            <w:tcW w:w="2466" w:type="dxa"/>
            <w:noWrap w:val="0"/>
            <w:vAlign w:val="center"/>
          </w:tcPr>
          <w:p>
            <w:pPr>
              <w:spacing w:line="360" w:lineRule="auto"/>
              <w:ind w:firstLine="27" w:firstLineChars="13"/>
              <w:jc w:val="center"/>
              <w:rPr>
                <w:bCs/>
                <w:color w:val="auto"/>
                <w:szCs w:val="21"/>
                <w:highlight w:val="none"/>
              </w:rPr>
            </w:pPr>
            <w:r>
              <w:rPr>
                <w:bCs/>
                <w:color w:val="auto"/>
                <w:szCs w:val="21"/>
                <w:highlight w:val="none"/>
              </w:rPr>
              <w:t>500</w:t>
            </w:r>
            <w:r>
              <w:rPr>
                <w:rFonts w:hAnsi="宋体"/>
                <w:bCs/>
                <w:color w:val="auto"/>
                <w:szCs w:val="21"/>
                <w:highlight w:val="none"/>
              </w:rPr>
              <w:t>万元</w:t>
            </w:r>
            <w:r>
              <w:rPr>
                <w:bCs/>
                <w:color w:val="auto"/>
                <w:szCs w:val="21"/>
                <w:highlight w:val="none"/>
              </w:rPr>
              <w:t>-2000</w:t>
            </w:r>
            <w:r>
              <w:rPr>
                <w:rFonts w:hAnsi="宋体"/>
                <w:bCs/>
                <w:color w:val="auto"/>
                <w:szCs w:val="21"/>
                <w:highlight w:val="none"/>
              </w:rPr>
              <w:t>万元</w:t>
            </w:r>
          </w:p>
        </w:tc>
        <w:tc>
          <w:tcPr>
            <w:tcW w:w="5967" w:type="dxa"/>
            <w:noWrap w:val="0"/>
            <w:vAlign w:val="center"/>
          </w:tcPr>
          <w:p>
            <w:pPr>
              <w:spacing w:line="360" w:lineRule="auto"/>
              <w:ind w:firstLine="441" w:firstLineChars="210"/>
              <w:jc w:val="center"/>
              <w:rPr>
                <w:bCs/>
                <w:color w:val="auto"/>
                <w:szCs w:val="21"/>
                <w:highlight w:val="none"/>
              </w:rPr>
            </w:pPr>
            <w:r>
              <w:rPr>
                <w:rFonts w:hAnsi="宋体"/>
                <w:bCs/>
                <w:color w:val="auto"/>
                <w:szCs w:val="21"/>
                <w:highlight w:val="none"/>
              </w:rPr>
              <w:t>从接到竣工结算报告和完整的竣工结算资料之日起</w:t>
            </w:r>
            <w:r>
              <w:rPr>
                <w:bCs/>
                <w:color w:val="auto"/>
                <w:szCs w:val="21"/>
                <w:highlight w:val="none"/>
              </w:rPr>
              <w:t>30</w:t>
            </w:r>
            <w:r>
              <w:rPr>
                <w:rFonts w:hAnsi="宋体"/>
                <w:bCs/>
                <w:color w:val="auto"/>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center"/>
          </w:tcPr>
          <w:p>
            <w:pPr>
              <w:spacing w:line="360" w:lineRule="auto"/>
              <w:jc w:val="center"/>
              <w:rPr>
                <w:bCs/>
                <w:color w:val="auto"/>
                <w:szCs w:val="21"/>
                <w:highlight w:val="none"/>
              </w:rPr>
            </w:pPr>
            <w:r>
              <w:rPr>
                <w:bCs/>
                <w:color w:val="auto"/>
                <w:szCs w:val="21"/>
                <w:highlight w:val="none"/>
              </w:rPr>
              <w:t>3</w:t>
            </w:r>
          </w:p>
        </w:tc>
        <w:tc>
          <w:tcPr>
            <w:tcW w:w="2466" w:type="dxa"/>
            <w:noWrap w:val="0"/>
            <w:vAlign w:val="center"/>
          </w:tcPr>
          <w:p>
            <w:pPr>
              <w:spacing w:line="360" w:lineRule="auto"/>
              <w:ind w:firstLine="27" w:firstLineChars="13"/>
              <w:jc w:val="center"/>
              <w:rPr>
                <w:bCs/>
                <w:color w:val="auto"/>
                <w:szCs w:val="21"/>
                <w:highlight w:val="none"/>
              </w:rPr>
            </w:pPr>
            <w:r>
              <w:rPr>
                <w:bCs/>
                <w:color w:val="auto"/>
                <w:szCs w:val="21"/>
                <w:highlight w:val="none"/>
              </w:rPr>
              <w:t>2000</w:t>
            </w:r>
            <w:r>
              <w:rPr>
                <w:rFonts w:hAnsi="宋体"/>
                <w:bCs/>
                <w:color w:val="auto"/>
                <w:szCs w:val="21"/>
                <w:highlight w:val="none"/>
              </w:rPr>
              <w:t>万元</w:t>
            </w:r>
            <w:r>
              <w:rPr>
                <w:bCs/>
                <w:color w:val="auto"/>
                <w:szCs w:val="21"/>
                <w:highlight w:val="none"/>
              </w:rPr>
              <w:t>-5000</w:t>
            </w:r>
            <w:r>
              <w:rPr>
                <w:rFonts w:hAnsi="宋体"/>
                <w:bCs/>
                <w:color w:val="auto"/>
                <w:szCs w:val="21"/>
                <w:highlight w:val="none"/>
              </w:rPr>
              <w:t>万元</w:t>
            </w:r>
          </w:p>
        </w:tc>
        <w:tc>
          <w:tcPr>
            <w:tcW w:w="5967" w:type="dxa"/>
            <w:noWrap w:val="0"/>
            <w:vAlign w:val="center"/>
          </w:tcPr>
          <w:p>
            <w:pPr>
              <w:spacing w:line="360" w:lineRule="auto"/>
              <w:ind w:firstLine="441" w:firstLineChars="210"/>
              <w:jc w:val="center"/>
              <w:rPr>
                <w:bCs/>
                <w:color w:val="auto"/>
                <w:szCs w:val="21"/>
                <w:highlight w:val="none"/>
              </w:rPr>
            </w:pPr>
            <w:r>
              <w:rPr>
                <w:rFonts w:hAnsi="宋体"/>
                <w:bCs/>
                <w:color w:val="auto"/>
                <w:szCs w:val="21"/>
                <w:highlight w:val="none"/>
              </w:rPr>
              <w:t>从接到竣工结算报告和完整的竣工结算资料之日起</w:t>
            </w:r>
            <w:r>
              <w:rPr>
                <w:bCs/>
                <w:color w:val="auto"/>
                <w:szCs w:val="21"/>
                <w:highlight w:val="none"/>
              </w:rPr>
              <w:t>45</w:t>
            </w:r>
            <w:r>
              <w:rPr>
                <w:rFonts w:hAnsi="宋体"/>
                <w:bCs/>
                <w:color w:val="auto"/>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center"/>
          </w:tcPr>
          <w:p>
            <w:pPr>
              <w:spacing w:line="360" w:lineRule="auto"/>
              <w:jc w:val="center"/>
              <w:rPr>
                <w:bCs/>
                <w:color w:val="auto"/>
                <w:szCs w:val="21"/>
                <w:highlight w:val="none"/>
              </w:rPr>
            </w:pPr>
            <w:r>
              <w:rPr>
                <w:bCs/>
                <w:color w:val="auto"/>
                <w:szCs w:val="21"/>
                <w:highlight w:val="none"/>
              </w:rPr>
              <w:t>4</w:t>
            </w:r>
          </w:p>
        </w:tc>
        <w:tc>
          <w:tcPr>
            <w:tcW w:w="2466" w:type="dxa"/>
            <w:noWrap w:val="0"/>
            <w:vAlign w:val="center"/>
          </w:tcPr>
          <w:p>
            <w:pPr>
              <w:spacing w:line="360" w:lineRule="auto"/>
              <w:ind w:firstLine="27" w:firstLineChars="13"/>
              <w:jc w:val="center"/>
              <w:rPr>
                <w:bCs/>
                <w:color w:val="auto"/>
                <w:szCs w:val="21"/>
                <w:highlight w:val="none"/>
              </w:rPr>
            </w:pPr>
            <w:r>
              <w:rPr>
                <w:bCs/>
                <w:color w:val="auto"/>
                <w:szCs w:val="21"/>
                <w:highlight w:val="none"/>
              </w:rPr>
              <w:t>5000</w:t>
            </w:r>
            <w:r>
              <w:rPr>
                <w:rFonts w:hAnsi="宋体"/>
                <w:bCs/>
                <w:color w:val="auto"/>
                <w:szCs w:val="21"/>
                <w:highlight w:val="none"/>
              </w:rPr>
              <w:t>万元以上</w:t>
            </w:r>
          </w:p>
        </w:tc>
        <w:tc>
          <w:tcPr>
            <w:tcW w:w="5967" w:type="dxa"/>
            <w:noWrap w:val="0"/>
            <w:vAlign w:val="center"/>
          </w:tcPr>
          <w:p>
            <w:pPr>
              <w:spacing w:line="360" w:lineRule="auto"/>
              <w:ind w:firstLine="441" w:firstLineChars="210"/>
              <w:jc w:val="center"/>
              <w:rPr>
                <w:bCs/>
                <w:color w:val="auto"/>
                <w:szCs w:val="21"/>
                <w:highlight w:val="none"/>
              </w:rPr>
            </w:pPr>
            <w:r>
              <w:rPr>
                <w:rFonts w:hAnsi="宋体"/>
                <w:bCs/>
                <w:color w:val="auto"/>
                <w:szCs w:val="21"/>
                <w:highlight w:val="none"/>
              </w:rPr>
              <w:t>从接到竣工结算报告和完整的竣工结算资料之日起</w:t>
            </w:r>
            <w:r>
              <w:rPr>
                <w:bCs/>
                <w:color w:val="auto"/>
                <w:szCs w:val="21"/>
                <w:highlight w:val="none"/>
              </w:rPr>
              <w:t>60</w:t>
            </w:r>
            <w:r>
              <w:rPr>
                <w:rFonts w:hAnsi="宋体"/>
                <w:bCs/>
                <w:color w:val="auto"/>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color w:val="auto"/>
                <w:szCs w:val="21"/>
                <w:highlight w:val="none"/>
              </w:rPr>
            </w:pPr>
            <w:r>
              <w:rPr>
                <w:rFonts w:hint="eastAsia"/>
                <w:bCs/>
                <w:color w:val="auto"/>
                <w:szCs w:val="21"/>
                <w:highlight w:val="none"/>
              </w:rPr>
              <w:t>5</w:t>
            </w:r>
          </w:p>
        </w:tc>
        <w:tc>
          <w:tcPr>
            <w:tcW w:w="24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7" w:firstLineChars="13"/>
              <w:jc w:val="center"/>
              <w:rPr>
                <w:bCs/>
                <w:color w:val="auto"/>
                <w:szCs w:val="21"/>
                <w:highlight w:val="none"/>
              </w:rPr>
            </w:pPr>
            <w:r>
              <w:rPr>
                <w:rFonts w:hint="eastAsia"/>
                <w:bCs/>
                <w:color w:val="auto"/>
                <w:szCs w:val="21"/>
                <w:highlight w:val="none"/>
              </w:rPr>
              <w:t>5000万以上每增加</w:t>
            </w:r>
            <w:r>
              <w:rPr>
                <w:bCs/>
                <w:color w:val="auto"/>
                <w:szCs w:val="21"/>
                <w:highlight w:val="none"/>
              </w:rPr>
              <w:t>0.5</w:t>
            </w:r>
            <w:r>
              <w:rPr>
                <w:rFonts w:hint="eastAsia"/>
                <w:bCs/>
                <w:color w:val="auto"/>
                <w:szCs w:val="21"/>
                <w:highlight w:val="none"/>
              </w:rPr>
              <w:t>亿(不足0.5亿不增加)</w:t>
            </w:r>
          </w:p>
        </w:tc>
        <w:tc>
          <w:tcPr>
            <w:tcW w:w="59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41" w:firstLineChars="210"/>
              <w:jc w:val="center"/>
              <w:rPr>
                <w:rFonts w:hAnsi="宋体"/>
                <w:bCs/>
                <w:color w:val="auto"/>
                <w:szCs w:val="21"/>
                <w:highlight w:val="none"/>
              </w:rPr>
            </w:pPr>
            <w:r>
              <w:rPr>
                <w:rFonts w:hint="eastAsia" w:hAnsi="宋体"/>
                <w:bCs/>
                <w:color w:val="auto"/>
                <w:szCs w:val="21"/>
                <w:highlight w:val="none"/>
              </w:rPr>
              <w:t>增加10天</w:t>
            </w:r>
          </w:p>
        </w:tc>
      </w:tr>
    </w:tbl>
    <w:p>
      <w:pPr>
        <w:spacing w:line="360" w:lineRule="auto"/>
        <w:ind w:firstLine="420" w:firstLineChars="200"/>
        <w:jc w:val="left"/>
        <w:rPr>
          <w:rFonts w:hAnsi="宋体"/>
          <w:color w:val="auto"/>
          <w:szCs w:val="21"/>
          <w:highlight w:val="none"/>
        </w:rPr>
      </w:pPr>
      <w:r>
        <w:rPr>
          <w:rFonts w:hAnsi="宋体"/>
          <w:bCs/>
          <w:color w:val="auto"/>
          <w:szCs w:val="21"/>
          <w:highlight w:val="none"/>
        </w:rPr>
        <w:t>因承包人提供的结算资料不完整而需要补充或承包人不按时对账耽误时间时，审查时间应相应顺延</w:t>
      </w:r>
      <w:r>
        <w:rPr>
          <w:rFonts w:hAnsi="宋体"/>
          <w:color w:val="auto"/>
          <w:szCs w:val="21"/>
          <w:highlight w:val="none"/>
        </w:rPr>
        <w:t>。</w:t>
      </w:r>
    </w:p>
    <w:p>
      <w:pPr>
        <w:spacing w:line="400" w:lineRule="exact"/>
        <w:ind w:firstLine="411" w:firstLineChars="196"/>
        <w:rPr>
          <w:rFonts w:hAnsi="宋体"/>
          <w:bCs/>
          <w:color w:val="auto"/>
          <w:szCs w:val="21"/>
          <w:highlight w:val="none"/>
        </w:rPr>
      </w:pPr>
      <w:r>
        <w:rPr>
          <w:rFonts w:hint="eastAsia" w:hAnsi="宋体" w:cs="宋体"/>
          <w:color w:val="auto"/>
          <w:highlight w:val="none"/>
        </w:rPr>
        <w:t>竣工</w:t>
      </w:r>
      <w:r>
        <w:rPr>
          <w:rFonts w:hint="eastAsia" w:hAnsi="宋体"/>
          <w:bCs/>
          <w:color w:val="auto"/>
          <w:szCs w:val="21"/>
          <w:highlight w:val="none"/>
        </w:rPr>
        <w:t>结算审核约定：</w:t>
      </w:r>
    </w:p>
    <w:p>
      <w:pPr>
        <w:spacing w:line="400" w:lineRule="exact"/>
        <w:ind w:firstLine="411" w:firstLineChars="196"/>
        <w:rPr>
          <w:rFonts w:hint="eastAsia" w:ascii="宋体" w:hAnsi="宋体" w:cs="宋体"/>
          <w:color w:val="auto"/>
          <w:szCs w:val="21"/>
          <w:highlight w:val="none"/>
          <w:u w:val="single"/>
        </w:rPr>
      </w:pPr>
      <w:r>
        <w:rPr>
          <w:rFonts w:hint="eastAsia" w:ascii="宋体" w:hAnsi="宋体" w:cs="宋体"/>
          <w:color w:val="auto"/>
          <w:szCs w:val="21"/>
          <w:highlight w:val="none"/>
          <w:u w:val="single"/>
        </w:rPr>
        <w:t>1、工程竣工验收报告经发包人认可后   天内，承包人向发包人递交竣工验收合格资料及完整的结算资料和报告，双方按照本工程合同约定的价格形式及价款调整办法进行工程竣工结算。</w:t>
      </w:r>
    </w:p>
    <w:p>
      <w:pPr>
        <w:spacing w:line="400" w:lineRule="exact"/>
        <w:ind w:firstLine="411" w:firstLineChars="196"/>
        <w:rPr>
          <w:rFonts w:hint="eastAsia" w:ascii="宋体" w:hAnsi="宋体" w:cs="宋体"/>
          <w:color w:val="auto"/>
          <w:szCs w:val="21"/>
          <w:highlight w:val="none"/>
          <w:u w:val="single"/>
        </w:rPr>
      </w:pPr>
      <w:r>
        <w:rPr>
          <w:rFonts w:hint="eastAsia" w:ascii="宋体" w:hAnsi="宋体" w:cs="宋体"/>
          <w:color w:val="auto"/>
          <w:szCs w:val="21"/>
          <w:highlight w:val="none"/>
          <w:u w:val="single"/>
        </w:rPr>
        <w:t>2、发包人收到承包人递交的竣工结算报告及结算资料之日起   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天内提出异议，必要时合同当事人要当面核对，直至完成工程竣工结算。除非有特殊情形，否则从承包人递交竣工结算报告到完成竣工结算的时间应控制在“发包人审核竣工付款申请单的期限”要求的时间范围内。</w:t>
      </w:r>
    </w:p>
    <w:p>
      <w:pPr>
        <w:spacing w:line="400" w:lineRule="exact"/>
        <w:ind w:firstLine="411" w:firstLineChars="196"/>
        <w:rPr>
          <w:rFonts w:ascii="宋体" w:hAnsi="宋体" w:cs="宋体"/>
          <w:color w:val="auto"/>
          <w:szCs w:val="21"/>
          <w:highlight w:val="none"/>
          <w:u w:val="single"/>
        </w:rPr>
      </w:pPr>
      <w:r>
        <w:rPr>
          <w:rFonts w:hint="eastAsia" w:ascii="宋体" w:hAnsi="宋体" w:cs="宋体"/>
          <w:color w:val="auto"/>
          <w:szCs w:val="21"/>
          <w:highlight w:val="none"/>
          <w:u w:val="single"/>
        </w:rPr>
        <w:t>3、自竣工结算完毕之日起   天内，发包人按审定后的竣工结算价款，通知经办银行向承包人支付结算价款。</w:t>
      </w:r>
    </w:p>
    <w:p>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备注：对于国有投资项目结算审核约定，双方可结合各地政府或有关部门出台的管理规定进行局部调整</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14.4 最终结清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14.4.1 最终结清申请单</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承包人提交最终结清申请单的份数：</w:t>
      </w:r>
      <w:r>
        <w:rPr>
          <w:rFonts w:hint="eastAsia" w:ascii="宋体" w:hAnsi="宋体"/>
          <w:color w:val="auto"/>
          <w:szCs w:val="21"/>
          <w:highlight w:val="none"/>
          <w:u w:val="single"/>
        </w:rPr>
        <w:t xml:space="preserve">    按建设行政主管部门要求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承包人提交最终结算申请单的期限：</w:t>
      </w:r>
      <w:r>
        <w:rPr>
          <w:rFonts w:hint="eastAsia" w:ascii="宋体" w:hAnsi="宋体"/>
          <w:color w:val="auto"/>
          <w:szCs w:val="21"/>
          <w:highlight w:val="none"/>
          <w:u w:val="single"/>
        </w:rPr>
        <w:t xml:space="preserve">    按建设行政主管部门期限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14.4.2 最终结清证书和支付</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（1）发包人完成最终结清申请单的审批并颁发最终结清证书的期限：</w:t>
      </w:r>
      <w:r>
        <w:rPr>
          <w:rFonts w:hint="eastAsia" w:ascii="宋体" w:hAnsi="宋体"/>
          <w:color w:val="auto"/>
          <w:szCs w:val="21"/>
          <w:highlight w:val="none"/>
          <w:u w:val="single"/>
        </w:rPr>
        <w:t xml:space="preserve">按专用条款12.4.1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（2）发包人完成支付的期限：</w:t>
      </w:r>
      <w:bookmarkEnd w:id="568"/>
      <w:r>
        <w:rPr>
          <w:rFonts w:hint="eastAsia" w:ascii="宋体" w:hAnsi="宋体"/>
          <w:color w:val="auto"/>
          <w:szCs w:val="21"/>
          <w:highlight w:val="none"/>
          <w:u w:val="single"/>
        </w:rPr>
        <w:t xml:space="preserve">按专用条款12.4.1    </w:t>
      </w:r>
      <w:r>
        <w:rPr>
          <w:rFonts w:hint="eastAsia" w:ascii="宋体" w:hAnsi="宋体"/>
          <w:color w:val="auto"/>
          <w:szCs w:val="21"/>
          <w:highlight w:val="none"/>
        </w:rPr>
        <w:t xml:space="preserve"> 。</w:t>
      </w:r>
    </w:p>
    <w:bookmarkEnd w:id="550"/>
    <w:bookmarkEnd w:id="551"/>
    <w:bookmarkEnd w:id="552"/>
    <w:bookmarkEnd w:id="553"/>
    <w:bookmarkEnd w:id="554"/>
    <w:bookmarkEnd w:id="555"/>
    <w:bookmarkEnd w:id="556"/>
    <w:bookmarkEnd w:id="557"/>
    <w:p>
      <w:pPr>
        <w:keepNext/>
        <w:keepLines/>
        <w:spacing w:line="360" w:lineRule="auto"/>
        <w:outlineLvl w:val="2"/>
        <w:rPr>
          <w:rFonts w:eastAsia="黑体"/>
          <w:bCs/>
          <w:color w:val="auto"/>
          <w:sz w:val="32"/>
          <w:szCs w:val="32"/>
          <w:highlight w:val="none"/>
          <w:lang w:val="zh-CN"/>
        </w:rPr>
      </w:pPr>
      <w:bookmarkStart w:id="569" w:name="_Toc10755"/>
      <w:bookmarkStart w:id="570" w:name="_Toc19810"/>
      <w:bookmarkStart w:id="571" w:name="_Toc373227762"/>
      <w:bookmarkStart w:id="572" w:name="_Toc26909"/>
      <w:bookmarkStart w:id="573" w:name="_Toc377656652"/>
      <w:bookmarkStart w:id="574" w:name="_Toc3100"/>
      <w:bookmarkStart w:id="575" w:name="_Toc16393"/>
      <w:bookmarkStart w:id="576" w:name="_Toc5858"/>
      <w:bookmarkStart w:id="577" w:name="_Toc351203647"/>
      <w:bookmarkStart w:id="578" w:name="_Toc118475734"/>
      <w:bookmarkStart w:id="579" w:name="_Toc267251485"/>
      <w:bookmarkStart w:id="580" w:name="_Toc267251484"/>
      <w:bookmarkStart w:id="581" w:name="_Toc267251483"/>
      <w:bookmarkStart w:id="582" w:name="_Toc267251482"/>
      <w:bookmarkStart w:id="583" w:name="_Toc267251488"/>
      <w:bookmarkStart w:id="584" w:name="_Toc267251489"/>
      <w:bookmarkStart w:id="585" w:name="_Toc267251486"/>
      <w:bookmarkStart w:id="586" w:name="_Toc267251490"/>
      <w:bookmarkStart w:id="587" w:name="_Toc267251494"/>
      <w:bookmarkStart w:id="588" w:name="_Toc267251492"/>
      <w:bookmarkStart w:id="589" w:name="_Toc267251496"/>
      <w:bookmarkStart w:id="590" w:name="_Toc267251493"/>
      <w:bookmarkStart w:id="591" w:name="_Toc267251491"/>
      <w:bookmarkStart w:id="592" w:name="_Toc267251499"/>
      <w:bookmarkStart w:id="593" w:name="_Toc267251502"/>
      <w:bookmarkStart w:id="594" w:name="_Toc267251495"/>
      <w:bookmarkStart w:id="595" w:name="_Toc267251501"/>
      <w:bookmarkStart w:id="596" w:name="_Toc267251498"/>
      <w:bookmarkStart w:id="597" w:name="_Toc267251497"/>
      <w:bookmarkStart w:id="598" w:name="_Toc267251503"/>
      <w:bookmarkStart w:id="599" w:name="_Toc267251513"/>
      <w:bookmarkStart w:id="600" w:name="_Toc267251504"/>
      <w:bookmarkStart w:id="601" w:name="_Toc267251507"/>
      <w:bookmarkStart w:id="602" w:name="_Toc267251508"/>
      <w:bookmarkStart w:id="603" w:name="_Toc267251510"/>
      <w:bookmarkStart w:id="604" w:name="_Toc267251515"/>
      <w:bookmarkStart w:id="605" w:name="_Toc267251511"/>
      <w:bookmarkStart w:id="606" w:name="_Toc267251506"/>
      <w:bookmarkStart w:id="607" w:name="_Toc267251514"/>
      <w:bookmarkStart w:id="608" w:name="_Toc267251509"/>
      <w:r>
        <w:rPr>
          <w:rFonts w:hint="eastAsia" w:eastAsia="黑体"/>
          <w:bCs/>
          <w:color w:val="auto"/>
          <w:sz w:val="32"/>
          <w:szCs w:val="32"/>
          <w:highlight w:val="none"/>
          <w:lang w:val="zh-CN"/>
        </w:rPr>
        <w:t>15. 缺陷责任期与保修</w:t>
      </w:r>
      <w:bookmarkEnd w:id="569"/>
      <w:bookmarkEnd w:id="570"/>
      <w:bookmarkEnd w:id="571"/>
      <w:bookmarkEnd w:id="572"/>
      <w:bookmarkEnd w:id="573"/>
      <w:bookmarkEnd w:id="574"/>
      <w:bookmarkEnd w:id="575"/>
      <w:bookmarkEnd w:id="576"/>
      <w:bookmarkEnd w:id="577"/>
      <w:bookmarkEnd w:id="578"/>
    </w:p>
    <w:bookmarkEnd w:id="579"/>
    <w:bookmarkEnd w:id="580"/>
    <w:bookmarkEnd w:id="581"/>
    <w:bookmarkEnd w:id="582"/>
    <w:p>
      <w:pPr>
        <w:spacing w:line="360" w:lineRule="auto"/>
        <w:ind w:firstLine="420" w:firstLineChars="200"/>
        <w:jc w:val="left"/>
        <w:rPr>
          <w:rFonts w:ascii="宋体" w:hAnsi="宋体"/>
          <w:color w:val="auto"/>
          <w:szCs w:val="21"/>
          <w:highlight w:val="none"/>
        </w:rPr>
      </w:pPr>
      <w:bookmarkStart w:id="609" w:name="EBe6991a7f48694934b4dff1ea980d58c5"/>
      <w:r>
        <w:rPr>
          <w:rFonts w:hint="eastAsia" w:ascii="宋体" w:hAnsi="宋体"/>
          <w:color w:val="auto"/>
          <w:szCs w:val="21"/>
          <w:highlight w:val="none"/>
        </w:rPr>
        <w:t>15.2缺陷责任期</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缺陷责任期的具体期限：</w:t>
      </w:r>
      <w:r>
        <w:rPr>
          <w:rFonts w:hint="eastAsia" w:ascii="宋体" w:hAnsi="宋体"/>
          <w:color w:val="auto"/>
          <w:szCs w:val="21"/>
          <w:highlight w:val="none"/>
          <w:u w:val="single"/>
        </w:rPr>
        <w:t xml:space="preserve">     按工程质量保修书规定期限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15.3 质量保证金</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关于是否扣留质量保证金的约定：</w:t>
      </w:r>
      <w:r>
        <w:rPr>
          <w:rFonts w:hint="eastAsia" w:ascii="宋体" w:hAnsi="宋体"/>
          <w:color w:val="auto"/>
          <w:szCs w:val="21"/>
          <w:highlight w:val="none"/>
          <w:u w:val="single"/>
        </w:rPr>
        <w:t xml:space="preserve">          是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15.3.1 承包人提供质量保证金的方式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质量保证金采用以下第</w:t>
      </w:r>
      <w:r>
        <w:rPr>
          <w:rFonts w:hint="eastAsia" w:ascii="宋体" w:hAnsi="宋体"/>
          <w:color w:val="auto"/>
          <w:szCs w:val="21"/>
          <w:highlight w:val="none"/>
          <w:u w:val="single"/>
        </w:rPr>
        <w:t xml:space="preserve">    （2）  </w:t>
      </w:r>
      <w:r>
        <w:rPr>
          <w:rFonts w:hint="eastAsia" w:ascii="宋体" w:hAnsi="宋体"/>
          <w:color w:val="auto"/>
          <w:szCs w:val="21"/>
          <w:highlight w:val="none"/>
        </w:rPr>
        <w:t>种方式：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（1）质量保证金保函，保证金额为：________________________；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（2）_</w:t>
      </w:r>
      <w:r>
        <w:rPr>
          <w:rFonts w:hint="eastAsia" w:ascii="宋体" w:hAnsi="宋体"/>
          <w:color w:val="auto"/>
          <w:szCs w:val="21"/>
          <w:highlight w:val="none"/>
          <w:u w:val="single"/>
        </w:rPr>
        <w:t xml:space="preserve"> 3 </w:t>
      </w:r>
      <w:r>
        <w:rPr>
          <w:rFonts w:hint="eastAsia" w:ascii="宋体" w:hAnsi="宋体"/>
          <w:color w:val="auto"/>
          <w:szCs w:val="21"/>
          <w:highlight w:val="none"/>
        </w:rPr>
        <w:t>%的工程款；</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（3）其他方式:</w:t>
      </w:r>
      <w:r>
        <w:rPr>
          <w:rFonts w:hint="eastAsia" w:ascii="宋体" w:hAnsi="宋体"/>
          <w:color w:val="auto"/>
          <w:szCs w:val="21"/>
          <w:highlight w:val="none"/>
          <w:u w:val="single"/>
        </w:rPr>
        <w:t xml:space="preserve">  /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15.3.2 质量保证金的扣留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质量保证金的扣留采取以下第</w:t>
      </w:r>
      <w:r>
        <w:rPr>
          <w:rFonts w:hint="eastAsia" w:ascii="宋体" w:hAnsi="宋体"/>
          <w:color w:val="auto"/>
          <w:szCs w:val="21"/>
          <w:highlight w:val="none"/>
          <w:u w:val="single"/>
        </w:rPr>
        <w:t xml:space="preserve">    （2）  </w:t>
      </w:r>
      <w:r>
        <w:rPr>
          <w:rFonts w:hint="eastAsia" w:ascii="宋体" w:hAnsi="宋体"/>
          <w:color w:val="auto"/>
          <w:szCs w:val="21"/>
          <w:highlight w:val="none"/>
        </w:rPr>
        <w:t>种方式：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（1）在支付工程进度款时逐次扣留，在此情形下，质量保证金的计算基数不包括预付款的支付、扣回以及价格调整的金额；</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（2）工程竣工结算时一次性扣留质量保证金；</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（3）其他扣留方式:</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关于质量保证金的补充约定：</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15.4保修</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15.4.1 保修责任</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工程保修期为：</w:t>
      </w:r>
      <w:r>
        <w:rPr>
          <w:rFonts w:hint="eastAsia" w:ascii="宋体" w:hAnsi="宋体"/>
          <w:color w:val="auto"/>
          <w:szCs w:val="21"/>
          <w:highlight w:val="none"/>
          <w:u w:val="single"/>
        </w:rPr>
        <w:t xml:space="preserve">    按工程质量保修书约定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15.4.3 修复通知</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承包人收到保修通知并到达工程现场的合理时间：</w:t>
      </w:r>
      <w:bookmarkEnd w:id="583"/>
      <w:bookmarkEnd w:id="584"/>
      <w:bookmarkEnd w:id="585"/>
      <w:bookmarkEnd w:id="586"/>
      <w:bookmarkEnd w:id="609"/>
      <w:bookmarkStart w:id="610" w:name="_Toc373227766"/>
      <w:bookmarkStart w:id="611" w:name="_Toc351203648"/>
      <w:bookmarkStart w:id="612" w:name="_Toc377656653"/>
      <w:bookmarkStart w:id="613" w:name="_Toc280868717"/>
      <w:bookmarkStart w:id="614" w:name="_Toc280868718"/>
      <w:r>
        <w:rPr>
          <w:rFonts w:hint="eastAsia" w:ascii="宋体" w:hAnsi="宋体"/>
          <w:color w:val="auto"/>
          <w:szCs w:val="21"/>
          <w:highlight w:val="none"/>
          <w:u w:val="single"/>
        </w:rPr>
        <w:t xml:space="preserve">   按工程质量保修书约定 </w:t>
      </w:r>
      <w:r>
        <w:rPr>
          <w:rFonts w:hint="eastAsia" w:ascii="宋体" w:hAnsi="宋体"/>
          <w:color w:val="auto"/>
          <w:szCs w:val="21"/>
          <w:highlight w:val="none"/>
        </w:rPr>
        <w:t xml:space="preserve"> 。</w:t>
      </w:r>
    </w:p>
    <w:p>
      <w:pPr>
        <w:keepNext/>
        <w:keepLines/>
        <w:spacing w:line="360" w:lineRule="auto"/>
        <w:outlineLvl w:val="2"/>
        <w:rPr>
          <w:rFonts w:eastAsia="黑体"/>
          <w:bCs/>
          <w:color w:val="auto"/>
          <w:sz w:val="32"/>
          <w:szCs w:val="32"/>
          <w:highlight w:val="none"/>
          <w:lang w:val="zh-CN"/>
        </w:rPr>
      </w:pPr>
      <w:bookmarkStart w:id="615" w:name="_Toc16458"/>
      <w:bookmarkStart w:id="616" w:name="_Toc14336"/>
      <w:bookmarkStart w:id="617" w:name="_Toc32667"/>
      <w:bookmarkStart w:id="618" w:name="_Toc28595"/>
      <w:bookmarkStart w:id="619" w:name="_Toc16918"/>
      <w:bookmarkStart w:id="620" w:name="_Toc22334"/>
      <w:bookmarkStart w:id="621" w:name="_Toc118475735"/>
      <w:r>
        <w:rPr>
          <w:rFonts w:hint="eastAsia" w:eastAsia="黑体"/>
          <w:bCs/>
          <w:color w:val="auto"/>
          <w:sz w:val="32"/>
          <w:szCs w:val="32"/>
          <w:highlight w:val="none"/>
          <w:lang w:val="zh-CN"/>
        </w:rPr>
        <w:t>16. 违约</w:t>
      </w:r>
      <w:bookmarkEnd w:id="610"/>
      <w:bookmarkEnd w:id="611"/>
      <w:bookmarkEnd w:id="612"/>
      <w:bookmarkEnd w:id="615"/>
      <w:bookmarkEnd w:id="616"/>
      <w:bookmarkEnd w:id="617"/>
      <w:bookmarkEnd w:id="618"/>
      <w:bookmarkEnd w:id="619"/>
      <w:bookmarkEnd w:id="620"/>
      <w:bookmarkEnd w:id="621"/>
    </w:p>
    <w:p>
      <w:pPr>
        <w:spacing w:line="360" w:lineRule="auto"/>
        <w:ind w:firstLine="420" w:firstLineChars="200"/>
        <w:jc w:val="left"/>
        <w:rPr>
          <w:rFonts w:ascii="宋体" w:hAnsi="宋体"/>
          <w:color w:val="auto"/>
          <w:szCs w:val="21"/>
          <w:highlight w:val="none"/>
        </w:rPr>
      </w:pPr>
      <w:bookmarkStart w:id="622" w:name="_Toc373227767"/>
      <w:r>
        <w:rPr>
          <w:rFonts w:hint="eastAsia" w:ascii="宋体" w:hAnsi="宋体"/>
          <w:color w:val="auto"/>
          <w:szCs w:val="21"/>
          <w:highlight w:val="none"/>
        </w:rPr>
        <w:t>16.1 发包人违约</w:t>
      </w:r>
      <w:bookmarkEnd w:id="622"/>
    </w:p>
    <w:p>
      <w:pPr>
        <w:spacing w:line="360" w:lineRule="auto"/>
        <w:ind w:firstLine="420" w:firstLineChars="200"/>
        <w:jc w:val="left"/>
        <w:rPr>
          <w:rFonts w:ascii="宋体" w:hAnsi="宋体"/>
          <w:color w:val="auto"/>
          <w:szCs w:val="21"/>
          <w:highlight w:val="none"/>
        </w:rPr>
      </w:pPr>
      <w:bookmarkStart w:id="623" w:name="EBd362d3a33c2948898dcc35777ae8675b"/>
      <w:r>
        <w:rPr>
          <w:rFonts w:hint="eastAsia" w:ascii="宋体" w:hAnsi="宋体"/>
          <w:color w:val="auto"/>
          <w:szCs w:val="21"/>
          <w:highlight w:val="none"/>
        </w:rPr>
        <w:t>16.1.1发包人违约的情形</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发包人违约的其他情形：在合同履行过程中发生的下列情形，属于发包人违约：</w:t>
      </w:r>
    </w:p>
    <w:p>
      <w:pPr>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在合同履行过程中发生的下列情形，属于发包人违约：</w:t>
      </w:r>
    </w:p>
    <w:p>
      <w:pPr>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（1）因发包人原因未能在计划开工日期前下达开工通知的；</w:t>
      </w:r>
    </w:p>
    <w:p>
      <w:pPr>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（2）因发包人原因未能按合同约定支付合同价款的；</w:t>
      </w:r>
    </w:p>
    <w:p>
      <w:pPr>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（3）因发包人违反合同约定造成暂停施工的；</w:t>
      </w:r>
    </w:p>
    <w:p>
      <w:pPr>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（4）发包人明确表示或者以其行为表明不履行合同主要义务的；</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u w:val="single"/>
        </w:rPr>
        <w:t>（5）发包人未按合同约定履行其他义务的。</w:t>
      </w:r>
      <w:r>
        <w:rPr>
          <w:rFonts w:hint="eastAsia" w:ascii="宋体" w:hAnsi="宋体" w:cs="宋体"/>
          <w:color w:val="auto"/>
          <w:kern w:val="0"/>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16.1.2 发包人违约的责任</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发包人违约责任的承担方式和计算方法：</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（1）因发包人原因未能在计划开工日期前7天内下达开工通知的违约责任：</w:t>
      </w:r>
      <w:r>
        <w:rPr>
          <w:rFonts w:hint="eastAsia" w:ascii="宋体" w:hAnsi="宋体" w:cs="宋体"/>
          <w:color w:val="auto"/>
          <w:kern w:val="0"/>
          <w:sz w:val="24"/>
          <w:highlight w:val="none"/>
          <w:u w:val="single"/>
        </w:rPr>
        <w:t xml:space="preserve">工期顺延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（2）因发包人原因未能按合同约定支付合同价款的违约责任：</w:t>
      </w:r>
      <w:r>
        <w:rPr>
          <w:rFonts w:hint="eastAsia" w:ascii="宋体" w:hAnsi="宋体"/>
          <w:color w:val="auto"/>
          <w:szCs w:val="21"/>
          <w:highlight w:val="none"/>
          <w:u w:val="single"/>
        </w:rPr>
        <w:t>承包人与发包人签订延期付款协议，延期付款协议须经财政部门认可</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（3）发包人违反第10.1款〔变更的范围〕第（2）项约定，自行实施被取消的工作或转由他人实施的违约责任：</w:t>
      </w:r>
      <w:r>
        <w:rPr>
          <w:rFonts w:hint="eastAsia" w:ascii="宋体" w:hAnsi="宋体"/>
          <w:color w:val="auto"/>
          <w:szCs w:val="21"/>
          <w:highlight w:val="none"/>
          <w:u w:val="single"/>
        </w:rPr>
        <w:t xml:space="preserve">造成承包人经济损失的，由发包人及代建人负责承担全部赔偿责任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（4）发包人提供的材料、工程设备的规格、数量或质量不符合合同约定，或因发包人原因导致交货日期延误或交货地点变更等情况的违约责任：</w:t>
      </w:r>
      <w:r>
        <w:rPr>
          <w:rFonts w:hint="eastAsia" w:ascii="宋体" w:hAnsi="宋体"/>
          <w:color w:val="auto"/>
          <w:szCs w:val="21"/>
          <w:highlight w:val="none"/>
          <w:u w:val="single"/>
        </w:rPr>
        <w:t xml:space="preserve">工期顺延；发包人承担责任，造成承包人经济损失的，由发包人负责承担全部赔偿责任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（5）因发包人违反合同约定造成暂停施工的违约责任：</w:t>
      </w:r>
      <w:r>
        <w:rPr>
          <w:rFonts w:hint="eastAsia" w:ascii="宋体" w:hAnsi="宋体"/>
          <w:color w:val="auto"/>
          <w:szCs w:val="21"/>
          <w:highlight w:val="none"/>
          <w:u w:val="single"/>
        </w:rPr>
        <w:t xml:space="preserve">工期顺延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（6）发包人无正当理由没有在约定期限内发出复工指示，导致承包人无法复工的违约责任：</w:t>
      </w:r>
      <w:r>
        <w:rPr>
          <w:rFonts w:hint="eastAsia" w:ascii="宋体" w:hAnsi="宋体"/>
          <w:color w:val="auto"/>
          <w:szCs w:val="21"/>
          <w:highlight w:val="none"/>
          <w:u w:val="single"/>
        </w:rPr>
        <w:t xml:space="preserve"> 工期顺延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（7）其他：</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16.1.3 因发包人违约解除合同</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承包人按16.1.1项〔发包人违约的情形〕约定暂停施工满</w:t>
      </w:r>
      <w:r>
        <w:rPr>
          <w:rFonts w:hint="eastAsia" w:ascii="宋体" w:hAnsi="宋体"/>
          <w:color w:val="auto"/>
          <w:szCs w:val="21"/>
          <w:highlight w:val="none"/>
          <w:u w:val="single"/>
        </w:rPr>
        <w:t xml:space="preserve">   60   </w:t>
      </w:r>
      <w:r>
        <w:rPr>
          <w:rFonts w:hint="eastAsia" w:ascii="宋体" w:hAnsi="宋体"/>
          <w:color w:val="auto"/>
          <w:szCs w:val="21"/>
          <w:highlight w:val="none"/>
        </w:rPr>
        <w:t>天后发包人仍不纠正其违约行为并致使合同目的不能实现的，承包人有权解除合同。</w:t>
      </w:r>
      <w:bookmarkEnd w:id="623"/>
    </w:p>
    <w:p>
      <w:pPr>
        <w:spacing w:line="360" w:lineRule="auto"/>
        <w:ind w:firstLine="420" w:firstLineChars="200"/>
        <w:jc w:val="left"/>
        <w:rPr>
          <w:rFonts w:ascii="宋体" w:hAnsi="宋体"/>
          <w:color w:val="auto"/>
          <w:szCs w:val="21"/>
          <w:highlight w:val="none"/>
        </w:rPr>
      </w:pPr>
      <w:bookmarkStart w:id="624" w:name="_Toc373227768"/>
      <w:r>
        <w:rPr>
          <w:rFonts w:hint="eastAsia" w:ascii="宋体" w:hAnsi="宋体"/>
          <w:color w:val="auto"/>
          <w:szCs w:val="21"/>
          <w:highlight w:val="none"/>
        </w:rPr>
        <w:t>16.2 承包人违约</w:t>
      </w:r>
      <w:bookmarkEnd w:id="624"/>
    </w:p>
    <w:p>
      <w:pPr>
        <w:spacing w:line="360" w:lineRule="auto"/>
        <w:ind w:firstLine="420" w:firstLineChars="200"/>
        <w:jc w:val="left"/>
        <w:rPr>
          <w:rFonts w:ascii="宋体" w:hAnsi="宋体"/>
          <w:color w:val="auto"/>
          <w:szCs w:val="21"/>
          <w:highlight w:val="none"/>
        </w:rPr>
      </w:pPr>
      <w:bookmarkStart w:id="625" w:name="EBb0a41b2a3b314dd099bd50cb01364b97"/>
      <w:r>
        <w:rPr>
          <w:rFonts w:hint="eastAsia" w:ascii="宋体" w:hAnsi="宋体"/>
          <w:color w:val="auto"/>
          <w:szCs w:val="21"/>
          <w:highlight w:val="none"/>
        </w:rPr>
        <w:t>16.2.1 承包人违约的情形</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承包人违约的其他情形：</w:t>
      </w:r>
      <w:r>
        <w:rPr>
          <w:rFonts w:hint="eastAsia" w:ascii="宋体" w:hAnsi="宋体"/>
          <w:color w:val="auto"/>
          <w:szCs w:val="21"/>
          <w:highlight w:val="none"/>
          <w:u w:val="single"/>
        </w:rPr>
        <w:t>承包人有违反南宁市人民政府颁布相关规定的，按规定给予处罚</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16.2.2承包人违约的责任</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承包人违约责任的承担方式和计算方法：</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（1）承包人未按本合同通用条款第16.2.1（2）、（3）条内容完成的，承包人无条件返工处理，修复至工程质量要求并承担相关费用，并在发包人规定的时间内完成返工，否则发包人有权</w:t>
      </w:r>
      <w:r>
        <w:rPr>
          <w:rFonts w:hint="eastAsia" w:ascii="宋体" w:hAnsi="宋体"/>
          <w:color w:val="auto"/>
          <w:szCs w:val="21"/>
          <w:highlight w:val="none"/>
          <w:u w:val="single"/>
        </w:rPr>
        <w:t>扣罚该分项工程10%的工程款作为处罚。</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（2）承包人有本合同通用条款第16.2.1（6）条情形的，或经监理人检验认为修复质量不合格而承包人拒绝再进行修补的，发包人将扣除承包人全部质量保修金。</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16.2.3 因承包人违约解除合同</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关于承包人违约解除合同的特别约定：承包人有违反以下情况之一的，发包人有权解除合同，并没收其全部履约保证金。</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(1)承包人无正当理由不按开工通知的要求及时进场组织施工和不按签订协议书时商订的进度计划有效地开展施工准备，造成工期延误的；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(2)承包人违反本合同通用条款第3.5条规定私自将合同或合同的任何部分或任何权利转让给其他人，或私自将工程或工程的一部分分包出去的；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(3)未经监理人批准，承包人私自将已按投标文件承诺进入工地的工程设备、施工设备、临时工程或材料撤离工地的；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(4)由于承包人原因拒绝按合同进度计划及时完成合同规定的工程，而又未采取有效措施赶上进度，造成工期延误的；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(5)承包人否认合同有效或拒绝履行合同规定的承包人义务，或由于法律、财务等原因导致承包人无法继续履行或实质上已停止履行合同的义务的；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(6)合同签订之日起十五日内，承包人无法按合同规定及投标文件的承诺进场经监理工程师认可的全部人员和机械的。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发包人继续使用承包人在施工现场的材料、设备、临时工程、承包人文件和由承包人或以其名义编制的其他文件的费用承担方式：</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bookmarkEnd w:id="625"/>
    </w:p>
    <w:p>
      <w:pPr>
        <w:keepNext/>
        <w:keepLines/>
        <w:spacing w:line="360" w:lineRule="auto"/>
        <w:outlineLvl w:val="2"/>
        <w:rPr>
          <w:rFonts w:eastAsia="黑体"/>
          <w:bCs/>
          <w:color w:val="auto"/>
          <w:sz w:val="32"/>
          <w:szCs w:val="32"/>
          <w:highlight w:val="none"/>
          <w:lang w:val="zh-CN"/>
        </w:rPr>
      </w:pPr>
      <w:bookmarkStart w:id="626" w:name="_Toc118475736"/>
      <w:bookmarkStart w:id="627" w:name="_Toc351203649"/>
      <w:bookmarkStart w:id="628" w:name="_Toc373227769"/>
      <w:bookmarkStart w:id="629" w:name="_Toc720"/>
      <w:bookmarkStart w:id="630" w:name="_Toc11483"/>
      <w:bookmarkStart w:id="631" w:name="_Toc8029"/>
      <w:bookmarkStart w:id="632" w:name="_Toc7084"/>
      <w:bookmarkStart w:id="633" w:name="_Toc21884"/>
      <w:bookmarkStart w:id="634" w:name="_Toc377656654"/>
      <w:bookmarkStart w:id="635" w:name="_Toc17594"/>
      <w:r>
        <w:rPr>
          <w:rFonts w:hint="eastAsia" w:eastAsia="黑体"/>
          <w:bCs/>
          <w:color w:val="auto"/>
          <w:sz w:val="32"/>
          <w:szCs w:val="32"/>
          <w:highlight w:val="none"/>
          <w:lang w:val="zh-CN"/>
        </w:rPr>
        <w:t>17. 不可抗力</w:t>
      </w:r>
      <w:bookmarkEnd w:id="613"/>
      <w:bookmarkEnd w:id="626"/>
      <w:bookmarkEnd w:id="627"/>
      <w:bookmarkEnd w:id="628"/>
      <w:bookmarkEnd w:id="629"/>
      <w:bookmarkEnd w:id="630"/>
      <w:bookmarkEnd w:id="631"/>
      <w:bookmarkEnd w:id="632"/>
      <w:bookmarkEnd w:id="633"/>
      <w:bookmarkEnd w:id="634"/>
      <w:bookmarkEnd w:id="635"/>
    </w:p>
    <w:p>
      <w:pPr>
        <w:spacing w:line="360" w:lineRule="auto"/>
        <w:ind w:firstLine="420" w:firstLineChars="200"/>
        <w:jc w:val="left"/>
        <w:rPr>
          <w:rFonts w:ascii="宋体" w:hAnsi="宋体"/>
          <w:color w:val="auto"/>
          <w:szCs w:val="21"/>
          <w:highlight w:val="none"/>
        </w:rPr>
      </w:pPr>
      <w:bookmarkStart w:id="636" w:name="EB2b2571b1c65d4ca6bb0f71b1bf132341"/>
      <w:r>
        <w:rPr>
          <w:rFonts w:hint="eastAsia" w:ascii="宋体" w:hAnsi="宋体"/>
          <w:color w:val="auto"/>
          <w:szCs w:val="21"/>
          <w:highlight w:val="none"/>
        </w:rPr>
        <w:t>17.1 不可抗力的确认</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除通用合同条款约定的不可抗力事件之外，视为不可抗力的其他情形：</w:t>
      </w:r>
      <w:r>
        <w:rPr>
          <w:rFonts w:hint="eastAsia" w:ascii="宋体" w:hAnsi="宋体"/>
          <w:color w:val="auto"/>
          <w:szCs w:val="21"/>
          <w:highlight w:val="none"/>
          <w:u w:val="single"/>
        </w:rPr>
        <w:t xml:space="preserve">  无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17.4 因不可抗力解除合同</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合同解除后，发包人应在商定或确定发包人应支付款项后</w:t>
      </w:r>
      <w:r>
        <w:rPr>
          <w:rFonts w:hint="eastAsia" w:ascii="宋体" w:hAnsi="宋体"/>
          <w:color w:val="auto"/>
          <w:szCs w:val="21"/>
          <w:highlight w:val="none"/>
          <w:u w:val="single"/>
        </w:rPr>
        <w:t xml:space="preserve">  在规定期限 </w:t>
      </w:r>
      <w:r>
        <w:rPr>
          <w:rFonts w:hint="eastAsia" w:ascii="宋体" w:hAnsi="宋体"/>
          <w:color w:val="auto"/>
          <w:szCs w:val="21"/>
          <w:highlight w:val="none"/>
        </w:rPr>
        <w:t>内完成款项的支付。</w:t>
      </w:r>
      <w:bookmarkEnd w:id="636"/>
    </w:p>
    <w:p>
      <w:pPr>
        <w:keepNext/>
        <w:keepLines/>
        <w:spacing w:line="360" w:lineRule="auto"/>
        <w:outlineLvl w:val="2"/>
        <w:rPr>
          <w:rFonts w:eastAsia="黑体"/>
          <w:bCs/>
          <w:color w:val="auto"/>
          <w:sz w:val="32"/>
          <w:szCs w:val="32"/>
          <w:highlight w:val="none"/>
          <w:lang w:val="zh-CN"/>
        </w:rPr>
      </w:pPr>
      <w:bookmarkStart w:id="637" w:name="_Toc22572"/>
      <w:bookmarkStart w:id="638" w:name="_Toc373227772"/>
      <w:bookmarkStart w:id="639" w:name="_Toc351203650"/>
      <w:bookmarkStart w:id="640" w:name="_Toc9352"/>
      <w:bookmarkStart w:id="641" w:name="_Toc26315"/>
      <w:bookmarkStart w:id="642" w:name="_Toc10703"/>
      <w:bookmarkStart w:id="643" w:name="_Toc377656655"/>
      <w:bookmarkStart w:id="644" w:name="_Toc17810"/>
      <w:bookmarkStart w:id="645" w:name="_Toc11839"/>
      <w:bookmarkStart w:id="646" w:name="_Toc118475737"/>
      <w:r>
        <w:rPr>
          <w:rFonts w:hint="eastAsia" w:eastAsia="黑体"/>
          <w:bCs/>
          <w:color w:val="auto"/>
          <w:sz w:val="32"/>
          <w:szCs w:val="32"/>
          <w:highlight w:val="none"/>
          <w:lang w:val="zh-CN"/>
        </w:rPr>
        <w:t>18. 保险</w:t>
      </w:r>
      <w:bookmarkEnd w:id="637"/>
      <w:bookmarkEnd w:id="638"/>
      <w:bookmarkEnd w:id="639"/>
      <w:bookmarkEnd w:id="640"/>
      <w:bookmarkEnd w:id="641"/>
      <w:bookmarkEnd w:id="642"/>
      <w:bookmarkEnd w:id="643"/>
      <w:bookmarkEnd w:id="644"/>
      <w:bookmarkEnd w:id="645"/>
      <w:bookmarkEnd w:id="646"/>
    </w:p>
    <w:bookmarkEnd w:id="614"/>
    <w:p>
      <w:pPr>
        <w:spacing w:line="360" w:lineRule="auto"/>
        <w:ind w:firstLine="420" w:firstLineChars="200"/>
        <w:jc w:val="left"/>
        <w:rPr>
          <w:rFonts w:ascii="宋体" w:hAnsi="宋体"/>
          <w:color w:val="auto"/>
          <w:szCs w:val="21"/>
          <w:highlight w:val="none"/>
        </w:rPr>
      </w:pPr>
      <w:bookmarkStart w:id="647" w:name="EB40282a716622419d8ac8fbc58f2d802b"/>
      <w:r>
        <w:rPr>
          <w:rFonts w:hint="eastAsia" w:ascii="宋体" w:hAnsi="宋体"/>
          <w:color w:val="auto"/>
          <w:szCs w:val="21"/>
          <w:highlight w:val="none"/>
        </w:rPr>
        <w:t>18.1 工程保险</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关于工程保险的特别约定：</w:t>
      </w:r>
      <w:r>
        <w:rPr>
          <w:rFonts w:hint="eastAsia" w:ascii="宋体" w:hAnsi="宋体"/>
          <w:color w:val="auto"/>
          <w:szCs w:val="21"/>
          <w:highlight w:val="none"/>
          <w:u w:val="single"/>
        </w:rPr>
        <w:t xml:space="preserve">  承包人按相关规定缴纳工程保险费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18.3 其他保险</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关于其他保险的约定：承包人必须为施工现场从事施工的所有作业人员和管理人员办理意外伤害保险，并支付保险费。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承包人是否应为其施工设备等办理财产保险：</w:t>
      </w:r>
      <w:r>
        <w:rPr>
          <w:rFonts w:hint="eastAsia" w:ascii="宋体" w:hAnsi="宋体"/>
          <w:color w:val="auto"/>
          <w:szCs w:val="21"/>
          <w:highlight w:val="none"/>
          <w:u w:val="single"/>
        </w:rPr>
        <w:t xml:space="preserve">           是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18.7 通知义务</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关于变更保险合同时的通知义务的约定：</w:t>
      </w:r>
      <w:r>
        <w:rPr>
          <w:rFonts w:hint="eastAsia" w:ascii="宋体" w:hAnsi="宋体"/>
          <w:color w:val="auto"/>
          <w:szCs w:val="21"/>
          <w:highlight w:val="none"/>
          <w:u w:val="single"/>
        </w:rPr>
        <w:t xml:space="preserve">   变更后承包人于7天内通知     </w:t>
      </w:r>
      <w:r>
        <w:rPr>
          <w:rFonts w:hint="eastAsia" w:ascii="宋体" w:hAnsi="宋体"/>
          <w:color w:val="auto"/>
          <w:szCs w:val="21"/>
          <w:highlight w:val="none"/>
        </w:rPr>
        <w:t>。</w:t>
      </w:r>
      <w:bookmarkEnd w:id="647"/>
    </w:p>
    <w:bookmarkEnd w:id="587"/>
    <w:bookmarkEnd w:id="588"/>
    <w:bookmarkEnd w:id="589"/>
    <w:bookmarkEnd w:id="590"/>
    <w:bookmarkEnd w:id="591"/>
    <w:bookmarkEnd w:id="592"/>
    <w:bookmarkEnd w:id="593"/>
    <w:bookmarkEnd w:id="594"/>
    <w:bookmarkEnd w:id="595"/>
    <w:bookmarkEnd w:id="596"/>
    <w:bookmarkEnd w:id="597"/>
    <w:bookmarkEnd w:id="598"/>
    <w:p>
      <w:pPr>
        <w:keepNext/>
        <w:keepLines/>
        <w:spacing w:line="360" w:lineRule="auto"/>
        <w:outlineLvl w:val="2"/>
        <w:rPr>
          <w:rFonts w:eastAsia="黑体"/>
          <w:bCs/>
          <w:color w:val="auto"/>
          <w:sz w:val="32"/>
          <w:szCs w:val="32"/>
          <w:highlight w:val="none"/>
          <w:lang w:val="zh-CN"/>
        </w:rPr>
      </w:pPr>
      <w:bookmarkStart w:id="648" w:name="_Toc11446"/>
      <w:bookmarkStart w:id="649" w:name="_Toc118475738"/>
      <w:bookmarkStart w:id="650" w:name="_Toc17596"/>
      <w:bookmarkStart w:id="651" w:name="_Toc373227776"/>
      <w:bookmarkStart w:id="652" w:name="_Toc27298"/>
      <w:bookmarkStart w:id="653" w:name="_Toc9940"/>
      <w:bookmarkStart w:id="654" w:name="_Toc7429"/>
      <w:bookmarkStart w:id="655" w:name="_Toc377656656"/>
      <w:bookmarkStart w:id="656" w:name="_Toc351203651"/>
      <w:bookmarkStart w:id="657" w:name="_Toc7726"/>
      <w:r>
        <w:rPr>
          <w:rFonts w:hint="eastAsia" w:eastAsia="黑体"/>
          <w:bCs/>
          <w:color w:val="auto"/>
          <w:sz w:val="32"/>
          <w:szCs w:val="32"/>
          <w:highlight w:val="none"/>
          <w:lang w:val="zh-CN"/>
        </w:rPr>
        <w:t>20. 争议解决</w:t>
      </w:r>
      <w:bookmarkEnd w:id="648"/>
      <w:bookmarkEnd w:id="649"/>
      <w:bookmarkEnd w:id="650"/>
      <w:bookmarkEnd w:id="651"/>
      <w:bookmarkEnd w:id="652"/>
      <w:bookmarkEnd w:id="653"/>
      <w:bookmarkEnd w:id="654"/>
      <w:bookmarkEnd w:id="655"/>
      <w:bookmarkEnd w:id="656"/>
      <w:bookmarkEnd w:id="657"/>
    </w:p>
    <w:bookmarkEnd w:id="599"/>
    <w:bookmarkEnd w:id="600"/>
    <w:bookmarkEnd w:id="601"/>
    <w:bookmarkEnd w:id="602"/>
    <w:bookmarkEnd w:id="603"/>
    <w:bookmarkEnd w:id="604"/>
    <w:bookmarkEnd w:id="605"/>
    <w:bookmarkEnd w:id="606"/>
    <w:bookmarkEnd w:id="607"/>
    <w:bookmarkEnd w:id="608"/>
    <w:p>
      <w:pPr>
        <w:spacing w:line="360" w:lineRule="auto"/>
        <w:ind w:firstLine="420" w:firstLineChars="200"/>
        <w:jc w:val="left"/>
        <w:rPr>
          <w:rFonts w:ascii="宋体" w:hAnsi="宋体"/>
          <w:color w:val="auto"/>
          <w:szCs w:val="21"/>
          <w:highlight w:val="none"/>
        </w:rPr>
      </w:pPr>
      <w:bookmarkStart w:id="658" w:name="EBfc665d5279e64ab1a5344210f3a95d16"/>
      <w:r>
        <w:rPr>
          <w:rFonts w:hint="eastAsia" w:ascii="宋体" w:hAnsi="宋体"/>
          <w:color w:val="auto"/>
          <w:szCs w:val="21"/>
          <w:highlight w:val="none"/>
        </w:rPr>
        <w:t>20.3 争议评审</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合同当事人是否同意将工程争议提交争议评审小组决定：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20.3.1 争议评审小组的确定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争议评审小组成员的确定</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选定争议评审员的期限：</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争议评审小组成员的报酬承担方式：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其他事项的约定：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20.3.2 争议评审小组的决定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合同当事人关于本项的约定：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20.4仲裁或诉讼</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因合同及合同有关事项发生的争议，按下列第</w:t>
      </w:r>
      <w:r>
        <w:rPr>
          <w:rFonts w:hint="eastAsia" w:ascii="宋体" w:hAnsi="宋体"/>
          <w:color w:val="auto"/>
          <w:szCs w:val="21"/>
          <w:highlight w:val="none"/>
          <w:u w:val="single"/>
        </w:rPr>
        <w:t xml:space="preserve"> 2 </w:t>
      </w:r>
      <w:r>
        <w:rPr>
          <w:rFonts w:hint="eastAsia" w:ascii="宋体" w:hAnsi="宋体"/>
          <w:color w:val="auto"/>
          <w:szCs w:val="21"/>
          <w:highlight w:val="none"/>
        </w:rPr>
        <w:t>种方式解决：</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s="宋体"/>
          <w:color w:val="auto"/>
          <w:sz w:val="24"/>
          <w:highlight w:val="none"/>
        </w:rPr>
        <w:t>向</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仲裁委员会申请仲裁</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（2）向</w:t>
      </w:r>
      <w:r>
        <w:rPr>
          <w:rFonts w:hint="eastAsia" w:ascii="宋体" w:hAnsi="宋体"/>
          <w:color w:val="auto"/>
          <w:szCs w:val="21"/>
          <w:highlight w:val="none"/>
          <w:u w:val="single"/>
        </w:rPr>
        <w:t xml:space="preserve">   工程所在地    </w:t>
      </w:r>
      <w:r>
        <w:rPr>
          <w:rFonts w:hint="eastAsia" w:ascii="宋体" w:hAnsi="宋体"/>
          <w:color w:val="auto"/>
          <w:szCs w:val="21"/>
          <w:highlight w:val="none"/>
        </w:rPr>
        <w:t>人民法院起诉。</w:t>
      </w:r>
      <w:bookmarkEnd w:id="658"/>
    </w:p>
    <w:p>
      <w:pPr>
        <w:keepNext/>
        <w:keepLines/>
        <w:spacing w:line="360" w:lineRule="auto"/>
        <w:outlineLvl w:val="2"/>
        <w:rPr>
          <w:rFonts w:eastAsia="黑体"/>
          <w:bCs/>
          <w:color w:val="auto"/>
          <w:sz w:val="32"/>
          <w:szCs w:val="32"/>
          <w:highlight w:val="none"/>
          <w:lang w:val="zh-CN"/>
        </w:rPr>
      </w:pPr>
      <w:bookmarkStart w:id="659" w:name="_Toc373743696"/>
      <w:bookmarkStart w:id="660" w:name="_Toc20250"/>
      <w:bookmarkStart w:id="661" w:name="_Toc4391"/>
      <w:bookmarkStart w:id="662" w:name="_Toc118475739"/>
      <w:bookmarkStart w:id="663" w:name="_Toc406360381"/>
      <w:bookmarkStart w:id="664" w:name="_Toc15858"/>
      <w:bookmarkStart w:id="665" w:name="_Toc8506"/>
      <w:bookmarkStart w:id="666" w:name="_Toc1429"/>
      <w:bookmarkStart w:id="667" w:name="_Toc20213"/>
      <w:r>
        <w:rPr>
          <w:rFonts w:hint="eastAsia" w:eastAsia="黑体"/>
          <w:bCs/>
          <w:color w:val="auto"/>
          <w:sz w:val="32"/>
          <w:szCs w:val="32"/>
          <w:highlight w:val="none"/>
          <w:lang w:val="zh-CN"/>
        </w:rPr>
        <w:t>21. 补充条款</w:t>
      </w:r>
      <w:bookmarkEnd w:id="659"/>
      <w:bookmarkEnd w:id="660"/>
      <w:bookmarkEnd w:id="661"/>
      <w:bookmarkEnd w:id="662"/>
      <w:bookmarkEnd w:id="663"/>
      <w:bookmarkEnd w:id="664"/>
      <w:bookmarkEnd w:id="665"/>
      <w:bookmarkEnd w:id="666"/>
      <w:bookmarkEnd w:id="667"/>
    </w:p>
    <w:p>
      <w:pPr>
        <w:spacing w:line="360" w:lineRule="auto"/>
        <w:ind w:firstLine="420" w:firstLineChars="200"/>
        <w:jc w:val="left"/>
        <w:rPr>
          <w:rFonts w:ascii="宋体" w:hAnsi="宋体"/>
          <w:color w:val="auto"/>
          <w:szCs w:val="21"/>
          <w:highlight w:val="none"/>
        </w:rPr>
      </w:pPr>
    </w:p>
    <w:p>
      <w:pPr>
        <w:spacing w:line="360" w:lineRule="auto"/>
        <w:jc w:val="left"/>
        <w:rPr>
          <w:rFonts w:eastAsia="黑体"/>
          <w:b/>
          <w:color w:val="auto"/>
          <w:sz w:val="28"/>
          <w:szCs w:val="28"/>
          <w:highlight w:val="none"/>
        </w:rPr>
      </w:pPr>
      <w:r>
        <w:rPr>
          <w:rFonts w:hint="eastAsia" w:ascii="宋体" w:hAnsi="宋体"/>
          <w:b/>
          <w:color w:val="auto"/>
          <w:kern w:val="0"/>
          <w:sz w:val="24"/>
          <w:szCs w:val="21"/>
          <w:highlight w:val="none"/>
        </w:rPr>
        <w:br w:type="page"/>
      </w:r>
      <w:bookmarkStart w:id="668" w:name="EBf7b5246fa7cf43cdb562585158609398"/>
      <w:bookmarkEnd w:id="668"/>
      <w:r>
        <w:rPr>
          <w:rFonts w:eastAsia="黑体"/>
          <w:b/>
          <w:color w:val="auto"/>
          <w:sz w:val="28"/>
          <w:szCs w:val="28"/>
          <w:highlight w:val="none"/>
        </w:rPr>
        <w:t>附件</w:t>
      </w:r>
    </w:p>
    <w:p>
      <w:pPr>
        <w:pStyle w:val="320"/>
        <w:spacing w:before="120" w:beforeLines="50" w:after="120" w:afterLines="50" w:line="440" w:lineRule="exact"/>
        <w:jc w:val="left"/>
        <w:rPr>
          <w:rFonts w:hint="eastAsia" w:ascii="仿宋_GB2312" w:hAnsi="Times New Roman" w:eastAsia="仿宋_GB2312"/>
          <w:color w:val="auto"/>
          <w:sz w:val="30"/>
          <w:szCs w:val="30"/>
          <w:highlight w:val="none"/>
        </w:rPr>
      </w:pPr>
      <w:r>
        <w:rPr>
          <w:rFonts w:hint="eastAsia" w:ascii="仿宋_GB2312" w:hAnsi="Times New Roman" w:eastAsia="仿宋_GB2312"/>
          <w:color w:val="auto"/>
          <w:sz w:val="30"/>
          <w:szCs w:val="30"/>
          <w:highlight w:val="none"/>
        </w:rPr>
        <w:t>附件</w:t>
      </w:r>
    </w:p>
    <w:p>
      <w:pPr>
        <w:pStyle w:val="320"/>
        <w:spacing w:before="120" w:beforeLines="50" w:after="120" w:afterLines="50" w:line="440" w:lineRule="exact"/>
        <w:jc w:val="left"/>
        <w:rPr>
          <w:rFonts w:hint="eastAsia" w:ascii="仿宋_GB2312" w:hAnsi="Times New Roman" w:eastAsia="仿宋_GB2312"/>
          <w:color w:val="auto"/>
          <w:sz w:val="30"/>
          <w:szCs w:val="30"/>
          <w:highlight w:val="none"/>
        </w:rPr>
      </w:pPr>
      <w:r>
        <w:rPr>
          <w:rFonts w:hint="eastAsia" w:ascii="仿宋_GB2312" w:hAnsi="Times New Roman" w:eastAsia="仿宋_GB2312"/>
          <w:color w:val="auto"/>
          <w:sz w:val="30"/>
          <w:szCs w:val="30"/>
          <w:highlight w:val="none"/>
        </w:rPr>
        <w:t>专用合同条款附件：</w:t>
      </w:r>
    </w:p>
    <w:p>
      <w:pPr>
        <w:pStyle w:val="320"/>
        <w:spacing w:before="120" w:beforeLines="50" w:after="120" w:afterLines="50" w:line="440" w:lineRule="exact"/>
        <w:jc w:val="left"/>
        <w:rPr>
          <w:rFonts w:hint="eastAsia" w:ascii="仿宋_GB2312" w:hAnsi="Times New Roman" w:eastAsia="仿宋_GB2312"/>
          <w:color w:val="auto"/>
          <w:sz w:val="30"/>
          <w:szCs w:val="30"/>
          <w:highlight w:val="none"/>
        </w:rPr>
      </w:pPr>
      <w:r>
        <w:rPr>
          <w:rFonts w:hint="eastAsia" w:ascii="仿宋_GB2312" w:hAnsi="Times New Roman" w:eastAsia="仿宋_GB2312"/>
          <w:color w:val="auto"/>
          <w:sz w:val="30"/>
          <w:szCs w:val="30"/>
          <w:highlight w:val="none"/>
        </w:rPr>
        <w:t>附件1：工程质量保修书</w:t>
      </w:r>
    </w:p>
    <w:p>
      <w:pPr>
        <w:pStyle w:val="320"/>
        <w:spacing w:before="120" w:beforeLines="50" w:after="120" w:afterLines="50" w:line="440" w:lineRule="exact"/>
        <w:jc w:val="left"/>
        <w:rPr>
          <w:rFonts w:hint="eastAsia" w:ascii="仿宋_GB2312" w:hAnsi="Times New Roman" w:eastAsia="仿宋_GB2312"/>
          <w:color w:val="auto"/>
          <w:sz w:val="30"/>
          <w:szCs w:val="30"/>
          <w:highlight w:val="none"/>
        </w:rPr>
      </w:pPr>
      <w:r>
        <w:rPr>
          <w:rFonts w:hint="eastAsia" w:ascii="仿宋_GB2312" w:hAnsi="Times New Roman" w:eastAsia="仿宋_GB2312"/>
          <w:color w:val="auto"/>
          <w:sz w:val="30"/>
          <w:szCs w:val="30"/>
          <w:highlight w:val="none"/>
        </w:rPr>
        <w:t>附件2：主要建设工程文件目录</w:t>
      </w:r>
    </w:p>
    <w:p>
      <w:pPr>
        <w:pStyle w:val="320"/>
        <w:spacing w:before="120" w:beforeLines="50" w:after="120" w:afterLines="50" w:line="440" w:lineRule="exact"/>
        <w:jc w:val="left"/>
        <w:rPr>
          <w:rFonts w:hint="eastAsia" w:ascii="仿宋_GB2312" w:hAnsi="Times New Roman" w:eastAsia="仿宋_GB2312"/>
          <w:color w:val="auto"/>
          <w:sz w:val="30"/>
          <w:szCs w:val="30"/>
          <w:highlight w:val="none"/>
        </w:rPr>
      </w:pPr>
      <w:r>
        <w:rPr>
          <w:rFonts w:hint="eastAsia" w:ascii="仿宋_GB2312" w:hAnsi="Times New Roman" w:eastAsia="仿宋_GB2312"/>
          <w:color w:val="auto"/>
          <w:sz w:val="30"/>
          <w:szCs w:val="30"/>
          <w:highlight w:val="none"/>
        </w:rPr>
        <w:t>附件3：承包人用于本工程施工的机械设备表</w:t>
      </w:r>
    </w:p>
    <w:p>
      <w:pPr>
        <w:pStyle w:val="320"/>
        <w:spacing w:before="120" w:beforeLines="50" w:after="120" w:afterLines="50" w:line="440" w:lineRule="exact"/>
        <w:jc w:val="left"/>
        <w:rPr>
          <w:rFonts w:hint="eastAsia" w:ascii="仿宋_GB2312" w:hAnsi="Times New Roman" w:eastAsia="仿宋_GB2312"/>
          <w:color w:val="auto"/>
          <w:sz w:val="30"/>
          <w:szCs w:val="30"/>
          <w:highlight w:val="none"/>
        </w:rPr>
      </w:pPr>
      <w:r>
        <w:rPr>
          <w:rFonts w:hint="eastAsia" w:ascii="仿宋_GB2312" w:hAnsi="Times New Roman" w:eastAsia="仿宋_GB2312"/>
          <w:color w:val="auto"/>
          <w:sz w:val="30"/>
          <w:szCs w:val="30"/>
          <w:highlight w:val="none"/>
        </w:rPr>
        <w:t>附件4：承包人主要施工管理人员表</w:t>
      </w:r>
    </w:p>
    <w:p>
      <w:pPr>
        <w:pStyle w:val="320"/>
        <w:spacing w:before="120" w:beforeLines="50" w:after="120" w:afterLines="50" w:line="440" w:lineRule="exact"/>
        <w:jc w:val="left"/>
        <w:rPr>
          <w:rFonts w:hint="eastAsia" w:ascii="仿宋_GB2312" w:hAnsi="Times New Roman" w:eastAsia="仿宋_GB2312"/>
          <w:color w:val="auto"/>
          <w:sz w:val="30"/>
          <w:szCs w:val="30"/>
          <w:highlight w:val="none"/>
        </w:rPr>
      </w:pPr>
      <w:r>
        <w:rPr>
          <w:rFonts w:hint="eastAsia" w:ascii="仿宋_GB2312" w:hAnsi="Times New Roman" w:eastAsia="仿宋_GB2312"/>
          <w:color w:val="auto"/>
          <w:sz w:val="30"/>
          <w:szCs w:val="30"/>
          <w:highlight w:val="none"/>
        </w:rPr>
        <w:t>附件5：分包人主要施工管理人员表</w:t>
      </w:r>
    </w:p>
    <w:p>
      <w:pPr>
        <w:pStyle w:val="320"/>
        <w:spacing w:before="120" w:beforeLines="50" w:after="120" w:afterLines="50" w:line="440" w:lineRule="exact"/>
        <w:jc w:val="left"/>
        <w:rPr>
          <w:rFonts w:hint="eastAsia" w:ascii="仿宋_GB2312" w:hAnsi="Times New Roman" w:eastAsia="仿宋_GB2312"/>
          <w:color w:val="auto"/>
          <w:sz w:val="30"/>
          <w:szCs w:val="30"/>
          <w:highlight w:val="none"/>
        </w:rPr>
      </w:pPr>
      <w:r>
        <w:rPr>
          <w:rFonts w:hint="eastAsia" w:ascii="仿宋_GB2312" w:hAnsi="Times New Roman" w:eastAsia="仿宋_GB2312"/>
          <w:color w:val="auto"/>
          <w:sz w:val="30"/>
          <w:szCs w:val="30"/>
          <w:highlight w:val="none"/>
        </w:rPr>
        <w:t>附件6：支付担保格式</w:t>
      </w:r>
    </w:p>
    <w:p>
      <w:pPr>
        <w:pStyle w:val="320"/>
        <w:spacing w:before="120" w:beforeLines="50" w:after="120" w:afterLines="50" w:line="440" w:lineRule="exact"/>
        <w:jc w:val="left"/>
        <w:rPr>
          <w:rFonts w:hint="eastAsia" w:ascii="仿宋_GB2312" w:hAnsi="Times New Roman" w:eastAsia="仿宋_GB2312"/>
          <w:color w:val="auto"/>
          <w:sz w:val="30"/>
          <w:szCs w:val="30"/>
          <w:highlight w:val="none"/>
        </w:rPr>
      </w:pPr>
      <w:r>
        <w:rPr>
          <w:rFonts w:hint="eastAsia" w:ascii="仿宋_GB2312" w:hAnsi="Times New Roman" w:eastAsia="仿宋_GB2312"/>
          <w:color w:val="auto"/>
          <w:sz w:val="30"/>
          <w:szCs w:val="30"/>
          <w:highlight w:val="none"/>
        </w:rPr>
        <w:t>附件7：暂估价一览表</w:t>
      </w:r>
    </w:p>
    <w:p>
      <w:pPr>
        <w:spacing w:line="460" w:lineRule="exact"/>
        <w:ind w:firstLine="420" w:firstLineChars="200"/>
        <w:rPr>
          <w:color w:val="auto"/>
          <w:szCs w:val="21"/>
          <w:highlight w:val="none"/>
        </w:rPr>
      </w:pPr>
    </w:p>
    <w:p>
      <w:pPr>
        <w:spacing w:line="460" w:lineRule="exact"/>
        <w:ind w:firstLine="420" w:firstLineChars="200"/>
        <w:rPr>
          <w:color w:val="auto"/>
          <w:szCs w:val="21"/>
          <w:highlight w:val="none"/>
        </w:rPr>
      </w:pPr>
    </w:p>
    <w:p>
      <w:pPr>
        <w:spacing w:line="460" w:lineRule="exact"/>
        <w:ind w:firstLine="420" w:firstLineChars="200"/>
        <w:rPr>
          <w:color w:val="auto"/>
          <w:szCs w:val="21"/>
          <w:highlight w:val="none"/>
        </w:rPr>
      </w:pPr>
    </w:p>
    <w:p>
      <w:pPr>
        <w:spacing w:line="460" w:lineRule="exact"/>
        <w:ind w:firstLine="420" w:firstLineChars="200"/>
        <w:rPr>
          <w:color w:val="auto"/>
          <w:szCs w:val="21"/>
          <w:highlight w:val="none"/>
        </w:rPr>
      </w:pPr>
    </w:p>
    <w:p>
      <w:pPr>
        <w:spacing w:line="460" w:lineRule="exact"/>
        <w:ind w:firstLine="420" w:firstLineChars="200"/>
        <w:rPr>
          <w:color w:val="auto"/>
          <w:szCs w:val="21"/>
          <w:highlight w:val="none"/>
        </w:rPr>
      </w:pPr>
    </w:p>
    <w:p>
      <w:pPr>
        <w:spacing w:line="460" w:lineRule="exact"/>
        <w:ind w:firstLine="420" w:firstLineChars="200"/>
        <w:rPr>
          <w:color w:val="auto"/>
          <w:szCs w:val="21"/>
          <w:highlight w:val="none"/>
        </w:rPr>
      </w:pPr>
    </w:p>
    <w:p>
      <w:pPr>
        <w:spacing w:line="460" w:lineRule="exact"/>
        <w:ind w:firstLine="420" w:firstLineChars="200"/>
        <w:rPr>
          <w:color w:val="auto"/>
          <w:szCs w:val="21"/>
          <w:highlight w:val="none"/>
        </w:rPr>
      </w:pPr>
    </w:p>
    <w:p>
      <w:pPr>
        <w:spacing w:line="460" w:lineRule="exact"/>
        <w:ind w:firstLine="420" w:firstLineChars="200"/>
        <w:rPr>
          <w:color w:val="auto"/>
          <w:szCs w:val="21"/>
          <w:highlight w:val="none"/>
        </w:rPr>
      </w:pPr>
    </w:p>
    <w:p>
      <w:pPr>
        <w:spacing w:line="460" w:lineRule="exact"/>
        <w:ind w:firstLine="420" w:firstLineChars="200"/>
        <w:rPr>
          <w:color w:val="auto"/>
          <w:szCs w:val="21"/>
          <w:highlight w:val="none"/>
        </w:rPr>
      </w:pPr>
    </w:p>
    <w:p>
      <w:pPr>
        <w:spacing w:line="460" w:lineRule="exact"/>
        <w:ind w:firstLine="420" w:firstLineChars="200"/>
        <w:rPr>
          <w:color w:val="auto"/>
          <w:szCs w:val="21"/>
          <w:highlight w:val="none"/>
        </w:rPr>
      </w:pPr>
    </w:p>
    <w:p>
      <w:pPr>
        <w:spacing w:line="460" w:lineRule="exact"/>
        <w:ind w:firstLine="420" w:firstLineChars="200"/>
        <w:rPr>
          <w:color w:val="auto"/>
          <w:szCs w:val="21"/>
          <w:highlight w:val="none"/>
        </w:rPr>
      </w:pPr>
    </w:p>
    <w:p>
      <w:pPr>
        <w:spacing w:line="440" w:lineRule="exact"/>
        <w:rPr>
          <w:rFonts w:eastAsia="黑体"/>
          <w:color w:val="auto"/>
          <w:sz w:val="30"/>
          <w:szCs w:val="30"/>
          <w:highlight w:val="none"/>
        </w:rPr>
      </w:pPr>
      <w:r>
        <w:rPr>
          <w:color w:val="auto"/>
          <w:szCs w:val="21"/>
          <w:highlight w:val="none"/>
        </w:rPr>
        <w:br w:type="page"/>
      </w:r>
      <w:r>
        <w:rPr>
          <w:rFonts w:hint="eastAsia" w:eastAsia="仿宋_GB2312" w:cs="仿宋_GB2312"/>
          <w:color w:val="auto"/>
          <w:sz w:val="30"/>
          <w:szCs w:val="30"/>
          <w:highlight w:val="none"/>
        </w:rPr>
        <w:t>附件</w:t>
      </w:r>
      <w:r>
        <w:rPr>
          <w:rFonts w:hint="eastAsia" w:eastAsia="仿宋_GB2312"/>
          <w:color w:val="auto"/>
          <w:sz w:val="30"/>
          <w:szCs w:val="30"/>
          <w:highlight w:val="none"/>
        </w:rPr>
        <w:t>1</w:t>
      </w:r>
      <w:r>
        <w:rPr>
          <w:rFonts w:hint="eastAsia" w:eastAsia="仿宋_GB2312" w:cs="仿宋_GB2312"/>
          <w:color w:val="auto"/>
          <w:sz w:val="30"/>
          <w:szCs w:val="30"/>
          <w:highlight w:val="none"/>
        </w:rPr>
        <w:t>：</w:t>
      </w:r>
    </w:p>
    <w:p>
      <w:pPr>
        <w:spacing w:before="120" w:beforeLines="50" w:after="120" w:afterLines="50" w:line="440" w:lineRule="exact"/>
        <w:jc w:val="center"/>
        <w:rPr>
          <w:rFonts w:ascii="黑体" w:eastAsia="黑体"/>
          <w:color w:val="auto"/>
          <w:sz w:val="32"/>
          <w:szCs w:val="32"/>
          <w:highlight w:val="none"/>
        </w:rPr>
      </w:pPr>
      <w:r>
        <w:rPr>
          <w:rFonts w:hint="eastAsia" w:ascii="黑体" w:hAnsi="宋体" w:eastAsia="黑体" w:cs="黑体"/>
          <w:color w:val="auto"/>
          <w:sz w:val="32"/>
          <w:szCs w:val="32"/>
          <w:highlight w:val="none"/>
        </w:rPr>
        <w:t>工程质量保修书</w:t>
      </w:r>
    </w:p>
    <w:p>
      <w:pPr>
        <w:spacing w:line="440" w:lineRule="exact"/>
        <w:ind w:firstLine="420" w:firstLineChars="200"/>
        <w:rPr>
          <w:color w:val="auto"/>
          <w:highlight w:val="none"/>
        </w:rPr>
      </w:pPr>
      <w:r>
        <w:rPr>
          <w:rFonts w:hint="eastAsia" w:hAnsi="宋体" w:cs="宋体"/>
          <w:color w:val="auto"/>
          <w:highlight w:val="none"/>
        </w:rPr>
        <w:t>发包人（全称）：</w:t>
      </w:r>
      <w:r>
        <w:rPr>
          <w:color w:val="auto"/>
          <w:highlight w:val="none"/>
          <w:u w:val="single"/>
        </w:rPr>
        <w:t xml:space="preserve">                                </w:t>
      </w:r>
      <w:r>
        <w:rPr>
          <w:color w:val="auto"/>
          <w:highlight w:val="none"/>
        </w:rPr>
        <w:t xml:space="preserve"> </w:t>
      </w:r>
    </w:p>
    <w:p>
      <w:pPr>
        <w:spacing w:line="440" w:lineRule="exact"/>
        <w:ind w:firstLine="420" w:firstLineChars="200"/>
        <w:rPr>
          <w:color w:val="auto"/>
          <w:highlight w:val="none"/>
        </w:rPr>
      </w:pPr>
      <w:r>
        <w:rPr>
          <w:rFonts w:hint="eastAsia" w:hAnsi="宋体" w:cs="宋体"/>
          <w:color w:val="auto"/>
          <w:highlight w:val="none"/>
        </w:rPr>
        <w:t>承包人（全称）：</w:t>
      </w:r>
      <w:r>
        <w:rPr>
          <w:color w:val="auto"/>
          <w:highlight w:val="none"/>
          <w:u w:val="single"/>
        </w:rPr>
        <w:t xml:space="preserve">                                </w:t>
      </w:r>
      <w:r>
        <w:rPr>
          <w:color w:val="auto"/>
          <w:highlight w:val="none"/>
        </w:rPr>
        <w:t xml:space="preserve"> </w:t>
      </w:r>
    </w:p>
    <w:p>
      <w:pPr>
        <w:spacing w:line="440" w:lineRule="exact"/>
        <w:rPr>
          <w:color w:val="auto"/>
          <w:highlight w:val="none"/>
        </w:rPr>
      </w:pPr>
    </w:p>
    <w:p>
      <w:pPr>
        <w:spacing w:line="360" w:lineRule="auto"/>
        <w:ind w:firstLine="420" w:firstLineChars="200"/>
        <w:rPr>
          <w:rFonts w:hAnsi="宋体"/>
          <w:color w:val="auto"/>
          <w:highlight w:val="none"/>
        </w:rPr>
      </w:pPr>
      <w:r>
        <w:rPr>
          <w:rFonts w:hint="eastAsia" w:hAnsi="宋体" w:cs="宋体"/>
          <w:color w:val="auto"/>
          <w:highlight w:val="none"/>
        </w:rPr>
        <w:t>发包人和承包人根据《中华人民共和国建筑法》和《建设工程质量管理条例》，经协商一致就</w:t>
      </w:r>
      <w:r>
        <w:rPr>
          <w:color w:val="auto"/>
          <w:highlight w:val="none"/>
          <w:u w:val="single"/>
        </w:rPr>
        <w:t xml:space="preserve">                                   </w:t>
      </w:r>
      <w:r>
        <w:rPr>
          <w:rFonts w:hint="eastAsia" w:hAnsi="宋体" w:cs="宋体"/>
          <w:color w:val="auto"/>
          <w:highlight w:val="none"/>
        </w:rPr>
        <w:t>（工程全称）签订工程质量保修书。</w:t>
      </w:r>
    </w:p>
    <w:p>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一、工程质量保修范围和内容</w:t>
      </w:r>
    </w:p>
    <w:p>
      <w:pPr>
        <w:spacing w:line="360" w:lineRule="auto"/>
        <w:ind w:firstLine="420" w:firstLineChars="200"/>
        <w:rPr>
          <w:color w:val="auto"/>
          <w:highlight w:val="none"/>
        </w:rPr>
      </w:pPr>
      <w:r>
        <w:rPr>
          <w:rFonts w:hint="eastAsia" w:hAnsi="宋体" w:cs="宋体"/>
          <w:color w:val="auto"/>
          <w:highlight w:val="none"/>
        </w:rPr>
        <w:t>承包人在质量保修期内，按照有关法律规定和合同约定，承担工程质量保修责任。</w:t>
      </w:r>
    </w:p>
    <w:p>
      <w:pPr>
        <w:spacing w:line="360" w:lineRule="auto"/>
        <w:ind w:firstLine="420"/>
        <w:rPr>
          <w:rFonts w:hAnsi="宋体"/>
          <w:color w:val="auto"/>
          <w:highlight w:val="none"/>
        </w:rPr>
      </w:pPr>
      <w:r>
        <w:rPr>
          <w:rFonts w:hint="eastAsia" w:hAnsi="宋体" w:cs="宋体"/>
          <w:color w:val="auto"/>
          <w:highlight w:val="none"/>
        </w:rPr>
        <w:t>质量保修范围包括</w:t>
      </w:r>
      <w:r>
        <w:rPr>
          <w:rFonts w:hint="eastAsia" w:hAnsi="宋体" w:cs="宋体"/>
          <w:color w:val="auto"/>
          <w:highlight w:val="none"/>
          <w:u w:val="single"/>
          <w:lang w:val="en-US" w:eastAsia="zh-CN"/>
        </w:rPr>
        <w:t xml:space="preserve">                </w:t>
      </w:r>
      <w:r>
        <w:rPr>
          <w:rFonts w:hint="eastAsia" w:hAnsi="宋体" w:cs="宋体"/>
          <w:color w:val="auto"/>
          <w:highlight w:val="none"/>
        </w:rPr>
        <w:t>，以及双方约定的其他项目。具体保修的内容，双方约定如下：</w:t>
      </w:r>
    </w:p>
    <w:p>
      <w:pPr>
        <w:spacing w:line="360" w:lineRule="auto"/>
        <w:ind w:firstLine="420"/>
        <w:rPr>
          <w:rFonts w:hAnsi="宋体"/>
          <w:color w:val="auto"/>
          <w:highlight w:val="none"/>
        </w:rPr>
      </w:pPr>
      <w:r>
        <w:rPr>
          <w:color w:val="auto"/>
          <w:highlight w:val="none"/>
          <w:u w:val="single"/>
        </w:rPr>
        <w:t xml:space="preserve">                                                                                                                                                            </w:t>
      </w:r>
      <w:r>
        <w:rPr>
          <w:rFonts w:hint="eastAsia" w:hAnsi="宋体" w:cs="宋体"/>
          <w:color w:val="auto"/>
          <w:highlight w:val="none"/>
        </w:rPr>
        <w:t>。</w:t>
      </w:r>
    </w:p>
    <w:p>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二、质量保修期</w:t>
      </w:r>
    </w:p>
    <w:p>
      <w:pPr>
        <w:spacing w:line="360" w:lineRule="auto"/>
        <w:ind w:firstLine="420"/>
        <w:rPr>
          <w:rFonts w:hint="eastAsia" w:hAnsi="宋体" w:cs="宋体"/>
          <w:color w:val="auto"/>
          <w:highlight w:val="none"/>
        </w:rPr>
      </w:pPr>
      <w:r>
        <w:rPr>
          <w:rFonts w:hint="eastAsia" w:hAnsi="宋体" w:cs="宋体"/>
          <w:color w:val="auto"/>
          <w:highlight w:val="none"/>
        </w:rPr>
        <w:t>根据《建设工程质量管理条例》及有关规定，工程的质量保修期如下：</w:t>
      </w:r>
    </w:p>
    <w:p>
      <w:pPr>
        <w:spacing w:line="360" w:lineRule="auto"/>
        <w:ind w:firstLine="420"/>
        <w:rPr>
          <w:rFonts w:hint="eastAsia" w:hAnsi="宋体" w:cs="宋体"/>
          <w:color w:val="auto"/>
          <w:highlight w:val="none"/>
        </w:rPr>
      </w:pPr>
      <w:r>
        <w:rPr>
          <w:rFonts w:hint="eastAsia" w:hAnsi="宋体" w:cs="宋体"/>
          <w:color w:val="auto"/>
          <w:highlight w:val="none"/>
        </w:rPr>
        <w:t>1．桥梁工程为</w:t>
      </w:r>
      <w:r>
        <w:rPr>
          <w:rFonts w:hint="eastAsia" w:hAnsi="宋体" w:cs="宋体"/>
          <w:color w:val="auto"/>
          <w:highlight w:val="none"/>
          <w:u w:val="single"/>
        </w:rPr>
        <w:t xml:space="preserve">     </w:t>
      </w:r>
      <w:r>
        <w:rPr>
          <w:rFonts w:hint="eastAsia" w:hAnsi="宋体" w:cs="宋体"/>
          <w:color w:val="auto"/>
          <w:highlight w:val="none"/>
        </w:rPr>
        <w:t>年（建议桥梁隧道主体结构工程为设计文件规定的合理使用年限）；</w:t>
      </w:r>
    </w:p>
    <w:p>
      <w:pPr>
        <w:spacing w:line="360" w:lineRule="auto"/>
        <w:ind w:firstLine="420"/>
        <w:rPr>
          <w:rFonts w:hint="eastAsia" w:hAnsi="宋体" w:cs="宋体"/>
          <w:color w:val="auto"/>
          <w:highlight w:val="none"/>
        </w:rPr>
      </w:pPr>
      <w:r>
        <w:rPr>
          <w:rFonts w:hint="eastAsia" w:hAnsi="宋体" w:cs="宋体"/>
          <w:color w:val="auto"/>
          <w:highlight w:val="none"/>
        </w:rPr>
        <w:t>2．道路工程为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2</w:t>
      </w:r>
      <w:r>
        <w:rPr>
          <w:rFonts w:hint="eastAsia" w:hAnsi="宋体" w:cs="宋体"/>
          <w:color w:val="auto"/>
          <w:highlight w:val="none"/>
          <w:u w:val="single"/>
        </w:rPr>
        <w:t xml:space="preserve"> </w:t>
      </w:r>
      <w:r>
        <w:rPr>
          <w:rFonts w:hint="eastAsia" w:hAnsi="宋体" w:cs="宋体"/>
          <w:color w:val="auto"/>
          <w:highlight w:val="none"/>
        </w:rPr>
        <w:t>年（建议路基、路面、桥面为2年）；</w:t>
      </w:r>
    </w:p>
    <w:p>
      <w:pPr>
        <w:spacing w:line="360" w:lineRule="auto"/>
        <w:ind w:firstLine="420"/>
        <w:rPr>
          <w:rFonts w:hint="eastAsia" w:hAnsi="宋体" w:cs="宋体"/>
          <w:color w:val="auto"/>
          <w:highlight w:val="none"/>
        </w:rPr>
      </w:pPr>
      <w:r>
        <w:rPr>
          <w:rFonts w:hint="eastAsia" w:hAnsi="宋体" w:cs="宋体"/>
          <w:color w:val="auto"/>
          <w:highlight w:val="none"/>
        </w:rPr>
        <w:t>3．排水（雨水）工程为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3</w:t>
      </w:r>
      <w:r>
        <w:rPr>
          <w:rFonts w:hint="eastAsia" w:hAnsi="宋体" w:cs="宋体"/>
          <w:color w:val="auto"/>
          <w:highlight w:val="none"/>
          <w:u w:val="single"/>
        </w:rPr>
        <w:t xml:space="preserve"> </w:t>
      </w:r>
      <w:r>
        <w:rPr>
          <w:rFonts w:hint="eastAsia" w:hAnsi="宋体" w:cs="宋体"/>
          <w:color w:val="auto"/>
          <w:highlight w:val="none"/>
        </w:rPr>
        <w:t>年（建议道路工程中的排水工程为3年）；</w:t>
      </w:r>
    </w:p>
    <w:p>
      <w:pPr>
        <w:spacing w:line="360" w:lineRule="auto"/>
        <w:ind w:firstLine="420"/>
        <w:rPr>
          <w:rFonts w:hint="eastAsia" w:hAnsi="宋体" w:cs="宋体"/>
          <w:color w:val="auto"/>
          <w:highlight w:val="none"/>
        </w:rPr>
      </w:pPr>
      <w:r>
        <w:rPr>
          <w:rFonts w:hint="eastAsia" w:hAnsi="宋体" w:cs="宋体"/>
          <w:color w:val="auto"/>
          <w:highlight w:val="none"/>
        </w:rPr>
        <w:t>4．绿化工程为 单位工程竣工验收合格后</w:t>
      </w:r>
      <w:r>
        <w:rPr>
          <w:rFonts w:hint="eastAsia" w:hAnsi="宋体" w:cs="宋体"/>
          <w:color w:val="auto"/>
          <w:highlight w:val="none"/>
          <w:u w:val="single"/>
        </w:rPr>
        <w:t xml:space="preserve">  </w:t>
      </w:r>
      <w:r>
        <w:rPr>
          <w:rFonts w:hint="eastAsia" w:hAnsi="宋体" w:cs="宋体"/>
          <w:color w:val="auto"/>
          <w:highlight w:val="none"/>
          <w:u w:val="single"/>
          <w:lang w:val="en-US" w:eastAsia="zh-CN"/>
        </w:rPr>
        <w:t>2</w:t>
      </w:r>
      <w:r>
        <w:rPr>
          <w:rFonts w:hint="eastAsia" w:hAnsi="宋体" w:cs="宋体"/>
          <w:color w:val="auto"/>
          <w:highlight w:val="none"/>
          <w:u w:val="single"/>
        </w:rPr>
        <w:t xml:space="preserve"> </w:t>
      </w:r>
      <w:r>
        <w:rPr>
          <w:rFonts w:hint="eastAsia" w:hAnsi="宋体" w:cs="宋体"/>
          <w:color w:val="auto"/>
          <w:highlight w:val="none"/>
        </w:rPr>
        <w:t>年；</w:t>
      </w:r>
    </w:p>
    <w:p>
      <w:pPr>
        <w:spacing w:line="360" w:lineRule="auto"/>
        <w:ind w:firstLine="420"/>
        <w:rPr>
          <w:rFonts w:hint="eastAsia" w:hAnsi="宋体" w:cs="宋体"/>
          <w:color w:val="auto"/>
          <w:highlight w:val="none"/>
        </w:rPr>
      </w:pPr>
      <w:r>
        <w:rPr>
          <w:rFonts w:hint="eastAsia" w:hAnsi="宋体" w:cs="宋体"/>
          <w:color w:val="auto"/>
          <w:highlight w:val="none"/>
        </w:rPr>
        <w:t>5.  地下防水工程为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5</w:t>
      </w:r>
      <w:r>
        <w:rPr>
          <w:rFonts w:hint="eastAsia" w:hAnsi="宋体" w:cs="宋体"/>
          <w:color w:val="auto"/>
          <w:highlight w:val="none"/>
          <w:u w:val="single"/>
        </w:rPr>
        <w:t xml:space="preserve"> </w:t>
      </w:r>
      <w:r>
        <w:rPr>
          <w:rFonts w:hint="eastAsia" w:hAnsi="宋体" w:cs="宋体"/>
          <w:color w:val="auto"/>
          <w:highlight w:val="none"/>
        </w:rPr>
        <w:t xml:space="preserve"> 年（建议为5年）；</w:t>
      </w:r>
    </w:p>
    <w:p>
      <w:pPr>
        <w:spacing w:line="360" w:lineRule="auto"/>
        <w:ind w:firstLine="420"/>
        <w:rPr>
          <w:rFonts w:hint="eastAsia" w:hAnsi="宋体" w:cs="宋体"/>
          <w:color w:val="auto"/>
          <w:highlight w:val="none"/>
        </w:rPr>
      </w:pPr>
      <w:r>
        <w:rPr>
          <w:rFonts w:hint="eastAsia" w:hAnsi="宋体" w:cs="宋体"/>
          <w:color w:val="auto"/>
          <w:highlight w:val="none"/>
        </w:rPr>
        <w:t>6．其他附属工程为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2</w:t>
      </w:r>
      <w:r>
        <w:rPr>
          <w:rFonts w:hint="eastAsia" w:hAnsi="宋体" w:cs="宋体"/>
          <w:color w:val="auto"/>
          <w:highlight w:val="none"/>
          <w:u w:val="single"/>
        </w:rPr>
        <w:t xml:space="preserve"> </w:t>
      </w:r>
      <w:r>
        <w:rPr>
          <w:rFonts w:hint="eastAsia" w:hAnsi="宋体" w:cs="宋体"/>
          <w:color w:val="auto"/>
          <w:highlight w:val="none"/>
        </w:rPr>
        <w:t>年；</w:t>
      </w:r>
    </w:p>
    <w:p>
      <w:pPr>
        <w:spacing w:line="360" w:lineRule="auto"/>
        <w:ind w:firstLine="420"/>
        <w:rPr>
          <w:rFonts w:hint="default" w:hAnsi="宋体" w:eastAsia="宋体" w:cs="宋体"/>
          <w:color w:val="auto"/>
          <w:highlight w:val="none"/>
          <w:lang w:val="en-US" w:eastAsia="zh-CN"/>
        </w:rPr>
      </w:pPr>
      <w:r>
        <w:rPr>
          <w:rFonts w:hint="eastAsia" w:hAnsi="宋体" w:cs="宋体"/>
          <w:color w:val="auto"/>
          <w:highlight w:val="none"/>
        </w:rPr>
        <w:t>7．其他项目保修期限约定如下：</w:t>
      </w:r>
      <w:r>
        <w:rPr>
          <w:rFonts w:hint="eastAsia" w:hAnsi="宋体" w:cs="宋体"/>
          <w:color w:val="auto"/>
          <w:highlight w:val="none"/>
          <w:u w:val="single"/>
          <w:lang w:val="en-US" w:eastAsia="zh-CN"/>
        </w:rPr>
        <w:t xml:space="preserve">      </w:t>
      </w:r>
    </w:p>
    <w:p>
      <w:pPr>
        <w:spacing w:line="360" w:lineRule="auto"/>
        <w:ind w:firstLine="420"/>
        <w:rPr>
          <w:rFonts w:hAnsi="宋体"/>
          <w:color w:val="auto"/>
          <w:highlight w:val="none"/>
        </w:rPr>
      </w:pPr>
      <w:r>
        <w:rPr>
          <w:rFonts w:hint="eastAsia" w:hAnsi="宋体" w:cs="宋体"/>
          <w:color w:val="auto"/>
          <w:highlight w:val="none"/>
        </w:rPr>
        <w:t>质量保修期自工程竣工验收合格之日起计算。</w:t>
      </w:r>
    </w:p>
    <w:p>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三、缺陷责任期</w:t>
      </w:r>
    </w:p>
    <w:p>
      <w:pPr>
        <w:spacing w:line="360" w:lineRule="auto"/>
        <w:ind w:firstLine="420"/>
        <w:rPr>
          <w:rFonts w:hAnsi="宋体"/>
          <w:color w:val="auto"/>
          <w:highlight w:val="none"/>
        </w:rPr>
      </w:pPr>
      <w:r>
        <w:rPr>
          <w:rFonts w:hint="eastAsia" w:hAnsi="宋体" w:cs="宋体"/>
          <w:color w:val="auto"/>
          <w:highlight w:val="none"/>
        </w:rPr>
        <w:t>工程缺陷责任期为</w:t>
      </w:r>
      <w:r>
        <w:rPr>
          <w:color w:val="auto"/>
          <w:highlight w:val="none"/>
          <w:u w:val="single"/>
        </w:rPr>
        <w:t xml:space="preserve"> </w:t>
      </w:r>
      <w:r>
        <w:rPr>
          <w:rFonts w:hint="eastAsia"/>
          <w:color w:val="auto"/>
          <w:highlight w:val="none"/>
          <w:u w:val="single"/>
          <w:lang w:val="en-US" w:eastAsia="zh-CN"/>
        </w:rPr>
        <w:t>12</w:t>
      </w:r>
      <w:r>
        <w:rPr>
          <w:color w:val="auto"/>
          <w:highlight w:val="none"/>
          <w:u w:val="single"/>
        </w:rPr>
        <w:t xml:space="preserve">  </w:t>
      </w:r>
      <w:r>
        <w:rPr>
          <w:rFonts w:hint="eastAsia" w:hAnsi="宋体" w:cs="宋体"/>
          <w:color w:val="auto"/>
          <w:highlight w:val="none"/>
        </w:rPr>
        <w:t>个月（最长不超过</w:t>
      </w:r>
      <w:r>
        <w:rPr>
          <w:rFonts w:hAnsi="宋体"/>
          <w:color w:val="auto"/>
          <w:highlight w:val="none"/>
        </w:rPr>
        <w:t>24</w:t>
      </w:r>
      <w:r>
        <w:rPr>
          <w:rFonts w:hint="eastAsia" w:hAnsi="宋体" w:cs="宋体"/>
          <w:color w:val="auto"/>
          <w:highlight w:val="none"/>
        </w:rPr>
        <w:t>个月），缺陷责任期自工程竣工验收合格之日起计算。单位工程先于全部工程进行验收，单位工程缺陷责任期自单位工程验收合格之日起算。</w:t>
      </w:r>
    </w:p>
    <w:p>
      <w:pPr>
        <w:spacing w:line="360" w:lineRule="auto"/>
        <w:ind w:firstLine="420"/>
        <w:rPr>
          <w:rFonts w:hAnsi="宋体"/>
          <w:color w:val="auto"/>
          <w:highlight w:val="none"/>
        </w:rPr>
      </w:pPr>
      <w:r>
        <w:rPr>
          <w:rFonts w:hint="eastAsia" w:hAnsi="宋体" w:cs="宋体"/>
          <w:color w:val="auto"/>
          <w:highlight w:val="none"/>
        </w:rPr>
        <w:t>缺陷责任期</w:t>
      </w:r>
      <w:r>
        <w:rPr>
          <w:rFonts w:hint="eastAsia" w:hAnsi="宋体" w:cs="宋体"/>
          <w:color w:val="auto"/>
          <w:highlight w:val="none"/>
          <w:u w:val="single"/>
        </w:rPr>
        <w:t>满</w:t>
      </w:r>
      <w:r>
        <w:rPr>
          <w:rFonts w:hint="eastAsia" w:ascii="仿宋_GB2312" w:hAnsi="宋体"/>
          <w:color w:val="auto"/>
          <w:highlight w:val="none"/>
        </w:rPr>
        <w:t>之日起</w:t>
      </w:r>
      <w:r>
        <w:rPr>
          <w:rFonts w:hint="eastAsia" w:ascii="仿宋_GB2312" w:hAnsi="宋体"/>
          <w:color w:val="auto"/>
          <w:highlight w:val="none"/>
          <w:u w:val="single"/>
        </w:rPr>
        <w:t xml:space="preserve"> </w:t>
      </w:r>
      <w:r>
        <w:rPr>
          <w:rFonts w:ascii="仿宋_GB2312" w:hAnsi="宋体"/>
          <w:color w:val="auto"/>
          <w:highlight w:val="none"/>
          <w:u w:val="single"/>
        </w:rPr>
        <w:t xml:space="preserve">  </w:t>
      </w:r>
      <w:r>
        <w:rPr>
          <w:rFonts w:hint="eastAsia" w:ascii="仿宋_GB2312" w:hAnsi="宋体"/>
          <w:color w:val="auto"/>
          <w:highlight w:val="none"/>
          <w:u w:val="single"/>
        </w:rPr>
        <w:t xml:space="preserve"> </w:t>
      </w:r>
      <w:r>
        <w:rPr>
          <w:rFonts w:hint="eastAsia" w:ascii="仿宋_GB2312" w:hAnsi="宋体"/>
          <w:color w:val="auto"/>
          <w:highlight w:val="none"/>
        </w:rPr>
        <w:t>天</w:t>
      </w:r>
      <w:r>
        <w:rPr>
          <w:rFonts w:hint="eastAsia" w:hAnsi="宋体" w:cs="宋体"/>
          <w:color w:val="auto"/>
          <w:highlight w:val="none"/>
          <w:u w:val="single"/>
        </w:rPr>
        <w:t>（按</w:t>
      </w:r>
      <w:r>
        <w:rPr>
          <w:rFonts w:hAnsi="宋体" w:cs="宋体"/>
          <w:color w:val="auto"/>
          <w:highlight w:val="none"/>
          <w:u w:val="single"/>
        </w:rPr>
        <w:t>合同约定期限）</w:t>
      </w:r>
      <w:r>
        <w:rPr>
          <w:rFonts w:hint="eastAsia" w:hAnsi="宋体" w:cs="宋体"/>
          <w:color w:val="auto"/>
          <w:highlight w:val="none"/>
          <w:u w:val="single"/>
        </w:rPr>
        <w:t>，</w:t>
      </w:r>
      <w:r>
        <w:rPr>
          <w:rFonts w:hint="eastAsia" w:hAnsi="宋体" w:cs="宋体"/>
          <w:color w:val="auto"/>
          <w:highlight w:val="none"/>
        </w:rPr>
        <w:t>发包人应退还剩余的质量保证金。</w:t>
      </w:r>
    </w:p>
    <w:p>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四、质量保修责任</w:t>
      </w:r>
    </w:p>
    <w:p>
      <w:pPr>
        <w:spacing w:line="360" w:lineRule="auto"/>
        <w:ind w:left="105" w:leftChars="50" w:firstLine="430" w:firstLineChars="205"/>
        <w:rPr>
          <w:rFonts w:hAnsi="宋体"/>
          <w:color w:val="auto"/>
          <w:highlight w:val="none"/>
        </w:rPr>
      </w:pPr>
      <w:r>
        <w:rPr>
          <w:color w:val="auto"/>
          <w:highlight w:val="none"/>
        </w:rPr>
        <w:t>1</w:t>
      </w:r>
      <w:r>
        <w:rPr>
          <w:rFonts w:hint="eastAsia" w:hAnsi="宋体" w:cs="宋体"/>
          <w:color w:val="auto"/>
          <w:highlight w:val="none"/>
        </w:rPr>
        <w:t>．属于保修范围、内容的项目，承包人应当在接到保修通知之日起</w:t>
      </w:r>
      <w:r>
        <w:rPr>
          <w:color w:val="auto"/>
          <w:highlight w:val="none"/>
          <w:u w:val="single"/>
        </w:rPr>
        <w:t xml:space="preserve"> </w:t>
      </w:r>
      <w:r>
        <w:rPr>
          <w:rFonts w:hint="eastAsia"/>
          <w:color w:val="auto"/>
          <w:highlight w:val="none"/>
          <w:u w:val="single"/>
          <w:lang w:val="en-US" w:eastAsia="zh-CN"/>
        </w:rPr>
        <w:t>7</w:t>
      </w:r>
      <w:r>
        <w:rPr>
          <w:color w:val="auto"/>
          <w:highlight w:val="none"/>
          <w:u w:val="single"/>
        </w:rPr>
        <w:t xml:space="preserve"> </w:t>
      </w:r>
      <w:r>
        <w:rPr>
          <w:rFonts w:hint="eastAsia" w:hAnsi="宋体" w:cs="宋体"/>
          <w:color w:val="auto"/>
          <w:highlight w:val="none"/>
        </w:rPr>
        <w:t>天内派人保修。承包人不在约定期限内派人保修的，发包人可以委托他人修理，修理费用从质量保证金内扣除。</w:t>
      </w:r>
    </w:p>
    <w:p>
      <w:pPr>
        <w:spacing w:line="360" w:lineRule="auto"/>
        <w:ind w:firstLine="420"/>
        <w:rPr>
          <w:rFonts w:hAnsi="宋体"/>
          <w:color w:val="auto"/>
          <w:highlight w:val="none"/>
        </w:rPr>
      </w:pPr>
      <w:r>
        <w:rPr>
          <w:color w:val="auto"/>
          <w:highlight w:val="none"/>
        </w:rPr>
        <w:t>2</w:t>
      </w:r>
      <w:r>
        <w:rPr>
          <w:rFonts w:hint="eastAsia" w:hAnsi="宋体" w:cs="宋体"/>
          <w:color w:val="auto"/>
          <w:highlight w:val="none"/>
        </w:rPr>
        <w:t>．发生紧急事故需抢修的，承包人在接到事故通知后，应当立即到达事故现场抢修。</w:t>
      </w:r>
    </w:p>
    <w:p>
      <w:pPr>
        <w:spacing w:line="360" w:lineRule="auto"/>
        <w:ind w:firstLine="420"/>
        <w:rPr>
          <w:rFonts w:hAnsi="宋体"/>
          <w:color w:val="auto"/>
          <w:highlight w:val="none"/>
        </w:rPr>
      </w:pPr>
      <w:r>
        <w:rPr>
          <w:color w:val="auto"/>
          <w:highlight w:val="none"/>
        </w:rPr>
        <w:t>3</w:t>
      </w:r>
      <w:r>
        <w:rPr>
          <w:rFonts w:hint="eastAsia" w:hAnsi="宋体" w:cs="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firstLine="420"/>
        <w:rPr>
          <w:rFonts w:hAnsi="宋体"/>
          <w:color w:val="auto"/>
          <w:highlight w:val="none"/>
        </w:rPr>
      </w:pPr>
      <w:r>
        <w:rPr>
          <w:color w:val="auto"/>
          <w:highlight w:val="none"/>
        </w:rPr>
        <w:t>4</w:t>
      </w:r>
      <w:r>
        <w:rPr>
          <w:rFonts w:hint="eastAsia" w:hAnsi="宋体" w:cs="宋体"/>
          <w:color w:val="auto"/>
          <w:highlight w:val="none"/>
        </w:rPr>
        <w:t>．质量保修完成后，由发包人组织验收。</w:t>
      </w:r>
    </w:p>
    <w:p>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五、保修费用</w:t>
      </w:r>
    </w:p>
    <w:p>
      <w:pPr>
        <w:tabs>
          <w:tab w:val="left" w:pos="7380"/>
        </w:tabs>
        <w:spacing w:line="360" w:lineRule="auto"/>
        <w:ind w:firstLine="420"/>
        <w:rPr>
          <w:rFonts w:hAnsi="宋体"/>
          <w:color w:val="auto"/>
          <w:highlight w:val="none"/>
        </w:rPr>
      </w:pPr>
      <w:r>
        <w:rPr>
          <w:rFonts w:hint="eastAsia" w:hAnsi="宋体" w:cs="宋体"/>
          <w:color w:val="auto"/>
          <w:highlight w:val="none"/>
        </w:rPr>
        <w:t>保修费用由造成质量缺陷的责任方承担。</w:t>
      </w:r>
    </w:p>
    <w:p>
      <w:pPr>
        <w:spacing w:line="360" w:lineRule="auto"/>
        <w:ind w:firstLine="420"/>
        <w:rPr>
          <w:rFonts w:ascii="黑体" w:hAnsi="宋体" w:eastAsia="黑体" w:cs="黑体"/>
          <w:color w:val="auto"/>
          <w:highlight w:val="none"/>
        </w:rPr>
      </w:pPr>
      <w:r>
        <w:rPr>
          <w:rFonts w:hint="eastAsia" w:ascii="黑体" w:hAnsi="宋体" w:eastAsia="黑体" w:cs="黑体"/>
          <w:color w:val="auto"/>
          <w:highlight w:val="none"/>
        </w:rPr>
        <w:t>六、双方约定的其他工程质量保修事项：</w:t>
      </w:r>
      <w:r>
        <w:rPr>
          <w:rFonts w:ascii="黑体" w:hAnsi="宋体" w:eastAsia="黑体" w:cs="黑体"/>
          <w:color w:val="auto"/>
          <w:highlight w:val="none"/>
        </w:rPr>
        <w:t xml:space="preserve"> </w:t>
      </w:r>
    </w:p>
    <w:p>
      <w:pPr>
        <w:spacing w:line="360" w:lineRule="auto"/>
        <w:ind w:firstLine="420" w:firstLineChars="200"/>
        <w:jc w:val="left"/>
        <w:rPr>
          <w:color w:val="auto"/>
          <w:highlight w:val="none"/>
        </w:rPr>
      </w:pPr>
      <w:r>
        <w:rPr>
          <w:color w:val="auto"/>
          <w:highlight w:val="none"/>
          <w:u w:val="single"/>
        </w:rPr>
        <w:t xml:space="preserve">                                                                                                                                                             </w:t>
      </w:r>
      <w:r>
        <w:rPr>
          <w:rFonts w:hint="eastAsia" w:hAnsi="宋体" w:cs="宋体"/>
          <w:color w:val="auto"/>
          <w:highlight w:val="none"/>
        </w:rPr>
        <w:t>。</w:t>
      </w:r>
    </w:p>
    <w:p>
      <w:pPr>
        <w:spacing w:line="360" w:lineRule="auto"/>
        <w:ind w:firstLine="399" w:firstLineChars="190"/>
        <w:rPr>
          <w:color w:val="auto"/>
          <w:highlight w:val="none"/>
        </w:rPr>
      </w:pPr>
      <w:r>
        <w:rPr>
          <w:rFonts w:hint="eastAsia" w:hAnsi="宋体" w:cs="宋体"/>
          <w:color w:val="auto"/>
          <w:highlight w:val="none"/>
        </w:rPr>
        <w:t>工程质量保修书由发包人、承包人在工程竣工验收前共同签署，作为施工合同附件，其有效期限至保修期满。</w:t>
      </w:r>
    </w:p>
    <w:p>
      <w:pPr>
        <w:spacing w:line="360" w:lineRule="auto"/>
        <w:ind w:firstLine="420"/>
        <w:rPr>
          <w:color w:val="auto"/>
          <w:highlight w:val="none"/>
        </w:rPr>
      </w:pPr>
    </w:p>
    <w:p>
      <w:pPr>
        <w:spacing w:line="360" w:lineRule="auto"/>
        <w:rPr>
          <w:color w:val="auto"/>
          <w:highlight w:val="none"/>
        </w:rPr>
      </w:pPr>
      <w:r>
        <w:rPr>
          <w:rFonts w:hAnsi="宋体"/>
          <w:color w:val="auto"/>
          <w:highlight w:val="none"/>
        </w:rPr>
        <w:t>发包人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承包人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p>
    <w:p>
      <w:pPr>
        <w:spacing w:line="360" w:lineRule="auto"/>
        <w:rPr>
          <w:color w:val="auto"/>
          <w:highlight w:val="none"/>
        </w:rPr>
      </w:pPr>
      <w:r>
        <w:rPr>
          <w:rFonts w:hAnsi="宋体"/>
          <w:color w:val="auto"/>
          <w:highlight w:val="none"/>
        </w:rPr>
        <w:t>地</w:t>
      </w:r>
      <w:r>
        <w:rPr>
          <w:color w:val="auto"/>
          <w:highlight w:val="none"/>
        </w:rPr>
        <w:t xml:space="preserve">  </w:t>
      </w:r>
      <w:r>
        <w:rPr>
          <w:rFonts w:hAnsi="宋体"/>
          <w:color w:val="auto"/>
          <w:highlight w:val="none"/>
        </w:rPr>
        <w:t>址：</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地</w:t>
      </w:r>
      <w:r>
        <w:rPr>
          <w:color w:val="auto"/>
          <w:highlight w:val="none"/>
        </w:rPr>
        <w:t xml:space="preserve">  </w:t>
      </w:r>
      <w:r>
        <w:rPr>
          <w:rFonts w:hAnsi="宋体"/>
          <w:color w:val="auto"/>
          <w:highlight w:val="none"/>
        </w:rPr>
        <w:t>址：</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rFonts w:ascii="宋体" w:hAnsi="宋体"/>
          <w:color w:val="auto"/>
          <w:highlight w:val="none"/>
          <w:u w:val="single"/>
        </w:rPr>
        <w:t></w:t>
      </w:r>
    </w:p>
    <w:p>
      <w:pPr>
        <w:spacing w:line="360" w:lineRule="auto"/>
        <w:rPr>
          <w:color w:val="auto"/>
          <w:highlight w:val="none"/>
        </w:rPr>
      </w:pP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pPr>
        <w:spacing w:line="360" w:lineRule="auto"/>
        <w:rPr>
          <w:color w:val="auto"/>
          <w:highlight w:val="none"/>
        </w:rPr>
      </w:pP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pPr>
        <w:spacing w:line="360" w:lineRule="auto"/>
        <w:rPr>
          <w:color w:val="auto"/>
          <w:highlight w:val="none"/>
        </w:rPr>
      </w:pP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pPr>
        <w:spacing w:line="360" w:lineRule="auto"/>
        <w:rPr>
          <w:color w:val="auto"/>
          <w:highlight w:val="none"/>
        </w:rPr>
      </w:pP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rFonts w:ascii="宋体" w:hAnsi="宋体"/>
          <w:color w:val="auto"/>
          <w:highlight w:val="none"/>
          <w:u w:val="single"/>
        </w:rPr>
        <w:t></w:t>
      </w:r>
    </w:p>
    <w:p>
      <w:pPr>
        <w:spacing w:line="360" w:lineRule="auto"/>
        <w:rPr>
          <w:color w:val="auto"/>
          <w:highlight w:val="none"/>
        </w:rPr>
      </w:pP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pPr>
        <w:tabs>
          <w:tab w:val="left" w:pos="2880"/>
          <w:tab w:val="left" w:pos="3060"/>
          <w:tab w:val="left" w:pos="4500"/>
        </w:tabs>
        <w:spacing w:line="360" w:lineRule="auto"/>
        <w:rPr>
          <w:color w:val="auto"/>
          <w:highlight w:val="none"/>
        </w:rPr>
      </w:pP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pPr>
        <w:tabs>
          <w:tab w:val="left" w:pos="7200"/>
          <w:tab w:val="left" w:pos="7380"/>
          <w:tab w:val="left" w:pos="7560"/>
        </w:tabs>
        <w:spacing w:line="360" w:lineRule="auto"/>
        <w:rPr>
          <w:color w:val="auto"/>
          <w:highlight w:val="none"/>
        </w:rPr>
      </w:pPr>
      <w:r>
        <w:rPr>
          <w:rFonts w:hAnsi="宋体"/>
          <w:color w:val="auto"/>
          <w:highlight w:val="none"/>
        </w:rPr>
        <w:t>邮政编码：</w:t>
      </w:r>
      <w:r>
        <w:rPr>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邮政编码：</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pPr>
        <w:spacing w:before="120" w:beforeLines="50" w:after="120" w:afterLines="50" w:line="440" w:lineRule="exact"/>
        <w:jc w:val="center"/>
        <w:rPr>
          <w:rFonts w:ascii="黑体" w:hAnsi="宋体" w:eastAsia="黑体"/>
          <w:color w:val="auto"/>
          <w:sz w:val="32"/>
          <w:szCs w:val="32"/>
          <w:highlight w:val="none"/>
        </w:rPr>
      </w:pPr>
    </w:p>
    <w:p>
      <w:pPr>
        <w:spacing w:line="460" w:lineRule="exact"/>
        <w:ind w:firstLine="420" w:firstLineChars="200"/>
        <w:rPr>
          <w:color w:val="auto"/>
          <w:szCs w:val="21"/>
          <w:highlight w:val="none"/>
        </w:rPr>
      </w:pPr>
    </w:p>
    <w:p>
      <w:pPr>
        <w:spacing w:line="440" w:lineRule="exact"/>
        <w:jc w:val="left"/>
        <w:rPr>
          <w:rFonts w:eastAsia="黑体"/>
          <w:color w:val="auto"/>
          <w:sz w:val="30"/>
          <w:szCs w:val="30"/>
          <w:highlight w:val="none"/>
        </w:rPr>
      </w:pPr>
      <w:r>
        <w:rPr>
          <w:rFonts w:hint="eastAsia" w:eastAsia="黑体" w:cs="黑体"/>
          <w:color w:val="auto"/>
          <w:sz w:val="30"/>
          <w:szCs w:val="30"/>
          <w:highlight w:val="none"/>
        </w:rPr>
        <w:br w:type="page"/>
      </w:r>
      <w:r>
        <w:rPr>
          <w:rFonts w:hint="eastAsia" w:eastAsia="仿宋_GB2312" w:cs="仿宋_GB2312"/>
          <w:color w:val="auto"/>
          <w:sz w:val="30"/>
          <w:szCs w:val="30"/>
          <w:highlight w:val="none"/>
        </w:rPr>
        <w:t>附件</w:t>
      </w:r>
      <w:r>
        <w:rPr>
          <w:rFonts w:hint="eastAsia" w:eastAsia="仿宋_GB2312"/>
          <w:color w:val="auto"/>
          <w:sz w:val="30"/>
          <w:szCs w:val="30"/>
          <w:highlight w:val="none"/>
        </w:rPr>
        <w:t>2</w:t>
      </w:r>
      <w:r>
        <w:rPr>
          <w:rFonts w:hint="eastAsia" w:eastAsia="仿宋_GB2312" w:cs="仿宋_GB2312"/>
          <w:color w:val="auto"/>
          <w:sz w:val="30"/>
          <w:szCs w:val="30"/>
          <w:highlight w:val="none"/>
        </w:rPr>
        <w:t>：</w:t>
      </w:r>
    </w:p>
    <w:p>
      <w:pPr>
        <w:pStyle w:val="320"/>
        <w:spacing w:before="120" w:beforeLines="50" w:after="120" w:afterLines="50" w:line="440" w:lineRule="exact"/>
        <w:jc w:val="center"/>
        <w:rPr>
          <w:rFonts w:ascii="Times New Roman" w:hAnsi="Times New Roman" w:eastAsia="黑体"/>
          <w:color w:val="auto"/>
          <w:sz w:val="30"/>
          <w:szCs w:val="30"/>
          <w:highlight w:val="none"/>
        </w:rPr>
      </w:pPr>
      <w:r>
        <w:rPr>
          <w:rFonts w:ascii="Times New Roman" w:hAnsi="Times New Roman" w:eastAsia="黑体"/>
          <w:color w:val="auto"/>
          <w:sz w:val="30"/>
          <w:szCs w:val="30"/>
          <w:highlight w:val="none"/>
        </w:rPr>
        <w:t>主要建设工程文件目录</w:t>
      </w:r>
    </w:p>
    <w:tbl>
      <w:tblPr>
        <w:tblStyle w:val="6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文件名称</w:t>
            </w:r>
          </w:p>
        </w:tc>
        <w:tc>
          <w:tcPr>
            <w:tcW w:w="1276" w:type="dxa"/>
            <w:tcBorders>
              <w:top w:val="single" w:color="auto" w:sz="12" w:space="0"/>
              <w:bottom w:val="double" w:color="auto" w:sz="6" w:space="0"/>
            </w:tcBorders>
            <w:noWrap w:val="0"/>
            <w:vAlign w:val="center"/>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套数</w:t>
            </w:r>
          </w:p>
        </w:tc>
        <w:tc>
          <w:tcPr>
            <w:tcW w:w="1450" w:type="dxa"/>
            <w:tcBorders>
              <w:top w:val="single" w:color="auto" w:sz="12" w:space="0"/>
              <w:bottom w:val="double" w:color="auto" w:sz="6" w:space="0"/>
            </w:tcBorders>
            <w:noWrap w:val="0"/>
            <w:vAlign w:val="center"/>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费用</w:t>
            </w:r>
            <w:r>
              <w:rPr>
                <w:rFonts w:hint="eastAsia" w:ascii="Times New Roman" w:hAnsi="Times New Roman" w:eastAsia="仿宋_GB2312"/>
                <w:color w:val="auto"/>
                <w:sz w:val="28"/>
                <w:szCs w:val="30"/>
                <w:highlight w:val="none"/>
              </w:rPr>
              <w:t>（元）</w:t>
            </w:r>
          </w:p>
        </w:tc>
        <w:tc>
          <w:tcPr>
            <w:tcW w:w="1243" w:type="dxa"/>
            <w:tcBorders>
              <w:top w:val="single" w:color="auto" w:sz="12" w:space="0"/>
              <w:bottom w:val="double" w:color="auto" w:sz="6" w:space="0"/>
            </w:tcBorders>
            <w:noWrap w:val="0"/>
            <w:vAlign w:val="center"/>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质量</w:t>
            </w:r>
          </w:p>
        </w:tc>
        <w:tc>
          <w:tcPr>
            <w:tcW w:w="1450" w:type="dxa"/>
            <w:tcBorders>
              <w:top w:val="single" w:color="auto" w:sz="12" w:space="0"/>
              <w:bottom w:val="double" w:color="auto" w:sz="6" w:space="0"/>
            </w:tcBorders>
            <w:noWrap w:val="0"/>
            <w:vAlign w:val="top"/>
          </w:tcPr>
          <w:p>
            <w:pPr>
              <w:pStyle w:val="320"/>
              <w:spacing w:line="440" w:lineRule="exact"/>
              <w:jc w:val="center"/>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移交时间</w:t>
            </w:r>
          </w:p>
        </w:tc>
        <w:tc>
          <w:tcPr>
            <w:tcW w:w="1667" w:type="dxa"/>
            <w:tcBorders>
              <w:top w:val="single" w:color="auto" w:sz="12" w:space="0"/>
              <w:bottom w:val="double" w:color="auto" w:sz="6" w:space="0"/>
            </w:tcBorders>
            <w:noWrap w:val="0"/>
            <w:vAlign w:val="top"/>
          </w:tcPr>
          <w:p>
            <w:pPr>
              <w:pStyle w:val="320"/>
              <w:spacing w:line="440" w:lineRule="exact"/>
              <w:jc w:val="center"/>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76" w:type="dxa"/>
            <w:tcBorders>
              <w:top w:val="double" w:color="auto" w:sz="6" w:space="0"/>
              <w:bottom w:val="single" w:color="auto" w:sz="6" w:space="0"/>
            </w:tcBorders>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43" w:type="dxa"/>
            <w:tcBorders>
              <w:top w:val="double" w:color="auto" w:sz="6" w:space="0"/>
              <w:bottom w:val="single" w:color="auto" w:sz="6" w:space="0"/>
            </w:tcBorders>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667" w:type="dxa"/>
            <w:tcBorders>
              <w:top w:val="double" w:color="auto" w:sz="6" w:space="0"/>
              <w:bottom w:val="single" w:color="auto" w:sz="6" w:space="0"/>
            </w:tcBorders>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76" w:type="dxa"/>
            <w:tcBorders>
              <w:top w:val="nil"/>
            </w:tcBorders>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tcBorders>
              <w:top w:val="nil"/>
            </w:tcBorders>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43" w:type="dxa"/>
            <w:tcBorders>
              <w:top w:val="nil"/>
            </w:tcBorders>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tcBorders>
              <w:top w:val="nil"/>
            </w:tcBorders>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667" w:type="dxa"/>
            <w:tcBorders>
              <w:top w:val="nil"/>
            </w:tcBorders>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76"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43"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667"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76"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43"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667"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76"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43"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667"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76"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43"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667"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76"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43"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667"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76"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43"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667"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320"/>
              <w:rPr>
                <w:rFonts w:ascii="Times New Roman" w:hAnsi="Times New Roman" w:eastAsia="仿宋_GB2312"/>
                <w:color w:val="auto"/>
                <w:sz w:val="30"/>
                <w:szCs w:val="30"/>
                <w:highlight w:val="none"/>
              </w:rPr>
            </w:pPr>
          </w:p>
        </w:tc>
        <w:tc>
          <w:tcPr>
            <w:tcW w:w="1276"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243"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667" w:type="dxa"/>
            <w:noWrap w:val="0"/>
            <w:vAlign w:val="top"/>
          </w:tcPr>
          <w:p>
            <w:pPr>
              <w:pStyle w:val="320"/>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76"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43"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667"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320"/>
              <w:rPr>
                <w:rFonts w:ascii="Times New Roman" w:hAnsi="Times New Roman" w:eastAsia="仿宋_GB2312"/>
                <w:color w:val="auto"/>
                <w:sz w:val="30"/>
                <w:szCs w:val="30"/>
                <w:highlight w:val="none"/>
              </w:rPr>
            </w:pPr>
          </w:p>
        </w:tc>
        <w:tc>
          <w:tcPr>
            <w:tcW w:w="1276"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243"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667" w:type="dxa"/>
            <w:noWrap w:val="0"/>
            <w:vAlign w:val="top"/>
          </w:tcPr>
          <w:p>
            <w:pPr>
              <w:pStyle w:val="320"/>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320"/>
              <w:rPr>
                <w:rFonts w:ascii="Times New Roman" w:hAnsi="Times New Roman" w:eastAsia="仿宋_GB2312"/>
                <w:color w:val="auto"/>
                <w:sz w:val="30"/>
                <w:szCs w:val="30"/>
                <w:highlight w:val="none"/>
              </w:rPr>
            </w:pPr>
          </w:p>
        </w:tc>
        <w:tc>
          <w:tcPr>
            <w:tcW w:w="1276"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243"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667" w:type="dxa"/>
            <w:noWrap w:val="0"/>
            <w:vAlign w:val="top"/>
          </w:tcPr>
          <w:p>
            <w:pPr>
              <w:pStyle w:val="320"/>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320"/>
              <w:rPr>
                <w:rFonts w:ascii="Times New Roman" w:hAnsi="Times New Roman" w:eastAsia="仿宋_GB2312"/>
                <w:color w:val="auto"/>
                <w:sz w:val="30"/>
                <w:szCs w:val="30"/>
                <w:highlight w:val="none"/>
              </w:rPr>
            </w:pPr>
          </w:p>
        </w:tc>
        <w:tc>
          <w:tcPr>
            <w:tcW w:w="1276"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243"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667" w:type="dxa"/>
            <w:noWrap w:val="0"/>
            <w:vAlign w:val="top"/>
          </w:tcPr>
          <w:p>
            <w:pPr>
              <w:pStyle w:val="320"/>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320"/>
              <w:ind w:firstLine="600" w:firstLineChars="200"/>
              <w:rPr>
                <w:rFonts w:ascii="Times New Roman" w:hAnsi="Times New Roman" w:eastAsia="仿宋_GB2312"/>
                <w:color w:val="auto"/>
                <w:sz w:val="30"/>
                <w:szCs w:val="30"/>
                <w:highlight w:val="none"/>
              </w:rPr>
            </w:pPr>
          </w:p>
        </w:tc>
        <w:tc>
          <w:tcPr>
            <w:tcW w:w="1276"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243"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667" w:type="dxa"/>
            <w:noWrap w:val="0"/>
            <w:vAlign w:val="top"/>
          </w:tcPr>
          <w:p>
            <w:pPr>
              <w:pStyle w:val="320"/>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320"/>
              <w:rPr>
                <w:rFonts w:ascii="Times New Roman" w:hAnsi="Times New Roman" w:eastAsia="仿宋_GB2312"/>
                <w:color w:val="auto"/>
                <w:sz w:val="30"/>
                <w:szCs w:val="30"/>
                <w:highlight w:val="none"/>
              </w:rPr>
            </w:pPr>
          </w:p>
        </w:tc>
        <w:tc>
          <w:tcPr>
            <w:tcW w:w="1276"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243"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667" w:type="dxa"/>
            <w:noWrap w:val="0"/>
            <w:vAlign w:val="top"/>
          </w:tcPr>
          <w:p>
            <w:pPr>
              <w:pStyle w:val="320"/>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320"/>
              <w:rPr>
                <w:rFonts w:ascii="Times New Roman" w:hAnsi="Times New Roman" w:eastAsia="仿宋_GB2312"/>
                <w:color w:val="auto"/>
                <w:sz w:val="30"/>
                <w:szCs w:val="30"/>
                <w:highlight w:val="none"/>
              </w:rPr>
            </w:pPr>
          </w:p>
        </w:tc>
        <w:tc>
          <w:tcPr>
            <w:tcW w:w="1276"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243"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667" w:type="dxa"/>
            <w:noWrap w:val="0"/>
            <w:vAlign w:val="top"/>
          </w:tcPr>
          <w:p>
            <w:pPr>
              <w:pStyle w:val="320"/>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320"/>
              <w:rPr>
                <w:rFonts w:ascii="Times New Roman" w:hAnsi="Times New Roman" w:eastAsia="仿宋_GB2312"/>
                <w:color w:val="auto"/>
                <w:sz w:val="30"/>
                <w:szCs w:val="30"/>
                <w:highlight w:val="none"/>
              </w:rPr>
            </w:pPr>
          </w:p>
        </w:tc>
        <w:tc>
          <w:tcPr>
            <w:tcW w:w="1276"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243"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667" w:type="dxa"/>
            <w:noWrap w:val="0"/>
            <w:vAlign w:val="top"/>
          </w:tcPr>
          <w:p>
            <w:pPr>
              <w:pStyle w:val="320"/>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320"/>
              <w:rPr>
                <w:rFonts w:ascii="Times New Roman" w:hAnsi="Times New Roman" w:eastAsia="仿宋_GB2312"/>
                <w:color w:val="auto"/>
                <w:sz w:val="30"/>
                <w:szCs w:val="30"/>
                <w:highlight w:val="none"/>
              </w:rPr>
            </w:pPr>
          </w:p>
        </w:tc>
        <w:tc>
          <w:tcPr>
            <w:tcW w:w="1276"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243"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667" w:type="dxa"/>
            <w:noWrap w:val="0"/>
            <w:vAlign w:val="top"/>
          </w:tcPr>
          <w:p>
            <w:pPr>
              <w:pStyle w:val="320"/>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320"/>
              <w:rPr>
                <w:rFonts w:ascii="Times New Roman" w:hAnsi="Times New Roman" w:eastAsia="仿宋_GB2312"/>
                <w:color w:val="auto"/>
                <w:sz w:val="30"/>
                <w:szCs w:val="30"/>
                <w:highlight w:val="none"/>
              </w:rPr>
            </w:pPr>
          </w:p>
        </w:tc>
        <w:tc>
          <w:tcPr>
            <w:tcW w:w="1276"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243"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667" w:type="dxa"/>
            <w:noWrap w:val="0"/>
            <w:vAlign w:val="top"/>
          </w:tcPr>
          <w:p>
            <w:pPr>
              <w:pStyle w:val="320"/>
              <w:rPr>
                <w:rFonts w:ascii="Times New Roman" w:hAnsi="Times New Roman" w:eastAsia="仿宋_GB2312"/>
                <w:color w:val="auto"/>
                <w:sz w:val="30"/>
                <w:szCs w:val="30"/>
                <w:highlight w:val="none"/>
              </w:rPr>
            </w:pPr>
          </w:p>
        </w:tc>
      </w:tr>
    </w:tbl>
    <w:p>
      <w:pPr>
        <w:spacing w:line="440" w:lineRule="exact"/>
        <w:rPr>
          <w:rFonts w:eastAsia="黑体"/>
          <w:color w:val="auto"/>
          <w:sz w:val="30"/>
          <w:szCs w:val="30"/>
          <w:highlight w:val="none"/>
        </w:rPr>
      </w:pPr>
      <w:r>
        <w:rPr>
          <w:rFonts w:hint="eastAsia" w:eastAsia="黑体" w:cs="黑体"/>
          <w:color w:val="auto"/>
          <w:sz w:val="30"/>
          <w:szCs w:val="30"/>
          <w:highlight w:val="none"/>
        </w:rPr>
        <w:br w:type="page"/>
      </w:r>
      <w:r>
        <w:rPr>
          <w:rFonts w:hint="eastAsia" w:eastAsia="仿宋_GB2312" w:cs="仿宋_GB2312"/>
          <w:color w:val="auto"/>
          <w:sz w:val="30"/>
          <w:szCs w:val="30"/>
          <w:highlight w:val="none"/>
        </w:rPr>
        <w:t>附件</w:t>
      </w:r>
      <w:r>
        <w:rPr>
          <w:rFonts w:hint="eastAsia" w:eastAsia="仿宋_GB2312"/>
          <w:color w:val="auto"/>
          <w:sz w:val="30"/>
          <w:szCs w:val="30"/>
          <w:highlight w:val="none"/>
        </w:rPr>
        <w:t>3</w:t>
      </w:r>
      <w:r>
        <w:rPr>
          <w:rFonts w:hint="eastAsia" w:eastAsia="仿宋_GB2312" w:cs="仿宋_GB2312"/>
          <w:color w:val="auto"/>
          <w:sz w:val="30"/>
          <w:szCs w:val="30"/>
          <w:highlight w:val="none"/>
        </w:rPr>
        <w:t>：</w:t>
      </w:r>
    </w:p>
    <w:p>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承包人用于本工程施工的机械设备表</w:t>
      </w:r>
    </w:p>
    <w:tbl>
      <w:tblPr>
        <w:tblStyle w:val="63"/>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序号</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机械或设备名称</w:t>
            </w:r>
          </w:p>
        </w:tc>
        <w:tc>
          <w:tcPr>
            <w:tcW w:w="850"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规格型号</w:t>
            </w:r>
          </w:p>
        </w:tc>
        <w:tc>
          <w:tcPr>
            <w:tcW w:w="105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数量</w:t>
            </w:r>
          </w:p>
        </w:tc>
        <w:tc>
          <w:tcPr>
            <w:tcW w:w="880"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产地</w:t>
            </w: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制造年份</w:t>
            </w:r>
          </w:p>
        </w:tc>
        <w:tc>
          <w:tcPr>
            <w:tcW w:w="1480"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额定功率（</w:t>
            </w:r>
            <w:r>
              <w:rPr>
                <w:rFonts w:eastAsia="仿宋_GB2312"/>
                <w:color w:val="auto"/>
                <w:sz w:val="28"/>
                <w:szCs w:val="28"/>
                <w:highlight w:val="none"/>
              </w:rPr>
              <w:t>kW</w:t>
            </w:r>
            <w:r>
              <w:rPr>
                <w:rFonts w:hint="eastAsia" w:eastAsia="仿宋_GB2312" w:cs="仿宋_GB2312"/>
                <w:color w:val="auto"/>
                <w:sz w:val="28"/>
                <w:szCs w:val="28"/>
                <w:highlight w:val="none"/>
              </w:rPr>
              <w:t>）</w:t>
            </w: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生产能力</w:t>
            </w:r>
          </w:p>
        </w:tc>
        <w:tc>
          <w:tcPr>
            <w:tcW w:w="92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auto"/>
                <w:sz w:val="30"/>
                <w:szCs w:val="30"/>
                <w:highlight w:val="none"/>
              </w:rPr>
            </w:pPr>
          </w:p>
        </w:tc>
        <w:tc>
          <w:tcPr>
            <w:tcW w:w="1418" w:type="dxa"/>
            <w:noWrap w:val="0"/>
            <w:vAlign w:val="top"/>
          </w:tcPr>
          <w:p>
            <w:pPr>
              <w:rPr>
                <w:rFonts w:eastAsia="仿宋_GB2312"/>
                <w:color w:val="auto"/>
                <w:sz w:val="30"/>
                <w:szCs w:val="30"/>
                <w:highlight w:val="none"/>
              </w:rPr>
            </w:pPr>
          </w:p>
        </w:tc>
        <w:tc>
          <w:tcPr>
            <w:tcW w:w="850" w:type="dxa"/>
            <w:noWrap w:val="0"/>
            <w:vAlign w:val="top"/>
          </w:tcPr>
          <w:p>
            <w:pPr>
              <w:rPr>
                <w:rFonts w:eastAsia="仿宋_GB2312"/>
                <w:color w:val="auto"/>
                <w:sz w:val="30"/>
                <w:szCs w:val="30"/>
                <w:highlight w:val="none"/>
              </w:rPr>
            </w:pPr>
          </w:p>
        </w:tc>
        <w:tc>
          <w:tcPr>
            <w:tcW w:w="1058" w:type="dxa"/>
            <w:noWrap w:val="0"/>
            <w:vAlign w:val="top"/>
          </w:tcPr>
          <w:p>
            <w:pPr>
              <w:rPr>
                <w:rFonts w:eastAsia="仿宋_GB2312"/>
                <w:color w:val="auto"/>
                <w:sz w:val="30"/>
                <w:szCs w:val="30"/>
                <w:highlight w:val="none"/>
              </w:rPr>
            </w:pPr>
          </w:p>
        </w:tc>
        <w:tc>
          <w:tcPr>
            <w:tcW w:w="8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14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921" w:type="dxa"/>
            <w:noWrap w:val="0"/>
            <w:vAlign w:val="top"/>
          </w:tcPr>
          <w:p>
            <w:pPr>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auto"/>
                <w:sz w:val="30"/>
                <w:szCs w:val="30"/>
                <w:highlight w:val="none"/>
              </w:rPr>
            </w:pPr>
          </w:p>
        </w:tc>
        <w:tc>
          <w:tcPr>
            <w:tcW w:w="1418" w:type="dxa"/>
            <w:noWrap w:val="0"/>
            <w:vAlign w:val="top"/>
          </w:tcPr>
          <w:p>
            <w:pPr>
              <w:rPr>
                <w:rFonts w:eastAsia="仿宋_GB2312"/>
                <w:color w:val="auto"/>
                <w:sz w:val="30"/>
                <w:szCs w:val="30"/>
                <w:highlight w:val="none"/>
              </w:rPr>
            </w:pPr>
          </w:p>
        </w:tc>
        <w:tc>
          <w:tcPr>
            <w:tcW w:w="850" w:type="dxa"/>
            <w:noWrap w:val="0"/>
            <w:vAlign w:val="top"/>
          </w:tcPr>
          <w:p>
            <w:pPr>
              <w:rPr>
                <w:rFonts w:eastAsia="仿宋_GB2312"/>
                <w:color w:val="auto"/>
                <w:sz w:val="30"/>
                <w:szCs w:val="30"/>
                <w:highlight w:val="none"/>
              </w:rPr>
            </w:pPr>
          </w:p>
        </w:tc>
        <w:tc>
          <w:tcPr>
            <w:tcW w:w="1058" w:type="dxa"/>
            <w:noWrap w:val="0"/>
            <w:vAlign w:val="top"/>
          </w:tcPr>
          <w:p>
            <w:pPr>
              <w:rPr>
                <w:rFonts w:eastAsia="仿宋_GB2312"/>
                <w:color w:val="auto"/>
                <w:sz w:val="30"/>
                <w:szCs w:val="30"/>
                <w:highlight w:val="none"/>
              </w:rPr>
            </w:pPr>
          </w:p>
        </w:tc>
        <w:tc>
          <w:tcPr>
            <w:tcW w:w="8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14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921" w:type="dxa"/>
            <w:noWrap w:val="0"/>
            <w:vAlign w:val="top"/>
          </w:tcPr>
          <w:p>
            <w:pPr>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auto"/>
                <w:sz w:val="30"/>
                <w:szCs w:val="30"/>
                <w:highlight w:val="none"/>
              </w:rPr>
            </w:pPr>
          </w:p>
        </w:tc>
        <w:tc>
          <w:tcPr>
            <w:tcW w:w="1418" w:type="dxa"/>
            <w:noWrap w:val="0"/>
            <w:vAlign w:val="top"/>
          </w:tcPr>
          <w:p>
            <w:pPr>
              <w:rPr>
                <w:rFonts w:eastAsia="仿宋_GB2312"/>
                <w:color w:val="auto"/>
                <w:sz w:val="30"/>
                <w:szCs w:val="30"/>
                <w:highlight w:val="none"/>
              </w:rPr>
            </w:pPr>
          </w:p>
        </w:tc>
        <w:tc>
          <w:tcPr>
            <w:tcW w:w="850" w:type="dxa"/>
            <w:noWrap w:val="0"/>
            <w:vAlign w:val="top"/>
          </w:tcPr>
          <w:p>
            <w:pPr>
              <w:rPr>
                <w:rFonts w:eastAsia="仿宋_GB2312"/>
                <w:color w:val="auto"/>
                <w:sz w:val="30"/>
                <w:szCs w:val="30"/>
                <w:highlight w:val="none"/>
              </w:rPr>
            </w:pPr>
          </w:p>
        </w:tc>
        <w:tc>
          <w:tcPr>
            <w:tcW w:w="1058" w:type="dxa"/>
            <w:noWrap w:val="0"/>
            <w:vAlign w:val="top"/>
          </w:tcPr>
          <w:p>
            <w:pPr>
              <w:rPr>
                <w:rFonts w:eastAsia="仿宋_GB2312"/>
                <w:color w:val="auto"/>
                <w:sz w:val="30"/>
                <w:szCs w:val="30"/>
                <w:highlight w:val="none"/>
              </w:rPr>
            </w:pPr>
          </w:p>
        </w:tc>
        <w:tc>
          <w:tcPr>
            <w:tcW w:w="8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14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921" w:type="dxa"/>
            <w:noWrap w:val="0"/>
            <w:vAlign w:val="top"/>
          </w:tcPr>
          <w:p>
            <w:pPr>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auto"/>
                <w:sz w:val="30"/>
                <w:szCs w:val="30"/>
                <w:highlight w:val="none"/>
              </w:rPr>
            </w:pPr>
          </w:p>
        </w:tc>
        <w:tc>
          <w:tcPr>
            <w:tcW w:w="1418" w:type="dxa"/>
            <w:noWrap w:val="0"/>
            <w:vAlign w:val="top"/>
          </w:tcPr>
          <w:p>
            <w:pPr>
              <w:rPr>
                <w:rFonts w:eastAsia="仿宋_GB2312"/>
                <w:color w:val="auto"/>
                <w:sz w:val="30"/>
                <w:szCs w:val="30"/>
                <w:highlight w:val="none"/>
              </w:rPr>
            </w:pPr>
          </w:p>
        </w:tc>
        <w:tc>
          <w:tcPr>
            <w:tcW w:w="850" w:type="dxa"/>
            <w:noWrap w:val="0"/>
            <w:vAlign w:val="top"/>
          </w:tcPr>
          <w:p>
            <w:pPr>
              <w:rPr>
                <w:rFonts w:eastAsia="仿宋_GB2312"/>
                <w:color w:val="auto"/>
                <w:sz w:val="30"/>
                <w:szCs w:val="30"/>
                <w:highlight w:val="none"/>
              </w:rPr>
            </w:pPr>
          </w:p>
        </w:tc>
        <w:tc>
          <w:tcPr>
            <w:tcW w:w="1058" w:type="dxa"/>
            <w:noWrap w:val="0"/>
            <w:vAlign w:val="top"/>
          </w:tcPr>
          <w:p>
            <w:pPr>
              <w:rPr>
                <w:rFonts w:eastAsia="仿宋_GB2312"/>
                <w:color w:val="auto"/>
                <w:sz w:val="30"/>
                <w:szCs w:val="30"/>
                <w:highlight w:val="none"/>
              </w:rPr>
            </w:pPr>
          </w:p>
        </w:tc>
        <w:tc>
          <w:tcPr>
            <w:tcW w:w="8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14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921" w:type="dxa"/>
            <w:noWrap w:val="0"/>
            <w:vAlign w:val="top"/>
          </w:tcPr>
          <w:p>
            <w:pPr>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auto"/>
                <w:sz w:val="30"/>
                <w:szCs w:val="30"/>
                <w:highlight w:val="none"/>
              </w:rPr>
            </w:pPr>
          </w:p>
        </w:tc>
        <w:tc>
          <w:tcPr>
            <w:tcW w:w="1418" w:type="dxa"/>
            <w:noWrap w:val="0"/>
            <w:vAlign w:val="top"/>
          </w:tcPr>
          <w:p>
            <w:pPr>
              <w:rPr>
                <w:rFonts w:eastAsia="仿宋_GB2312"/>
                <w:color w:val="auto"/>
                <w:sz w:val="30"/>
                <w:szCs w:val="30"/>
                <w:highlight w:val="none"/>
              </w:rPr>
            </w:pPr>
          </w:p>
        </w:tc>
        <w:tc>
          <w:tcPr>
            <w:tcW w:w="850" w:type="dxa"/>
            <w:noWrap w:val="0"/>
            <w:vAlign w:val="top"/>
          </w:tcPr>
          <w:p>
            <w:pPr>
              <w:rPr>
                <w:rFonts w:eastAsia="仿宋_GB2312"/>
                <w:color w:val="auto"/>
                <w:sz w:val="30"/>
                <w:szCs w:val="30"/>
                <w:highlight w:val="none"/>
              </w:rPr>
            </w:pPr>
          </w:p>
        </w:tc>
        <w:tc>
          <w:tcPr>
            <w:tcW w:w="1058" w:type="dxa"/>
            <w:noWrap w:val="0"/>
            <w:vAlign w:val="top"/>
          </w:tcPr>
          <w:p>
            <w:pPr>
              <w:rPr>
                <w:rFonts w:eastAsia="仿宋_GB2312"/>
                <w:color w:val="auto"/>
                <w:sz w:val="30"/>
                <w:szCs w:val="30"/>
                <w:highlight w:val="none"/>
              </w:rPr>
            </w:pPr>
          </w:p>
        </w:tc>
        <w:tc>
          <w:tcPr>
            <w:tcW w:w="8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14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921" w:type="dxa"/>
            <w:noWrap w:val="0"/>
            <w:vAlign w:val="top"/>
          </w:tcPr>
          <w:p>
            <w:pPr>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auto"/>
                <w:sz w:val="30"/>
                <w:szCs w:val="30"/>
                <w:highlight w:val="none"/>
              </w:rPr>
            </w:pPr>
          </w:p>
        </w:tc>
        <w:tc>
          <w:tcPr>
            <w:tcW w:w="1418" w:type="dxa"/>
            <w:noWrap w:val="0"/>
            <w:vAlign w:val="top"/>
          </w:tcPr>
          <w:p>
            <w:pPr>
              <w:rPr>
                <w:rFonts w:eastAsia="仿宋_GB2312"/>
                <w:color w:val="auto"/>
                <w:sz w:val="30"/>
                <w:szCs w:val="30"/>
                <w:highlight w:val="none"/>
              </w:rPr>
            </w:pPr>
          </w:p>
        </w:tc>
        <w:tc>
          <w:tcPr>
            <w:tcW w:w="850" w:type="dxa"/>
            <w:noWrap w:val="0"/>
            <w:vAlign w:val="top"/>
          </w:tcPr>
          <w:p>
            <w:pPr>
              <w:rPr>
                <w:rFonts w:eastAsia="仿宋_GB2312"/>
                <w:color w:val="auto"/>
                <w:sz w:val="30"/>
                <w:szCs w:val="30"/>
                <w:highlight w:val="none"/>
              </w:rPr>
            </w:pPr>
          </w:p>
        </w:tc>
        <w:tc>
          <w:tcPr>
            <w:tcW w:w="1058" w:type="dxa"/>
            <w:noWrap w:val="0"/>
            <w:vAlign w:val="top"/>
          </w:tcPr>
          <w:p>
            <w:pPr>
              <w:rPr>
                <w:rFonts w:eastAsia="仿宋_GB2312"/>
                <w:color w:val="auto"/>
                <w:sz w:val="30"/>
                <w:szCs w:val="30"/>
                <w:highlight w:val="none"/>
              </w:rPr>
            </w:pPr>
          </w:p>
        </w:tc>
        <w:tc>
          <w:tcPr>
            <w:tcW w:w="8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14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921" w:type="dxa"/>
            <w:noWrap w:val="0"/>
            <w:vAlign w:val="top"/>
          </w:tcPr>
          <w:p>
            <w:pPr>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auto"/>
                <w:sz w:val="30"/>
                <w:szCs w:val="30"/>
                <w:highlight w:val="none"/>
              </w:rPr>
            </w:pPr>
          </w:p>
        </w:tc>
        <w:tc>
          <w:tcPr>
            <w:tcW w:w="1418" w:type="dxa"/>
            <w:noWrap w:val="0"/>
            <w:vAlign w:val="top"/>
          </w:tcPr>
          <w:p>
            <w:pPr>
              <w:rPr>
                <w:rFonts w:eastAsia="仿宋_GB2312"/>
                <w:color w:val="auto"/>
                <w:sz w:val="30"/>
                <w:szCs w:val="30"/>
                <w:highlight w:val="none"/>
              </w:rPr>
            </w:pPr>
          </w:p>
        </w:tc>
        <w:tc>
          <w:tcPr>
            <w:tcW w:w="850" w:type="dxa"/>
            <w:noWrap w:val="0"/>
            <w:vAlign w:val="top"/>
          </w:tcPr>
          <w:p>
            <w:pPr>
              <w:rPr>
                <w:rFonts w:eastAsia="仿宋_GB2312"/>
                <w:color w:val="auto"/>
                <w:sz w:val="30"/>
                <w:szCs w:val="30"/>
                <w:highlight w:val="none"/>
              </w:rPr>
            </w:pPr>
          </w:p>
        </w:tc>
        <w:tc>
          <w:tcPr>
            <w:tcW w:w="1058" w:type="dxa"/>
            <w:noWrap w:val="0"/>
            <w:vAlign w:val="top"/>
          </w:tcPr>
          <w:p>
            <w:pPr>
              <w:rPr>
                <w:rFonts w:eastAsia="仿宋_GB2312"/>
                <w:color w:val="auto"/>
                <w:sz w:val="30"/>
                <w:szCs w:val="30"/>
                <w:highlight w:val="none"/>
              </w:rPr>
            </w:pPr>
          </w:p>
        </w:tc>
        <w:tc>
          <w:tcPr>
            <w:tcW w:w="8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14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921" w:type="dxa"/>
            <w:noWrap w:val="0"/>
            <w:vAlign w:val="top"/>
          </w:tcPr>
          <w:p>
            <w:pPr>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auto"/>
                <w:sz w:val="30"/>
                <w:szCs w:val="30"/>
                <w:highlight w:val="none"/>
              </w:rPr>
            </w:pPr>
          </w:p>
        </w:tc>
        <w:tc>
          <w:tcPr>
            <w:tcW w:w="1418" w:type="dxa"/>
            <w:noWrap w:val="0"/>
            <w:vAlign w:val="top"/>
          </w:tcPr>
          <w:p>
            <w:pPr>
              <w:rPr>
                <w:rFonts w:eastAsia="仿宋_GB2312"/>
                <w:color w:val="auto"/>
                <w:sz w:val="30"/>
                <w:szCs w:val="30"/>
                <w:highlight w:val="none"/>
              </w:rPr>
            </w:pPr>
          </w:p>
        </w:tc>
        <w:tc>
          <w:tcPr>
            <w:tcW w:w="850" w:type="dxa"/>
            <w:noWrap w:val="0"/>
            <w:vAlign w:val="top"/>
          </w:tcPr>
          <w:p>
            <w:pPr>
              <w:rPr>
                <w:rFonts w:eastAsia="仿宋_GB2312"/>
                <w:color w:val="auto"/>
                <w:sz w:val="30"/>
                <w:szCs w:val="30"/>
                <w:highlight w:val="none"/>
              </w:rPr>
            </w:pPr>
          </w:p>
        </w:tc>
        <w:tc>
          <w:tcPr>
            <w:tcW w:w="1058" w:type="dxa"/>
            <w:noWrap w:val="0"/>
            <w:vAlign w:val="top"/>
          </w:tcPr>
          <w:p>
            <w:pPr>
              <w:rPr>
                <w:rFonts w:eastAsia="仿宋_GB2312"/>
                <w:color w:val="auto"/>
                <w:sz w:val="30"/>
                <w:szCs w:val="30"/>
                <w:highlight w:val="none"/>
              </w:rPr>
            </w:pPr>
          </w:p>
        </w:tc>
        <w:tc>
          <w:tcPr>
            <w:tcW w:w="8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14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921" w:type="dxa"/>
            <w:noWrap w:val="0"/>
            <w:vAlign w:val="top"/>
          </w:tcPr>
          <w:p>
            <w:pPr>
              <w:rPr>
                <w:rFonts w:eastAsia="仿宋_GB2312"/>
                <w:color w:val="auto"/>
                <w:sz w:val="30"/>
                <w:szCs w:val="30"/>
                <w:highlight w:val="none"/>
              </w:rPr>
            </w:pPr>
          </w:p>
        </w:tc>
      </w:tr>
    </w:tbl>
    <w:p>
      <w:pPr>
        <w:spacing w:line="440" w:lineRule="exact"/>
        <w:jc w:val="left"/>
        <w:rPr>
          <w:rFonts w:eastAsia="仿宋_GB2312" w:cs="仿宋_GB2312"/>
          <w:color w:val="auto"/>
          <w:sz w:val="30"/>
          <w:szCs w:val="30"/>
          <w:highlight w:val="none"/>
        </w:rPr>
      </w:pPr>
    </w:p>
    <w:p>
      <w:pPr>
        <w:spacing w:line="440" w:lineRule="exact"/>
        <w:jc w:val="left"/>
        <w:rPr>
          <w:rFonts w:eastAsia="仿宋_GB2312" w:cs="仿宋_GB2312"/>
          <w:color w:val="auto"/>
          <w:sz w:val="30"/>
          <w:szCs w:val="30"/>
          <w:highlight w:val="none"/>
        </w:rPr>
      </w:pPr>
    </w:p>
    <w:p>
      <w:pPr>
        <w:spacing w:line="440" w:lineRule="exact"/>
        <w:jc w:val="left"/>
        <w:rPr>
          <w:rFonts w:eastAsia="仿宋_GB2312" w:cs="仿宋_GB2312"/>
          <w:color w:val="auto"/>
          <w:sz w:val="30"/>
          <w:szCs w:val="30"/>
          <w:highlight w:val="none"/>
        </w:rPr>
      </w:pPr>
    </w:p>
    <w:p>
      <w:pPr>
        <w:spacing w:line="440" w:lineRule="exact"/>
        <w:jc w:val="left"/>
        <w:rPr>
          <w:rFonts w:eastAsia="黑体"/>
          <w:color w:val="auto"/>
          <w:sz w:val="30"/>
          <w:szCs w:val="30"/>
          <w:highlight w:val="none"/>
        </w:rPr>
      </w:pPr>
      <w:r>
        <w:rPr>
          <w:rFonts w:hint="eastAsia" w:eastAsia="黑体" w:cs="黑体"/>
          <w:color w:val="auto"/>
          <w:sz w:val="30"/>
          <w:szCs w:val="30"/>
          <w:highlight w:val="none"/>
        </w:rPr>
        <w:br w:type="page"/>
      </w:r>
      <w:r>
        <w:rPr>
          <w:rFonts w:hint="eastAsia" w:eastAsia="仿宋_GB2312" w:cs="仿宋_GB2312"/>
          <w:color w:val="auto"/>
          <w:sz w:val="30"/>
          <w:szCs w:val="30"/>
          <w:highlight w:val="none"/>
        </w:rPr>
        <w:t>附件</w:t>
      </w:r>
      <w:r>
        <w:rPr>
          <w:rFonts w:hint="eastAsia" w:eastAsia="仿宋_GB2312"/>
          <w:color w:val="auto"/>
          <w:sz w:val="30"/>
          <w:szCs w:val="30"/>
          <w:highlight w:val="none"/>
        </w:rPr>
        <w:t>4</w:t>
      </w:r>
      <w:r>
        <w:rPr>
          <w:rFonts w:hint="eastAsia" w:eastAsia="仿宋_GB2312" w:cs="仿宋_GB2312"/>
          <w:color w:val="auto"/>
          <w:sz w:val="30"/>
          <w:szCs w:val="30"/>
          <w:highlight w:val="none"/>
        </w:rPr>
        <w:t>：</w:t>
      </w:r>
    </w:p>
    <w:p>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承包人主要施工管理人员表</w:t>
      </w:r>
    </w:p>
    <w:tbl>
      <w:tblPr>
        <w:tblStyle w:val="63"/>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名称</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姓名</w:t>
            </w: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r>
              <w:rPr>
                <w:rFonts w:hint="eastAsia" w:eastAsia="仿宋_GB2312" w:cs="仿宋_GB2312"/>
                <w:color w:val="auto"/>
                <w:sz w:val="30"/>
                <w:szCs w:val="30"/>
                <w:highlight w:val="none"/>
              </w:rPr>
              <w:t>职务</w:t>
            </w: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r>
              <w:rPr>
                <w:rFonts w:hint="eastAsia" w:eastAsia="仿宋_GB2312" w:cs="仿宋_GB2312"/>
                <w:color w:val="auto"/>
                <w:sz w:val="30"/>
                <w:szCs w:val="30"/>
                <w:highlight w:val="none"/>
              </w:rPr>
              <w:t>职称</w:t>
            </w:r>
          </w:p>
        </w:tc>
        <w:tc>
          <w:tcPr>
            <w:tcW w:w="4252" w:type="dxa"/>
            <w:noWrap w:val="0"/>
            <w:vAlign w:val="center"/>
          </w:tcPr>
          <w:p>
            <w:pPr>
              <w:keepNext/>
              <w:adjustRightInd w:val="0"/>
              <w:spacing w:line="440" w:lineRule="exact"/>
              <w:ind w:right="63" w:rightChars="30"/>
              <w:jc w:val="center"/>
              <w:textAlignment w:val="baseline"/>
              <w:rPr>
                <w:rFonts w:eastAsia="仿宋_GB2312"/>
                <w:color w:val="auto"/>
                <w:sz w:val="30"/>
                <w:szCs w:val="30"/>
                <w:highlight w:val="none"/>
              </w:rPr>
            </w:pPr>
            <w:r>
              <w:rPr>
                <w:rFonts w:hint="eastAsia" w:eastAsia="仿宋_GB2312" w:cs="仿宋_GB2312"/>
                <w:color w:val="auto"/>
                <w:sz w:val="30"/>
                <w:szCs w:val="30"/>
                <w:highlight w:val="none"/>
              </w:rPr>
              <w:t>计划进场时间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一、总部人员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项目主管</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pPr>
              <w:keepNext/>
              <w:adjustRightInd w:val="0"/>
              <w:spacing w:after="60"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二、现场人员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项目经理</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项目副经理</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技术负责人</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造价管理</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pPr>
              <w:keepNext/>
              <w:adjustRightInd w:val="0"/>
              <w:spacing w:after="60"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质量管理</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after="60"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材料管理</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计划管理</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pPr>
              <w:keepNext/>
              <w:adjustRightInd w:val="0"/>
              <w:spacing w:after="60"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安全管理</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after="60"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bl>
    <w:p>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eastAsia="仿宋_GB2312" w:cs="仿宋_GB2312"/>
          <w:color w:val="auto"/>
          <w:sz w:val="30"/>
          <w:szCs w:val="30"/>
          <w:highlight w:val="none"/>
        </w:rPr>
        <w:t>附件</w:t>
      </w:r>
      <w:r>
        <w:rPr>
          <w:rFonts w:hint="eastAsia" w:eastAsia="仿宋_GB2312"/>
          <w:color w:val="auto"/>
          <w:sz w:val="30"/>
          <w:szCs w:val="30"/>
          <w:highlight w:val="none"/>
        </w:rPr>
        <w:t>5</w:t>
      </w:r>
      <w:r>
        <w:rPr>
          <w:rFonts w:hint="eastAsia" w:eastAsia="仿宋_GB2312" w:cs="仿宋_GB2312"/>
          <w:color w:val="auto"/>
          <w:sz w:val="30"/>
          <w:szCs w:val="30"/>
          <w:highlight w:val="none"/>
        </w:rPr>
        <w:t>：</w:t>
      </w:r>
    </w:p>
    <w:p>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分包人主要施工管理人员表</w:t>
      </w:r>
    </w:p>
    <w:tbl>
      <w:tblPr>
        <w:tblStyle w:val="63"/>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名称</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姓名</w:t>
            </w: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r>
              <w:rPr>
                <w:rFonts w:hint="eastAsia" w:eastAsia="仿宋_GB2312" w:cs="仿宋_GB2312"/>
                <w:color w:val="auto"/>
                <w:sz w:val="30"/>
                <w:szCs w:val="30"/>
                <w:highlight w:val="none"/>
              </w:rPr>
              <w:t>职务</w:t>
            </w: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r>
              <w:rPr>
                <w:rFonts w:hint="eastAsia" w:eastAsia="仿宋_GB2312" w:cs="仿宋_GB2312"/>
                <w:color w:val="auto"/>
                <w:sz w:val="30"/>
                <w:szCs w:val="30"/>
                <w:highlight w:val="none"/>
              </w:rPr>
              <w:t>职称</w:t>
            </w: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r>
              <w:rPr>
                <w:rFonts w:hint="eastAsia" w:eastAsia="仿宋_GB2312" w:cs="仿宋_GB2312"/>
                <w:color w:val="auto"/>
                <w:sz w:val="30"/>
                <w:szCs w:val="30"/>
                <w:highlight w:val="none"/>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一、总部人员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项目主管</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pPr>
              <w:keepNext/>
              <w:adjustRightInd w:val="0"/>
              <w:spacing w:after="60"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二、现场人员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项目经理</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项目副经理</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技术负责人</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造价管理</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质量管理</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材料管理</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计划管理</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安全管理</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bl>
    <w:p>
      <w:pPr>
        <w:spacing w:line="440" w:lineRule="exact"/>
        <w:jc w:val="left"/>
        <w:rPr>
          <w:rFonts w:eastAsia="黑体"/>
          <w:color w:val="auto"/>
          <w:sz w:val="30"/>
          <w:szCs w:val="30"/>
          <w:highlight w:val="none"/>
        </w:rPr>
      </w:pPr>
      <w:r>
        <w:rPr>
          <w:rFonts w:eastAsia="仿宋_GB2312"/>
          <w:color w:val="auto"/>
          <w:sz w:val="30"/>
          <w:szCs w:val="30"/>
          <w:highlight w:val="none"/>
        </w:rPr>
        <w:br w:type="page"/>
      </w:r>
      <w:r>
        <w:rPr>
          <w:rFonts w:hint="eastAsia" w:eastAsia="仿宋_GB2312" w:cs="仿宋_GB2312"/>
          <w:color w:val="auto"/>
          <w:sz w:val="30"/>
          <w:szCs w:val="30"/>
          <w:highlight w:val="none"/>
        </w:rPr>
        <w:t>附件</w:t>
      </w:r>
      <w:r>
        <w:rPr>
          <w:rFonts w:hint="eastAsia" w:eastAsia="仿宋_GB2312"/>
          <w:color w:val="auto"/>
          <w:sz w:val="30"/>
          <w:szCs w:val="30"/>
          <w:highlight w:val="none"/>
        </w:rPr>
        <w:t>6</w:t>
      </w:r>
      <w:r>
        <w:rPr>
          <w:rFonts w:hint="eastAsia" w:eastAsia="仿宋_GB2312" w:cs="仿宋_GB2312"/>
          <w:color w:val="auto"/>
          <w:sz w:val="30"/>
          <w:szCs w:val="30"/>
          <w:highlight w:val="none"/>
        </w:rPr>
        <w:t>：</w:t>
      </w:r>
    </w:p>
    <w:p>
      <w:pPr>
        <w:spacing w:before="120" w:beforeLines="50" w:after="120" w:afterLines="50" w:line="360" w:lineRule="exact"/>
        <w:jc w:val="center"/>
        <w:rPr>
          <w:rFonts w:eastAsia="黑体"/>
          <w:color w:val="auto"/>
          <w:sz w:val="30"/>
          <w:szCs w:val="30"/>
          <w:highlight w:val="none"/>
        </w:rPr>
      </w:pPr>
      <w:r>
        <w:rPr>
          <w:rFonts w:hint="eastAsia" w:eastAsia="黑体" w:cs="黑体"/>
          <w:color w:val="auto"/>
          <w:sz w:val="30"/>
          <w:szCs w:val="30"/>
          <w:highlight w:val="none"/>
        </w:rPr>
        <w:t>支付担保</w:t>
      </w:r>
    </w:p>
    <w:p>
      <w:pPr>
        <w:spacing w:line="360" w:lineRule="exact"/>
        <w:jc w:val="left"/>
        <w:rPr>
          <w:color w:val="auto"/>
          <w:highlight w:val="none"/>
        </w:rPr>
      </w:pPr>
      <w:r>
        <w:rPr>
          <w:rFonts w:hint="eastAsia" w:hAnsi="宋体" w:cs="宋体"/>
          <w:color w:val="auto"/>
          <w:highlight w:val="none"/>
        </w:rPr>
        <w:t>（承包人）：</w:t>
      </w:r>
    </w:p>
    <w:p>
      <w:pPr>
        <w:spacing w:line="360" w:lineRule="exact"/>
        <w:jc w:val="left"/>
        <w:rPr>
          <w:color w:val="auto"/>
          <w:highlight w:val="none"/>
        </w:rPr>
      </w:pPr>
    </w:p>
    <w:p>
      <w:pPr>
        <w:spacing w:line="360" w:lineRule="exact"/>
        <w:ind w:firstLine="420" w:firstLineChars="200"/>
        <w:jc w:val="left"/>
        <w:rPr>
          <w:rFonts w:hAnsi="宋体"/>
          <w:color w:val="auto"/>
          <w:highlight w:val="none"/>
        </w:rPr>
      </w:pPr>
      <w:r>
        <w:rPr>
          <w:rFonts w:hint="eastAsia" w:hAnsi="宋体" w:cs="宋体"/>
          <w:color w:val="auto"/>
          <w:highlight w:val="none"/>
        </w:rPr>
        <w:t>鉴于你方作为承包人已经与（发包人名称）（以下称</w:t>
      </w:r>
      <w:r>
        <w:rPr>
          <w:color w:val="auto"/>
          <w:highlight w:val="none"/>
        </w:rPr>
        <w:t>“</w:t>
      </w:r>
      <w:r>
        <w:rPr>
          <w:rFonts w:hint="eastAsia" w:hAnsi="宋体" w:cs="宋体"/>
          <w:color w:val="auto"/>
          <w:highlight w:val="none"/>
        </w:rPr>
        <w:t>发包人</w:t>
      </w:r>
      <w:r>
        <w:rPr>
          <w:color w:val="auto"/>
          <w:highlight w:val="none"/>
        </w:rPr>
        <w:t>”</w:t>
      </w:r>
      <w:r>
        <w:rPr>
          <w:rFonts w:hint="eastAsia" w:hAnsi="宋体" w:cs="宋体"/>
          <w:color w:val="auto"/>
          <w:highlight w:val="none"/>
        </w:rPr>
        <w:t>）于年月日签订了（工程名称）《建设工程施工合同》（以下称</w:t>
      </w:r>
      <w:r>
        <w:rPr>
          <w:color w:val="auto"/>
          <w:highlight w:val="none"/>
        </w:rPr>
        <w:t>“</w:t>
      </w:r>
      <w:r>
        <w:rPr>
          <w:rFonts w:hint="eastAsia" w:hAnsi="宋体" w:cs="宋体"/>
          <w:color w:val="auto"/>
          <w:highlight w:val="none"/>
        </w:rPr>
        <w:t>主合同</w:t>
      </w:r>
      <w:r>
        <w:rPr>
          <w:color w:val="auto"/>
          <w:highlight w:val="none"/>
        </w:rPr>
        <w:t>”</w:t>
      </w:r>
      <w:r>
        <w:rPr>
          <w:rFonts w:hint="eastAsia" w:hAnsi="宋体" w:cs="宋体"/>
          <w:color w:val="auto"/>
          <w:highlight w:val="none"/>
        </w:rPr>
        <w:t>），应发包人的申请，我方愿就发包人履行主合同约定的工程款支付义务以保证的方式向你方提供如下担保：</w:t>
      </w:r>
    </w:p>
    <w:p>
      <w:pPr>
        <w:spacing w:line="360" w:lineRule="exact"/>
        <w:ind w:firstLine="420" w:firstLineChars="200"/>
        <w:jc w:val="left"/>
        <w:rPr>
          <w:rFonts w:ascii="黑体" w:eastAsia="黑体"/>
          <w:color w:val="auto"/>
          <w:highlight w:val="none"/>
        </w:rPr>
      </w:pPr>
      <w:r>
        <w:rPr>
          <w:rFonts w:hint="eastAsia" w:ascii="黑体" w:hAnsi="宋体" w:eastAsia="黑体" w:cs="黑体"/>
          <w:color w:val="auto"/>
          <w:highlight w:val="none"/>
        </w:rPr>
        <w:t>一、保证的范围及保证金额</w:t>
      </w:r>
    </w:p>
    <w:p>
      <w:pPr>
        <w:spacing w:line="360" w:lineRule="exact"/>
        <w:ind w:firstLine="420" w:firstLineChars="200"/>
        <w:jc w:val="left"/>
        <w:rPr>
          <w:color w:val="auto"/>
          <w:highlight w:val="none"/>
        </w:rPr>
      </w:pPr>
      <w:r>
        <w:rPr>
          <w:color w:val="auto"/>
          <w:highlight w:val="none"/>
        </w:rPr>
        <w:t xml:space="preserve">1. </w:t>
      </w:r>
      <w:r>
        <w:rPr>
          <w:rFonts w:hint="eastAsia" w:hAnsi="宋体" w:cs="宋体"/>
          <w:color w:val="auto"/>
          <w:highlight w:val="none"/>
        </w:rPr>
        <w:t>我方的保证范围是主合同约定的工程款。</w:t>
      </w:r>
    </w:p>
    <w:p>
      <w:pPr>
        <w:spacing w:line="360" w:lineRule="exact"/>
        <w:ind w:firstLine="420" w:firstLineChars="200"/>
        <w:jc w:val="left"/>
        <w:rPr>
          <w:color w:val="auto"/>
          <w:highlight w:val="none"/>
        </w:rPr>
      </w:pPr>
      <w:r>
        <w:rPr>
          <w:color w:val="auto"/>
          <w:highlight w:val="none"/>
        </w:rPr>
        <w:t xml:space="preserve">2. </w:t>
      </w:r>
      <w:r>
        <w:rPr>
          <w:rFonts w:hint="eastAsia" w:hAnsi="宋体" w:cs="宋体"/>
          <w:color w:val="auto"/>
          <w:highlight w:val="none"/>
        </w:rPr>
        <w:t>本保函所称主合同约定的工程款是指主合同约定的除工程质量保证金以外的合同价款。</w:t>
      </w:r>
    </w:p>
    <w:p>
      <w:pPr>
        <w:spacing w:line="360" w:lineRule="exact"/>
        <w:ind w:firstLine="420" w:firstLineChars="200"/>
        <w:jc w:val="left"/>
        <w:rPr>
          <w:color w:val="auto"/>
          <w:highlight w:val="none"/>
        </w:rPr>
      </w:pPr>
      <w:r>
        <w:rPr>
          <w:color w:val="auto"/>
          <w:highlight w:val="none"/>
        </w:rPr>
        <w:t xml:space="preserve">3. </w:t>
      </w:r>
      <w:r>
        <w:rPr>
          <w:rFonts w:hint="eastAsia" w:hAnsi="宋体" w:cs="宋体"/>
          <w:color w:val="auto"/>
          <w:highlight w:val="none"/>
        </w:rPr>
        <w:t>我方保证的金额是主合同约定的工程款的</w:t>
      </w:r>
      <w:r>
        <w:rPr>
          <w:color w:val="auto"/>
          <w:highlight w:val="none"/>
        </w:rPr>
        <w:t>%</w:t>
      </w:r>
      <w:r>
        <w:rPr>
          <w:rFonts w:hint="eastAsia" w:hAnsi="宋体" w:cs="宋体"/>
          <w:color w:val="auto"/>
          <w:highlight w:val="none"/>
        </w:rPr>
        <w:t>，数额最高不超过人民币元（大写：）。</w:t>
      </w:r>
    </w:p>
    <w:p>
      <w:pPr>
        <w:spacing w:line="360" w:lineRule="exact"/>
        <w:ind w:firstLine="420" w:firstLineChars="200"/>
        <w:jc w:val="left"/>
        <w:rPr>
          <w:rFonts w:ascii="黑体" w:eastAsia="黑体"/>
          <w:color w:val="auto"/>
          <w:highlight w:val="none"/>
        </w:rPr>
      </w:pPr>
      <w:r>
        <w:rPr>
          <w:rFonts w:hint="eastAsia" w:ascii="黑体" w:hAnsi="宋体" w:eastAsia="黑体" w:cs="黑体"/>
          <w:color w:val="auto"/>
          <w:highlight w:val="none"/>
        </w:rPr>
        <w:t>二、保证的方式及保证期间</w:t>
      </w:r>
    </w:p>
    <w:p>
      <w:pPr>
        <w:spacing w:line="360" w:lineRule="exact"/>
        <w:ind w:firstLine="420" w:firstLineChars="200"/>
        <w:jc w:val="left"/>
        <w:rPr>
          <w:color w:val="auto"/>
          <w:highlight w:val="none"/>
        </w:rPr>
      </w:pPr>
      <w:r>
        <w:rPr>
          <w:color w:val="auto"/>
          <w:highlight w:val="none"/>
        </w:rPr>
        <w:t xml:space="preserve">1. </w:t>
      </w:r>
      <w:r>
        <w:rPr>
          <w:rFonts w:hint="eastAsia" w:hAnsi="宋体" w:cs="宋体"/>
          <w:color w:val="auto"/>
          <w:highlight w:val="none"/>
        </w:rPr>
        <w:t>我方保证的方式为：连带责任保证。</w:t>
      </w:r>
    </w:p>
    <w:p>
      <w:pPr>
        <w:spacing w:line="360" w:lineRule="exact"/>
        <w:ind w:firstLine="420" w:firstLineChars="200"/>
        <w:jc w:val="left"/>
        <w:rPr>
          <w:color w:val="auto"/>
          <w:highlight w:val="none"/>
        </w:rPr>
      </w:pPr>
      <w:r>
        <w:rPr>
          <w:color w:val="auto"/>
          <w:highlight w:val="none"/>
        </w:rPr>
        <w:t xml:space="preserve">2. </w:t>
      </w:r>
      <w:r>
        <w:rPr>
          <w:rFonts w:hint="eastAsia" w:hAnsi="宋体" w:cs="宋体"/>
          <w:color w:val="auto"/>
          <w:highlight w:val="none"/>
        </w:rPr>
        <w:t>我方保证的期间为：自本合同生效之日起至主合同约定的工程款支付完毕之日后日内。</w:t>
      </w:r>
    </w:p>
    <w:p>
      <w:pPr>
        <w:spacing w:line="360" w:lineRule="exact"/>
        <w:ind w:firstLine="420" w:firstLineChars="200"/>
        <w:jc w:val="left"/>
        <w:rPr>
          <w:color w:val="auto"/>
          <w:highlight w:val="none"/>
        </w:rPr>
      </w:pPr>
      <w:r>
        <w:rPr>
          <w:color w:val="auto"/>
          <w:highlight w:val="none"/>
        </w:rPr>
        <w:t xml:space="preserve">3. </w:t>
      </w:r>
      <w:r>
        <w:rPr>
          <w:rFonts w:hint="eastAsia" w:hAnsi="宋体" w:cs="宋体"/>
          <w:color w:val="auto"/>
          <w:highlight w:val="none"/>
        </w:rPr>
        <w:t>你方与发包人协议变更工程款支付日期的，经我方书面同意后，保证期间按照变更后的支付日期做相应调整。</w:t>
      </w:r>
    </w:p>
    <w:p>
      <w:pPr>
        <w:spacing w:line="360" w:lineRule="exact"/>
        <w:ind w:firstLine="420" w:firstLineChars="200"/>
        <w:jc w:val="left"/>
        <w:rPr>
          <w:rFonts w:ascii="黑体" w:eastAsia="黑体"/>
          <w:color w:val="auto"/>
          <w:highlight w:val="none"/>
        </w:rPr>
      </w:pPr>
      <w:r>
        <w:rPr>
          <w:rFonts w:hint="eastAsia" w:ascii="黑体" w:hAnsi="宋体" w:eastAsia="黑体" w:cs="黑体"/>
          <w:color w:val="auto"/>
          <w:highlight w:val="none"/>
        </w:rPr>
        <w:t>三、承担保证责任的形式</w:t>
      </w:r>
    </w:p>
    <w:p>
      <w:pPr>
        <w:spacing w:line="360" w:lineRule="exact"/>
        <w:ind w:firstLine="420" w:firstLineChars="200"/>
        <w:jc w:val="left"/>
        <w:rPr>
          <w:color w:val="auto"/>
          <w:highlight w:val="none"/>
        </w:rPr>
      </w:pPr>
      <w:r>
        <w:rPr>
          <w:rFonts w:hint="eastAsia" w:hAnsi="宋体" w:cs="宋体"/>
          <w:color w:val="auto"/>
          <w:highlight w:val="none"/>
        </w:rPr>
        <w:t>我方承担保证责任的形式是代为支付。发包人未按主合同约定向你方支付工程款的，由我方在保证金额内代为支付。</w:t>
      </w:r>
    </w:p>
    <w:p>
      <w:pPr>
        <w:spacing w:line="360" w:lineRule="exact"/>
        <w:ind w:firstLine="420" w:firstLineChars="200"/>
        <w:jc w:val="left"/>
        <w:rPr>
          <w:rFonts w:ascii="黑体" w:eastAsia="黑体"/>
          <w:color w:val="auto"/>
          <w:highlight w:val="none"/>
        </w:rPr>
      </w:pPr>
      <w:r>
        <w:rPr>
          <w:rFonts w:hint="eastAsia" w:ascii="黑体" w:hAnsi="宋体" w:eastAsia="黑体" w:cs="黑体"/>
          <w:color w:val="auto"/>
          <w:highlight w:val="none"/>
        </w:rPr>
        <w:t>四、代偿的安排</w:t>
      </w:r>
    </w:p>
    <w:p>
      <w:pPr>
        <w:spacing w:line="360" w:lineRule="exact"/>
        <w:ind w:firstLine="420" w:firstLineChars="200"/>
        <w:jc w:val="left"/>
        <w:rPr>
          <w:color w:val="auto"/>
          <w:highlight w:val="none"/>
        </w:rPr>
      </w:pPr>
      <w:r>
        <w:rPr>
          <w:color w:val="auto"/>
          <w:highlight w:val="none"/>
        </w:rPr>
        <w:t xml:space="preserve">1. </w:t>
      </w:r>
      <w:r>
        <w:rPr>
          <w:rFonts w:hint="eastAsia" w:hAnsi="宋体" w:cs="宋体"/>
          <w:color w:val="auto"/>
          <w:highlight w:val="none"/>
        </w:rPr>
        <w:t>你方要求我方承担保证责任的，应向我方发出书面索赔通知及发包人未支付主合同约定工程款的证明材料。索赔通知应写明要求索赔的金额，支付款项应到达的账号。</w:t>
      </w:r>
    </w:p>
    <w:p>
      <w:pPr>
        <w:spacing w:line="360" w:lineRule="exact"/>
        <w:ind w:firstLine="420" w:firstLineChars="200"/>
        <w:jc w:val="left"/>
        <w:rPr>
          <w:color w:val="auto"/>
          <w:highlight w:val="none"/>
        </w:rPr>
      </w:pPr>
      <w:r>
        <w:rPr>
          <w:color w:val="auto"/>
          <w:highlight w:val="none"/>
        </w:rPr>
        <w:t xml:space="preserve">2. </w:t>
      </w:r>
      <w:r>
        <w:rPr>
          <w:rFonts w:hint="eastAsia" w:hAnsi="宋体" w:cs="宋体"/>
          <w:color w:val="auto"/>
          <w:highlight w:val="none"/>
        </w:rPr>
        <w:t>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exact"/>
        <w:ind w:firstLine="420" w:firstLineChars="200"/>
        <w:jc w:val="left"/>
        <w:rPr>
          <w:color w:val="auto"/>
          <w:highlight w:val="none"/>
        </w:rPr>
      </w:pPr>
      <w:r>
        <w:rPr>
          <w:color w:val="auto"/>
          <w:highlight w:val="none"/>
        </w:rPr>
        <w:t xml:space="preserve">3. </w:t>
      </w:r>
      <w:r>
        <w:rPr>
          <w:rFonts w:hint="eastAsia" w:hAnsi="宋体" w:cs="宋体"/>
          <w:color w:val="auto"/>
          <w:highlight w:val="none"/>
        </w:rPr>
        <w:t>我方收到你方的书面索赔通知及相应的证明材料后７天内无条件支付。</w:t>
      </w:r>
    </w:p>
    <w:p>
      <w:pPr>
        <w:spacing w:line="360" w:lineRule="exact"/>
        <w:ind w:firstLine="420" w:firstLineChars="200"/>
        <w:jc w:val="left"/>
        <w:rPr>
          <w:rFonts w:ascii="黑体" w:eastAsia="黑体"/>
          <w:color w:val="auto"/>
          <w:highlight w:val="none"/>
        </w:rPr>
      </w:pPr>
      <w:r>
        <w:rPr>
          <w:rFonts w:hint="eastAsia" w:ascii="黑体" w:hAnsi="宋体" w:eastAsia="黑体" w:cs="黑体"/>
          <w:color w:val="auto"/>
          <w:highlight w:val="none"/>
        </w:rPr>
        <w:t>五、保证责任的解除</w:t>
      </w:r>
    </w:p>
    <w:p>
      <w:pPr>
        <w:spacing w:line="360" w:lineRule="exact"/>
        <w:ind w:firstLine="420" w:firstLineChars="200"/>
        <w:jc w:val="left"/>
        <w:rPr>
          <w:color w:val="auto"/>
          <w:highlight w:val="none"/>
        </w:rPr>
      </w:pPr>
      <w:r>
        <w:rPr>
          <w:color w:val="auto"/>
          <w:highlight w:val="none"/>
        </w:rPr>
        <w:t xml:space="preserve">1. </w:t>
      </w:r>
      <w:r>
        <w:rPr>
          <w:rFonts w:hint="eastAsia" w:hAnsi="宋体" w:cs="宋体"/>
          <w:color w:val="auto"/>
          <w:highlight w:val="none"/>
        </w:rPr>
        <w:t>在本保函承诺的保证期间内，你方未书面向我方主张保证责任的，自保证期间届满次日起，我方保证责任解除。</w:t>
      </w:r>
    </w:p>
    <w:p>
      <w:pPr>
        <w:spacing w:line="360" w:lineRule="exact"/>
        <w:ind w:firstLine="420" w:firstLineChars="200"/>
        <w:jc w:val="left"/>
        <w:rPr>
          <w:color w:val="auto"/>
          <w:highlight w:val="none"/>
        </w:rPr>
      </w:pPr>
      <w:r>
        <w:rPr>
          <w:color w:val="auto"/>
          <w:highlight w:val="none"/>
        </w:rPr>
        <w:t xml:space="preserve">2. </w:t>
      </w:r>
      <w:r>
        <w:rPr>
          <w:rFonts w:hint="eastAsia" w:hAnsi="宋体" w:cs="宋体"/>
          <w:color w:val="auto"/>
          <w:highlight w:val="none"/>
        </w:rPr>
        <w:t>发包人按主合同约定履行了工程款的全部支付义务的，自本保函承诺的保证期间届满次日起，我方保证责任解除。</w:t>
      </w:r>
    </w:p>
    <w:p>
      <w:pPr>
        <w:spacing w:line="360" w:lineRule="exact"/>
        <w:ind w:firstLine="420" w:firstLineChars="200"/>
        <w:jc w:val="left"/>
        <w:rPr>
          <w:color w:val="auto"/>
          <w:highlight w:val="none"/>
        </w:rPr>
      </w:pPr>
      <w:r>
        <w:rPr>
          <w:color w:val="auto"/>
          <w:highlight w:val="none"/>
        </w:rPr>
        <w:t xml:space="preserve">3. </w:t>
      </w:r>
      <w:r>
        <w:rPr>
          <w:rFonts w:hint="eastAsia" w:hAnsi="宋体" w:cs="宋体"/>
          <w:color w:val="auto"/>
          <w:highlight w:val="none"/>
        </w:rPr>
        <w:t>我方按照本保函向你方履行保证责任所支付金额达到本保函保证金额时，自我方向你方支付（支付款项从我方账户划出）之日起，保证责任即解除。</w:t>
      </w:r>
    </w:p>
    <w:p>
      <w:pPr>
        <w:spacing w:line="360" w:lineRule="exact"/>
        <w:ind w:firstLine="420" w:firstLineChars="200"/>
        <w:jc w:val="left"/>
        <w:rPr>
          <w:color w:val="auto"/>
          <w:highlight w:val="none"/>
        </w:rPr>
      </w:pPr>
      <w:r>
        <w:rPr>
          <w:color w:val="auto"/>
          <w:highlight w:val="none"/>
        </w:rPr>
        <w:t xml:space="preserve">4. </w:t>
      </w:r>
      <w:r>
        <w:rPr>
          <w:rFonts w:hint="eastAsia" w:hAnsi="宋体" w:cs="宋体"/>
          <w:color w:val="auto"/>
          <w:highlight w:val="none"/>
        </w:rPr>
        <w:t>按照法律法规的规定或出现应解除我方保证责任的其他情形的，我方在本保函项下的保证责任亦解除。</w:t>
      </w:r>
    </w:p>
    <w:p>
      <w:pPr>
        <w:spacing w:line="360" w:lineRule="exact"/>
        <w:ind w:firstLine="420" w:firstLineChars="200"/>
        <w:jc w:val="left"/>
        <w:rPr>
          <w:color w:val="auto"/>
          <w:highlight w:val="none"/>
        </w:rPr>
      </w:pPr>
      <w:r>
        <w:rPr>
          <w:color w:val="auto"/>
          <w:highlight w:val="none"/>
        </w:rPr>
        <w:t xml:space="preserve">5. </w:t>
      </w:r>
      <w:r>
        <w:rPr>
          <w:rFonts w:hint="eastAsia" w:hAnsi="宋体" w:cs="宋体"/>
          <w:color w:val="auto"/>
          <w:highlight w:val="none"/>
        </w:rPr>
        <w:t>我方解除保证责任后，你方应自我方保证责任解除之日起个工作日内，将本保函原件返还我方。</w:t>
      </w:r>
    </w:p>
    <w:p>
      <w:pPr>
        <w:spacing w:line="360" w:lineRule="exact"/>
        <w:ind w:firstLine="420" w:firstLineChars="200"/>
        <w:jc w:val="left"/>
        <w:rPr>
          <w:rFonts w:ascii="黑体" w:eastAsia="黑体"/>
          <w:color w:val="auto"/>
          <w:highlight w:val="none"/>
        </w:rPr>
      </w:pPr>
      <w:r>
        <w:rPr>
          <w:rFonts w:hint="eastAsia" w:ascii="黑体" w:hAnsi="宋体" w:eastAsia="黑体" w:cs="黑体"/>
          <w:color w:val="auto"/>
          <w:highlight w:val="none"/>
        </w:rPr>
        <w:t>六、免责条款</w:t>
      </w:r>
    </w:p>
    <w:p>
      <w:pPr>
        <w:spacing w:line="360" w:lineRule="exact"/>
        <w:ind w:firstLine="420" w:firstLineChars="200"/>
        <w:jc w:val="left"/>
        <w:rPr>
          <w:color w:val="auto"/>
          <w:highlight w:val="none"/>
        </w:rPr>
      </w:pPr>
      <w:r>
        <w:rPr>
          <w:color w:val="auto"/>
          <w:highlight w:val="none"/>
        </w:rPr>
        <w:t xml:space="preserve">1. </w:t>
      </w:r>
      <w:r>
        <w:rPr>
          <w:rFonts w:hint="eastAsia" w:hAnsi="宋体" w:cs="宋体"/>
          <w:color w:val="auto"/>
          <w:highlight w:val="none"/>
        </w:rPr>
        <w:t>因你方违约致使发包人不能履行义务的，我方不承担保证责任。</w:t>
      </w:r>
    </w:p>
    <w:p>
      <w:pPr>
        <w:spacing w:line="360" w:lineRule="exact"/>
        <w:ind w:firstLine="420" w:firstLineChars="200"/>
        <w:jc w:val="left"/>
        <w:rPr>
          <w:color w:val="auto"/>
          <w:highlight w:val="none"/>
        </w:rPr>
      </w:pPr>
      <w:r>
        <w:rPr>
          <w:color w:val="auto"/>
          <w:highlight w:val="none"/>
        </w:rPr>
        <w:t xml:space="preserve">2. </w:t>
      </w:r>
      <w:r>
        <w:rPr>
          <w:rFonts w:hint="eastAsia" w:hAnsi="宋体" w:cs="宋体"/>
          <w:color w:val="auto"/>
          <w:highlight w:val="none"/>
        </w:rPr>
        <w:t>依照法律法规的规定或你方与发包人的另行约定，免除发包人部分或全部义务的，我方亦免除其相应的保证责任。</w:t>
      </w:r>
    </w:p>
    <w:p>
      <w:pPr>
        <w:spacing w:line="360" w:lineRule="exact"/>
        <w:ind w:firstLine="420" w:firstLineChars="200"/>
        <w:jc w:val="left"/>
        <w:rPr>
          <w:color w:val="auto"/>
          <w:highlight w:val="none"/>
        </w:rPr>
      </w:pPr>
      <w:r>
        <w:rPr>
          <w:color w:val="auto"/>
          <w:highlight w:val="none"/>
        </w:rPr>
        <w:t xml:space="preserve">3. </w:t>
      </w:r>
      <w:r>
        <w:rPr>
          <w:rFonts w:hint="eastAsia" w:hAnsi="宋体" w:cs="宋体"/>
          <w:color w:val="auto"/>
          <w:highlight w:val="none"/>
        </w:rPr>
        <w:t>你方与发包人协议变更主合同的，如加重发包人责任致使我方保证责任加重的，需征得我方书面同意，否则我方不再承担因此而加重部分的保证责任，但主合同第</w:t>
      </w:r>
      <w:r>
        <w:rPr>
          <w:color w:val="auto"/>
          <w:highlight w:val="none"/>
        </w:rPr>
        <w:t>10</w:t>
      </w:r>
      <w:r>
        <w:rPr>
          <w:rFonts w:hint="eastAsia" w:hAnsi="宋体" w:cs="宋体"/>
          <w:color w:val="auto"/>
          <w:highlight w:val="none"/>
        </w:rPr>
        <w:t>条〔变更〕约定的变更不受本款限制。</w:t>
      </w:r>
    </w:p>
    <w:p>
      <w:pPr>
        <w:spacing w:line="360" w:lineRule="exact"/>
        <w:ind w:firstLine="420" w:firstLineChars="200"/>
        <w:jc w:val="left"/>
        <w:rPr>
          <w:color w:val="auto"/>
          <w:highlight w:val="none"/>
        </w:rPr>
      </w:pPr>
      <w:r>
        <w:rPr>
          <w:color w:val="auto"/>
          <w:highlight w:val="none"/>
        </w:rPr>
        <w:t xml:space="preserve">4. </w:t>
      </w:r>
      <w:r>
        <w:rPr>
          <w:rFonts w:hint="eastAsia" w:hAnsi="宋体" w:cs="宋体"/>
          <w:color w:val="auto"/>
          <w:highlight w:val="none"/>
        </w:rPr>
        <w:t>因不可抗力造成发包人不能履行义务的，我方不承担保证责任。</w:t>
      </w:r>
    </w:p>
    <w:p>
      <w:pPr>
        <w:spacing w:line="360" w:lineRule="exact"/>
        <w:ind w:firstLine="420" w:firstLineChars="200"/>
        <w:jc w:val="left"/>
        <w:rPr>
          <w:rFonts w:ascii="黑体" w:eastAsia="黑体"/>
          <w:color w:val="auto"/>
          <w:highlight w:val="none"/>
        </w:rPr>
      </w:pPr>
      <w:r>
        <w:rPr>
          <w:rFonts w:hint="eastAsia" w:ascii="黑体" w:hAnsi="宋体" w:eastAsia="黑体" w:cs="黑体"/>
          <w:color w:val="auto"/>
          <w:highlight w:val="none"/>
        </w:rPr>
        <w:t>七、争议解决</w:t>
      </w:r>
    </w:p>
    <w:p>
      <w:pPr>
        <w:spacing w:line="360" w:lineRule="exact"/>
        <w:ind w:firstLine="420" w:firstLineChars="200"/>
        <w:rPr>
          <w:color w:val="auto"/>
          <w:highlight w:val="none"/>
        </w:rPr>
      </w:pPr>
      <w:r>
        <w:rPr>
          <w:rFonts w:hint="eastAsia" w:hAnsi="宋体" w:cs="宋体"/>
          <w:color w:val="auto"/>
          <w:highlight w:val="none"/>
        </w:rPr>
        <w:t>因本保函或本保函相关事项发生的纠纷，可由双方协商解决，协商不成的，按下列第种方式解决：</w:t>
      </w:r>
    </w:p>
    <w:p>
      <w:pPr>
        <w:spacing w:line="360" w:lineRule="exact"/>
        <w:ind w:firstLine="420" w:firstLineChars="200"/>
        <w:jc w:val="left"/>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）向仲裁委员会申请仲裁；</w:t>
      </w:r>
    </w:p>
    <w:p>
      <w:pPr>
        <w:spacing w:line="360" w:lineRule="exact"/>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）向人民法院起诉。</w:t>
      </w:r>
    </w:p>
    <w:p>
      <w:pPr>
        <w:spacing w:line="360" w:lineRule="exact"/>
        <w:ind w:firstLine="420" w:firstLineChars="200"/>
        <w:jc w:val="left"/>
        <w:rPr>
          <w:rFonts w:ascii="黑体" w:eastAsia="黑体"/>
          <w:color w:val="auto"/>
          <w:highlight w:val="none"/>
        </w:rPr>
      </w:pPr>
      <w:r>
        <w:rPr>
          <w:rFonts w:hint="eastAsia" w:ascii="黑体" w:hAnsi="宋体" w:eastAsia="黑体" w:cs="黑体"/>
          <w:color w:val="auto"/>
          <w:highlight w:val="none"/>
        </w:rPr>
        <w:t>八、保函的生效</w:t>
      </w:r>
    </w:p>
    <w:p>
      <w:pPr>
        <w:spacing w:line="360" w:lineRule="exact"/>
        <w:ind w:firstLine="420" w:firstLineChars="200"/>
        <w:jc w:val="left"/>
        <w:rPr>
          <w:color w:val="auto"/>
          <w:highlight w:val="none"/>
        </w:rPr>
      </w:pPr>
      <w:r>
        <w:rPr>
          <w:rFonts w:hint="eastAsia" w:hAnsi="宋体" w:cs="宋体"/>
          <w:color w:val="auto"/>
          <w:highlight w:val="none"/>
        </w:rPr>
        <w:t>本保函自我方法定代表人（或其授权代理人）签字并加盖公章之日起生效。</w:t>
      </w:r>
    </w:p>
    <w:p>
      <w:pPr>
        <w:spacing w:line="360" w:lineRule="exact"/>
        <w:jc w:val="left"/>
        <w:rPr>
          <w:color w:val="auto"/>
          <w:highlight w:val="none"/>
        </w:rPr>
      </w:pPr>
    </w:p>
    <w:p>
      <w:pPr>
        <w:spacing w:line="360" w:lineRule="exact"/>
        <w:ind w:right="600"/>
        <w:jc w:val="left"/>
        <w:rPr>
          <w:color w:val="auto"/>
          <w:highlight w:val="none"/>
        </w:rPr>
      </w:pPr>
    </w:p>
    <w:p>
      <w:pPr>
        <w:spacing w:line="360" w:lineRule="exact"/>
        <w:ind w:right="600"/>
        <w:jc w:val="left"/>
        <w:rPr>
          <w:color w:val="auto"/>
          <w:highlight w:val="none"/>
        </w:rPr>
      </w:pPr>
      <w:r>
        <w:rPr>
          <w:rFonts w:hint="eastAsia" w:hAnsi="宋体" w:cs="宋体"/>
          <w:color w:val="auto"/>
          <w:highlight w:val="none"/>
        </w:rPr>
        <w:t>担保人：（盖章）</w:t>
      </w:r>
    </w:p>
    <w:p>
      <w:pPr>
        <w:spacing w:line="360" w:lineRule="exact"/>
        <w:ind w:right="1200"/>
        <w:rPr>
          <w:color w:val="auto"/>
          <w:highlight w:val="none"/>
        </w:rPr>
      </w:pPr>
      <w:r>
        <w:rPr>
          <w:rFonts w:hint="eastAsia" w:hAnsi="宋体" w:cs="宋体"/>
          <w:color w:val="auto"/>
          <w:highlight w:val="none"/>
        </w:rPr>
        <w:t>法定代表人或委托代理人：（签字）</w:t>
      </w:r>
    </w:p>
    <w:p>
      <w:pPr>
        <w:spacing w:line="360" w:lineRule="exact"/>
        <w:jc w:val="left"/>
        <w:rPr>
          <w:color w:val="auto"/>
          <w:highlight w:val="none"/>
        </w:rPr>
      </w:pPr>
      <w:r>
        <w:rPr>
          <w:rFonts w:hint="eastAsia" w:hAnsi="宋体" w:cs="宋体"/>
          <w:color w:val="auto"/>
          <w:highlight w:val="none"/>
        </w:rPr>
        <w:t>地址：</w:t>
      </w:r>
    </w:p>
    <w:p>
      <w:pPr>
        <w:spacing w:line="360" w:lineRule="exact"/>
        <w:jc w:val="left"/>
        <w:rPr>
          <w:color w:val="auto"/>
          <w:highlight w:val="none"/>
        </w:rPr>
      </w:pPr>
      <w:r>
        <w:rPr>
          <w:rFonts w:hint="eastAsia" w:hAnsi="宋体" w:cs="宋体"/>
          <w:color w:val="auto"/>
          <w:highlight w:val="none"/>
        </w:rPr>
        <w:t>邮政编码：</w:t>
      </w:r>
    </w:p>
    <w:p>
      <w:pPr>
        <w:spacing w:line="360" w:lineRule="exact"/>
        <w:jc w:val="left"/>
        <w:rPr>
          <w:color w:val="auto"/>
          <w:highlight w:val="none"/>
        </w:rPr>
      </w:pPr>
      <w:r>
        <w:rPr>
          <w:rFonts w:hint="eastAsia" w:hAnsi="宋体" w:cs="宋体"/>
          <w:color w:val="auto"/>
          <w:highlight w:val="none"/>
        </w:rPr>
        <w:t>传真：</w:t>
      </w:r>
    </w:p>
    <w:p>
      <w:pPr>
        <w:spacing w:line="360" w:lineRule="auto"/>
        <w:ind w:right="150" w:firstLine="420" w:firstLineChars="200"/>
        <w:jc w:val="left"/>
        <w:rPr>
          <w:color w:val="auto"/>
          <w:highlight w:val="none"/>
          <w:u w:val="single"/>
        </w:rPr>
      </w:pPr>
    </w:p>
    <w:p>
      <w:pPr>
        <w:spacing w:line="360" w:lineRule="auto"/>
        <w:ind w:right="150" w:firstLine="420" w:firstLineChars="200"/>
        <w:jc w:val="left"/>
        <w:rPr>
          <w:rFonts w:hAnsi="宋体" w:cs="宋体"/>
          <w:color w:val="auto"/>
          <w:highlight w:val="none"/>
        </w:rPr>
      </w:pPr>
      <w:r>
        <w:rPr>
          <w:rFonts w:hint="eastAsia" w:hAnsi="宋体" w:cs="宋体"/>
          <w:color w:val="auto"/>
          <w:highlight w:val="none"/>
        </w:rPr>
        <w:t>年   月   日</w:t>
      </w:r>
    </w:p>
    <w:p>
      <w:pPr>
        <w:spacing w:line="360" w:lineRule="auto"/>
        <w:ind w:right="150" w:firstLine="420" w:firstLineChars="200"/>
        <w:jc w:val="left"/>
        <w:rPr>
          <w:color w:val="auto"/>
          <w:highlight w:val="none"/>
        </w:rPr>
      </w:pPr>
      <w:r>
        <w:rPr>
          <w:rFonts w:hint="eastAsia" w:hAnsi="宋体" w:cs="宋体"/>
          <w:color w:val="auto"/>
          <w:highlight w:val="none"/>
        </w:rPr>
        <w:t>（备注</w:t>
      </w:r>
      <w:r>
        <w:rPr>
          <w:rFonts w:hAnsi="宋体" w:cs="宋体"/>
          <w:color w:val="auto"/>
          <w:highlight w:val="none"/>
        </w:rPr>
        <w:t>：</w:t>
      </w:r>
      <w:r>
        <w:rPr>
          <w:rFonts w:hint="eastAsia" w:hAnsi="宋体" w:cs="宋体"/>
          <w:color w:val="auto"/>
          <w:highlight w:val="none"/>
        </w:rPr>
        <w:t>银行、保险公司和担保公司出具的</w:t>
      </w:r>
      <w:r>
        <w:rPr>
          <w:rFonts w:hint="eastAsia" w:ascii="仿宋_GB2312" w:hAnsi="宋体" w:cs="宋体"/>
          <w:color w:val="auto"/>
          <w:highlight w:val="none"/>
        </w:rPr>
        <w:t>保函格式和文本可</w:t>
      </w:r>
      <w:r>
        <w:rPr>
          <w:rFonts w:ascii="仿宋_GB2312" w:hAnsi="宋体" w:cs="宋体"/>
          <w:color w:val="auto"/>
          <w:highlight w:val="none"/>
        </w:rPr>
        <w:t>以自拟，</w:t>
      </w:r>
      <w:r>
        <w:rPr>
          <w:rFonts w:hint="eastAsia" w:ascii="仿宋_GB2312" w:hAnsi="宋体" w:cs="宋体"/>
          <w:color w:val="auto"/>
          <w:highlight w:val="none"/>
        </w:rPr>
        <w:t>但是必须包含以上条款所列全部内容</w:t>
      </w:r>
      <w:r>
        <w:rPr>
          <w:rFonts w:ascii="仿宋_GB2312" w:hAnsi="宋体" w:cs="宋体"/>
          <w:color w:val="auto"/>
          <w:highlight w:val="none"/>
        </w:rPr>
        <w:t>）</w:t>
      </w:r>
    </w:p>
    <w:p>
      <w:pPr>
        <w:jc w:val="left"/>
        <w:rPr>
          <w:rFonts w:hAnsi="宋体" w:cs="宋体"/>
          <w:color w:val="auto"/>
          <w:sz w:val="30"/>
          <w:szCs w:val="30"/>
          <w:highlight w:val="none"/>
        </w:rPr>
      </w:pPr>
      <w:r>
        <w:rPr>
          <w:rFonts w:hAnsi="宋体" w:cs="宋体"/>
          <w:color w:val="auto"/>
          <w:sz w:val="30"/>
          <w:szCs w:val="30"/>
          <w:highlight w:val="none"/>
        </w:rPr>
        <w:br w:type="page"/>
      </w:r>
      <w:r>
        <w:rPr>
          <w:rFonts w:hint="eastAsia" w:hAnsi="宋体" w:cs="宋体"/>
          <w:color w:val="auto"/>
          <w:sz w:val="30"/>
          <w:szCs w:val="30"/>
          <w:highlight w:val="none"/>
        </w:rPr>
        <w:t>附件7：</w:t>
      </w:r>
    </w:p>
    <w:p>
      <w:pPr>
        <w:pStyle w:val="320"/>
        <w:spacing w:before="120" w:beforeLines="50" w:after="120" w:afterLines="50" w:line="440" w:lineRule="exact"/>
        <w:jc w:val="center"/>
        <w:outlineLvl w:val="0"/>
        <w:rPr>
          <w:rFonts w:ascii="Times New Roman" w:hAnsi="Times New Roman" w:eastAsia="黑体"/>
          <w:color w:val="auto"/>
          <w:sz w:val="30"/>
          <w:szCs w:val="30"/>
          <w:highlight w:val="none"/>
        </w:rPr>
      </w:pPr>
      <w:bookmarkStart w:id="669" w:name="_Toc19135"/>
      <w:bookmarkStart w:id="670" w:name="_Toc15853"/>
      <w:bookmarkStart w:id="671" w:name="_Toc27982"/>
      <w:bookmarkStart w:id="672" w:name="EBe5284d1842b94f0c98d02c465f9a426c"/>
      <w:r>
        <w:rPr>
          <w:rFonts w:hint="eastAsia" w:ascii="Times New Roman" w:hAnsi="Times New Roman" w:eastAsia="黑体"/>
          <w:color w:val="auto"/>
          <w:sz w:val="30"/>
          <w:szCs w:val="30"/>
          <w:highlight w:val="none"/>
        </w:rPr>
        <w:t>7</w:t>
      </w:r>
      <w:r>
        <w:rPr>
          <w:rFonts w:ascii="Times New Roman" w:hAnsi="Times New Roman" w:eastAsia="黑体"/>
          <w:color w:val="auto"/>
          <w:sz w:val="30"/>
          <w:szCs w:val="30"/>
          <w:highlight w:val="none"/>
        </w:rPr>
        <w:t>-1：材料暂估价表</w:t>
      </w:r>
      <w:bookmarkEnd w:id="669"/>
      <w:bookmarkEnd w:id="670"/>
      <w:bookmarkEnd w:id="671"/>
    </w:p>
    <w:tbl>
      <w:tblPr>
        <w:tblStyle w:val="63"/>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序号</w:t>
            </w:r>
          </w:p>
        </w:tc>
        <w:tc>
          <w:tcPr>
            <w:tcW w:w="1984"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名称</w:t>
            </w:r>
          </w:p>
        </w:tc>
        <w:tc>
          <w:tcPr>
            <w:tcW w:w="851"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单位</w:t>
            </w:r>
          </w:p>
        </w:tc>
        <w:tc>
          <w:tcPr>
            <w:tcW w:w="774"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数量</w:t>
            </w:r>
          </w:p>
        </w:tc>
        <w:tc>
          <w:tcPr>
            <w:tcW w:w="1352"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单价</w:t>
            </w:r>
            <w:r>
              <w:rPr>
                <w:rFonts w:hint="eastAsia" w:ascii="Times New Roman" w:hAnsi="Times New Roman" w:eastAsia="仿宋_GB2312"/>
                <w:color w:val="auto"/>
                <w:sz w:val="28"/>
                <w:szCs w:val="30"/>
                <w:highlight w:val="none"/>
              </w:rPr>
              <w:t>（元）</w:t>
            </w:r>
          </w:p>
        </w:tc>
        <w:tc>
          <w:tcPr>
            <w:tcW w:w="1418"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合价</w:t>
            </w:r>
            <w:r>
              <w:rPr>
                <w:rFonts w:hint="eastAsia" w:ascii="Times New Roman" w:hAnsi="Times New Roman" w:eastAsia="仿宋_GB2312"/>
                <w:color w:val="auto"/>
                <w:sz w:val="28"/>
                <w:szCs w:val="30"/>
                <w:highlight w:val="none"/>
              </w:rPr>
              <w:t>（元）</w:t>
            </w:r>
          </w:p>
        </w:tc>
        <w:tc>
          <w:tcPr>
            <w:tcW w:w="1701"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tcBorders>
              <w:top w:val="nil"/>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tcBorders>
              <w:top w:val="nil"/>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tcBorders>
              <w:top w:val="nil"/>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tcBorders>
              <w:top w:val="nil"/>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tcBorders>
              <w:top w:val="nil"/>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tcBorders>
              <w:top w:val="nil"/>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bl>
    <w:p>
      <w:pPr>
        <w:pStyle w:val="320"/>
        <w:tabs>
          <w:tab w:val="left" w:pos="2601"/>
        </w:tabs>
        <w:spacing w:before="120" w:beforeLines="50" w:after="120" w:afterLines="50" w:line="440" w:lineRule="exact"/>
        <w:rPr>
          <w:rFonts w:hint="eastAsia" w:ascii="Times New Roman" w:hAnsi="Times New Roman" w:eastAsia="黑体"/>
          <w:color w:val="auto"/>
          <w:sz w:val="30"/>
          <w:szCs w:val="30"/>
          <w:highlight w:val="none"/>
        </w:rPr>
      </w:pPr>
      <w:r>
        <w:rPr>
          <w:rFonts w:hint="eastAsia" w:ascii="Times New Roman" w:hAnsi="Times New Roman" w:eastAsia="黑体"/>
          <w:color w:val="auto"/>
          <w:sz w:val="30"/>
          <w:szCs w:val="30"/>
          <w:highlight w:val="none"/>
        </w:rPr>
        <w:tab/>
      </w:r>
    </w:p>
    <w:p>
      <w:pPr>
        <w:pStyle w:val="320"/>
        <w:tabs>
          <w:tab w:val="left" w:pos="2601"/>
        </w:tabs>
        <w:spacing w:before="120" w:beforeLines="50" w:after="120" w:afterLines="50" w:line="440" w:lineRule="exact"/>
        <w:rPr>
          <w:rFonts w:hint="eastAsia" w:ascii="Times New Roman" w:hAnsi="Times New Roman" w:eastAsia="黑体"/>
          <w:color w:val="auto"/>
          <w:sz w:val="30"/>
          <w:szCs w:val="30"/>
          <w:highlight w:val="none"/>
        </w:rPr>
      </w:pPr>
    </w:p>
    <w:p>
      <w:pPr>
        <w:pStyle w:val="320"/>
        <w:tabs>
          <w:tab w:val="left" w:pos="2601"/>
        </w:tabs>
        <w:spacing w:before="120" w:beforeLines="50" w:after="120" w:afterLines="50" w:line="440" w:lineRule="exact"/>
        <w:rPr>
          <w:rFonts w:hint="eastAsia" w:ascii="Times New Roman" w:hAnsi="Times New Roman" w:eastAsia="黑体"/>
          <w:color w:val="auto"/>
          <w:sz w:val="30"/>
          <w:szCs w:val="30"/>
          <w:highlight w:val="none"/>
        </w:rPr>
      </w:pPr>
    </w:p>
    <w:p>
      <w:pPr>
        <w:pStyle w:val="320"/>
        <w:tabs>
          <w:tab w:val="left" w:pos="2601"/>
        </w:tabs>
        <w:spacing w:before="120" w:beforeLines="50" w:after="120" w:afterLines="50" w:line="440" w:lineRule="exact"/>
        <w:rPr>
          <w:rFonts w:hint="eastAsia" w:ascii="Times New Roman" w:hAnsi="Times New Roman" w:eastAsia="黑体"/>
          <w:color w:val="auto"/>
          <w:sz w:val="30"/>
          <w:szCs w:val="30"/>
          <w:highlight w:val="none"/>
        </w:rPr>
      </w:pPr>
    </w:p>
    <w:p>
      <w:pPr>
        <w:pStyle w:val="320"/>
        <w:spacing w:before="120" w:beforeLines="50" w:after="120" w:afterLines="50" w:line="440" w:lineRule="exact"/>
        <w:jc w:val="center"/>
        <w:rPr>
          <w:rFonts w:ascii="Times New Roman" w:hAnsi="Times New Roman" w:eastAsia="黑体"/>
          <w:color w:val="auto"/>
          <w:sz w:val="30"/>
          <w:szCs w:val="30"/>
          <w:highlight w:val="none"/>
        </w:rPr>
      </w:pPr>
      <w:r>
        <w:rPr>
          <w:rFonts w:hint="eastAsia" w:ascii="Times New Roman" w:hAnsi="Times New Roman" w:eastAsia="黑体"/>
          <w:color w:val="auto"/>
          <w:sz w:val="30"/>
          <w:szCs w:val="30"/>
          <w:highlight w:val="none"/>
        </w:rPr>
        <w:t>7</w:t>
      </w:r>
      <w:r>
        <w:rPr>
          <w:rFonts w:ascii="Times New Roman" w:hAnsi="Times New Roman" w:eastAsia="黑体"/>
          <w:color w:val="auto"/>
          <w:sz w:val="30"/>
          <w:szCs w:val="30"/>
          <w:highlight w:val="none"/>
        </w:rPr>
        <w:t>-2：工程设备暂估价表</w:t>
      </w:r>
    </w:p>
    <w:tbl>
      <w:tblPr>
        <w:tblStyle w:val="63"/>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序号</w:t>
            </w:r>
          </w:p>
        </w:tc>
        <w:tc>
          <w:tcPr>
            <w:tcW w:w="1984"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名称</w:t>
            </w:r>
          </w:p>
        </w:tc>
        <w:tc>
          <w:tcPr>
            <w:tcW w:w="851"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单位</w:t>
            </w:r>
          </w:p>
        </w:tc>
        <w:tc>
          <w:tcPr>
            <w:tcW w:w="774"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数量</w:t>
            </w:r>
          </w:p>
        </w:tc>
        <w:tc>
          <w:tcPr>
            <w:tcW w:w="1352"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单价</w:t>
            </w:r>
            <w:r>
              <w:rPr>
                <w:rFonts w:hint="eastAsia" w:ascii="Times New Roman" w:hAnsi="Times New Roman" w:eastAsia="仿宋_GB2312"/>
                <w:color w:val="auto"/>
                <w:sz w:val="28"/>
                <w:szCs w:val="30"/>
                <w:highlight w:val="none"/>
              </w:rPr>
              <w:t>（元）</w:t>
            </w:r>
          </w:p>
        </w:tc>
        <w:tc>
          <w:tcPr>
            <w:tcW w:w="1418"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合价</w:t>
            </w:r>
            <w:r>
              <w:rPr>
                <w:rFonts w:hint="eastAsia" w:ascii="Times New Roman" w:hAnsi="Times New Roman" w:eastAsia="仿宋_GB2312"/>
                <w:color w:val="auto"/>
                <w:sz w:val="28"/>
                <w:szCs w:val="30"/>
                <w:highlight w:val="none"/>
              </w:rPr>
              <w:t>（元）</w:t>
            </w:r>
          </w:p>
        </w:tc>
        <w:tc>
          <w:tcPr>
            <w:tcW w:w="1701"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tcBorders>
              <w:top w:val="nil"/>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tcBorders>
              <w:top w:val="nil"/>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tcBorders>
              <w:top w:val="nil"/>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tcBorders>
              <w:top w:val="nil"/>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tcBorders>
              <w:top w:val="nil"/>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tcBorders>
              <w:top w:val="nil"/>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bl>
    <w:p>
      <w:pPr>
        <w:pStyle w:val="320"/>
        <w:spacing w:line="440" w:lineRule="exact"/>
        <w:rPr>
          <w:rFonts w:ascii="Times New Roman" w:hAnsi="Times New Roman" w:eastAsia="仿宋_GB2312"/>
          <w:color w:val="auto"/>
          <w:sz w:val="30"/>
          <w:szCs w:val="30"/>
          <w:highlight w:val="none"/>
        </w:rPr>
      </w:pPr>
    </w:p>
    <w:p>
      <w:pPr>
        <w:pStyle w:val="320"/>
        <w:spacing w:before="120" w:beforeLines="50" w:after="120" w:afterLines="50" w:line="440" w:lineRule="exact"/>
        <w:jc w:val="center"/>
        <w:rPr>
          <w:rFonts w:ascii="Times New Roman" w:hAnsi="Times New Roman" w:eastAsia="黑体"/>
          <w:color w:val="auto"/>
          <w:sz w:val="30"/>
          <w:szCs w:val="30"/>
          <w:highlight w:val="none"/>
        </w:rPr>
      </w:pPr>
      <w:r>
        <w:rPr>
          <w:rFonts w:ascii="Times New Roman" w:hAnsi="Times New Roman" w:eastAsia="仿宋_GB2312"/>
          <w:color w:val="auto"/>
          <w:sz w:val="30"/>
          <w:szCs w:val="30"/>
          <w:highlight w:val="none"/>
        </w:rPr>
        <w:br w:type="page"/>
      </w:r>
      <w:r>
        <w:rPr>
          <w:rFonts w:hint="eastAsia" w:ascii="Times New Roman" w:hAnsi="Times New Roman" w:eastAsia="黑体"/>
          <w:color w:val="auto"/>
          <w:sz w:val="30"/>
          <w:szCs w:val="30"/>
          <w:highlight w:val="none"/>
        </w:rPr>
        <w:t>7</w:t>
      </w:r>
      <w:r>
        <w:rPr>
          <w:rFonts w:ascii="Times New Roman" w:hAnsi="Times New Roman" w:eastAsia="黑体"/>
          <w:color w:val="auto"/>
          <w:sz w:val="30"/>
          <w:szCs w:val="30"/>
          <w:highlight w:val="none"/>
        </w:rPr>
        <w:t>-3：专业工程暂估价表</w:t>
      </w:r>
    </w:p>
    <w:tbl>
      <w:tblPr>
        <w:tblStyle w:val="6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序号</w:t>
            </w:r>
          </w:p>
        </w:tc>
        <w:tc>
          <w:tcPr>
            <w:tcW w:w="1984"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专业工程名称</w:t>
            </w:r>
          </w:p>
        </w:tc>
        <w:tc>
          <w:tcPr>
            <w:tcW w:w="4678"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工程内容</w:t>
            </w:r>
          </w:p>
        </w:tc>
        <w:tc>
          <w:tcPr>
            <w:tcW w:w="1276"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tcBorders>
              <w:top w:val="nil"/>
            </w:tcBorders>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tcBorders>
              <w:top w:val="nil"/>
            </w:tcBorders>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tcBorders>
              <w:top w:val="nil"/>
            </w:tcBorders>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tcBorders>
              <w:top w:val="nil"/>
            </w:tcBorders>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tcBorders>
              <w:top w:val="nil"/>
            </w:tcBorders>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tcBorders>
              <w:top w:val="nil"/>
            </w:tcBorders>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top"/>
          </w:tcPr>
          <w:p>
            <w:pPr>
              <w:pStyle w:val="1094"/>
              <w:keepNext/>
              <w:spacing w:after="0" w:line="440" w:lineRule="exact"/>
              <w:ind w:left="63" w:right="63"/>
              <w:rPr>
                <w:rFonts w:ascii="Times New Roman" w:hAnsi="Times New Roman"/>
                <w:color w:val="auto"/>
                <w:szCs w:val="21"/>
                <w:highlight w:val="none"/>
              </w:rPr>
            </w:pPr>
            <w:r>
              <w:rPr>
                <w:rFonts w:ascii="Times New Roman" w:hAnsi="Times New Roman" w:eastAsia="仿宋_GB2312"/>
                <w:color w:val="auto"/>
                <w:sz w:val="28"/>
                <w:szCs w:val="30"/>
                <w:highlight w:val="none"/>
              </w:rPr>
              <w:t>小计：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bl>
    <w:p>
      <w:pPr>
        <w:spacing w:line="400" w:lineRule="exact"/>
        <w:rPr>
          <w:rFonts w:ascii="宋体" w:hAnsi="宋体" w:cs="仿宋_GB2312"/>
          <w:b/>
          <w:color w:val="auto"/>
          <w:sz w:val="44"/>
          <w:szCs w:val="44"/>
          <w:highlight w:val="none"/>
        </w:rPr>
      </w:pPr>
      <w:r>
        <w:rPr>
          <w:rFonts w:hint="eastAsia" w:ascii="Calibri" w:hAnsi="Calibri"/>
          <w:color w:val="auto"/>
          <w:sz w:val="20"/>
          <w:szCs w:val="22"/>
          <w:highlight w:val="none"/>
        </w:rPr>
        <w:t xml:space="preserve"> </w:t>
      </w:r>
      <w:bookmarkEnd w:id="672"/>
      <w:r>
        <w:rPr>
          <w:color w:val="auto"/>
          <w:highlight w:val="none"/>
        </w:rPr>
        <w:br w:type="page"/>
      </w:r>
    </w:p>
    <w:p>
      <w:pPr>
        <w:tabs>
          <w:tab w:val="left" w:pos="3261"/>
        </w:tabs>
        <w:spacing w:line="360" w:lineRule="auto"/>
        <w:jc w:val="center"/>
        <w:rPr>
          <w:rFonts w:ascii="宋体" w:hAnsi="宋体" w:cs="仿宋_GB2312"/>
          <w:b/>
          <w:color w:val="auto"/>
          <w:sz w:val="44"/>
          <w:szCs w:val="44"/>
          <w:highlight w:val="none"/>
        </w:rPr>
      </w:pPr>
    </w:p>
    <w:p>
      <w:pPr>
        <w:tabs>
          <w:tab w:val="left" w:pos="3261"/>
        </w:tabs>
        <w:spacing w:line="360" w:lineRule="auto"/>
        <w:jc w:val="center"/>
        <w:rPr>
          <w:rFonts w:ascii="宋体" w:hAnsi="宋体" w:cs="仿宋_GB2312"/>
          <w:b/>
          <w:color w:val="auto"/>
          <w:sz w:val="44"/>
          <w:szCs w:val="44"/>
          <w:highlight w:val="none"/>
        </w:rPr>
      </w:pPr>
    </w:p>
    <w:p>
      <w:pPr>
        <w:tabs>
          <w:tab w:val="left" w:pos="3261"/>
        </w:tabs>
        <w:spacing w:line="360" w:lineRule="auto"/>
        <w:jc w:val="center"/>
        <w:rPr>
          <w:rFonts w:ascii="宋体" w:hAnsi="宋体" w:cs="仿宋_GB2312"/>
          <w:b/>
          <w:color w:val="auto"/>
          <w:sz w:val="44"/>
          <w:szCs w:val="44"/>
          <w:highlight w:val="none"/>
        </w:rPr>
      </w:pPr>
    </w:p>
    <w:p>
      <w:pPr>
        <w:tabs>
          <w:tab w:val="left" w:pos="3261"/>
        </w:tabs>
        <w:spacing w:line="360" w:lineRule="auto"/>
        <w:jc w:val="center"/>
        <w:rPr>
          <w:rFonts w:ascii="宋体" w:hAnsi="宋体" w:cs="仿宋_GB2312"/>
          <w:b/>
          <w:color w:val="auto"/>
          <w:sz w:val="44"/>
          <w:szCs w:val="44"/>
          <w:highlight w:val="none"/>
        </w:rPr>
      </w:pPr>
    </w:p>
    <w:p>
      <w:pPr>
        <w:keepNext/>
        <w:keepLines/>
        <w:spacing w:before="340" w:after="330" w:line="578" w:lineRule="auto"/>
        <w:jc w:val="center"/>
        <w:outlineLvl w:val="0"/>
        <w:rPr>
          <w:rFonts w:ascii="宋体" w:hAnsi="宋体" w:cs="仿宋_GB2312"/>
          <w:b/>
          <w:bCs/>
          <w:color w:val="auto"/>
          <w:kern w:val="44"/>
          <w:sz w:val="44"/>
          <w:szCs w:val="44"/>
          <w:highlight w:val="none"/>
        </w:rPr>
      </w:pPr>
      <w:bookmarkStart w:id="673" w:name="_Toc8548"/>
      <w:bookmarkStart w:id="674" w:name="_Toc7729"/>
      <w:bookmarkStart w:id="675" w:name="_Toc10296"/>
      <w:bookmarkStart w:id="676" w:name="_Toc3360"/>
      <w:r>
        <w:rPr>
          <w:rFonts w:hint="eastAsia" w:ascii="宋体" w:hAnsi="宋体" w:cs="仿宋_GB2312"/>
          <w:bCs/>
          <w:color w:val="auto"/>
          <w:kern w:val="44"/>
          <w:sz w:val="44"/>
          <w:szCs w:val="44"/>
          <w:highlight w:val="none"/>
        </w:rPr>
        <w:t>第七章 质疑、投诉材料格式</w:t>
      </w:r>
      <w:bookmarkEnd w:id="673"/>
      <w:bookmarkEnd w:id="674"/>
      <w:bookmarkEnd w:id="675"/>
      <w:bookmarkEnd w:id="676"/>
    </w:p>
    <w:p>
      <w:pPr>
        <w:widowControl/>
        <w:spacing w:line="576" w:lineRule="auto"/>
        <w:jc w:val="left"/>
        <w:rPr>
          <w:rFonts w:ascii="宋体" w:hAnsi="宋体" w:cs="仿宋_GB2312"/>
          <w:b/>
          <w:bCs/>
          <w:color w:val="auto"/>
          <w:kern w:val="44"/>
          <w:sz w:val="44"/>
          <w:szCs w:val="44"/>
          <w:highlight w:val="none"/>
        </w:rPr>
        <w:sectPr>
          <w:footerReference r:id="rId6" w:type="first"/>
          <w:footerReference r:id="rId5" w:type="default"/>
          <w:pgSz w:w="11910" w:h="16840"/>
          <w:pgMar w:top="1417" w:right="1417" w:bottom="1417" w:left="1587" w:header="720" w:footer="720" w:gutter="0"/>
          <w:cols w:space="720" w:num="1"/>
        </w:sectPr>
      </w:pPr>
    </w:p>
    <w:p>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质疑函（格式）</w:t>
      </w:r>
    </w:p>
    <w:p>
      <w:pPr>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一、质疑供应商基本信息：</w:t>
      </w:r>
    </w:p>
    <w:p>
      <w:pPr>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质疑供应商：</w:t>
      </w:r>
    </w:p>
    <w:p>
      <w:pPr>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地址：邮编：</w:t>
      </w:r>
    </w:p>
    <w:p>
      <w:pPr>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联系人：联系电话：</w:t>
      </w:r>
    </w:p>
    <w:p>
      <w:pPr>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授权代表：</w:t>
      </w:r>
    </w:p>
    <w:p>
      <w:pPr>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联系电话：</w:t>
      </w:r>
    </w:p>
    <w:p>
      <w:pPr>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地址：邮编：</w:t>
      </w:r>
    </w:p>
    <w:p>
      <w:pPr>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二、质疑项目基本情况：</w:t>
      </w:r>
    </w:p>
    <w:p>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bCs/>
          <w:color w:val="auto"/>
          <w:kern w:val="0"/>
          <w:sz w:val="24"/>
          <w:highlight w:val="none"/>
        </w:rPr>
        <w:t>质疑</w:t>
      </w:r>
      <w:r>
        <w:rPr>
          <w:rFonts w:hint="eastAsia" w:ascii="宋体" w:hAnsi="宋体"/>
          <w:color w:val="auto"/>
          <w:kern w:val="0"/>
          <w:sz w:val="24"/>
          <w:highlight w:val="none"/>
        </w:rPr>
        <w:t>项目的名称：</w:t>
      </w:r>
      <w:r>
        <w:rPr>
          <w:rFonts w:hint="eastAsia" w:ascii="宋体" w:hAnsi="宋体"/>
          <w:bCs/>
          <w:color w:val="auto"/>
          <w:kern w:val="0"/>
          <w:sz w:val="24"/>
          <w:highlight w:val="none"/>
          <w:u w:val="single"/>
        </w:rPr>
        <w:t xml:space="preserve">                       </w:t>
      </w:r>
    </w:p>
    <w:p>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bCs/>
          <w:color w:val="auto"/>
          <w:kern w:val="0"/>
          <w:sz w:val="24"/>
          <w:highlight w:val="none"/>
        </w:rPr>
        <w:t>质疑</w:t>
      </w:r>
      <w:r>
        <w:rPr>
          <w:rFonts w:hint="eastAsia" w:ascii="宋体" w:hAnsi="宋体"/>
          <w:color w:val="auto"/>
          <w:kern w:val="0"/>
          <w:sz w:val="24"/>
          <w:highlight w:val="none"/>
        </w:rPr>
        <w:t>项目的编号：</w:t>
      </w:r>
      <w:r>
        <w:rPr>
          <w:rFonts w:hint="eastAsia" w:ascii="宋体" w:hAnsi="宋体"/>
          <w:bCs/>
          <w:color w:val="auto"/>
          <w:kern w:val="0"/>
          <w:sz w:val="24"/>
          <w:highlight w:val="none"/>
          <w:u w:val="single"/>
        </w:rPr>
        <w:t xml:space="preserve">                       </w:t>
      </w:r>
    </w:p>
    <w:p>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采购人名称：</w:t>
      </w:r>
      <w:r>
        <w:rPr>
          <w:rFonts w:hint="eastAsia" w:ascii="宋体" w:hAnsi="宋体"/>
          <w:bCs/>
          <w:color w:val="auto"/>
          <w:kern w:val="0"/>
          <w:sz w:val="24"/>
          <w:highlight w:val="none"/>
          <w:u w:val="single"/>
        </w:rPr>
        <w:t xml:space="preserve">                           </w:t>
      </w:r>
    </w:p>
    <w:p>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质疑事项：</w:t>
      </w:r>
    </w:p>
    <w:p>
      <w:pPr>
        <w:spacing w:line="360" w:lineRule="auto"/>
        <w:ind w:left="25" w:leftChars="12" w:firstLine="352" w:firstLineChars="147"/>
        <w:contextualSpacing/>
        <w:rPr>
          <w:rFonts w:ascii="宋体" w:hAnsi="宋体"/>
          <w:color w:val="auto"/>
          <w:kern w:val="0"/>
          <w:sz w:val="24"/>
          <w:highlight w:val="none"/>
        </w:rPr>
      </w:pPr>
      <w:r>
        <w:rPr>
          <w:rFonts w:hint="eastAsia" w:ascii="宋体" w:hAnsi="宋体"/>
          <w:color w:val="auto"/>
          <w:kern w:val="0"/>
          <w:sz w:val="24"/>
          <w:highlight w:val="none"/>
        </w:rPr>
        <w:t>□采购文件   采购文件获取日期：</w:t>
      </w:r>
    </w:p>
    <w:p>
      <w:pPr>
        <w:spacing w:line="360" w:lineRule="auto"/>
        <w:ind w:left="25" w:leftChars="12" w:firstLine="352" w:firstLineChars="147"/>
        <w:contextualSpacing/>
        <w:rPr>
          <w:rFonts w:ascii="宋体" w:hAnsi="宋体"/>
          <w:color w:val="auto"/>
          <w:kern w:val="0"/>
          <w:sz w:val="24"/>
          <w:highlight w:val="none"/>
        </w:rPr>
      </w:pPr>
      <w:r>
        <w:rPr>
          <w:rFonts w:hint="eastAsia" w:ascii="宋体" w:hAnsi="宋体"/>
          <w:color w:val="auto"/>
          <w:kern w:val="0"/>
          <w:sz w:val="24"/>
          <w:highlight w:val="none"/>
        </w:rPr>
        <w:t xml:space="preserve">□采购过程   </w:t>
      </w:r>
    </w:p>
    <w:p>
      <w:pPr>
        <w:spacing w:line="360" w:lineRule="auto"/>
        <w:ind w:left="25" w:leftChars="12" w:firstLine="352" w:firstLineChars="147"/>
        <w:contextualSpacing/>
        <w:rPr>
          <w:rFonts w:ascii="宋体" w:hAnsi="宋体"/>
          <w:bCs/>
          <w:color w:val="auto"/>
          <w:kern w:val="0"/>
          <w:sz w:val="24"/>
          <w:highlight w:val="none"/>
          <w:u w:val="single"/>
        </w:rPr>
      </w:pPr>
      <w:r>
        <w:rPr>
          <w:rFonts w:hint="eastAsia" w:ascii="宋体" w:hAnsi="宋体"/>
          <w:color w:val="auto"/>
          <w:kern w:val="0"/>
          <w:sz w:val="24"/>
          <w:highlight w:val="none"/>
        </w:rPr>
        <w:t xml:space="preserve">□成交结果   </w:t>
      </w:r>
    </w:p>
    <w:p>
      <w:pPr>
        <w:spacing w:line="360" w:lineRule="auto"/>
        <w:ind w:left="25" w:leftChars="12" w:firstLine="472" w:firstLineChars="196"/>
        <w:contextualSpacing/>
        <w:rPr>
          <w:rFonts w:ascii="宋体" w:hAnsi="宋体"/>
          <w:b/>
          <w:color w:val="auto"/>
          <w:kern w:val="0"/>
          <w:sz w:val="24"/>
          <w:highlight w:val="none"/>
        </w:rPr>
      </w:pPr>
      <w:r>
        <w:rPr>
          <w:rFonts w:hint="eastAsia" w:ascii="宋体" w:hAnsi="宋体"/>
          <w:b/>
          <w:color w:val="auto"/>
          <w:kern w:val="0"/>
          <w:sz w:val="24"/>
          <w:highlight w:val="none"/>
        </w:rPr>
        <w:t>三、质疑事项具体内容</w:t>
      </w:r>
    </w:p>
    <w:p>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质疑事项1：</w:t>
      </w:r>
    </w:p>
    <w:p>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事实依据：</w:t>
      </w:r>
    </w:p>
    <w:p>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法律依据：</w:t>
      </w:r>
    </w:p>
    <w:p>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质疑事项2</w:t>
      </w:r>
    </w:p>
    <w:p>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w:t>
      </w:r>
    </w:p>
    <w:p>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四、与质疑事项相关的质疑请求：</w:t>
      </w:r>
    </w:p>
    <w:p>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请求：</w:t>
      </w:r>
    </w:p>
    <w:p>
      <w:pPr>
        <w:spacing w:line="360" w:lineRule="auto"/>
        <w:ind w:left="25" w:leftChars="12" w:firstLine="352" w:firstLineChars="147"/>
        <w:contextualSpacing/>
        <w:rPr>
          <w:rFonts w:ascii="宋体" w:hAnsi="宋体"/>
          <w:color w:val="auto"/>
          <w:kern w:val="0"/>
          <w:sz w:val="24"/>
          <w:highlight w:val="none"/>
        </w:rPr>
      </w:pPr>
    </w:p>
    <w:p>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签字（签章）：                                       公章：</w:t>
      </w:r>
    </w:p>
    <w:p>
      <w:pPr>
        <w:spacing w:line="360" w:lineRule="auto"/>
        <w:ind w:left="25" w:leftChars="12" w:firstLine="352" w:firstLineChars="147"/>
        <w:contextualSpacing/>
        <w:rPr>
          <w:rFonts w:ascii="宋体" w:hAnsi="宋体"/>
          <w:color w:val="auto"/>
          <w:kern w:val="0"/>
          <w:sz w:val="24"/>
          <w:highlight w:val="none"/>
        </w:rPr>
      </w:pPr>
    </w:p>
    <w:p>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日期：</w:t>
      </w:r>
    </w:p>
    <w:p>
      <w:pPr>
        <w:spacing w:line="360" w:lineRule="auto"/>
        <w:rPr>
          <w:rFonts w:ascii="宋体" w:hAnsi="宋体"/>
          <w:b/>
          <w:color w:val="auto"/>
          <w:kern w:val="0"/>
          <w:sz w:val="24"/>
          <w:highlight w:val="none"/>
        </w:rPr>
      </w:pPr>
    </w:p>
    <w:p>
      <w:pPr>
        <w:spacing w:line="360" w:lineRule="auto"/>
        <w:rPr>
          <w:rFonts w:ascii="宋体" w:hAnsi="宋体"/>
          <w:b/>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说明：</w:t>
      </w:r>
    </w:p>
    <w:p>
      <w:pPr>
        <w:spacing w:line="360" w:lineRule="auto"/>
        <w:ind w:left="25" w:leftChars="12" w:firstLine="354" w:firstLineChars="147"/>
        <w:contextualSpacing/>
        <w:rPr>
          <w:rFonts w:ascii="宋体" w:hAnsi="宋体"/>
          <w:b/>
          <w:bCs/>
          <w:color w:val="auto"/>
          <w:kern w:val="0"/>
          <w:sz w:val="24"/>
          <w:highlight w:val="none"/>
        </w:rPr>
      </w:pPr>
      <w:r>
        <w:rPr>
          <w:rFonts w:hint="eastAsia" w:ascii="宋体" w:hAnsi="宋体"/>
          <w:b/>
          <w:color w:val="auto"/>
          <w:kern w:val="0"/>
          <w:sz w:val="24"/>
          <w:highlight w:val="none"/>
        </w:rPr>
        <w:t>1.供应商提出质疑时，应提交质疑函和必要的证明材料</w:t>
      </w:r>
      <w:r>
        <w:rPr>
          <w:rFonts w:hint="eastAsia" w:ascii="宋体" w:hAnsi="宋体"/>
          <w:b/>
          <w:bCs/>
          <w:color w:val="auto"/>
          <w:kern w:val="0"/>
          <w:sz w:val="24"/>
          <w:highlight w:val="none"/>
        </w:rPr>
        <w:t>。</w:t>
      </w:r>
    </w:p>
    <w:p>
      <w:pPr>
        <w:spacing w:line="360" w:lineRule="auto"/>
        <w:ind w:left="25" w:leftChars="12" w:firstLine="354" w:firstLineChars="147"/>
        <w:contextualSpacing/>
        <w:rPr>
          <w:rFonts w:ascii="宋体" w:hAnsi="宋体"/>
          <w:b/>
          <w:color w:val="auto"/>
          <w:kern w:val="0"/>
          <w:sz w:val="24"/>
          <w:highlight w:val="none"/>
        </w:rPr>
      </w:pPr>
      <w:r>
        <w:rPr>
          <w:rFonts w:hint="eastAsia" w:ascii="宋体" w:hAnsi="宋体"/>
          <w:b/>
          <w:color w:val="auto"/>
          <w:kern w:val="0"/>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left="25" w:leftChars="12" w:firstLine="354" w:firstLineChars="147"/>
        <w:contextualSpacing/>
        <w:rPr>
          <w:rFonts w:ascii="宋体" w:hAnsi="宋体"/>
          <w:b/>
          <w:color w:val="auto"/>
          <w:kern w:val="0"/>
          <w:sz w:val="24"/>
          <w:highlight w:val="none"/>
        </w:rPr>
      </w:pPr>
      <w:r>
        <w:rPr>
          <w:rFonts w:hint="eastAsia" w:ascii="宋体" w:hAnsi="宋体"/>
          <w:b/>
          <w:color w:val="auto"/>
          <w:kern w:val="0"/>
          <w:sz w:val="24"/>
          <w:highlight w:val="none"/>
        </w:rPr>
        <w:t>3.质疑函的质疑事项应具体、明确，并有必要的事实依据和法律依据。</w:t>
      </w:r>
    </w:p>
    <w:p>
      <w:pPr>
        <w:spacing w:line="360" w:lineRule="auto"/>
        <w:ind w:left="25" w:leftChars="12" w:firstLine="354" w:firstLineChars="147"/>
        <w:contextualSpacing/>
        <w:rPr>
          <w:rFonts w:ascii="宋体" w:hAnsi="宋体"/>
          <w:b/>
          <w:color w:val="auto"/>
          <w:kern w:val="0"/>
          <w:sz w:val="24"/>
          <w:highlight w:val="none"/>
        </w:rPr>
      </w:pPr>
      <w:r>
        <w:rPr>
          <w:rFonts w:hint="eastAsia" w:ascii="宋体" w:hAnsi="宋体"/>
          <w:b/>
          <w:color w:val="auto"/>
          <w:kern w:val="0"/>
          <w:sz w:val="24"/>
          <w:highlight w:val="none"/>
        </w:rPr>
        <w:t>4.质疑函的质疑请求应与质疑事项相关。</w:t>
      </w:r>
    </w:p>
    <w:p>
      <w:pPr>
        <w:spacing w:line="360" w:lineRule="auto"/>
        <w:ind w:left="25" w:leftChars="12" w:firstLine="354" w:firstLineChars="147"/>
        <w:contextualSpacing/>
        <w:rPr>
          <w:rFonts w:ascii="宋体" w:hAnsi="宋体"/>
          <w:b/>
          <w:color w:val="auto"/>
          <w:kern w:val="0"/>
          <w:sz w:val="20"/>
          <w:szCs w:val="21"/>
          <w:highlight w:val="none"/>
        </w:rPr>
      </w:pPr>
      <w:r>
        <w:rPr>
          <w:rFonts w:hint="eastAsia" w:ascii="宋体" w:hAnsi="宋体"/>
          <w:b/>
          <w:color w:val="auto"/>
          <w:kern w:val="0"/>
          <w:sz w:val="24"/>
          <w:highlight w:val="none"/>
        </w:rPr>
        <w:t>5.质疑供应商为法人或者其他组织的，质疑函应由法定代表人、主要负责人，或者其授权代表签字或者盖章，并加盖公章。</w:t>
      </w:r>
    </w:p>
    <w:p>
      <w:pPr>
        <w:snapToGrid w:val="0"/>
        <w:rPr>
          <w:rFonts w:ascii="宋体" w:hAnsi="Courier New"/>
          <w:b/>
          <w:color w:val="auto"/>
          <w:kern w:val="0"/>
          <w:sz w:val="24"/>
          <w:highlight w:val="none"/>
        </w:rPr>
      </w:pPr>
    </w:p>
    <w:p>
      <w:pPr>
        <w:spacing w:line="460" w:lineRule="exact"/>
        <w:jc w:val="center"/>
        <w:rPr>
          <w:rFonts w:eastAsia="隶书"/>
          <w:color w:val="auto"/>
          <w:sz w:val="44"/>
          <w:highlight w:val="none"/>
        </w:rPr>
      </w:pPr>
      <w:r>
        <w:rPr>
          <w:rFonts w:eastAsia="隶书"/>
          <w:color w:val="auto"/>
          <w:sz w:val="44"/>
          <w:highlight w:val="none"/>
        </w:rPr>
        <w:br w:type="page"/>
      </w:r>
    </w:p>
    <w:p>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投诉书（格式）</w:t>
      </w:r>
    </w:p>
    <w:p>
      <w:pPr>
        <w:snapToGrid w:val="0"/>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一、投诉相关主体基本情况：</w:t>
      </w:r>
    </w:p>
    <w:p>
      <w:pPr>
        <w:snapToGrid w:val="0"/>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供应商：</w:t>
      </w:r>
    </w:p>
    <w:p>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地址：邮编：</w:t>
      </w:r>
    </w:p>
    <w:p>
      <w:pPr>
        <w:snapToGrid w:val="0"/>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法定代表人/主要负责人：</w:t>
      </w:r>
    </w:p>
    <w:p>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联系电话：</w:t>
      </w:r>
    </w:p>
    <w:p>
      <w:pPr>
        <w:snapToGrid w:val="0"/>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授权代表：联系电话：</w:t>
      </w:r>
    </w:p>
    <w:p>
      <w:pPr>
        <w:snapToGrid w:val="0"/>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地址：</w:t>
      </w:r>
    </w:p>
    <w:p>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邮编：</w:t>
      </w:r>
    </w:p>
    <w:p>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被投诉人1：</w:t>
      </w:r>
    </w:p>
    <w:p>
      <w:pPr>
        <w:snapToGrid w:val="0"/>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地址：</w:t>
      </w:r>
    </w:p>
    <w:p>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邮编：</w:t>
      </w:r>
    </w:p>
    <w:p>
      <w:pPr>
        <w:snapToGrid w:val="0"/>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联系人：联系电话：</w:t>
      </w:r>
    </w:p>
    <w:p>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被投诉人2：</w:t>
      </w:r>
    </w:p>
    <w:p>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w:t>
      </w:r>
    </w:p>
    <w:p>
      <w:pPr>
        <w:snapToGrid w:val="0"/>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相关供应商：</w:t>
      </w:r>
    </w:p>
    <w:p>
      <w:pPr>
        <w:snapToGrid w:val="0"/>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地址：邮编：</w:t>
      </w:r>
    </w:p>
    <w:p>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联系人：联系电话：</w:t>
      </w:r>
    </w:p>
    <w:p>
      <w:pPr>
        <w:snapToGrid w:val="0"/>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二、投诉项目基本情况：</w:t>
      </w:r>
    </w:p>
    <w:p>
      <w:pPr>
        <w:spacing w:line="360" w:lineRule="auto"/>
        <w:ind w:left="25" w:leftChars="12" w:firstLine="472" w:firstLineChars="197"/>
        <w:rPr>
          <w:rFonts w:hint="eastAsia" w:ascii="宋体" w:hAnsi="宋体"/>
          <w:color w:val="auto"/>
          <w:kern w:val="0"/>
          <w:sz w:val="24"/>
          <w:highlight w:val="none"/>
        </w:rPr>
      </w:pPr>
      <w:r>
        <w:rPr>
          <w:rFonts w:hint="eastAsia" w:ascii="宋体" w:hAnsi="宋体"/>
          <w:bCs/>
          <w:color w:val="auto"/>
          <w:kern w:val="0"/>
          <w:sz w:val="24"/>
          <w:highlight w:val="none"/>
        </w:rPr>
        <w:t>采购</w:t>
      </w:r>
      <w:r>
        <w:rPr>
          <w:rFonts w:hint="eastAsia" w:ascii="宋体" w:hAnsi="宋体"/>
          <w:color w:val="auto"/>
          <w:kern w:val="0"/>
          <w:sz w:val="24"/>
          <w:highlight w:val="none"/>
        </w:rPr>
        <w:t>项目的名称：</w:t>
      </w:r>
      <w:bookmarkStart w:id="677" w:name="PO_3000001868_PM002_17"/>
      <w:r>
        <w:rPr>
          <w:rFonts w:hint="eastAsia" w:ascii="宋体" w:hAnsi="宋体"/>
          <w:bCs/>
          <w:color w:val="auto"/>
          <w:kern w:val="0"/>
          <w:sz w:val="24"/>
          <w:highlight w:val="none"/>
          <w:u w:val="single"/>
        </w:rPr>
        <w:t xml:space="preserve">                     </w:t>
      </w:r>
      <w:bookmarkEnd w:id="677"/>
      <w:r>
        <w:rPr>
          <w:rFonts w:hint="eastAsia" w:ascii="宋体" w:hAnsi="宋体"/>
          <w:bCs/>
          <w:color w:val="auto"/>
          <w:kern w:val="0"/>
          <w:sz w:val="24"/>
          <w:highlight w:val="none"/>
          <w:u w:val="single"/>
        </w:rPr>
        <w:t xml:space="preserve"> </w:t>
      </w:r>
    </w:p>
    <w:p>
      <w:pPr>
        <w:spacing w:line="360" w:lineRule="auto"/>
        <w:ind w:left="25" w:leftChars="12" w:firstLine="472" w:firstLineChars="197"/>
        <w:rPr>
          <w:rFonts w:ascii="宋体" w:hAnsi="宋体"/>
          <w:color w:val="auto"/>
          <w:kern w:val="0"/>
          <w:sz w:val="24"/>
          <w:highlight w:val="none"/>
        </w:rPr>
      </w:pPr>
      <w:r>
        <w:rPr>
          <w:rFonts w:hint="eastAsia" w:ascii="宋体" w:hAnsi="宋体"/>
          <w:bCs/>
          <w:color w:val="auto"/>
          <w:kern w:val="0"/>
          <w:sz w:val="24"/>
          <w:highlight w:val="none"/>
        </w:rPr>
        <w:t>采购</w:t>
      </w:r>
      <w:r>
        <w:rPr>
          <w:rFonts w:hint="eastAsia" w:ascii="宋体" w:hAnsi="宋体"/>
          <w:color w:val="auto"/>
          <w:kern w:val="0"/>
          <w:sz w:val="24"/>
          <w:highlight w:val="none"/>
        </w:rPr>
        <w:t>项目的编号：</w:t>
      </w:r>
      <w:r>
        <w:rPr>
          <w:rFonts w:hint="eastAsia" w:ascii="宋体" w:hAnsi="宋体"/>
          <w:bCs/>
          <w:color w:val="auto"/>
          <w:kern w:val="0"/>
          <w:sz w:val="24"/>
          <w:highlight w:val="none"/>
          <w:u w:val="single"/>
        </w:rPr>
        <w:t xml:space="preserve">                      </w:t>
      </w:r>
    </w:p>
    <w:p>
      <w:pPr>
        <w:spacing w:line="360" w:lineRule="auto"/>
        <w:ind w:left="25" w:leftChars="12" w:firstLine="472" w:firstLineChars="197"/>
        <w:rPr>
          <w:rFonts w:ascii="宋体" w:hAnsi="宋体"/>
          <w:bCs/>
          <w:color w:val="auto"/>
          <w:kern w:val="0"/>
          <w:sz w:val="24"/>
          <w:highlight w:val="none"/>
          <w:u w:val="single"/>
        </w:rPr>
      </w:pPr>
      <w:r>
        <w:rPr>
          <w:rFonts w:hint="eastAsia" w:ascii="宋体" w:hAnsi="宋体"/>
          <w:color w:val="auto"/>
          <w:kern w:val="0"/>
          <w:sz w:val="24"/>
          <w:highlight w:val="none"/>
        </w:rPr>
        <w:t>采购人名称：</w:t>
      </w:r>
      <w:r>
        <w:rPr>
          <w:rFonts w:hint="eastAsia" w:ascii="宋体" w:hAnsi="宋体"/>
          <w:bCs/>
          <w:color w:val="auto"/>
          <w:kern w:val="0"/>
          <w:sz w:val="24"/>
          <w:highlight w:val="none"/>
          <w:u w:val="single"/>
        </w:rPr>
        <w:t xml:space="preserve">                          </w:t>
      </w:r>
    </w:p>
    <w:p>
      <w:pPr>
        <w:spacing w:line="360" w:lineRule="auto"/>
        <w:ind w:left="25" w:leftChars="12" w:firstLine="472" w:firstLineChars="197"/>
        <w:rPr>
          <w:rFonts w:ascii="宋体" w:hAnsi="宋体"/>
          <w:bCs/>
          <w:color w:val="auto"/>
          <w:kern w:val="0"/>
          <w:sz w:val="24"/>
          <w:highlight w:val="none"/>
          <w:u w:val="single"/>
        </w:rPr>
      </w:pPr>
      <w:r>
        <w:rPr>
          <w:rFonts w:hint="eastAsia" w:ascii="宋体" w:hAnsi="宋体"/>
          <w:color w:val="auto"/>
          <w:kern w:val="0"/>
          <w:sz w:val="24"/>
          <w:highlight w:val="none"/>
        </w:rPr>
        <w:t>代理机构名称：</w:t>
      </w:r>
      <w:r>
        <w:rPr>
          <w:rFonts w:hint="eastAsia" w:ascii="宋体" w:hAnsi="宋体"/>
          <w:bCs/>
          <w:color w:val="auto"/>
          <w:kern w:val="0"/>
          <w:sz w:val="24"/>
          <w:highlight w:val="none"/>
          <w:u w:val="single"/>
        </w:rPr>
        <w:t xml:space="preserve">                        </w:t>
      </w:r>
    </w:p>
    <w:p>
      <w:pPr>
        <w:spacing w:line="360" w:lineRule="auto"/>
        <w:ind w:left="25" w:leftChars="12" w:firstLine="472" w:firstLineChars="197"/>
        <w:rPr>
          <w:rFonts w:ascii="宋体" w:hAnsi="宋体"/>
          <w:bCs/>
          <w:color w:val="auto"/>
          <w:kern w:val="0"/>
          <w:sz w:val="24"/>
          <w:highlight w:val="none"/>
          <w:u w:val="single"/>
        </w:rPr>
      </w:pPr>
      <w:r>
        <w:rPr>
          <w:rFonts w:hint="eastAsia" w:ascii="宋体" w:hAnsi="宋体"/>
          <w:bCs/>
          <w:color w:val="auto"/>
          <w:kern w:val="0"/>
          <w:sz w:val="24"/>
          <w:highlight w:val="none"/>
        </w:rPr>
        <w:t>招标文件公告：</w:t>
      </w:r>
      <w:r>
        <w:rPr>
          <w:rFonts w:hint="eastAsia" w:ascii="宋体" w:hAnsi="宋体"/>
          <w:bCs/>
          <w:color w:val="auto"/>
          <w:kern w:val="0"/>
          <w:sz w:val="24"/>
          <w:highlight w:val="none"/>
          <w:u w:val="single"/>
        </w:rPr>
        <w:t>是/否</w:t>
      </w:r>
      <w:r>
        <w:rPr>
          <w:rFonts w:hint="eastAsia" w:ascii="宋体" w:hAnsi="宋体"/>
          <w:bCs/>
          <w:color w:val="auto"/>
          <w:kern w:val="0"/>
          <w:sz w:val="24"/>
          <w:highlight w:val="none"/>
        </w:rPr>
        <w:t>公告期限：</w:t>
      </w:r>
    </w:p>
    <w:p>
      <w:pPr>
        <w:spacing w:line="360" w:lineRule="auto"/>
        <w:ind w:left="25" w:leftChars="12" w:firstLine="472" w:firstLineChars="197"/>
        <w:rPr>
          <w:rFonts w:ascii="宋体" w:hAnsi="宋体"/>
          <w:b/>
          <w:color w:val="auto"/>
          <w:kern w:val="0"/>
          <w:sz w:val="24"/>
          <w:highlight w:val="none"/>
        </w:rPr>
      </w:pPr>
      <w:r>
        <w:rPr>
          <w:rFonts w:hint="eastAsia" w:ascii="宋体" w:hAnsi="宋体"/>
          <w:bCs/>
          <w:color w:val="auto"/>
          <w:kern w:val="0"/>
          <w:sz w:val="24"/>
          <w:highlight w:val="none"/>
        </w:rPr>
        <w:t>采购结果公告：</w:t>
      </w:r>
      <w:r>
        <w:rPr>
          <w:rFonts w:hint="eastAsia" w:ascii="宋体" w:hAnsi="宋体"/>
          <w:bCs/>
          <w:color w:val="auto"/>
          <w:kern w:val="0"/>
          <w:sz w:val="24"/>
          <w:highlight w:val="none"/>
          <w:u w:val="single"/>
        </w:rPr>
        <w:t>是/否</w:t>
      </w:r>
      <w:r>
        <w:rPr>
          <w:rFonts w:hint="eastAsia" w:ascii="宋体" w:hAnsi="宋体"/>
          <w:bCs/>
          <w:color w:val="auto"/>
          <w:kern w:val="0"/>
          <w:sz w:val="24"/>
          <w:highlight w:val="none"/>
        </w:rPr>
        <w:t>公告期限：</w:t>
      </w:r>
    </w:p>
    <w:p>
      <w:pPr>
        <w:spacing w:line="360" w:lineRule="auto"/>
        <w:ind w:left="25" w:leftChars="12" w:firstLine="472" w:firstLineChars="196"/>
        <w:rPr>
          <w:rFonts w:ascii="宋体" w:hAnsi="宋体"/>
          <w:b/>
          <w:color w:val="auto"/>
          <w:kern w:val="0"/>
          <w:sz w:val="24"/>
          <w:highlight w:val="none"/>
        </w:rPr>
      </w:pPr>
      <w:r>
        <w:rPr>
          <w:rFonts w:hint="eastAsia" w:ascii="宋体" w:hAnsi="宋体"/>
          <w:b/>
          <w:color w:val="auto"/>
          <w:kern w:val="0"/>
          <w:sz w:val="24"/>
          <w:highlight w:val="none"/>
        </w:rPr>
        <w:t>三、质疑基本情况</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投诉人于年月日，向提出质疑，质疑事项为：</w:t>
      </w:r>
    </w:p>
    <w:p>
      <w:pPr>
        <w:spacing w:line="360" w:lineRule="auto"/>
        <w:ind w:firstLine="241"/>
        <w:rPr>
          <w:rFonts w:ascii="宋体" w:hAnsi="宋体"/>
          <w:bCs/>
          <w:color w:val="auto"/>
          <w:kern w:val="0"/>
          <w:sz w:val="24"/>
          <w:highlight w:val="none"/>
          <w:u w:val="single"/>
        </w:rPr>
      </w:pPr>
    </w:p>
    <w:p>
      <w:pPr>
        <w:spacing w:line="360" w:lineRule="auto"/>
        <w:ind w:firstLine="241"/>
        <w:rPr>
          <w:rFonts w:ascii="宋体" w:hAnsi="宋体"/>
          <w:bCs/>
          <w:color w:val="auto"/>
          <w:kern w:val="0"/>
          <w:sz w:val="24"/>
          <w:highlight w:val="none"/>
          <w:u w:val="single"/>
        </w:rPr>
      </w:pPr>
    </w:p>
    <w:p>
      <w:pPr>
        <w:spacing w:line="360" w:lineRule="auto"/>
        <w:ind w:firstLine="480" w:firstLineChars="200"/>
        <w:rPr>
          <w:rFonts w:ascii="宋体" w:hAnsi="宋体"/>
          <w:color w:val="auto"/>
          <w:kern w:val="0"/>
          <w:sz w:val="24"/>
          <w:highlight w:val="none"/>
        </w:rPr>
      </w:pPr>
      <w:r>
        <w:rPr>
          <w:rFonts w:hint="eastAsia" w:ascii="宋体" w:hAnsi="宋体"/>
          <w:bCs/>
          <w:color w:val="auto"/>
          <w:kern w:val="0"/>
          <w:sz w:val="24"/>
          <w:highlight w:val="none"/>
          <w:u w:val="single"/>
        </w:rPr>
        <w:t>采购人/代理机构</w:t>
      </w:r>
      <w:r>
        <w:rPr>
          <w:rFonts w:hint="eastAsia" w:ascii="宋体" w:hAnsi="宋体"/>
          <w:bCs/>
          <w:color w:val="auto"/>
          <w:kern w:val="0"/>
          <w:sz w:val="24"/>
          <w:highlight w:val="none"/>
        </w:rPr>
        <w:t>于</w:t>
      </w:r>
      <w:r>
        <w:rPr>
          <w:rFonts w:hint="eastAsia" w:ascii="宋体" w:hAnsi="宋体"/>
          <w:color w:val="auto"/>
          <w:kern w:val="0"/>
          <w:sz w:val="24"/>
          <w:highlight w:val="none"/>
        </w:rPr>
        <w:t>年月日，</w:t>
      </w:r>
      <w:r>
        <w:rPr>
          <w:rFonts w:hint="eastAsia" w:ascii="宋体" w:hAnsi="宋体"/>
          <w:bCs/>
          <w:color w:val="auto"/>
          <w:kern w:val="0"/>
          <w:sz w:val="24"/>
          <w:highlight w:val="none"/>
        </w:rPr>
        <w:t xml:space="preserve">就质疑事项作出了答复/没有在法定期限内作出答复。                                                                                             </w:t>
      </w:r>
    </w:p>
    <w:p>
      <w:pPr>
        <w:spacing w:line="360" w:lineRule="auto"/>
        <w:ind w:left="25" w:leftChars="12" w:firstLine="472" w:firstLineChars="196"/>
        <w:rPr>
          <w:rFonts w:ascii="宋体" w:hAnsi="宋体"/>
          <w:b/>
          <w:color w:val="auto"/>
          <w:kern w:val="0"/>
          <w:sz w:val="24"/>
          <w:highlight w:val="none"/>
        </w:rPr>
      </w:pPr>
      <w:r>
        <w:rPr>
          <w:rFonts w:hint="eastAsia" w:ascii="宋体" w:hAnsi="宋体"/>
          <w:b/>
          <w:color w:val="auto"/>
          <w:kern w:val="0"/>
          <w:sz w:val="24"/>
          <w:highlight w:val="none"/>
        </w:rPr>
        <w:t>四、投诉事项具体内容</w:t>
      </w:r>
    </w:p>
    <w:p>
      <w:pPr>
        <w:spacing w:line="360" w:lineRule="auto"/>
        <w:ind w:left="25" w:leftChars="12" w:firstLine="472" w:firstLineChars="197"/>
        <w:rPr>
          <w:rFonts w:ascii="宋体" w:hAnsi="宋体"/>
          <w:bCs/>
          <w:color w:val="auto"/>
          <w:kern w:val="0"/>
          <w:sz w:val="24"/>
          <w:highlight w:val="none"/>
          <w:u w:val="single"/>
        </w:rPr>
      </w:pPr>
      <w:r>
        <w:rPr>
          <w:rFonts w:hint="eastAsia" w:ascii="宋体" w:hAnsi="宋体"/>
          <w:color w:val="auto"/>
          <w:kern w:val="0"/>
          <w:sz w:val="24"/>
          <w:highlight w:val="none"/>
        </w:rPr>
        <w:t>投诉事项1：</w:t>
      </w:r>
    </w:p>
    <w:p>
      <w:pPr>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事实依据：</w:t>
      </w:r>
    </w:p>
    <w:p>
      <w:pPr>
        <w:spacing w:line="360" w:lineRule="auto"/>
        <w:ind w:left="25" w:leftChars="12" w:firstLine="472" w:firstLineChars="197"/>
        <w:rPr>
          <w:rFonts w:ascii="宋体" w:hAnsi="宋体"/>
          <w:color w:val="auto"/>
          <w:kern w:val="0"/>
          <w:sz w:val="24"/>
          <w:highlight w:val="none"/>
        </w:rPr>
      </w:pPr>
    </w:p>
    <w:p>
      <w:pPr>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法律依据：</w:t>
      </w:r>
    </w:p>
    <w:p>
      <w:pPr>
        <w:spacing w:line="360" w:lineRule="auto"/>
        <w:ind w:left="25" w:leftChars="12" w:firstLine="352" w:firstLineChars="147"/>
        <w:rPr>
          <w:rFonts w:ascii="宋体" w:hAnsi="宋体"/>
          <w:bCs/>
          <w:color w:val="auto"/>
          <w:kern w:val="0"/>
          <w:sz w:val="24"/>
          <w:highlight w:val="none"/>
          <w:u w:val="single"/>
        </w:rPr>
      </w:pPr>
    </w:p>
    <w:p>
      <w:pPr>
        <w:spacing w:line="360" w:lineRule="auto"/>
        <w:ind w:left="25" w:leftChars="12" w:firstLine="472" w:firstLineChars="197"/>
        <w:rPr>
          <w:rFonts w:ascii="宋体" w:hAnsi="宋体"/>
          <w:bCs/>
          <w:color w:val="auto"/>
          <w:kern w:val="0"/>
          <w:sz w:val="24"/>
          <w:highlight w:val="none"/>
        </w:rPr>
      </w:pPr>
      <w:r>
        <w:rPr>
          <w:rFonts w:hint="eastAsia" w:ascii="宋体" w:hAnsi="宋体"/>
          <w:color w:val="auto"/>
          <w:kern w:val="0"/>
          <w:sz w:val="24"/>
          <w:highlight w:val="none"/>
        </w:rPr>
        <w:t xml:space="preserve">投诉事项2  </w:t>
      </w:r>
    </w:p>
    <w:p>
      <w:pPr>
        <w:spacing w:line="360" w:lineRule="auto"/>
        <w:ind w:left="25" w:leftChars="12" w:firstLine="472" w:firstLineChars="197"/>
        <w:rPr>
          <w:rFonts w:ascii="宋体" w:hAnsi="宋体"/>
          <w:bCs/>
          <w:color w:val="auto"/>
          <w:kern w:val="0"/>
          <w:sz w:val="24"/>
          <w:highlight w:val="none"/>
        </w:rPr>
      </w:pPr>
      <w:r>
        <w:rPr>
          <w:rFonts w:hint="eastAsia" w:ascii="宋体" w:hAnsi="宋体"/>
          <w:bCs/>
          <w:color w:val="auto"/>
          <w:kern w:val="0"/>
          <w:sz w:val="24"/>
          <w:highlight w:val="none"/>
        </w:rPr>
        <w:t>……</w:t>
      </w:r>
    </w:p>
    <w:p>
      <w:pPr>
        <w:spacing w:line="360" w:lineRule="auto"/>
        <w:ind w:left="25" w:leftChars="12" w:firstLine="472" w:firstLineChars="196"/>
        <w:rPr>
          <w:rFonts w:ascii="宋体" w:hAnsi="宋体"/>
          <w:b/>
          <w:color w:val="auto"/>
          <w:kern w:val="0"/>
          <w:sz w:val="24"/>
          <w:highlight w:val="none"/>
        </w:rPr>
      </w:pPr>
      <w:r>
        <w:rPr>
          <w:rFonts w:hint="eastAsia" w:ascii="宋体" w:hAnsi="宋体"/>
          <w:b/>
          <w:color w:val="auto"/>
          <w:kern w:val="0"/>
          <w:sz w:val="24"/>
          <w:highlight w:val="none"/>
        </w:rPr>
        <w:t>五、与投诉事项相关的投诉请求：</w:t>
      </w:r>
    </w:p>
    <w:p>
      <w:pPr>
        <w:spacing w:line="360" w:lineRule="auto"/>
        <w:ind w:left="25" w:leftChars="12" w:firstLine="472" w:firstLineChars="197"/>
        <w:rPr>
          <w:rFonts w:ascii="宋体" w:hAnsi="宋体"/>
          <w:color w:val="auto"/>
          <w:kern w:val="0"/>
          <w:sz w:val="24"/>
          <w:highlight w:val="none"/>
        </w:rPr>
      </w:pPr>
      <w:r>
        <w:rPr>
          <w:rFonts w:hint="eastAsia" w:ascii="宋体" w:hAnsi="宋体"/>
          <w:color w:val="auto"/>
          <w:kern w:val="0"/>
          <w:sz w:val="24"/>
          <w:highlight w:val="none"/>
        </w:rPr>
        <w:t>请求：</w:t>
      </w:r>
    </w:p>
    <w:p>
      <w:pPr>
        <w:spacing w:line="360" w:lineRule="auto"/>
        <w:ind w:left="25" w:leftChars="12" w:firstLine="352" w:firstLineChars="147"/>
        <w:rPr>
          <w:rFonts w:ascii="宋体" w:hAnsi="宋体"/>
          <w:color w:val="auto"/>
          <w:kern w:val="0"/>
          <w:sz w:val="24"/>
          <w:highlight w:val="none"/>
        </w:rPr>
      </w:pPr>
    </w:p>
    <w:p>
      <w:pPr>
        <w:spacing w:line="360" w:lineRule="auto"/>
        <w:ind w:left="25" w:leftChars="12" w:firstLine="472" w:firstLineChars="197"/>
        <w:rPr>
          <w:rFonts w:ascii="宋体" w:hAnsi="宋体"/>
          <w:color w:val="auto"/>
          <w:kern w:val="0"/>
          <w:sz w:val="24"/>
          <w:highlight w:val="none"/>
        </w:rPr>
      </w:pPr>
      <w:r>
        <w:rPr>
          <w:rFonts w:hint="eastAsia" w:ascii="宋体" w:hAnsi="宋体"/>
          <w:color w:val="auto"/>
          <w:kern w:val="0"/>
          <w:sz w:val="24"/>
          <w:highlight w:val="none"/>
        </w:rPr>
        <w:t>签字（签章）：                                       公章：</w:t>
      </w:r>
    </w:p>
    <w:p>
      <w:pPr>
        <w:spacing w:line="360" w:lineRule="auto"/>
        <w:ind w:left="25" w:leftChars="12" w:firstLine="352" w:firstLineChars="147"/>
        <w:rPr>
          <w:rFonts w:ascii="宋体" w:hAnsi="宋体"/>
          <w:color w:val="auto"/>
          <w:kern w:val="0"/>
          <w:sz w:val="24"/>
          <w:highlight w:val="none"/>
        </w:rPr>
      </w:pPr>
    </w:p>
    <w:p>
      <w:pPr>
        <w:spacing w:line="360" w:lineRule="auto"/>
        <w:ind w:left="25" w:leftChars="12" w:firstLine="472" w:firstLineChars="197"/>
        <w:rPr>
          <w:rFonts w:ascii="宋体" w:hAnsi="宋体"/>
          <w:color w:val="auto"/>
          <w:kern w:val="0"/>
          <w:sz w:val="24"/>
          <w:highlight w:val="none"/>
        </w:rPr>
      </w:pPr>
      <w:r>
        <w:rPr>
          <w:rFonts w:hint="eastAsia" w:ascii="宋体" w:hAnsi="宋体"/>
          <w:color w:val="auto"/>
          <w:kern w:val="0"/>
          <w:sz w:val="24"/>
          <w:highlight w:val="none"/>
        </w:rPr>
        <w:t>日期：</w:t>
      </w:r>
    </w:p>
    <w:p>
      <w:pPr>
        <w:spacing w:line="360" w:lineRule="auto"/>
        <w:ind w:left="25" w:leftChars="12" w:firstLine="472" w:firstLineChars="197"/>
        <w:rPr>
          <w:rFonts w:ascii="宋体" w:hAnsi="宋体"/>
          <w:color w:val="auto"/>
          <w:kern w:val="0"/>
          <w:sz w:val="24"/>
          <w:highlight w:val="none"/>
        </w:rPr>
      </w:pPr>
    </w:p>
    <w:p>
      <w:pPr>
        <w:snapToGrid w:val="0"/>
        <w:spacing w:line="360" w:lineRule="auto"/>
        <w:rPr>
          <w:rFonts w:ascii="宋体" w:hAnsi="宋体"/>
          <w:b/>
          <w:color w:val="auto"/>
          <w:kern w:val="0"/>
          <w:sz w:val="24"/>
          <w:highlight w:val="none"/>
        </w:rPr>
      </w:pPr>
    </w:p>
    <w:p>
      <w:pPr>
        <w:snapToGrid w:val="0"/>
        <w:spacing w:line="360" w:lineRule="auto"/>
        <w:rPr>
          <w:rFonts w:ascii="宋体" w:hAnsi="宋体"/>
          <w:b/>
          <w:color w:val="auto"/>
          <w:kern w:val="0"/>
          <w:sz w:val="24"/>
          <w:highlight w:val="none"/>
        </w:rPr>
      </w:pPr>
      <w:r>
        <w:rPr>
          <w:rFonts w:hint="eastAsia" w:ascii="宋体" w:hAnsi="宋体"/>
          <w:b/>
          <w:color w:val="auto"/>
          <w:kern w:val="0"/>
          <w:sz w:val="24"/>
          <w:highlight w:val="none"/>
        </w:rPr>
        <w:t>说明：</w:t>
      </w:r>
    </w:p>
    <w:p>
      <w:pPr>
        <w:spacing w:line="360" w:lineRule="auto"/>
        <w:ind w:left="25" w:leftChars="12" w:firstLine="354" w:firstLineChars="147"/>
        <w:rPr>
          <w:rFonts w:ascii="宋体" w:hAnsi="宋体"/>
          <w:b/>
          <w:bCs/>
          <w:color w:val="auto"/>
          <w:kern w:val="0"/>
          <w:sz w:val="24"/>
          <w:highlight w:val="none"/>
        </w:rPr>
      </w:pPr>
      <w:r>
        <w:rPr>
          <w:rFonts w:hint="eastAsia" w:ascii="宋体" w:hAnsi="宋体"/>
          <w:b/>
          <w:color w:val="auto"/>
          <w:kern w:val="0"/>
          <w:sz w:val="24"/>
          <w:highlight w:val="none"/>
        </w:rPr>
        <w:t>1.投诉人提起投诉时，应当提交投诉书和必要的证明材料，并按照被投诉人和与投诉事项有关的供应商数量提供投诉书副本</w:t>
      </w:r>
      <w:r>
        <w:rPr>
          <w:rFonts w:hint="eastAsia" w:ascii="宋体" w:hAnsi="宋体"/>
          <w:b/>
          <w:bCs/>
          <w:color w:val="auto"/>
          <w:kern w:val="0"/>
          <w:sz w:val="24"/>
          <w:highlight w:val="none"/>
        </w:rPr>
        <w:t>。</w:t>
      </w:r>
    </w:p>
    <w:p>
      <w:pPr>
        <w:spacing w:line="360" w:lineRule="auto"/>
        <w:ind w:left="25" w:leftChars="12" w:firstLine="354" w:firstLineChars="147"/>
        <w:rPr>
          <w:rFonts w:ascii="宋体" w:hAnsi="宋体"/>
          <w:b/>
          <w:color w:val="auto"/>
          <w:kern w:val="0"/>
          <w:sz w:val="24"/>
          <w:highlight w:val="none"/>
        </w:rPr>
      </w:pPr>
      <w:r>
        <w:rPr>
          <w:rFonts w:hint="eastAsia" w:ascii="宋体" w:hAnsi="宋体"/>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spacing w:line="360" w:lineRule="auto"/>
        <w:ind w:left="25" w:leftChars="12" w:firstLine="354" w:firstLineChars="147"/>
        <w:rPr>
          <w:rFonts w:ascii="宋体" w:hAnsi="宋体"/>
          <w:b/>
          <w:color w:val="auto"/>
          <w:kern w:val="0"/>
          <w:sz w:val="24"/>
          <w:highlight w:val="none"/>
        </w:rPr>
      </w:pPr>
      <w:r>
        <w:rPr>
          <w:rFonts w:hint="eastAsia" w:ascii="宋体" w:hAnsi="宋体"/>
          <w:b/>
          <w:color w:val="auto"/>
          <w:kern w:val="0"/>
          <w:sz w:val="24"/>
          <w:highlight w:val="none"/>
        </w:rPr>
        <w:t>3.投诉书应简要列明质疑事项，质疑函、质疑答复等作为附件材料提供。</w:t>
      </w:r>
    </w:p>
    <w:p>
      <w:pPr>
        <w:spacing w:line="360" w:lineRule="auto"/>
        <w:ind w:left="25" w:leftChars="12" w:firstLine="354" w:firstLineChars="147"/>
        <w:rPr>
          <w:rFonts w:ascii="宋体" w:hAnsi="宋体"/>
          <w:b/>
          <w:color w:val="auto"/>
          <w:kern w:val="0"/>
          <w:sz w:val="24"/>
          <w:highlight w:val="none"/>
        </w:rPr>
      </w:pPr>
      <w:r>
        <w:rPr>
          <w:rFonts w:hint="eastAsia" w:ascii="宋体" w:hAnsi="宋体"/>
          <w:b/>
          <w:color w:val="auto"/>
          <w:kern w:val="0"/>
          <w:sz w:val="24"/>
          <w:highlight w:val="none"/>
        </w:rPr>
        <w:t>4.投诉书的投诉事项应具体、明确，并有必要的事实依据和法律依据。</w:t>
      </w:r>
    </w:p>
    <w:p>
      <w:pPr>
        <w:spacing w:line="360" w:lineRule="auto"/>
        <w:ind w:left="25" w:leftChars="12" w:firstLine="354" w:firstLineChars="147"/>
        <w:rPr>
          <w:rFonts w:ascii="宋体" w:hAnsi="宋体"/>
          <w:b/>
          <w:color w:val="auto"/>
          <w:kern w:val="0"/>
          <w:sz w:val="24"/>
          <w:highlight w:val="none"/>
        </w:rPr>
      </w:pPr>
      <w:r>
        <w:rPr>
          <w:rFonts w:hint="eastAsia" w:ascii="宋体" w:hAnsi="宋体"/>
          <w:b/>
          <w:color w:val="auto"/>
          <w:kern w:val="0"/>
          <w:sz w:val="24"/>
          <w:highlight w:val="none"/>
        </w:rPr>
        <w:t>5.投诉书的投诉请求应与投诉事项相关。</w:t>
      </w:r>
    </w:p>
    <w:p>
      <w:pPr>
        <w:spacing w:line="360" w:lineRule="auto"/>
        <w:ind w:left="25" w:leftChars="12" w:firstLine="354" w:firstLineChars="147"/>
        <w:rPr>
          <w:rFonts w:ascii="宋体" w:hAnsi="宋体"/>
          <w:b/>
          <w:color w:val="auto"/>
          <w:kern w:val="0"/>
          <w:sz w:val="20"/>
          <w:szCs w:val="21"/>
          <w:highlight w:val="none"/>
        </w:rPr>
      </w:pPr>
      <w:r>
        <w:rPr>
          <w:rFonts w:hint="eastAsia" w:ascii="宋体" w:hAnsi="宋体"/>
          <w:b/>
          <w:color w:val="auto"/>
          <w:kern w:val="0"/>
          <w:sz w:val="24"/>
          <w:highlight w:val="none"/>
        </w:rPr>
        <w:t>6.投诉人为法人或者其他组织的，投诉书应由法定代表人、主要负责人，或者其授权代表签字或者盖章，并加盖公章。</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bookmarkStart w:id="678" w:name="_Toc108030292"/>
    </w:p>
    <w:p>
      <w:pPr>
        <w:rPr>
          <w:color w:val="auto"/>
          <w:highlight w:val="none"/>
        </w:rPr>
      </w:pPr>
    </w:p>
    <w:p>
      <w:pPr>
        <w:keepNext/>
        <w:keepLines/>
        <w:spacing w:before="340" w:after="330" w:line="578" w:lineRule="auto"/>
        <w:jc w:val="center"/>
        <w:outlineLvl w:val="0"/>
        <w:rPr>
          <w:rFonts w:ascii="宋体" w:hAnsi="宋体"/>
          <w:color w:val="auto"/>
          <w:kern w:val="44"/>
          <w:sz w:val="44"/>
          <w:szCs w:val="44"/>
          <w:highlight w:val="none"/>
        </w:rPr>
      </w:pPr>
      <w:bookmarkStart w:id="679" w:name="_Toc18938"/>
      <w:bookmarkStart w:id="680" w:name="_Toc30634"/>
      <w:bookmarkStart w:id="681" w:name="_Toc9563"/>
      <w:bookmarkStart w:id="682" w:name="_Toc6686"/>
      <w:r>
        <w:rPr>
          <w:rFonts w:hint="eastAsia" w:ascii="宋体" w:hAnsi="宋体"/>
          <w:color w:val="auto"/>
          <w:kern w:val="44"/>
          <w:sz w:val="44"/>
          <w:szCs w:val="44"/>
          <w:highlight w:val="none"/>
        </w:rPr>
        <w:t>第八章 工程量清单及图纸</w:t>
      </w:r>
      <w:bookmarkEnd w:id="678"/>
      <w:bookmarkEnd w:id="679"/>
      <w:bookmarkEnd w:id="680"/>
      <w:bookmarkEnd w:id="681"/>
      <w:bookmarkEnd w:id="682"/>
    </w:p>
    <w:p>
      <w:pPr>
        <w:jc w:val="center"/>
        <w:rPr>
          <w:rFonts w:ascii="宋体" w:hAnsi="宋体"/>
          <w:color w:val="auto"/>
          <w:sz w:val="30"/>
          <w:szCs w:val="30"/>
          <w:highlight w:val="none"/>
          <w:lang w:val="zh-CN"/>
        </w:rPr>
      </w:pPr>
      <w:r>
        <w:rPr>
          <w:rFonts w:hint="eastAsia" w:ascii="宋体" w:hAnsi="宋体"/>
          <w:color w:val="auto"/>
          <w:sz w:val="30"/>
          <w:szCs w:val="30"/>
          <w:highlight w:val="none"/>
          <w:lang w:val="zh-CN"/>
        </w:rPr>
        <w:t>（</w:t>
      </w:r>
      <w:r>
        <w:rPr>
          <w:rFonts w:hint="eastAsia" w:ascii="宋体" w:hAnsi="宋体"/>
          <w:color w:val="auto"/>
          <w:sz w:val="30"/>
          <w:szCs w:val="30"/>
          <w:highlight w:val="none"/>
          <w:lang w:val="en-US" w:eastAsia="zh-CN"/>
        </w:rPr>
        <w:t>电子版</w:t>
      </w:r>
      <w:r>
        <w:rPr>
          <w:rFonts w:hint="eastAsia" w:ascii="宋体" w:hAnsi="宋体"/>
          <w:color w:val="auto"/>
          <w:sz w:val="30"/>
          <w:szCs w:val="30"/>
          <w:highlight w:val="none"/>
          <w:lang w:val="zh-CN"/>
        </w:rPr>
        <w:t>另册）</w:t>
      </w:r>
    </w:p>
    <w:p>
      <w:pPr>
        <w:rPr>
          <w:color w:val="auto"/>
          <w:highlight w:val="none"/>
        </w:rPr>
      </w:pPr>
    </w:p>
    <w:p>
      <w:pPr>
        <w:rPr>
          <w:rFonts w:hint="eastAsia"/>
          <w:color w:val="auto"/>
          <w:highlight w:val="none"/>
        </w:rPr>
      </w:pPr>
    </w:p>
    <w:p>
      <w:pPr>
        <w:rPr>
          <w:color w:val="auto"/>
          <w:highlight w:val="none"/>
        </w:rPr>
      </w:pPr>
    </w:p>
    <w:bookmarkEnd w:id="684"/>
    <w:sectPr>
      <w:footerReference r:id="rId9" w:type="first"/>
      <w:headerReference r:id="rId7" w:type="default"/>
      <w:footerReference r:id="rId8" w:type="default"/>
      <w:pgSz w:w="11911" w:h="16838"/>
      <w:pgMar w:top="1519" w:right="1502" w:bottom="1412" w:left="1678" w:header="720" w:footer="720"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MingLiU">
    <w:altName w:val="PMingLiU-ExtB"/>
    <w:panose1 w:val="02010609000101010101"/>
    <w:charset w:val="88"/>
    <w:family w:val="modern"/>
    <w:pitch w:val="default"/>
    <w:sig w:usb0="00000000" w:usb1="00000000" w:usb2="00000010" w:usb3="00000000" w:csb0="00100000"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Helv">
    <w:altName w:val="Segoe Print"/>
    <w:panose1 w:val="020B0604020202030204"/>
    <w:charset w:val="00"/>
    <w:family w:val="swiss"/>
    <w:pitch w:val="default"/>
    <w:sig w:usb0="00000000" w:usb1="00000000" w:usb2="00000000" w:usb3="00000000" w:csb0="00000001" w:csb1="00000000"/>
  </w:font>
  <w:font w:name="Trebuchet MS">
    <w:panose1 w:val="020B0603020202020204"/>
    <w:charset w:val="00"/>
    <w:family w:val="swiss"/>
    <w:pitch w:val="default"/>
    <w:sig w:usb0="00000687" w:usb1="00000000" w:usb2="00000000" w:usb3="00000000" w:csb0="2000009F"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Book Antiqua">
    <w:panose1 w:val="02040602050305030304"/>
    <w:charset w:val="00"/>
    <w:family w:val="roman"/>
    <w:pitch w:val="default"/>
    <w:sig w:usb0="00000287" w:usb1="00000000" w:usb2="00000000" w:usb3="00000000" w:csb0="2000009F" w:csb1="DFD70000"/>
  </w:font>
  <w:font w:name="Roman 12cpi">
    <w:altName w:val="Lucida Console"/>
    <w:panose1 w:val="00000000000000000000"/>
    <w:charset w:val="00"/>
    <w:family w:val="modern"/>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Century">
    <w:panose1 w:val="02040604050505020304"/>
    <w:charset w:val="00"/>
    <w:family w:val="roman"/>
    <w:pitch w:val="default"/>
    <w:sig w:usb0="00000287" w:usb1="00000000" w:usb2="00000000" w:usb3="00000000" w:csb0="2000009F" w:csb1="DFD70000"/>
  </w:font>
  <w:font w:name="华文新魏">
    <w:panose1 w:val="02010800040101010101"/>
    <w:charset w:val="86"/>
    <w:family w:val="auto"/>
    <w:pitch w:val="default"/>
    <w:sig w:usb0="00000001" w:usb1="080F0000" w:usb2="00000000" w:usb3="00000000" w:csb0="00040000" w:csb1="00000000"/>
  </w:font>
  <w:font w:name="MS Mincho">
    <w:altName w:val="Yu Gothic UI"/>
    <w:panose1 w:val="02020609040205080304"/>
    <w:charset w:val="80"/>
    <w:family w:val="modern"/>
    <w:pitch w:val="default"/>
    <w:sig w:usb0="00000000" w:usb1="00000000" w:usb2="00000010" w:usb3="00000000" w:csb0="0002009F" w:csb1="00000000"/>
  </w:font>
  <w:font w:name="Wingdings 2">
    <w:panose1 w:val="05020102010507070707"/>
    <w:charset w:val="02"/>
    <w:family w:val="roman"/>
    <w:pitch w:val="default"/>
    <w:sig w:usb0="00000000" w:usb1="00000000" w:usb2="00000000" w:usb3="00000000" w:csb0="8000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Lucida Console">
    <w:panose1 w:val="020B0609040504020204"/>
    <w:charset w:val="00"/>
    <w:family w:val="auto"/>
    <w:pitch w:val="default"/>
    <w:sig w:usb0="8000028F" w:usb1="00001800" w:usb2="00000000" w:usb3="00000000" w:csb0="0000001F" w:csb1="D7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p>
  <w:p>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0156341"/>
      <w:docPartObj>
        <w:docPartGallery w:val="autotext"/>
      </w:docPartObj>
    </w:sdtPr>
    <w:sdtContent>
      <w:p>
        <w:pPr>
          <w:pStyle w:val="38"/>
          <w:jc w:val="center"/>
        </w:pPr>
        <w:r>
          <w:fldChar w:fldCharType="begin"/>
        </w:r>
        <w:r>
          <w:instrText xml:space="preserve">PAGE   \* MERGEFORMAT</w:instrText>
        </w:r>
        <w:r>
          <w:fldChar w:fldCharType="separate"/>
        </w:r>
        <w:r>
          <w:rPr>
            <w:lang w:val="zh-CN"/>
          </w:rPr>
          <w:t>2</w:t>
        </w:r>
        <w:r>
          <w:fldChar w:fldCharType="end"/>
        </w:r>
      </w:p>
    </w:sdtContent>
  </w:sdt>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8"/>
                          </w:pPr>
                          <w:r>
                            <w:fldChar w:fldCharType="begin"/>
                          </w:r>
                          <w:r>
                            <w:instrText xml:space="preserve"> PAGE  \* MERGEFORMAT </w:instrText>
                          </w:r>
                          <w:r>
                            <w:fldChar w:fldCharType="separate"/>
                          </w:r>
                          <w:r>
                            <w:t>86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pPr>
                      <w:pStyle w:val="38"/>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8"/>
                          </w:pPr>
                          <w:r>
                            <w:fldChar w:fldCharType="begin"/>
                          </w:r>
                          <w:r>
                            <w:instrText xml:space="preserve"> PAGE  \* MERGEFORMAT </w:instrText>
                          </w:r>
                          <w:r>
                            <w:fldChar w:fldCharType="separate"/>
                          </w:r>
                          <w:r>
                            <w:t>76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AyeMgBAACZAwAADgAAAGRycy9lMm9Eb2MueG1srVPNjtMwEL4j8Q6W&#10;79RpD2wV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ogMnjIAQAAmQMAAA4AAAAAAAAAAQAgAAAAHgEAAGRycy9lMm9Eb2Mu&#10;eG1sUEsFBgAAAAAGAAYAWQEAAFgFAAAAAA==&#10;">
              <v:fill on="f" focussize="0,0"/>
              <v:stroke on="f"/>
              <v:imagedata o:title=""/>
              <o:lock v:ext="edit" aspectratio="f"/>
              <v:textbox inset="0mm,0mm,0mm,0mm" style="mso-fit-shape-to-text:t;">
                <w:txbxContent>
                  <w:p>
                    <w:pPr>
                      <w:pStyle w:val="38"/>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8"/>
                            <w:jc w:val="center"/>
                          </w:pPr>
                          <w:r>
                            <w:fldChar w:fldCharType="begin"/>
                          </w:r>
                          <w:r>
                            <w:instrText xml:space="preserve"> PAGE  \* MERGEFORMAT </w:instrText>
                          </w:r>
                          <w:r>
                            <w:fldChar w:fldCharType="separate"/>
                          </w:r>
                          <w:r>
                            <w:t>119</w:t>
                          </w:r>
                          <w:r>
                            <w:fldChar w:fldCharType="end"/>
                          </w:r>
                        </w:p>
                      </w:txbxContent>
                    </wps:txbx>
                    <wps:bodyPr wrap="none" lIns="0" tIns="0" rIns="0" bIns="0" upright="1">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dSRs8BAACqAwAADgAAAGRycy9lMm9Eb2MueG1srVNLjtQwEN0jcQfL&#10;ezofCdSKOj2aUWsQEgKkgQO4HbtjyT+53J30BeAGrNiw51x9DspO0gPDZhZsnPr5Vb3nyuZmNJqc&#10;RADlbEurVUmJsNx1yh5a+uXz/as1JRCZ7Zh2VrT0LIDebF++2Ay+EbXrne5EIAhioRl8S/sYfVMU&#10;wHthGKycFxaT0gXDIrrhUHSBDYhudFGX5ZticKHzwXEBgNHdlKQzYngOoJNScbFz/GiEjRNqEJpF&#10;pAS98kC3eVopBY8fpQQRiW4pMo35xCZo79NZbDesOQTme8XnEdhzRnjCyTBlsekVasciI8eg/oEy&#10;igcHTsYVd6aYiGRFkEVVPtHmoWdeZC4oNfir6PD/YPmH06dAVNfSmhLLDD745fu3y49fl59fyeuq&#10;rpJCg4cGCx88lsbxzo24N0scMJiIjzKY9EVKBPOo7/mqrxgj4enSul6vS0xxzC0O4heP132A+FY4&#10;Q5LR0oAPmHVlp/cQp9KlJHWz7l5pnR9R278CiDlFRN6C+XZiMk2crDjux5ne3nVnZDfgJrTU4uJT&#10;ot9ZFDotzWKExdgvxtEHdehx0CpPCf72GHGkPGnqMMEiw+TgE2au87qlHfnTz1WPv9j2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Jx1JGzwEAAKoDAAAOAAAAAAAAAAEAIAAAAB4BAABkcnMv&#10;ZTJvRG9jLnhtbFBLBQYAAAAABgAGAFkBAABfBQAAAAA=&#10;">
              <v:fill on="f" focussize="0,0"/>
              <v:stroke on="f"/>
              <v:imagedata o:title=""/>
              <o:lock v:ext="edit" aspectratio="f"/>
              <v:textbox inset="0mm,0mm,0mm,0mm" style="mso-fit-shape-to-text:t;">
                <w:txbxContent>
                  <w:p>
                    <w:pPr>
                      <w:pStyle w:val="38"/>
                      <w:jc w:val="center"/>
                    </w:pPr>
                    <w:r>
                      <w:fldChar w:fldCharType="begin"/>
                    </w:r>
                    <w:r>
                      <w:instrText xml:space="preserve"> PAGE  \* MERGEFORMAT </w:instrText>
                    </w:r>
                    <w:r>
                      <w:fldChar w:fldCharType="separate"/>
                    </w:r>
                    <w:r>
                      <w:t>119</w:t>
                    </w:r>
                    <w:r>
                      <w:fldChar w:fldCharType="end"/>
                    </w:r>
                  </w:p>
                </w:txbxContent>
              </v:textbox>
            </v:shape>
          </w:pict>
        </mc:Fallback>
      </mc:AlternateContent>
    </w:r>
  </w:p>
  <w:p>
    <w:pPr>
      <w:pStyle w:val="3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8"/>
                          </w:pPr>
                          <w:r>
                            <w:fldChar w:fldCharType="begin"/>
                          </w:r>
                          <w:r>
                            <w:instrText xml:space="preserve"> PAGE  \* MERGEFORMAT </w:instrText>
                          </w:r>
                          <w:r>
                            <w:fldChar w:fldCharType="separate"/>
                          </w:r>
                          <w:r>
                            <w:t>63</w:t>
                          </w:r>
                          <w:r>
                            <w:fldChar w:fldCharType="end"/>
                          </w:r>
                        </w:p>
                      </w:txbxContent>
                    </wps:txbx>
                    <wps:bodyPr wrap="none" lIns="0" tIns="0" rIns="0" bIns="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zp2idABAACqAwAADgAAAGRycy9lMm9Eb2MueG1srVNLbtswEN0XyB0I&#10;7mPJAhIYguWghZEiQNEWSHsAmiItAvyBQ1vyBdobdNVN9z2Xz9EhJTlpusmiG2p+fDPvcbS+G4wm&#10;RxFAOdvQ5aKkRFjuWmX3Df365f56RQlEZlumnRUNPQmgd5urN+ve16JyndOtCARBLNS9b2gXo6+L&#10;AngnDIOF88JiUrpgWEQ37Is2sB7RjS6qsrwtehdaHxwXABjdjkk6IYbXADopFRdbxw9G2DiiBqFZ&#10;RErQKQ90k6eVUvD4SUoQkeiGItOYT2yC9i6dxWbN6n1gvlN8GoG9ZoQXnAxTFpteoLYsMnII6h8o&#10;o3hw4GRccGeKkUhWBFksyxfaPHbMi8wFpQZ/ER3+Hyz/ePwciGobekuJZQYf/Pzj+/nn7/Ovb+Rm&#10;WVVJod5DjYWPHkvj8M4NuDdzHDCYiA8ymPRFSgTzqO/poq8YIuHp0qparUpMcczNDuIXT9d9gPhe&#10;OEOS0dCAD5h1ZccPEMfSuSR1s+5eaZ0fUdu/Aog5RkTegul2YjJOnKw47IaJ3s61J2TX4yY01OLi&#10;U6IfLAqdlmY2wmzsZuPgg9p3OOgyTwn+7SHiSHnS1GGERYbJwSfMXKd1Szvy3M9VT7/Y5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azp2idABAACqAwAADgAAAAAAAAABACAAAAAeAQAAZHJz&#10;L2Uyb0RvYy54bWxQSwUGAAAAAAYABgBZAQAAYAUAAAAA&#10;">
              <v:fill on="f" focussize="0,0"/>
              <v:stroke on="f"/>
              <v:imagedata o:title=""/>
              <o:lock v:ext="edit" aspectratio="f"/>
              <v:textbox inset="0mm,0mm,0mm,0mm" style="mso-fit-shape-to-text:t;">
                <w:txbxContent>
                  <w:p>
                    <w:pPr>
                      <w:pStyle w:val="38"/>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C5540F"/>
    <w:multiLevelType w:val="singleLevel"/>
    <w:tmpl w:val="C3C5540F"/>
    <w:lvl w:ilvl="0" w:tentative="0">
      <w:start w:val="10"/>
      <w:numFmt w:val="decimal"/>
      <w:pStyle w:val="719"/>
      <w:suff w:val="space"/>
      <w:lvlText w:val="%1."/>
      <w:lvlJc w:val="left"/>
    </w:lvl>
  </w:abstractNum>
  <w:abstractNum w:abstractNumId="1">
    <w:nsid w:val="C7981625"/>
    <w:multiLevelType w:val="singleLevel"/>
    <w:tmpl w:val="C7981625"/>
    <w:lvl w:ilvl="0" w:tentative="0">
      <w:start w:val="8"/>
      <w:numFmt w:val="chineseCounting"/>
      <w:suff w:val="nothing"/>
      <w:lvlText w:val="%1、"/>
      <w:lvlJc w:val="left"/>
      <w:rPr>
        <w:rFonts w:hint="eastAsia"/>
      </w:rPr>
    </w:lvl>
  </w:abstractNum>
  <w:abstractNum w:abstractNumId="2">
    <w:nsid w:val="E3E46F52"/>
    <w:multiLevelType w:val="singleLevel"/>
    <w:tmpl w:val="E3E46F52"/>
    <w:lvl w:ilvl="0" w:tentative="0">
      <w:start w:val="2"/>
      <w:numFmt w:val="decimal"/>
      <w:suff w:val="nothing"/>
      <w:lvlText w:val="（%1）"/>
      <w:lvlJc w:val="left"/>
    </w:lvl>
  </w:abstractNum>
  <w:abstractNum w:abstractNumId="3">
    <w:nsid w:val="EF620539"/>
    <w:multiLevelType w:val="singleLevel"/>
    <w:tmpl w:val="EF620539"/>
    <w:lvl w:ilvl="0" w:tentative="0">
      <w:start w:val="1"/>
      <w:numFmt w:val="chineseCounting"/>
      <w:pStyle w:val="802"/>
      <w:suff w:val="nothing"/>
      <w:lvlText w:val="%1、"/>
      <w:lvlJc w:val="left"/>
      <w:rPr>
        <w:rFonts w:hint="eastAsia"/>
      </w:rPr>
    </w:lvl>
  </w:abstractNum>
  <w:abstractNum w:abstractNumId="4">
    <w:nsid w:val="FFFFFF7E"/>
    <w:multiLevelType w:val="singleLevel"/>
    <w:tmpl w:val="FFFFFF7E"/>
    <w:lvl w:ilvl="0" w:tentative="0">
      <w:start w:val="1"/>
      <w:numFmt w:val="decimal"/>
      <w:pStyle w:val="788"/>
      <w:lvlText w:val="%1."/>
      <w:lvlJc w:val="left"/>
      <w:pPr>
        <w:tabs>
          <w:tab w:val="left" w:pos="1200"/>
        </w:tabs>
        <w:ind w:left="1200" w:hanging="360"/>
      </w:pPr>
    </w:lvl>
  </w:abstractNum>
  <w:abstractNum w:abstractNumId="5">
    <w:nsid w:val="00000003"/>
    <w:multiLevelType w:val="multilevel"/>
    <w:tmpl w:val="00000003"/>
    <w:lvl w:ilvl="0" w:tentative="0">
      <w:start w:val="1"/>
      <w:numFmt w:val="decimal"/>
      <w:pStyle w:val="678"/>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01DE45D4"/>
    <w:multiLevelType w:val="multilevel"/>
    <w:tmpl w:val="01DE45D4"/>
    <w:lvl w:ilvl="0" w:tentative="0">
      <w:start w:val="1"/>
      <w:numFmt w:val="decimal"/>
      <w:pStyle w:val="749"/>
      <w:suff w:val="nothing"/>
      <w:lvlText w:val="(%1)"/>
      <w:lvlJc w:val="left"/>
      <w:pPr>
        <w:ind w:left="1412" w:hanging="420"/>
      </w:pPr>
      <w:rPr>
        <w:rFonts w:hint="eastAsia"/>
        <w:color w:val="auto"/>
      </w:rPr>
    </w:lvl>
    <w:lvl w:ilvl="1" w:tentative="0">
      <w:start w:val="1"/>
      <w:numFmt w:val="lowerLetter"/>
      <w:lvlText w:val="%2)"/>
      <w:lvlJc w:val="left"/>
      <w:pPr>
        <w:ind w:left="741" w:hanging="420"/>
      </w:pPr>
    </w:lvl>
    <w:lvl w:ilvl="2" w:tentative="0">
      <w:start w:val="1"/>
      <w:numFmt w:val="lowerRoman"/>
      <w:lvlText w:val="%3."/>
      <w:lvlJc w:val="right"/>
      <w:pPr>
        <w:ind w:left="1161" w:hanging="420"/>
      </w:pPr>
    </w:lvl>
    <w:lvl w:ilvl="3" w:tentative="0">
      <w:start w:val="1"/>
      <w:numFmt w:val="decimal"/>
      <w:lvlText w:val="%4."/>
      <w:lvlJc w:val="left"/>
      <w:pPr>
        <w:ind w:left="1581" w:hanging="420"/>
      </w:pPr>
    </w:lvl>
    <w:lvl w:ilvl="4" w:tentative="0">
      <w:start w:val="1"/>
      <w:numFmt w:val="lowerLetter"/>
      <w:lvlText w:val="%5)"/>
      <w:lvlJc w:val="left"/>
      <w:pPr>
        <w:ind w:left="2001" w:hanging="420"/>
      </w:pPr>
    </w:lvl>
    <w:lvl w:ilvl="5" w:tentative="0">
      <w:start w:val="1"/>
      <w:numFmt w:val="lowerRoman"/>
      <w:lvlText w:val="%6."/>
      <w:lvlJc w:val="right"/>
      <w:pPr>
        <w:ind w:left="2421" w:hanging="420"/>
      </w:pPr>
    </w:lvl>
    <w:lvl w:ilvl="6" w:tentative="0">
      <w:start w:val="1"/>
      <w:numFmt w:val="decimal"/>
      <w:lvlText w:val="%7."/>
      <w:lvlJc w:val="left"/>
      <w:pPr>
        <w:ind w:left="2841" w:hanging="420"/>
      </w:pPr>
    </w:lvl>
    <w:lvl w:ilvl="7" w:tentative="0">
      <w:start w:val="1"/>
      <w:numFmt w:val="lowerLetter"/>
      <w:lvlText w:val="%8)"/>
      <w:lvlJc w:val="left"/>
      <w:pPr>
        <w:ind w:left="3261" w:hanging="420"/>
      </w:pPr>
    </w:lvl>
    <w:lvl w:ilvl="8" w:tentative="0">
      <w:start w:val="1"/>
      <w:numFmt w:val="lowerRoman"/>
      <w:lvlText w:val="%9."/>
      <w:lvlJc w:val="right"/>
      <w:pPr>
        <w:ind w:left="3681" w:hanging="420"/>
      </w:pPr>
    </w:lvl>
  </w:abstractNum>
  <w:abstractNum w:abstractNumId="8">
    <w:nsid w:val="1CF34F1B"/>
    <w:multiLevelType w:val="multilevel"/>
    <w:tmpl w:val="1CF34F1B"/>
    <w:lvl w:ilvl="0" w:tentative="0">
      <w:start w:val="1"/>
      <w:numFmt w:val="decimal"/>
      <w:pStyle w:val="797"/>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9">
    <w:nsid w:val="1FC91163"/>
    <w:multiLevelType w:val="multilevel"/>
    <w:tmpl w:val="1FC91163"/>
    <w:lvl w:ilvl="0" w:tentative="0">
      <w:start w:val="1"/>
      <w:numFmt w:val="decimal"/>
      <w:pStyle w:val="822"/>
      <w:suff w:val="nothing"/>
      <w:lvlText w:val="%1　"/>
      <w:lvlJc w:val="left"/>
      <w:pPr>
        <w:ind w:left="426" w:firstLine="0"/>
      </w:pPr>
      <w:rPr>
        <w:rFonts w:hint="eastAsia" w:ascii="黑体" w:hAnsi="Times New Roman" w:eastAsia="黑体"/>
        <w:b w:val="0"/>
        <w:i w:val="0"/>
        <w:sz w:val="21"/>
        <w:szCs w:val="21"/>
      </w:rPr>
    </w:lvl>
    <w:lvl w:ilvl="1" w:tentative="0">
      <w:start w:val="1"/>
      <w:numFmt w:val="decimal"/>
      <w:suff w:val="nothing"/>
      <w:lvlText w:val="%1.%2　"/>
      <w:lvlJc w:val="left"/>
      <w:pPr>
        <w:ind w:left="36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2AA7A32A"/>
    <w:multiLevelType w:val="singleLevel"/>
    <w:tmpl w:val="2AA7A32A"/>
    <w:lvl w:ilvl="0" w:tentative="0">
      <w:start w:val="2"/>
      <w:numFmt w:val="chineseCounting"/>
      <w:suff w:val="nothing"/>
      <w:lvlText w:val="%1、"/>
      <w:lvlJc w:val="left"/>
      <w:rPr>
        <w:rFonts w:hint="eastAsia"/>
      </w:rPr>
    </w:lvl>
  </w:abstractNum>
  <w:abstractNum w:abstractNumId="11">
    <w:nsid w:val="3256674C"/>
    <w:multiLevelType w:val="singleLevel"/>
    <w:tmpl w:val="3256674C"/>
    <w:lvl w:ilvl="0" w:tentative="0">
      <w:start w:val="1"/>
      <w:numFmt w:val="decimal"/>
      <w:pStyle w:val="710"/>
      <w:lvlText w:val="%1."/>
      <w:lvlJc w:val="left"/>
      <w:pPr>
        <w:tabs>
          <w:tab w:val="left" w:pos="312"/>
        </w:tabs>
      </w:pPr>
    </w:lvl>
  </w:abstractNum>
  <w:abstractNum w:abstractNumId="12">
    <w:nsid w:val="32714F5E"/>
    <w:multiLevelType w:val="multilevel"/>
    <w:tmpl w:val="32714F5E"/>
    <w:lvl w:ilvl="0" w:tentative="0">
      <w:start w:val="1"/>
      <w:numFmt w:val="chineseCountingThousand"/>
      <w:pStyle w:val="711"/>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pStyle w:val="681"/>
      <w:suff w:val="nothing"/>
      <w:lvlText w:val=""/>
      <w:lvlJc w:val="left"/>
      <w:pPr>
        <w:ind w:left="0" w:firstLine="0"/>
      </w:pPr>
      <w:rPr>
        <w:rFonts w:hint="eastAsia"/>
      </w:rPr>
    </w:lvl>
    <w:lvl w:ilvl="3" w:tentative="0">
      <w:start w:val="1"/>
      <w:numFmt w:val="none"/>
      <w:pStyle w:val="737"/>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3">
    <w:nsid w:val="508D7A92"/>
    <w:multiLevelType w:val="singleLevel"/>
    <w:tmpl w:val="508D7A92"/>
    <w:lvl w:ilvl="0" w:tentative="0">
      <w:start w:val="1"/>
      <w:numFmt w:val="decimal"/>
      <w:suff w:val="nothing"/>
      <w:lvlText w:val="（%1）"/>
      <w:lvlJc w:val="left"/>
    </w:lvl>
  </w:abstractNum>
  <w:abstractNum w:abstractNumId="14">
    <w:nsid w:val="50E3656C"/>
    <w:multiLevelType w:val="multilevel"/>
    <w:tmpl w:val="50E3656C"/>
    <w:lvl w:ilvl="0" w:tentative="0">
      <w:start w:val="1"/>
      <w:numFmt w:val="decimal"/>
      <w:pStyle w:val="743"/>
      <w:suff w:val="nothing"/>
      <w:lvlText w:val="%1."/>
      <w:lvlJc w:val="left"/>
      <w:pPr>
        <w:ind w:left="0" w:firstLine="95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3F07716"/>
    <w:multiLevelType w:val="multilevel"/>
    <w:tmpl w:val="53F07716"/>
    <w:lvl w:ilvl="0" w:tentative="0">
      <w:start w:val="1"/>
      <w:numFmt w:val="decimal"/>
      <w:pStyle w:val="817"/>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6">
    <w:nsid w:val="5642F080"/>
    <w:multiLevelType w:val="singleLevel"/>
    <w:tmpl w:val="5642F080"/>
    <w:lvl w:ilvl="0" w:tentative="0">
      <w:start w:val="3"/>
      <w:numFmt w:val="chineseCounting"/>
      <w:pStyle w:val="717"/>
      <w:suff w:val="nothing"/>
      <w:lvlText w:val="（%1）"/>
      <w:lvlJc w:val="left"/>
      <w:rPr>
        <w:rFonts w:hint="eastAsia"/>
      </w:rPr>
    </w:lvl>
  </w:abstractNum>
  <w:abstractNum w:abstractNumId="17">
    <w:nsid w:val="56C17EDD"/>
    <w:multiLevelType w:val="multilevel"/>
    <w:tmpl w:val="56C17EDD"/>
    <w:lvl w:ilvl="0" w:tentative="0">
      <w:start w:val="3"/>
      <w:numFmt w:val="decimal"/>
      <w:pStyle w:val="799"/>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5A122AB6"/>
    <w:multiLevelType w:val="multilevel"/>
    <w:tmpl w:val="5A122AB6"/>
    <w:lvl w:ilvl="0" w:tentative="0">
      <w:start w:val="1"/>
      <w:numFmt w:val="decimal"/>
      <w:pStyle w:val="796"/>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9">
    <w:nsid w:val="5C946295"/>
    <w:multiLevelType w:val="multilevel"/>
    <w:tmpl w:val="5C946295"/>
    <w:lvl w:ilvl="0" w:tentative="0">
      <w:start w:val="1"/>
      <w:numFmt w:val="decimal"/>
      <w:pStyle w:val="795"/>
      <w:lvlText w:val="（%1）"/>
      <w:lvlJc w:val="left"/>
      <w:pPr>
        <w:ind w:left="-300" w:hanging="720"/>
      </w:pPr>
      <w:rPr>
        <w:rFonts w:hint="default" w:ascii="宋体" w:hAnsi="宋体"/>
        <w:w w:val="100"/>
      </w:rPr>
    </w:lvl>
    <w:lvl w:ilvl="1" w:tentative="0">
      <w:start w:val="1"/>
      <w:numFmt w:val="lowerLetter"/>
      <w:pStyle w:val="725"/>
      <w:lvlText w:val="%2)"/>
      <w:lvlJc w:val="left"/>
      <w:pPr>
        <w:ind w:left="1260" w:hanging="420"/>
      </w:pPr>
      <w:rPr>
        <w:rFonts w:hint="default" w:ascii="宋体" w:hAnsi="宋体"/>
        <w:w w:val="100"/>
      </w:rPr>
    </w:lvl>
    <w:lvl w:ilvl="2" w:tentative="0">
      <w:start w:val="1"/>
      <w:numFmt w:val="lowerRoman"/>
      <w:lvlText w:val="%3."/>
      <w:lvlJc w:val="right"/>
      <w:pPr>
        <w:ind w:left="1680" w:hanging="420"/>
      </w:pPr>
      <w:rPr>
        <w:rFonts w:hint="default" w:ascii="宋体" w:hAnsi="宋体"/>
        <w:w w:val="100"/>
      </w:rPr>
    </w:lvl>
    <w:lvl w:ilvl="3" w:tentative="0">
      <w:start w:val="1"/>
      <w:numFmt w:val="decimal"/>
      <w:lvlText w:val="%4."/>
      <w:lvlJc w:val="left"/>
      <w:pPr>
        <w:ind w:left="2100" w:hanging="420"/>
      </w:pPr>
      <w:rPr>
        <w:rFonts w:hint="default" w:ascii="宋体" w:hAnsi="宋体"/>
        <w:w w:val="100"/>
      </w:rPr>
    </w:lvl>
    <w:lvl w:ilvl="4" w:tentative="0">
      <w:start w:val="1"/>
      <w:numFmt w:val="lowerLetter"/>
      <w:lvlText w:val="%5)"/>
      <w:lvlJc w:val="left"/>
      <w:pPr>
        <w:ind w:left="2520" w:hanging="420"/>
      </w:pPr>
      <w:rPr>
        <w:rFonts w:hint="default" w:ascii="宋体" w:hAnsi="宋体"/>
        <w:w w:val="100"/>
      </w:rPr>
    </w:lvl>
    <w:lvl w:ilvl="5" w:tentative="0">
      <w:start w:val="1"/>
      <w:numFmt w:val="lowerRoman"/>
      <w:lvlText w:val="%6."/>
      <w:lvlJc w:val="right"/>
      <w:pPr>
        <w:ind w:left="2940" w:hanging="420"/>
      </w:pPr>
      <w:rPr>
        <w:rFonts w:hint="default" w:ascii="宋体" w:hAnsi="宋体"/>
        <w:w w:val="100"/>
      </w:rPr>
    </w:lvl>
    <w:lvl w:ilvl="6" w:tentative="0">
      <w:start w:val="1"/>
      <w:numFmt w:val="decimal"/>
      <w:lvlText w:val="%7."/>
      <w:lvlJc w:val="left"/>
      <w:pPr>
        <w:ind w:left="3360" w:hanging="420"/>
      </w:pPr>
      <w:rPr>
        <w:rFonts w:hint="default" w:ascii="宋体" w:hAnsi="宋体"/>
        <w:w w:val="100"/>
      </w:rPr>
    </w:lvl>
    <w:lvl w:ilvl="7" w:tentative="0">
      <w:start w:val="1"/>
      <w:numFmt w:val="lowerLetter"/>
      <w:lvlText w:val="%8)"/>
      <w:lvlJc w:val="left"/>
      <w:pPr>
        <w:ind w:left="3780" w:hanging="420"/>
      </w:pPr>
      <w:rPr>
        <w:rFonts w:hint="default" w:ascii="宋体" w:hAnsi="宋体"/>
        <w:w w:val="100"/>
      </w:rPr>
    </w:lvl>
    <w:lvl w:ilvl="8" w:tentative="0">
      <w:start w:val="1"/>
      <w:numFmt w:val="lowerRoman"/>
      <w:lvlText w:val="%9."/>
      <w:lvlJc w:val="right"/>
      <w:pPr>
        <w:ind w:left="4200" w:hanging="420"/>
      </w:pPr>
      <w:rPr>
        <w:rFonts w:hint="default" w:ascii="宋体" w:hAnsi="宋体"/>
        <w:w w:val="100"/>
      </w:rPr>
    </w:lvl>
  </w:abstractNum>
  <w:abstractNum w:abstractNumId="20">
    <w:nsid w:val="5C946296"/>
    <w:multiLevelType w:val="multilevel"/>
    <w:tmpl w:val="5C946296"/>
    <w:lvl w:ilvl="0" w:tentative="0">
      <w:start w:val="1"/>
      <w:numFmt w:val="decimal"/>
      <w:pStyle w:val="656"/>
      <w:lvlText w:val="（%1）"/>
      <w:lvlJc w:val="left"/>
      <w:pPr>
        <w:ind w:left="-300" w:hanging="720"/>
      </w:pPr>
      <w:rPr>
        <w:rFonts w:hint="default" w:ascii="宋体" w:hAnsi="宋体" w:eastAsia="宋体"/>
        <w:w w:val="100"/>
      </w:rPr>
    </w:lvl>
    <w:lvl w:ilvl="1" w:tentative="0">
      <w:start w:val="1"/>
      <w:numFmt w:val="lowerLetter"/>
      <w:lvlText w:val="%2)"/>
      <w:lvlJc w:val="left"/>
      <w:pPr>
        <w:ind w:left="1260" w:hanging="420"/>
      </w:pPr>
      <w:rPr>
        <w:rFonts w:hint="default" w:ascii="宋体" w:hAnsi="宋体"/>
        <w:w w:val="100"/>
      </w:rPr>
    </w:lvl>
    <w:lvl w:ilvl="2" w:tentative="0">
      <w:start w:val="1"/>
      <w:numFmt w:val="lowerRoman"/>
      <w:lvlText w:val="%3."/>
      <w:lvlJc w:val="right"/>
      <w:pPr>
        <w:ind w:left="1680" w:hanging="420"/>
      </w:pPr>
      <w:rPr>
        <w:rFonts w:hint="default" w:ascii="宋体" w:hAnsi="宋体"/>
        <w:w w:val="100"/>
      </w:rPr>
    </w:lvl>
    <w:lvl w:ilvl="3" w:tentative="0">
      <w:start w:val="1"/>
      <w:numFmt w:val="decimal"/>
      <w:lvlText w:val="%4."/>
      <w:lvlJc w:val="left"/>
      <w:pPr>
        <w:ind w:left="2100" w:hanging="420"/>
      </w:pPr>
      <w:rPr>
        <w:rFonts w:hint="default" w:ascii="宋体" w:hAnsi="宋体"/>
        <w:w w:val="100"/>
      </w:rPr>
    </w:lvl>
    <w:lvl w:ilvl="4" w:tentative="0">
      <w:start w:val="1"/>
      <w:numFmt w:val="lowerLetter"/>
      <w:lvlText w:val="%5)"/>
      <w:lvlJc w:val="left"/>
      <w:pPr>
        <w:ind w:left="2520" w:hanging="420"/>
      </w:pPr>
      <w:rPr>
        <w:rFonts w:hint="default" w:ascii="宋体" w:hAnsi="宋体"/>
        <w:w w:val="100"/>
      </w:rPr>
    </w:lvl>
    <w:lvl w:ilvl="5" w:tentative="0">
      <w:start w:val="1"/>
      <w:numFmt w:val="lowerRoman"/>
      <w:lvlText w:val="%6."/>
      <w:lvlJc w:val="right"/>
      <w:pPr>
        <w:ind w:left="2940" w:hanging="420"/>
      </w:pPr>
      <w:rPr>
        <w:rFonts w:hint="default" w:ascii="宋体" w:hAnsi="宋体"/>
        <w:w w:val="100"/>
      </w:rPr>
    </w:lvl>
    <w:lvl w:ilvl="6" w:tentative="0">
      <w:start w:val="1"/>
      <w:numFmt w:val="decimal"/>
      <w:lvlText w:val="%7."/>
      <w:lvlJc w:val="left"/>
      <w:pPr>
        <w:ind w:left="3360" w:hanging="420"/>
      </w:pPr>
      <w:rPr>
        <w:rFonts w:hint="default" w:ascii="宋体" w:hAnsi="宋体"/>
        <w:w w:val="100"/>
      </w:rPr>
    </w:lvl>
    <w:lvl w:ilvl="7" w:tentative="0">
      <w:start w:val="1"/>
      <w:numFmt w:val="lowerLetter"/>
      <w:lvlText w:val="%8)"/>
      <w:lvlJc w:val="left"/>
      <w:pPr>
        <w:ind w:left="3780" w:hanging="420"/>
      </w:pPr>
      <w:rPr>
        <w:rFonts w:hint="default" w:ascii="宋体" w:hAnsi="宋体"/>
        <w:w w:val="100"/>
      </w:rPr>
    </w:lvl>
    <w:lvl w:ilvl="8" w:tentative="0">
      <w:start w:val="1"/>
      <w:numFmt w:val="lowerRoman"/>
      <w:lvlText w:val="%9."/>
      <w:lvlJc w:val="right"/>
      <w:pPr>
        <w:ind w:left="4200" w:hanging="420"/>
      </w:pPr>
      <w:rPr>
        <w:rFonts w:hint="default" w:ascii="宋体" w:hAnsi="宋体"/>
        <w:w w:val="100"/>
      </w:rPr>
    </w:lvl>
  </w:abstractNum>
  <w:abstractNum w:abstractNumId="21">
    <w:nsid w:val="699011C3"/>
    <w:multiLevelType w:val="multilevel"/>
    <w:tmpl w:val="699011C3"/>
    <w:lvl w:ilvl="0" w:tentative="0">
      <w:start w:val="3"/>
      <w:numFmt w:val="chineseCountingThousand"/>
      <w:pStyle w:val="638"/>
      <w:suff w:val="nothing"/>
      <w:lvlText w:val="第%1章"/>
      <w:lvlJc w:val="left"/>
      <w:pPr>
        <w:ind w:left="0" w:firstLine="0"/>
      </w:pPr>
      <w:rPr>
        <w:rFonts w:hint="eastAsia"/>
      </w:rPr>
    </w:lvl>
    <w:lvl w:ilvl="1" w:tentative="0">
      <w:start w:val="1"/>
      <w:numFmt w:val="none"/>
      <w:pStyle w:val="648"/>
      <w:suff w:val="nothing"/>
      <w:lvlText w:val=""/>
      <w:lvlJc w:val="left"/>
      <w:pPr>
        <w:ind w:left="0" w:firstLine="0"/>
      </w:pPr>
      <w:rPr>
        <w:rFonts w:hint="eastAsia"/>
      </w:rPr>
    </w:lvl>
    <w:lvl w:ilvl="2" w:tentative="0">
      <w:start w:val="1"/>
      <w:numFmt w:val="none"/>
      <w:pStyle w:val="691"/>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2">
    <w:nsid w:val="6EDD6596"/>
    <w:multiLevelType w:val="singleLevel"/>
    <w:tmpl w:val="6EDD6596"/>
    <w:lvl w:ilvl="0" w:tentative="0">
      <w:start w:val="1"/>
      <w:numFmt w:val="decimal"/>
      <w:pStyle w:val="834"/>
      <w:suff w:val="space"/>
      <w:lvlText w:val="%1."/>
      <w:lvlJc w:val="left"/>
      <w:rPr>
        <w:rFonts w:cs="Times New Roman"/>
      </w:rPr>
    </w:lvl>
  </w:abstractNum>
  <w:abstractNum w:abstractNumId="23">
    <w:nsid w:val="745E15C5"/>
    <w:multiLevelType w:val="multilevel"/>
    <w:tmpl w:val="745E15C5"/>
    <w:lvl w:ilvl="0" w:tentative="0">
      <w:start w:val="1"/>
      <w:numFmt w:val="decimal"/>
      <w:pStyle w:val="738"/>
      <w:suff w:val="space"/>
      <w:lvlText w:val="%1."/>
      <w:lvlJc w:val="left"/>
      <w:pPr>
        <w:ind w:left="846" w:hanging="420"/>
      </w:pPr>
      <w:rPr>
        <w:rFonts w:hint="eastAsia"/>
      </w:rPr>
    </w:lvl>
    <w:lvl w:ilvl="1" w:tentative="0">
      <w:start w:val="1"/>
      <w:numFmt w:val="decimal"/>
      <w:pStyle w:val="757"/>
      <w:suff w:val="nothing"/>
      <w:lvlText w:val="(%2)"/>
      <w:lvlJc w:val="left"/>
      <w:pPr>
        <w:ind w:left="1370" w:hanging="420"/>
      </w:pPr>
      <w:rPr>
        <w:rFonts w:hint="eastAsia"/>
        <w:color w:val="auto"/>
      </w:rPr>
    </w:lvl>
    <w:lvl w:ilvl="2" w:tentative="0">
      <w:start w:val="1"/>
      <w:numFmt w:val="decimal"/>
      <w:pStyle w:val="756"/>
      <w:lvlText w:val="（%3）"/>
      <w:lvlJc w:val="left"/>
      <w:pPr>
        <w:tabs>
          <w:tab w:val="left" w:pos="1483"/>
        </w:tabs>
        <w:ind w:left="1483" w:hanging="660"/>
      </w:pPr>
      <w:rPr>
        <w:rFonts w:hint="default"/>
      </w:rPr>
    </w:lvl>
    <w:lvl w:ilvl="3" w:tentative="0">
      <w:start w:val="1"/>
      <w:numFmt w:val="decimal"/>
      <w:lvlText w:val="%4."/>
      <w:lvlJc w:val="left"/>
      <w:pPr>
        <w:tabs>
          <w:tab w:val="left" w:pos="1663"/>
        </w:tabs>
        <w:ind w:left="1663" w:hanging="420"/>
      </w:pPr>
    </w:lvl>
    <w:lvl w:ilvl="4" w:tentative="0">
      <w:start w:val="1"/>
      <w:numFmt w:val="lowerLetter"/>
      <w:lvlText w:val="%5)"/>
      <w:lvlJc w:val="left"/>
      <w:pPr>
        <w:tabs>
          <w:tab w:val="left" w:pos="2083"/>
        </w:tabs>
        <w:ind w:left="2083" w:hanging="420"/>
      </w:pPr>
    </w:lvl>
    <w:lvl w:ilvl="5" w:tentative="0">
      <w:start w:val="1"/>
      <w:numFmt w:val="lowerRoman"/>
      <w:lvlText w:val="%6."/>
      <w:lvlJc w:val="right"/>
      <w:pPr>
        <w:tabs>
          <w:tab w:val="left" w:pos="2503"/>
        </w:tabs>
        <w:ind w:left="2503" w:hanging="420"/>
      </w:pPr>
    </w:lvl>
    <w:lvl w:ilvl="6" w:tentative="0">
      <w:start w:val="1"/>
      <w:numFmt w:val="decimal"/>
      <w:lvlText w:val="%7."/>
      <w:lvlJc w:val="left"/>
      <w:pPr>
        <w:tabs>
          <w:tab w:val="left" w:pos="2923"/>
        </w:tabs>
        <w:ind w:left="2923" w:hanging="420"/>
      </w:pPr>
    </w:lvl>
    <w:lvl w:ilvl="7" w:tentative="0">
      <w:start w:val="1"/>
      <w:numFmt w:val="lowerLetter"/>
      <w:lvlText w:val="%8)"/>
      <w:lvlJc w:val="left"/>
      <w:pPr>
        <w:tabs>
          <w:tab w:val="left" w:pos="3343"/>
        </w:tabs>
        <w:ind w:left="3343" w:hanging="420"/>
      </w:pPr>
    </w:lvl>
    <w:lvl w:ilvl="8" w:tentative="0">
      <w:start w:val="1"/>
      <w:numFmt w:val="lowerRoman"/>
      <w:lvlText w:val="%9."/>
      <w:lvlJc w:val="right"/>
      <w:pPr>
        <w:tabs>
          <w:tab w:val="left" w:pos="3763"/>
        </w:tabs>
        <w:ind w:left="3763" w:hanging="420"/>
      </w:pPr>
    </w:lvl>
  </w:abstractNum>
  <w:abstractNum w:abstractNumId="24">
    <w:nsid w:val="755A58EC"/>
    <w:multiLevelType w:val="multilevel"/>
    <w:tmpl w:val="755A58EC"/>
    <w:lvl w:ilvl="0" w:tentative="0">
      <w:start w:val="1"/>
      <w:numFmt w:val="decimal"/>
      <w:pStyle w:val="791"/>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5">
    <w:nsid w:val="77816B0C"/>
    <w:multiLevelType w:val="multilevel"/>
    <w:tmpl w:val="77816B0C"/>
    <w:lvl w:ilvl="0" w:tentative="0">
      <w:start w:val="1"/>
      <w:numFmt w:val="decimal"/>
      <w:pStyle w:val="816"/>
      <w:lvlText w:val="%1、"/>
      <w:lvlJc w:val="left"/>
      <w:pPr>
        <w:tabs>
          <w:tab w:val="left" w:pos="675"/>
        </w:tabs>
        <w:ind w:left="675" w:hanging="67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1"/>
  </w:num>
  <w:num w:numId="2">
    <w:abstractNumId w:val="2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1"/>
  </w:num>
  <w:num w:numId="6">
    <w:abstractNumId w:val="16"/>
  </w:num>
  <w:num w:numId="7">
    <w:abstractNumId w:val="0"/>
  </w:num>
  <w:num w:numId="8">
    <w:abstractNumId w:val="19"/>
  </w:num>
  <w:num w:numId="9">
    <w:abstractNumId w:val="23"/>
  </w:num>
  <w:num w:numId="10">
    <w:abstractNumId w:val="14"/>
  </w:num>
  <w:num w:numId="11">
    <w:abstractNumId w:val="7"/>
  </w:num>
  <w:num w:numId="12">
    <w:abstractNumId w:val="4"/>
  </w:num>
  <w:num w:numId="13">
    <w:abstractNumId w:val="24"/>
  </w:num>
  <w:num w:numId="14">
    <w:abstractNumId w:val="18"/>
  </w:num>
  <w:num w:numId="15">
    <w:abstractNumId w:val="8"/>
  </w:num>
  <w:num w:numId="16">
    <w:abstractNumId w:val="17"/>
  </w:num>
  <w:num w:numId="17">
    <w:abstractNumId w:val="3"/>
  </w:num>
  <w:num w:numId="18">
    <w:abstractNumId w:val="25"/>
  </w:num>
  <w:num w:numId="19">
    <w:abstractNumId w:val="15"/>
  </w:num>
  <w:num w:numId="20">
    <w:abstractNumId w:val="9"/>
  </w:num>
  <w:num w:numId="21">
    <w:abstractNumId w:val="22"/>
  </w:num>
  <w:num w:numId="22">
    <w:abstractNumId w:val="2"/>
  </w:num>
  <w:num w:numId="23">
    <w:abstractNumId w:val="10"/>
  </w:num>
  <w:num w:numId="24">
    <w:abstractNumId w:val="13"/>
  </w:num>
  <w:num w:numId="25">
    <w:abstractNumId w:val="1"/>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hideSpellingErrors/>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641"/>
    <w:rsid w:val="000030FE"/>
    <w:rsid w:val="000071C2"/>
    <w:rsid w:val="00013503"/>
    <w:rsid w:val="00013FF4"/>
    <w:rsid w:val="00026ECC"/>
    <w:rsid w:val="000406F3"/>
    <w:rsid w:val="00041F49"/>
    <w:rsid w:val="00042AA5"/>
    <w:rsid w:val="00065DFF"/>
    <w:rsid w:val="00093ABE"/>
    <w:rsid w:val="00094064"/>
    <w:rsid w:val="00097964"/>
    <w:rsid w:val="000C7950"/>
    <w:rsid w:val="000C7B68"/>
    <w:rsid w:val="000F00CF"/>
    <w:rsid w:val="00111D56"/>
    <w:rsid w:val="00120D50"/>
    <w:rsid w:val="00141334"/>
    <w:rsid w:val="00144995"/>
    <w:rsid w:val="00166CCA"/>
    <w:rsid w:val="001762BE"/>
    <w:rsid w:val="0017635D"/>
    <w:rsid w:val="00176C59"/>
    <w:rsid w:val="00194773"/>
    <w:rsid w:val="001B17FB"/>
    <w:rsid w:val="001B56FE"/>
    <w:rsid w:val="001C56BB"/>
    <w:rsid w:val="001D7FA8"/>
    <w:rsid w:val="002056B3"/>
    <w:rsid w:val="00210ED7"/>
    <w:rsid w:val="002239F2"/>
    <w:rsid w:val="002558A8"/>
    <w:rsid w:val="00263741"/>
    <w:rsid w:val="002F31DE"/>
    <w:rsid w:val="002F6F93"/>
    <w:rsid w:val="00305851"/>
    <w:rsid w:val="0032119B"/>
    <w:rsid w:val="00331924"/>
    <w:rsid w:val="00355D75"/>
    <w:rsid w:val="00362E00"/>
    <w:rsid w:val="003668B4"/>
    <w:rsid w:val="00381C31"/>
    <w:rsid w:val="00384E66"/>
    <w:rsid w:val="00390DFB"/>
    <w:rsid w:val="003A63E5"/>
    <w:rsid w:val="003E00A7"/>
    <w:rsid w:val="003E7E78"/>
    <w:rsid w:val="0040680D"/>
    <w:rsid w:val="00410A54"/>
    <w:rsid w:val="00411097"/>
    <w:rsid w:val="00411EA9"/>
    <w:rsid w:val="004300E2"/>
    <w:rsid w:val="00433263"/>
    <w:rsid w:val="00451B24"/>
    <w:rsid w:val="004760E9"/>
    <w:rsid w:val="00477108"/>
    <w:rsid w:val="004D1FA3"/>
    <w:rsid w:val="004F19F0"/>
    <w:rsid w:val="00534CE6"/>
    <w:rsid w:val="00540717"/>
    <w:rsid w:val="005420F9"/>
    <w:rsid w:val="0055794D"/>
    <w:rsid w:val="005774A1"/>
    <w:rsid w:val="00591415"/>
    <w:rsid w:val="00607560"/>
    <w:rsid w:val="00613B10"/>
    <w:rsid w:val="0061408B"/>
    <w:rsid w:val="00627AA1"/>
    <w:rsid w:val="00632B23"/>
    <w:rsid w:val="00643FF0"/>
    <w:rsid w:val="00664105"/>
    <w:rsid w:val="006747B1"/>
    <w:rsid w:val="00675C00"/>
    <w:rsid w:val="006A7FE6"/>
    <w:rsid w:val="006D197C"/>
    <w:rsid w:val="006D5728"/>
    <w:rsid w:val="006D68A7"/>
    <w:rsid w:val="006F2CBB"/>
    <w:rsid w:val="006F365C"/>
    <w:rsid w:val="00704BBB"/>
    <w:rsid w:val="0072091A"/>
    <w:rsid w:val="00725674"/>
    <w:rsid w:val="00734306"/>
    <w:rsid w:val="00736EC3"/>
    <w:rsid w:val="007A43F9"/>
    <w:rsid w:val="007C20AA"/>
    <w:rsid w:val="007D2C80"/>
    <w:rsid w:val="007D74C6"/>
    <w:rsid w:val="007F1DEA"/>
    <w:rsid w:val="00805A80"/>
    <w:rsid w:val="00807DDB"/>
    <w:rsid w:val="008218C8"/>
    <w:rsid w:val="00833067"/>
    <w:rsid w:val="00846744"/>
    <w:rsid w:val="00854727"/>
    <w:rsid w:val="00866C79"/>
    <w:rsid w:val="0086750F"/>
    <w:rsid w:val="008679FA"/>
    <w:rsid w:val="008770CD"/>
    <w:rsid w:val="008A02A8"/>
    <w:rsid w:val="008C5A2E"/>
    <w:rsid w:val="008E1507"/>
    <w:rsid w:val="008E4AD1"/>
    <w:rsid w:val="008E5413"/>
    <w:rsid w:val="008F7ED5"/>
    <w:rsid w:val="00901641"/>
    <w:rsid w:val="009048AB"/>
    <w:rsid w:val="00925196"/>
    <w:rsid w:val="00935050"/>
    <w:rsid w:val="009411B5"/>
    <w:rsid w:val="009449A7"/>
    <w:rsid w:val="00953482"/>
    <w:rsid w:val="00965780"/>
    <w:rsid w:val="00974802"/>
    <w:rsid w:val="00983B47"/>
    <w:rsid w:val="009B585F"/>
    <w:rsid w:val="009D70CC"/>
    <w:rsid w:val="00A02B69"/>
    <w:rsid w:val="00A16B9C"/>
    <w:rsid w:val="00A24A71"/>
    <w:rsid w:val="00A24BA2"/>
    <w:rsid w:val="00A45858"/>
    <w:rsid w:val="00A66694"/>
    <w:rsid w:val="00A72E3A"/>
    <w:rsid w:val="00A87ED4"/>
    <w:rsid w:val="00AB08F7"/>
    <w:rsid w:val="00AB5C23"/>
    <w:rsid w:val="00AC60A9"/>
    <w:rsid w:val="00AE199B"/>
    <w:rsid w:val="00AE7714"/>
    <w:rsid w:val="00B0727D"/>
    <w:rsid w:val="00B202C8"/>
    <w:rsid w:val="00B36314"/>
    <w:rsid w:val="00B436C7"/>
    <w:rsid w:val="00B52CCF"/>
    <w:rsid w:val="00B64033"/>
    <w:rsid w:val="00B72557"/>
    <w:rsid w:val="00B8118D"/>
    <w:rsid w:val="00B90225"/>
    <w:rsid w:val="00BA4EFD"/>
    <w:rsid w:val="00BA772D"/>
    <w:rsid w:val="00BC2F01"/>
    <w:rsid w:val="00BF6261"/>
    <w:rsid w:val="00C44E16"/>
    <w:rsid w:val="00C55E33"/>
    <w:rsid w:val="00C93F06"/>
    <w:rsid w:val="00C95B61"/>
    <w:rsid w:val="00C96CAA"/>
    <w:rsid w:val="00CE06F3"/>
    <w:rsid w:val="00D24EA9"/>
    <w:rsid w:val="00D53936"/>
    <w:rsid w:val="00DB4AD4"/>
    <w:rsid w:val="00E0092D"/>
    <w:rsid w:val="00E03DBE"/>
    <w:rsid w:val="00E04876"/>
    <w:rsid w:val="00E37250"/>
    <w:rsid w:val="00E54396"/>
    <w:rsid w:val="00E61136"/>
    <w:rsid w:val="00E63C2C"/>
    <w:rsid w:val="00E72DC5"/>
    <w:rsid w:val="00E82EC5"/>
    <w:rsid w:val="00E83F9F"/>
    <w:rsid w:val="00E9422B"/>
    <w:rsid w:val="00EA62E1"/>
    <w:rsid w:val="00EF7E93"/>
    <w:rsid w:val="00F02D76"/>
    <w:rsid w:val="00F03A21"/>
    <w:rsid w:val="00F1092C"/>
    <w:rsid w:val="00F306E0"/>
    <w:rsid w:val="00F52A0F"/>
    <w:rsid w:val="00F75A68"/>
    <w:rsid w:val="00F75BF5"/>
    <w:rsid w:val="00F84955"/>
    <w:rsid w:val="00FB312E"/>
    <w:rsid w:val="00FB3502"/>
    <w:rsid w:val="00FE36CA"/>
    <w:rsid w:val="019E12DD"/>
    <w:rsid w:val="020E364B"/>
    <w:rsid w:val="037C0CD5"/>
    <w:rsid w:val="03DB41BC"/>
    <w:rsid w:val="044E2BE0"/>
    <w:rsid w:val="04732A39"/>
    <w:rsid w:val="04E672BC"/>
    <w:rsid w:val="056B12A7"/>
    <w:rsid w:val="05F17DCE"/>
    <w:rsid w:val="067B1C86"/>
    <w:rsid w:val="07C338E5"/>
    <w:rsid w:val="09E22578"/>
    <w:rsid w:val="0AB81E6D"/>
    <w:rsid w:val="0B9319D4"/>
    <w:rsid w:val="0CC021A1"/>
    <w:rsid w:val="0DAD6BC9"/>
    <w:rsid w:val="0F5512C6"/>
    <w:rsid w:val="0FBC3BF3"/>
    <w:rsid w:val="0FE4089C"/>
    <w:rsid w:val="10C41590"/>
    <w:rsid w:val="12395BAB"/>
    <w:rsid w:val="12AB744F"/>
    <w:rsid w:val="13C95DDF"/>
    <w:rsid w:val="140B63F8"/>
    <w:rsid w:val="142F32D6"/>
    <w:rsid w:val="143E2110"/>
    <w:rsid w:val="14926B19"/>
    <w:rsid w:val="15995C85"/>
    <w:rsid w:val="15DF0879"/>
    <w:rsid w:val="176B039E"/>
    <w:rsid w:val="17B03D58"/>
    <w:rsid w:val="17B979F1"/>
    <w:rsid w:val="18093240"/>
    <w:rsid w:val="18E53E06"/>
    <w:rsid w:val="1A167666"/>
    <w:rsid w:val="1A7A29AD"/>
    <w:rsid w:val="1B64761F"/>
    <w:rsid w:val="1BA84E74"/>
    <w:rsid w:val="1D230C56"/>
    <w:rsid w:val="1DB91A81"/>
    <w:rsid w:val="1F0B0A18"/>
    <w:rsid w:val="1F4F20B9"/>
    <w:rsid w:val="1F743AD9"/>
    <w:rsid w:val="20656358"/>
    <w:rsid w:val="207B2B57"/>
    <w:rsid w:val="20D46FE5"/>
    <w:rsid w:val="22694385"/>
    <w:rsid w:val="22DC42A4"/>
    <w:rsid w:val="24350BEC"/>
    <w:rsid w:val="248820C5"/>
    <w:rsid w:val="25090731"/>
    <w:rsid w:val="2A883673"/>
    <w:rsid w:val="2B165956"/>
    <w:rsid w:val="2C2C2F57"/>
    <w:rsid w:val="2C520C10"/>
    <w:rsid w:val="2C974875"/>
    <w:rsid w:val="2CAA34BC"/>
    <w:rsid w:val="2CEE02F5"/>
    <w:rsid w:val="2D720E3E"/>
    <w:rsid w:val="2DB8419B"/>
    <w:rsid w:val="2DFF7E04"/>
    <w:rsid w:val="2EA94D33"/>
    <w:rsid w:val="30933502"/>
    <w:rsid w:val="30CF6D4F"/>
    <w:rsid w:val="3112096E"/>
    <w:rsid w:val="31277A7C"/>
    <w:rsid w:val="31D2634F"/>
    <w:rsid w:val="3331778D"/>
    <w:rsid w:val="333425BB"/>
    <w:rsid w:val="33572FB0"/>
    <w:rsid w:val="33A1422B"/>
    <w:rsid w:val="350D0D1C"/>
    <w:rsid w:val="3685312D"/>
    <w:rsid w:val="38AA1DD4"/>
    <w:rsid w:val="38E1756D"/>
    <w:rsid w:val="3A0555EE"/>
    <w:rsid w:val="3B3E6803"/>
    <w:rsid w:val="3B55278C"/>
    <w:rsid w:val="3B9F3746"/>
    <w:rsid w:val="3BBD1E1E"/>
    <w:rsid w:val="3BDC1987"/>
    <w:rsid w:val="3CCF3BB7"/>
    <w:rsid w:val="3D826E7B"/>
    <w:rsid w:val="3D9A2417"/>
    <w:rsid w:val="3DB00FA3"/>
    <w:rsid w:val="3E322D18"/>
    <w:rsid w:val="3E6B4A42"/>
    <w:rsid w:val="3EC84D62"/>
    <w:rsid w:val="40126DA0"/>
    <w:rsid w:val="416F0E44"/>
    <w:rsid w:val="43403D9D"/>
    <w:rsid w:val="43C7383A"/>
    <w:rsid w:val="43DD525D"/>
    <w:rsid w:val="441913C6"/>
    <w:rsid w:val="447405C7"/>
    <w:rsid w:val="4529020D"/>
    <w:rsid w:val="4670321D"/>
    <w:rsid w:val="472A04E7"/>
    <w:rsid w:val="47A1100C"/>
    <w:rsid w:val="4828061F"/>
    <w:rsid w:val="4835122E"/>
    <w:rsid w:val="48B03E0D"/>
    <w:rsid w:val="48C71477"/>
    <w:rsid w:val="4A2D4613"/>
    <w:rsid w:val="4A512329"/>
    <w:rsid w:val="4B6A269C"/>
    <w:rsid w:val="4C7958ED"/>
    <w:rsid w:val="4D262633"/>
    <w:rsid w:val="4D5772C5"/>
    <w:rsid w:val="4DFD0C98"/>
    <w:rsid w:val="4EB90223"/>
    <w:rsid w:val="4ECA0E53"/>
    <w:rsid w:val="50700DB5"/>
    <w:rsid w:val="532C35FB"/>
    <w:rsid w:val="53761D8F"/>
    <w:rsid w:val="53890B0C"/>
    <w:rsid w:val="5419794F"/>
    <w:rsid w:val="57607DD5"/>
    <w:rsid w:val="57BD2E27"/>
    <w:rsid w:val="58314E9A"/>
    <w:rsid w:val="5877464C"/>
    <w:rsid w:val="592A4854"/>
    <w:rsid w:val="5B8204F9"/>
    <w:rsid w:val="5BDC5206"/>
    <w:rsid w:val="5C120900"/>
    <w:rsid w:val="5D521F6E"/>
    <w:rsid w:val="5DBF512A"/>
    <w:rsid w:val="5E1A2A06"/>
    <w:rsid w:val="5EAA7B88"/>
    <w:rsid w:val="5F6E751E"/>
    <w:rsid w:val="5FAE6F05"/>
    <w:rsid w:val="604A1623"/>
    <w:rsid w:val="60D25143"/>
    <w:rsid w:val="61091D4D"/>
    <w:rsid w:val="613F4DB6"/>
    <w:rsid w:val="619F2CB5"/>
    <w:rsid w:val="626B68F1"/>
    <w:rsid w:val="63562387"/>
    <w:rsid w:val="64357EF4"/>
    <w:rsid w:val="64AF7014"/>
    <w:rsid w:val="64CF3A9F"/>
    <w:rsid w:val="6527596D"/>
    <w:rsid w:val="67413BF6"/>
    <w:rsid w:val="6757301E"/>
    <w:rsid w:val="67C11F46"/>
    <w:rsid w:val="67E724CA"/>
    <w:rsid w:val="68B104B1"/>
    <w:rsid w:val="69146D78"/>
    <w:rsid w:val="6A261F47"/>
    <w:rsid w:val="6A862FBB"/>
    <w:rsid w:val="6C140E90"/>
    <w:rsid w:val="6C1C1901"/>
    <w:rsid w:val="6C6A4346"/>
    <w:rsid w:val="6D5238C5"/>
    <w:rsid w:val="6DC070C7"/>
    <w:rsid w:val="6F103A37"/>
    <w:rsid w:val="6F134DCC"/>
    <w:rsid w:val="6F743F47"/>
    <w:rsid w:val="6F9056AE"/>
    <w:rsid w:val="707B5618"/>
    <w:rsid w:val="7361387E"/>
    <w:rsid w:val="74B3733F"/>
    <w:rsid w:val="74D12CB3"/>
    <w:rsid w:val="75FC6AC3"/>
    <w:rsid w:val="76A4279D"/>
    <w:rsid w:val="77221744"/>
    <w:rsid w:val="78106988"/>
    <w:rsid w:val="7A8B29EE"/>
    <w:rsid w:val="7B7470FC"/>
    <w:rsid w:val="7BD64922"/>
    <w:rsid w:val="7BF446EB"/>
    <w:rsid w:val="7C5E0645"/>
    <w:rsid w:val="7E8D0C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iPriority="99" w:name="table of figures"/>
    <w:lsdException w:uiPriority="99" w:name="envelope address"/>
    <w:lsdException w:qFormat="1" w:uiPriority="99" w:name="envelope return"/>
    <w:lsdException w:qFormat="1"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iPriority="0" w:semiHidden="0" w:name="endnote reference"/>
    <w:lsdException w:qFormat="1" w:unhideWhenUsed="0" w:uiPriority="0" w:semiHidden="0" w:name="endnote text"/>
    <w:lsdException w:uiPriority="99" w:name="table of authorities"/>
    <w:lsdException w:uiPriority="99" w:name="macro"/>
    <w:lsdException w:qFormat="1" w:uiPriority="99" w:name="toa heading"/>
    <w:lsdException w:qFormat="1" w:uiPriority="0" w:semiHidden="0" w:name="List"/>
    <w:lsdException w:uiPriority="99" w:name="List Bullet"/>
    <w:lsdException w:qFormat="1" w:unhideWhenUsed="0" w:uiPriority="0" w:semiHidden="0" w:name="List Number"/>
    <w:lsdException w:qFormat="1" w:uiPriority="0" w:semiHidden="0"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qFormat="1" w:unhideWhenUsed="0" w:uiPriority="99"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99" w:semiHidden="0" w:name="HTML Definition"/>
    <w:lsdException w:qFormat="1" w:unhideWhenUsed="0" w:uiPriority="99" w:semiHidden="0" w:name="HTML Keyboard"/>
    <w:lsdException w:qFormat="1" w:unhideWhenUsed="0" w:uiPriority="0"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0"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6"/>
    <w:qFormat/>
    <w:uiPriority w:val="9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95"/>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88"/>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223"/>
    <w:qFormat/>
    <w:uiPriority w:val="0"/>
    <w:pPr>
      <w:keepNext/>
      <w:keepLines/>
      <w:widowControl/>
      <w:spacing w:before="120" w:after="120" w:line="360" w:lineRule="auto"/>
      <w:jc w:val="center"/>
      <w:outlineLvl w:val="3"/>
    </w:pPr>
    <w:rPr>
      <w:rFonts w:ascii="Arial" w:hAnsi="Arial" w:eastAsia="黑体" w:cs="Times New Roman"/>
      <w:kern w:val="0"/>
      <w:sz w:val="28"/>
      <w:szCs w:val="20"/>
    </w:rPr>
  </w:style>
  <w:style w:type="paragraph" w:styleId="6">
    <w:name w:val="heading 5"/>
    <w:basedOn w:val="1"/>
    <w:next w:val="7"/>
    <w:link w:val="90"/>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8">
    <w:name w:val="heading 6"/>
    <w:basedOn w:val="1"/>
    <w:next w:val="7"/>
    <w:link w:val="341"/>
    <w:qFormat/>
    <w:uiPriority w:val="0"/>
    <w:pPr>
      <w:keepNext/>
      <w:keepLines/>
      <w:tabs>
        <w:tab w:val="left" w:pos="360"/>
      </w:tabs>
      <w:spacing w:before="240" w:after="64" w:line="320" w:lineRule="auto"/>
      <w:ind w:left="360" w:hanging="360"/>
      <w:outlineLvl w:val="5"/>
    </w:pPr>
    <w:rPr>
      <w:rFonts w:ascii="Arial" w:hAnsi="Arial" w:eastAsia="黑体" w:cs="Times New Roman"/>
      <w:b/>
      <w:sz w:val="24"/>
      <w:szCs w:val="24"/>
    </w:rPr>
  </w:style>
  <w:style w:type="paragraph" w:styleId="9">
    <w:name w:val="heading 7"/>
    <w:basedOn w:val="1"/>
    <w:next w:val="7"/>
    <w:link w:val="294"/>
    <w:qFormat/>
    <w:uiPriority w:val="0"/>
    <w:pPr>
      <w:keepNext/>
      <w:keepLines/>
      <w:tabs>
        <w:tab w:val="left" w:pos="360"/>
      </w:tabs>
      <w:spacing w:before="240" w:after="64" w:line="320" w:lineRule="auto"/>
      <w:ind w:left="360" w:hanging="360"/>
      <w:outlineLvl w:val="6"/>
    </w:pPr>
    <w:rPr>
      <w:rFonts w:ascii="Calibri" w:hAnsi="Calibri" w:eastAsia="宋体" w:cs="Times New Roman"/>
      <w:b/>
      <w:sz w:val="24"/>
      <w:szCs w:val="24"/>
    </w:rPr>
  </w:style>
  <w:style w:type="paragraph" w:styleId="10">
    <w:name w:val="heading 8"/>
    <w:basedOn w:val="1"/>
    <w:next w:val="1"/>
    <w:link w:val="96"/>
    <w:qFormat/>
    <w:uiPriority w:val="0"/>
    <w:pPr>
      <w:keepNext/>
      <w:keepLines/>
      <w:spacing w:before="240" w:after="64" w:line="320" w:lineRule="auto"/>
      <w:outlineLvl w:val="7"/>
    </w:pPr>
    <w:rPr>
      <w:rFonts w:ascii="等线 Light" w:hAnsi="等线 Light" w:eastAsia="等线 Light" w:cs="Times New Roman"/>
      <w:sz w:val="24"/>
      <w:szCs w:val="24"/>
    </w:rPr>
  </w:style>
  <w:style w:type="paragraph" w:styleId="11">
    <w:name w:val="heading 9"/>
    <w:basedOn w:val="1"/>
    <w:next w:val="7"/>
    <w:link w:val="254"/>
    <w:qFormat/>
    <w:uiPriority w:val="0"/>
    <w:pPr>
      <w:keepNext/>
      <w:keepLines/>
      <w:tabs>
        <w:tab w:val="left" w:pos="360"/>
      </w:tabs>
      <w:spacing w:before="240" w:after="64" w:line="320" w:lineRule="auto"/>
      <w:ind w:left="360" w:hanging="360"/>
      <w:outlineLvl w:val="8"/>
    </w:pPr>
    <w:rPr>
      <w:rFonts w:ascii="Arial" w:hAnsi="Arial" w:eastAsia="黑体" w:cs="Times New Roman"/>
      <w:szCs w:val="24"/>
    </w:rPr>
  </w:style>
  <w:style w:type="character" w:default="1" w:styleId="66">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358"/>
    <w:qFormat/>
    <w:uiPriority w:val="0"/>
    <w:pPr>
      <w:ind w:firstLine="420"/>
    </w:pPr>
    <w:rPr>
      <w:rFonts w:ascii="Times New Roman" w:hAnsi="Times New Roman" w:eastAsia="宋体" w:cs="Times New Roman"/>
      <w:szCs w:val="20"/>
    </w:rPr>
  </w:style>
  <w:style w:type="paragraph" w:styleId="12">
    <w:name w:val="toc 7"/>
    <w:basedOn w:val="1"/>
    <w:next w:val="1"/>
    <w:qFormat/>
    <w:uiPriority w:val="0"/>
    <w:pPr>
      <w:tabs>
        <w:tab w:val="right" w:leader="dot" w:pos="9185"/>
      </w:tabs>
      <w:adjustRightInd w:val="0"/>
      <w:spacing w:line="312" w:lineRule="atLeast"/>
      <w:ind w:left="2520"/>
      <w:textAlignment w:val="baseline"/>
    </w:pPr>
    <w:rPr>
      <w:rFonts w:ascii="Times New Roman" w:hAnsi="Times New Roman" w:eastAsia="宋体" w:cs="Times New Roman"/>
      <w:kern w:val="0"/>
      <w:szCs w:val="20"/>
    </w:rPr>
  </w:style>
  <w:style w:type="paragraph" w:styleId="13">
    <w:name w:val="index 8"/>
    <w:basedOn w:val="1"/>
    <w:next w:val="1"/>
    <w:qFormat/>
    <w:uiPriority w:val="0"/>
    <w:pPr>
      <w:widowControl/>
      <w:spacing w:before="100" w:after="200" w:line="276" w:lineRule="auto"/>
      <w:ind w:left="1680" w:hanging="210"/>
      <w:jc w:val="left"/>
    </w:pPr>
    <w:rPr>
      <w:rFonts w:ascii="Calibri" w:hAnsi="Calibri" w:eastAsia="楷体_GB2312" w:cs="Arial"/>
      <w:kern w:val="0"/>
      <w:sz w:val="24"/>
      <w:szCs w:val="20"/>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rFonts w:ascii="Times New Roman" w:hAnsi="Times New Roman" w:eastAsia="宋体" w:cs="Times New Roman"/>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index 5"/>
    <w:basedOn w:val="1"/>
    <w:next w:val="1"/>
    <w:qFormat/>
    <w:uiPriority w:val="0"/>
    <w:pPr>
      <w:widowControl/>
      <w:spacing w:before="100" w:after="200" w:line="276" w:lineRule="auto"/>
      <w:ind w:left="1050" w:hanging="210"/>
      <w:jc w:val="left"/>
    </w:pPr>
    <w:rPr>
      <w:rFonts w:ascii="Calibri" w:hAnsi="Calibri" w:eastAsia="楷体_GB2312" w:cs="Arial"/>
      <w:kern w:val="0"/>
      <w:sz w:val="24"/>
      <w:szCs w:val="20"/>
    </w:rPr>
  </w:style>
  <w:style w:type="paragraph" w:styleId="17">
    <w:name w:val="Document Map"/>
    <w:basedOn w:val="1"/>
    <w:link w:val="347"/>
    <w:qFormat/>
    <w:uiPriority w:val="0"/>
    <w:pPr>
      <w:shd w:val="clear" w:color="auto" w:fill="000080"/>
      <w:adjustRightInd w:val="0"/>
      <w:spacing w:line="312" w:lineRule="atLeast"/>
      <w:textAlignment w:val="baseline"/>
    </w:pPr>
    <w:rPr>
      <w:rFonts w:ascii="Times New Roman" w:hAnsi="Times New Roman" w:eastAsia="宋体" w:cs="Times New Roman"/>
      <w:kern w:val="0"/>
      <w:sz w:val="20"/>
      <w:szCs w:val="20"/>
    </w:rPr>
  </w:style>
  <w:style w:type="paragraph" w:styleId="18">
    <w:name w:val="toa heading"/>
    <w:basedOn w:val="1"/>
    <w:next w:val="1"/>
    <w:semiHidden/>
    <w:unhideWhenUsed/>
    <w:qFormat/>
    <w:uiPriority w:val="99"/>
    <w:pPr>
      <w:spacing w:before="120"/>
    </w:pPr>
    <w:rPr>
      <w:rFonts w:ascii="Arial" w:hAnsi="Arial" w:eastAsia="宋体" w:cs="Arial"/>
      <w:sz w:val="24"/>
      <w:szCs w:val="24"/>
    </w:rPr>
  </w:style>
  <w:style w:type="paragraph" w:styleId="19">
    <w:name w:val="annotation text"/>
    <w:basedOn w:val="1"/>
    <w:link w:val="98"/>
    <w:qFormat/>
    <w:uiPriority w:val="99"/>
    <w:pPr>
      <w:jc w:val="left"/>
    </w:pPr>
    <w:rPr>
      <w:rFonts w:ascii="Times New Roman" w:hAnsi="Times New Roman" w:eastAsia="宋体" w:cs="Times New Roman"/>
      <w:szCs w:val="24"/>
    </w:rPr>
  </w:style>
  <w:style w:type="paragraph" w:styleId="20">
    <w:name w:val="index 6"/>
    <w:next w:val="1"/>
    <w:qFormat/>
    <w:uiPriority w:val="0"/>
    <w:pPr>
      <w:jc w:val="both"/>
    </w:pPr>
    <w:rPr>
      <w:rFonts w:ascii="Times New Roman" w:hAnsi="Times New Roman" w:eastAsia="宋体" w:cs="Times New Roman"/>
      <w:sz w:val="21"/>
      <w:szCs w:val="24"/>
      <w:lang w:val="en-US" w:eastAsia="zh-CN" w:bidi="ar-SA"/>
    </w:rPr>
  </w:style>
  <w:style w:type="paragraph" w:styleId="21">
    <w:name w:val="Body Text 3"/>
    <w:basedOn w:val="1"/>
    <w:link w:val="99"/>
    <w:unhideWhenUsed/>
    <w:qFormat/>
    <w:uiPriority w:val="0"/>
    <w:pPr>
      <w:spacing w:after="120"/>
    </w:pPr>
    <w:rPr>
      <w:rFonts w:ascii="Times New Roman" w:hAnsi="Times New Roman" w:eastAsia="宋体" w:cs="Times New Roman"/>
      <w:sz w:val="16"/>
      <w:szCs w:val="16"/>
    </w:rPr>
  </w:style>
  <w:style w:type="paragraph" w:styleId="22">
    <w:name w:val="Body Text"/>
    <w:basedOn w:val="1"/>
    <w:link w:val="101"/>
    <w:unhideWhenUsed/>
    <w:qFormat/>
    <w:uiPriority w:val="99"/>
    <w:pPr>
      <w:spacing w:after="120"/>
    </w:pPr>
    <w:rPr>
      <w:rFonts w:ascii="Times New Roman" w:hAnsi="Times New Roman" w:eastAsia="宋体" w:cs="Times New Roman"/>
      <w:szCs w:val="24"/>
    </w:rPr>
  </w:style>
  <w:style w:type="paragraph" w:styleId="23">
    <w:name w:val="Body Text Indent"/>
    <w:basedOn w:val="1"/>
    <w:link w:val="102"/>
    <w:qFormat/>
    <w:uiPriority w:val="0"/>
    <w:pPr>
      <w:ind w:firstLine="830" w:firstLineChars="352"/>
    </w:pPr>
    <w:rPr>
      <w:rFonts w:ascii="仿宋_GB2312" w:hAnsi="Times New Roman" w:eastAsia="仿宋_GB2312" w:cs="Times New Roman"/>
      <w:kern w:val="0"/>
      <w:sz w:val="32"/>
      <w:szCs w:val="20"/>
    </w:rPr>
  </w:style>
  <w:style w:type="paragraph" w:styleId="24">
    <w:name w:val="List Number 3"/>
    <w:basedOn w:val="1"/>
    <w:qFormat/>
    <w:uiPriority w:val="0"/>
    <w:pPr>
      <w:tabs>
        <w:tab w:val="left" w:pos="360"/>
        <w:tab w:val="left" w:pos="1200"/>
      </w:tabs>
      <w:ind w:left="360" w:hanging="360"/>
    </w:pPr>
    <w:rPr>
      <w:rFonts w:ascii="Times New Roman" w:hAnsi="Times New Roman" w:eastAsia="宋体" w:cs="Times New Roman"/>
      <w:szCs w:val="24"/>
    </w:rPr>
  </w:style>
  <w:style w:type="paragraph" w:styleId="25">
    <w:name w:val="List 2"/>
    <w:basedOn w:val="1"/>
    <w:unhideWhenUsed/>
    <w:qFormat/>
    <w:uiPriority w:val="0"/>
    <w:pPr>
      <w:ind w:left="100" w:leftChars="200" w:hanging="200" w:hangingChars="200"/>
      <w:contextualSpacing/>
    </w:pPr>
    <w:rPr>
      <w:rFonts w:ascii="Times New Roman" w:hAnsi="Times New Roman" w:eastAsia="宋体" w:cs="Times New Roman"/>
      <w:szCs w:val="24"/>
    </w:rPr>
  </w:style>
  <w:style w:type="paragraph" w:styleId="26">
    <w:name w:val="Block Text"/>
    <w:basedOn w:val="1"/>
    <w:qFormat/>
    <w:uiPriority w:val="0"/>
    <w:pPr>
      <w:adjustRightInd w:val="0"/>
      <w:ind w:left="420" w:right="33"/>
      <w:jc w:val="left"/>
      <w:textAlignment w:val="baseline"/>
    </w:pPr>
    <w:rPr>
      <w:rFonts w:ascii="Times New Roman" w:hAnsi="Times New Roman" w:eastAsia="宋体" w:cs="Times New Roman"/>
      <w:kern w:val="0"/>
      <w:sz w:val="24"/>
      <w:szCs w:val="20"/>
    </w:rPr>
  </w:style>
  <w:style w:type="paragraph" w:styleId="27">
    <w:name w:val="HTML Address"/>
    <w:basedOn w:val="1"/>
    <w:link w:val="158"/>
    <w:qFormat/>
    <w:uiPriority w:val="0"/>
    <w:pPr>
      <w:widowControl/>
      <w:spacing w:before="100" w:after="200" w:line="276" w:lineRule="auto"/>
      <w:jc w:val="left"/>
    </w:pPr>
    <w:rPr>
      <w:rFonts w:ascii="Times New Roman" w:hAnsi="Times New Roman" w:eastAsia="宋体" w:cs="Times New Roman"/>
      <w:i/>
      <w:iCs/>
      <w:szCs w:val="24"/>
    </w:rPr>
  </w:style>
  <w:style w:type="paragraph" w:styleId="28">
    <w:name w:val="index 4"/>
    <w:basedOn w:val="1"/>
    <w:next w:val="1"/>
    <w:qFormat/>
    <w:uiPriority w:val="0"/>
    <w:pPr>
      <w:ind w:left="600" w:leftChars="600"/>
    </w:pPr>
    <w:rPr>
      <w:rFonts w:ascii="Times New Roman" w:hAnsi="Times New Roman" w:eastAsia="宋体" w:cs="Times New Roman"/>
      <w:szCs w:val="24"/>
    </w:rPr>
  </w:style>
  <w:style w:type="paragraph" w:styleId="29">
    <w:name w:val="toc 5"/>
    <w:basedOn w:val="1"/>
    <w:next w:val="1"/>
    <w:qFormat/>
    <w:uiPriority w:val="0"/>
    <w:pPr>
      <w:tabs>
        <w:tab w:val="right" w:leader="dot" w:pos="9185"/>
      </w:tabs>
      <w:adjustRightInd w:val="0"/>
      <w:spacing w:line="312" w:lineRule="atLeast"/>
      <w:ind w:left="1680"/>
      <w:textAlignment w:val="baseline"/>
    </w:pPr>
    <w:rPr>
      <w:rFonts w:ascii="Times New Roman" w:hAnsi="Times New Roman" w:eastAsia="宋体" w:cs="Times New Roman"/>
      <w:kern w:val="0"/>
      <w:szCs w:val="20"/>
    </w:rPr>
  </w:style>
  <w:style w:type="paragraph" w:styleId="30">
    <w:name w:val="toc 3"/>
    <w:basedOn w:val="1"/>
    <w:next w:val="1"/>
    <w:unhideWhenUsed/>
    <w:qFormat/>
    <w:uiPriority w:val="39"/>
    <w:pPr>
      <w:ind w:left="840" w:leftChars="400"/>
    </w:pPr>
    <w:rPr>
      <w:rFonts w:ascii="Times New Roman" w:hAnsi="Times New Roman" w:eastAsia="宋体" w:cs="Times New Roman"/>
      <w:szCs w:val="24"/>
    </w:rPr>
  </w:style>
  <w:style w:type="paragraph" w:styleId="31">
    <w:name w:val="Plain Text"/>
    <w:basedOn w:val="1"/>
    <w:link w:val="105"/>
    <w:qFormat/>
    <w:uiPriority w:val="0"/>
    <w:rPr>
      <w:rFonts w:ascii="宋体" w:hAnsi="Courier New" w:eastAsia="宋体" w:cs="Times New Roman"/>
      <w:kern w:val="0"/>
      <w:sz w:val="20"/>
      <w:szCs w:val="21"/>
    </w:rPr>
  </w:style>
  <w:style w:type="paragraph" w:styleId="32">
    <w:name w:val="toc 8"/>
    <w:basedOn w:val="1"/>
    <w:next w:val="1"/>
    <w:qFormat/>
    <w:uiPriority w:val="0"/>
    <w:pPr>
      <w:tabs>
        <w:tab w:val="right" w:leader="dot" w:pos="9185"/>
      </w:tabs>
      <w:adjustRightInd w:val="0"/>
      <w:spacing w:line="312" w:lineRule="atLeast"/>
      <w:ind w:left="2940"/>
      <w:textAlignment w:val="baseline"/>
    </w:pPr>
    <w:rPr>
      <w:rFonts w:ascii="Times New Roman" w:hAnsi="Times New Roman" w:eastAsia="宋体" w:cs="Times New Roman"/>
      <w:kern w:val="0"/>
      <w:szCs w:val="20"/>
    </w:rPr>
  </w:style>
  <w:style w:type="paragraph" w:styleId="33">
    <w:name w:val="index 3"/>
    <w:basedOn w:val="1"/>
    <w:next w:val="1"/>
    <w:qFormat/>
    <w:uiPriority w:val="0"/>
    <w:pPr>
      <w:widowControl/>
      <w:spacing w:before="100" w:after="200" w:line="276" w:lineRule="auto"/>
      <w:ind w:left="630" w:hanging="210"/>
      <w:jc w:val="left"/>
    </w:pPr>
    <w:rPr>
      <w:rFonts w:ascii="Calibri" w:hAnsi="Calibri" w:eastAsia="楷体_GB2312" w:cs="Arial"/>
      <w:kern w:val="0"/>
      <w:sz w:val="24"/>
      <w:szCs w:val="20"/>
    </w:rPr>
  </w:style>
  <w:style w:type="paragraph" w:styleId="34">
    <w:name w:val="Date"/>
    <w:basedOn w:val="1"/>
    <w:next w:val="1"/>
    <w:link w:val="106"/>
    <w:unhideWhenUsed/>
    <w:qFormat/>
    <w:uiPriority w:val="0"/>
    <w:pPr>
      <w:ind w:left="100" w:leftChars="2500"/>
    </w:pPr>
    <w:rPr>
      <w:rFonts w:ascii="Times New Roman" w:hAnsi="Times New Roman" w:eastAsia="宋体" w:cs="Times New Roman"/>
      <w:szCs w:val="24"/>
    </w:rPr>
  </w:style>
  <w:style w:type="paragraph" w:styleId="35">
    <w:name w:val="Body Text Indent 2"/>
    <w:basedOn w:val="1"/>
    <w:next w:val="1"/>
    <w:link w:val="240"/>
    <w:qFormat/>
    <w:uiPriority w:val="0"/>
    <w:pPr>
      <w:ind w:firstLine="630"/>
    </w:pPr>
    <w:rPr>
      <w:rFonts w:ascii="Times New Roman" w:hAnsi="Times New Roman" w:eastAsia="宋体" w:cs="Times New Roman"/>
      <w:kern w:val="0"/>
      <w:sz w:val="32"/>
      <w:szCs w:val="20"/>
    </w:rPr>
  </w:style>
  <w:style w:type="paragraph" w:styleId="36">
    <w:name w:val="endnote text"/>
    <w:basedOn w:val="1"/>
    <w:link w:val="163"/>
    <w:qFormat/>
    <w:uiPriority w:val="0"/>
    <w:pPr>
      <w:snapToGrid w:val="0"/>
      <w:jc w:val="left"/>
    </w:pPr>
    <w:rPr>
      <w:rFonts w:ascii="Times New Roman" w:hAnsi="Times New Roman" w:eastAsia="宋体" w:cs="Times New Roman"/>
      <w:szCs w:val="24"/>
    </w:rPr>
  </w:style>
  <w:style w:type="paragraph" w:styleId="37">
    <w:name w:val="Balloon Text"/>
    <w:basedOn w:val="1"/>
    <w:link w:val="107"/>
    <w:qFormat/>
    <w:uiPriority w:val="99"/>
    <w:rPr>
      <w:rFonts w:ascii="Times New Roman" w:hAnsi="Times New Roman" w:eastAsia="宋体" w:cs="Times New Roman"/>
      <w:sz w:val="18"/>
      <w:szCs w:val="18"/>
    </w:rPr>
  </w:style>
  <w:style w:type="paragraph" w:styleId="38">
    <w:name w:val="footer"/>
    <w:basedOn w:val="1"/>
    <w:link w:val="85"/>
    <w:unhideWhenUsed/>
    <w:qFormat/>
    <w:uiPriority w:val="99"/>
    <w:pPr>
      <w:tabs>
        <w:tab w:val="center" w:pos="4153"/>
        <w:tab w:val="right" w:pos="8306"/>
      </w:tabs>
      <w:snapToGrid w:val="0"/>
      <w:jc w:val="left"/>
    </w:pPr>
    <w:rPr>
      <w:sz w:val="18"/>
      <w:szCs w:val="18"/>
    </w:rPr>
  </w:style>
  <w:style w:type="paragraph" w:styleId="39">
    <w:name w:val="envelope return"/>
    <w:basedOn w:val="1"/>
    <w:semiHidden/>
    <w:unhideWhenUsed/>
    <w:qFormat/>
    <w:uiPriority w:val="99"/>
    <w:pPr>
      <w:snapToGrid w:val="0"/>
      <w:spacing w:after="160" w:line="256" w:lineRule="auto"/>
    </w:pPr>
    <w:rPr>
      <w:rFonts w:ascii="Arial" w:hAnsi="Arial" w:eastAsia="宋体" w:cs="Arial"/>
      <w:kern w:val="44"/>
      <w:szCs w:val="24"/>
    </w:rPr>
  </w:style>
  <w:style w:type="paragraph" w:styleId="40">
    <w:name w:val="header"/>
    <w:basedOn w:val="1"/>
    <w:link w:val="84"/>
    <w:unhideWhenUsed/>
    <w:qFormat/>
    <w:uiPriority w:val="99"/>
    <w:pPr>
      <w:pBdr>
        <w:bottom w:val="single" w:color="auto" w:sz="6" w:space="1"/>
      </w:pBdr>
      <w:tabs>
        <w:tab w:val="center" w:pos="4153"/>
        <w:tab w:val="right" w:pos="8306"/>
      </w:tabs>
      <w:snapToGrid w:val="0"/>
      <w:jc w:val="center"/>
    </w:pPr>
    <w:rPr>
      <w:sz w:val="18"/>
      <w:szCs w:val="18"/>
    </w:rPr>
  </w:style>
  <w:style w:type="paragraph" w:styleId="41">
    <w:name w:val="toc 1"/>
    <w:basedOn w:val="1"/>
    <w:next w:val="1"/>
    <w:unhideWhenUsed/>
    <w:qFormat/>
    <w:uiPriority w:val="39"/>
    <w:rPr>
      <w:rFonts w:ascii="Times New Roman" w:hAnsi="Times New Roman" w:eastAsia="宋体" w:cs="Times New Roman"/>
      <w:szCs w:val="24"/>
    </w:rPr>
  </w:style>
  <w:style w:type="paragraph" w:styleId="42">
    <w:name w:val="toc 4"/>
    <w:basedOn w:val="1"/>
    <w:next w:val="1"/>
    <w:qFormat/>
    <w:uiPriority w:val="0"/>
    <w:pPr>
      <w:tabs>
        <w:tab w:val="right" w:leader="dot" w:pos="9185"/>
      </w:tabs>
      <w:adjustRightInd w:val="0"/>
      <w:spacing w:line="312" w:lineRule="atLeast"/>
      <w:ind w:left="1260"/>
      <w:textAlignment w:val="baseline"/>
    </w:pPr>
    <w:rPr>
      <w:rFonts w:ascii="Times New Roman" w:hAnsi="Times New Roman" w:eastAsia="宋体" w:cs="Times New Roman"/>
      <w:kern w:val="0"/>
      <w:szCs w:val="20"/>
    </w:rPr>
  </w:style>
  <w:style w:type="paragraph" w:styleId="43">
    <w:name w:val="index heading"/>
    <w:basedOn w:val="1"/>
    <w:next w:val="44"/>
    <w:qFormat/>
    <w:uiPriority w:val="0"/>
    <w:pPr>
      <w:widowControl/>
      <w:spacing w:before="120" w:after="120" w:line="276" w:lineRule="auto"/>
      <w:jc w:val="center"/>
    </w:pPr>
    <w:rPr>
      <w:rFonts w:ascii="Calibri" w:hAnsi="Calibri" w:eastAsia="楷体_GB2312" w:cs="Arial"/>
      <w:b/>
      <w:bCs/>
      <w:iCs/>
      <w:kern w:val="0"/>
      <w:sz w:val="24"/>
      <w:szCs w:val="20"/>
    </w:rPr>
  </w:style>
  <w:style w:type="paragraph" w:styleId="44">
    <w:name w:val="index 1"/>
    <w:basedOn w:val="1"/>
    <w:next w:val="1"/>
    <w:unhideWhenUsed/>
    <w:qFormat/>
    <w:uiPriority w:val="0"/>
    <w:rPr>
      <w:rFonts w:ascii="Times New Roman" w:hAnsi="Times New Roman" w:eastAsia="宋体" w:cs="Times New Roman"/>
      <w:szCs w:val="24"/>
    </w:rPr>
  </w:style>
  <w:style w:type="paragraph" w:styleId="45">
    <w:name w:val="Subtitle"/>
    <w:basedOn w:val="1"/>
    <w:next w:val="1"/>
    <w:link w:val="165"/>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46">
    <w:name w:val="List"/>
    <w:basedOn w:val="1"/>
    <w:unhideWhenUsed/>
    <w:qFormat/>
    <w:uiPriority w:val="0"/>
    <w:pPr>
      <w:ind w:left="200" w:hanging="200" w:hangingChars="200"/>
      <w:contextualSpacing/>
    </w:pPr>
    <w:rPr>
      <w:rFonts w:ascii="Times New Roman" w:hAnsi="Times New Roman" w:eastAsia="宋体" w:cs="Times New Roman"/>
      <w:szCs w:val="24"/>
    </w:rPr>
  </w:style>
  <w:style w:type="paragraph" w:styleId="47">
    <w:name w:val="footnote text"/>
    <w:basedOn w:val="1"/>
    <w:link w:val="167"/>
    <w:qFormat/>
    <w:uiPriority w:val="99"/>
    <w:pPr>
      <w:adjustRightInd w:val="0"/>
      <w:spacing w:line="312" w:lineRule="atLeast"/>
      <w:jc w:val="left"/>
      <w:textAlignment w:val="baseline"/>
    </w:pPr>
    <w:rPr>
      <w:rFonts w:ascii="Times New Roman" w:hAnsi="Times New Roman" w:eastAsia="宋体" w:cs="Times New Roman"/>
      <w:kern w:val="0"/>
      <w:sz w:val="18"/>
      <w:szCs w:val="18"/>
    </w:rPr>
  </w:style>
  <w:style w:type="paragraph" w:styleId="48">
    <w:name w:val="toc 6"/>
    <w:basedOn w:val="1"/>
    <w:next w:val="1"/>
    <w:qFormat/>
    <w:uiPriority w:val="0"/>
    <w:pPr>
      <w:tabs>
        <w:tab w:val="right" w:leader="dot" w:pos="9185"/>
      </w:tabs>
      <w:adjustRightInd w:val="0"/>
      <w:spacing w:line="312" w:lineRule="atLeast"/>
      <w:ind w:left="2100"/>
      <w:textAlignment w:val="baseline"/>
    </w:pPr>
    <w:rPr>
      <w:rFonts w:ascii="Times New Roman" w:hAnsi="Times New Roman" w:eastAsia="宋体" w:cs="Times New Roman"/>
      <w:kern w:val="0"/>
      <w:szCs w:val="20"/>
    </w:rPr>
  </w:style>
  <w:style w:type="paragraph" w:styleId="49">
    <w:name w:val="List 5"/>
    <w:basedOn w:val="1"/>
    <w:qFormat/>
    <w:uiPriority w:val="0"/>
    <w:pPr>
      <w:ind w:left="2100" w:hanging="420"/>
    </w:pPr>
    <w:rPr>
      <w:rFonts w:ascii="Times New Roman" w:hAnsi="Times New Roman" w:eastAsia="宋体" w:cs="Times New Roman"/>
      <w:szCs w:val="20"/>
    </w:rPr>
  </w:style>
  <w:style w:type="paragraph" w:styleId="50">
    <w:name w:val="Body Text Indent 3"/>
    <w:basedOn w:val="1"/>
    <w:link w:val="170"/>
    <w:qFormat/>
    <w:uiPriority w:val="0"/>
    <w:pPr>
      <w:spacing w:after="120"/>
      <w:ind w:left="420" w:leftChars="200"/>
    </w:pPr>
    <w:rPr>
      <w:rFonts w:ascii="Times New Roman" w:hAnsi="Times New Roman" w:eastAsia="宋体" w:cs="Times New Roman"/>
      <w:kern w:val="0"/>
      <w:sz w:val="16"/>
      <w:szCs w:val="16"/>
    </w:rPr>
  </w:style>
  <w:style w:type="paragraph" w:styleId="51">
    <w:name w:val="index 7"/>
    <w:basedOn w:val="1"/>
    <w:next w:val="1"/>
    <w:qFormat/>
    <w:uiPriority w:val="0"/>
    <w:pPr>
      <w:widowControl/>
      <w:spacing w:before="100" w:after="200" w:line="276" w:lineRule="auto"/>
      <w:ind w:left="1470" w:hanging="210"/>
      <w:jc w:val="left"/>
    </w:pPr>
    <w:rPr>
      <w:rFonts w:ascii="Calibri" w:hAnsi="Calibri" w:eastAsia="楷体_GB2312" w:cs="Arial"/>
      <w:kern w:val="0"/>
      <w:sz w:val="24"/>
      <w:szCs w:val="20"/>
    </w:rPr>
  </w:style>
  <w:style w:type="paragraph" w:styleId="52">
    <w:name w:val="index 9"/>
    <w:basedOn w:val="1"/>
    <w:next w:val="1"/>
    <w:qFormat/>
    <w:uiPriority w:val="0"/>
    <w:pPr>
      <w:widowControl/>
      <w:spacing w:before="100" w:after="200" w:line="276" w:lineRule="auto"/>
      <w:ind w:left="1890" w:hanging="210"/>
      <w:jc w:val="left"/>
    </w:pPr>
    <w:rPr>
      <w:rFonts w:ascii="Calibri" w:hAnsi="Calibri" w:eastAsia="楷体_GB2312" w:cs="Arial"/>
      <w:kern w:val="0"/>
      <w:sz w:val="24"/>
      <w:szCs w:val="20"/>
    </w:rPr>
  </w:style>
  <w:style w:type="paragraph" w:styleId="53">
    <w:name w:val="table of figures"/>
    <w:basedOn w:val="1"/>
    <w:next w:val="1"/>
    <w:semiHidden/>
    <w:unhideWhenUsed/>
    <w:qFormat/>
    <w:uiPriority w:val="99"/>
    <w:pPr>
      <w:ind w:left="200" w:leftChars="200" w:hanging="200" w:hangingChars="200"/>
    </w:pPr>
    <w:rPr>
      <w:rFonts w:ascii="Times New Roman" w:hAnsi="Times New Roman" w:eastAsia="宋体" w:cs="Times New Roman"/>
      <w:szCs w:val="24"/>
    </w:rPr>
  </w:style>
  <w:style w:type="paragraph" w:styleId="54">
    <w:name w:val="toc 2"/>
    <w:basedOn w:val="1"/>
    <w:next w:val="1"/>
    <w:unhideWhenUsed/>
    <w:qFormat/>
    <w:uiPriority w:val="39"/>
    <w:pPr>
      <w:tabs>
        <w:tab w:val="right" w:leader="dot" w:pos="8296"/>
      </w:tabs>
      <w:ind w:left="420" w:leftChars="200"/>
    </w:pPr>
    <w:rPr>
      <w:rFonts w:ascii="Times New Roman" w:hAnsi="Times New Roman" w:eastAsia="宋体" w:cs="Times New Roman"/>
      <w:szCs w:val="24"/>
    </w:rPr>
  </w:style>
  <w:style w:type="paragraph" w:styleId="55">
    <w:name w:val="toc 9"/>
    <w:basedOn w:val="1"/>
    <w:next w:val="1"/>
    <w:qFormat/>
    <w:uiPriority w:val="0"/>
    <w:pPr>
      <w:tabs>
        <w:tab w:val="right" w:leader="dot" w:pos="9185"/>
      </w:tabs>
      <w:adjustRightInd w:val="0"/>
      <w:spacing w:line="312" w:lineRule="atLeast"/>
      <w:ind w:left="3360"/>
      <w:textAlignment w:val="baseline"/>
    </w:pPr>
    <w:rPr>
      <w:rFonts w:ascii="Times New Roman" w:hAnsi="Times New Roman" w:eastAsia="宋体" w:cs="Times New Roman"/>
      <w:kern w:val="0"/>
      <w:szCs w:val="20"/>
    </w:rPr>
  </w:style>
  <w:style w:type="paragraph" w:styleId="56">
    <w:name w:val="Body Text 2"/>
    <w:basedOn w:val="1"/>
    <w:link w:val="173"/>
    <w:qFormat/>
    <w:uiPriority w:val="0"/>
    <w:pPr>
      <w:spacing w:after="120" w:line="480" w:lineRule="auto"/>
    </w:pPr>
    <w:rPr>
      <w:rFonts w:ascii="Times New Roman" w:hAnsi="Times New Roman" w:eastAsia="宋体" w:cs="Times New Roman"/>
      <w:kern w:val="0"/>
      <w:sz w:val="20"/>
      <w:szCs w:val="24"/>
    </w:rPr>
  </w:style>
  <w:style w:type="paragraph" w:styleId="57">
    <w:name w:val="List 4"/>
    <w:basedOn w:val="1"/>
    <w:qFormat/>
    <w:uiPriority w:val="0"/>
    <w:pPr>
      <w:ind w:left="100" w:leftChars="600" w:hanging="200" w:hangingChars="200"/>
    </w:pPr>
    <w:rPr>
      <w:rFonts w:ascii="Times New Roman" w:hAnsi="Times New Roman" w:eastAsia="宋体" w:cs="Times New Roman"/>
      <w:szCs w:val="24"/>
    </w:rPr>
  </w:style>
  <w:style w:type="paragraph" w:styleId="58">
    <w:name w:val="HTML Preformatted"/>
    <w:basedOn w:val="1"/>
    <w:link w:val="17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kern w:val="0"/>
      <w:szCs w:val="21"/>
    </w:rPr>
  </w:style>
  <w:style w:type="paragraph" w:styleId="59">
    <w:name w:val="Normal (Web)"/>
    <w:basedOn w:val="1"/>
    <w:unhideWhenUsed/>
    <w:qFormat/>
    <w:uiPriority w:val="0"/>
    <w:rPr>
      <w:rFonts w:ascii="Calibri" w:hAnsi="Calibri" w:eastAsia="宋体" w:cs="Times New Roman"/>
      <w:kern w:val="0"/>
      <w:sz w:val="24"/>
      <w:szCs w:val="24"/>
    </w:rPr>
  </w:style>
  <w:style w:type="paragraph" w:styleId="60">
    <w:name w:val="index 2"/>
    <w:basedOn w:val="1"/>
    <w:next w:val="1"/>
    <w:qFormat/>
    <w:uiPriority w:val="0"/>
    <w:pPr>
      <w:widowControl/>
      <w:spacing w:before="100" w:after="200" w:line="276" w:lineRule="auto"/>
      <w:ind w:left="420" w:hanging="210"/>
      <w:jc w:val="left"/>
    </w:pPr>
    <w:rPr>
      <w:rFonts w:ascii="Calibri" w:hAnsi="Calibri" w:eastAsia="楷体_GB2312" w:cs="Arial"/>
      <w:kern w:val="0"/>
      <w:sz w:val="24"/>
      <w:szCs w:val="20"/>
    </w:rPr>
  </w:style>
  <w:style w:type="paragraph" w:styleId="61">
    <w:name w:val="Title"/>
    <w:basedOn w:val="1"/>
    <w:link w:val="176"/>
    <w:qFormat/>
    <w:uiPriority w:val="0"/>
    <w:pPr>
      <w:spacing w:before="240" w:after="60"/>
      <w:jc w:val="center"/>
      <w:outlineLvl w:val="0"/>
    </w:pPr>
    <w:rPr>
      <w:rFonts w:ascii="Arial" w:hAnsi="Arial" w:eastAsia="宋体" w:cs="Arial"/>
      <w:b/>
      <w:bCs/>
      <w:sz w:val="32"/>
      <w:szCs w:val="32"/>
    </w:rPr>
  </w:style>
  <w:style w:type="paragraph" w:styleId="62">
    <w:name w:val="annotation subject"/>
    <w:basedOn w:val="19"/>
    <w:next w:val="19"/>
    <w:link w:val="110"/>
    <w:qFormat/>
    <w:uiPriority w:val="0"/>
    <w:rPr>
      <w:b/>
      <w:bCs/>
    </w:rPr>
  </w:style>
  <w:style w:type="table" w:styleId="64">
    <w:name w:val="Table Grid"/>
    <w:basedOn w:val="63"/>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65">
    <w:name w:val="Colorful List Accent 1"/>
    <w:basedOn w:val="63"/>
    <w:qFormat/>
    <w:uiPriority w:val="0"/>
    <w:rPr>
      <w:rFonts w:ascii="Times New Roman" w:hAnsi="Times New Roman" w:eastAsia="宋体" w:cs="Times New Roman"/>
    </w:rPr>
    <w:tblPr>
      <w:tblCellMar>
        <w:top w:w="0" w:type="dxa"/>
        <w:left w:w="108" w:type="dxa"/>
        <w:bottom w:w="0" w:type="dxa"/>
        <w:right w:w="108" w:type="dxa"/>
      </w:tblCellMar>
    </w:tblPr>
    <w:tcPr>
      <w:shd w:val="clear" w:color="auto" w:fill="EDF2F8"/>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67">
    <w:name w:val="Strong"/>
    <w:qFormat/>
    <w:uiPriority w:val="0"/>
    <w:rPr>
      <w:b/>
      <w:bCs/>
    </w:rPr>
  </w:style>
  <w:style w:type="character" w:styleId="68">
    <w:name w:val="endnote reference"/>
    <w:unhideWhenUsed/>
    <w:qFormat/>
    <w:uiPriority w:val="0"/>
    <w:rPr>
      <w:vertAlign w:val="superscript"/>
    </w:rPr>
  </w:style>
  <w:style w:type="character" w:styleId="69">
    <w:name w:val="page number"/>
    <w:qFormat/>
    <w:uiPriority w:val="0"/>
  </w:style>
  <w:style w:type="character" w:styleId="70">
    <w:name w:val="FollowedHyperlink"/>
    <w:unhideWhenUsed/>
    <w:qFormat/>
    <w:uiPriority w:val="0"/>
    <w:rPr>
      <w:color w:val="800080"/>
      <w:u w:val="single"/>
    </w:rPr>
  </w:style>
  <w:style w:type="character" w:styleId="71">
    <w:name w:val="Emphasis"/>
    <w:qFormat/>
    <w:uiPriority w:val="20"/>
    <w:rPr>
      <w:i/>
      <w:iCs/>
    </w:rPr>
  </w:style>
  <w:style w:type="character" w:styleId="72">
    <w:name w:val="line number"/>
    <w:qFormat/>
    <w:uiPriority w:val="0"/>
    <w:rPr>
      <w:rFonts w:ascii="Tahoma" w:hAnsi="Tahoma" w:eastAsia="宋体"/>
      <w:kern w:val="2"/>
      <w:sz w:val="24"/>
      <w:szCs w:val="24"/>
      <w:lang w:val="en-US" w:eastAsia="zh-CN" w:bidi="ar-SA"/>
    </w:rPr>
  </w:style>
  <w:style w:type="character" w:styleId="73">
    <w:name w:val="HTML Definition"/>
    <w:qFormat/>
    <w:uiPriority w:val="99"/>
    <w:rPr>
      <w:i/>
      <w:iCs/>
    </w:rPr>
  </w:style>
  <w:style w:type="character" w:styleId="74">
    <w:name w:val="HTML Typewriter"/>
    <w:qFormat/>
    <w:uiPriority w:val="99"/>
    <w:rPr>
      <w:rFonts w:ascii="Courier New" w:hAnsi="Courier New"/>
      <w:sz w:val="20"/>
      <w:szCs w:val="20"/>
    </w:rPr>
  </w:style>
  <w:style w:type="character" w:styleId="75">
    <w:name w:val="HTML Acronym"/>
    <w:qFormat/>
    <w:uiPriority w:val="99"/>
  </w:style>
  <w:style w:type="character" w:styleId="76">
    <w:name w:val="HTML Variable"/>
    <w:qFormat/>
    <w:uiPriority w:val="99"/>
    <w:rPr>
      <w:i/>
      <w:iCs/>
    </w:rPr>
  </w:style>
  <w:style w:type="character" w:styleId="77">
    <w:name w:val="Hyperlink"/>
    <w:unhideWhenUsed/>
    <w:qFormat/>
    <w:uiPriority w:val="99"/>
    <w:rPr>
      <w:color w:val="0000FF"/>
      <w:u w:val="single"/>
    </w:rPr>
  </w:style>
  <w:style w:type="character" w:styleId="78">
    <w:name w:val="HTML Code"/>
    <w:qFormat/>
    <w:uiPriority w:val="0"/>
    <w:rPr>
      <w:rFonts w:ascii="Courier New" w:hAnsi="Courier New"/>
      <w:sz w:val="20"/>
    </w:rPr>
  </w:style>
  <w:style w:type="character" w:styleId="79">
    <w:name w:val="annotation reference"/>
    <w:qFormat/>
    <w:uiPriority w:val="0"/>
    <w:rPr>
      <w:sz w:val="21"/>
      <w:szCs w:val="21"/>
    </w:rPr>
  </w:style>
  <w:style w:type="character" w:styleId="80">
    <w:name w:val="HTML Cite"/>
    <w:qFormat/>
    <w:uiPriority w:val="0"/>
  </w:style>
  <w:style w:type="character" w:styleId="81">
    <w:name w:val="footnote reference"/>
    <w:unhideWhenUsed/>
    <w:qFormat/>
    <w:uiPriority w:val="0"/>
    <w:rPr>
      <w:vertAlign w:val="superscript"/>
    </w:rPr>
  </w:style>
  <w:style w:type="character" w:styleId="82">
    <w:name w:val="HTML Keyboard"/>
    <w:qFormat/>
    <w:uiPriority w:val="99"/>
    <w:rPr>
      <w:rFonts w:ascii="Courier New" w:hAnsi="Courier New"/>
      <w:sz w:val="20"/>
      <w:szCs w:val="20"/>
    </w:rPr>
  </w:style>
  <w:style w:type="character" w:styleId="83">
    <w:name w:val="HTML Sample"/>
    <w:qFormat/>
    <w:uiPriority w:val="99"/>
    <w:rPr>
      <w:rFonts w:ascii="Courier New" w:hAnsi="Courier New"/>
    </w:rPr>
  </w:style>
  <w:style w:type="character" w:customStyle="1" w:styleId="84">
    <w:name w:val="页眉 Char"/>
    <w:basedOn w:val="66"/>
    <w:link w:val="40"/>
    <w:qFormat/>
    <w:uiPriority w:val="99"/>
    <w:rPr>
      <w:sz w:val="18"/>
      <w:szCs w:val="18"/>
    </w:rPr>
  </w:style>
  <w:style w:type="character" w:customStyle="1" w:styleId="85">
    <w:name w:val="页脚 Char"/>
    <w:basedOn w:val="66"/>
    <w:link w:val="38"/>
    <w:qFormat/>
    <w:uiPriority w:val="99"/>
    <w:rPr>
      <w:sz w:val="18"/>
      <w:szCs w:val="18"/>
    </w:rPr>
  </w:style>
  <w:style w:type="character" w:customStyle="1" w:styleId="86">
    <w:name w:val="标题 1 Char"/>
    <w:basedOn w:val="66"/>
    <w:link w:val="2"/>
    <w:qFormat/>
    <w:uiPriority w:val="99"/>
    <w:rPr>
      <w:rFonts w:ascii="Times New Roman" w:hAnsi="Times New Roman" w:eastAsia="宋体" w:cs="Times New Roman"/>
      <w:b/>
      <w:bCs/>
      <w:kern w:val="44"/>
      <w:sz w:val="44"/>
      <w:szCs w:val="44"/>
    </w:rPr>
  </w:style>
  <w:style w:type="character" w:customStyle="1" w:styleId="87">
    <w:name w:val="标题 2 Char"/>
    <w:basedOn w:val="66"/>
    <w:qFormat/>
    <w:uiPriority w:val="0"/>
    <w:rPr>
      <w:rFonts w:asciiTheme="majorHAnsi" w:hAnsiTheme="majorHAnsi" w:eastAsiaTheme="majorEastAsia" w:cstheme="majorBidi"/>
      <w:b/>
      <w:bCs/>
      <w:sz w:val="32"/>
      <w:szCs w:val="32"/>
    </w:rPr>
  </w:style>
  <w:style w:type="character" w:customStyle="1" w:styleId="88">
    <w:name w:val="标题 3 Char"/>
    <w:basedOn w:val="66"/>
    <w:link w:val="4"/>
    <w:qFormat/>
    <w:uiPriority w:val="0"/>
    <w:rPr>
      <w:rFonts w:ascii="Times New Roman" w:hAnsi="Times New Roman" w:eastAsia="宋体" w:cs="Times New Roman"/>
      <w:b/>
      <w:bCs/>
      <w:sz w:val="32"/>
      <w:szCs w:val="32"/>
    </w:rPr>
  </w:style>
  <w:style w:type="character" w:customStyle="1" w:styleId="89">
    <w:name w:val="标题 4 Char"/>
    <w:basedOn w:val="66"/>
    <w:qFormat/>
    <w:uiPriority w:val="0"/>
    <w:rPr>
      <w:rFonts w:asciiTheme="majorHAnsi" w:hAnsiTheme="majorHAnsi" w:eastAsiaTheme="majorEastAsia" w:cstheme="majorBidi"/>
      <w:b/>
      <w:bCs/>
      <w:sz w:val="28"/>
      <w:szCs w:val="28"/>
    </w:rPr>
  </w:style>
  <w:style w:type="character" w:customStyle="1" w:styleId="90">
    <w:name w:val="标题 5 Char"/>
    <w:basedOn w:val="66"/>
    <w:link w:val="6"/>
    <w:qFormat/>
    <w:uiPriority w:val="0"/>
    <w:rPr>
      <w:rFonts w:ascii="Times New Roman" w:hAnsi="Times New Roman" w:eastAsia="宋体" w:cs="Times New Roman"/>
      <w:b/>
      <w:bCs/>
      <w:sz w:val="28"/>
      <w:szCs w:val="28"/>
    </w:rPr>
  </w:style>
  <w:style w:type="character" w:customStyle="1" w:styleId="91">
    <w:name w:val="标题 6 Char"/>
    <w:basedOn w:val="66"/>
    <w:qFormat/>
    <w:uiPriority w:val="0"/>
    <w:rPr>
      <w:rFonts w:asciiTheme="majorHAnsi" w:hAnsiTheme="majorHAnsi" w:eastAsiaTheme="majorEastAsia" w:cstheme="majorBidi"/>
      <w:b/>
      <w:bCs/>
      <w:sz w:val="24"/>
      <w:szCs w:val="24"/>
    </w:rPr>
  </w:style>
  <w:style w:type="character" w:customStyle="1" w:styleId="92">
    <w:name w:val="标题 7 Char"/>
    <w:basedOn w:val="66"/>
    <w:qFormat/>
    <w:uiPriority w:val="0"/>
    <w:rPr>
      <w:b/>
      <w:bCs/>
      <w:sz w:val="24"/>
      <w:szCs w:val="24"/>
    </w:rPr>
  </w:style>
  <w:style w:type="character" w:customStyle="1" w:styleId="93">
    <w:name w:val="标题 8 Char"/>
    <w:basedOn w:val="66"/>
    <w:qFormat/>
    <w:uiPriority w:val="0"/>
    <w:rPr>
      <w:rFonts w:asciiTheme="majorHAnsi" w:hAnsiTheme="majorHAnsi" w:eastAsiaTheme="majorEastAsia" w:cstheme="majorBidi"/>
      <w:sz w:val="24"/>
      <w:szCs w:val="24"/>
    </w:rPr>
  </w:style>
  <w:style w:type="character" w:customStyle="1" w:styleId="94">
    <w:name w:val="标题 9 Char"/>
    <w:basedOn w:val="66"/>
    <w:qFormat/>
    <w:uiPriority w:val="0"/>
    <w:rPr>
      <w:rFonts w:asciiTheme="majorHAnsi" w:hAnsiTheme="majorHAnsi" w:eastAsiaTheme="majorEastAsia" w:cstheme="majorBidi"/>
      <w:szCs w:val="21"/>
    </w:rPr>
  </w:style>
  <w:style w:type="character" w:customStyle="1" w:styleId="95">
    <w:name w:val="标题 2 Char1"/>
    <w:link w:val="3"/>
    <w:qFormat/>
    <w:uiPriority w:val="0"/>
    <w:rPr>
      <w:rFonts w:ascii="Cambria" w:hAnsi="Cambria" w:eastAsia="宋体" w:cs="Times New Roman"/>
      <w:b/>
      <w:bCs/>
      <w:sz w:val="32"/>
      <w:szCs w:val="32"/>
    </w:rPr>
  </w:style>
  <w:style w:type="character" w:customStyle="1" w:styleId="96">
    <w:name w:val="标题 8 Char1"/>
    <w:link w:val="10"/>
    <w:qFormat/>
    <w:uiPriority w:val="0"/>
    <w:rPr>
      <w:rFonts w:ascii="等线 Light" w:hAnsi="等线 Light" w:eastAsia="等线 Light" w:cs="Times New Roman"/>
      <w:sz w:val="24"/>
      <w:szCs w:val="24"/>
    </w:rPr>
  </w:style>
  <w:style w:type="character" w:customStyle="1" w:styleId="97">
    <w:name w:val="批注文字 Char"/>
    <w:basedOn w:val="66"/>
    <w:qFormat/>
    <w:uiPriority w:val="99"/>
  </w:style>
  <w:style w:type="character" w:customStyle="1" w:styleId="98">
    <w:name w:val="批注文字 Char1"/>
    <w:link w:val="19"/>
    <w:qFormat/>
    <w:uiPriority w:val="0"/>
    <w:rPr>
      <w:rFonts w:ascii="Times New Roman" w:hAnsi="Times New Roman" w:eastAsia="宋体" w:cs="Times New Roman"/>
      <w:szCs w:val="24"/>
    </w:rPr>
  </w:style>
  <w:style w:type="character" w:customStyle="1" w:styleId="99">
    <w:name w:val="正文文本 3 Char"/>
    <w:basedOn w:val="66"/>
    <w:link w:val="21"/>
    <w:qFormat/>
    <w:uiPriority w:val="0"/>
    <w:rPr>
      <w:rFonts w:ascii="Times New Roman" w:hAnsi="Times New Roman" w:eastAsia="宋体" w:cs="Times New Roman"/>
      <w:sz w:val="16"/>
      <w:szCs w:val="16"/>
    </w:rPr>
  </w:style>
  <w:style w:type="character" w:customStyle="1" w:styleId="100">
    <w:name w:val="正文文本 Char"/>
    <w:basedOn w:val="66"/>
    <w:qFormat/>
    <w:uiPriority w:val="0"/>
  </w:style>
  <w:style w:type="character" w:customStyle="1" w:styleId="101">
    <w:name w:val="正文文本 Char1"/>
    <w:link w:val="22"/>
    <w:qFormat/>
    <w:uiPriority w:val="99"/>
    <w:rPr>
      <w:rFonts w:ascii="Times New Roman" w:hAnsi="Times New Roman" w:eastAsia="宋体" w:cs="Times New Roman"/>
      <w:szCs w:val="24"/>
    </w:rPr>
  </w:style>
  <w:style w:type="character" w:customStyle="1" w:styleId="102">
    <w:name w:val="正文文本缩进 Char"/>
    <w:basedOn w:val="66"/>
    <w:link w:val="23"/>
    <w:qFormat/>
    <w:uiPriority w:val="0"/>
    <w:rPr>
      <w:rFonts w:ascii="仿宋_GB2312" w:hAnsi="Times New Roman" w:eastAsia="仿宋_GB2312" w:cs="Times New Roman"/>
      <w:kern w:val="0"/>
      <w:sz w:val="32"/>
      <w:szCs w:val="20"/>
    </w:rPr>
  </w:style>
  <w:style w:type="paragraph" w:customStyle="1" w:styleId="103">
    <w:name w:val="TOC 31"/>
    <w:basedOn w:val="1"/>
    <w:next w:val="1"/>
    <w:unhideWhenUsed/>
    <w:qFormat/>
    <w:uiPriority w:val="39"/>
    <w:pPr>
      <w:ind w:left="840" w:leftChars="400"/>
    </w:pPr>
    <w:rPr>
      <w:rFonts w:ascii="Times New Roman" w:hAnsi="Times New Roman" w:eastAsia="宋体" w:cs="Times New Roman"/>
      <w:szCs w:val="24"/>
    </w:rPr>
  </w:style>
  <w:style w:type="character" w:customStyle="1" w:styleId="104">
    <w:name w:val="纯文本 Char"/>
    <w:basedOn w:val="66"/>
    <w:qFormat/>
    <w:uiPriority w:val="0"/>
    <w:rPr>
      <w:rFonts w:ascii="宋体" w:hAnsi="Courier New" w:eastAsia="宋体" w:cs="Courier New"/>
      <w:szCs w:val="21"/>
    </w:rPr>
  </w:style>
  <w:style w:type="character" w:customStyle="1" w:styleId="105">
    <w:name w:val="纯文本 Char1"/>
    <w:link w:val="31"/>
    <w:qFormat/>
    <w:uiPriority w:val="0"/>
    <w:rPr>
      <w:rFonts w:ascii="宋体" w:hAnsi="Courier New" w:eastAsia="宋体" w:cs="Times New Roman"/>
      <w:kern w:val="0"/>
      <w:sz w:val="20"/>
      <w:szCs w:val="21"/>
    </w:rPr>
  </w:style>
  <w:style w:type="character" w:customStyle="1" w:styleId="106">
    <w:name w:val="日期 Char"/>
    <w:basedOn w:val="66"/>
    <w:link w:val="34"/>
    <w:qFormat/>
    <w:uiPriority w:val="0"/>
    <w:rPr>
      <w:rFonts w:ascii="Times New Roman" w:hAnsi="Times New Roman" w:eastAsia="宋体" w:cs="Times New Roman"/>
      <w:szCs w:val="24"/>
    </w:rPr>
  </w:style>
  <w:style w:type="character" w:customStyle="1" w:styleId="107">
    <w:name w:val="批注框文本 Char"/>
    <w:basedOn w:val="66"/>
    <w:link w:val="37"/>
    <w:qFormat/>
    <w:uiPriority w:val="99"/>
    <w:rPr>
      <w:rFonts w:ascii="Times New Roman" w:hAnsi="Times New Roman" w:eastAsia="宋体" w:cs="Times New Roman"/>
      <w:sz w:val="18"/>
      <w:szCs w:val="18"/>
    </w:rPr>
  </w:style>
  <w:style w:type="paragraph" w:customStyle="1" w:styleId="108">
    <w:name w:val="TOC 11"/>
    <w:basedOn w:val="1"/>
    <w:next w:val="1"/>
    <w:unhideWhenUsed/>
    <w:qFormat/>
    <w:uiPriority w:val="39"/>
    <w:rPr>
      <w:rFonts w:ascii="Times New Roman" w:hAnsi="Times New Roman" w:eastAsia="宋体" w:cs="Times New Roman"/>
      <w:szCs w:val="24"/>
    </w:rPr>
  </w:style>
  <w:style w:type="paragraph" w:customStyle="1" w:styleId="109">
    <w:name w:val="TOC 21"/>
    <w:basedOn w:val="1"/>
    <w:next w:val="1"/>
    <w:unhideWhenUsed/>
    <w:qFormat/>
    <w:uiPriority w:val="39"/>
    <w:pPr>
      <w:tabs>
        <w:tab w:val="right" w:leader="dot" w:pos="8296"/>
      </w:tabs>
      <w:ind w:left="420" w:leftChars="200"/>
    </w:pPr>
    <w:rPr>
      <w:rFonts w:ascii="Times New Roman" w:hAnsi="Times New Roman" w:eastAsia="宋体" w:cs="Times New Roman"/>
      <w:szCs w:val="24"/>
    </w:rPr>
  </w:style>
  <w:style w:type="character" w:customStyle="1" w:styleId="110">
    <w:name w:val="批注主题 Char"/>
    <w:basedOn w:val="97"/>
    <w:link w:val="62"/>
    <w:qFormat/>
    <w:uiPriority w:val="0"/>
    <w:rPr>
      <w:rFonts w:ascii="Times New Roman" w:hAnsi="Times New Roman" w:eastAsia="宋体" w:cs="Times New Roman"/>
      <w:b/>
      <w:bCs/>
      <w:szCs w:val="24"/>
    </w:rPr>
  </w:style>
  <w:style w:type="character" w:customStyle="1" w:styleId="111">
    <w:name w:val="访问过的超链接1"/>
    <w:unhideWhenUsed/>
    <w:qFormat/>
    <w:uiPriority w:val="0"/>
    <w:rPr>
      <w:color w:val="800080"/>
      <w:u w:val="single"/>
    </w:rPr>
  </w:style>
  <w:style w:type="character" w:customStyle="1" w:styleId="112">
    <w:name w:val="纯文本 字符2"/>
    <w:qFormat/>
    <w:uiPriority w:val="0"/>
    <w:rPr>
      <w:rFonts w:ascii="宋体" w:hAnsi="Courier New" w:eastAsia="宋体" w:cs="Courier New"/>
      <w:szCs w:val="21"/>
    </w:rPr>
  </w:style>
  <w:style w:type="character" w:customStyle="1" w:styleId="113">
    <w:name w:val="apple-style-span"/>
    <w:qFormat/>
    <w:uiPriority w:val="0"/>
  </w:style>
  <w:style w:type="character" w:customStyle="1" w:styleId="114">
    <w:name w:val="纯文本 字符"/>
    <w:qFormat/>
    <w:uiPriority w:val="0"/>
    <w:rPr>
      <w:rFonts w:ascii="宋体" w:hAnsi="Courier New" w:eastAsia="宋体" w:cs="Courier New"/>
      <w:szCs w:val="21"/>
    </w:rPr>
  </w:style>
  <w:style w:type="character" w:customStyle="1" w:styleId="115">
    <w:name w:val="纯文本 字符1"/>
    <w:qFormat/>
    <w:uiPriority w:val="0"/>
    <w:rPr>
      <w:rFonts w:ascii="宋体" w:hAnsi="Courier New"/>
    </w:rPr>
  </w:style>
  <w:style w:type="character" w:customStyle="1" w:styleId="116">
    <w:name w:val="批注文字 字符1"/>
    <w:qFormat/>
    <w:uiPriority w:val="0"/>
    <w:rPr>
      <w:rFonts w:ascii="Times New Roman" w:hAnsi="Times New Roman"/>
      <w:kern w:val="2"/>
      <w:sz w:val="21"/>
      <w:szCs w:val="24"/>
    </w:rPr>
  </w:style>
  <w:style w:type="character" w:customStyle="1" w:styleId="11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18">
    <w:name w:val="标题 1 字符1"/>
    <w:qFormat/>
    <w:uiPriority w:val="0"/>
    <w:rPr>
      <w:b/>
      <w:bCs/>
      <w:kern w:val="44"/>
      <w:sz w:val="44"/>
      <w:szCs w:val="44"/>
    </w:rPr>
  </w:style>
  <w:style w:type="character" w:customStyle="1" w:styleId="119">
    <w:name w:val="正文文本 字符"/>
    <w:qFormat/>
    <w:uiPriority w:val="99"/>
    <w:rPr>
      <w:rFonts w:ascii="Times New Roman" w:hAnsi="Times New Roman"/>
      <w:kern w:val="2"/>
      <w:sz w:val="21"/>
      <w:szCs w:val="24"/>
    </w:rPr>
  </w:style>
  <w:style w:type="character" w:customStyle="1" w:styleId="120">
    <w:name w:val="批注文字 字符"/>
    <w:qFormat/>
    <w:uiPriority w:val="99"/>
    <w:rPr>
      <w:rFonts w:ascii="Times New Roman" w:hAnsi="Times New Roman"/>
      <w:kern w:val="2"/>
      <w:sz w:val="21"/>
      <w:szCs w:val="24"/>
    </w:rPr>
  </w:style>
  <w:style w:type="character" w:customStyle="1" w:styleId="121">
    <w:name w:val="textcontents"/>
    <w:qFormat/>
    <w:uiPriority w:val="0"/>
  </w:style>
  <w:style w:type="paragraph" w:customStyle="1" w:styleId="122">
    <w:name w:val="表内文字"/>
    <w:basedOn w:val="1"/>
    <w:link w:val="339"/>
    <w:qFormat/>
    <w:uiPriority w:val="0"/>
    <w:pPr>
      <w:snapToGrid w:val="0"/>
      <w:spacing w:before="50" w:after="50"/>
      <w:jc w:val="center"/>
    </w:pPr>
    <w:rPr>
      <w:rFonts w:ascii="仿宋_GB2312" w:hAnsi="宋体" w:eastAsia="仿宋_GB2312" w:cs="Times New Roman"/>
      <w:b/>
      <w:color w:val="000000"/>
      <w:sz w:val="32"/>
      <w:szCs w:val="32"/>
    </w:rPr>
  </w:style>
  <w:style w:type="paragraph" w:customStyle="1" w:styleId="123">
    <w:name w:val="列表段落1"/>
    <w:basedOn w:val="1"/>
    <w:link w:val="371"/>
    <w:qFormat/>
    <w:uiPriority w:val="34"/>
    <w:pPr>
      <w:ind w:firstLine="420" w:firstLineChars="200"/>
    </w:pPr>
    <w:rPr>
      <w:rFonts w:ascii="Times New Roman" w:hAnsi="Times New Roman" w:eastAsia="宋体" w:cs="Times New Roman"/>
      <w:szCs w:val="24"/>
    </w:rPr>
  </w:style>
  <w:style w:type="paragraph" w:customStyle="1" w:styleId="124">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125">
    <w:name w:val="Table Paragraph"/>
    <w:basedOn w:val="1"/>
    <w:qFormat/>
    <w:uiPriority w:val="1"/>
    <w:pPr>
      <w:jc w:val="left"/>
    </w:pPr>
    <w:rPr>
      <w:rFonts w:ascii="Calibri" w:hAnsi="Calibri" w:eastAsia="宋体" w:cs="Times New Roman"/>
      <w:kern w:val="0"/>
      <w:sz w:val="22"/>
      <w:lang w:eastAsia="en-US"/>
    </w:rPr>
  </w:style>
  <w:style w:type="paragraph" w:customStyle="1" w:styleId="126">
    <w:name w:val="Char Char Char Char"/>
    <w:basedOn w:val="1"/>
    <w:qFormat/>
    <w:uiPriority w:val="0"/>
    <w:pPr>
      <w:widowControl/>
      <w:spacing w:after="160" w:line="240" w:lineRule="exact"/>
      <w:jc w:val="left"/>
    </w:pPr>
    <w:rPr>
      <w:rFonts w:ascii="Times New Roman" w:hAnsi="Times New Roman" w:eastAsia="宋体" w:cs="Times New Roman"/>
      <w:szCs w:val="24"/>
    </w:rPr>
  </w:style>
  <w:style w:type="character" w:customStyle="1" w:styleId="127">
    <w:name w:val="未处理的提及1"/>
    <w:unhideWhenUsed/>
    <w:qFormat/>
    <w:uiPriority w:val="99"/>
    <w:rPr>
      <w:color w:val="605E5C"/>
      <w:shd w:val="clear" w:color="auto" w:fill="E1DFDD"/>
    </w:rPr>
  </w:style>
  <w:style w:type="paragraph" w:customStyle="1" w:styleId="128">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129">
    <w:name w:val="正文2 Char Char"/>
    <w:link w:val="130"/>
    <w:qFormat/>
    <w:uiPriority w:val="0"/>
    <w:rPr>
      <w:sz w:val="24"/>
    </w:rPr>
  </w:style>
  <w:style w:type="paragraph" w:customStyle="1" w:styleId="130">
    <w:name w:val="正文2"/>
    <w:basedOn w:val="1"/>
    <w:link w:val="129"/>
    <w:qFormat/>
    <w:uiPriority w:val="0"/>
    <w:pPr>
      <w:adjustRightInd w:val="0"/>
      <w:spacing w:before="156" w:line="360" w:lineRule="auto"/>
      <w:ind w:firstLine="510" w:firstLineChars="200"/>
    </w:pPr>
    <w:rPr>
      <w:sz w:val="24"/>
    </w:rPr>
  </w:style>
  <w:style w:type="paragraph" w:customStyle="1" w:styleId="131">
    <w:name w:val="样式5"/>
    <w:basedOn w:val="1"/>
    <w:qFormat/>
    <w:uiPriority w:val="99"/>
    <w:pPr>
      <w:adjustRightInd w:val="0"/>
      <w:spacing w:line="440" w:lineRule="exact"/>
      <w:ind w:left="2" w:firstLine="480" w:firstLineChars="200"/>
    </w:pPr>
    <w:rPr>
      <w:rFonts w:ascii="仿宋_GB2312" w:hAnsi="仿宋" w:eastAsia="仿宋_GB2312" w:cs="Times New Roman"/>
      <w:sz w:val="24"/>
      <w:szCs w:val="24"/>
    </w:rPr>
  </w:style>
  <w:style w:type="paragraph" w:customStyle="1" w:styleId="132">
    <w:name w:val="正文缩进1"/>
    <w:basedOn w:val="1"/>
    <w:next w:val="23"/>
    <w:qFormat/>
    <w:uiPriority w:val="0"/>
    <w:pPr>
      <w:autoSpaceDE w:val="0"/>
      <w:autoSpaceDN w:val="0"/>
      <w:adjustRightInd w:val="0"/>
      <w:snapToGrid w:val="0"/>
      <w:spacing w:after="120" w:line="360" w:lineRule="auto"/>
      <w:ind w:left="420" w:leftChars="200" w:firstLine="480" w:firstLineChars="200"/>
    </w:pPr>
    <w:rPr>
      <w:rFonts w:ascii="Times New Roman" w:hAnsi="Times New Roman" w:eastAsia="宋体" w:cs="Times New Roman"/>
      <w:sz w:val="24"/>
      <w:szCs w:val="21"/>
    </w:rPr>
  </w:style>
  <w:style w:type="character" w:customStyle="1" w:styleId="133">
    <w:name w:val="标题 1 字符"/>
    <w:qFormat/>
    <w:uiPriority w:val="0"/>
    <w:rPr>
      <w:b/>
      <w:bCs/>
      <w:kern w:val="44"/>
      <w:sz w:val="44"/>
      <w:szCs w:val="44"/>
    </w:rPr>
  </w:style>
  <w:style w:type="character" w:customStyle="1" w:styleId="134">
    <w:name w:val="标题 2 字符"/>
    <w:qFormat/>
    <w:uiPriority w:val="0"/>
    <w:rPr>
      <w:rFonts w:ascii="Cambria" w:hAnsi="Cambria"/>
      <w:b/>
      <w:bCs/>
      <w:kern w:val="2"/>
      <w:sz w:val="32"/>
      <w:szCs w:val="32"/>
    </w:rPr>
  </w:style>
  <w:style w:type="character" w:customStyle="1" w:styleId="135">
    <w:name w:val="标题 3 字符"/>
    <w:qFormat/>
    <w:uiPriority w:val="0"/>
    <w:rPr>
      <w:b/>
      <w:bCs/>
      <w:kern w:val="2"/>
      <w:sz w:val="32"/>
      <w:szCs w:val="32"/>
    </w:rPr>
  </w:style>
  <w:style w:type="character" w:customStyle="1" w:styleId="136">
    <w:name w:val="标题 5 字符"/>
    <w:qFormat/>
    <w:uiPriority w:val="0"/>
    <w:rPr>
      <w:b/>
      <w:bCs/>
      <w:kern w:val="2"/>
      <w:sz w:val="28"/>
      <w:szCs w:val="28"/>
    </w:rPr>
  </w:style>
  <w:style w:type="character" w:customStyle="1" w:styleId="137">
    <w:name w:val="标题 8 字符"/>
    <w:qFormat/>
    <w:uiPriority w:val="0"/>
    <w:rPr>
      <w:rFonts w:ascii="等线 Light" w:hAnsi="等线 Light" w:eastAsia="等线 Light"/>
      <w:kern w:val="2"/>
      <w:sz w:val="24"/>
      <w:szCs w:val="24"/>
    </w:rPr>
  </w:style>
  <w:style w:type="character" w:customStyle="1" w:styleId="138">
    <w:name w:val="批注文字 字符2"/>
    <w:qFormat/>
    <w:uiPriority w:val="99"/>
    <w:rPr>
      <w:kern w:val="2"/>
      <w:sz w:val="21"/>
      <w:szCs w:val="24"/>
    </w:rPr>
  </w:style>
  <w:style w:type="character" w:customStyle="1" w:styleId="139">
    <w:name w:val="正文文本 3 字符"/>
    <w:qFormat/>
    <w:uiPriority w:val="99"/>
    <w:rPr>
      <w:kern w:val="2"/>
      <w:sz w:val="16"/>
      <w:szCs w:val="16"/>
    </w:rPr>
  </w:style>
  <w:style w:type="character" w:customStyle="1" w:styleId="140">
    <w:name w:val="正文文本 字符1"/>
    <w:qFormat/>
    <w:uiPriority w:val="99"/>
    <w:rPr>
      <w:kern w:val="2"/>
      <w:sz w:val="21"/>
      <w:szCs w:val="24"/>
    </w:rPr>
  </w:style>
  <w:style w:type="character" w:customStyle="1" w:styleId="141">
    <w:name w:val="正文文本缩进 字符"/>
    <w:qFormat/>
    <w:uiPriority w:val="99"/>
    <w:rPr>
      <w:rFonts w:ascii="仿宋_GB2312" w:eastAsia="仿宋_GB2312"/>
      <w:sz w:val="32"/>
    </w:rPr>
  </w:style>
  <w:style w:type="character" w:customStyle="1" w:styleId="142">
    <w:name w:val="纯文本 字符3"/>
    <w:qFormat/>
    <w:uiPriority w:val="99"/>
    <w:rPr>
      <w:rFonts w:ascii="宋体" w:hAnsi="Courier New"/>
      <w:szCs w:val="21"/>
    </w:rPr>
  </w:style>
  <w:style w:type="character" w:customStyle="1" w:styleId="143">
    <w:name w:val="日期 字符"/>
    <w:qFormat/>
    <w:uiPriority w:val="99"/>
    <w:rPr>
      <w:kern w:val="2"/>
      <w:sz w:val="21"/>
      <w:szCs w:val="24"/>
    </w:rPr>
  </w:style>
  <w:style w:type="character" w:customStyle="1" w:styleId="144">
    <w:name w:val="页脚 字符"/>
    <w:qFormat/>
    <w:uiPriority w:val="99"/>
    <w:rPr>
      <w:sz w:val="18"/>
      <w:szCs w:val="18"/>
    </w:rPr>
  </w:style>
  <w:style w:type="character" w:customStyle="1" w:styleId="145">
    <w:name w:val="页眉 字符"/>
    <w:qFormat/>
    <w:uiPriority w:val="99"/>
    <w:rPr>
      <w:sz w:val="18"/>
      <w:szCs w:val="18"/>
    </w:rPr>
  </w:style>
  <w:style w:type="character" w:customStyle="1" w:styleId="146">
    <w:name w:val="批注主题 字符"/>
    <w:qFormat/>
    <w:uiPriority w:val="99"/>
    <w:rPr>
      <w:rFonts w:ascii="Times New Roman" w:hAnsi="Times New Roman"/>
      <w:b/>
      <w:bCs/>
      <w:kern w:val="2"/>
      <w:sz w:val="21"/>
      <w:szCs w:val="24"/>
    </w:rPr>
  </w:style>
  <w:style w:type="paragraph" w:customStyle="1" w:styleId="147">
    <w:name w:val="_Style 94"/>
    <w:basedOn w:val="1"/>
    <w:unhideWhenUsed/>
    <w:qFormat/>
    <w:uiPriority w:val="99"/>
    <w:rPr>
      <w:rFonts w:ascii="Times New Roman" w:hAnsi="Times New Roman" w:eastAsia="宋体" w:cs="Times New Roman"/>
      <w:szCs w:val="24"/>
    </w:rPr>
  </w:style>
  <w:style w:type="paragraph" w:customStyle="1" w:styleId="148">
    <w:name w:val="_Style 95"/>
    <w:basedOn w:val="1"/>
    <w:unhideWhenUsed/>
    <w:qFormat/>
    <w:uiPriority w:val="99"/>
    <w:rPr>
      <w:rFonts w:ascii="Times New Roman" w:hAnsi="Times New Roman" w:eastAsia="宋体" w:cs="Times New Roman"/>
      <w:szCs w:val="24"/>
    </w:rPr>
  </w:style>
  <w:style w:type="paragraph" w:customStyle="1" w:styleId="149">
    <w:name w:val="msonormal"/>
    <w:basedOn w:val="1"/>
    <w:qFormat/>
    <w:uiPriority w:val="0"/>
    <w:rPr>
      <w:rFonts w:ascii="Calibri" w:hAnsi="Calibri" w:eastAsia="宋体" w:cs="Times New Roman"/>
      <w:kern w:val="0"/>
      <w:sz w:val="24"/>
      <w:szCs w:val="24"/>
    </w:rPr>
  </w:style>
  <w:style w:type="character" w:customStyle="1" w:styleId="150">
    <w:name w:val="标题 4 字符"/>
    <w:qFormat/>
    <w:uiPriority w:val="0"/>
    <w:rPr>
      <w:rFonts w:ascii="等线 Light" w:hAnsi="等线 Light" w:eastAsia="等线 Light" w:cs="Times New Roman"/>
      <w:b/>
      <w:bCs/>
      <w:kern w:val="2"/>
      <w:sz w:val="28"/>
      <w:szCs w:val="28"/>
    </w:rPr>
  </w:style>
  <w:style w:type="character" w:customStyle="1" w:styleId="151">
    <w:name w:val="标题 6 字符"/>
    <w:qFormat/>
    <w:uiPriority w:val="0"/>
    <w:rPr>
      <w:rFonts w:ascii="等线 Light" w:hAnsi="等线 Light" w:eastAsia="等线 Light" w:cs="Times New Roman"/>
      <w:b/>
      <w:bCs/>
      <w:kern w:val="2"/>
      <w:sz w:val="24"/>
      <w:szCs w:val="24"/>
    </w:rPr>
  </w:style>
  <w:style w:type="character" w:customStyle="1" w:styleId="152">
    <w:name w:val="标题 7 字符"/>
    <w:qFormat/>
    <w:uiPriority w:val="0"/>
    <w:rPr>
      <w:b/>
      <w:bCs/>
      <w:kern w:val="2"/>
      <w:sz w:val="24"/>
      <w:szCs w:val="24"/>
    </w:rPr>
  </w:style>
  <w:style w:type="character" w:customStyle="1" w:styleId="153">
    <w:name w:val="标题 9 字符"/>
    <w:qFormat/>
    <w:uiPriority w:val="0"/>
    <w:rPr>
      <w:rFonts w:ascii="等线 Light" w:hAnsi="等线 Light" w:eastAsia="等线 Light" w:cs="Times New Roman"/>
      <w:kern w:val="2"/>
      <w:sz w:val="21"/>
      <w:szCs w:val="21"/>
    </w:rPr>
  </w:style>
  <w:style w:type="paragraph" w:customStyle="1" w:styleId="154">
    <w:name w:val="TOC 71"/>
    <w:basedOn w:val="1"/>
    <w:next w:val="1"/>
    <w:qFormat/>
    <w:uiPriority w:val="39"/>
    <w:pPr>
      <w:tabs>
        <w:tab w:val="right" w:leader="dot" w:pos="9185"/>
      </w:tabs>
      <w:adjustRightInd w:val="0"/>
      <w:spacing w:line="312" w:lineRule="atLeast"/>
      <w:ind w:left="2520"/>
      <w:textAlignment w:val="baseline"/>
    </w:pPr>
    <w:rPr>
      <w:rFonts w:ascii="Times New Roman" w:hAnsi="Times New Roman" w:eastAsia="宋体" w:cs="Times New Roman"/>
      <w:kern w:val="0"/>
      <w:szCs w:val="20"/>
    </w:rPr>
  </w:style>
  <w:style w:type="character" w:customStyle="1" w:styleId="155">
    <w:name w:val="文档结构图 Char"/>
    <w:basedOn w:val="66"/>
    <w:qFormat/>
    <w:uiPriority w:val="0"/>
    <w:rPr>
      <w:rFonts w:ascii="宋体" w:eastAsia="宋体"/>
      <w:sz w:val="18"/>
      <w:szCs w:val="18"/>
    </w:rPr>
  </w:style>
  <w:style w:type="character" w:customStyle="1" w:styleId="156">
    <w:name w:val="文档结构图 字符"/>
    <w:qFormat/>
    <w:uiPriority w:val="99"/>
    <w:rPr>
      <w:rFonts w:ascii="Microsoft YaHei UI" w:eastAsia="Microsoft YaHei UI"/>
      <w:kern w:val="2"/>
      <w:sz w:val="18"/>
      <w:szCs w:val="18"/>
    </w:rPr>
  </w:style>
  <w:style w:type="character" w:customStyle="1" w:styleId="157">
    <w:name w:val="HTML 地址 Char"/>
    <w:basedOn w:val="66"/>
    <w:qFormat/>
    <w:uiPriority w:val="0"/>
    <w:rPr>
      <w:i/>
      <w:iCs/>
    </w:rPr>
  </w:style>
  <w:style w:type="character" w:customStyle="1" w:styleId="158">
    <w:name w:val="HTML 地址 Char1"/>
    <w:link w:val="27"/>
    <w:qFormat/>
    <w:uiPriority w:val="0"/>
    <w:rPr>
      <w:rFonts w:ascii="Times New Roman" w:hAnsi="Times New Roman" w:eastAsia="宋体" w:cs="Times New Roman"/>
      <w:i/>
      <w:iCs/>
      <w:szCs w:val="24"/>
    </w:rPr>
  </w:style>
  <w:style w:type="paragraph" w:customStyle="1" w:styleId="159">
    <w:name w:val="TOC 51"/>
    <w:basedOn w:val="1"/>
    <w:next w:val="1"/>
    <w:qFormat/>
    <w:uiPriority w:val="39"/>
    <w:pPr>
      <w:tabs>
        <w:tab w:val="right" w:leader="dot" w:pos="9185"/>
      </w:tabs>
      <w:adjustRightInd w:val="0"/>
      <w:spacing w:line="312" w:lineRule="atLeast"/>
      <w:ind w:left="1680"/>
      <w:textAlignment w:val="baseline"/>
    </w:pPr>
    <w:rPr>
      <w:rFonts w:ascii="Times New Roman" w:hAnsi="Times New Roman" w:eastAsia="宋体" w:cs="Times New Roman"/>
      <w:kern w:val="0"/>
      <w:szCs w:val="20"/>
    </w:rPr>
  </w:style>
  <w:style w:type="paragraph" w:customStyle="1" w:styleId="160">
    <w:name w:val="TOC 81"/>
    <w:basedOn w:val="1"/>
    <w:next w:val="1"/>
    <w:qFormat/>
    <w:uiPriority w:val="39"/>
    <w:pPr>
      <w:tabs>
        <w:tab w:val="right" w:leader="dot" w:pos="9185"/>
      </w:tabs>
      <w:adjustRightInd w:val="0"/>
      <w:spacing w:line="312" w:lineRule="atLeast"/>
      <w:ind w:left="2940"/>
      <w:textAlignment w:val="baseline"/>
    </w:pPr>
    <w:rPr>
      <w:rFonts w:ascii="Times New Roman" w:hAnsi="Times New Roman" w:eastAsia="宋体" w:cs="Times New Roman"/>
      <w:kern w:val="0"/>
      <w:szCs w:val="20"/>
    </w:rPr>
  </w:style>
  <w:style w:type="character" w:customStyle="1" w:styleId="161">
    <w:name w:val="正文文本缩进 2 Char"/>
    <w:basedOn w:val="66"/>
    <w:qFormat/>
    <w:uiPriority w:val="0"/>
  </w:style>
  <w:style w:type="character" w:customStyle="1" w:styleId="162">
    <w:name w:val="正文文本缩进 2 字符"/>
    <w:qFormat/>
    <w:uiPriority w:val="99"/>
    <w:rPr>
      <w:kern w:val="2"/>
      <w:sz w:val="21"/>
      <w:szCs w:val="24"/>
    </w:rPr>
  </w:style>
  <w:style w:type="character" w:customStyle="1" w:styleId="163">
    <w:name w:val="尾注文本 Char"/>
    <w:basedOn w:val="66"/>
    <w:link w:val="36"/>
    <w:qFormat/>
    <w:uiPriority w:val="0"/>
    <w:rPr>
      <w:rFonts w:ascii="Times New Roman" w:hAnsi="Times New Roman" w:eastAsia="宋体" w:cs="Times New Roman"/>
      <w:szCs w:val="24"/>
    </w:rPr>
  </w:style>
  <w:style w:type="paragraph" w:customStyle="1" w:styleId="164">
    <w:name w:val="TOC 41"/>
    <w:basedOn w:val="1"/>
    <w:next w:val="1"/>
    <w:qFormat/>
    <w:uiPriority w:val="39"/>
    <w:pPr>
      <w:tabs>
        <w:tab w:val="right" w:leader="dot" w:pos="9185"/>
      </w:tabs>
      <w:adjustRightInd w:val="0"/>
      <w:spacing w:line="312" w:lineRule="atLeast"/>
      <w:ind w:left="1260"/>
      <w:textAlignment w:val="baseline"/>
    </w:pPr>
    <w:rPr>
      <w:rFonts w:ascii="Times New Roman" w:hAnsi="Times New Roman" w:eastAsia="宋体" w:cs="Times New Roman"/>
      <w:kern w:val="0"/>
      <w:szCs w:val="20"/>
    </w:rPr>
  </w:style>
  <w:style w:type="character" w:customStyle="1" w:styleId="165">
    <w:name w:val="副标题 Char"/>
    <w:basedOn w:val="66"/>
    <w:link w:val="45"/>
    <w:qFormat/>
    <w:uiPriority w:val="0"/>
    <w:rPr>
      <w:rFonts w:ascii="Cambria" w:hAnsi="Cambria" w:eastAsia="宋体" w:cs="Times New Roman"/>
      <w:b/>
      <w:bCs/>
      <w:kern w:val="28"/>
      <w:sz w:val="32"/>
      <w:szCs w:val="32"/>
    </w:rPr>
  </w:style>
  <w:style w:type="character" w:customStyle="1" w:styleId="166">
    <w:name w:val="脚注文本 Char"/>
    <w:basedOn w:val="66"/>
    <w:qFormat/>
    <w:uiPriority w:val="0"/>
    <w:rPr>
      <w:sz w:val="18"/>
      <w:szCs w:val="18"/>
    </w:rPr>
  </w:style>
  <w:style w:type="character" w:customStyle="1" w:styleId="167">
    <w:name w:val="脚注文本 Char2"/>
    <w:link w:val="47"/>
    <w:qFormat/>
    <w:uiPriority w:val="99"/>
    <w:rPr>
      <w:rFonts w:ascii="Times New Roman" w:hAnsi="Times New Roman" w:eastAsia="宋体" w:cs="Times New Roman"/>
      <w:kern w:val="0"/>
      <w:sz w:val="18"/>
      <w:szCs w:val="18"/>
    </w:rPr>
  </w:style>
  <w:style w:type="paragraph" w:customStyle="1" w:styleId="168">
    <w:name w:val="TOC 61"/>
    <w:basedOn w:val="1"/>
    <w:next w:val="1"/>
    <w:qFormat/>
    <w:uiPriority w:val="39"/>
    <w:pPr>
      <w:tabs>
        <w:tab w:val="right" w:leader="dot" w:pos="9185"/>
      </w:tabs>
      <w:adjustRightInd w:val="0"/>
      <w:spacing w:line="312" w:lineRule="atLeast"/>
      <w:ind w:left="2100"/>
      <w:textAlignment w:val="baseline"/>
    </w:pPr>
    <w:rPr>
      <w:rFonts w:ascii="Times New Roman" w:hAnsi="Times New Roman" w:eastAsia="宋体" w:cs="Times New Roman"/>
      <w:kern w:val="0"/>
      <w:szCs w:val="20"/>
    </w:rPr>
  </w:style>
  <w:style w:type="character" w:customStyle="1" w:styleId="169">
    <w:name w:val="正文文本缩进 3 Char"/>
    <w:basedOn w:val="66"/>
    <w:qFormat/>
    <w:uiPriority w:val="0"/>
    <w:rPr>
      <w:sz w:val="16"/>
      <w:szCs w:val="16"/>
    </w:rPr>
  </w:style>
  <w:style w:type="character" w:customStyle="1" w:styleId="170">
    <w:name w:val="正文文本缩进 3 Char1"/>
    <w:link w:val="50"/>
    <w:qFormat/>
    <w:uiPriority w:val="0"/>
    <w:rPr>
      <w:rFonts w:ascii="Times New Roman" w:hAnsi="Times New Roman" w:eastAsia="宋体" w:cs="Times New Roman"/>
      <w:kern w:val="0"/>
      <w:sz w:val="16"/>
      <w:szCs w:val="16"/>
    </w:rPr>
  </w:style>
  <w:style w:type="paragraph" w:customStyle="1" w:styleId="171">
    <w:name w:val="TOC 91"/>
    <w:basedOn w:val="1"/>
    <w:next w:val="1"/>
    <w:qFormat/>
    <w:uiPriority w:val="39"/>
    <w:pPr>
      <w:tabs>
        <w:tab w:val="right" w:leader="dot" w:pos="9185"/>
      </w:tabs>
      <w:adjustRightInd w:val="0"/>
      <w:spacing w:line="312" w:lineRule="atLeast"/>
      <w:ind w:left="3360"/>
      <w:textAlignment w:val="baseline"/>
    </w:pPr>
    <w:rPr>
      <w:rFonts w:ascii="Times New Roman" w:hAnsi="Times New Roman" w:eastAsia="宋体" w:cs="Times New Roman"/>
      <w:kern w:val="0"/>
      <w:szCs w:val="20"/>
    </w:rPr>
  </w:style>
  <w:style w:type="character" w:customStyle="1" w:styleId="172">
    <w:name w:val="正文文本 2 Char"/>
    <w:basedOn w:val="66"/>
    <w:qFormat/>
    <w:uiPriority w:val="0"/>
  </w:style>
  <w:style w:type="character" w:customStyle="1" w:styleId="173">
    <w:name w:val="正文文本 2 Char1"/>
    <w:link w:val="56"/>
    <w:qFormat/>
    <w:uiPriority w:val="0"/>
    <w:rPr>
      <w:rFonts w:ascii="Times New Roman" w:hAnsi="Times New Roman" w:eastAsia="宋体" w:cs="Times New Roman"/>
      <w:kern w:val="0"/>
      <w:sz w:val="20"/>
      <w:szCs w:val="24"/>
    </w:rPr>
  </w:style>
  <w:style w:type="character" w:customStyle="1" w:styleId="174">
    <w:name w:val="HTML 预设格式 Char"/>
    <w:basedOn w:val="66"/>
    <w:link w:val="58"/>
    <w:qFormat/>
    <w:uiPriority w:val="0"/>
    <w:rPr>
      <w:rFonts w:ascii="Arial" w:hAnsi="Arial" w:eastAsia="宋体" w:cs="Arial"/>
      <w:kern w:val="0"/>
      <w:szCs w:val="21"/>
    </w:rPr>
  </w:style>
  <w:style w:type="character" w:customStyle="1" w:styleId="175">
    <w:name w:val="HTML 预设格式 字符"/>
    <w:qFormat/>
    <w:uiPriority w:val="0"/>
    <w:rPr>
      <w:rFonts w:ascii="Courier New" w:hAnsi="Courier New" w:cs="Courier New"/>
      <w:kern w:val="2"/>
    </w:rPr>
  </w:style>
  <w:style w:type="character" w:customStyle="1" w:styleId="176">
    <w:name w:val="标题 Char"/>
    <w:basedOn w:val="66"/>
    <w:link w:val="61"/>
    <w:qFormat/>
    <w:uiPriority w:val="0"/>
    <w:rPr>
      <w:rFonts w:ascii="Arial" w:hAnsi="Arial" w:eastAsia="宋体" w:cs="Arial"/>
      <w:b/>
      <w:bCs/>
      <w:sz w:val="32"/>
      <w:szCs w:val="32"/>
    </w:rPr>
  </w:style>
  <w:style w:type="character" w:customStyle="1" w:styleId="177">
    <w:name w:val="标题 字符"/>
    <w:qFormat/>
    <w:uiPriority w:val="10"/>
    <w:rPr>
      <w:rFonts w:ascii="等线 Light" w:hAnsi="等线 Light" w:cs="Times New Roman"/>
      <w:b/>
      <w:bCs/>
      <w:kern w:val="2"/>
      <w:sz w:val="32"/>
      <w:szCs w:val="32"/>
    </w:rPr>
  </w:style>
  <w:style w:type="paragraph" w:customStyle="1" w:styleId="178">
    <w:name w:val="正文文本首行缩进1"/>
    <w:basedOn w:val="22"/>
    <w:link w:val="179"/>
    <w:unhideWhenUsed/>
    <w:qFormat/>
    <w:uiPriority w:val="0"/>
    <w:pPr>
      <w:ind w:firstLine="420" w:firstLineChars="100"/>
    </w:pPr>
  </w:style>
  <w:style w:type="character" w:customStyle="1" w:styleId="179">
    <w:name w:val="正文文本首行缩进 字符"/>
    <w:basedOn w:val="101"/>
    <w:link w:val="178"/>
    <w:qFormat/>
    <w:uiPriority w:val="0"/>
    <w:rPr>
      <w:rFonts w:ascii="Times New Roman" w:hAnsi="Times New Roman" w:eastAsia="宋体" w:cs="Times New Roman"/>
      <w:szCs w:val="24"/>
    </w:rPr>
  </w:style>
  <w:style w:type="paragraph" w:customStyle="1" w:styleId="180">
    <w:name w:val="正文文本首行缩进 21"/>
    <w:basedOn w:val="23"/>
    <w:link w:val="181"/>
    <w:qFormat/>
    <w:uiPriority w:val="0"/>
    <w:pPr>
      <w:spacing w:after="120"/>
      <w:ind w:left="420" w:leftChars="200" w:firstLine="420" w:firstLineChars="200"/>
    </w:pPr>
    <w:rPr>
      <w:rFonts w:ascii="Times New Roman"/>
      <w:sz w:val="21"/>
      <w:szCs w:val="24"/>
    </w:rPr>
  </w:style>
  <w:style w:type="character" w:customStyle="1" w:styleId="181">
    <w:name w:val="正文文本首行缩进 2 字符"/>
    <w:link w:val="180"/>
    <w:qFormat/>
    <w:uiPriority w:val="0"/>
    <w:rPr>
      <w:rFonts w:ascii="Times New Roman" w:hAnsi="Times New Roman" w:eastAsia="仿宋_GB2312" w:cs="Times New Roman"/>
      <w:kern w:val="0"/>
      <w:szCs w:val="24"/>
    </w:rPr>
  </w:style>
  <w:style w:type="table" w:customStyle="1" w:styleId="182">
    <w:name w:val="彩色列表 - 着色 11"/>
    <w:basedOn w:val="63"/>
    <w:qFormat/>
    <w:uiPriority w:val="0"/>
    <w:rPr>
      <w:rFonts w:ascii="Times New Roman" w:hAnsi="Times New Roman" w:eastAsia="宋体" w:cs="Times New Roman"/>
      <w:color w:val="000000"/>
    </w:rPr>
    <w:tblPr>
      <w:tblCellMar>
        <w:top w:w="0" w:type="dxa"/>
        <w:left w:w="108" w:type="dxa"/>
        <w:bottom w:w="0" w:type="dxa"/>
        <w:right w:w="108" w:type="dxa"/>
      </w:tblCellMar>
    </w:tbl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character" w:customStyle="1" w:styleId="183">
    <w:name w:val="正文文本缩进 字符2"/>
    <w:qFormat/>
    <w:uiPriority w:val="0"/>
    <w:rPr>
      <w:rFonts w:ascii="仿宋_GB2312" w:eastAsia="仿宋_GB2312"/>
      <w:sz w:val="32"/>
    </w:rPr>
  </w:style>
  <w:style w:type="character" w:customStyle="1" w:styleId="184">
    <w:name w:val="日期 字符2"/>
    <w:qFormat/>
    <w:uiPriority w:val="0"/>
    <w:rPr>
      <w:kern w:val="2"/>
      <w:sz w:val="21"/>
      <w:szCs w:val="24"/>
    </w:rPr>
  </w:style>
  <w:style w:type="character" w:customStyle="1" w:styleId="185">
    <w:name w:val="批注框文本 字符1"/>
    <w:qFormat/>
    <w:uiPriority w:val="0"/>
    <w:rPr>
      <w:kern w:val="2"/>
      <w:sz w:val="18"/>
      <w:szCs w:val="18"/>
    </w:rPr>
  </w:style>
  <w:style w:type="character" w:customStyle="1" w:styleId="186">
    <w:name w:val="批注主题 字符2"/>
    <w:qFormat/>
    <w:uiPriority w:val="0"/>
    <w:rPr>
      <w:b/>
      <w:bCs/>
      <w:kern w:val="2"/>
      <w:sz w:val="21"/>
      <w:szCs w:val="24"/>
    </w:rPr>
  </w:style>
  <w:style w:type="paragraph" w:customStyle="1" w:styleId="187">
    <w:name w:val="_Style 72"/>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188">
    <w:name w:val="正文文本 (2) + 5.5 pt1"/>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character" w:customStyle="1" w:styleId="189">
    <w:name w:val="正文文本 (2) + 间距 0 pt Exact1"/>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paragraph" w:customStyle="1" w:styleId="190">
    <w:name w:val="正文文本 (2)4"/>
    <w:basedOn w:val="1"/>
    <w:qFormat/>
    <w:uiPriority w:val="0"/>
    <w:pPr>
      <w:shd w:val="clear" w:color="auto" w:fill="FFFFFF"/>
      <w:spacing w:before="300" w:line="439" w:lineRule="exact"/>
      <w:jc w:val="distribute"/>
    </w:pPr>
    <w:rPr>
      <w:rFonts w:ascii="MingLiU" w:hAnsi="MingLiU" w:eastAsia="MingLiU" w:cs="Times New Roman"/>
      <w:spacing w:val="20"/>
      <w:szCs w:val="24"/>
    </w:rPr>
  </w:style>
  <w:style w:type="character" w:customStyle="1" w:styleId="191">
    <w:name w:val="正文文本 Char2"/>
    <w:semiHidden/>
    <w:qFormat/>
    <w:uiPriority w:val="99"/>
    <w:rPr>
      <w:kern w:val="2"/>
      <w:sz w:val="21"/>
      <w:szCs w:val="24"/>
    </w:rPr>
  </w:style>
  <w:style w:type="character" w:customStyle="1" w:styleId="192">
    <w:name w:val="明显参考11"/>
    <w:qFormat/>
    <w:uiPriority w:val="0"/>
    <w:rPr>
      <w:b/>
      <w:bCs/>
      <w:smallCaps/>
      <w:color w:val="C0504D"/>
      <w:spacing w:val="5"/>
      <w:u w:val="single"/>
    </w:rPr>
  </w:style>
  <w:style w:type="character" w:customStyle="1" w:styleId="193">
    <w:name w:val="不明显强调11"/>
    <w:qFormat/>
    <w:uiPriority w:val="0"/>
    <w:rPr>
      <w:i/>
      <w:iCs/>
      <w:color w:val="808080"/>
    </w:rPr>
  </w:style>
  <w:style w:type="character" w:customStyle="1" w:styleId="194">
    <w:name w:val="Comment Text Char1"/>
    <w:qFormat/>
    <w:uiPriority w:val="0"/>
    <w:rPr>
      <w:sz w:val="24"/>
      <w:lang w:bidi="ar-SA"/>
    </w:rPr>
  </w:style>
  <w:style w:type="character" w:customStyle="1" w:styleId="195">
    <w:name w:val="Char Char291"/>
    <w:qFormat/>
    <w:uiPriority w:val="0"/>
    <w:rPr>
      <w:rFonts w:eastAsia="黑体"/>
      <w:b/>
      <w:bCs/>
      <w:kern w:val="44"/>
      <w:sz w:val="32"/>
      <w:szCs w:val="44"/>
      <w:lang w:bidi="ar-SA"/>
    </w:rPr>
  </w:style>
  <w:style w:type="character" w:customStyle="1" w:styleId="196">
    <w:name w:val="Plain Text Char"/>
    <w:qFormat/>
    <w:locked/>
    <w:uiPriority w:val="0"/>
    <w:rPr>
      <w:rFonts w:ascii="宋体" w:hAnsi="Courier New" w:eastAsia="宋体"/>
      <w:kern w:val="2"/>
      <w:sz w:val="21"/>
      <w:lang w:val="en-US" w:eastAsia="zh-CN" w:bidi="ar-SA"/>
    </w:rPr>
  </w:style>
  <w:style w:type="character" w:customStyle="1" w:styleId="197">
    <w:name w:val="disabled"/>
    <w:qFormat/>
    <w:uiPriority w:val="0"/>
    <w:rPr>
      <w:vanish/>
    </w:rPr>
  </w:style>
  <w:style w:type="character" w:customStyle="1" w:styleId="198">
    <w:name w:val="文档结构图 Char2"/>
    <w:semiHidden/>
    <w:qFormat/>
    <w:uiPriority w:val="99"/>
    <w:rPr>
      <w:rFonts w:hint="eastAsia" w:ascii="宋体" w:hAnsi="宋体" w:eastAsia="宋体"/>
      <w:kern w:val="2"/>
      <w:sz w:val="18"/>
      <w:szCs w:val="18"/>
    </w:rPr>
  </w:style>
  <w:style w:type="character" w:customStyle="1" w:styleId="199">
    <w:name w:val="Para head"/>
    <w:qFormat/>
    <w:uiPriority w:val="0"/>
    <w:rPr>
      <w:rFonts w:ascii="Arial" w:hAnsi="Arial" w:eastAsia="Times New Roman"/>
      <w:sz w:val="20"/>
    </w:rPr>
  </w:style>
  <w:style w:type="character" w:customStyle="1" w:styleId="200">
    <w:name w:val="hui141"/>
    <w:qFormat/>
    <w:uiPriority w:val="0"/>
    <w:rPr>
      <w:sz w:val="21"/>
      <w:szCs w:val="21"/>
    </w:rPr>
  </w:style>
  <w:style w:type="character" w:customStyle="1" w:styleId="201">
    <w:name w:val="正文（绿盟科技） Char"/>
    <w:link w:val="202"/>
    <w:qFormat/>
    <w:locked/>
    <w:uiPriority w:val="0"/>
    <w:rPr>
      <w:rFonts w:eastAsia="Times New Roman"/>
      <w:szCs w:val="21"/>
    </w:rPr>
  </w:style>
  <w:style w:type="paragraph" w:customStyle="1" w:styleId="202">
    <w:name w:val="正文（绿盟科技）"/>
    <w:link w:val="201"/>
    <w:qFormat/>
    <w:uiPriority w:val="0"/>
    <w:pPr>
      <w:spacing w:line="300" w:lineRule="auto"/>
    </w:pPr>
    <w:rPr>
      <w:rFonts w:eastAsia="Times New Roman" w:asciiTheme="minorHAnsi" w:hAnsiTheme="minorHAnsi" w:cstheme="minorBidi"/>
      <w:kern w:val="2"/>
      <w:sz w:val="21"/>
      <w:szCs w:val="21"/>
      <w:lang w:val="en-US" w:eastAsia="zh-CN" w:bidi="ar-SA"/>
    </w:rPr>
  </w:style>
  <w:style w:type="character" w:customStyle="1" w:styleId="203">
    <w:name w:val="批注主题 Char2"/>
    <w:semiHidden/>
    <w:qFormat/>
    <w:uiPriority w:val="99"/>
    <w:rPr>
      <w:b/>
      <w:bCs/>
      <w:kern w:val="2"/>
      <w:sz w:val="21"/>
      <w:szCs w:val="24"/>
    </w:rPr>
  </w:style>
  <w:style w:type="character" w:customStyle="1" w:styleId="204">
    <w:name w:val="副标题 Char1"/>
    <w:qFormat/>
    <w:uiPriority w:val="0"/>
    <w:rPr>
      <w:rFonts w:hint="default" w:ascii="Cambria" w:hAnsi="Cambria" w:cs="Times New Roman"/>
      <w:b/>
      <w:bCs/>
      <w:kern w:val="28"/>
      <w:sz w:val="32"/>
      <w:szCs w:val="32"/>
    </w:rPr>
  </w:style>
  <w:style w:type="character" w:customStyle="1" w:styleId="205">
    <w:name w:val="font31"/>
    <w:qFormat/>
    <w:uiPriority w:val="0"/>
    <w:rPr>
      <w:rFonts w:hint="eastAsia" w:ascii="宋体" w:hAnsi="宋体" w:eastAsia="宋体" w:cs="宋体"/>
      <w:color w:val="FF0000"/>
      <w:sz w:val="22"/>
      <w:szCs w:val="22"/>
      <w:u w:val="none"/>
    </w:rPr>
  </w:style>
  <w:style w:type="character" w:customStyle="1" w:styleId="206">
    <w:name w:val="纯文本 Char2"/>
    <w:qFormat/>
    <w:uiPriority w:val="0"/>
    <w:rPr>
      <w:rFonts w:ascii="宋体" w:hAnsi="Courier New" w:cs="Courier New"/>
      <w:szCs w:val="21"/>
    </w:rPr>
  </w:style>
  <w:style w:type="character" w:customStyle="1" w:styleId="207">
    <w:name w:val="font21"/>
    <w:qFormat/>
    <w:uiPriority w:val="0"/>
    <w:rPr>
      <w:rFonts w:hint="default" w:ascii="Times New Roman" w:hAnsi="Times New Roman" w:cs="Times New Roman"/>
      <w:color w:val="000000"/>
      <w:sz w:val="22"/>
      <w:szCs w:val="22"/>
      <w:u w:val="none"/>
    </w:rPr>
  </w:style>
  <w:style w:type="character" w:customStyle="1" w:styleId="208">
    <w:name w:val="bds_more4"/>
    <w:qFormat/>
    <w:uiPriority w:val="0"/>
    <w:rPr>
      <w:rFonts w:hint="eastAsia" w:ascii="宋体" w:hAnsi="宋体" w:eastAsia="宋体" w:cs="宋体"/>
      <w:color w:val="454545"/>
      <w:sz w:val="21"/>
      <w:szCs w:val="21"/>
    </w:rPr>
  </w:style>
  <w:style w:type="character" w:customStyle="1" w:styleId="209">
    <w:name w:val="1051"/>
    <w:qFormat/>
    <w:uiPriority w:val="0"/>
    <w:rPr>
      <w:rFonts w:ascii="Tahoma" w:hAnsi="Tahoma" w:eastAsia="宋体"/>
      <w:kern w:val="2"/>
      <w:sz w:val="21"/>
      <w:szCs w:val="21"/>
      <w:lang w:val="en-US" w:eastAsia="zh-CN" w:bidi="ar-SA"/>
    </w:rPr>
  </w:style>
  <w:style w:type="character" w:customStyle="1" w:styleId="210">
    <w:name w:val="Header Char"/>
    <w:qFormat/>
    <w:uiPriority w:val="0"/>
    <w:rPr>
      <w:rFonts w:hint="eastAsia" w:ascii="宋体" w:hAnsi="宋体" w:eastAsia="宋体"/>
      <w:kern w:val="2"/>
      <w:sz w:val="18"/>
      <w:szCs w:val="18"/>
      <w:lang w:val="en-US" w:eastAsia="zh-CN" w:bidi="ar-SA"/>
    </w:rPr>
  </w:style>
  <w:style w:type="character" w:customStyle="1" w:styleId="211">
    <w:name w:val="链接"/>
    <w:qFormat/>
    <w:uiPriority w:val="0"/>
    <w:rPr>
      <w:rFonts w:ascii="Times New Roman" w:eastAsia="宋体"/>
      <w:color w:val="0000FF"/>
      <w:sz w:val="21"/>
      <w:u w:val="single" w:color="0000FF"/>
      <w:vertAlign w:val="baseline"/>
      <w:lang w:val="en-US" w:eastAsia="zh-CN"/>
    </w:rPr>
  </w:style>
  <w:style w:type="character" w:customStyle="1" w:styleId="212">
    <w:name w:val="Char Char161"/>
    <w:qFormat/>
    <w:uiPriority w:val="0"/>
    <w:rPr>
      <w:rFonts w:ascii="Arial" w:hAnsi="Arial" w:eastAsia="黑体"/>
      <w:b/>
      <w:bCs/>
      <w:kern w:val="2"/>
      <w:sz w:val="21"/>
      <w:szCs w:val="32"/>
    </w:rPr>
  </w:style>
  <w:style w:type="character" w:customStyle="1" w:styleId="213">
    <w:name w:val="List Paragraph Char"/>
    <w:link w:val="214"/>
    <w:qFormat/>
    <w:locked/>
    <w:uiPriority w:val="0"/>
    <w:rPr>
      <w:rFonts w:ascii="Calibri" w:hAnsi="Calibri"/>
    </w:rPr>
  </w:style>
  <w:style w:type="paragraph" w:customStyle="1" w:styleId="214">
    <w:name w:val="列出段落1"/>
    <w:basedOn w:val="1"/>
    <w:link w:val="213"/>
    <w:qFormat/>
    <w:uiPriority w:val="0"/>
    <w:pPr>
      <w:ind w:firstLine="420" w:firstLineChars="200"/>
    </w:pPr>
    <w:rPr>
      <w:rFonts w:ascii="Calibri" w:hAnsi="Calibri"/>
    </w:rPr>
  </w:style>
  <w:style w:type="character" w:customStyle="1" w:styleId="215">
    <w:name w:val="Date Char"/>
    <w:qFormat/>
    <w:uiPriority w:val="0"/>
    <w:rPr>
      <w:rFonts w:hint="eastAsia" w:ascii="宋体" w:hAnsi="宋体" w:eastAsia="宋体"/>
      <w:kern w:val="2"/>
      <w:sz w:val="21"/>
      <w:szCs w:val="24"/>
      <w:lang w:val="en-US" w:eastAsia="zh-CN" w:bidi="ar-SA"/>
    </w:rPr>
  </w:style>
  <w:style w:type="character" w:customStyle="1" w:styleId="216">
    <w:name w:val="style91"/>
    <w:qFormat/>
    <w:uiPriority w:val="0"/>
    <w:rPr>
      <w:rFonts w:hint="eastAsia" w:ascii="宋体" w:hAnsi="宋体" w:eastAsia="宋体"/>
      <w:kern w:val="2"/>
      <w:sz w:val="18"/>
      <w:szCs w:val="18"/>
      <w:lang w:val="en-US" w:eastAsia="zh-CN" w:bidi="ar-SA"/>
    </w:rPr>
  </w:style>
  <w:style w:type="character" w:customStyle="1" w:styleId="217">
    <w:name w:val="current"/>
    <w:qFormat/>
    <w:uiPriority w:val="0"/>
    <w:rPr>
      <w:color w:val="FFFFFF"/>
      <w:bdr w:val="single" w:color="028BD3" w:sz="6" w:space="0"/>
      <w:shd w:val="clear" w:color="auto" w:fill="028BD3"/>
    </w:rPr>
  </w:style>
  <w:style w:type="character" w:customStyle="1" w:styleId="218">
    <w:name w:val="Char Char281"/>
    <w:qFormat/>
    <w:uiPriority w:val="0"/>
    <w:rPr>
      <w:rFonts w:ascii="Arial" w:hAnsi="Arial" w:eastAsia="黑体"/>
      <w:b/>
      <w:bCs/>
      <w:kern w:val="2"/>
      <w:sz w:val="21"/>
      <w:szCs w:val="32"/>
    </w:rPr>
  </w:style>
  <w:style w:type="character" w:customStyle="1" w:styleId="219">
    <w:name w:val="Char Char3"/>
    <w:qFormat/>
    <w:locked/>
    <w:uiPriority w:val="0"/>
    <w:rPr>
      <w:rFonts w:ascii="宋体" w:hAnsi="Courier New" w:eastAsia="宋体"/>
      <w:szCs w:val="21"/>
      <w:lang w:bidi="ar-SA"/>
    </w:rPr>
  </w:style>
  <w:style w:type="character" w:customStyle="1" w:styleId="220">
    <w:name w:val="Char Char24"/>
    <w:qFormat/>
    <w:uiPriority w:val="0"/>
    <w:rPr>
      <w:rFonts w:hint="eastAsia" w:ascii="宋体" w:hAnsi="宋体" w:eastAsia="宋体"/>
      <w:b/>
      <w:bCs/>
      <w:kern w:val="44"/>
      <w:sz w:val="32"/>
      <w:szCs w:val="44"/>
      <w:lang w:val="en-US" w:eastAsia="zh-CN" w:bidi="ar-SA"/>
    </w:rPr>
  </w:style>
  <w:style w:type="character" w:customStyle="1" w:styleId="221">
    <w:name w:val="Balloon Text Char"/>
    <w:qFormat/>
    <w:uiPriority w:val="0"/>
    <w:rPr>
      <w:sz w:val="18"/>
      <w:lang w:bidi="ar-SA"/>
    </w:rPr>
  </w:style>
  <w:style w:type="character" w:customStyle="1" w:styleId="222">
    <w:name w:val="纯文本 Char3"/>
    <w:qFormat/>
    <w:uiPriority w:val="0"/>
    <w:rPr>
      <w:rFonts w:ascii="宋体" w:hAnsi="Courier New" w:eastAsia="宋体"/>
      <w:kern w:val="2"/>
      <w:sz w:val="21"/>
      <w:szCs w:val="24"/>
      <w:lang w:val="en-US" w:eastAsia="zh-CN" w:bidi="ar-SA"/>
    </w:rPr>
  </w:style>
  <w:style w:type="character" w:customStyle="1" w:styleId="223">
    <w:name w:val="标题 4 Char1"/>
    <w:link w:val="5"/>
    <w:qFormat/>
    <w:uiPriority w:val="0"/>
    <w:rPr>
      <w:rFonts w:ascii="Arial" w:hAnsi="Arial" w:eastAsia="黑体" w:cs="Times New Roman"/>
      <w:kern w:val="0"/>
      <w:sz w:val="28"/>
      <w:szCs w:val="20"/>
    </w:rPr>
  </w:style>
  <w:style w:type="character" w:customStyle="1" w:styleId="224">
    <w:name w:val="批注文字 Char2"/>
    <w:qFormat/>
    <w:uiPriority w:val="0"/>
    <w:rPr>
      <w:kern w:val="2"/>
      <w:sz w:val="21"/>
      <w:szCs w:val="24"/>
      <w:lang w:bidi="ar-SA"/>
    </w:rPr>
  </w:style>
  <w:style w:type="character" w:customStyle="1" w:styleId="225">
    <w:name w:val="不明显强调1"/>
    <w:qFormat/>
    <w:uiPriority w:val="0"/>
    <w:rPr>
      <w:i/>
      <w:iCs/>
      <w:color w:val="808080"/>
    </w:rPr>
  </w:style>
  <w:style w:type="character" w:customStyle="1" w:styleId="226">
    <w:name w:val="Char Char18"/>
    <w:qFormat/>
    <w:uiPriority w:val="0"/>
    <w:rPr>
      <w:rFonts w:hint="default" w:ascii="Times New Roman" w:hAnsi="Times New Roman" w:eastAsia="宋体" w:cs="Times New Roman"/>
      <w:b/>
      <w:bCs/>
      <w:sz w:val="28"/>
      <w:szCs w:val="28"/>
    </w:rPr>
  </w:style>
  <w:style w:type="character" w:customStyle="1" w:styleId="227">
    <w:name w:val="bds_more2"/>
    <w:qFormat/>
    <w:uiPriority w:val="0"/>
  </w:style>
  <w:style w:type="character" w:customStyle="1" w:styleId="228">
    <w:name w:val="正文文本 3 Char1"/>
    <w:qFormat/>
    <w:uiPriority w:val="0"/>
    <w:rPr>
      <w:b/>
      <w:bCs/>
      <w:sz w:val="24"/>
      <w:szCs w:val="24"/>
    </w:rPr>
  </w:style>
  <w:style w:type="character" w:customStyle="1" w:styleId="229">
    <w:name w:val="批注文字 Char Char"/>
    <w:qFormat/>
    <w:uiPriority w:val="0"/>
    <w:rPr>
      <w:rFonts w:hint="eastAsia" w:ascii="宋体" w:hAnsi="Times New Roman" w:eastAsia="宋体" w:cs="Times New Roman"/>
      <w:sz w:val="28"/>
      <w:szCs w:val="20"/>
    </w:rPr>
  </w:style>
  <w:style w:type="character" w:customStyle="1" w:styleId="230">
    <w:name w:val="unnamed21"/>
    <w:qFormat/>
    <w:uiPriority w:val="0"/>
    <w:rPr>
      <w:rFonts w:ascii="Tahoma" w:hAnsi="Tahoma" w:eastAsia="宋体"/>
      <w:kern w:val="2"/>
      <w:sz w:val="24"/>
      <w:szCs w:val="24"/>
      <w:lang w:val="en-US" w:eastAsia="zh-CN" w:bidi="ar-SA"/>
    </w:rPr>
  </w:style>
  <w:style w:type="character" w:customStyle="1" w:styleId="231">
    <w:name w:val="style31"/>
    <w:qFormat/>
    <w:uiPriority w:val="0"/>
    <w:rPr>
      <w:rFonts w:ascii="Tahoma" w:hAnsi="Tahoma" w:eastAsia="宋体"/>
      <w:kern w:val="2"/>
      <w:sz w:val="18"/>
      <w:szCs w:val="18"/>
      <w:lang w:val="en-US" w:eastAsia="zh-CN" w:bidi="ar-SA"/>
    </w:rPr>
  </w:style>
  <w:style w:type="character" w:customStyle="1" w:styleId="232">
    <w:name w:val="标题5 Char Char"/>
    <w:link w:val="233"/>
    <w:qFormat/>
    <w:uiPriority w:val="0"/>
    <w:rPr>
      <w:rFonts w:ascii="Arial" w:hAnsi="Arial"/>
      <w:b/>
      <w:bCs/>
      <w:sz w:val="24"/>
      <w:szCs w:val="32"/>
    </w:rPr>
  </w:style>
  <w:style w:type="paragraph" w:customStyle="1" w:styleId="233">
    <w:name w:val="标题5"/>
    <w:basedOn w:val="4"/>
    <w:link w:val="232"/>
    <w:qFormat/>
    <w:uiPriority w:val="0"/>
    <w:pPr>
      <w:spacing w:line="413" w:lineRule="auto"/>
    </w:pPr>
    <w:rPr>
      <w:rFonts w:ascii="Arial" w:hAnsi="Arial" w:eastAsiaTheme="minorEastAsia" w:cstheme="minorBidi"/>
      <w:sz w:val="24"/>
    </w:rPr>
  </w:style>
  <w:style w:type="character" w:customStyle="1" w:styleId="234">
    <w:name w:val="标题 3 Char1"/>
    <w:qFormat/>
    <w:uiPriority w:val="0"/>
    <w:rPr>
      <w:b/>
      <w:bCs/>
      <w:sz w:val="32"/>
      <w:szCs w:val="32"/>
    </w:rPr>
  </w:style>
  <w:style w:type="character" w:customStyle="1" w:styleId="235">
    <w:name w:val="标题 Char2"/>
    <w:qFormat/>
    <w:uiPriority w:val="0"/>
    <w:rPr>
      <w:rFonts w:hint="default" w:ascii="Cambria" w:hAnsi="Cambria" w:eastAsia="宋体" w:cs="Times New Roman"/>
      <w:b/>
      <w:bCs/>
      <w:sz w:val="32"/>
      <w:szCs w:val="32"/>
    </w:rPr>
  </w:style>
  <w:style w:type="character" w:customStyle="1" w:styleId="236">
    <w:name w:val="apple-converted-space"/>
    <w:qFormat/>
    <w:uiPriority w:val="0"/>
  </w:style>
  <w:style w:type="character" w:customStyle="1" w:styleId="237">
    <w:name w:val="f16b1"/>
    <w:qFormat/>
    <w:uiPriority w:val="0"/>
    <w:rPr>
      <w:rFonts w:ascii="Tahoma" w:hAnsi="Tahoma" w:eastAsia="宋体"/>
      <w:b/>
      <w:bCs/>
      <w:color w:val="333333"/>
      <w:kern w:val="2"/>
      <w:sz w:val="24"/>
      <w:szCs w:val="24"/>
      <w:lang w:val="en-US" w:eastAsia="zh-CN" w:bidi="ar-SA"/>
    </w:rPr>
  </w:style>
  <w:style w:type="character" w:customStyle="1" w:styleId="238">
    <w:name w:val="bds_nopic"/>
    <w:qFormat/>
    <w:uiPriority w:val="0"/>
  </w:style>
  <w:style w:type="character" w:customStyle="1" w:styleId="239">
    <w:name w:val="Char Char28"/>
    <w:qFormat/>
    <w:uiPriority w:val="0"/>
    <w:rPr>
      <w:rFonts w:ascii="Arial" w:hAnsi="Arial" w:eastAsia="黑体"/>
      <w:b/>
      <w:bCs/>
      <w:kern w:val="2"/>
      <w:sz w:val="21"/>
      <w:szCs w:val="32"/>
    </w:rPr>
  </w:style>
  <w:style w:type="character" w:customStyle="1" w:styleId="240">
    <w:name w:val="正文文本缩进 2 Char1"/>
    <w:link w:val="35"/>
    <w:qFormat/>
    <w:uiPriority w:val="0"/>
    <w:rPr>
      <w:rFonts w:ascii="Times New Roman" w:hAnsi="Times New Roman" w:eastAsia="宋体" w:cs="Times New Roman"/>
      <w:kern w:val="0"/>
      <w:sz w:val="32"/>
      <w:szCs w:val="20"/>
    </w:rPr>
  </w:style>
  <w:style w:type="character" w:customStyle="1" w:styleId="241">
    <w:name w:val="bds_more3"/>
    <w:qFormat/>
    <w:uiPriority w:val="0"/>
    <w:rPr>
      <w:rFonts w:hint="eastAsia" w:ascii="宋体" w:hAnsi="宋体" w:eastAsia="宋体" w:cs="宋体"/>
    </w:rPr>
  </w:style>
  <w:style w:type="character" w:customStyle="1" w:styleId="242">
    <w:name w:val="Char Char181"/>
    <w:qFormat/>
    <w:uiPriority w:val="0"/>
    <w:rPr>
      <w:b/>
      <w:bCs/>
      <w:kern w:val="44"/>
      <w:sz w:val="44"/>
      <w:szCs w:val="44"/>
    </w:rPr>
  </w:style>
  <w:style w:type="character" w:customStyle="1" w:styleId="243">
    <w:name w:val="明显引用 Char"/>
    <w:link w:val="244"/>
    <w:qFormat/>
    <w:uiPriority w:val="0"/>
    <w:rPr>
      <w:b/>
      <w:bCs/>
      <w:i/>
      <w:iCs/>
      <w:color w:val="4F81BD"/>
    </w:rPr>
  </w:style>
  <w:style w:type="paragraph" w:customStyle="1" w:styleId="244">
    <w:name w:val="明显引用1"/>
    <w:basedOn w:val="1"/>
    <w:next w:val="1"/>
    <w:link w:val="243"/>
    <w:qFormat/>
    <w:uiPriority w:val="0"/>
    <w:pPr>
      <w:pBdr>
        <w:bottom w:val="single" w:color="4F81BD" w:sz="4" w:space="4"/>
      </w:pBdr>
      <w:spacing w:before="200" w:after="280"/>
      <w:ind w:left="936" w:right="936"/>
    </w:pPr>
    <w:rPr>
      <w:b/>
      <w:bCs/>
      <w:i/>
      <w:iCs/>
      <w:color w:val="4F81BD"/>
    </w:rPr>
  </w:style>
  <w:style w:type="character" w:customStyle="1" w:styleId="245">
    <w:name w:val="checked"/>
    <w:qFormat/>
    <w:uiPriority w:val="0"/>
  </w:style>
  <w:style w:type="character" w:customStyle="1" w:styleId="246">
    <w:name w:val="彩色列表 - 着色 1 Char"/>
    <w:qFormat/>
    <w:locked/>
    <w:uiPriority w:val="0"/>
    <w:rPr>
      <w:kern w:val="2"/>
      <w:sz w:val="21"/>
    </w:rPr>
  </w:style>
  <w:style w:type="character" w:customStyle="1" w:styleId="247">
    <w:name w:val="h121"/>
    <w:qFormat/>
    <w:uiPriority w:val="0"/>
    <w:rPr>
      <w:rFonts w:ascii="Tahoma" w:hAnsi="Tahoma" w:eastAsia="宋体"/>
      <w:color w:val="333333"/>
      <w:kern w:val="2"/>
      <w:sz w:val="24"/>
      <w:szCs w:val="24"/>
      <w:lang w:val="en-US" w:eastAsia="zh-CN" w:bidi="ar-SA"/>
    </w:rPr>
  </w:style>
  <w:style w:type="character" w:customStyle="1" w:styleId="248">
    <w:name w:val="Heading 1 Char"/>
    <w:qFormat/>
    <w:uiPriority w:val="0"/>
    <w:rPr>
      <w:rFonts w:hint="eastAsia" w:ascii="宋体" w:hAnsi="宋体" w:eastAsia="宋体"/>
      <w:b/>
      <w:bCs/>
      <w:kern w:val="44"/>
      <w:sz w:val="32"/>
      <w:szCs w:val="44"/>
      <w:lang w:val="en-US" w:eastAsia="zh-CN" w:bidi="ar-SA"/>
    </w:rPr>
  </w:style>
  <w:style w:type="character" w:customStyle="1" w:styleId="249">
    <w:name w:val="页眉字符1"/>
    <w:semiHidden/>
    <w:qFormat/>
    <w:uiPriority w:val="99"/>
    <w:rPr>
      <w:rFonts w:ascii="Times New Roman" w:hAnsi="Times New Roman" w:eastAsia="宋体" w:cs="Times New Roman"/>
      <w:sz w:val="18"/>
      <w:szCs w:val="18"/>
    </w:rPr>
  </w:style>
  <w:style w:type="character" w:customStyle="1" w:styleId="250">
    <w:name w:val="标题 1 Char1"/>
    <w:qFormat/>
    <w:uiPriority w:val="99"/>
    <w:rPr>
      <w:b/>
      <w:bCs/>
      <w:kern w:val="44"/>
      <w:sz w:val="44"/>
      <w:szCs w:val="44"/>
    </w:rPr>
  </w:style>
  <w:style w:type="character" w:customStyle="1" w:styleId="251">
    <w:name w:val="引用 Char2"/>
    <w:qFormat/>
    <w:uiPriority w:val="29"/>
    <w:rPr>
      <w:i/>
      <w:iCs/>
      <w:color w:val="000000"/>
      <w:kern w:val="2"/>
      <w:sz w:val="21"/>
      <w:szCs w:val="24"/>
    </w:rPr>
  </w:style>
  <w:style w:type="character" w:customStyle="1" w:styleId="252">
    <w:name w:val="引用 Char"/>
    <w:link w:val="253"/>
    <w:qFormat/>
    <w:uiPriority w:val="0"/>
    <w:rPr>
      <w:i/>
      <w:iCs/>
      <w:color w:val="000000"/>
    </w:rPr>
  </w:style>
  <w:style w:type="paragraph" w:customStyle="1" w:styleId="253">
    <w:name w:val="引用1"/>
    <w:basedOn w:val="1"/>
    <w:next w:val="1"/>
    <w:link w:val="252"/>
    <w:qFormat/>
    <w:uiPriority w:val="0"/>
    <w:rPr>
      <w:i/>
      <w:iCs/>
      <w:color w:val="000000"/>
    </w:rPr>
  </w:style>
  <w:style w:type="character" w:customStyle="1" w:styleId="254">
    <w:name w:val="标题 9 Char1"/>
    <w:link w:val="11"/>
    <w:qFormat/>
    <w:uiPriority w:val="0"/>
    <w:rPr>
      <w:rFonts w:ascii="Arial" w:hAnsi="Arial" w:eastAsia="黑体" w:cs="Times New Roman"/>
      <w:szCs w:val="24"/>
    </w:rPr>
  </w:style>
  <w:style w:type="character" w:customStyle="1" w:styleId="255">
    <w:name w:val="普通文字 Char Char3"/>
    <w:qFormat/>
    <w:uiPriority w:val="0"/>
    <w:rPr>
      <w:rFonts w:ascii="宋体" w:hAnsi="Courier New" w:eastAsia="宋体" w:cs="Courier New"/>
      <w:szCs w:val="21"/>
    </w:rPr>
  </w:style>
  <w:style w:type="character" w:customStyle="1" w:styleId="256">
    <w:name w:val="Body Text Indent 2 Char"/>
    <w:qFormat/>
    <w:uiPriority w:val="0"/>
    <w:rPr>
      <w:rFonts w:hint="eastAsia" w:ascii="宋体" w:hAnsi="宋体" w:eastAsia="宋体"/>
      <w:kern w:val="2"/>
      <w:sz w:val="21"/>
      <w:szCs w:val="24"/>
      <w:lang w:val="en-US" w:eastAsia="zh-CN" w:bidi="ar-SA"/>
    </w:rPr>
  </w:style>
  <w:style w:type="character" w:customStyle="1" w:styleId="257">
    <w:name w:val="Char Char27"/>
    <w:qFormat/>
    <w:uiPriority w:val="0"/>
    <w:rPr>
      <w:rFonts w:eastAsia="黑体"/>
      <w:b/>
      <w:bCs/>
      <w:kern w:val="2"/>
      <w:sz w:val="21"/>
      <w:szCs w:val="32"/>
      <w:lang w:bidi="ar-SA"/>
    </w:rPr>
  </w:style>
  <w:style w:type="character" w:customStyle="1" w:styleId="258">
    <w:name w:val="不明显参考1"/>
    <w:qFormat/>
    <w:uiPriority w:val="0"/>
    <w:rPr>
      <w:smallCaps/>
      <w:color w:val="C0504D"/>
      <w:u w:val="single"/>
    </w:rPr>
  </w:style>
  <w:style w:type="character" w:customStyle="1" w:styleId="259">
    <w:name w:val="标题6 Char"/>
    <w:link w:val="260"/>
    <w:qFormat/>
    <w:uiPriority w:val="0"/>
    <w:rPr>
      <w:rFonts w:ascii="宋体" w:hAnsi="宋体" w:eastAsia="黑体"/>
      <w:sz w:val="32"/>
      <w:szCs w:val="32"/>
    </w:rPr>
  </w:style>
  <w:style w:type="paragraph" w:customStyle="1" w:styleId="260">
    <w:name w:val="标题6"/>
    <w:basedOn w:val="1"/>
    <w:link w:val="259"/>
    <w:qFormat/>
    <w:uiPriority w:val="0"/>
    <w:pPr>
      <w:keepNext/>
      <w:keepLines/>
      <w:spacing w:line="400" w:lineRule="exact"/>
      <w:jc w:val="center"/>
      <w:outlineLvl w:val="2"/>
    </w:pPr>
    <w:rPr>
      <w:rFonts w:ascii="宋体" w:hAnsi="宋体" w:eastAsia="黑体"/>
      <w:sz w:val="32"/>
      <w:szCs w:val="32"/>
    </w:rPr>
  </w:style>
  <w:style w:type="character" w:customStyle="1" w:styleId="261">
    <w:name w:val="Char Char16"/>
    <w:qFormat/>
    <w:uiPriority w:val="0"/>
    <w:rPr>
      <w:rFonts w:ascii="Arial" w:hAnsi="Arial" w:eastAsia="黑体"/>
      <w:b/>
      <w:bCs/>
      <w:kern w:val="2"/>
      <w:sz w:val="21"/>
      <w:szCs w:val="32"/>
    </w:rPr>
  </w:style>
  <w:style w:type="character" w:customStyle="1" w:styleId="262">
    <w:name w:val="style51"/>
    <w:qFormat/>
    <w:uiPriority w:val="0"/>
    <w:rPr>
      <w:rFonts w:ascii="Tahoma" w:hAnsi="Tahoma" w:eastAsia="宋体"/>
      <w:kern w:val="2"/>
      <w:sz w:val="24"/>
      <w:szCs w:val="24"/>
      <w:lang w:val="en-US" w:eastAsia="zh-CN" w:bidi="ar-SA"/>
    </w:rPr>
  </w:style>
  <w:style w:type="character" w:customStyle="1" w:styleId="263">
    <w:name w:val="Heading 2 Char"/>
    <w:qFormat/>
    <w:uiPriority w:val="0"/>
    <w:rPr>
      <w:rFonts w:hint="default" w:ascii="Arial" w:hAnsi="Arial" w:eastAsia="黑体" w:cs="Arial"/>
      <w:b/>
      <w:bCs/>
      <w:kern w:val="2"/>
      <w:sz w:val="32"/>
      <w:szCs w:val="32"/>
      <w:lang w:val="en-US" w:eastAsia="zh-CN" w:bidi="ar-SA"/>
    </w:rPr>
  </w:style>
  <w:style w:type="character" w:customStyle="1" w:styleId="264">
    <w:name w:val="Char Char23"/>
    <w:qFormat/>
    <w:uiPriority w:val="0"/>
    <w:rPr>
      <w:rFonts w:ascii="Times New Roman" w:hAnsi="Times New Roman" w:eastAsia="宋体" w:cs="Times New Roman"/>
      <w:b/>
      <w:bCs/>
      <w:kern w:val="44"/>
      <w:sz w:val="44"/>
      <w:szCs w:val="44"/>
    </w:rPr>
  </w:style>
  <w:style w:type="character" w:customStyle="1" w:styleId="265">
    <w:name w:val="Char Char231"/>
    <w:qFormat/>
    <w:uiPriority w:val="0"/>
    <w:rPr>
      <w:rFonts w:hint="eastAsia" w:ascii="宋体" w:hAnsi="宋体" w:eastAsia="宋体"/>
      <w:b/>
      <w:bCs/>
      <w:kern w:val="44"/>
      <w:sz w:val="32"/>
      <w:szCs w:val="44"/>
      <w:lang w:val="en-US" w:eastAsia="zh-CN" w:bidi="ar-SA"/>
    </w:rPr>
  </w:style>
  <w:style w:type="character" w:customStyle="1" w:styleId="266">
    <w:name w:val="Document Map Char"/>
    <w:qFormat/>
    <w:uiPriority w:val="0"/>
    <w:rPr>
      <w:rFonts w:hint="eastAsia" w:ascii="宋体" w:hAnsi="宋体" w:eastAsia="宋体"/>
      <w:kern w:val="2"/>
      <w:sz w:val="21"/>
      <w:szCs w:val="24"/>
      <w:lang w:val="en-US" w:eastAsia="zh-CN" w:bidi="ar-SA"/>
    </w:rPr>
  </w:style>
  <w:style w:type="character" w:customStyle="1" w:styleId="267">
    <w:name w:val="标题4 Char Char"/>
    <w:link w:val="268"/>
    <w:qFormat/>
    <w:uiPriority w:val="0"/>
    <w:rPr>
      <w:rFonts w:ascii="Arial" w:hAnsi="Arial"/>
      <w:b/>
      <w:bCs/>
      <w:sz w:val="24"/>
      <w:szCs w:val="32"/>
    </w:rPr>
  </w:style>
  <w:style w:type="paragraph" w:customStyle="1" w:styleId="268">
    <w:name w:val="标题4"/>
    <w:basedOn w:val="3"/>
    <w:next w:val="28"/>
    <w:link w:val="267"/>
    <w:qFormat/>
    <w:uiPriority w:val="0"/>
    <w:pPr>
      <w:spacing w:before="60" w:after="60" w:line="413" w:lineRule="auto"/>
    </w:pPr>
    <w:rPr>
      <w:rFonts w:ascii="Arial" w:hAnsi="Arial" w:eastAsiaTheme="minorEastAsia" w:cstheme="minorBidi"/>
      <w:sz w:val="24"/>
    </w:rPr>
  </w:style>
  <w:style w:type="character" w:customStyle="1" w:styleId="269">
    <w:name w:val="case31"/>
    <w:qFormat/>
    <w:uiPriority w:val="0"/>
    <w:rPr>
      <w:rFonts w:hint="default"/>
      <w:spacing w:val="390"/>
      <w:sz w:val="21"/>
      <w:szCs w:val="21"/>
    </w:rPr>
  </w:style>
  <w:style w:type="character" w:customStyle="1" w:styleId="270">
    <w:name w:val="注释文本字符"/>
    <w:semiHidden/>
    <w:qFormat/>
    <w:uiPriority w:val="0"/>
    <w:rPr>
      <w:rFonts w:eastAsia="宋体"/>
      <w:kern w:val="2"/>
      <w:sz w:val="21"/>
      <w:szCs w:val="24"/>
      <w:lang w:val="en-US" w:eastAsia="zh-CN" w:bidi="ar-SA"/>
    </w:rPr>
  </w:style>
  <w:style w:type="character" w:customStyle="1" w:styleId="271">
    <w:name w:val="bsharetext"/>
    <w:qFormat/>
    <w:uiPriority w:val="0"/>
  </w:style>
  <w:style w:type="character" w:customStyle="1" w:styleId="272">
    <w:name w:val="标题 Char_0"/>
    <w:link w:val="273"/>
    <w:qFormat/>
    <w:uiPriority w:val="0"/>
    <w:rPr>
      <w:rFonts w:ascii="Cambria" w:hAnsi="Cambria"/>
      <w:b/>
      <w:bCs/>
      <w:sz w:val="32"/>
      <w:szCs w:val="32"/>
    </w:rPr>
  </w:style>
  <w:style w:type="paragraph" w:customStyle="1" w:styleId="273">
    <w:name w:val="标题_0"/>
    <w:basedOn w:val="274"/>
    <w:next w:val="274"/>
    <w:link w:val="272"/>
    <w:qFormat/>
    <w:uiPriority w:val="0"/>
    <w:pPr>
      <w:spacing w:before="240" w:after="60"/>
      <w:jc w:val="center"/>
      <w:outlineLvl w:val="0"/>
    </w:pPr>
    <w:rPr>
      <w:rFonts w:ascii="Cambria" w:hAnsi="Cambria" w:eastAsiaTheme="minorEastAsia" w:cstheme="minorBidi"/>
      <w:b/>
      <w:bCs/>
      <w:sz w:val="32"/>
      <w:szCs w:val="32"/>
    </w:rPr>
  </w:style>
  <w:style w:type="paragraph" w:customStyle="1" w:styleId="274">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75">
    <w:name w:val="Footer Char"/>
    <w:qFormat/>
    <w:uiPriority w:val="0"/>
    <w:rPr>
      <w:rFonts w:hint="eastAsia" w:ascii="宋体" w:hAnsi="宋体" w:eastAsia="宋体"/>
      <w:kern w:val="2"/>
      <w:sz w:val="18"/>
      <w:szCs w:val="18"/>
      <w:lang w:val="en-US" w:eastAsia="zh-CN" w:bidi="ar-SA"/>
    </w:rPr>
  </w:style>
  <w:style w:type="character" w:customStyle="1" w:styleId="276">
    <w:name w:val="日期 Char2"/>
    <w:semiHidden/>
    <w:qFormat/>
    <w:uiPriority w:val="99"/>
    <w:rPr>
      <w:kern w:val="2"/>
      <w:sz w:val="21"/>
      <w:szCs w:val="24"/>
    </w:rPr>
  </w:style>
  <w:style w:type="character" w:customStyle="1" w:styleId="277">
    <w:name w:val="ca-8"/>
    <w:qFormat/>
    <w:uiPriority w:val="0"/>
  </w:style>
  <w:style w:type="character" w:customStyle="1" w:styleId="278">
    <w:name w:val="1ji Char"/>
    <w:link w:val="279"/>
    <w:qFormat/>
    <w:uiPriority w:val="0"/>
    <w:rPr>
      <w:rFonts w:ascii="宋体" w:hAnsi="宋体"/>
      <w:b/>
      <w:bCs/>
      <w:sz w:val="36"/>
    </w:rPr>
  </w:style>
  <w:style w:type="paragraph" w:customStyle="1" w:styleId="279">
    <w:name w:val="1ji"/>
    <w:basedOn w:val="2"/>
    <w:link w:val="278"/>
    <w:qFormat/>
    <w:uiPriority w:val="0"/>
    <w:pPr>
      <w:keepLines w:val="0"/>
      <w:widowControl/>
      <w:spacing w:before="0" w:after="0" w:line="240" w:lineRule="auto"/>
      <w:jc w:val="center"/>
    </w:pPr>
    <w:rPr>
      <w:rFonts w:ascii="宋体" w:hAnsi="宋体" w:eastAsiaTheme="minorEastAsia" w:cstheme="minorBidi"/>
      <w:kern w:val="2"/>
      <w:sz w:val="36"/>
      <w:szCs w:val="22"/>
    </w:rPr>
  </w:style>
  <w:style w:type="character" w:customStyle="1" w:styleId="280">
    <w:name w:val="18h1"/>
    <w:qFormat/>
    <w:uiPriority w:val="0"/>
    <w:rPr>
      <w:color w:val="3B3B3B"/>
    </w:rPr>
  </w:style>
  <w:style w:type="character" w:customStyle="1" w:styleId="281">
    <w:name w:val="明显强调1"/>
    <w:qFormat/>
    <w:uiPriority w:val="0"/>
    <w:rPr>
      <w:b/>
      <w:bCs/>
      <w:i/>
      <w:iCs/>
      <w:color w:val="4F81BD"/>
    </w:rPr>
  </w:style>
  <w:style w:type="character" w:customStyle="1" w:styleId="282">
    <w:name w:val="Plain Text Char Char Char"/>
    <w:qFormat/>
    <w:uiPriority w:val="0"/>
    <w:rPr>
      <w:rFonts w:ascii="宋体" w:hAnsi="Courier New" w:eastAsia="宋体"/>
      <w:kern w:val="2"/>
      <w:sz w:val="21"/>
      <w:szCs w:val="24"/>
      <w:lang w:val="en-US" w:eastAsia="zh-CN" w:bidi="ar-SA"/>
    </w:rPr>
  </w:style>
  <w:style w:type="character" w:customStyle="1" w:styleId="283">
    <w:name w:val="Comment Subject Char"/>
    <w:qFormat/>
    <w:uiPriority w:val="0"/>
    <w:rPr>
      <w:b/>
      <w:sz w:val="24"/>
      <w:lang w:bidi="ar-SA"/>
    </w:rPr>
  </w:style>
  <w:style w:type="character" w:customStyle="1" w:styleId="284">
    <w:name w:val="引用 Char1"/>
    <w:link w:val="285"/>
    <w:qFormat/>
    <w:uiPriority w:val="29"/>
    <w:rPr>
      <w:i/>
      <w:iCs/>
      <w:color w:val="000000"/>
      <w:szCs w:val="24"/>
    </w:rPr>
  </w:style>
  <w:style w:type="paragraph" w:styleId="285">
    <w:name w:val="Quote"/>
    <w:basedOn w:val="1"/>
    <w:next w:val="1"/>
    <w:link w:val="284"/>
    <w:qFormat/>
    <w:uiPriority w:val="29"/>
    <w:rPr>
      <w:i/>
      <w:iCs/>
      <w:color w:val="000000"/>
      <w:szCs w:val="24"/>
    </w:rPr>
  </w:style>
  <w:style w:type="character" w:customStyle="1" w:styleId="286">
    <w:name w:val="引用 Char3"/>
    <w:basedOn w:val="66"/>
    <w:qFormat/>
    <w:uiPriority w:val="29"/>
    <w:rPr>
      <w:i/>
      <w:iCs/>
      <w:color w:val="000000" w:themeColor="text1"/>
      <w14:textFill>
        <w14:solidFill>
          <w14:schemeClr w14:val="tx1"/>
        </w14:solidFill>
      </w14:textFill>
    </w:rPr>
  </w:style>
  <w:style w:type="character" w:customStyle="1" w:styleId="287">
    <w:name w:val="引用 字符1"/>
    <w:qFormat/>
    <w:uiPriority w:val="99"/>
    <w:rPr>
      <w:i/>
      <w:iCs/>
      <w:color w:val="404040"/>
      <w:kern w:val="2"/>
      <w:sz w:val="21"/>
      <w:szCs w:val="24"/>
    </w:rPr>
  </w:style>
  <w:style w:type="character" w:customStyle="1" w:styleId="288">
    <w:name w:val="ca-nav-next"/>
    <w:qFormat/>
    <w:uiPriority w:val="0"/>
  </w:style>
  <w:style w:type="character" w:customStyle="1" w:styleId="289">
    <w:name w:val="Heading 4 Char"/>
    <w:qFormat/>
    <w:uiPriority w:val="0"/>
    <w:rPr>
      <w:rFonts w:hint="default" w:ascii="Arial" w:hAnsi="Arial" w:eastAsia="宋体" w:cs="Arial"/>
      <w:b/>
      <w:bCs/>
      <w:kern w:val="2"/>
      <w:sz w:val="21"/>
      <w:szCs w:val="28"/>
      <w:lang w:val="en-US" w:eastAsia="zh-CN" w:bidi="ar-SA"/>
    </w:rPr>
  </w:style>
  <w:style w:type="character" w:customStyle="1" w:styleId="290">
    <w:name w:val="checked1"/>
    <w:qFormat/>
    <w:uiPriority w:val="0"/>
    <w:rPr>
      <w:vanish/>
    </w:rPr>
  </w:style>
  <w:style w:type="character" w:customStyle="1" w:styleId="291">
    <w:name w:val="ca-7"/>
    <w:qFormat/>
    <w:uiPriority w:val="0"/>
  </w:style>
  <w:style w:type="character" w:customStyle="1" w:styleId="292">
    <w:name w:val="paramname3"/>
    <w:qFormat/>
    <w:uiPriority w:val="0"/>
    <w:rPr>
      <w:color w:val="999999"/>
    </w:rPr>
  </w:style>
  <w:style w:type="character" w:customStyle="1" w:styleId="293">
    <w:name w:val="unnamed3"/>
    <w:qFormat/>
    <w:uiPriority w:val="0"/>
    <w:rPr>
      <w:rFonts w:ascii="Tahoma" w:hAnsi="Tahoma" w:eastAsia="宋体"/>
      <w:kern w:val="2"/>
      <w:sz w:val="24"/>
      <w:szCs w:val="24"/>
      <w:lang w:val="en-US" w:eastAsia="zh-CN" w:bidi="ar-SA"/>
    </w:rPr>
  </w:style>
  <w:style w:type="character" w:customStyle="1" w:styleId="294">
    <w:name w:val="标题 7 Char1"/>
    <w:link w:val="9"/>
    <w:qFormat/>
    <w:uiPriority w:val="0"/>
    <w:rPr>
      <w:rFonts w:ascii="Calibri" w:hAnsi="Calibri" w:eastAsia="宋体" w:cs="Times New Roman"/>
      <w:b/>
      <w:sz w:val="24"/>
      <w:szCs w:val="24"/>
    </w:rPr>
  </w:style>
  <w:style w:type="character" w:customStyle="1" w:styleId="295">
    <w:name w:val="批注文字 Char3"/>
    <w:qFormat/>
    <w:locked/>
    <w:uiPriority w:val="0"/>
    <w:rPr>
      <w:kern w:val="2"/>
      <w:sz w:val="21"/>
      <w:szCs w:val="24"/>
    </w:rPr>
  </w:style>
  <w:style w:type="character" w:customStyle="1" w:styleId="296">
    <w:name w:val="批注框文本字符1"/>
    <w:semiHidden/>
    <w:qFormat/>
    <w:uiPriority w:val="99"/>
    <w:rPr>
      <w:rFonts w:ascii="Heiti SC Light" w:hAnsi="Times New Roman" w:eastAsia="Heiti SC Light" w:cs="Times New Roman"/>
      <w:sz w:val="18"/>
      <w:szCs w:val="18"/>
    </w:rPr>
  </w:style>
  <w:style w:type="character" w:customStyle="1" w:styleId="297">
    <w:name w:val="纯文本字符1"/>
    <w:semiHidden/>
    <w:qFormat/>
    <w:uiPriority w:val="99"/>
    <w:rPr>
      <w:rFonts w:ascii="宋体" w:hAnsi="Courier" w:eastAsia="宋体" w:cs="Times New Roman"/>
    </w:rPr>
  </w:style>
  <w:style w:type="character" w:customStyle="1" w:styleId="298">
    <w:name w:val="标题 1 Char_0"/>
    <w:link w:val="299"/>
    <w:qFormat/>
    <w:uiPriority w:val="0"/>
    <w:rPr>
      <w:rFonts w:ascii="Calibri" w:hAnsi="Calibri"/>
      <w:b/>
      <w:bCs/>
      <w:kern w:val="44"/>
      <w:sz w:val="44"/>
      <w:szCs w:val="44"/>
    </w:rPr>
  </w:style>
  <w:style w:type="paragraph" w:customStyle="1" w:styleId="299">
    <w:name w:val="标题 1_0"/>
    <w:basedOn w:val="300"/>
    <w:next w:val="300"/>
    <w:link w:val="298"/>
    <w:qFormat/>
    <w:uiPriority w:val="0"/>
    <w:pPr>
      <w:keepNext/>
      <w:keepLines/>
      <w:spacing w:before="340" w:after="330" w:line="578" w:lineRule="auto"/>
      <w:outlineLvl w:val="0"/>
    </w:pPr>
    <w:rPr>
      <w:rFonts w:ascii="Calibri" w:hAnsi="Calibri" w:eastAsiaTheme="minorEastAsia" w:cstheme="minorBidi"/>
      <w:b/>
      <w:bCs/>
      <w:kern w:val="44"/>
      <w:sz w:val="44"/>
      <w:szCs w:val="44"/>
    </w:rPr>
  </w:style>
  <w:style w:type="paragraph" w:customStyle="1" w:styleId="300">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01">
    <w:name w:val="不明显参考2"/>
    <w:qFormat/>
    <w:uiPriority w:val="0"/>
    <w:rPr>
      <w:smallCaps/>
      <w:color w:val="C0504D"/>
      <w:u w:val="single"/>
    </w:rPr>
  </w:style>
  <w:style w:type="character" w:customStyle="1" w:styleId="302">
    <w:name w:val="标题 5 Char1"/>
    <w:qFormat/>
    <w:uiPriority w:val="0"/>
    <w:rPr>
      <w:rFonts w:ascii="Calibri" w:hAnsi="Calibri"/>
      <w:b/>
      <w:kern w:val="2"/>
      <w:sz w:val="28"/>
      <w:szCs w:val="24"/>
    </w:rPr>
  </w:style>
  <w:style w:type="character" w:customStyle="1" w:styleId="303">
    <w:name w:val="标题 Char1"/>
    <w:qFormat/>
    <w:uiPriority w:val="0"/>
    <w:rPr>
      <w:rFonts w:ascii="Cambria" w:hAnsi="Cambria" w:cs="Times New Roman"/>
      <w:b/>
      <w:bCs/>
      <w:kern w:val="2"/>
      <w:sz w:val="32"/>
      <w:szCs w:val="32"/>
    </w:rPr>
  </w:style>
  <w:style w:type="character" w:customStyle="1" w:styleId="304">
    <w:name w:val="Char Char19"/>
    <w:qFormat/>
    <w:uiPriority w:val="0"/>
    <w:rPr>
      <w:rFonts w:hint="default" w:ascii="Arial" w:hAnsi="Arial" w:eastAsia="宋体" w:cs="Times New Roman"/>
      <w:b/>
      <w:bCs/>
      <w:szCs w:val="28"/>
    </w:rPr>
  </w:style>
  <w:style w:type="character" w:customStyle="1" w:styleId="305">
    <w:name w:val="明显引用 字符1"/>
    <w:qFormat/>
    <w:uiPriority w:val="99"/>
    <w:rPr>
      <w:i/>
      <w:iCs/>
      <w:color w:val="4472C4"/>
      <w:kern w:val="2"/>
      <w:sz w:val="21"/>
      <w:szCs w:val="24"/>
    </w:rPr>
  </w:style>
  <w:style w:type="character" w:customStyle="1" w:styleId="306">
    <w:name w:val="Comment Text Char"/>
    <w:qFormat/>
    <w:uiPriority w:val="0"/>
    <w:rPr>
      <w:rFonts w:cs="Times New Roman"/>
      <w:sz w:val="24"/>
      <w:szCs w:val="24"/>
    </w:rPr>
  </w:style>
  <w:style w:type="character" w:customStyle="1" w:styleId="307">
    <w:name w:val="ca-6"/>
    <w:qFormat/>
    <w:uiPriority w:val="0"/>
  </w:style>
  <w:style w:type="character" w:customStyle="1" w:styleId="308">
    <w:name w:val="小标1级 Char"/>
    <w:link w:val="309"/>
    <w:qFormat/>
    <w:uiPriority w:val="0"/>
    <w:rPr>
      <w:rFonts w:ascii="仿宋_GB2312" w:hAnsi="宋体" w:eastAsia="仿宋_GB2312"/>
      <w:b/>
      <w:sz w:val="28"/>
      <w:szCs w:val="28"/>
    </w:rPr>
  </w:style>
  <w:style w:type="paragraph" w:customStyle="1" w:styleId="309">
    <w:name w:val="小标1级"/>
    <w:basedOn w:val="1"/>
    <w:link w:val="308"/>
    <w:qFormat/>
    <w:uiPriority w:val="0"/>
    <w:pPr>
      <w:tabs>
        <w:tab w:val="left" w:pos="720"/>
      </w:tabs>
      <w:spacing w:line="360" w:lineRule="auto"/>
    </w:pPr>
    <w:rPr>
      <w:rFonts w:ascii="仿宋_GB2312" w:hAnsi="宋体" w:eastAsia="仿宋_GB2312"/>
      <w:b/>
      <w:sz w:val="28"/>
      <w:szCs w:val="28"/>
    </w:rPr>
  </w:style>
  <w:style w:type="character" w:customStyle="1" w:styleId="310">
    <w:name w:val="标题 2 Char_0"/>
    <w:link w:val="311"/>
    <w:qFormat/>
    <w:uiPriority w:val="9"/>
    <w:rPr>
      <w:rFonts w:ascii="Cambria" w:hAnsi="Cambria"/>
      <w:b/>
      <w:bCs/>
      <w:sz w:val="32"/>
      <w:szCs w:val="32"/>
    </w:rPr>
  </w:style>
  <w:style w:type="paragraph" w:customStyle="1" w:styleId="311">
    <w:name w:val="标题 2_0"/>
    <w:basedOn w:val="312"/>
    <w:next w:val="312"/>
    <w:link w:val="310"/>
    <w:unhideWhenUsed/>
    <w:qFormat/>
    <w:uiPriority w:val="9"/>
    <w:pPr>
      <w:keepNext/>
      <w:keepLines/>
      <w:spacing w:before="260" w:after="260" w:line="416" w:lineRule="auto"/>
      <w:outlineLvl w:val="1"/>
    </w:pPr>
    <w:rPr>
      <w:rFonts w:ascii="Cambria" w:hAnsi="Cambria" w:eastAsiaTheme="minorEastAsia" w:cstheme="minorBidi"/>
      <w:b/>
      <w:bCs/>
      <w:sz w:val="32"/>
      <w:szCs w:val="32"/>
    </w:rPr>
  </w:style>
  <w:style w:type="paragraph" w:customStyle="1" w:styleId="312">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313">
    <w:name w:val="Body Text Indent Char"/>
    <w:qFormat/>
    <w:uiPriority w:val="0"/>
    <w:rPr>
      <w:rFonts w:hint="eastAsia" w:ascii="宋体" w:hAnsi="宋体" w:eastAsia="宋体"/>
      <w:kern w:val="2"/>
      <w:sz w:val="21"/>
      <w:lang w:val="en-US" w:eastAsia="zh-CN" w:bidi="ar-SA"/>
    </w:rPr>
  </w:style>
  <w:style w:type="character" w:customStyle="1" w:styleId="314">
    <w:name w:val="cjn1"/>
    <w:qFormat/>
    <w:uiPriority w:val="0"/>
    <w:rPr>
      <w:rFonts w:hint="eastAsia" w:ascii="宋体" w:hAnsi="宋体" w:eastAsia="宋体"/>
      <w:kern w:val="2"/>
      <w:sz w:val="22"/>
      <w:szCs w:val="22"/>
      <w:u w:val="none"/>
      <w:lang w:val="en-US" w:eastAsia="zh-CN" w:bidi="ar-SA"/>
    </w:rPr>
  </w:style>
  <w:style w:type="character" w:customStyle="1" w:styleId="315">
    <w:name w:val="超级链接"/>
    <w:qFormat/>
    <w:uiPriority w:val="0"/>
    <w:rPr>
      <w:rFonts w:ascii="Times New Roman" w:eastAsia="宋体"/>
      <w:color w:val="0000FF"/>
      <w:sz w:val="21"/>
      <w:u w:val="single" w:color="0000FF"/>
      <w:vertAlign w:val="baseline"/>
      <w:lang w:val="en-US" w:eastAsia="zh-CN"/>
    </w:rPr>
  </w:style>
  <w:style w:type="character" w:customStyle="1" w:styleId="316">
    <w:name w:val="unnamed11"/>
    <w:qFormat/>
    <w:uiPriority w:val="0"/>
    <w:rPr>
      <w:color w:val="000000"/>
      <w:sz w:val="20"/>
    </w:rPr>
  </w:style>
  <w:style w:type="character" w:customStyle="1" w:styleId="317">
    <w:name w:val="书籍标题11"/>
    <w:qFormat/>
    <w:uiPriority w:val="0"/>
    <w:rPr>
      <w:b/>
      <w:bCs/>
      <w:smallCaps/>
      <w:spacing w:val="5"/>
    </w:rPr>
  </w:style>
  <w:style w:type="character" w:customStyle="1" w:styleId="318">
    <w:name w:val="纯文本 Char_0"/>
    <w:link w:val="319"/>
    <w:qFormat/>
    <w:uiPriority w:val="0"/>
    <w:rPr>
      <w:rFonts w:ascii="宋体" w:hAnsi="Courier New"/>
      <w:szCs w:val="24"/>
    </w:rPr>
  </w:style>
  <w:style w:type="paragraph" w:customStyle="1" w:styleId="319">
    <w:name w:val="纯文本_0"/>
    <w:basedOn w:val="320"/>
    <w:link w:val="318"/>
    <w:unhideWhenUsed/>
    <w:qFormat/>
    <w:uiPriority w:val="0"/>
    <w:rPr>
      <w:rFonts w:ascii="宋体" w:hAnsi="Courier New" w:eastAsiaTheme="minorEastAsia" w:cstheme="minorBidi"/>
      <w:szCs w:val="24"/>
    </w:rPr>
  </w:style>
  <w:style w:type="paragraph" w:customStyle="1" w:styleId="320">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321">
    <w:name w:val="Title Char"/>
    <w:qFormat/>
    <w:uiPriority w:val="0"/>
    <w:rPr>
      <w:rFonts w:hint="default" w:ascii="Cambria" w:hAnsi="Cambria"/>
      <w:b/>
      <w:sz w:val="32"/>
      <w:lang w:bidi="ar-SA"/>
    </w:rPr>
  </w:style>
  <w:style w:type="character" w:customStyle="1" w:styleId="322">
    <w:name w:val="批注主题字符1"/>
    <w:semiHidden/>
    <w:qFormat/>
    <w:uiPriority w:val="99"/>
    <w:rPr>
      <w:rFonts w:ascii="Times New Roman" w:hAnsi="Times New Roman" w:eastAsia="宋体" w:cs="Times New Roman"/>
      <w:b/>
      <w:bCs/>
      <w:sz w:val="21"/>
    </w:rPr>
  </w:style>
  <w:style w:type="character" w:customStyle="1" w:styleId="323">
    <w:name w:val="标题 Char3"/>
    <w:qFormat/>
    <w:uiPriority w:val="10"/>
    <w:rPr>
      <w:rFonts w:hint="default" w:ascii="Cambria" w:hAnsi="Cambria" w:cs="Times New Roman"/>
      <w:b/>
      <w:bCs/>
      <w:kern w:val="2"/>
      <w:sz w:val="32"/>
      <w:szCs w:val="32"/>
    </w:rPr>
  </w:style>
  <w:style w:type="character" w:customStyle="1" w:styleId="324">
    <w:name w:val="标题 3 Char_0"/>
    <w:link w:val="325"/>
    <w:qFormat/>
    <w:locked/>
    <w:uiPriority w:val="0"/>
    <w:rPr>
      <w:b/>
      <w:bCs/>
      <w:sz w:val="32"/>
      <w:szCs w:val="32"/>
    </w:rPr>
  </w:style>
  <w:style w:type="paragraph" w:customStyle="1" w:styleId="325">
    <w:name w:val="标题 3_0"/>
    <w:basedOn w:val="320"/>
    <w:next w:val="320"/>
    <w:link w:val="324"/>
    <w:qFormat/>
    <w:uiPriority w:val="0"/>
    <w:pPr>
      <w:keepNext/>
      <w:keepLines/>
      <w:spacing w:before="260" w:after="260" w:line="412" w:lineRule="auto"/>
      <w:outlineLvl w:val="2"/>
    </w:pPr>
    <w:rPr>
      <w:rFonts w:asciiTheme="minorHAnsi" w:hAnsiTheme="minorHAnsi" w:eastAsiaTheme="minorEastAsia" w:cstheme="minorBidi"/>
      <w:b/>
      <w:bCs/>
      <w:sz w:val="32"/>
      <w:szCs w:val="32"/>
    </w:rPr>
  </w:style>
  <w:style w:type="character" w:customStyle="1" w:styleId="326">
    <w:name w:val="书籍标题1"/>
    <w:qFormat/>
    <w:uiPriority w:val="0"/>
    <w:rPr>
      <w:b/>
      <w:bCs/>
      <w:smallCaps/>
      <w:spacing w:val="5"/>
    </w:rPr>
  </w:style>
  <w:style w:type="character" w:customStyle="1" w:styleId="327">
    <w:name w:val="页眉 Char1"/>
    <w:qFormat/>
    <w:uiPriority w:val="99"/>
    <w:rPr>
      <w:sz w:val="18"/>
      <w:szCs w:val="18"/>
    </w:rPr>
  </w:style>
  <w:style w:type="character" w:customStyle="1" w:styleId="328">
    <w:name w:val="paramname"/>
    <w:qFormat/>
    <w:uiPriority w:val="0"/>
  </w:style>
  <w:style w:type="character" w:customStyle="1" w:styleId="329">
    <w:name w:val="font41"/>
    <w:qFormat/>
    <w:uiPriority w:val="0"/>
    <w:rPr>
      <w:rFonts w:hint="default" w:ascii="Times New Roman" w:hAnsi="Times New Roman" w:cs="Times New Roman"/>
      <w:color w:val="000000"/>
      <w:sz w:val="22"/>
      <w:szCs w:val="22"/>
      <w:u w:val="none"/>
    </w:rPr>
  </w:style>
  <w:style w:type="character" w:customStyle="1" w:styleId="330">
    <w:name w:val="Char Char20"/>
    <w:qFormat/>
    <w:uiPriority w:val="0"/>
    <w:rPr>
      <w:rFonts w:hint="default" w:ascii="Times New Roman" w:hAnsi="Times New Roman" w:eastAsia="宋体" w:cs="Times New Roman"/>
      <w:b/>
      <w:bCs/>
      <w:sz w:val="24"/>
      <w:szCs w:val="32"/>
    </w:rPr>
  </w:style>
  <w:style w:type="character" w:customStyle="1" w:styleId="331">
    <w:name w:val="style54"/>
    <w:qFormat/>
    <w:uiPriority w:val="0"/>
    <w:rPr>
      <w:rFonts w:ascii="Tahoma" w:hAnsi="Tahoma" w:eastAsia="宋体"/>
      <w:kern w:val="2"/>
      <w:sz w:val="24"/>
      <w:szCs w:val="24"/>
      <w:lang w:val="en-US" w:eastAsia="zh-CN" w:bidi="ar-SA"/>
    </w:rPr>
  </w:style>
  <w:style w:type="character" w:customStyle="1" w:styleId="332">
    <w:name w:val="Char Char6"/>
    <w:qFormat/>
    <w:locked/>
    <w:uiPriority w:val="0"/>
    <w:rPr>
      <w:rFonts w:eastAsia="宋体"/>
      <w:b/>
      <w:bCs/>
      <w:kern w:val="44"/>
      <w:sz w:val="32"/>
      <w:szCs w:val="44"/>
      <w:lang w:val="en-US" w:eastAsia="zh-CN" w:bidi="ar-SA"/>
    </w:rPr>
  </w:style>
  <w:style w:type="character" w:customStyle="1" w:styleId="333">
    <w:name w:val="ca-0"/>
    <w:qFormat/>
    <w:uiPriority w:val="0"/>
  </w:style>
  <w:style w:type="character" w:customStyle="1" w:styleId="334">
    <w:name w:val="正文缩进 Char"/>
    <w:qFormat/>
    <w:uiPriority w:val="0"/>
    <w:rPr>
      <w:rFonts w:eastAsia="宋体"/>
      <w:kern w:val="2"/>
      <w:sz w:val="21"/>
      <w:lang w:val="en-US" w:eastAsia="zh-CN" w:bidi="ar-SA"/>
    </w:rPr>
  </w:style>
  <w:style w:type="character" w:customStyle="1" w:styleId="335">
    <w:name w:val="style23"/>
    <w:qFormat/>
    <w:uiPriority w:val="0"/>
  </w:style>
  <w:style w:type="character" w:customStyle="1" w:styleId="336">
    <w:name w:val="正文文本缩进 Char1"/>
    <w:qFormat/>
    <w:uiPriority w:val="0"/>
    <w:rPr>
      <w:rFonts w:ascii="仿宋_GB2312" w:eastAsia="仿宋_GB2312"/>
      <w:sz w:val="32"/>
    </w:rPr>
  </w:style>
  <w:style w:type="character" w:customStyle="1" w:styleId="337">
    <w:name w:val="页脚 Char1"/>
    <w:qFormat/>
    <w:uiPriority w:val="99"/>
    <w:rPr>
      <w:rFonts w:ascii="Times New Roman" w:hAnsi="Times New Roman" w:eastAsia="宋体" w:cs="Times New Roman"/>
      <w:sz w:val="18"/>
      <w:szCs w:val="18"/>
    </w:rPr>
  </w:style>
  <w:style w:type="character" w:customStyle="1" w:styleId="338">
    <w:name w:val="hover15"/>
    <w:qFormat/>
    <w:uiPriority w:val="0"/>
  </w:style>
  <w:style w:type="character" w:customStyle="1" w:styleId="339">
    <w:name w:val="表内文字 Char"/>
    <w:link w:val="122"/>
    <w:qFormat/>
    <w:uiPriority w:val="0"/>
    <w:rPr>
      <w:rFonts w:ascii="仿宋_GB2312" w:hAnsi="宋体" w:eastAsia="仿宋_GB2312" w:cs="Times New Roman"/>
      <w:b/>
      <w:color w:val="000000"/>
      <w:sz w:val="32"/>
      <w:szCs w:val="32"/>
    </w:rPr>
  </w:style>
  <w:style w:type="character" w:customStyle="1" w:styleId="340">
    <w:name w:val="脚注文本 Char1"/>
    <w:qFormat/>
    <w:locked/>
    <w:uiPriority w:val="0"/>
    <w:rPr>
      <w:rFonts w:ascii="Times New Roman" w:hAnsi="Times New Roman"/>
      <w:kern w:val="2"/>
      <w:sz w:val="18"/>
      <w:szCs w:val="18"/>
    </w:rPr>
  </w:style>
  <w:style w:type="character" w:customStyle="1" w:styleId="341">
    <w:name w:val="标题 6 Char1"/>
    <w:link w:val="8"/>
    <w:qFormat/>
    <w:uiPriority w:val="0"/>
    <w:rPr>
      <w:rFonts w:ascii="Arial" w:hAnsi="Arial" w:eastAsia="黑体" w:cs="Times New Roman"/>
      <w:b/>
      <w:sz w:val="24"/>
      <w:szCs w:val="24"/>
    </w:rPr>
  </w:style>
  <w:style w:type="character" w:customStyle="1" w:styleId="342">
    <w:name w:val="Char Char4"/>
    <w:qFormat/>
    <w:uiPriority w:val="0"/>
    <w:rPr>
      <w:rFonts w:eastAsia="宋体"/>
      <w:b/>
      <w:bCs/>
      <w:kern w:val="2"/>
      <w:sz w:val="32"/>
      <w:szCs w:val="32"/>
      <w:lang w:val="en-US" w:eastAsia="zh-CN" w:bidi="ar-SA"/>
    </w:rPr>
  </w:style>
  <w:style w:type="character" w:customStyle="1" w:styleId="343">
    <w:name w:val="062"/>
    <w:qFormat/>
    <w:uiPriority w:val="0"/>
    <w:rPr>
      <w:rFonts w:ascii="宋体" w:hAnsi="宋体"/>
      <w:b/>
      <w:bCs/>
      <w:sz w:val="32"/>
    </w:rPr>
  </w:style>
  <w:style w:type="character" w:customStyle="1" w:styleId="344">
    <w:name w:val="Char Char91"/>
    <w:qFormat/>
    <w:uiPriority w:val="0"/>
    <w:rPr>
      <w:rFonts w:hint="eastAsia" w:ascii="宋体" w:hAnsi="宋体" w:eastAsia="宋体"/>
      <w:b/>
      <w:bCs/>
      <w:kern w:val="44"/>
      <w:sz w:val="32"/>
      <w:szCs w:val="44"/>
      <w:lang w:val="en-US" w:eastAsia="zh-CN" w:bidi="ar-SA"/>
    </w:rPr>
  </w:style>
  <w:style w:type="character" w:customStyle="1" w:styleId="345">
    <w:name w:val="font11"/>
    <w:qFormat/>
    <w:uiPriority w:val="0"/>
    <w:rPr>
      <w:rFonts w:hint="eastAsia" w:ascii="宋体" w:hAnsi="宋体" w:eastAsia="宋体" w:cs="宋体"/>
      <w:color w:val="000000"/>
      <w:sz w:val="22"/>
      <w:szCs w:val="22"/>
      <w:u w:val="none"/>
    </w:rPr>
  </w:style>
  <w:style w:type="character" w:customStyle="1" w:styleId="346">
    <w:name w:val="彩色列表 - 强调文字颜色 1 Char"/>
    <w:qFormat/>
    <w:locked/>
    <w:uiPriority w:val="0"/>
    <w:rPr>
      <w:rFonts w:eastAsia="宋体"/>
      <w:kern w:val="2"/>
      <w:sz w:val="21"/>
      <w:lang w:val="en-US" w:eastAsia="zh-CN" w:bidi="ar-SA"/>
    </w:rPr>
  </w:style>
  <w:style w:type="character" w:customStyle="1" w:styleId="347">
    <w:name w:val="文档结构图 Char1"/>
    <w:link w:val="17"/>
    <w:qFormat/>
    <w:uiPriority w:val="0"/>
    <w:rPr>
      <w:rFonts w:ascii="Times New Roman" w:hAnsi="Times New Roman" w:eastAsia="宋体" w:cs="Times New Roman"/>
      <w:kern w:val="0"/>
      <w:sz w:val="20"/>
      <w:szCs w:val="20"/>
      <w:shd w:val="clear" w:color="auto" w:fill="000080"/>
    </w:rPr>
  </w:style>
  <w:style w:type="character" w:customStyle="1" w:styleId="348">
    <w:name w:val="Heading 5 Char"/>
    <w:qFormat/>
    <w:uiPriority w:val="0"/>
    <w:rPr>
      <w:rFonts w:hint="eastAsia" w:ascii="宋体" w:hAnsi="宋体" w:eastAsia="宋体"/>
      <w:b/>
      <w:bCs/>
      <w:kern w:val="2"/>
      <w:sz w:val="28"/>
      <w:szCs w:val="28"/>
      <w:lang w:val="en-US" w:eastAsia="zh-CN" w:bidi="ar-SA"/>
    </w:rPr>
  </w:style>
  <w:style w:type="character" w:customStyle="1" w:styleId="349">
    <w:name w:val="font01"/>
    <w:qFormat/>
    <w:uiPriority w:val="0"/>
    <w:rPr>
      <w:rFonts w:hint="eastAsia" w:ascii="宋体" w:hAnsi="宋体" w:eastAsia="宋体" w:cs="宋体"/>
      <w:color w:val="000000"/>
      <w:sz w:val="24"/>
      <w:szCs w:val="24"/>
      <w:u w:val="none"/>
    </w:rPr>
  </w:style>
  <w:style w:type="character" w:customStyle="1" w:styleId="350">
    <w:name w:val="H2 Char"/>
    <w:qFormat/>
    <w:uiPriority w:val="0"/>
    <w:rPr>
      <w:rFonts w:ascii="Arial" w:hAnsi="Arial" w:eastAsia="黑体"/>
      <w:b/>
      <w:bCs/>
      <w:kern w:val="2"/>
      <w:sz w:val="32"/>
      <w:szCs w:val="32"/>
      <w:lang w:val="en-US" w:eastAsia="zh-CN" w:bidi="ar-SA"/>
    </w:rPr>
  </w:style>
  <w:style w:type="character" w:customStyle="1" w:styleId="351">
    <w:name w:val="标题 #4_"/>
    <w:link w:val="352"/>
    <w:qFormat/>
    <w:locked/>
    <w:uiPriority w:val="0"/>
    <w:rPr>
      <w:rFonts w:ascii="MingLiU" w:eastAsia="MingLiU"/>
      <w:b/>
      <w:bCs/>
      <w:sz w:val="23"/>
      <w:szCs w:val="23"/>
      <w:shd w:val="clear" w:color="auto" w:fill="FFFFFF"/>
    </w:rPr>
  </w:style>
  <w:style w:type="paragraph" w:customStyle="1" w:styleId="352">
    <w:name w:val="标题 #4"/>
    <w:basedOn w:val="1"/>
    <w:link w:val="351"/>
    <w:qFormat/>
    <w:uiPriority w:val="0"/>
    <w:pPr>
      <w:shd w:val="clear" w:color="auto" w:fill="FFFFFF"/>
      <w:spacing w:before="60" w:after="240" w:line="240" w:lineRule="atLeast"/>
      <w:jc w:val="distribute"/>
      <w:outlineLvl w:val="3"/>
    </w:pPr>
    <w:rPr>
      <w:rFonts w:ascii="MingLiU" w:eastAsia="MingLiU"/>
      <w:b/>
      <w:bCs/>
      <w:sz w:val="23"/>
      <w:szCs w:val="23"/>
      <w:shd w:val="clear" w:color="auto" w:fill="FFFFFF"/>
    </w:rPr>
  </w:style>
  <w:style w:type="character" w:customStyle="1" w:styleId="353">
    <w:name w:val="标题 1 Char_1"/>
    <w:link w:val="354"/>
    <w:qFormat/>
    <w:uiPriority w:val="0"/>
    <w:rPr>
      <w:b/>
      <w:bCs/>
      <w:kern w:val="44"/>
      <w:sz w:val="44"/>
      <w:szCs w:val="44"/>
    </w:rPr>
  </w:style>
  <w:style w:type="paragraph" w:customStyle="1" w:styleId="354">
    <w:name w:val="标题 1_1"/>
    <w:basedOn w:val="320"/>
    <w:next w:val="320"/>
    <w:link w:val="353"/>
    <w:qFormat/>
    <w:uiPriority w:val="0"/>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customStyle="1" w:styleId="355">
    <w:name w:val="Char Char9"/>
    <w:qFormat/>
    <w:uiPriority w:val="0"/>
    <w:rPr>
      <w:rFonts w:hint="eastAsia" w:ascii="宋体" w:hAnsi="宋体" w:eastAsia="宋体"/>
      <w:b/>
      <w:bCs/>
      <w:kern w:val="44"/>
      <w:sz w:val="32"/>
      <w:szCs w:val="44"/>
      <w:lang w:val="en-US" w:eastAsia="zh-CN" w:bidi="ar-SA"/>
    </w:rPr>
  </w:style>
  <w:style w:type="character" w:customStyle="1" w:styleId="356">
    <w:name w:val="正文文本 Char_0"/>
    <w:link w:val="357"/>
    <w:qFormat/>
    <w:uiPriority w:val="0"/>
  </w:style>
  <w:style w:type="paragraph" w:customStyle="1" w:styleId="357">
    <w:name w:val="正文文本_0"/>
    <w:basedOn w:val="320"/>
    <w:link w:val="356"/>
    <w:unhideWhenUsed/>
    <w:qFormat/>
    <w:uiPriority w:val="0"/>
    <w:pPr>
      <w:adjustRightInd w:val="0"/>
      <w:spacing w:after="60" w:line="360" w:lineRule="atLeast"/>
      <w:ind w:left="72" w:leftChars="30" w:right="30" w:rightChars="30"/>
      <w:jc w:val="center"/>
    </w:pPr>
    <w:rPr>
      <w:rFonts w:asciiTheme="minorHAnsi" w:hAnsiTheme="minorHAnsi" w:eastAsiaTheme="minorEastAsia" w:cstheme="minorBidi"/>
    </w:rPr>
  </w:style>
  <w:style w:type="character" w:customStyle="1" w:styleId="358">
    <w:name w:val="正文缩进 Char1"/>
    <w:link w:val="7"/>
    <w:qFormat/>
    <w:uiPriority w:val="0"/>
    <w:rPr>
      <w:rFonts w:ascii="Times New Roman" w:hAnsi="Times New Roman" w:eastAsia="宋体" w:cs="Times New Roman"/>
      <w:szCs w:val="20"/>
    </w:rPr>
  </w:style>
  <w:style w:type="character" w:customStyle="1" w:styleId="359">
    <w:name w:val="Heading 3 Char1"/>
    <w:qFormat/>
    <w:uiPriority w:val="0"/>
    <w:rPr>
      <w:rFonts w:hint="eastAsia" w:ascii="宋体" w:hAnsi="宋体" w:eastAsia="宋体"/>
      <w:b/>
      <w:bCs/>
      <w:kern w:val="2"/>
      <w:sz w:val="24"/>
      <w:szCs w:val="32"/>
      <w:lang w:val="en-US" w:eastAsia="zh-CN" w:bidi="ar-SA"/>
    </w:rPr>
  </w:style>
  <w:style w:type="character" w:customStyle="1" w:styleId="360">
    <w:name w:val="批注框文本 Char1"/>
    <w:qFormat/>
    <w:uiPriority w:val="99"/>
    <w:rPr>
      <w:sz w:val="18"/>
      <w:szCs w:val="18"/>
    </w:rPr>
  </w:style>
  <w:style w:type="character" w:customStyle="1" w:styleId="361">
    <w:name w:val="明显引用 Char1"/>
    <w:link w:val="362"/>
    <w:qFormat/>
    <w:uiPriority w:val="30"/>
    <w:rPr>
      <w:b/>
      <w:bCs/>
      <w:i/>
      <w:iCs/>
      <w:color w:val="4F81BD"/>
      <w:szCs w:val="24"/>
    </w:rPr>
  </w:style>
  <w:style w:type="paragraph" w:styleId="362">
    <w:name w:val="Intense Quote"/>
    <w:basedOn w:val="1"/>
    <w:next w:val="1"/>
    <w:link w:val="361"/>
    <w:qFormat/>
    <w:uiPriority w:val="30"/>
    <w:pPr>
      <w:pBdr>
        <w:bottom w:val="single" w:color="4F81BD" w:sz="4" w:space="4"/>
      </w:pBdr>
      <w:spacing w:before="200" w:after="280"/>
      <w:ind w:left="936" w:right="936"/>
    </w:pPr>
    <w:rPr>
      <w:b/>
      <w:bCs/>
      <w:i/>
      <w:iCs/>
      <w:color w:val="4F81BD"/>
      <w:szCs w:val="24"/>
    </w:rPr>
  </w:style>
  <w:style w:type="character" w:customStyle="1" w:styleId="363">
    <w:name w:val="明显引用 Char2"/>
    <w:basedOn w:val="66"/>
    <w:qFormat/>
    <w:uiPriority w:val="0"/>
    <w:rPr>
      <w:b/>
      <w:bCs/>
      <w:i/>
      <w:iCs/>
      <w:color w:val="4F81BD" w:themeColor="accent1"/>
      <w14:textFill>
        <w14:solidFill>
          <w14:schemeClr w14:val="accent1"/>
        </w14:solidFill>
      </w14:textFill>
    </w:rPr>
  </w:style>
  <w:style w:type="character" w:customStyle="1" w:styleId="364">
    <w:name w:val="明显引用 字符2"/>
    <w:qFormat/>
    <w:uiPriority w:val="30"/>
    <w:rPr>
      <w:i/>
      <w:iCs/>
      <w:color w:val="4472C4"/>
      <w:kern w:val="2"/>
      <w:sz w:val="21"/>
      <w:szCs w:val="24"/>
    </w:rPr>
  </w:style>
  <w:style w:type="character" w:customStyle="1" w:styleId="365">
    <w:name w:val="批注框文本 Char2"/>
    <w:semiHidden/>
    <w:qFormat/>
    <w:uiPriority w:val="99"/>
    <w:rPr>
      <w:kern w:val="2"/>
      <w:sz w:val="18"/>
      <w:szCs w:val="18"/>
    </w:rPr>
  </w:style>
  <w:style w:type="character" w:customStyle="1" w:styleId="366">
    <w:name w:val="Char Char22"/>
    <w:qFormat/>
    <w:uiPriority w:val="0"/>
    <w:rPr>
      <w:rFonts w:hint="default" w:ascii="Times New Roman" w:hAnsi="Times New Roman" w:eastAsia="宋体" w:cs="Times New Roman"/>
      <w:b/>
      <w:bCs/>
      <w:kern w:val="44"/>
      <w:sz w:val="32"/>
      <w:szCs w:val="44"/>
    </w:rPr>
  </w:style>
  <w:style w:type="character" w:customStyle="1" w:styleId="367">
    <w:name w:val="Char Char29"/>
    <w:qFormat/>
    <w:uiPriority w:val="0"/>
    <w:rPr>
      <w:rFonts w:eastAsia="黑体"/>
      <w:b/>
      <w:bCs/>
      <w:kern w:val="44"/>
      <w:sz w:val="32"/>
      <w:szCs w:val="44"/>
      <w:lang w:bidi="ar-SA"/>
    </w:rPr>
  </w:style>
  <w:style w:type="character" w:customStyle="1" w:styleId="368">
    <w:name w:val="标题 2 Char_1"/>
    <w:link w:val="369"/>
    <w:qFormat/>
    <w:uiPriority w:val="0"/>
    <w:rPr>
      <w:rFonts w:ascii="Cambria" w:hAnsi="Cambria"/>
      <w:b/>
      <w:bCs/>
      <w:sz w:val="32"/>
      <w:szCs w:val="32"/>
    </w:rPr>
  </w:style>
  <w:style w:type="paragraph" w:customStyle="1" w:styleId="369">
    <w:name w:val="标题 2_1"/>
    <w:basedOn w:val="320"/>
    <w:next w:val="320"/>
    <w:link w:val="368"/>
    <w:qFormat/>
    <w:uiPriority w:val="0"/>
    <w:pPr>
      <w:keepNext/>
      <w:keepLines/>
      <w:spacing w:before="260" w:after="260" w:line="416" w:lineRule="auto"/>
      <w:outlineLvl w:val="1"/>
    </w:pPr>
    <w:rPr>
      <w:rFonts w:ascii="Cambria" w:hAnsi="Cambria" w:eastAsiaTheme="minorEastAsia" w:cstheme="minorBidi"/>
      <w:b/>
      <w:bCs/>
      <w:sz w:val="32"/>
      <w:szCs w:val="32"/>
    </w:rPr>
  </w:style>
  <w:style w:type="character" w:customStyle="1" w:styleId="370">
    <w:name w:val="Char Char12"/>
    <w:qFormat/>
    <w:uiPriority w:val="0"/>
    <w:rPr>
      <w:rFonts w:ascii="Arial" w:hAnsi="Arial" w:eastAsia="宋体"/>
      <w:b/>
      <w:bCs/>
      <w:kern w:val="2"/>
      <w:sz w:val="21"/>
      <w:szCs w:val="21"/>
      <w:lang w:bidi="ar-SA"/>
    </w:rPr>
  </w:style>
  <w:style w:type="character" w:customStyle="1" w:styleId="371">
    <w:name w:val="列表段落 字符"/>
    <w:link w:val="123"/>
    <w:qFormat/>
    <w:locked/>
    <w:uiPriority w:val="34"/>
    <w:rPr>
      <w:rFonts w:ascii="Times New Roman" w:hAnsi="Times New Roman" w:eastAsia="宋体" w:cs="Times New Roman"/>
      <w:szCs w:val="24"/>
    </w:rPr>
  </w:style>
  <w:style w:type="character" w:customStyle="1" w:styleId="372">
    <w:name w:val="NormalCharacter"/>
    <w:qFormat/>
    <w:uiPriority w:val="0"/>
    <w:rPr>
      <w:rFonts w:ascii="宋体" w:hAnsi="Courier New"/>
      <w:kern w:val="2"/>
      <w:sz w:val="21"/>
      <w:lang w:val="en-US" w:eastAsia="zh-CN" w:bidi="ar-SA"/>
    </w:rPr>
  </w:style>
  <w:style w:type="character" w:customStyle="1" w:styleId="373">
    <w:name w:val="Footnote Text Char"/>
    <w:qFormat/>
    <w:uiPriority w:val="0"/>
    <w:rPr>
      <w:rFonts w:hint="eastAsia" w:ascii="宋体" w:hAnsi="宋体" w:eastAsia="宋体"/>
      <w:sz w:val="18"/>
      <w:lang w:val="en-US" w:eastAsia="zh-CN" w:bidi="ar-SA"/>
    </w:rPr>
  </w:style>
  <w:style w:type="character" w:customStyle="1" w:styleId="374">
    <w:name w:val="Heading 3 Char"/>
    <w:qFormat/>
    <w:uiPriority w:val="0"/>
    <w:rPr>
      <w:rFonts w:cs="Times New Roman"/>
      <w:b/>
      <w:bCs/>
      <w:kern w:val="2"/>
      <w:sz w:val="32"/>
      <w:szCs w:val="32"/>
    </w:rPr>
  </w:style>
  <w:style w:type="character" w:customStyle="1" w:styleId="375">
    <w:name w:val="明显参考1"/>
    <w:qFormat/>
    <w:uiPriority w:val="0"/>
    <w:rPr>
      <w:b/>
      <w:bCs/>
      <w:smallCaps/>
      <w:color w:val="C0504D"/>
      <w:spacing w:val="5"/>
      <w:u w:val="single"/>
    </w:rPr>
  </w:style>
  <w:style w:type="character" w:customStyle="1" w:styleId="376">
    <w:name w:val="Char Char21"/>
    <w:qFormat/>
    <w:uiPriority w:val="0"/>
    <w:rPr>
      <w:rFonts w:hint="default" w:ascii="Arial" w:hAnsi="Arial" w:eastAsia="黑体" w:cs="Times New Roman"/>
      <w:b/>
      <w:bCs/>
      <w:sz w:val="32"/>
      <w:szCs w:val="32"/>
    </w:rPr>
  </w:style>
  <w:style w:type="character" w:customStyle="1" w:styleId="377">
    <w:name w:val="small"/>
    <w:qFormat/>
    <w:uiPriority w:val="0"/>
    <w:rPr>
      <w:rFonts w:ascii="Tahoma" w:hAnsi="Tahoma" w:eastAsia="宋体"/>
      <w:kern w:val="2"/>
      <w:sz w:val="24"/>
      <w:szCs w:val="24"/>
      <w:lang w:val="en-US" w:eastAsia="zh-CN" w:bidi="ar-SA"/>
    </w:rPr>
  </w:style>
  <w:style w:type="character" w:customStyle="1" w:styleId="378">
    <w:name w:val="明显强调2"/>
    <w:qFormat/>
    <w:uiPriority w:val="0"/>
    <w:rPr>
      <w:b/>
      <w:bCs/>
      <w:i/>
      <w:iCs/>
      <w:color w:val="4F81BD"/>
    </w:rPr>
  </w:style>
  <w:style w:type="character" w:customStyle="1" w:styleId="379">
    <w:name w:val="15_0"/>
    <w:qFormat/>
    <w:uiPriority w:val="0"/>
    <w:rPr>
      <w:rFonts w:hint="default" w:ascii="Times New Roman" w:hAnsi="Times New Roman" w:cs="Times New Roman"/>
    </w:rPr>
  </w:style>
  <w:style w:type="character" w:customStyle="1" w:styleId="380">
    <w:name w:val="日期 Char1"/>
    <w:qFormat/>
    <w:uiPriority w:val="0"/>
    <w:rPr>
      <w:rFonts w:ascii="宋体" w:hAnsi="Courier New" w:cs="Courier New"/>
      <w:szCs w:val="21"/>
    </w:rPr>
  </w:style>
  <w:style w:type="character" w:customStyle="1" w:styleId="381">
    <w:name w:val="textstyle1"/>
    <w:qFormat/>
    <w:uiPriority w:val="0"/>
    <w:rPr>
      <w:rFonts w:hint="eastAsia" w:ascii="宋体" w:hAnsi="宋体" w:eastAsia="宋体"/>
      <w:sz w:val="18"/>
      <w:szCs w:val="18"/>
    </w:rPr>
  </w:style>
  <w:style w:type="character" w:customStyle="1" w:styleId="382">
    <w:name w:val="Char Char271"/>
    <w:qFormat/>
    <w:uiPriority w:val="0"/>
    <w:rPr>
      <w:rFonts w:eastAsia="黑体"/>
      <w:b/>
      <w:bCs/>
      <w:kern w:val="2"/>
      <w:sz w:val="21"/>
      <w:szCs w:val="32"/>
      <w:lang w:bidi="ar-SA"/>
    </w:rPr>
  </w:style>
  <w:style w:type="character" w:customStyle="1" w:styleId="383">
    <w:name w:val="font-25"/>
    <w:qFormat/>
    <w:uiPriority w:val="0"/>
  </w:style>
  <w:style w:type="character" w:customStyle="1" w:styleId="384">
    <w:name w:val="btn-lnk-alignl2"/>
    <w:qFormat/>
    <w:uiPriority w:val="0"/>
  </w:style>
  <w:style w:type="character" w:customStyle="1" w:styleId="385">
    <w:name w:val="graytext1"/>
    <w:qFormat/>
    <w:uiPriority w:val="0"/>
    <w:rPr>
      <w:rFonts w:ascii="Tahoma" w:hAnsi="Tahoma" w:eastAsia="宋体"/>
      <w:color w:val="666666"/>
      <w:kern w:val="2"/>
      <w:sz w:val="24"/>
      <w:szCs w:val="24"/>
      <w:lang w:val="en-US" w:eastAsia="zh-CN" w:bidi="ar-SA"/>
    </w:rPr>
  </w:style>
  <w:style w:type="paragraph" w:customStyle="1" w:styleId="386">
    <w:name w:val="列出段落11"/>
    <w:basedOn w:val="1"/>
    <w:qFormat/>
    <w:uiPriority w:val="34"/>
    <w:pPr>
      <w:ind w:firstLine="420" w:firstLineChars="200"/>
    </w:pPr>
    <w:rPr>
      <w:rFonts w:ascii="Times New Roman" w:hAnsi="Times New Roman" w:eastAsia="宋体" w:cs="Times New Roman"/>
      <w:sz w:val="24"/>
      <w:szCs w:val="24"/>
    </w:rPr>
  </w:style>
  <w:style w:type="paragraph" w:customStyle="1" w:styleId="387">
    <w:name w:val="_Style 35"/>
    <w:basedOn w:val="17"/>
    <w:qFormat/>
    <w:uiPriority w:val="0"/>
    <w:pPr>
      <w:widowControl/>
      <w:adjustRightInd/>
      <w:spacing w:line="240" w:lineRule="auto"/>
      <w:ind w:firstLine="454"/>
      <w:jc w:val="left"/>
      <w:textAlignment w:val="auto"/>
    </w:pPr>
    <w:rPr>
      <w:kern w:val="2"/>
      <w:sz w:val="21"/>
      <w:szCs w:val="24"/>
    </w:rPr>
  </w:style>
  <w:style w:type="paragraph" w:customStyle="1" w:styleId="388">
    <w:name w:val="F2"/>
    <w:basedOn w:val="1"/>
    <w:qFormat/>
    <w:uiPriority w:val="0"/>
    <w:pPr>
      <w:autoSpaceDE w:val="0"/>
      <w:autoSpaceDN w:val="0"/>
      <w:adjustRightInd w:val="0"/>
      <w:ind w:firstLine="601"/>
      <w:textAlignment w:val="baseline"/>
    </w:pPr>
    <w:rPr>
      <w:rFonts w:ascii="Times New Roman" w:hAnsi="Times New Roman" w:eastAsia="宋体" w:cs="Times New Roman"/>
      <w:kern w:val="0"/>
      <w:sz w:val="24"/>
      <w:szCs w:val="20"/>
    </w:rPr>
  </w:style>
  <w:style w:type="paragraph" w:customStyle="1" w:styleId="389">
    <w:name w:val="无间隔_0_0"/>
    <w:basedOn w:val="390"/>
    <w:qFormat/>
    <w:uiPriority w:val="0"/>
    <w:rPr>
      <w:rFonts w:ascii="Times New Roman" w:hAnsi="Times New Roman"/>
      <w:szCs w:val="21"/>
    </w:rPr>
  </w:style>
  <w:style w:type="paragraph" w:customStyle="1" w:styleId="390">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392">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3">
    <w:name w:val="表格样式 2"/>
    <w:qFormat/>
    <w:uiPriority w:val="0"/>
    <w:pPr>
      <w:pBdr>
        <w:top w:val="none" w:color="FFFFFF" w:sz="0" w:space="31"/>
        <w:left w:val="none" w:color="FFFFFF" w:sz="0" w:space="31"/>
        <w:bottom w:val="none" w:color="FFFFFF" w:sz="0" w:space="31"/>
        <w:right w:val="none" w:color="FFFFFF" w:sz="0" w:space="31"/>
      </w:pBdr>
    </w:pPr>
    <w:rPr>
      <w:rFonts w:ascii="Helvetica" w:hAnsi="Helvetica" w:eastAsia="Times New Roman" w:cs="Helvetica"/>
      <w:color w:val="000000"/>
      <w:lang w:val="en-US" w:eastAsia="zh-CN" w:bidi="ar-SA"/>
    </w:rPr>
  </w:style>
  <w:style w:type="paragraph" w:customStyle="1" w:styleId="394">
    <w:name w:val="图号"/>
    <w:basedOn w:val="1"/>
    <w:semiHidden/>
    <w:qFormat/>
    <w:uiPriority w:val="0"/>
    <w:pPr>
      <w:tabs>
        <w:tab w:val="left" w:pos="360"/>
      </w:tabs>
      <w:ind w:left="360" w:hanging="360"/>
    </w:pPr>
    <w:rPr>
      <w:rFonts w:ascii="Times New Roman" w:hAnsi="Times New Roman" w:eastAsia="宋体" w:cs="Times New Roman"/>
      <w:szCs w:val="24"/>
    </w:rPr>
  </w:style>
  <w:style w:type="paragraph" w:customStyle="1" w:styleId="395">
    <w:name w:val="4"/>
    <w:basedOn w:val="1"/>
    <w:next w:val="35"/>
    <w:qFormat/>
    <w:uiPriority w:val="0"/>
    <w:pPr>
      <w:spacing w:line="420" w:lineRule="exact"/>
      <w:ind w:firstLine="409" w:firstLineChars="195"/>
    </w:pPr>
    <w:rPr>
      <w:rFonts w:ascii="Times New Roman" w:hAnsi="Times New Roman" w:eastAsia="宋体" w:cs="Times New Roman"/>
      <w:szCs w:val="24"/>
    </w:rPr>
  </w:style>
  <w:style w:type="paragraph" w:customStyle="1" w:styleId="396">
    <w:name w:val="默认段落字体 Para Char Char Char Char"/>
    <w:basedOn w:val="1"/>
    <w:qFormat/>
    <w:uiPriority w:val="0"/>
    <w:rPr>
      <w:rFonts w:ascii="Times New Roman" w:hAnsi="Times New Roman" w:eastAsia="宋体" w:cs="Times New Roman"/>
      <w:szCs w:val="24"/>
    </w:rPr>
  </w:style>
  <w:style w:type="character" w:customStyle="1" w:styleId="397">
    <w:name w:val="文档结构图 Char3"/>
    <w:semiHidden/>
    <w:qFormat/>
    <w:uiPriority w:val="99"/>
    <w:rPr>
      <w:rFonts w:ascii="宋体"/>
      <w:kern w:val="2"/>
      <w:sz w:val="18"/>
      <w:szCs w:val="18"/>
    </w:rPr>
  </w:style>
  <w:style w:type="paragraph" w:customStyle="1" w:styleId="398">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99">
    <w:name w:val="标题 Char4"/>
    <w:qFormat/>
    <w:uiPriority w:val="10"/>
    <w:rPr>
      <w:rFonts w:ascii="Cambria" w:hAnsi="Cambria" w:cs="Times New Roman"/>
      <w:b/>
      <w:bCs/>
      <w:kern w:val="2"/>
      <w:sz w:val="32"/>
      <w:szCs w:val="32"/>
    </w:rPr>
  </w:style>
  <w:style w:type="paragraph" w:customStyle="1" w:styleId="400">
    <w:name w:val="正文_5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01">
    <w:name w:val="HTML 预设格式 Char1"/>
    <w:qFormat/>
    <w:uiPriority w:val="99"/>
    <w:rPr>
      <w:rFonts w:ascii="Courier New" w:hAnsi="Courier New" w:cs="Courier New"/>
      <w:kern w:val="2"/>
    </w:rPr>
  </w:style>
  <w:style w:type="paragraph" w:customStyle="1" w:styleId="40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03">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404">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405">
    <w:name w:val="文章总标题"/>
    <w:basedOn w:val="1"/>
    <w:next w:val="406"/>
    <w:qFormat/>
    <w:uiPriority w:val="0"/>
    <w:pPr>
      <w:widowControl/>
      <w:spacing w:before="566" w:after="544" w:line="566" w:lineRule="atLeast"/>
      <w:jc w:val="center"/>
      <w:textAlignment w:val="baseline"/>
    </w:pPr>
    <w:rPr>
      <w:rFonts w:ascii="Arial" w:hAnsi="Times New Roman" w:eastAsia="黑体" w:cs="Times New Roman"/>
      <w:color w:val="000000"/>
      <w:kern w:val="0"/>
      <w:sz w:val="54"/>
      <w:szCs w:val="20"/>
    </w:rPr>
  </w:style>
  <w:style w:type="paragraph" w:customStyle="1" w:styleId="406">
    <w:name w:val="文章附标题"/>
    <w:basedOn w:val="1"/>
    <w:next w:val="2"/>
    <w:qFormat/>
    <w:uiPriority w:val="0"/>
    <w:pPr>
      <w:widowControl/>
      <w:spacing w:before="187" w:after="175" w:line="374" w:lineRule="atLeast"/>
      <w:jc w:val="center"/>
      <w:textAlignment w:val="baseline"/>
    </w:pPr>
    <w:rPr>
      <w:rFonts w:ascii="Times New Roman" w:hAnsi="Times New Roman" w:eastAsia="宋体" w:cs="Times New Roman"/>
      <w:color w:val="000000"/>
      <w:kern w:val="0"/>
      <w:sz w:val="36"/>
      <w:szCs w:val="20"/>
    </w:rPr>
  </w:style>
  <w:style w:type="paragraph" w:customStyle="1" w:styleId="407">
    <w:name w:val="Char Char3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character" w:customStyle="1" w:styleId="408">
    <w:name w:val="副标题 Char2"/>
    <w:qFormat/>
    <w:uiPriority w:val="11"/>
    <w:rPr>
      <w:rFonts w:ascii="Cambria" w:hAnsi="Cambria" w:cs="Times New Roman"/>
      <w:b/>
      <w:bCs/>
      <w:kern w:val="28"/>
      <w:sz w:val="32"/>
      <w:szCs w:val="32"/>
    </w:rPr>
  </w:style>
  <w:style w:type="paragraph" w:customStyle="1" w:styleId="409">
    <w:name w:val="t11"/>
    <w:basedOn w:val="2"/>
    <w:qFormat/>
    <w:uiPriority w:val="0"/>
    <w:pPr>
      <w:spacing w:line="400" w:lineRule="exact"/>
      <w:jc w:val="center"/>
    </w:pPr>
    <w:rPr>
      <w:rFonts w:hAnsi="宋体"/>
      <w:bCs w:val="0"/>
      <w:sz w:val="32"/>
      <w:szCs w:val="32"/>
    </w:rPr>
  </w:style>
  <w:style w:type="paragraph" w:customStyle="1" w:styleId="41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character" w:customStyle="1" w:styleId="411">
    <w:name w:val="正文文本 3 Char2"/>
    <w:semiHidden/>
    <w:qFormat/>
    <w:uiPriority w:val="99"/>
    <w:rPr>
      <w:kern w:val="2"/>
      <w:sz w:val="16"/>
      <w:szCs w:val="16"/>
    </w:rPr>
  </w:style>
  <w:style w:type="paragraph" w:customStyle="1" w:styleId="412">
    <w:name w:val="目录1"/>
    <w:basedOn w:val="1"/>
    <w:next w:val="1"/>
    <w:qFormat/>
    <w:uiPriority w:val="0"/>
    <w:pPr>
      <w:widowControl/>
      <w:tabs>
        <w:tab w:val="left" w:leader="dot" w:pos="8503"/>
      </w:tabs>
      <w:spacing w:after="136" w:line="289" w:lineRule="atLeast"/>
      <w:jc w:val="left"/>
      <w:textAlignment w:val="baseline"/>
    </w:pPr>
    <w:rPr>
      <w:rFonts w:ascii="Arial" w:hAnsi="Times New Roman" w:eastAsia="黑体" w:cs="Times New Roman"/>
      <w:color w:val="000000"/>
      <w:kern w:val="0"/>
      <w:sz w:val="28"/>
      <w:szCs w:val="20"/>
    </w:rPr>
  </w:style>
  <w:style w:type="paragraph" w:customStyle="1" w:styleId="413">
    <w:name w:val="样式1"/>
    <w:basedOn w:val="1"/>
    <w:link w:val="633"/>
    <w:qFormat/>
    <w:uiPriority w:val="0"/>
    <w:pPr>
      <w:spacing w:before="120" w:after="120" w:line="300" w:lineRule="auto"/>
    </w:pPr>
    <w:rPr>
      <w:rFonts w:ascii="宋体" w:hAnsi="宋体" w:eastAsia="宋体" w:cs="Times New Roman"/>
      <w:b/>
      <w:sz w:val="24"/>
      <w:szCs w:val="20"/>
    </w:rPr>
  </w:style>
  <w:style w:type="paragraph" w:customStyle="1" w:styleId="414">
    <w:name w:val="修订1"/>
    <w:qFormat/>
    <w:uiPriority w:val="99"/>
    <w:rPr>
      <w:rFonts w:ascii="Calibri" w:hAnsi="Calibri" w:eastAsia="宋体" w:cs="Times New Roman"/>
      <w:kern w:val="2"/>
      <w:sz w:val="21"/>
      <w:szCs w:val="24"/>
      <w:lang w:val="en-US" w:eastAsia="zh-CN" w:bidi="ar-SA"/>
    </w:rPr>
  </w:style>
  <w:style w:type="paragraph" w:customStyle="1" w:styleId="41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16">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7">
    <w:name w:val="msolistparagraph"/>
    <w:basedOn w:val="1"/>
    <w:qFormat/>
    <w:uiPriority w:val="0"/>
    <w:pPr>
      <w:widowControl/>
      <w:ind w:firstLine="420"/>
      <w:jc w:val="left"/>
    </w:pPr>
    <w:rPr>
      <w:rFonts w:ascii="宋体" w:hAnsi="宋体" w:eastAsia="宋体" w:cs="宋体"/>
      <w:kern w:val="0"/>
      <w:sz w:val="24"/>
      <w:szCs w:val="24"/>
    </w:rPr>
  </w:style>
  <w:style w:type="paragraph" w:customStyle="1" w:styleId="418">
    <w:name w:val="Default Paragraph Font Para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41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0"/>
      <w:szCs w:val="20"/>
    </w:rPr>
  </w:style>
  <w:style w:type="character" w:customStyle="1" w:styleId="420">
    <w:name w:val="正文文本缩进 3 Char2"/>
    <w:semiHidden/>
    <w:qFormat/>
    <w:uiPriority w:val="99"/>
    <w:rPr>
      <w:kern w:val="2"/>
      <w:sz w:val="16"/>
      <w:szCs w:val="16"/>
    </w:rPr>
  </w:style>
  <w:style w:type="paragraph" w:customStyle="1" w:styleId="421">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22">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0"/>
      <w:szCs w:val="20"/>
    </w:rPr>
  </w:style>
  <w:style w:type="paragraph" w:customStyle="1" w:styleId="423">
    <w:name w:val="xl8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2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character" w:customStyle="1" w:styleId="425">
    <w:name w:val="正文文本缩进 2 Char2"/>
    <w:semiHidden/>
    <w:qFormat/>
    <w:uiPriority w:val="99"/>
    <w:rPr>
      <w:kern w:val="2"/>
      <w:sz w:val="21"/>
      <w:szCs w:val="24"/>
    </w:rPr>
  </w:style>
  <w:style w:type="paragraph" w:customStyle="1" w:styleId="426">
    <w:name w:val="Char Char Char Char Char Char Char Char Char Char Char Char Char Char"/>
    <w:basedOn w:val="1"/>
    <w:qFormat/>
    <w:uiPriority w:val="0"/>
    <w:rPr>
      <w:rFonts w:ascii="Times New Roman" w:hAnsi="Times New Roman" w:eastAsia="宋体" w:cs="Times New Roman"/>
      <w:szCs w:val="24"/>
    </w:rPr>
  </w:style>
  <w:style w:type="paragraph" w:customStyle="1" w:styleId="427">
    <w:name w:val="正文段"/>
    <w:basedOn w:val="1"/>
    <w:qFormat/>
    <w:uiPriority w:val="0"/>
    <w:pPr>
      <w:widowControl/>
      <w:snapToGrid w:val="0"/>
      <w:spacing w:afterLines="50"/>
      <w:ind w:firstLine="200" w:firstLineChars="200"/>
    </w:pPr>
    <w:rPr>
      <w:rFonts w:ascii="Times New Roman" w:hAnsi="Times New Roman" w:eastAsia="宋体" w:cs="Times New Roman"/>
      <w:kern w:val="0"/>
      <w:sz w:val="24"/>
      <w:szCs w:val="20"/>
    </w:rPr>
  </w:style>
  <w:style w:type="paragraph" w:customStyle="1" w:styleId="428">
    <w:name w:val="_Style 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9">
    <w:name w:val="Char2"/>
    <w:basedOn w:val="1"/>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430">
    <w:name w:val="列出段落2"/>
    <w:basedOn w:val="1"/>
    <w:qFormat/>
    <w:uiPriority w:val="34"/>
    <w:pPr>
      <w:ind w:firstLine="420" w:firstLineChars="200"/>
    </w:pPr>
    <w:rPr>
      <w:rFonts w:ascii="Times New Roman" w:hAnsi="Times New Roman" w:eastAsia="宋体" w:cs="Times New Roman"/>
      <w:sz w:val="24"/>
      <w:szCs w:val="24"/>
    </w:rPr>
  </w:style>
  <w:style w:type="paragraph" w:customStyle="1" w:styleId="4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0"/>
      <w:szCs w:val="20"/>
    </w:rPr>
  </w:style>
  <w:style w:type="paragraph" w:customStyle="1" w:styleId="432">
    <w:name w:val="正文_5"/>
    <w:qFormat/>
    <w:uiPriority w:val="0"/>
    <w:pPr>
      <w:widowControl w:val="0"/>
      <w:jc w:val="both"/>
    </w:pPr>
    <w:rPr>
      <w:rFonts w:ascii="Calibri" w:hAnsi="Calibri" w:eastAsia="宋体" w:cs="Times New Roman"/>
      <w:kern w:val="2"/>
      <w:sz w:val="21"/>
      <w:szCs w:val="22"/>
      <w:lang w:val="en-US" w:eastAsia="zh-CN" w:bidi="ar-SA"/>
    </w:rPr>
  </w:style>
  <w:style w:type="character" w:customStyle="1" w:styleId="433">
    <w:name w:val="批注框文本 Char3"/>
    <w:semiHidden/>
    <w:qFormat/>
    <w:uiPriority w:val="99"/>
    <w:rPr>
      <w:kern w:val="2"/>
      <w:sz w:val="18"/>
      <w:szCs w:val="18"/>
    </w:rPr>
  </w:style>
  <w:style w:type="paragraph" w:customStyle="1" w:styleId="434">
    <w:name w:val="无间隔_0"/>
    <w:basedOn w:val="398"/>
    <w:qFormat/>
    <w:uiPriority w:val="0"/>
    <w:rPr>
      <w:rFonts w:ascii="Calibri" w:hAnsi="Calibri"/>
      <w:szCs w:val="21"/>
    </w:rPr>
  </w:style>
  <w:style w:type="paragraph" w:customStyle="1" w:styleId="435">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36">
    <w:name w:val="Char Char Char Char Char Char Char"/>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paragraph" w:customStyle="1" w:styleId="437">
    <w:name w:val="xl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Times New Roman"/>
      <w:kern w:val="0"/>
      <w:sz w:val="20"/>
      <w:szCs w:val="20"/>
    </w:rPr>
  </w:style>
  <w:style w:type="paragraph" w:customStyle="1" w:styleId="43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character" w:customStyle="1" w:styleId="439">
    <w:name w:val="正文文本缩进 Char2"/>
    <w:semiHidden/>
    <w:qFormat/>
    <w:uiPriority w:val="99"/>
    <w:rPr>
      <w:kern w:val="2"/>
      <w:sz w:val="21"/>
      <w:szCs w:val="24"/>
    </w:rPr>
  </w:style>
  <w:style w:type="paragraph" w:customStyle="1" w:styleId="44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41">
    <w:name w:val="正文 A A"/>
    <w:qFormat/>
    <w:uiPriority w:val="0"/>
    <w:pPr>
      <w:widowControl w:val="0"/>
      <w:pBdr>
        <w:top w:val="none" w:color="FFFFFF" w:sz="0" w:space="31"/>
        <w:left w:val="none" w:color="FFFFFF" w:sz="0" w:space="31"/>
        <w:bottom w:val="none" w:color="FFFFFF" w:sz="0" w:space="31"/>
        <w:right w:val="none" w:color="FFFFFF" w:sz="0" w:space="31"/>
      </w:pBdr>
      <w:jc w:val="both"/>
    </w:pPr>
    <w:rPr>
      <w:rFonts w:ascii="宋体" w:hAnsi="宋体" w:eastAsia="宋体" w:cs="宋体"/>
      <w:color w:val="000000"/>
      <w:kern w:val="2"/>
      <w:sz w:val="21"/>
      <w:szCs w:val="21"/>
      <w:lang w:val="en-US" w:eastAsia="zh-CN" w:bidi="ar-SA"/>
    </w:rPr>
  </w:style>
  <w:style w:type="paragraph" w:customStyle="1" w:styleId="442">
    <w:name w:val="Char1 Char Char Char Char Char Char1"/>
    <w:basedOn w:val="1"/>
    <w:qFormat/>
    <w:uiPriority w:val="0"/>
    <w:pPr>
      <w:widowControl/>
      <w:spacing w:after="160" w:line="240" w:lineRule="exact"/>
      <w:jc w:val="left"/>
    </w:pPr>
    <w:rPr>
      <w:rFonts w:ascii="Times New Roman" w:hAnsi="Times New Roman" w:eastAsia="宋体" w:cs="Times New Roman"/>
      <w:szCs w:val="24"/>
    </w:rPr>
  </w:style>
  <w:style w:type="character" w:customStyle="1" w:styleId="443">
    <w:name w:val="日期 Char3"/>
    <w:semiHidden/>
    <w:qFormat/>
    <w:uiPriority w:val="99"/>
    <w:rPr>
      <w:kern w:val="2"/>
      <w:sz w:val="21"/>
      <w:szCs w:val="24"/>
    </w:rPr>
  </w:style>
  <w:style w:type="paragraph" w:customStyle="1" w:styleId="444">
    <w:name w:val="样式 小四 段前: 5 磅 段后: 5 磅 首行缩进:  2 字符"/>
    <w:basedOn w:val="1"/>
    <w:qFormat/>
    <w:uiPriority w:val="0"/>
    <w:pPr>
      <w:spacing w:before="100" w:afterLines="50"/>
      <w:ind w:firstLine="480" w:firstLineChars="200"/>
    </w:pPr>
    <w:rPr>
      <w:rFonts w:ascii="Times New Roman" w:hAnsi="宋体" w:eastAsia="宋体" w:cs="Times New Roman"/>
      <w:kern w:val="0"/>
      <w:sz w:val="24"/>
      <w:szCs w:val="21"/>
    </w:rPr>
  </w:style>
  <w:style w:type="paragraph" w:customStyle="1" w:styleId="445">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44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0"/>
      <w:szCs w:val="20"/>
    </w:rPr>
  </w:style>
  <w:style w:type="paragraph" w:customStyle="1" w:styleId="447">
    <w:name w:val="目录标题"/>
    <w:basedOn w:val="1"/>
    <w:next w:val="1"/>
    <w:qFormat/>
    <w:uiPriority w:val="0"/>
    <w:pPr>
      <w:widowControl/>
      <w:spacing w:before="566" w:after="544" w:line="566" w:lineRule="atLeast"/>
      <w:ind w:firstLine="419"/>
      <w:jc w:val="center"/>
      <w:textAlignment w:val="baseline"/>
    </w:pPr>
    <w:rPr>
      <w:rFonts w:ascii="Arial" w:hAnsi="Times New Roman" w:eastAsia="黑体" w:cs="Times New Roman"/>
      <w:color w:val="000000"/>
      <w:spacing w:val="566"/>
      <w:kern w:val="0"/>
      <w:sz w:val="54"/>
      <w:szCs w:val="20"/>
    </w:rPr>
  </w:style>
  <w:style w:type="paragraph" w:customStyle="1" w:styleId="44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49">
    <w:name w:val="目录"/>
    <w:basedOn w:val="1"/>
    <w:qFormat/>
    <w:uiPriority w:val="0"/>
    <w:pPr>
      <w:widowControl/>
      <w:jc w:val="center"/>
    </w:pPr>
    <w:rPr>
      <w:rFonts w:ascii="宋体" w:hAnsi="Times New Roman" w:eastAsia="宋体" w:cs="Times New Roman"/>
      <w:b/>
      <w:kern w:val="0"/>
      <w:sz w:val="36"/>
      <w:szCs w:val="20"/>
    </w:rPr>
  </w:style>
  <w:style w:type="paragraph" w:customStyle="1" w:styleId="450">
    <w:name w:val="Normal1"/>
    <w:qFormat/>
    <w:uiPriority w:val="99"/>
    <w:rPr>
      <w:rFonts w:ascii="Times New Roman" w:hAnsi="Times New Roman" w:eastAsia="宋体" w:cs="Times New Roman"/>
      <w:sz w:val="24"/>
      <w:szCs w:val="24"/>
      <w:lang w:val="en-US" w:eastAsia="zh-CN" w:bidi="ar-SA"/>
    </w:rPr>
  </w:style>
  <w:style w:type="paragraph" w:customStyle="1" w:styleId="451">
    <w:name w:val="reader-word-layer_0"/>
    <w:basedOn w:val="452"/>
    <w:qFormat/>
    <w:uiPriority w:val="0"/>
    <w:pPr>
      <w:widowControl/>
      <w:spacing w:before="100" w:beforeAutospacing="1" w:after="100" w:afterAutospacing="1"/>
      <w:jc w:val="left"/>
    </w:pPr>
    <w:rPr>
      <w:rFonts w:ascii="宋体" w:hAnsi="宋体" w:cs="宋体"/>
      <w:kern w:val="0"/>
      <w:sz w:val="24"/>
      <w:szCs w:val="24"/>
    </w:rPr>
  </w:style>
  <w:style w:type="paragraph" w:customStyle="1" w:styleId="452">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3">
    <w:name w:val="样式3"/>
    <w:basedOn w:val="22"/>
    <w:qFormat/>
    <w:uiPriority w:val="0"/>
    <w:pPr>
      <w:spacing w:line="360" w:lineRule="auto"/>
    </w:pPr>
    <w:rPr>
      <w:rFonts w:ascii="宋体"/>
    </w:rPr>
  </w:style>
  <w:style w:type="paragraph" w:customStyle="1" w:styleId="454">
    <w:name w:val="页眉与页脚"/>
    <w:qFormat/>
    <w:uiPriority w:val="0"/>
    <w:pPr>
      <w:tabs>
        <w:tab w:val="right" w:pos="9020"/>
      </w:tabs>
    </w:pPr>
    <w:rPr>
      <w:rFonts w:ascii="Helvetica" w:hAnsi="Arial Unicode MS" w:eastAsia="Arial Unicode MS" w:cs="Arial Unicode MS"/>
      <w:color w:val="000000"/>
      <w:sz w:val="24"/>
      <w:szCs w:val="24"/>
      <w:lang w:val="en-US" w:eastAsia="zh-CN" w:bidi="ar-SA"/>
    </w:rPr>
  </w:style>
  <w:style w:type="character" w:customStyle="1" w:styleId="455">
    <w:name w:val="页眉 Char2"/>
    <w:semiHidden/>
    <w:qFormat/>
    <w:uiPriority w:val="99"/>
    <w:rPr>
      <w:kern w:val="2"/>
      <w:sz w:val="18"/>
      <w:szCs w:val="18"/>
    </w:rPr>
  </w:style>
  <w:style w:type="paragraph" w:customStyle="1" w:styleId="456">
    <w:name w:val="xl82"/>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457">
    <w:name w:val="2-2ji"/>
    <w:basedOn w:val="3"/>
    <w:qFormat/>
    <w:uiPriority w:val="0"/>
    <w:pPr>
      <w:adjustRightInd w:val="0"/>
      <w:spacing w:before="0" w:after="0" w:line="360" w:lineRule="auto"/>
      <w:jc w:val="center"/>
      <w:textAlignment w:val="baseline"/>
    </w:pPr>
    <w:rPr>
      <w:rFonts w:ascii="宋体" w:hAnsi="宋体"/>
      <w:bCs w:val="0"/>
      <w:kern w:val="0"/>
      <w:sz w:val="36"/>
    </w:rPr>
  </w:style>
  <w:style w:type="paragraph" w:customStyle="1" w:styleId="458">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0"/>
      <w:szCs w:val="20"/>
    </w:rPr>
  </w:style>
  <w:style w:type="paragraph" w:customStyle="1" w:styleId="459">
    <w:name w:val="style24"/>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460">
    <w:name w:val="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461">
    <w:name w:val="空半行"/>
    <w:basedOn w:val="1"/>
    <w:qFormat/>
    <w:uiPriority w:val="0"/>
    <w:pPr>
      <w:adjustRightInd w:val="0"/>
      <w:spacing w:line="120" w:lineRule="exact"/>
    </w:pPr>
    <w:rPr>
      <w:rFonts w:ascii="Times New Roman" w:hAnsi="Times New Roman" w:eastAsia="仿宋_GB2312" w:cs="Times New Roman"/>
      <w:color w:val="FFFFFF"/>
      <w:kern w:val="0"/>
      <w:sz w:val="30"/>
      <w:szCs w:val="20"/>
    </w:rPr>
  </w:style>
  <w:style w:type="paragraph" w:customStyle="1" w:styleId="462">
    <w:name w:val="Char Char Char1 Char"/>
    <w:basedOn w:val="1"/>
    <w:qFormat/>
    <w:uiPriority w:val="0"/>
    <w:rPr>
      <w:rFonts w:ascii="Times New Roman" w:hAnsi="Times New Roman" w:eastAsia="宋体" w:cs="Times New Roman"/>
      <w:szCs w:val="21"/>
    </w:rPr>
  </w:style>
  <w:style w:type="paragraph" w:customStyle="1" w:styleId="463">
    <w:name w:val="pa-0"/>
    <w:basedOn w:val="1"/>
    <w:qFormat/>
    <w:uiPriority w:val="0"/>
    <w:pPr>
      <w:widowControl/>
      <w:spacing w:before="125" w:after="125"/>
      <w:jc w:val="left"/>
    </w:pPr>
    <w:rPr>
      <w:rFonts w:ascii="宋体" w:hAnsi="宋体" w:eastAsia="宋体" w:cs="宋体"/>
      <w:kern w:val="0"/>
      <w:sz w:val="24"/>
      <w:szCs w:val="24"/>
    </w:rPr>
  </w:style>
  <w:style w:type="character" w:customStyle="1" w:styleId="464">
    <w:name w:val="纯文本 Char4"/>
    <w:semiHidden/>
    <w:qFormat/>
    <w:uiPriority w:val="99"/>
    <w:rPr>
      <w:rFonts w:ascii="宋体" w:hAnsi="Courier New" w:cs="Courier New"/>
      <w:kern w:val="2"/>
      <w:sz w:val="21"/>
      <w:szCs w:val="21"/>
    </w:rPr>
  </w:style>
  <w:style w:type="paragraph" w:customStyle="1" w:styleId="465">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kern w:val="0"/>
      <w:sz w:val="28"/>
      <w:szCs w:val="20"/>
    </w:rPr>
  </w:style>
  <w:style w:type="paragraph" w:customStyle="1" w:styleId="466">
    <w:name w:val="p0"/>
    <w:basedOn w:val="1"/>
    <w:qFormat/>
    <w:uiPriority w:val="0"/>
    <w:pPr>
      <w:widowControl/>
    </w:pPr>
    <w:rPr>
      <w:rFonts w:ascii="Times New Roman" w:hAnsi="Times New Roman" w:eastAsia="宋体" w:cs="Times New Roman"/>
      <w:kern w:val="0"/>
      <w:szCs w:val="21"/>
    </w:rPr>
  </w:style>
  <w:style w:type="paragraph" w:customStyle="1" w:styleId="46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468">
    <w:name w:val="正文缩进2"/>
    <w:basedOn w:val="1"/>
    <w:qFormat/>
    <w:uiPriority w:val="0"/>
    <w:pPr>
      <w:tabs>
        <w:tab w:val="left" w:pos="0"/>
      </w:tabs>
      <w:snapToGrid w:val="0"/>
      <w:spacing w:line="360" w:lineRule="auto"/>
      <w:ind w:firstLine="502"/>
    </w:pPr>
    <w:rPr>
      <w:rFonts w:ascii="宋体" w:hAnsi="宋体" w:eastAsia="宋体" w:cs="Times New Roman"/>
      <w:szCs w:val="21"/>
    </w:rPr>
  </w:style>
  <w:style w:type="character" w:customStyle="1" w:styleId="469">
    <w:name w:val="脚注文本 Char3"/>
    <w:semiHidden/>
    <w:qFormat/>
    <w:uiPriority w:val="99"/>
    <w:rPr>
      <w:kern w:val="2"/>
      <w:sz w:val="18"/>
      <w:szCs w:val="18"/>
    </w:rPr>
  </w:style>
  <w:style w:type="paragraph" w:customStyle="1" w:styleId="470">
    <w:name w:val="Char11"/>
    <w:basedOn w:val="1"/>
    <w:qFormat/>
    <w:uiPriority w:val="0"/>
    <w:rPr>
      <w:rFonts w:ascii="Times New Roman" w:hAnsi="Times New Roman" w:eastAsia="宋体" w:cs="Times New Roman"/>
      <w:szCs w:val="21"/>
    </w:rPr>
  </w:style>
  <w:style w:type="paragraph" w:customStyle="1" w:styleId="47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2">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Arial Unicode MS" w:eastAsia="Times New Roman" w:cs="Arial Unicode MS"/>
      <w:color w:val="000000"/>
      <w:kern w:val="2"/>
      <w:sz w:val="21"/>
      <w:szCs w:val="21"/>
      <w:lang w:val="en-US" w:eastAsia="zh-CN" w:bidi="ar-SA"/>
    </w:rPr>
  </w:style>
  <w:style w:type="paragraph" w:customStyle="1" w:styleId="473">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styleId="474">
    <w:name w:val="No Spacing"/>
    <w:link w:val="6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5">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76">
    <w:name w:val="Char1"/>
    <w:basedOn w:val="1"/>
    <w:qFormat/>
    <w:uiPriority w:val="0"/>
    <w:pPr>
      <w:widowControl/>
      <w:tabs>
        <w:tab w:val="left" w:pos="509"/>
      </w:tabs>
      <w:spacing w:after="160" w:line="240" w:lineRule="exact"/>
      <w:ind w:left="252"/>
      <w:jc w:val="left"/>
    </w:pPr>
    <w:rPr>
      <w:rFonts w:ascii="Verdana" w:hAnsi="Verdana" w:eastAsia="仿宋_GB2312" w:cs="Times New Roman"/>
      <w:kern w:val="0"/>
      <w:sz w:val="24"/>
      <w:szCs w:val="20"/>
      <w:lang w:eastAsia="en-US"/>
    </w:rPr>
  </w:style>
  <w:style w:type="paragraph" w:customStyle="1" w:styleId="47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478">
    <w:name w:val="1级"/>
    <w:basedOn w:val="2"/>
    <w:qFormat/>
    <w:uiPriority w:val="0"/>
    <w:pPr>
      <w:keepNext w:val="0"/>
      <w:spacing w:line="520" w:lineRule="exact"/>
      <w:jc w:val="center"/>
    </w:pPr>
    <w:rPr>
      <w:rFonts w:ascii="黑体" w:eastAsia="黑体"/>
      <w:b w:val="0"/>
    </w:rPr>
  </w:style>
  <w:style w:type="paragraph" w:customStyle="1" w:styleId="479">
    <w:name w:val="默认段落字体 Para Char Char Char Char Char Char Char Char Char Char"/>
    <w:basedOn w:val="1"/>
    <w:qFormat/>
    <w:uiPriority w:val="0"/>
    <w:rPr>
      <w:rFonts w:ascii="Tahoma" w:hAnsi="Tahoma" w:eastAsia="宋体" w:cs="Times New Roman"/>
      <w:sz w:val="24"/>
      <w:szCs w:val="24"/>
      <w:u w:val="single"/>
    </w:rPr>
  </w:style>
  <w:style w:type="paragraph" w:customStyle="1" w:styleId="480">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481">
    <w:name w:val="Char1 Char Char Char Char Char Char"/>
    <w:basedOn w:val="1"/>
    <w:qFormat/>
    <w:uiPriority w:val="0"/>
    <w:rPr>
      <w:rFonts w:ascii="Tahoma" w:hAnsi="Tahoma" w:eastAsia="宋体" w:cs="Times New Roman"/>
      <w:sz w:val="24"/>
      <w:szCs w:val="20"/>
    </w:rPr>
  </w:style>
  <w:style w:type="paragraph" w:customStyle="1" w:styleId="482">
    <w:name w:val="TOC 标题11"/>
    <w:basedOn w:val="2"/>
    <w:next w:val="1"/>
    <w:qFormat/>
    <w:uiPriority w:val="0"/>
    <w:pPr>
      <w:spacing w:line="576" w:lineRule="auto"/>
      <w:outlineLvl w:val="9"/>
    </w:pPr>
    <w:rPr>
      <w:rFonts w:ascii="Calibri" w:hAnsi="Calibri" w:eastAsia="黑体"/>
    </w:rPr>
  </w:style>
  <w:style w:type="paragraph" w:customStyle="1" w:styleId="483">
    <w:name w:val="slStyle10"/>
    <w:basedOn w:val="1"/>
    <w:next w:val="1"/>
    <w:qFormat/>
    <w:uiPriority w:val="0"/>
    <w:pPr>
      <w:suppressAutoHyphens/>
      <w:kinsoku w:val="0"/>
      <w:overflowPunct w:val="0"/>
      <w:autoSpaceDE w:val="0"/>
      <w:autoSpaceDN w:val="0"/>
      <w:adjustRightInd w:val="0"/>
      <w:spacing w:line="440" w:lineRule="exact"/>
      <w:jc w:val="center"/>
    </w:pPr>
    <w:rPr>
      <w:rFonts w:ascii="宋体" w:hAnsi="宋体" w:eastAsia="宋体" w:cs="Times New Roman"/>
      <w:color w:val="000000"/>
      <w:sz w:val="24"/>
      <w:szCs w:val="24"/>
    </w:rPr>
  </w:style>
  <w:style w:type="paragraph" w:customStyle="1" w:styleId="484">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485">
    <w:name w:val="正文_3_0_0"/>
    <w:basedOn w:val="390"/>
    <w:qFormat/>
    <w:uiPriority w:val="0"/>
    <w:rPr>
      <w:rFonts w:cs="宋体"/>
      <w:szCs w:val="21"/>
    </w:rPr>
  </w:style>
  <w:style w:type="character" w:customStyle="1" w:styleId="486">
    <w:name w:val="正文文本 Char3"/>
    <w:semiHidden/>
    <w:qFormat/>
    <w:uiPriority w:val="99"/>
    <w:rPr>
      <w:kern w:val="2"/>
      <w:sz w:val="21"/>
      <w:szCs w:val="24"/>
    </w:rPr>
  </w:style>
  <w:style w:type="paragraph" w:customStyle="1" w:styleId="487">
    <w:name w:val="xl79"/>
    <w:basedOn w:val="1"/>
    <w:qFormat/>
    <w:uiPriority w:val="0"/>
    <w:pPr>
      <w:widowControl/>
      <w:spacing w:before="100" w:beforeAutospacing="1" w:after="100" w:afterAutospacing="1"/>
      <w:jc w:val="left"/>
      <w:textAlignment w:val="bottom"/>
    </w:pPr>
    <w:rPr>
      <w:rFonts w:ascii="Helv" w:hAnsi="Helv" w:eastAsia="宋体" w:cs="宋体"/>
      <w:kern w:val="0"/>
      <w:sz w:val="20"/>
      <w:szCs w:val="20"/>
    </w:rPr>
  </w:style>
  <w:style w:type="paragraph" w:customStyle="1" w:styleId="488">
    <w:name w:val="表格正文"/>
    <w:basedOn w:val="1"/>
    <w:link w:val="847"/>
    <w:qFormat/>
    <w:uiPriority w:val="0"/>
    <w:pPr>
      <w:spacing w:before="62" w:after="62" w:line="300" w:lineRule="auto"/>
      <w:jc w:val="left"/>
    </w:pPr>
    <w:rPr>
      <w:rFonts w:ascii="Verdana" w:hAnsi="Verdana" w:eastAsia="宋体" w:cs="宋体"/>
      <w:szCs w:val="21"/>
    </w:rPr>
  </w:style>
  <w:style w:type="paragraph" w:customStyle="1" w:styleId="489">
    <w:name w:val="Copyright"/>
    <w:basedOn w:val="1"/>
    <w:qFormat/>
    <w:uiPriority w:val="99"/>
    <w:pPr>
      <w:widowControl/>
      <w:spacing w:before="480" w:after="60" w:line="300" w:lineRule="auto"/>
      <w:ind w:firstLine="200" w:firstLineChars="200"/>
      <w:jc w:val="center"/>
    </w:pPr>
    <w:rPr>
      <w:rFonts w:ascii="Trebuchet MS" w:hAnsi="Trebuchet MS" w:eastAsia="宋体" w:cs="Trebuchet MS"/>
      <w:b/>
      <w:color w:val="042D56"/>
      <w:kern w:val="0"/>
      <w:sz w:val="20"/>
      <w:szCs w:val="24"/>
      <w:lang w:val="en-AU" w:eastAsia="en-AU"/>
    </w:rPr>
  </w:style>
  <w:style w:type="paragraph" w:customStyle="1" w:styleId="490">
    <w:name w:val="目录2"/>
    <w:basedOn w:val="1"/>
    <w:next w:val="1"/>
    <w:qFormat/>
    <w:uiPriority w:val="0"/>
    <w:pPr>
      <w:widowControl/>
      <w:tabs>
        <w:tab w:val="left" w:leader="dot" w:pos="8503"/>
      </w:tabs>
      <w:spacing w:line="317" w:lineRule="atLeast"/>
      <w:ind w:firstLine="209"/>
      <w:textAlignment w:val="baseline"/>
    </w:pPr>
    <w:rPr>
      <w:rFonts w:ascii="Times New Roman" w:hAnsi="Times New Roman" w:eastAsia="宋体" w:cs="Times New Roman"/>
      <w:color w:val="000000"/>
      <w:kern w:val="0"/>
      <w:szCs w:val="20"/>
    </w:rPr>
  </w:style>
  <w:style w:type="paragraph" w:customStyle="1" w:styleId="491">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92">
    <w:name w:val="xl8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493">
    <w:name w:val="表格"/>
    <w:basedOn w:val="1"/>
    <w:qFormat/>
    <w:uiPriority w:val="0"/>
    <w:pPr>
      <w:spacing w:line="400" w:lineRule="exact"/>
    </w:pPr>
    <w:rPr>
      <w:rFonts w:ascii="Times New Roman" w:hAnsi="Times New Roman" w:eastAsia="宋体" w:cs="Times New Roman"/>
      <w:sz w:val="24"/>
      <w:szCs w:val="24"/>
    </w:rPr>
  </w:style>
  <w:style w:type="paragraph" w:customStyle="1" w:styleId="49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95">
    <w:name w:val="TOC 标题12"/>
    <w:basedOn w:val="2"/>
    <w:next w:val="1"/>
    <w:qFormat/>
    <w:uiPriority w:val="0"/>
    <w:pPr>
      <w:spacing w:line="576" w:lineRule="auto"/>
      <w:outlineLvl w:val="9"/>
    </w:pPr>
    <w:rPr>
      <w:rFonts w:eastAsia="黑体"/>
    </w:rPr>
  </w:style>
  <w:style w:type="paragraph" w:customStyle="1" w:styleId="496">
    <w:name w:val="paragraph1"/>
    <w:basedOn w:val="1"/>
    <w:qFormat/>
    <w:uiPriority w:val="0"/>
    <w:pPr>
      <w:spacing w:afterLines="20" w:line="300" w:lineRule="auto"/>
      <w:ind w:firstLine="200" w:firstLineChars="200"/>
    </w:pPr>
    <w:rPr>
      <w:rFonts w:ascii="Times New Roman" w:hAnsi="Times New Roman" w:eastAsia="宋体" w:cs="Times New Roman"/>
      <w:sz w:val="24"/>
      <w:szCs w:val="24"/>
    </w:rPr>
  </w:style>
  <w:style w:type="paragraph" w:customStyle="1" w:styleId="497">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498">
    <w:name w:val="无间隔2_0"/>
    <w:basedOn w:val="398"/>
    <w:qFormat/>
    <w:uiPriority w:val="0"/>
    <w:rPr>
      <w:rFonts w:ascii="Calibri" w:hAnsi="Calibri"/>
      <w:szCs w:val="21"/>
    </w:rPr>
  </w:style>
  <w:style w:type="paragraph" w:customStyle="1" w:styleId="49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500">
    <w:name w:val="正文_3_0"/>
    <w:basedOn w:val="390"/>
    <w:qFormat/>
    <w:uiPriority w:val="0"/>
    <w:rPr>
      <w:szCs w:val="21"/>
    </w:rPr>
  </w:style>
  <w:style w:type="paragraph" w:customStyle="1" w:styleId="501">
    <w:name w:val="修订11"/>
    <w:qFormat/>
    <w:uiPriority w:val="0"/>
    <w:rPr>
      <w:rFonts w:ascii="Times New Roman" w:hAnsi="Times New Roman" w:eastAsia="宋体" w:cs="Times New Roman"/>
      <w:kern w:val="2"/>
      <w:sz w:val="21"/>
      <w:szCs w:val="24"/>
      <w:lang w:val="en-US" w:eastAsia="zh-CN" w:bidi="ar-SA"/>
    </w:rPr>
  </w:style>
  <w:style w:type="paragraph" w:customStyle="1" w:styleId="502">
    <w:name w:val="Char Char Char Char Char Char1 Char"/>
    <w:basedOn w:val="1"/>
    <w:qFormat/>
    <w:uiPriority w:val="0"/>
    <w:pPr>
      <w:widowControl/>
      <w:spacing w:after="160" w:line="240" w:lineRule="exact"/>
      <w:jc w:val="left"/>
    </w:pPr>
    <w:rPr>
      <w:rFonts w:ascii="Times New Roman" w:hAnsi="Times New Roman" w:eastAsia="仿宋_GB2312" w:cs="宋体"/>
      <w:kern w:val="0"/>
      <w:szCs w:val="20"/>
      <w:lang w:eastAsia="en-US"/>
    </w:rPr>
  </w:style>
  <w:style w:type="paragraph" w:customStyle="1" w:styleId="50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04">
    <w:name w:val="目录3"/>
    <w:basedOn w:val="1"/>
    <w:next w:val="1"/>
    <w:qFormat/>
    <w:uiPriority w:val="0"/>
    <w:pPr>
      <w:widowControl/>
      <w:tabs>
        <w:tab w:val="left" w:leader="dot" w:pos="8503"/>
      </w:tabs>
      <w:spacing w:line="317" w:lineRule="atLeast"/>
      <w:ind w:firstLine="419"/>
      <w:textAlignment w:val="baseline"/>
    </w:pPr>
    <w:rPr>
      <w:rFonts w:ascii="Times New Roman" w:hAnsi="Times New Roman" w:eastAsia="宋体" w:cs="Times New Roman"/>
      <w:color w:val="000000"/>
      <w:kern w:val="0"/>
      <w:szCs w:val="20"/>
    </w:rPr>
  </w:style>
  <w:style w:type="paragraph" w:customStyle="1" w:styleId="5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506">
    <w:name w:val="批注文字 Char4"/>
    <w:semiHidden/>
    <w:qFormat/>
    <w:uiPriority w:val="99"/>
    <w:rPr>
      <w:kern w:val="2"/>
      <w:sz w:val="21"/>
      <w:szCs w:val="24"/>
    </w:rPr>
  </w:style>
  <w:style w:type="character" w:customStyle="1" w:styleId="507">
    <w:name w:val="批注主题 Char1"/>
    <w:qFormat/>
    <w:uiPriority w:val="99"/>
    <w:rPr>
      <w:b/>
      <w:bCs/>
      <w:kern w:val="2"/>
      <w:sz w:val="21"/>
      <w:szCs w:val="24"/>
    </w:rPr>
  </w:style>
  <w:style w:type="paragraph" w:customStyle="1" w:styleId="50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509">
    <w:name w:val="TOC 标题2"/>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10">
    <w:name w:val="样式 标题 3 + (中文) 黑体 小四 非加粗 段前: 7.8 磅 段后: 0 磅 行距: 固定值 20 磅"/>
    <w:basedOn w:val="4"/>
    <w:qFormat/>
    <w:uiPriority w:val="0"/>
    <w:pPr>
      <w:spacing w:before="0" w:after="0" w:line="400" w:lineRule="exact"/>
    </w:pPr>
    <w:rPr>
      <w:rFonts w:eastAsia="黑体" w:cs="宋体"/>
      <w:b w:val="0"/>
      <w:bCs w:val="0"/>
      <w:kern w:val="0"/>
      <w:sz w:val="24"/>
      <w:szCs w:val="20"/>
    </w:rPr>
  </w:style>
  <w:style w:type="paragraph" w:customStyle="1" w:styleId="511">
    <w:name w:val="Char Char Char Char Char Char Char Char Char Char"/>
    <w:basedOn w:val="17"/>
    <w:qFormat/>
    <w:uiPriority w:val="0"/>
    <w:pPr>
      <w:keepNext/>
      <w:adjustRightInd/>
      <w:spacing w:beforeLines="100" w:line="240" w:lineRule="auto"/>
      <w:textAlignment w:val="auto"/>
    </w:pPr>
    <w:rPr>
      <w:rFonts w:ascii="Tahoma" w:hAnsi="Tahoma"/>
      <w:kern w:val="2"/>
      <w:sz w:val="24"/>
      <w:szCs w:val="24"/>
    </w:rPr>
  </w:style>
  <w:style w:type="paragraph" w:customStyle="1" w:styleId="512">
    <w:name w:val="_Style 37"/>
    <w:basedOn w:val="1"/>
    <w:next w:val="1"/>
    <w:qFormat/>
    <w:uiPriority w:val="0"/>
    <w:rPr>
      <w:rFonts w:ascii="Times New Roman" w:hAnsi="Times New Roman" w:eastAsia="宋体" w:cs="Times New Roman"/>
      <w:szCs w:val="24"/>
    </w:rPr>
  </w:style>
  <w:style w:type="paragraph" w:customStyle="1" w:styleId="513">
    <w:name w:val="样式 标题 2 + 宋体 黑色"/>
    <w:basedOn w:val="3"/>
    <w:qFormat/>
    <w:uiPriority w:val="0"/>
    <w:pPr>
      <w:adjustRightInd w:val="0"/>
      <w:snapToGrid w:val="0"/>
      <w:spacing w:before="0" w:after="0" w:line="360" w:lineRule="auto"/>
      <w:ind w:left="50" w:leftChars="50" w:right="50" w:rightChars="50"/>
    </w:pPr>
    <w:rPr>
      <w:rFonts w:ascii="宋体" w:hAnsi="宋体"/>
      <w:color w:val="000000"/>
    </w:rPr>
  </w:style>
  <w:style w:type="paragraph" w:customStyle="1" w:styleId="514">
    <w:name w:val="444"/>
    <w:basedOn w:val="1"/>
    <w:qFormat/>
    <w:uiPriority w:val="0"/>
    <w:pPr>
      <w:adjustRightInd w:val="0"/>
      <w:spacing w:line="312" w:lineRule="atLeast"/>
      <w:jc w:val="center"/>
      <w:textAlignment w:val="baseline"/>
    </w:pPr>
    <w:rPr>
      <w:rFonts w:ascii="Times New Roman" w:hAnsi="Times New Roman" w:eastAsia="宋体" w:cs="Times New Roman"/>
      <w:b/>
      <w:kern w:val="0"/>
      <w:sz w:val="36"/>
      <w:szCs w:val="36"/>
    </w:rPr>
  </w:style>
  <w:style w:type="paragraph" w:customStyle="1" w:styleId="515">
    <w:name w:val="正文1"/>
    <w:qFormat/>
    <w:uiPriority w:val="0"/>
    <w:rPr>
      <w:rFonts w:ascii="Times New Roman" w:hAnsi="Times New Roman" w:eastAsia="Times New Roman" w:cs="Times New Roman"/>
      <w:sz w:val="24"/>
      <w:szCs w:val="24"/>
      <w:lang w:val="en-US" w:eastAsia="zh-CN" w:bidi="ar-SA"/>
    </w:rPr>
  </w:style>
  <w:style w:type="paragraph" w:customStyle="1" w:styleId="516">
    <w:name w:val="Char Char Char Char1"/>
    <w:basedOn w:val="17"/>
    <w:qFormat/>
    <w:uiPriority w:val="0"/>
    <w:pPr>
      <w:snapToGrid w:val="0"/>
      <w:spacing w:line="360" w:lineRule="auto"/>
      <w:textAlignment w:val="auto"/>
    </w:pPr>
    <w:rPr>
      <w:rFonts w:ascii="Tahoma" w:hAnsi="Tahoma"/>
      <w:kern w:val="2"/>
      <w:sz w:val="24"/>
      <w:szCs w:val="24"/>
    </w:rPr>
  </w:style>
  <w:style w:type="paragraph" w:customStyle="1" w:styleId="517">
    <w:name w:val="font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518">
    <w:name w:val="正文文本 2 Char2"/>
    <w:semiHidden/>
    <w:qFormat/>
    <w:uiPriority w:val="99"/>
    <w:rPr>
      <w:kern w:val="2"/>
      <w:sz w:val="21"/>
      <w:szCs w:val="24"/>
    </w:rPr>
  </w:style>
  <w:style w:type="paragraph" w:customStyle="1" w:styleId="519">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5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52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522">
    <w:name w:val="样式 标题 2 + (西文) 宋体 非加粗 居中"/>
    <w:basedOn w:val="3"/>
    <w:qFormat/>
    <w:uiPriority w:val="0"/>
    <w:pPr>
      <w:jc w:val="center"/>
    </w:pPr>
    <w:rPr>
      <w:rFonts w:ascii="宋体" w:hAnsi="宋体" w:eastAsia="黑体" w:cs="宋体"/>
      <w:b w:val="0"/>
      <w:bCs w:val="0"/>
      <w:spacing w:val="2"/>
      <w:kern w:val="0"/>
      <w:sz w:val="28"/>
      <w:szCs w:val="20"/>
    </w:rPr>
  </w:style>
  <w:style w:type="paragraph" w:customStyle="1" w:styleId="523">
    <w:name w:val="纯文本1"/>
    <w:basedOn w:val="1"/>
    <w:qFormat/>
    <w:uiPriority w:val="0"/>
    <w:pPr>
      <w:suppressAutoHyphens/>
    </w:pPr>
    <w:rPr>
      <w:rFonts w:ascii="宋体" w:hAnsi="宋体" w:eastAsia="宋体" w:cs="Calibri"/>
      <w:kern w:val="1"/>
      <w:sz w:val="20"/>
      <w:szCs w:val="21"/>
      <w:lang w:eastAsia="ar-SA"/>
    </w:rPr>
  </w:style>
  <w:style w:type="paragraph" w:customStyle="1" w:styleId="52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525">
    <w:name w:val="2ji"/>
    <w:basedOn w:val="3"/>
    <w:qFormat/>
    <w:uiPriority w:val="0"/>
    <w:pPr>
      <w:adjustRightInd w:val="0"/>
      <w:spacing w:before="0" w:after="0" w:line="360" w:lineRule="auto"/>
      <w:textAlignment w:val="baseline"/>
    </w:pPr>
    <w:rPr>
      <w:rFonts w:ascii="宋体" w:hAnsi="宋体"/>
      <w:kern w:val="0"/>
      <w:sz w:val="21"/>
      <w:szCs w:val="21"/>
    </w:rPr>
  </w:style>
  <w:style w:type="paragraph" w:customStyle="1" w:styleId="526">
    <w:name w:val="修订211"/>
    <w:semiHidden/>
    <w:qFormat/>
    <w:uiPriority w:val="99"/>
    <w:rPr>
      <w:rFonts w:ascii="Times New Roman" w:hAnsi="Times New Roman" w:eastAsia="宋体" w:cs="Times New Roman"/>
      <w:kern w:val="2"/>
      <w:sz w:val="21"/>
      <w:szCs w:val="24"/>
      <w:lang w:val="en-US" w:eastAsia="zh-CN" w:bidi="ar-SA"/>
    </w:rPr>
  </w:style>
  <w:style w:type="paragraph" w:customStyle="1" w:styleId="527">
    <w:name w:val="font10"/>
    <w:basedOn w:val="1"/>
    <w:qFormat/>
    <w:uiPriority w:val="0"/>
    <w:pPr>
      <w:widowControl/>
      <w:spacing w:before="100" w:beforeAutospacing="1" w:after="100" w:afterAutospacing="1"/>
      <w:jc w:val="left"/>
    </w:pPr>
    <w:rPr>
      <w:rFonts w:ascii="宋体" w:hAnsi="宋体" w:eastAsia="宋体" w:cs="宋体"/>
      <w:b/>
      <w:bCs/>
      <w:szCs w:val="21"/>
    </w:rPr>
  </w:style>
  <w:style w:type="paragraph" w:customStyle="1" w:styleId="52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529">
    <w:name w:val="Char Char Char Char Char Char1 Char1"/>
    <w:basedOn w:val="1"/>
    <w:qFormat/>
    <w:uiPriority w:val="0"/>
    <w:pPr>
      <w:widowControl/>
      <w:spacing w:after="160" w:line="240" w:lineRule="exact"/>
      <w:jc w:val="left"/>
    </w:pPr>
    <w:rPr>
      <w:rFonts w:ascii="Arial" w:hAnsi="Arial" w:eastAsia="楷体_GB2312" w:cs="Verdana"/>
      <w:b/>
      <w:kern w:val="0"/>
      <w:sz w:val="24"/>
      <w:szCs w:val="24"/>
      <w:lang w:eastAsia="en-US"/>
    </w:rPr>
  </w:style>
  <w:style w:type="paragraph" w:customStyle="1" w:styleId="530">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kern w:val="0"/>
      <w:sz w:val="24"/>
      <w:szCs w:val="24"/>
    </w:rPr>
  </w:style>
  <w:style w:type="character" w:customStyle="1" w:styleId="531">
    <w:name w:val="尾注文本 Char1"/>
    <w:semiHidden/>
    <w:qFormat/>
    <w:uiPriority w:val="99"/>
    <w:rPr>
      <w:kern w:val="2"/>
      <w:sz w:val="21"/>
      <w:szCs w:val="24"/>
    </w:rPr>
  </w:style>
  <w:style w:type="paragraph" w:customStyle="1" w:styleId="532">
    <w:name w:val="节标题"/>
    <w:basedOn w:val="1"/>
    <w:next w:val="533"/>
    <w:qFormat/>
    <w:uiPriority w:val="0"/>
    <w:pPr>
      <w:widowControl/>
      <w:spacing w:line="289" w:lineRule="atLeast"/>
      <w:jc w:val="center"/>
      <w:textAlignment w:val="baseline"/>
    </w:pPr>
    <w:rPr>
      <w:rFonts w:ascii="Times New Roman" w:hAnsi="Times New Roman" w:eastAsia="宋体" w:cs="Times New Roman"/>
      <w:color w:val="000000"/>
      <w:kern w:val="0"/>
      <w:sz w:val="28"/>
      <w:szCs w:val="20"/>
    </w:rPr>
  </w:style>
  <w:style w:type="paragraph" w:customStyle="1" w:styleId="533">
    <w:name w:val="小节标题"/>
    <w:basedOn w:val="1"/>
    <w:next w:val="1"/>
    <w:qFormat/>
    <w:uiPriority w:val="0"/>
    <w:pPr>
      <w:widowControl/>
      <w:spacing w:before="175" w:after="102" w:line="351" w:lineRule="atLeast"/>
      <w:textAlignment w:val="baseline"/>
    </w:pPr>
    <w:rPr>
      <w:rFonts w:ascii="Times New Roman" w:hAnsi="Times New Roman" w:eastAsia="黑体" w:cs="Times New Roman"/>
      <w:color w:val="000000"/>
      <w:kern w:val="0"/>
      <w:szCs w:val="20"/>
    </w:rPr>
  </w:style>
  <w:style w:type="paragraph" w:customStyle="1" w:styleId="534">
    <w:name w:val="xl4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35">
    <w:name w:val="2级"/>
    <w:basedOn w:val="1"/>
    <w:qFormat/>
    <w:uiPriority w:val="0"/>
    <w:pPr>
      <w:tabs>
        <w:tab w:val="left" w:pos="360"/>
      </w:tabs>
      <w:spacing w:beforeLines="50" w:line="360" w:lineRule="auto"/>
      <w:ind w:left="360" w:hanging="360"/>
      <w:outlineLvl w:val="1"/>
    </w:pPr>
    <w:rPr>
      <w:rFonts w:ascii="Times New Roman" w:hAnsi="Times New Roman" w:eastAsia="黑体" w:cs="Times New Roman"/>
      <w:sz w:val="32"/>
      <w:szCs w:val="24"/>
    </w:rPr>
  </w:style>
  <w:style w:type="paragraph" w:customStyle="1" w:styleId="536">
    <w:name w:val="样式 样式 首行缩进: 2 字符"/>
    <w:basedOn w:val="1"/>
    <w:qFormat/>
    <w:uiPriority w:val="0"/>
    <w:pPr>
      <w:widowControl/>
      <w:ind w:firstLine="480" w:firstLineChars="200"/>
      <w:jc w:val="left"/>
    </w:pPr>
    <w:rPr>
      <w:rFonts w:ascii="Times New Roman" w:hAnsi="Times New Roman" w:eastAsia="宋体" w:cs="宋体"/>
      <w:kern w:val="0"/>
      <w:sz w:val="24"/>
      <w:szCs w:val="20"/>
    </w:rPr>
  </w:style>
  <w:style w:type="paragraph" w:customStyle="1" w:styleId="537">
    <w:name w:val="P_MsoNormal"/>
    <w:basedOn w:val="1"/>
    <w:qFormat/>
    <w:uiPriority w:val="0"/>
    <w:pPr>
      <w:widowControl/>
    </w:pPr>
    <w:rPr>
      <w:rFonts w:ascii="Times New Roman" w:hAnsi="Times New Roman" w:eastAsia="Times New Roman" w:cs="Times New Roman"/>
      <w:kern w:val="0"/>
      <w:szCs w:val="24"/>
    </w:rPr>
  </w:style>
  <w:style w:type="paragraph" w:customStyle="1" w:styleId="538">
    <w:name w:val="正文_0_0_0"/>
    <w:basedOn w:val="398"/>
    <w:qFormat/>
    <w:uiPriority w:val="0"/>
    <w:rPr>
      <w:rFonts w:ascii="Calibri" w:hAnsi="Calibri"/>
      <w:szCs w:val="21"/>
    </w:rPr>
  </w:style>
  <w:style w:type="paragraph" w:customStyle="1" w:styleId="539">
    <w:name w:val="Normal_0_0"/>
    <w:basedOn w:val="398"/>
    <w:qFormat/>
    <w:uiPriority w:val="0"/>
    <w:pPr>
      <w:widowControl/>
    </w:pPr>
    <w:rPr>
      <w:rFonts w:ascii="Calibri" w:hAnsi="Calibri"/>
      <w:szCs w:val="21"/>
    </w:rPr>
  </w:style>
  <w:style w:type="paragraph" w:customStyle="1" w:styleId="540">
    <w:name w:val="缺省文本"/>
    <w:basedOn w:val="1"/>
    <w:qFormat/>
    <w:uiPriority w:val="0"/>
    <w:pPr>
      <w:autoSpaceDE w:val="0"/>
      <w:autoSpaceDN w:val="0"/>
      <w:adjustRightInd w:val="0"/>
      <w:spacing w:line="360" w:lineRule="auto"/>
      <w:jc w:val="left"/>
    </w:pPr>
    <w:rPr>
      <w:rFonts w:ascii="Times New Roman" w:hAnsi="Times New Roman" w:eastAsia="宋体" w:cs="Times New Roman"/>
      <w:kern w:val="0"/>
      <w:sz w:val="24"/>
      <w:szCs w:val="20"/>
    </w:rPr>
  </w:style>
  <w:style w:type="paragraph" w:customStyle="1" w:styleId="541">
    <w:name w:val="目录4"/>
    <w:basedOn w:val="1"/>
    <w:next w:val="1"/>
    <w:qFormat/>
    <w:uiPriority w:val="0"/>
    <w:pPr>
      <w:widowControl/>
      <w:tabs>
        <w:tab w:val="left" w:leader="dot" w:pos="8503"/>
      </w:tabs>
      <w:spacing w:line="317" w:lineRule="atLeast"/>
      <w:ind w:firstLine="629"/>
      <w:textAlignment w:val="baseline"/>
    </w:pPr>
    <w:rPr>
      <w:rFonts w:ascii="Times New Roman" w:hAnsi="Times New Roman" w:eastAsia="宋体" w:cs="Times New Roman"/>
      <w:color w:val="000000"/>
      <w:kern w:val="0"/>
      <w:szCs w:val="20"/>
    </w:rPr>
  </w:style>
  <w:style w:type="paragraph" w:customStyle="1" w:styleId="542">
    <w:name w:val="修订21"/>
    <w:semiHidden/>
    <w:qFormat/>
    <w:uiPriority w:val="99"/>
    <w:rPr>
      <w:rFonts w:ascii="Calibri" w:hAnsi="Calibri" w:eastAsia="宋体" w:cs="Times New Roman"/>
      <w:kern w:val="2"/>
      <w:sz w:val="21"/>
      <w:szCs w:val="24"/>
      <w:lang w:val="en-US" w:eastAsia="zh-CN" w:bidi="ar-SA"/>
    </w:rPr>
  </w:style>
  <w:style w:type="paragraph" w:customStyle="1" w:styleId="54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44">
    <w:name w:val="flNote"/>
    <w:basedOn w:val="1"/>
    <w:qFormat/>
    <w:uiPriority w:val="0"/>
    <w:pPr>
      <w:adjustRightInd w:val="0"/>
      <w:spacing w:before="320" w:after="160" w:line="360" w:lineRule="atLeast"/>
      <w:jc w:val="center"/>
    </w:pPr>
    <w:rPr>
      <w:rFonts w:ascii="Arial" w:hAnsi="Times New Roman" w:eastAsia="黑体" w:cs="Times New Roman"/>
      <w:kern w:val="0"/>
      <w:sz w:val="30"/>
      <w:szCs w:val="20"/>
    </w:rPr>
  </w:style>
  <w:style w:type="paragraph" w:customStyle="1" w:styleId="54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54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7">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548">
    <w:name w:val="1"/>
    <w:basedOn w:val="1"/>
    <w:next w:val="31"/>
    <w:qFormat/>
    <w:uiPriority w:val="0"/>
    <w:rPr>
      <w:rFonts w:ascii="宋体" w:hAnsi="Courier New" w:eastAsia="宋体" w:cs="Times New Roman"/>
      <w:szCs w:val="20"/>
    </w:rPr>
  </w:style>
  <w:style w:type="paragraph" w:customStyle="1" w:styleId="54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50">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1">
    <w:name w:val="p15"/>
    <w:basedOn w:val="1"/>
    <w:qFormat/>
    <w:uiPriority w:val="0"/>
    <w:pPr>
      <w:widowControl/>
    </w:pPr>
    <w:rPr>
      <w:rFonts w:ascii="宋体" w:hAnsi="宋体" w:eastAsia="宋体" w:cs="宋体"/>
      <w:kern w:val="0"/>
      <w:szCs w:val="21"/>
    </w:rPr>
  </w:style>
  <w:style w:type="paragraph" w:customStyle="1" w:styleId="552">
    <w:name w:val="style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53">
    <w:name w:val="List Paragraph1"/>
    <w:basedOn w:val="1"/>
    <w:qFormat/>
    <w:uiPriority w:val="0"/>
    <w:pPr>
      <w:ind w:firstLine="420" w:firstLineChars="200"/>
    </w:pPr>
    <w:rPr>
      <w:rFonts w:ascii="Calibri" w:hAnsi="Calibri" w:eastAsia="宋体" w:cs="Times New Roman"/>
    </w:rPr>
  </w:style>
  <w:style w:type="paragraph" w:customStyle="1" w:styleId="554">
    <w:name w:val="菲页1"/>
    <w:basedOn w:val="3"/>
    <w:qFormat/>
    <w:uiPriority w:val="0"/>
    <w:pPr>
      <w:widowControl/>
      <w:jc w:val="center"/>
    </w:pPr>
    <w:rPr>
      <w:rFonts w:ascii="黑体" w:hAnsi="宋体"/>
      <w:b w:val="0"/>
      <w:bCs w:val="0"/>
      <w:kern w:val="0"/>
      <w:sz w:val="52"/>
      <w:szCs w:val="20"/>
    </w:rPr>
  </w:style>
  <w:style w:type="paragraph" w:customStyle="1" w:styleId="55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556">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57">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558">
    <w:name w:val="明显引用 Char3"/>
    <w:qFormat/>
    <w:uiPriority w:val="30"/>
    <w:rPr>
      <w:b/>
      <w:bCs/>
      <w:i/>
      <w:iCs/>
      <w:color w:val="4F81BD"/>
      <w:kern w:val="2"/>
      <w:sz w:val="21"/>
      <w:szCs w:val="24"/>
    </w:rPr>
  </w:style>
  <w:style w:type="paragraph" w:customStyle="1" w:styleId="559">
    <w:name w:val="Char1 Char Char Char"/>
    <w:basedOn w:val="1"/>
    <w:qFormat/>
    <w:uiPriority w:val="0"/>
    <w:rPr>
      <w:rFonts w:ascii="Tahoma" w:hAnsi="Tahoma" w:eastAsia="宋体" w:cs="Times New Roman"/>
      <w:sz w:val="24"/>
      <w:szCs w:val="20"/>
    </w:rPr>
  </w:style>
  <w:style w:type="paragraph" w:customStyle="1" w:styleId="560">
    <w:name w:val="默认"/>
    <w:qFormat/>
    <w:uiPriority w:val="0"/>
    <w:pPr>
      <w:pBdr>
        <w:top w:val="none" w:color="FFFFFF" w:sz="0" w:space="31"/>
        <w:left w:val="none" w:color="FFFFFF" w:sz="0" w:space="31"/>
        <w:bottom w:val="none" w:color="FFFFFF" w:sz="0" w:space="31"/>
        <w:right w:val="none" w:color="FFFFFF" w:sz="0" w:space="31"/>
      </w:pBdr>
    </w:pPr>
    <w:rPr>
      <w:rFonts w:ascii="Helvetica" w:hAnsi="Arial Unicode MS" w:eastAsia="Times New Roman" w:cs="Arial Unicode MS"/>
      <w:color w:val="000000"/>
      <w:sz w:val="22"/>
      <w:szCs w:val="22"/>
      <w:lang w:val="zh-TW" w:eastAsia="zh-TW" w:bidi="ar-SA"/>
    </w:rPr>
  </w:style>
  <w:style w:type="paragraph" w:customStyle="1" w:styleId="56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hAnsi="Times New Roman" w:eastAsia="宋体" w:cs="Times New Roman"/>
      <w:sz w:val="24"/>
      <w:szCs w:val="24"/>
    </w:rPr>
  </w:style>
  <w:style w:type="paragraph" w:customStyle="1" w:styleId="562">
    <w:name w:val="样式 正文文本缩进 + 左侧:  2 字符"/>
    <w:basedOn w:val="1"/>
    <w:next w:val="1"/>
    <w:qFormat/>
    <w:uiPriority w:val="0"/>
    <w:pPr>
      <w:adjustRightInd w:val="0"/>
      <w:spacing w:line="360" w:lineRule="auto"/>
      <w:ind w:firstLine="200" w:firstLineChars="200"/>
      <w:jc w:val="left"/>
    </w:pPr>
    <w:rPr>
      <w:rFonts w:ascii="宋体" w:hAnsi="Times New Roman" w:eastAsia="宋体" w:cs="宋体"/>
      <w:sz w:val="24"/>
      <w:szCs w:val="20"/>
    </w:rPr>
  </w:style>
  <w:style w:type="paragraph" w:customStyle="1" w:styleId="563">
    <w:name w:val="菲页(卷)"/>
    <w:basedOn w:val="2"/>
    <w:next w:val="515"/>
    <w:qFormat/>
    <w:uiPriority w:val="0"/>
    <w:pPr>
      <w:keepLines w:val="0"/>
      <w:widowControl/>
      <w:tabs>
        <w:tab w:val="left" w:pos="900"/>
      </w:tabs>
      <w:spacing w:before="0" w:after="0" w:line="240" w:lineRule="auto"/>
      <w:ind w:left="900" w:hanging="360"/>
      <w:jc w:val="center"/>
      <w:outlineLvl w:val="1"/>
    </w:pPr>
    <w:rPr>
      <w:rFonts w:ascii="黑体" w:eastAsia="黑体"/>
      <w:b w:val="0"/>
      <w:bCs w:val="0"/>
      <w:kern w:val="0"/>
      <w:sz w:val="52"/>
      <w:szCs w:val="20"/>
    </w:rPr>
  </w:style>
  <w:style w:type="paragraph" w:customStyle="1" w:styleId="564">
    <w:name w:val="3级"/>
    <w:basedOn w:val="1"/>
    <w:qFormat/>
    <w:uiPriority w:val="0"/>
    <w:pPr>
      <w:spacing w:line="360" w:lineRule="auto"/>
      <w:outlineLvl w:val="2"/>
    </w:pPr>
    <w:rPr>
      <w:rFonts w:ascii="Times New Roman" w:hAnsi="Times New Roman" w:eastAsia="华文仿宋" w:cs="Times New Roman"/>
      <w:sz w:val="30"/>
      <w:szCs w:val="24"/>
    </w:rPr>
  </w:style>
  <w:style w:type="paragraph" w:customStyle="1" w:styleId="565">
    <w:name w:val="表号"/>
    <w:basedOn w:val="1"/>
    <w:semiHidden/>
    <w:qFormat/>
    <w:uiPriority w:val="0"/>
    <w:rPr>
      <w:rFonts w:ascii="Times New Roman" w:hAnsi="Times New Roman" w:eastAsia="宋体" w:cs="Times New Roman"/>
      <w:szCs w:val="24"/>
    </w:rPr>
  </w:style>
  <w:style w:type="paragraph" w:customStyle="1" w:styleId="566">
    <w:name w:val="_Style 2"/>
    <w:basedOn w:val="1"/>
    <w:qFormat/>
    <w:uiPriority w:val="0"/>
    <w:rPr>
      <w:rFonts w:ascii="Times New Roman" w:hAnsi="Times New Roman" w:eastAsia="宋体" w:cs="Times New Roman"/>
      <w:szCs w:val="24"/>
    </w:rPr>
  </w:style>
  <w:style w:type="paragraph" w:customStyle="1" w:styleId="567">
    <w:name w:val="标题_0_0"/>
    <w:basedOn w:val="398"/>
    <w:next w:val="398"/>
    <w:qFormat/>
    <w:uiPriority w:val="0"/>
    <w:pPr>
      <w:spacing w:before="240" w:after="60"/>
      <w:jc w:val="center"/>
      <w:outlineLvl w:val="0"/>
    </w:pPr>
    <w:rPr>
      <w:rFonts w:ascii="Cambria" w:hAnsi="Cambria"/>
      <w:b/>
      <w:bCs/>
      <w:sz w:val="32"/>
      <w:szCs w:val="32"/>
    </w:rPr>
  </w:style>
  <w:style w:type="paragraph" w:customStyle="1" w:styleId="568">
    <w:name w:val="Char3"/>
    <w:basedOn w:val="1"/>
    <w:qFormat/>
    <w:uiPriority w:val="0"/>
    <w:rPr>
      <w:rFonts w:ascii="Times New Roman" w:hAnsi="Times New Roman" w:eastAsia="宋体" w:cs="Times New Roman"/>
      <w:szCs w:val="20"/>
    </w:rPr>
  </w:style>
  <w:style w:type="paragraph" w:customStyle="1" w:styleId="569">
    <w:name w:val="Body text|1"/>
    <w:basedOn w:val="1"/>
    <w:link w:val="978"/>
    <w:qFormat/>
    <w:uiPriority w:val="0"/>
    <w:pPr>
      <w:spacing w:after="40" w:line="360" w:lineRule="auto"/>
      <w:ind w:firstLine="400"/>
    </w:pPr>
    <w:rPr>
      <w:rFonts w:ascii="宋体" w:hAnsi="宋体" w:eastAsia="宋体" w:cs="宋体"/>
      <w:sz w:val="30"/>
      <w:szCs w:val="30"/>
      <w:lang w:val="zh-TW" w:eastAsia="zh-TW" w:bidi="zh-TW"/>
    </w:rPr>
  </w:style>
  <w:style w:type="paragraph" w:customStyle="1" w:styleId="570">
    <w:name w:val="菲页2"/>
    <w:basedOn w:val="4"/>
    <w:qFormat/>
    <w:uiPriority w:val="0"/>
    <w:pPr>
      <w:widowControl/>
      <w:tabs>
        <w:tab w:val="left" w:pos="1800"/>
      </w:tabs>
      <w:spacing w:before="120" w:after="120" w:line="360" w:lineRule="auto"/>
      <w:ind w:left="1800" w:hanging="420"/>
      <w:jc w:val="center"/>
    </w:pPr>
    <w:rPr>
      <w:rFonts w:ascii="黑体" w:hAnsi="宋体" w:eastAsia="黑体"/>
      <w:b w:val="0"/>
      <w:bCs w:val="0"/>
      <w:kern w:val="0"/>
      <w:sz w:val="44"/>
      <w:szCs w:val="20"/>
    </w:rPr>
  </w:style>
  <w:style w:type="paragraph" w:customStyle="1" w:styleId="571">
    <w:name w:val="BodyTextIndent"/>
    <w:basedOn w:val="1"/>
    <w:qFormat/>
    <w:uiPriority w:val="0"/>
    <w:pPr>
      <w:spacing w:line="200" w:lineRule="exact"/>
      <w:ind w:firstLine="301"/>
      <w:textAlignment w:val="baseline"/>
    </w:pPr>
    <w:rPr>
      <w:rFonts w:ascii="宋体" w:hAnsi="Courier New" w:eastAsia="宋体" w:cs="Times New Roman"/>
      <w:spacing w:val="-4"/>
      <w:sz w:val="18"/>
      <w:szCs w:val="20"/>
    </w:rPr>
  </w:style>
  <w:style w:type="paragraph" w:customStyle="1" w:styleId="572">
    <w:name w:val="MsoNormal"/>
    <w:basedOn w:val="515"/>
    <w:qFormat/>
    <w:uiPriority w:val="0"/>
    <w:rPr>
      <w:rFonts w:ascii="Calibri" w:hAnsi="Calibri" w:eastAsia="Calibri"/>
      <w:sz w:val="21"/>
    </w:rPr>
  </w:style>
  <w:style w:type="paragraph" w:customStyle="1" w:styleId="573">
    <w:name w:val="Char Char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574">
    <w:name w:val="bb"/>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57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576">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hAnsi="Times New Roman" w:eastAsia="宋体" w:cs="Times New Roman"/>
      <w:sz w:val="24"/>
      <w:szCs w:val="24"/>
    </w:rPr>
  </w:style>
  <w:style w:type="paragraph" w:customStyle="1" w:styleId="57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578">
    <w:name w:val="标题 1_2"/>
    <w:basedOn w:val="452"/>
    <w:next w:val="452"/>
    <w:qFormat/>
    <w:uiPriority w:val="0"/>
    <w:pPr>
      <w:keepNext/>
      <w:keepLines/>
      <w:spacing w:line="360" w:lineRule="auto"/>
      <w:outlineLvl w:val="0"/>
    </w:pPr>
    <w:rPr>
      <w:rFonts w:ascii="Times New Roman" w:hAnsi="Times New Roman"/>
      <w:b/>
      <w:bCs/>
      <w:kern w:val="44"/>
      <w:sz w:val="32"/>
      <w:szCs w:val="44"/>
    </w:rPr>
  </w:style>
  <w:style w:type="paragraph" w:customStyle="1" w:styleId="57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80">
    <w:name w:val="Char Char Char"/>
    <w:basedOn w:val="1"/>
    <w:qFormat/>
    <w:uiPriority w:val="0"/>
    <w:rPr>
      <w:rFonts w:ascii="Times New Roman" w:hAnsi="Times New Roman" w:eastAsia="宋体" w:cs="Times New Roman"/>
      <w:szCs w:val="24"/>
    </w:rPr>
  </w:style>
  <w:style w:type="paragraph" w:customStyle="1" w:styleId="581">
    <w:name w:val="font8"/>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582">
    <w:name w:val="无间隔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84">
    <w:name w:val="Char Char Char Char Char Char Char Char Char Char1"/>
    <w:basedOn w:val="17"/>
    <w:qFormat/>
    <w:uiPriority w:val="0"/>
    <w:pPr>
      <w:keepNext/>
      <w:adjustRightInd/>
      <w:spacing w:beforeLines="100" w:line="240" w:lineRule="auto"/>
      <w:textAlignment w:val="auto"/>
    </w:pPr>
    <w:rPr>
      <w:rFonts w:ascii="Tahoma" w:hAnsi="Tahoma"/>
      <w:kern w:val="2"/>
      <w:sz w:val="24"/>
      <w:szCs w:val="24"/>
    </w:rPr>
  </w:style>
  <w:style w:type="paragraph" w:customStyle="1" w:styleId="585">
    <w:name w:val="正文_4_0_0"/>
    <w:basedOn w:val="1"/>
    <w:qFormat/>
    <w:uiPriority w:val="0"/>
    <w:rPr>
      <w:rFonts w:ascii="Calibri" w:hAnsi="Calibri" w:eastAsia="宋体" w:cs="Times New Roman"/>
      <w:szCs w:val="21"/>
    </w:rPr>
  </w:style>
  <w:style w:type="paragraph" w:customStyle="1" w:styleId="586">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paragraph" w:customStyle="1" w:styleId="58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588">
    <w:name w:val="xl8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table" w:customStyle="1" w:styleId="589">
    <w:name w:val="网格型1"/>
    <w:basedOn w:val="63"/>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90">
    <w:name w:val="Table Normal"/>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591">
    <w:name w:val="网格型11"/>
    <w:basedOn w:val="63"/>
    <w:qFormat/>
    <w:uiPriority w:val="0"/>
    <w:pPr>
      <w:widowControl w:val="0"/>
      <w:adjustRightInd w:val="0"/>
      <w:spacing w:line="312" w:lineRule="atLeast"/>
      <w:jc w:val="both"/>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92">
    <w:name w:val="网格型111"/>
    <w:basedOn w:val="63"/>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3">
    <w:name w:val="不明显强调2"/>
    <w:qFormat/>
    <w:uiPriority w:val="19"/>
    <w:rPr>
      <w:i/>
      <w:color w:val="404040"/>
      <w:sz w:val="21"/>
    </w:rPr>
  </w:style>
  <w:style w:type="character" w:customStyle="1" w:styleId="594">
    <w:name w:val="明显强调3"/>
    <w:qFormat/>
    <w:uiPriority w:val="21"/>
    <w:rPr>
      <w:i/>
      <w:color w:val="5B9BD5"/>
      <w:sz w:val="21"/>
    </w:rPr>
  </w:style>
  <w:style w:type="character" w:customStyle="1" w:styleId="595">
    <w:name w:val="不明显参考3"/>
    <w:qFormat/>
    <w:uiPriority w:val="31"/>
    <w:rPr>
      <w:color w:val="5A5A5A"/>
      <w:sz w:val="21"/>
    </w:rPr>
  </w:style>
  <w:style w:type="character" w:customStyle="1" w:styleId="596">
    <w:name w:val="明显参考2"/>
    <w:qFormat/>
    <w:uiPriority w:val="32"/>
    <w:rPr>
      <w:b/>
      <w:color w:val="5B9BD5"/>
      <w:sz w:val="21"/>
    </w:rPr>
  </w:style>
  <w:style w:type="character" w:customStyle="1" w:styleId="597">
    <w:name w:val="书籍标题2"/>
    <w:qFormat/>
    <w:uiPriority w:val="33"/>
    <w:rPr>
      <w:b/>
      <w:i/>
      <w:sz w:val="21"/>
    </w:rPr>
  </w:style>
  <w:style w:type="character" w:customStyle="1" w:styleId="598">
    <w:name w:val="Hyperlink.2"/>
    <w:qFormat/>
    <w:uiPriority w:val="0"/>
    <w:rPr>
      <w:rFonts w:ascii="Calibri" w:hAnsi="Calibri" w:eastAsia="Times New Roman" w:cs="Calibri"/>
      <w:color w:val="000000"/>
      <w:spacing w:val="0"/>
      <w:kern w:val="0"/>
      <w:position w:val="0"/>
      <w:sz w:val="24"/>
      <w:szCs w:val="24"/>
      <w:u w:val="none" w:color="000000"/>
      <w:vertAlign w:val="baseline"/>
      <w:lang w:val="zh-TW" w:eastAsia="zh-TW"/>
    </w:rPr>
  </w:style>
  <w:style w:type="character" w:customStyle="1" w:styleId="599">
    <w:name w:val="fo Char"/>
    <w:qFormat/>
    <w:uiPriority w:val="0"/>
    <w:rPr>
      <w:rFonts w:eastAsia="宋体"/>
      <w:kern w:val="2"/>
      <w:sz w:val="18"/>
      <w:szCs w:val="18"/>
      <w:lang w:val="en-US" w:eastAsia="zh-CN" w:bidi="ar-SA"/>
    </w:rPr>
  </w:style>
  <w:style w:type="paragraph" w:customStyle="1" w:styleId="600">
    <w:name w:val="_Style 563"/>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601">
    <w:name w:val="标准文本 Char Char"/>
    <w:link w:val="602"/>
    <w:qFormat/>
    <w:uiPriority w:val="0"/>
    <w:rPr>
      <w:sz w:val="24"/>
    </w:rPr>
  </w:style>
  <w:style w:type="paragraph" w:customStyle="1" w:styleId="602">
    <w:name w:val="标准文本"/>
    <w:basedOn w:val="1"/>
    <w:link w:val="601"/>
    <w:qFormat/>
    <w:uiPriority w:val="0"/>
    <w:pPr>
      <w:spacing w:line="360" w:lineRule="auto"/>
      <w:ind w:firstLine="480" w:firstLineChars="200"/>
    </w:pPr>
    <w:rPr>
      <w:sz w:val="24"/>
    </w:rPr>
  </w:style>
  <w:style w:type="character" w:customStyle="1" w:styleId="603">
    <w:name w:val="章标题 Char"/>
    <w:qFormat/>
    <w:uiPriority w:val="0"/>
    <w:rPr>
      <w:rFonts w:ascii="黑体" w:eastAsia="黑体"/>
      <w:sz w:val="21"/>
    </w:rPr>
  </w:style>
  <w:style w:type="character" w:customStyle="1" w:styleId="604">
    <w:name w:val="文档结构图 字符1"/>
    <w:semiHidden/>
    <w:qFormat/>
    <w:uiPriority w:val="99"/>
    <w:rPr>
      <w:rFonts w:ascii="Microsoft YaHei UI" w:hAnsi="Times New Roman" w:eastAsia="Microsoft YaHei UI"/>
      <w:color w:val="000000"/>
      <w:sz w:val="18"/>
      <w:szCs w:val="18"/>
    </w:rPr>
  </w:style>
  <w:style w:type="character" w:customStyle="1" w:styleId="605">
    <w:name w:val="正文文本缩进 2 字符1"/>
    <w:semiHidden/>
    <w:qFormat/>
    <w:uiPriority w:val="99"/>
    <w:rPr>
      <w:rFonts w:ascii="Times New Roman" w:hAnsi="Times New Roman" w:eastAsia="宋体"/>
      <w:color w:val="000000"/>
      <w:sz w:val="21"/>
      <w:szCs w:val="24"/>
    </w:rPr>
  </w:style>
  <w:style w:type="character" w:customStyle="1" w:styleId="606">
    <w:name w:val="h8 Char"/>
    <w:qFormat/>
    <w:uiPriority w:val="0"/>
    <w:rPr>
      <w:rFonts w:eastAsia="宋体"/>
      <w:kern w:val="2"/>
      <w:sz w:val="18"/>
      <w:szCs w:val="18"/>
      <w:lang w:val="en-US" w:eastAsia="zh-CN" w:bidi="ar-SA"/>
    </w:rPr>
  </w:style>
  <w:style w:type="character" w:customStyle="1" w:styleId="607">
    <w:name w:val="HTML 地址 字符1"/>
    <w:semiHidden/>
    <w:qFormat/>
    <w:uiPriority w:val="99"/>
    <w:rPr>
      <w:rFonts w:ascii="Times New Roman" w:hAnsi="Times New Roman" w:eastAsia="宋体"/>
      <w:i/>
      <w:iCs/>
      <w:color w:val="000000"/>
      <w:sz w:val="21"/>
      <w:szCs w:val="24"/>
    </w:rPr>
  </w:style>
  <w:style w:type="character" w:customStyle="1" w:styleId="608">
    <w:name w:val="手改 Char Char"/>
    <w:qFormat/>
    <w:uiPriority w:val="0"/>
    <w:rPr>
      <w:rFonts w:eastAsia="宋体"/>
      <w:kern w:val="2"/>
      <w:sz w:val="24"/>
      <w:szCs w:val="24"/>
      <w:lang w:val="en-US" w:eastAsia="zh-CN" w:bidi="ar-SA"/>
    </w:rPr>
  </w:style>
  <w:style w:type="character" w:customStyle="1" w:styleId="609">
    <w:name w:val="无间隔 Char1"/>
    <w:link w:val="474"/>
    <w:qFormat/>
    <w:uiPriority w:val="0"/>
    <w:rPr>
      <w:rFonts w:ascii="Times New Roman" w:hAnsi="Times New Roman" w:eastAsia="宋体" w:cs="Times New Roman"/>
      <w:szCs w:val="24"/>
    </w:rPr>
  </w:style>
  <w:style w:type="character" w:customStyle="1" w:styleId="610">
    <w:name w:val="前言、引言标题 Char"/>
    <w:link w:val="611"/>
    <w:qFormat/>
    <w:uiPriority w:val="0"/>
    <w:rPr>
      <w:rFonts w:ascii="黑体" w:eastAsia="黑体"/>
      <w:sz w:val="32"/>
      <w:shd w:val="clear" w:color="FFFFFF" w:fill="FFFFFF"/>
    </w:rPr>
  </w:style>
  <w:style w:type="paragraph" w:customStyle="1" w:styleId="611">
    <w:name w:val="前言、引言标题"/>
    <w:next w:val="612"/>
    <w:link w:val="610"/>
    <w:qFormat/>
    <w:uiPriority w:val="0"/>
    <w:pPr>
      <w:keepNext/>
      <w:pageBreakBefore/>
      <w:shd w:val="clear" w:color="FFFFFF" w:fill="FFFFFF"/>
      <w:spacing w:before="640" w:after="560" w:line="276" w:lineRule="auto"/>
      <w:jc w:val="center"/>
      <w:outlineLvl w:val="0"/>
    </w:pPr>
    <w:rPr>
      <w:rFonts w:ascii="黑体" w:eastAsia="黑体" w:hAnsiTheme="minorHAnsi" w:cstheme="minorBidi"/>
      <w:kern w:val="2"/>
      <w:sz w:val="32"/>
      <w:szCs w:val="22"/>
      <w:shd w:val="clear" w:color="FFFFFF" w:fill="FFFFFF"/>
      <w:lang w:val="en-US" w:eastAsia="zh-CN" w:bidi="ar-SA"/>
    </w:rPr>
  </w:style>
  <w:style w:type="paragraph" w:customStyle="1" w:styleId="612">
    <w:name w:val="段"/>
    <w:link w:val="623"/>
    <w:qFormat/>
    <w:uiPriority w:val="0"/>
    <w:pPr>
      <w:autoSpaceDE w:val="0"/>
      <w:autoSpaceDN w:val="0"/>
      <w:ind w:firstLine="200" w:firstLineChars="200"/>
      <w:jc w:val="both"/>
    </w:pPr>
    <w:rPr>
      <w:rFonts w:ascii="Times New Roman" w:hAnsi="Times New Roman" w:eastAsia="Times New Roman" w:cs="Times New Roman"/>
      <w:sz w:val="21"/>
      <w:lang w:val="en-US" w:eastAsia="zh-CN" w:bidi="ar-SA"/>
    </w:rPr>
  </w:style>
  <w:style w:type="character" w:customStyle="1" w:styleId="613">
    <w:name w:val="自定义正文 Char Char"/>
    <w:link w:val="614"/>
    <w:qFormat/>
    <w:uiPriority w:val="0"/>
    <w:rPr>
      <w:sz w:val="24"/>
      <w:szCs w:val="24"/>
    </w:rPr>
  </w:style>
  <w:style w:type="paragraph" w:customStyle="1" w:styleId="614">
    <w:name w:val="自定义正文"/>
    <w:basedOn w:val="1"/>
    <w:link w:val="613"/>
    <w:qFormat/>
    <w:uiPriority w:val="0"/>
    <w:pPr>
      <w:spacing w:afterLines="50" w:line="360" w:lineRule="auto"/>
      <w:ind w:firstLine="200" w:firstLineChars="200"/>
      <w:jc w:val="left"/>
    </w:pPr>
    <w:rPr>
      <w:sz w:val="24"/>
      <w:szCs w:val="24"/>
    </w:rPr>
  </w:style>
  <w:style w:type="character" w:customStyle="1" w:styleId="615">
    <w:name w:val="op_dict_text2"/>
    <w:qFormat/>
    <w:uiPriority w:val="0"/>
  </w:style>
  <w:style w:type="character" w:customStyle="1" w:styleId="616">
    <w:name w:val="发布"/>
    <w:qFormat/>
    <w:uiPriority w:val="0"/>
    <w:rPr>
      <w:rFonts w:ascii="黑体" w:eastAsia="黑体"/>
      <w:spacing w:val="85"/>
      <w:w w:val="100"/>
      <w:position w:val="3"/>
      <w:sz w:val="28"/>
      <w:szCs w:val="28"/>
    </w:rPr>
  </w:style>
  <w:style w:type="character" w:customStyle="1" w:styleId="617">
    <w:name w:val="ordinary-span-edit2"/>
    <w:qFormat/>
    <w:uiPriority w:val="0"/>
  </w:style>
  <w:style w:type="character" w:customStyle="1" w:styleId="618">
    <w:name w:val="个人答复风格"/>
    <w:qFormat/>
    <w:uiPriority w:val="0"/>
    <w:rPr>
      <w:rFonts w:ascii="Arial" w:hAnsi="Arial" w:eastAsia="宋体" w:cs="Arial"/>
      <w:color w:val="auto"/>
      <w:sz w:val="20"/>
    </w:rPr>
  </w:style>
  <w:style w:type="character" w:customStyle="1" w:styleId="619">
    <w:name w:val="无间隔 Char"/>
    <w:link w:val="620"/>
    <w:qFormat/>
    <w:uiPriority w:val="0"/>
    <w:rPr>
      <w:sz w:val="22"/>
    </w:rPr>
  </w:style>
  <w:style w:type="paragraph" w:customStyle="1" w:styleId="620">
    <w:name w:val="无间距1"/>
    <w:link w:val="619"/>
    <w:qFormat/>
    <w:uiPriority w:val="0"/>
    <w:rPr>
      <w:rFonts w:asciiTheme="minorHAnsi" w:hAnsiTheme="minorHAnsi" w:eastAsiaTheme="minorEastAsia" w:cstheme="minorBidi"/>
      <w:kern w:val="2"/>
      <w:sz w:val="22"/>
      <w:szCs w:val="22"/>
      <w:lang w:val="en-US" w:eastAsia="zh-CN" w:bidi="ar-SA"/>
    </w:rPr>
  </w:style>
  <w:style w:type="character" w:customStyle="1" w:styleId="621">
    <w:name w:val="无"/>
    <w:qFormat/>
    <w:uiPriority w:val="0"/>
  </w:style>
  <w:style w:type="character" w:customStyle="1" w:styleId="622">
    <w:name w:val="HTML 预设格式 字符1"/>
    <w:semiHidden/>
    <w:qFormat/>
    <w:uiPriority w:val="99"/>
    <w:rPr>
      <w:rFonts w:ascii="Courier New" w:hAnsi="Courier New" w:eastAsia="宋体" w:cs="Courier New"/>
      <w:color w:val="000000"/>
    </w:rPr>
  </w:style>
  <w:style w:type="character" w:customStyle="1" w:styleId="623">
    <w:name w:val="段 Char"/>
    <w:link w:val="612"/>
    <w:qFormat/>
    <w:locked/>
    <w:uiPriority w:val="0"/>
    <w:rPr>
      <w:rFonts w:ascii="Times New Roman" w:hAnsi="Times New Roman" w:eastAsia="Times New Roman" w:cs="Times New Roman"/>
      <w:kern w:val="0"/>
      <w:szCs w:val="20"/>
    </w:rPr>
  </w:style>
  <w:style w:type="character" w:customStyle="1" w:styleId="624">
    <w:name w:val="浅色网格 - 强调文字颜色 3 Char"/>
    <w:link w:val="625"/>
    <w:qFormat/>
    <w:uiPriority w:val="0"/>
    <w:rPr>
      <w:rFonts w:ascii="Calibri" w:hAnsi="Calibri"/>
    </w:rPr>
  </w:style>
  <w:style w:type="paragraph" w:customStyle="1" w:styleId="625">
    <w:name w:val="浅色网格 - 强调文字颜色 32"/>
    <w:basedOn w:val="1"/>
    <w:link w:val="624"/>
    <w:qFormat/>
    <w:uiPriority w:val="0"/>
    <w:pPr>
      <w:ind w:firstLine="420" w:firstLineChars="200"/>
    </w:pPr>
    <w:rPr>
      <w:rFonts w:ascii="Calibri" w:hAnsi="Calibri"/>
    </w:rPr>
  </w:style>
  <w:style w:type="character" w:customStyle="1" w:styleId="626">
    <w:name w:val="sh141"/>
    <w:qFormat/>
    <w:uiPriority w:val="0"/>
    <w:rPr>
      <w:color w:val="2B2B2B"/>
      <w:sz w:val="18"/>
      <w:szCs w:val="18"/>
    </w:rPr>
  </w:style>
  <w:style w:type="character" w:customStyle="1" w:styleId="627">
    <w:name w:val="附录公式 Char"/>
    <w:link w:val="628"/>
    <w:qFormat/>
    <w:uiPriority w:val="0"/>
    <w:rPr>
      <w:rFonts w:eastAsia="Times New Roman"/>
    </w:rPr>
  </w:style>
  <w:style w:type="paragraph" w:customStyle="1" w:styleId="628">
    <w:name w:val="附录公式"/>
    <w:basedOn w:val="612"/>
    <w:next w:val="612"/>
    <w:link w:val="627"/>
    <w:qFormat/>
    <w:uiPriority w:val="0"/>
    <w:rPr>
      <w:rFonts w:asciiTheme="minorHAnsi" w:hAnsiTheme="minorHAnsi" w:cstheme="minorBidi"/>
      <w:kern w:val="2"/>
      <w:szCs w:val="22"/>
    </w:rPr>
  </w:style>
  <w:style w:type="character" w:customStyle="1" w:styleId="629">
    <w:name w:val="Hyperlink.3"/>
    <w:qFormat/>
    <w:uiPriority w:val="0"/>
    <w:rPr>
      <w:rFonts w:ascii="Calibri" w:hAnsi="Calibri" w:eastAsia="Times New Roman" w:cs="Calibri"/>
      <w:color w:val="FF0000"/>
      <w:spacing w:val="0"/>
      <w:kern w:val="0"/>
      <w:position w:val="0"/>
      <w:sz w:val="24"/>
      <w:szCs w:val="24"/>
      <w:u w:val="none" w:color="FF0000"/>
      <w:vertAlign w:val="baseline"/>
      <w:lang w:val="zh-TW" w:eastAsia="zh-TW"/>
    </w:rPr>
  </w:style>
  <w:style w:type="character" w:customStyle="1" w:styleId="630">
    <w:name w:val="Char Char10"/>
    <w:qFormat/>
    <w:uiPriority w:val="0"/>
    <w:rPr>
      <w:rFonts w:ascii="宋体" w:hAnsi="Courier New" w:eastAsia="宋体" w:cs="Courier New"/>
      <w:kern w:val="2"/>
      <w:sz w:val="21"/>
      <w:szCs w:val="21"/>
      <w:lang w:val="en-US" w:eastAsia="zh-CN" w:bidi="ar-SA"/>
    </w:rPr>
  </w:style>
  <w:style w:type="character" w:customStyle="1" w:styleId="631">
    <w:name w:val="high-light-bg4"/>
    <w:qFormat/>
    <w:uiPriority w:val="0"/>
  </w:style>
  <w:style w:type="character" w:customStyle="1" w:styleId="632">
    <w:name w:val="标准文本 Char"/>
    <w:qFormat/>
    <w:uiPriority w:val="0"/>
    <w:rPr>
      <w:rFonts w:eastAsia="宋体" w:cs="宋体"/>
      <w:kern w:val="2"/>
      <w:sz w:val="24"/>
      <w:lang w:val="en-US" w:eastAsia="zh-CN" w:bidi="ar-SA"/>
    </w:rPr>
  </w:style>
  <w:style w:type="character" w:customStyle="1" w:styleId="633">
    <w:name w:val="样式1 Char Char"/>
    <w:link w:val="413"/>
    <w:qFormat/>
    <w:uiPriority w:val="99"/>
    <w:rPr>
      <w:rFonts w:ascii="宋体" w:hAnsi="宋体" w:eastAsia="宋体" w:cs="Times New Roman"/>
      <w:b/>
      <w:sz w:val="24"/>
      <w:szCs w:val="20"/>
    </w:rPr>
  </w:style>
  <w:style w:type="character" w:customStyle="1" w:styleId="634">
    <w:name w:val="Char Char11"/>
    <w:qFormat/>
    <w:uiPriority w:val="0"/>
    <w:rPr>
      <w:rFonts w:ascii="宋体" w:hAnsi="Courier New" w:eastAsia="宋体" w:cs="Courier New"/>
      <w:szCs w:val="21"/>
    </w:rPr>
  </w:style>
  <w:style w:type="character" w:customStyle="1" w:styleId="635">
    <w:name w:val="aaaaaaaaaaaaaaaaa Char"/>
    <w:link w:val="636"/>
    <w:qFormat/>
    <w:uiPriority w:val="0"/>
    <w:rPr>
      <w:rFonts w:eastAsia="仿宋_GB2312"/>
      <w:sz w:val="24"/>
      <w:szCs w:val="24"/>
    </w:rPr>
  </w:style>
  <w:style w:type="paragraph" w:customStyle="1" w:styleId="636">
    <w:name w:val="aaaaaaaaaaaaaaaaa"/>
    <w:basedOn w:val="180"/>
    <w:link w:val="635"/>
    <w:qFormat/>
    <w:uiPriority w:val="0"/>
    <w:pPr>
      <w:spacing w:after="0" w:line="360" w:lineRule="auto"/>
      <w:ind w:left="0" w:leftChars="0" w:firstLine="480"/>
    </w:pPr>
    <w:rPr>
      <w:rFonts w:asciiTheme="minorHAnsi" w:hAnsiTheme="minorHAnsi" w:cstheme="minorBidi"/>
      <w:kern w:val="2"/>
      <w:sz w:val="24"/>
    </w:rPr>
  </w:style>
  <w:style w:type="character" w:customStyle="1" w:styleId="637">
    <w:name w:val="附录标识 Char"/>
    <w:link w:val="638"/>
    <w:qFormat/>
    <w:uiPriority w:val="0"/>
    <w:rPr>
      <w:rFonts w:ascii="黑体" w:eastAsia="黑体"/>
      <w:shd w:val="clear" w:color="FFFFFF" w:fill="FFFFFF"/>
    </w:rPr>
  </w:style>
  <w:style w:type="paragraph" w:customStyle="1" w:styleId="638">
    <w:name w:val="附录标识"/>
    <w:basedOn w:val="1"/>
    <w:next w:val="612"/>
    <w:link w:val="637"/>
    <w:qFormat/>
    <w:uiPriority w:val="0"/>
    <w:pPr>
      <w:keepNext/>
      <w:widowControl/>
      <w:numPr>
        <w:ilvl w:val="0"/>
        <w:numId w:val="1"/>
      </w:numPr>
      <w:shd w:val="clear" w:color="FFFFFF" w:fill="FFFFFF"/>
      <w:tabs>
        <w:tab w:val="left" w:pos="360"/>
        <w:tab w:val="left" w:pos="720"/>
        <w:tab w:val="left" w:pos="6405"/>
      </w:tabs>
      <w:spacing w:before="640" w:after="280" w:line="276" w:lineRule="auto"/>
      <w:jc w:val="center"/>
      <w:outlineLvl w:val="0"/>
    </w:pPr>
    <w:rPr>
      <w:rFonts w:ascii="黑体" w:eastAsia="黑体"/>
    </w:rPr>
  </w:style>
  <w:style w:type="character" w:customStyle="1" w:styleId="639">
    <w:name w:val="个人撰写风格"/>
    <w:qFormat/>
    <w:uiPriority w:val="0"/>
    <w:rPr>
      <w:rFonts w:ascii="Arial" w:hAnsi="Arial" w:eastAsia="宋体" w:cs="Arial"/>
      <w:color w:val="auto"/>
      <w:sz w:val="20"/>
    </w:rPr>
  </w:style>
  <w:style w:type="character" w:customStyle="1" w:styleId="640">
    <w:name w:val="Hyperlink.0"/>
    <w:qFormat/>
    <w:uiPriority w:val="0"/>
    <w:rPr>
      <w:rFonts w:cs="Times New Roman"/>
      <w:lang w:val="en-US"/>
    </w:rPr>
  </w:style>
  <w:style w:type="character" w:customStyle="1" w:styleId="641">
    <w:name w:val="_正文段落 Char"/>
    <w:link w:val="642"/>
    <w:qFormat/>
    <w:uiPriority w:val="0"/>
    <w:rPr>
      <w:sz w:val="24"/>
      <w:szCs w:val="24"/>
    </w:rPr>
  </w:style>
  <w:style w:type="paragraph" w:customStyle="1" w:styleId="642">
    <w:name w:val="_正文段落"/>
    <w:basedOn w:val="1"/>
    <w:link w:val="641"/>
    <w:qFormat/>
    <w:uiPriority w:val="0"/>
    <w:pPr>
      <w:spacing w:beforeLines="15" w:afterLines="15" w:line="360" w:lineRule="auto"/>
      <w:ind w:firstLine="200" w:firstLineChars="200"/>
    </w:pPr>
    <w:rPr>
      <w:sz w:val="24"/>
      <w:szCs w:val="24"/>
    </w:rPr>
  </w:style>
  <w:style w:type="character" w:customStyle="1" w:styleId="643">
    <w:name w:val="一级条标题 Char1"/>
    <w:link w:val="644"/>
    <w:qFormat/>
    <w:uiPriority w:val="0"/>
    <w:rPr>
      <w:rFonts w:ascii="黑体" w:eastAsia="黑体"/>
      <w:szCs w:val="21"/>
    </w:rPr>
  </w:style>
  <w:style w:type="paragraph" w:customStyle="1" w:styleId="644">
    <w:name w:val="一级条标题"/>
    <w:next w:val="612"/>
    <w:link w:val="643"/>
    <w:qFormat/>
    <w:uiPriority w:val="0"/>
    <w:pPr>
      <w:spacing w:beforeLines="50" w:afterLines="50" w:line="276" w:lineRule="auto"/>
      <w:outlineLvl w:val="2"/>
    </w:pPr>
    <w:rPr>
      <w:rFonts w:ascii="黑体" w:eastAsia="黑体" w:hAnsiTheme="minorHAnsi" w:cstheme="minorBidi"/>
      <w:kern w:val="2"/>
      <w:sz w:val="21"/>
      <w:szCs w:val="21"/>
      <w:lang w:val="en-US" w:eastAsia="zh-CN" w:bidi="ar-SA"/>
    </w:rPr>
  </w:style>
  <w:style w:type="character" w:customStyle="1" w:styleId="645">
    <w:name w:val="样式1 Char"/>
    <w:qFormat/>
    <w:uiPriority w:val="0"/>
    <w:rPr>
      <w:rFonts w:ascii="Calibri" w:hAnsi="Calibri"/>
      <w:b/>
      <w:color w:val="000000"/>
      <w:kern w:val="2"/>
      <w:sz w:val="24"/>
      <w:szCs w:val="36"/>
    </w:rPr>
  </w:style>
  <w:style w:type="character" w:customStyle="1" w:styleId="646">
    <w:name w:val="lineheigh201"/>
    <w:qFormat/>
    <w:uiPriority w:val="0"/>
    <w:rPr>
      <w:rFonts w:cs="Times New Roman"/>
    </w:rPr>
  </w:style>
  <w:style w:type="character" w:customStyle="1" w:styleId="647">
    <w:name w:val="附录章标题 Char"/>
    <w:link w:val="648"/>
    <w:qFormat/>
    <w:uiPriority w:val="0"/>
    <w:rPr>
      <w:rFonts w:ascii="黑体" w:eastAsia="黑体"/>
      <w:kern w:val="21"/>
    </w:rPr>
  </w:style>
  <w:style w:type="paragraph" w:customStyle="1" w:styleId="648">
    <w:name w:val="附录章标题"/>
    <w:next w:val="612"/>
    <w:link w:val="647"/>
    <w:qFormat/>
    <w:uiPriority w:val="0"/>
    <w:pPr>
      <w:numPr>
        <w:ilvl w:val="1"/>
        <w:numId w:val="1"/>
      </w:numPr>
      <w:tabs>
        <w:tab w:val="left" w:pos="360"/>
        <w:tab w:val="left" w:pos="840"/>
      </w:tabs>
      <w:wordWrap w:val="0"/>
      <w:overflowPunct w:val="0"/>
      <w:autoSpaceDE w:val="0"/>
      <w:spacing w:beforeLines="100" w:afterLines="100" w:line="276" w:lineRule="auto"/>
      <w:jc w:val="both"/>
      <w:textAlignment w:val="baseline"/>
      <w:outlineLvl w:val="1"/>
    </w:pPr>
    <w:rPr>
      <w:rFonts w:ascii="黑体" w:eastAsia="黑体" w:hAnsiTheme="minorHAnsi" w:cstheme="minorBidi"/>
      <w:kern w:val="21"/>
      <w:sz w:val="21"/>
      <w:szCs w:val="22"/>
      <w:lang w:val="en-US" w:eastAsia="zh-CN" w:bidi="ar-SA"/>
    </w:rPr>
  </w:style>
  <w:style w:type="character" w:customStyle="1" w:styleId="649">
    <w:name w:val="Hyperlink.1"/>
    <w:qFormat/>
    <w:uiPriority w:val="0"/>
    <w:rPr>
      <w:rFonts w:ascii="Calibri" w:hAnsi="Calibri" w:eastAsia="Times New Roman" w:cs="Calibri"/>
      <w:color w:val="000000"/>
      <w:spacing w:val="0"/>
      <w:kern w:val="0"/>
      <w:position w:val="0"/>
      <w:sz w:val="24"/>
      <w:szCs w:val="24"/>
      <w:u w:val="none" w:color="000000"/>
      <w:vertAlign w:val="baseline"/>
      <w:lang w:val="en-US"/>
    </w:rPr>
  </w:style>
  <w:style w:type="character" w:customStyle="1" w:styleId="650">
    <w:name w:val="表格内容 Char"/>
    <w:link w:val="651"/>
    <w:qFormat/>
    <w:uiPriority w:val="0"/>
    <w:rPr>
      <w:rFonts w:ascii="Calibri" w:hAnsi="Calibri"/>
    </w:rPr>
  </w:style>
  <w:style w:type="paragraph" w:customStyle="1" w:styleId="651">
    <w:name w:val="表格内容"/>
    <w:basedOn w:val="1"/>
    <w:link w:val="650"/>
    <w:qFormat/>
    <w:uiPriority w:val="0"/>
    <w:pPr>
      <w:jc w:val="center"/>
    </w:pPr>
    <w:rPr>
      <w:rFonts w:ascii="Calibri" w:hAnsi="Calibri"/>
    </w:rPr>
  </w:style>
  <w:style w:type="character" w:customStyle="1" w:styleId="652">
    <w:name w:val="Hyperlink.4"/>
    <w:qFormat/>
    <w:uiPriority w:val="0"/>
    <w:rPr>
      <w:rFonts w:ascii="Calibri" w:hAnsi="Calibri" w:eastAsia="Times New Roman" w:cs="Calibri"/>
      <w:color w:val="FF0000"/>
      <w:spacing w:val="0"/>
      <w:kern w:val="0"/>
      <w:position w:val="0"/>
      <w:sz w:val="24"/>
      <w:szCs w:val="24"/>
      <w:u w:val="none" w:color="FF0000"/>
      <w:vertAlign w:val="baseline"/>
      <w:lang w:val="en-US"/>
    </w:rPr>
  </w:style>
  <w:style w:type="character" w:customStyle="1" w:styleId="653">
    <w:name w:val="font91"/>
    <w:qFormat/>
    <w:uiPriority w:val="0"/>
    <w:rPr>
      <w:rFonts w:hint="eastAsia" w:ascii="宋体" w:hAnsi="宋体" w:eastAsia="宋体" w:cs="宋体"/>
      <w:color w:val="000000"/>
      <w:sz w:val="24"/>
      <w:szCs w:val="24"/>
      <w:u w:val="none"/>
    </w:rPr>
  </w:style>
  <w:style w:type="character" w:customStyle="1" w:styleId="654">
    <w:name w:val="font81"/>
    <w:qFormat/>
    <w:uiPriority w:val="0"/>
    <w:rPr>
      <w:rFonts w:hint="eastAsia" w:ascii="宋体" w:hAnsi="宋体" w:eastAsia="宋体" w:cs="宋体"/>
      <w:color w:val="000000"/>
      <w:sz w:val="24"/>
      <w:szCs w:val="24"/>
      <w:u w:val="none"/>
    </w:rPr>
  </w:style>
  <w:style w:type="character" w:customStyle="1" w:styleId="655">
    <w:name w:val="首示例 Char"/>
    <w:link w:val="656"/>
    <w:qFormat/>
    <w:uiPriority w:val="0"/>
    <w:rPr>
      <w:sz w:val="18"/>
      <w:szCs w:val="18"/>
    </w:rPr>
  </w:style>
  <w:style w:type="paragraph" w:customStyle="1" w:styleId="656">
    <w:name w:val="首示例"/>
    <w:next w:val="612"/>
    <w:link w:val="655"/>
    <w:qFormat/>
    <w:uiPriority w:val="0"/>
    <w:pPr>
      <w:numPr>
        <w:ilvl w:val="0"/>
        <w:numId w:val="2"/>
      </w:numPr>
      <w:tabs>
        <w:tab w:val="left" w:pos="360"/>
        <w:tab w:val="left" w:pos="675"/>
      </w:tabs>
      <w:spacing w:before="100" w:after="200" w:line="276" w:lineRule="auto"/>
      <w:ind w:firstLine="0"/>
    </w:pPr>
    <w:rPr>
      <w:rFonts w:asciiTheme="minorHAnsi" w:hAnsiTheme="minorHAnsi" w:eastAsiaTheme="minorEastAsia" w:cstheme="minorBidi"/>
      <w:kern w:val="2"/>
      <w:sz w:val="18"/>
      <w:szCs w:val="18"/>
      <w:lang w:val="en-US" w:eastAsia="zh-CN" w:bidi="ar-SA"/>
    </w:rPr>
  </w:style>
  <w:style w:type="character" w:customStyle="1" w:styleId="657">
    <w:name w:val="脚注文本 字符1"/>
    <w:semiHidden/>
    <w:qFormat/>
    <w:uiPriority w:val="99"/>
    <w:rPr>
      <w:rFonts w:ascii="Times New Roman" w:hAnsi="Times New Roman" w:eastAsia="宋体"/>
      <w:color w:val="000000"/>
      <w:sz w:val="18"/>
      <w:szCs w:val="18"/>
    </w:rPr>
  </w:style>
  <w:style w:type="character" w:customStyle="1" w:styleId="658">
    <w:name w:val="正文首行缩进 2 Char1"/>
    <w:semiHidden/>
    <w:qFormat/>
    <w:uiPriority w:val="99"/>
    <w:rPr>
      <w:rFonts w:ascii="仿宋_GB2312" w:eastAsia="仿宋_GB2312"/>
      <w:kern w:val="2"/>
      <w:sz w:val="21"/>
      <w:szCs w:val="24"/>
    </w:rPr>
  </w:style>
  <w:style w:type="character" w:customStyle="1" w:styleId="659">
    <w:name w:val="HTML 预设格式 Char2"/>
    <w:qFormat/>
    <w:uiPriority w:val="0"/>
    <w:rPr>
      <w:rFonts w:ascii="Courier New" w:hAnsi="Courier New" w:cs="Courier New"/>
    </w:rPr>
  </w:style>
  <w:style w:type="character" w:customStyle="1" w:styleId="660">
    <w:name w:val="HTML 地址 Char2"/>
    <w:semiHidden/>
    <w:qFormat/>
    <w:uiPriority w:val="99"/>
    <w:rPr>
      <w:i/>
      <w:iCs/>
      <w:kern w:val="2"/>
      <w:sz w:val="21"/>
      <w:szCs w:val="24"/>
    </w:rPr>
  </w:style>
  <w:style w:type="paragraph" w:customStyle="1" w:styleId="661">
    <w:name w:val="标准书眉_偶数页"/>
    <w:basedOn w:val="662"/>
    <w:next w:val="1"/>
    <w:qFormat/>
    <w:uiPriority w:val="0"/>
    <w:pPr>
      <w:tabs>
        <w:tab w:val="center" w:pos="4154"/>
        <w:tab w:val="right" w:pos="8306"/>
      </w:tabs>
      <w:jc w:val="left"/>
    </w:pPr>
  </w:style>
  <w:style w:type="paragraph" w:customStyle="1" w:styleId="662">
    <w:name w:val="标准书眉_奇数页"/>
    <w:next w:val="1"/>
    <w:qFormat/>
    <w:uiPriority w:val="0"/>
    <w:pPr>
      <w:tabs>
        <w:tab w:val="center" w:pos="4154"/>
        <w:tab w:val="right" w:pos="8306"/>
      </w:tabs>
      <w:spacing w:before="100" w:after="220" w:line="276" w:lineRule="auto"/>
      <w:jc w:val="right"/>
    </w:pPr>
    <w:rPr>
      <w:rFonts w:ascii="黑体" w:hAnsi="等线" w:eastAsia="黑体" w:cs="Arial"/>
      <w:sz w:val="21"/>
      <w:szCs w:val="21"/>
      <w:lang w:val="en-US" w:eastAsia="zh-CN" w:bidi="ar-SA"/>
    </w:rPr>
  </w:style>
  <w:style w:type="paragraph" w:customStyle="1" w:styleId="663">
    <w:name w:val="xl154"/>
    <w:basedOn w:val="1"/>
    <w:qFormat/>
    <w:uiPriority w:val="0"/>
    <w:pPr>
      <w:widowControl/>
      <w:pBdr>
        <w:top w:val="single" w:color="auto" w:sz="8" w:space="0"/>
        <w:left w:val="dotted" w:color="808080" w:sz="4" w:space="0"/>
        <w:bottom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664">
    <w:name w:val="字母编号列项（一级）"/>
    <w:qFormat/>
    <w:uiPriority w:val="0"/>
    <w:pPr>
      <w:tabs>
        <w:tab w:val="left" w:pos="840"/>
        <w:tab w:val="left" w:pos="1140"/>
      </w:tabs>
      <w:spacing w:before="100" w:after="200" w:line="276" w:lineRule="auto"/>
      <w:ind w:left="840" w:hanging="720"/>
      <w:jc w:val="both"/>
    </w:pPr>
    <w:rPr>
      <w:rFonts w:ascii="宋体" w:hAnsi="等线" w:eastAsia="等线" w:cs="Arial"/>
      <w:sz w:val="21"/>
      <w:lang w:val="en-US" w:eastAsia="zh-CN" w:bidi="ar-SA"/>
    </w:rPr>
  </w:style>
  <w:style w:type="paragraph" w:customStyle="1" w:styleId="665">
    <w:name w:val="xl133"/>
    <w:basedOn w:val="1"/>
    <w:qFormat/>
    <w:uiPriority w:val="0"/>
    <w:pPr>
      <w:widowControl/>
      <w:shd w:val="clear" w:color="000000"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666">
    <w:name w:val="四级条标题"/>
    <w:basedOn w:val="667"/>
    <w:next w:val="612"/>
    <w:qFormat/>
    <w:uiPriority w:val="0"/>
    <w:pPr>
      <w:tabs>
        <w:tab w:val="left" w:pos="1260"/>
        <w:tab w:val="left" w:pos="3600"/>
      </w:tabs>
      <w:ind w:left="3600" w:hanging="360"/>
      <w:outlineLvl w:val="5"/>
    </w:pPr>
  </w:style>
  <w:style w:type="paragraph" w:customStyle="1" w:styleId="667">
    <w:name w:val="三级条标题"/>
    <w:basedOn w:val="668"/>
    <w:next w:val="612"/>
    <w:qFormat/>
    <w:uiPriority w:val="0"/>
    <w:pPr>
      <w:tabs>
        <w:tab w:val="left" w:pos="1260"/>
      </w:tabs>
      <w:ind w:left="0" w:firstLine="0"/>
      <w:outlineLvl w:val="4"/>
    </w:pPr>
  </w:style>
  <w:style w:type="paragraph" w:customStyle="1" w:styleId="668">
    <w:name w:val="二级条标题"/>
    <w:basedOn w:val="644"/>
    <w:next w:val="612"/>
    <w:qFormat/>
    <w:uiPriority w:val="0"/>
    <w:pPr>
      <w:tabs>
        <w:tab w:val="left" w:pos="1260"/>
      </w:tabs>
      <w:spacing w:before="50" w:after="50"/>
      <w:ind w:left="1260" w:hanging="420"/>
      <w:outlineLvl w:val="3"/>
    </w:pPr>
  </w:style>
  <w:style w:type="paragraph" w:customStyle="1" w:styleId="669">
    <w:name w:val="终结线"/>
    <w:basedOn w:val="1"/>
    <w:qFormat/>
    <w:uiPriority w:val="0"/>
    <w:pPr>
      <w:framePr w:hSpace="181" w:vSpace="181" w:wrap="around" w:vAnchor="text" w:hAnchor="margin" w:xAlign="center" w:y="285"/>
      <w:widowControl/>
      <w:spacing w:before="100" w:after="200" w:line="276" w:lineRule="auto"/>
      <w:jc w:val="left"/>
    </w:pPr>
    <w:rPr>
      <w:rFonts w:ascii="等线" w:hAnsi="等线" w:eastAsia="楷体_GB2312" w:cs="Arial"/>
      <w:kern w:val="0"/>
      <w:sz w:val="24"/>
      <w:szCs w:val="20"/>
    </w:rPr>
  </w:style>
  <w:style w:type="paragraph" w:customStyle="1" w:styleId="670">
    <w:name w:val="xl6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8"/>
      <w:szCs w:val="28"/>
    </w:rPr>
  </w:style>
  <w:style w:type="paragraph" w:customStyle="1" w:styleId="671">
    <w:name w:val="浅色网格 - 强调文字颜色 31"/>
    <w:basedOn w:val="1"/>
    <w:qFormat/>
    <w:uiPriority w:val="0"/>
    <w:pPr>
      <w:ind w:firstLine="420" w:firstLineChars="200"/>
    </w:pPr>
    <w:rPr>
      <w:rFonts w:ascii="Calibri" w:hAnsi="Calibri" w:eastAsia="宋体" w:cs="Arial"/>
      <w:kern w:val="0"/>
      <w:sz w:val="20"/>
      <w:szCs w:val="20"/>
    </w:rPr>
  </w:style>
  <w:style w:type="paragraph" w:customStyle="1" w:styleId="672">
    <w:name w:val="列出段落3"/>
    <w:basedOn w:val="1"/>
    <w:qFormat/>
    <w:uiPriority w:val="34"/>
    <w:pPr>
      <w:ind w:firstLine="420" w:firstLineChars="200"/>
    </w:pPr>
    <w:rPr>
      <w:rFonts w:ascii="Calibri" w:hAnsi="Calibri" w:eastAsia="宋体" w:cs="Arial"/>
      <w:szCs w:val="24"/>
    </w:rPr>
  </w:style>
  <w:style w:type="paragraph" w:customStyle="1" w:styleId="673">
    <w:name w:val="附录二级无"/>
    <w:basedOn w:val="674"/>
    <w:qFormat/>
    <w:uiPriority w:val="0"/>
    <w:pPr>
      <w:tabs>
        <w:tab w:val="left" w:pos="360"/>
        <w:tab w:val="left" w:pos="1680"/>
      </w:tabs>
      <w:spacing w:beforeLines="0" w:afterLines="0"/>
    </w:pPr>
    <w:rPr>
      <w:rFonts w:ascii="宋体" w:eastAsia="宋体"/>
      <w:szCs w:val="21"/>
    </w:rPr>
  </w:style>
  <w:style w:type="paragraph" w:customStyle="1" w:styleId="674">
    <w:name w:val="附录二级条标题"/>
    <w:basedOn w:val="1"/>
    <w:next w:val="612"/>
    <w:qFormat/>
    <w:uiPriority w:val="0"/>
    <w:pPr>
      <w:widowControl/>
      <w:tabs>
        <w:tab w:val="left" w:pos="360"/>
        <w:tab w:val="left" w:pos="1680"/>
      </w:tabs>
      <w:wordWrap w:val="0"/>
      <w:overflowPunct w:val="0"/>
      <w:autoSpaceDE w:val="0"/>
      <w:autoSpaceDN w:val="0"/>
      <w:spacing w:beforeLines="50" w:afterLines="50" w:line="276" w:lineRule="auto"/>
      <w:jc w:val="left"/>
      <w:textAlignment w:val="baseline"/>
      <w:outlineLvl w:val="3"/>
    </w:pPr>
    <w:rPr>
      <w:rFonts w:ascii="黑体" w:hAnsi="等线" w:eastAsia="黑体" w:cs="Arial"/>
      <w:kern w:val="21"/>
      <w:sz w:val="24"/>
      <w:szCs w:val="20"/>
    </w:rPr>
  </w:style>
  <w:style w:type="paragraph" w:customStyle="1" w:styleId="675">
    <w:name w:val="xl107"/>
    <w:basedOn w:val="1"/>
    <w:qFormat/>
    <w:uiPriority w:val="0"/>
    <w:pPr>
      <w:widowControl/>
      <w:pBdr>
        <w:top w:val="single" w:color="A6A6A6" w:sz="4" w:space="0"/>
        <w:left w:val="single" w:color="A6A6A6" w:sz="4" w:space="0"/>
        <w:bottom w:val="single" w:color="A6A6A6" w:sz="4" w:space="0"/>
        <w:right w:val="single" w:color="A6A6A6" w:sz="4" w:space="0"/>
      </w:pBdr>
      <w:shd w:val="clear" w:color="000000"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676">
    <w:name w:val="四级无"/>
    <w:basedOn w:val="666"/>
    <w:qFormat/>
    <w:uiPriority w:val="0"/>
    <w:pPr>
      <w:spacing w:beforeLines="0" w:afterLines="0"/>
    </w:pPr>
    <w:rPr>
      <w:rFonts w:ascii="宋体" w:eastAsia="宋体"/>
    </w:rPr>
  </w:style>
  <w:style w:type="paragraph" w:customStyle="1" w:styleId="677">
    <w:name w:val="xl140"/>
    <w:basedOn w:val="1"/>
    <w:qFormat/>
    <w:uiPriority w:val="0"/>
    <w:pPr>
      <w:widowControl/>
      <w:pBdr>
        <w:top w:val="single" w:color="A6A6A6" w:sz="4" w:space="0"/>
        <w:left w:val="single" w:color="A6A6A6" w:sz="4" w:space="0"/>
        <w:bottom w:val="single" w:color="A6A6A6" w:sz="4" w:space="0"/>
        <w:right w:val="single" w:color="A6A6A6" w:sz="4" w:space="0"/>
      </w:pBdr>
      <w:shd w:val="clear" w:color="000000" w:fill="FFFFFF"/>
      <w:spacing w:before="100" w:beforeAutospacing="1" w:after="100" w:afterAutospacing="1"/>
      <w:jc w:val="center"/>
    </w:pPr>
    <w:rPr>
      <w:rFonts w:ascii="微软雅黑" w:hAnsi="微软雅黑" w:eastAsia="微软雅黑" w:cs="宋体"/>
      <w:b/>
      <w:bCs/>
      <w:kern w:val="0"/>
      <w:sz w:val="20"/>
      <w:szCs w:val="20"/>
      <w:u w:color="000000"/>
    </w:rPr>
  </w:style>
  <w:style w:type="paragraph" w:customStyle="1" w:styleId="678">
    <w:name w:val="注："/>
    <w:next w:val="612"/>
    <w:qFormat/>
    <w:uiPriority w:val="0"/>
    <w:pPr>
      <w:widowControl w:val="0"/>
      <w:numPr>
        <w:ilvl w:val="0"/>
        <w:numId w:val="3"/>
      </w:numPr>
      <w:tabs>
        <w:tab w:val="left" w:pos="420"/>
      </w:tabs>
      <w:autoSpaceDE w:val="0"/>
      <w:autoSpaceDN w:val="0"/>
      <w:spacing w:before="100" w:after="200" w:line="276" w:lineRule="auto"/>
      <w:ind w:left="420" w:hanging="420"/>
      <w:jc w:val="both"/>
    </w:pPr>
    <w:rPr>
      <w:rFonts w:ascii="宋体" w:hAnsi="等线" w:eastAsia="等线" w:cs="Arial"/>
      <w:sz w:val="18"/>
      <w:szCs w:val="18"/>
      <w:lang w:val="en-US" w:eastAsia="zh-CN" w:bidi="ar-SA"/>
    </w:rPr>
  </w:style>
  <w:style w:type="paragraph" w:customStyle="1" w:styleId="679">
    <w:name w:val="xl134"/>
    <w:basedOn w:val="1"/>
    <w:qFormat/>
    <w:uiPriority w:val="0"/>
    <w:pPr>
      <w:widowControl/>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680">
    <w:name w:val="xl135"/>
    <w:basedOn w:val="1"/>
    <w:qFormat/>
    <w:uiPriority w:val="0"/>
    <w:pPr>
      <w:widowControl/>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681">
    <w:name w:val="一级无标题条"/>
    <w:basedOn w:val="1"/>
    <w:qFormat/>
    <w:uiPriority w:val="0"/>
    <w:pPr>
      <w:widowControl/>
      <w:numPr>
        <w:ilvl w:val="2"/>
        <w:numId w:val="4"/>
      </w:numPr>
      <w:tabs>
        <w:tab w:val="left" w:pos="1260"/>
        <w:tab w:val="left" w:pos="2160"/>
      </w:tabs>
      <w:spacing w:before="100" w:after="200" w:line="276" w:lineRule="auto"/>
      <w:ind w:left="2160" w:hanging="360"/>
      <w:jc w:val="left"/>
    </w:pPr>
    <w:rPr>
      <w:rFonts w:ascii="等线" w:hAnsi="等线" w:eastAsia="楷体_GB2312" w:cs="Arial"/>
      <w:kern w:val="0"/>
      <w:sz w:val="24"/>
      <w:szCs w:val="20"/>
    </w:rPr>
  </w:style>
  <w:style w:type="paragraph" w:customStyle="1" w:styleId="682">
    <w:name w:val="xl106"/>
    <w:basedOn w:val="1"/>
    <w:qFormat/>
    <w:uiPriority w:val="0"/>
    <w:pPr>
      <w:widowControl/>
      <w:pBdr>
        <w:top w:val="single" w:color="A6A6A6" w:sz="4" w:space="0"/>
        <w:left w:val="single" w:color="A6A6A6" w:sz="4" w:space="0"/>
        <w:bottom w:val="single" w:color="A6A6A6" w:sz="4" w:space="0"/>
        <w:right w:val="single" w:color="A6A6A6" w:sz="4" w:space="0"/>
      </w:pBdr>
      <w:shd w:val="clear" w:color="000000"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683">
    <w:name w:val="五级条标题"/>
    <w:basedOn w:val="666"/>
    <w:next w:val="612"/>
    <w:qFormat/>
    <w:uiPriority w:val="0"/>
    <w:pPr>
      <w:tabs>
        <w:tab w:val="left" w:pos="2520"/>
      </w:tabs>
      <w:ind w:left="2520" w:hanging="420"/>
      <w:outlineLvl w:val="6"/>
    </w:pPr>
  </w:style>
  <w:style w:type="paragraph" w:customStyle="1" w:styleId="684">
    <w:name w:val="xl155"/>
    <w:basedOn w:val="1"/>
    <w:qFormat/>
    <w:uiPriority w:val="0"/>
    <w:pPr>
      <w:widowControl/>
      <w:pBdr>
        <w:top w:val="single" w:color="auto" w:sz="8" w:space="0"/>
        <w:bottom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685">
    <w:name w:val="xl125"/>
    <w:basedOn w:val="1"/>
    <w:qFormat/>
    <w:uiPriority w:val="0"/>
    <w:pPr>
      <w:widowControl/>
      <w:shd w:val="clear" w:color="000000"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686">
    <w:name w:val="xl108"/>
    <w:basedOn w:val="1"/>
    <w:qFormat/>
    <w:uiPriority w:val="0"/>
    <w:pPr>
      <w:widowControl/>
      <w:pBdr>
        <w:top w:val="single" w:color="A6A6A6" w:sz="4" w:space="0"/>
        <w:left w:val="single" w:color="A6A6A6" w:sz="4" w:space="0"/>
        <w:bottom w:val="single" w:color="A6A6A6" w:sz="4" w:space="0"/>
        <w:right w:val="single" w:color="A6A6A6" w:sz="4" w:space="0"/>
      </w:pBdr>
      <w:shd w:val="clear" w:color="000000"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687">
    <w:name w:val="四级无标题条"/>
    <w:basedOn w:val="1"/>
    <w:qFormat/>
    <w:uiPriority w:val="0"/>
    <w:pPr>
      <w:widowControl/>
      <w:spacing w:before="100" w:after="200" w:line="276" w:lineRule="auto"/>
      <w:jc w:val="left"/>
    </w:pPr>
    <w:rPr>
      <w:rFonts w:ascii="等线" w:hAnsi="等线" w:eastAsia="楷体_GB2312" w:cs="Arial"/>
      <w:kern w:val="0"/>
      <w:sz w:val="24"/>
      <w:szCs w:val="20"/>
    </w:rPr>
  </w:style>
  <w:style w:type="paragraph" w:customStyle="1" w:styleId="688">
    <w:name w:val="数字编号列项（二级）"/>
    <w:qFormat/>
    <w:uiPriority w:val="0"/>
    <w:pPr>
      <w:tabs>
        <w:tab w:val="left" w:pos="1260"/>
      </w:tabs>
      <w:spacing w:before="100" w:after="200" w:line="276" w:lineRule="auto"/>
      <w:ind w:left="1260" w:hanging="420"/>
      <w:jc w:val="both"/>
    </w:pPr>
    <w:rPr>
      <w:rFonts w:ascii="宋体" w:hAnsi="等线" w:eastAsia="等线" w:cs="Arial"/>
      <w:sz w:val="21"/>
      <w:lang w:val="en-US" w:eastAsia="zh-CN" w:bidi="ar-SA"/>
    </w:rPr>
  </w:style>
  <w:style w:type="paragraph" w:customStyle="1" w:styleId="689">
    <w:name w:val="标准标志"/>
    <w:next w:val="1"/>
    <w:qFormat/>
    <w:uiPriority w:val="0"/>
    <w:pPr>
      <w:framePr w:w="2546" w:h="1389" w:hRule="exact" w:hSpace="181" w:vSpace="181" w:wrap="around" w:vAnchor="margin" w:hAnchor="margin" w:x="6522" w:y="398" w:anchorLock="1"/>
      <w:shd w:val="solid" w:color="FFFFFF" w:fill="FFFFFF"/>
      <w:spacing w:before="100" w:after="200" w:line="0" w:lineRule="atLeast"/>
      <w:jc w:val="right"/>
    </w:pPr>
    <w:rPr>
      <w:rFonts w:ascii="等线" w:hAnsi="等线" w:eastAsia="等线" w:cs="Arial"/>
      <w:b/>
      <w:w w:val="170"/>
      <w:sz w:val="96"/>
      <w:szCs w:val="96"/>
      <w:lang w:val="en-US" w:eastAsia="zh-CN" w:bidi="ar-SA"/>
    </w:rPr>
  </w:style>
  <w:style w:type="paragraph" w:customStyle="1" w:styleId="690">
    <w:name w:val="xl151"/>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691">
    <w:name w:val="附录一级条标题"/>
    <w:basedOn w:val="648"/>
    <w:next w:val="612"/>
    <w:qFormat/>
    <w:uiPriority w:val="0"/>
    <w:pPr>
      <w:numPr>
        <w:ilvl w:val="2"/>
      </w:numPr>
      <w:tabs>
        <w:tab w:val="left" w:pos="1680"/>
        <w:tab w:val="left" w:pos="2160"/>
      </w:tabs>
      <w:autoSpaceDN w:val="0"/>
      <w:spacing w:beforeLines="50" w:afterLines="50"/>
      <w:ind w:left="2160" w:hanging="360"/>
      <w:outlineLvl w:val="2"/>
    </w:pPr>
  </w:style>
  <w:style w:type="paragraph" w:customStyle="1" w:styleId="692">
    <w:name w:val="五级无"/>
    <w:basedOn w:val="683"/>
    <w:qFormat/>
    <w:uiPriority w:val="0"/>
    <w:pPr>
      <w:spacing w:beforeLines="0" w:afterLines="0"/>
    </w:pPr>
    <w:rPr>
      <w:rFonts w:ascii="宋体" w:eastAsia="宋体"/>
    </w:rPr>
  </w:style>
  <w:style w:type="paragraph" w:customStyle="1" w:styleId="693">
    <w:name w:val="xl14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694">
    <w:name w:val="xl105"/>
    <w:basedOn w:val="1"/>
    <w:qFormat/>
    <w:uiPriority w:val="0"/>
    <w:pPr>
      <w:widowControl/>
      <w:pBdr>
        <w:top w:val="single" w:color="A6A6A6" w:sz="4" w:space="0"/>
        <w:left w:val="single" w:color="auto" w:sz="8" w:space="0"/>
        <w:bottom w:val="single" w:color="A6A6A6" w:sz="4" w:space="0"/>
        <w:right w:val="single" w:color="A6A6A6" w:sz="4" w:space="0"/>
      </w:pBdr>
      <w:shd w:val="clear" w:color="000000" w:fill="FFFFFF"/>
      <w:spacing w:before="100" w:beforeAutospacing="1" w:after="100" w:afterAutospacing="1"/>
      <w:jc w:val="left"/>
    </w:pPr>
    <w:rPr>
      <w:rFonts w:ascii="微软雅黑" w:hAnsi="微软雅黑" w:eastAsia="微软雅黑" w:cs="宋体"/>
      <w:i/>
      <w:iCs/>
      <w:kern w:val="0"/>
      <w:sz w:val="20"/>
      <w:szCs w:val="20"/>
      <w:u w:color="000000"/>
    </w:rPr>
  </w:style>
  <w:style w:type="paragraph" w:customStyle="1" w:styleId="695">
    <w:name w:val="xl157"/>
    <w:basedOn w:val="1"/>
    <w:qFormat/>
    <w:uiPriority w:val="0"/>
    <w:pPr>
      <w:widowControl/>
      <w:pBdr>
        <w:top w:val="single" w:color="auto" w:sz="4" w:space="0"/>
        <w:left w:val="single" w:color="auto" w:sz="8" w:space="0"/>
        <w:bottom w:val="single" w:color="auto"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696">
    <w:name w:val="附录字母编号列项（一级）"/>
    <w:qFormat/>
    <w:uiPriority w:val="0"/>
    <w:pPr>
      <w:tabs>
        <w:tab w:val="left" w:pos="839"/>
      </w:tabs>
      <w:spacing w:before="100" w:after="200" w:line="276" w:lineRule="auto"/>
      <w:ind w:left="420" w:hanging="420"/>
    </w:pPr>
    <w:rPr>
      <w:rFonts w:ascii="宋体" w:hAnsi="等线" w:eastAsia="等线" w:cs="Arial"/>
      <w:sz w:val="21"/>
      <w:lang w:val="en-US" w:eastAsia="zh-CN" w:bidi="ar-SA"/>
    </w:rPr>
  </w:style>
  <w:style w:type="paragraph" w:customStyle="1" w:styleId="697">
    <w:name w:val="xl150"/>
    <w:basedOn w:val="1"/>
    <w:qFormat/>
    <w:uiPriority w:val="0"/>
    <w:pPr>
      <w:widowControl/>
      <w:pBdr>
        <w:top w:val="single" w:color="auto" w:sz="4" w:space="0"/>
        <w:bottom w:val="single" w:color="A6A6A6" w:sz="4" w:space="0"/>
        <w:right w:val="single" w:color="auto" w:sz="8"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698">
    <w:name w:val="xl109"/>
    <w:basedOn w:val="1"/>
    <w:qFormat/>
    <w:uiPriority w:val="0"/>
    <w:pPr>
      <w:widowControl/>
      <w:pBdr>
        <w:top w:val="single" w:color="A6A6A6" w:sz="4" w:space="0"/>
        <w:left w:val="single" w:color="A6A6A6" w:sz="4" w:space="0"/>
        <w:bottom w:val="single" w:color="A6A6A6" w:sz="4" w:space="0"/>
        <w:right w:val="single" w:color="auto" w:sz="8" w:space="0"/>
      </w:pBdr>
      <w:shd w:val="clear" w:color="000000"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699">
    <w:name w:val="无标题条"/>
    <w:next w:val="612"/>
    <w:qFormat/>
    <w:uiPriority w:val="0"/>
    <w:pPr>
      <w:spacing w:before="100" w:after="200" w:line="276" w:lineRule="auto"/>
      <w:jc w:val="both"/>
    </w:pPr>
    <w:rPr>
      <w:rFonts w:ascii="等线" w:hAnsi="等线" w:eastAsia="等线" w:cs="Arial"/>
      <w:sz w:val="21"/>
      <w:lang w:val="en-US" w:eastAsia="zh-CN" w:bidi="ar-SA"/>
    </w:rPr>
  </w:style>
  <w:style w:type="paragraph" w:customStyle="1" w:styleId="700">
    <w:name w:val="一级正文"/>
    <w:basedOn w:val="1"/>
    <w:qFormat/>
    <w:uiPriority w:val="0"/>
    <w:pPr>
      <w:spacing w:line="360" w:lineRule="auto"/>
      <w:ind w:firstLine="480" w:firstLineChars="200"/>
    </w:pPr>
    <w:rPr>
      <w:rFonts w:ascii="Times New Roman" w:hAnsi="Times New Roman" w:eastAsia="宋体" w:cs="Arial"/>
      <w:sz w:val="24"/>
      <w:szCs w:val="24"/>
    </w:rPr>
  </w:style>
  <w:style w:type="paragraph" w:customStyle="1" w:styleId="701">
    <w:name w:val="TOC 标题3"/>
    <w:basedOn w:val="2"/>
    <w:next w:val="1"/>
    <w:qFormat/>
    <w:uiPriority w:val="39"/>
    <w:pPr>
      <w:widowControl/>
      <w:spacing w:before="480" w:after="0" w:line="276" w:lineRule="auto"/>
      <w:jc w:val="left"/>
      <w:outlineLvl w:val="9"/>
    </w:pPr>
    <w:rPr>
      <w:rFonts w:ascii="Cambria" w:hAnsi="Cambria" w:cs="Arial"/>
      <w:color w:val="365F91"/>
      <w:kern w:val="0"/>
      <w:sz w:val="28"/>
      <w:szCs w:val="28"/>
      <w:lang w:val="zh-CN"/>
    </w:rPr>
  </w:style>
  <w:style w:type="paragraph" w:customStyle="1" w:styleId="702">
    <w:name w:val="三级无标题条"/>
    <w:basedOn w:val="1"/>
    <w:qFormat/>
    <w:uiPriority w:val="0"/>
    <w:pPr>
      <w:widowControl/>
      <w:spacing w:before="100" w:after="200" w:line="276" w:lineRule="auto"/>
      <w:jc w:val="left"/>
    </w:pPr>
    <w:rPr>
      <w:rFonts w:ascii="等线" w:hAnsi="等线" w:eastAsia="楷体_GB2312" w:cs="Arial"/>
      <w:kern w:val="0"/>
      <w:sz w:val="24"/>
      <w:szCs w:val="20"/>
    </w:rPr>
  </w:style>
  <w:style w:type="paragraph" w:customStyle="1" w:styleId="703">
    <w:name w:val="封面标准文稿编辑信息"/>
    <w:basedOn w:val="704"/>
    <w:qFormat/>
    <w:uiPriority w:val="0"/>
    <w:pPr>
      <w:framePr w:wrap="around"/>
      <w:spacing w:before="180" w:line="180" w:lineRule="exact"/>
    </w:pPr>
    <w:rPr>
      <w:sz w:val="21"/>
    </w:rPr>
  </w:style>
  <w:style w:type="paragraph" w:customStyle="1" w:styleId="704">
    <w:name w:val="封面标准文稿类别"/>
    <w:basedOn w:val="705"/>
    <w:qFormat/>
    <w:uiPriority w:val="0"/>
    <w:pPr>
      <w:framePr w:wrap="around"/>
      <w:spacing w:after="160" w:line="240" w:lineRule="auto"/>
    </w:pPr>
    <w:rPr>
      <w:sz w:val="24"/>
    </w:rPr>
  </w:style>
  <w:style w:type="paragraph" w:customStyle="1" w:styleId="705">
    <w:name w:val="封面一致性程度标识"/>
    <w:basedOn w:val="706"/>
    <w:qFormat/>
    <w:uiPriority w:val="0"/>
    <w:pPr>
      <w:framePr w:wrap="around"/>
      <w:spacing w:before="440"/>
    </w:pPr>
    <w:rPr>
      <w:rFonts w:ascii="宋体" w:eastAsia="宋体"/>
    </w:rPr>
  </w:style>
  <w:style w:type="paragraph" w:customStyle="1" w:styleId="706">
    <w:name w:val="封面标准英文名称"/>
    <w:basedOn w:val="707"/>
    <w:qFormat/>
    <w:uiPriority w:val="0"/>
    <w:pPr>
      <w:framePr w:wrap="around"/>
      <w:spacing w:before="370" w:line="400" w:lineRule="exact"/>
    </w:pPr>
    <w:rPr>
      <w:rFonts w:ascii="Times New Roman"/>
      <w:sz w:val="28"/>
      <w:szCs w:val="28"/>
    </w:rPr>
  </w:style>
  <w:style w:type="paragraph" w:customStyle="1" w:styleId="707">
    <w:name w:val="封面标准名称"/>
    <w:qFormat/>
    <w:uiPriority w:val="0"/>
    <w:pPr>
      <w:framePr w:w="9639" w:h="6917" w:hRule="exact" w:wrap="around" w:vAnchor="page" w:hAnchor="page" w:xAlign="center" w:y="6408" w:anchorLock="1"/>
      <w:widowControl w:val="0"/>
      <w:spacing w:before="100" w:after="200" w:line="680" w:lineRule="exact"/>
      <w:jc w:val="center"/>
      <w:textAlignment w:val="center"/>
    </w:pPr>
    <w:rPr>
      <w:rFonts w:ascii="黑体" w:hAnsi="等线" w:eastAsia="黑体" w:cs="Arial"/>
      <w:sz w:val="52"/>
      <w:lang w:val="en-US" w:eastAsia="zh-CN" w:bidi="ar-SA"/>
    </w:rPr>
  </w:style>
  <w:style w:type="paragraph" w:customStyle="1" w:styleId="708">
    <w:name w:val="条文脚注"/>
    <w:basedOn w:val="47"/>
    <w:qFormat/>
    <w:uiPriority w:val="0"/>
    <w:pPr>
      <w:widowControl/>
      <w:tabs>
        <w:tab w:val="left" w:pos="0"/>
      </w:tabs>
      <w:adjustRightInd/>
      <w:snapToGrid w:val="0"/>
      <w:spacing w:before="100" w:after="200" w:line="276" w:lineRule="auto"/>
      <w:jc w:val="both"/>
      <w:textAlignment w:val="auto"/>
    </w:pPr>
    <w:rPr>
      <w:rFonts w:ascii="宋体" w:hAnsi="等线"/>
      <w:kern w:val="2"/>
    </w:rPr>
  </w:style>
  <w:style w:type="paragraph" w:customStyle="1" w:styleId="709">
    <w:name w:val="卷标题"/>
    <w:qFormat/>
    <w:uiPriority w:val="0"/>
    <w:pPr>
      <w:keepNext/>
      <w:keepLines/>
      <w:widowControl w:val="0"/>
      <w:spacing w:line="360" w:lineRule="auto"/>
      <w:ind w:firstLine="200"/>
      <w:jc w:val="center"/>
      <w:outlineLvl w:val="4"/>
    </w:pPr>
    <w:rPr>
      <w:rFonts w:ascii="宋体" w:hAnsi="宋体" w:eastAsia="宋体" w:cs="宋体"/>
      <w:b/>
      <w:bCs/>
      <w:color w:val="000000"/>
      <w:kern w:val="44"/>
      <w:sz w:val="32"/>
      <w:szCs w:val="32"/>
      <w:u w:color="000000"/>
      <w:lang w:val="en-US" w:eastAsia="zh-CN" w:bidi="ar-SA"/>
    </w:rPr>
  </w:style>
  <w:style w:type="paragraph" w:customStyle="1" w:styleId="710">
    <w:name w:val="一级无"/>
    <w:basedOn w:val="644"/>
    <w:qFormat/>
    <w:uiPriority w:val="0"/>
    <w:pPr>
      <w:numPr>
        <w:ilvl w:val="0"/>
        <w:numId w:val="5"/>
      </w:numPr>
      <w:spacing w:beforeLines="0" w:afterLines="0"/>
    </w:pPr>
    <w:rPr>
      <w:rFonts w:ascii="宋体" w:eastAsia="宋体"/>
    </w:rPr>
  </w:style>
  <w:style w:type="paragraph" w:customStyle="1" w:styleId="711">
    <w:name w:val="列项——"/>
    <w:qFormat/>
    <w:uiPriority w:val="0"/>
    <w:pPr>
      <w:widowControl w:val="0"/>
      <w:numPr>
        <w:ilvl w:val="0"/>
        <w:numId w:val="4"/>
      </w:numPr>
      <w:tabs>
        <w:tab w:val="left" w:pos="360"/>
      </w:tabs>
      <w:spacing w:before="100" w:after="200" w:line="276" w:lineRule="auto"/>
      <w:jc w:val="both"/>
    </w:pPr>
    <w:rPr>
      <w:rFonts w:ascii="宋体" w:hAnsi="等线" w:eastAsia="等线" w:cs="Arial"/>
      <w:sz w:val="21"/>
      <w:lang w:val="en-US" w:eastAsia="zh-CN" w:bidi="ar-SA"/>
    </w:rPr>
  </w:style>
  <w:style w:type="paragraph" w:customStyle="1" w:styleId="712">
    <w:name w:val="三级无"/>
    <w:basedOn w:val="667"/>
    <w:qFormat/>
    <w:uiPriority w:val="0"/>
    <w:pPr>
      <w:spacing w:beforeLines="0" w:afterLines="0"/>
    </w:pPr>
    <w:rPr>
      <w:rFonts w:ascii="宋体" w:eastAsia="宋体"/>
    </w:rPr>
  </w:style>
  <w:style w:type="paragraph" w:customStyle="1" w:styleId="713">
    <w:name w:val="封面标准代替信息"/>
    <w:qFormat/>
    <w:uiPriority w:val="0"/>
    <w:pPr>
      <w:framePr w:w="9140" w:h="1242" w:hRule="exact" w:hSpace="284" w:wrap="around" w:vAnchor="page" w:hAnchor="page" w:x="1645" w:y="2910" w:anchorLock="1"/>
      <w:spacing w:before="57" w:after="200" w:line="280" w:lineRule="exact"/>
      <w:jc w:val="right"/>
    </w:pPr>
    <w:rPr>
      <w:rFonts w:ascii="宋体" w:hAnsi="等线" w:eastAsia="等线" w:cs="Arial"/>
      <w:sz w:val="21"/>
      <w:szCs w:val="21"/>
      <w:lang w:val="en-US" w:eastAsia="zh-CN" w:bidi="ar-SA"/>
    </w:rPr>
  </w:style>
  <w:style w:type="paragraph" w:customStyle="1" w:styleId="714">
    <w:name w:val="xl156"/>
    <w:basedOn w:val="1"/>
    <w:qFormat/>
    <w:uiPriority w:val="0"/>
    <w:pPr>
      <w:widowControl/>
      <w:pBdr>
        <w:top w:val="single" w:color="auto" w:sz="8" w:space="0"/>
        <w:bottom w:val="single" w:color="A6A6A6" w:sz="4" w:space="0"/>
        <w:right w:val="single" w:color="auto" w:sz="8"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15">
    <w:name w:val="xl118"/>
    <w:basedOn w:val="1"/>
    <w:qFormat/>
    <w:uiPriority w:val="0"/>
    <w:pPr>
      <w:widowControl/>
      <w:pBdr>
        <w:top w:val="single" w:color="A6A6A6" w:sz="4" w:space="0"/>
        <w:left w:val="single" w:color="A6A6A6" w:sz="4" w:space="0"/>
        <w:bottom w:val="single" w:color="A6A6A6" w:sz="4" w:space="0"/>
        <w:right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16">
    <w:name w:val="参考文献"/>
    <w:basedOn w:val="1"/>
    <w:next w:val="612"/>
    <w:qFormat/>
    <w:uiPriority w:val="0"/>
    <w:pPr>
      <w:keepNext/>
      <w:pageBreakBefore/>
      <w:widowControl/>
      <w:shd w:val="clear" w:color="FFFFFF" w:fill="FFFFFF"/>
      <w:spacing w:before="640" w:after="200" w:line="276" w:lineRule="auto"/>
      <w:jc w:val="center"/>
      <w:outlineLvl w:val="0"/>
    </w:pPr>
    <w:rPr>
      <w:rFonts w:ascii="黑体" w:hAnsi="等线" w:eastAsia="黑体" w:cs="Arial"/>
      <w:kern w:val="0"/>
      <w:sz w:val="24"/>
      <w:szCs w:val="20"/>
    </w:rPr>
  </w:style>
  <w:style w:type="paragraph" w:customStyle="1" w:styleId="717">
    <w:name w:val="示例"/>
    <w:next w:val="718"/>
    <w:qFormat/>
    <w:uiPriority w:val="0"/>
    <w:pPr>
      <w:widowControl w:val="0"/>
      <w:numPr>
        <w:ilvl w:val="0"/>
        <w:numId w:val="6"/>
      </w:numPr>
      <w:tabs>
        <w:tab w:val="left" w:pos="840"/>
      </w:tabs>
      <w:spacing w:before="100" w:after="200" w:line="276" w:lineRule="auto"/>
      <w:ind w:left="840" w:hanging="420"/>
      <w:jc w:val="both"/>
    </w:pPr>
    <w:rPr>
      <w:rFonts w:ascii="宋体" w:hAnsi="等线" w:eastAsia="等线" w:cs="Arial"/>
      <w:sz w:val="18"/>
      <w:szCs w:val="18"/>
      <w:lang w:val="en-US" w:eastAsia="zh-CN" w:bidi="ar-SA"/>
    </w:rPr>
  </w:style>
  <w:style w:type="paragraph" w:customStyle="1" w:styleId="718">
    <w:name w:val="示例内容"/>
    <w:qFormat/>
    <w:uiPriority w:val="0"/>
    <w:pPr>
      <w:spacing w:before="100" w:after="200" w:line="276" w:lineRule="auto"/>
      <w:ind w:firstLine="200" w:firstLineChars="200"/>
    </w:pPr>
    <w:rPr>
      <w:rFonts w:ascii="宋体" w:hAnsi="等线" w:eastAsia="等线" w:cs="Arial"/>
      <w:sz w:val="18"/>
      <w:szCs w:val="18"/>
      <w:lang w:val="en-US" w:eastAsia="zh-CN" w:bidi="ar-SA"/>
    </w:rPr>
  </w:style>
  <w:style w:type="paragraph" w:customStyle="1" w:styleId="719">
    <w:name w:val="正文表标题"/>
    <w:next w:val="612"/>
    <w:qFormat/>
    <w:uiPriority w:val="0"/>
    <w:pPr>
      <w:numPr>
        <w:ilvl w:val="0"/>
        <w:numId w:val="7"/>
      </w:numPr>
      <w:tabs>
        <w:tab w:val="left" w:pos="420"/>
      </w:tabs>
      <w:spacing w:beforeLines="50" w:afterLines="50" w:line="276" w:lineRule="auto"/>
      <w:ind w:left="420"/>
      <w:jc w:val="center"/>
    </w:pPr>
    <w:rPr>
      <w:rFonts w:ascii="黑体" w:hAnsi="等线" w:eastAsia="黑体" w:cs="Arial"/>
      <w:sz w:val="21"/>
      <w:lang w:val="en-US" w:eastAsia="zh-CN" w:bidi="ar-SA"/>
    </w:rPr>
  </w:style>
  <w:style w:type="paragraph" w:customStyle="1" w:styleId="720">
    <w:name w:val="五级无标题条"/>
    <w:basedOn w:val="1"/>
    <w:qFormat/>
    <w:uiPriority w:val="0"/>
    <w:pPr>
      <w:widowControl/>
      <w:spacing w:before="100" w:after="200" w:line="276" w:lineRule="auto"/>
      <w:jc w:val="left"/>
    </w:pPr>
    <w:rPr>
      <w:rFonts w:ascii="等线" w:hAnsi="等线" w:eastAsia="楷体_GB2312" w:cs="Arial"/>
      <w:kern w:val="0"/>
      <w:sz w:val="24"/>
      <w:szCs w:val="20"/>
    </w:rPr>
  </w:style>
  <w:style w:type="paragraph" w:customStyle="1" w:styleId="721">
    <w:name w:val="封面标准英文名称2"/>
    <w:basedOn w:val="706"/>
    <w:qFormat/>
    <w:uiPriority w:val="0"/>
    <w:pPr>
      <w:framePr w:wrap="around" w:y="4469"/>
    </w:pPr>
  </w:style>
  <w:style w:type="paragraph" w:customStyle="1" w:styleId="722">
    <w:name w:val="xl124"/>
    <w:basedOn w:val="1"/>
    <w:qFormat/>
    <w:uiPriority w:val="0"/>
    <w:pPr>
      <w:widowControl/>
      <w:pBdr>
        <w:top w:val="single" w:color="auto" w:sz="4" w:space="0"/>
        <w:left w:val="single" w:color="auto" w:sz="4" w:space="0"/>
        <w:bottom w:val="single" w:color="auto" w:sz="8" w:space="0"/>
        <w:right w:val="single" w:color="auto" w:sz="8"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23">
    <w:name w:val="xl137"/>
    <w:basedOn w:val="1"/>
    <w:qFormat/>
    <w:uiPriority w:val="0"/>
    <w:pPr>
      <w:widowControl/>
      <w:shd w:val="clear" w:color="000000"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724">
    <w:name w:val="附录表标号"/>
    <w:basedOn w:val="1"/>
    <w:next w:val="612"/>
    <w:qFormat/>
    <w:uiPriority w:val="0"/>
    <w:pPr>
      <w:widowControl/>
      <w:spacing w:before="100" w:after="200" w:line="14" w:lineRule="exact"/>
      <w:ind w:left="811" w:hanging="448"/>
      <w:jc w:val="center"/>
      <w:outlineLvl w:val="0"/>
    </w:pPr>
    <w:rPr>
      <w:rFonts w:ascii="等线" w:hAnsi="等线" w:eastAsia="楷体_GB2312" w:cs="Arial"/>
      <w:color w:val="FFFFFF"/>
      <w:kern w:val="0"/>
      <w:sz w:val="24"/>
      <w:szCs w:val="20"/>
    </w:rPr>
  </w:style>
  <w:style w:type="paragraph" w:customStyle="1" w:styleId="725">
    <w:name w:val="附录图标题"/>
    <w:basedOn w:val="1"/>
    <w:next w:val="612"/>
    <w:qFormat/>
    <w:uiPriority w:val="0"/>
    <w:pPr>
      <w:widowControl/>
      <w:numPr>
        <w:ilvl w:val="1"/>
        <w:numId w:val="8"/>
      </w:numPr>
      <w:tabs>
        <w:tab w:val="left" w:pos="363"/>
        <w:tab w:val="left" w:pos="840"/>
      </w:tabs>
      <w:spacing w:beforeLines="50" w:afterLines="50" w:line="276" w:lineRule="auto"/>
      <w:ind w:left="0" w:firstLine="0"/>
      <w:jc w:val="center"/>
    </w:pPr>
    <w:rPr>
      <w:rFonts w:ascii="黑体" w:hAnsi="等线" w:eastAsia="黑体" w:cs="Arial"/>
      <w:kern w:val="0"/>
      <w:sz w:val="24"/>
      <w:szCs w:val="21"/>
    </w:rPr>
  </w:style>
  <w:style w:type="paragraph" w:customStyle="1" w:styleId="726">
    <w:name w:val="标准书眉一"/>
    <w:qFormat/>
    <w:uiPriority w:val="0"/>
    <w:pPr>
      <w:spacing w:before="100" w:after="200" w:line="276" w:lineRule="auto"/>
      <w:jc w:val="both"/>
    </w:pPr>
    <w:rPr>
      <w:rFonts w:ascii="等线" w:hAnsi="等线" w:eastAsia="等线" w:cs="Arial"/>
      <w:lang w:val="en-US" w:eastAsia="zh-CN" w:bidi="ar-SA"/>
    </w:rPr>
  </w:style>
  <w:style w:type="paragraph" w:customStyle="1" w:styleId="727">
    <w:name w:val="其他标准标志"/>
    <w:basedOn w:val="689"/>
    <w:qFormat/>
    <w:uiPriority w:val="0"/>
    <w:pPr>
      <w:framePr w:w="6101" w:wrap="around" w:vAnchor="page" w:hAnchor="page" w:x="4673" w:y="942"/>
    </w:pPr>
    <w:rPr>
      <w:w w:val="130"/>
    </w:rPr>
  </w:style>
  <w:style w:type="paragraph" w:customStyle="1" w:styleId="728">
    <w:name w:val="图的脚注"/>
    <w:next w:val="612"/>
    <w:qFormat/>
    <w:uiPriority w:val="0"/>
    <w:pPr>
      <w:widowControl w:val="0"/>
      <w:spacing w:before="100" w:after="200" w:line="276" w:lineRule="auto"/>
      <w:ind w:left="840" w:leftChars="200" w:hanging="420" w:hangingChars="200"/>
      <w:jc w:val="both"/>
    </w:pPr>
    <w:rPr>
      <w:rFonts w:ascii="宋体" w:hAnsi="等线" w:eastAsia="等线" w:cs="Arial"/>
      <w:sz w:val="18"/>
      <w:lang w:val="en-US" w:eastAsia="zh-CN" w:bidi="ar-SA"/>
    </w:rPr>
  </w:style>
  <w:style w:type="paragraph" w:customStyle="1" w:styleId="729">
    <w:name w:val="封面正文"/>
    <w:qFormat/>
    <w:uiPriority w:val="0"/>
    <w:pPr>
      <w:spacing w:before="100" w:after="200" w:line="276" w:lineRule="auto"/>
      <w:jc w:val="both"/>
    </w:pPr>
    <w:rPr>
      <w:rFonts w:ascii="等线" w:hAnsi="等线" w:eastAsia="等线" w:cs="Arial"/>
      <w:lang w:val="en-US" w:eastAsia="zh-CN" w:bidi="ar-SA"/>
    </w:rPr>
  </w:style>
  <w:style w:type="paragraph" w:customStyle="1" w:styleId="730">
    <w:name w:val="其他实施日期"/>
    <w:basedOn w:val="731"/>
    <w:qFormat/>
    <w:uiPriority w:val="0"/>
    <w:pPr>
      <w:framePr w:wrap="around"/>
    </w:pPr>
  </w:style>
  <w:style w:type="paragraph" w:customStyle="1" w:styleId="731">
    <w:name w:val="实施日期"/>
    <w:basedOn w:val="732"/>
    <w:qFormat/>
    <w:uiPriority w:val="0"/>
    <w:pPr>
      <w:framePr w:wrap="around" w:vAnchor="page" w:hAnchor="text"/>
      <w:jc w:val="right"/>
    </w:pPr>
  </w:style>
  <w:style w:type="paragraph" w:customStyle="1" w:styleId="732">
    <w:name w:val="发布日期"/>
    <w:qFormat/>
    <w:uiPriority w:val="0"/>
    <w:pPr>
      <w:framePr w:w="3997" w:h="471" w:hRule="exact" w:vSpace="181" w:wrap="around" w:vAnchor="margin" w:hAnchor="page" w:x="7089" w:y="14097" w:anchorLock="1"/>
      <w:spacing w:before="100" w:after="200" w:line="276" w:lineRule="auto"/>
    </w:pPr>
    <w:rPr>
      <w:rFonts w:ascii="等线" w:hAnsi="等线" w:eastAsia="黑体" w:cs="Arial"/>
      <w:sz w:val="28"/>
      <w:lang w:val="en-US" w:eastAsia="zh-CN" w:bidi="ar-SA"/>
    </w:rPr>
  </w:style>
  <w:style w:type="paragraph" w:customStyle="1" w:styleId="733">
    <w:name w:val="文献分类号"/>
    <w:qFormat/>
    <w:uiPriority w:val="0"/>
    <w:pPr>
      <w:framePr w:hSpace="180" w:vSpace="180" w:wrap="around" w:vAnchor="margin" w:hAnchor="margin" w:y="1" w:anchorLock="1"/>
      <w:widowControl w:val="0"/>
      <w:spacing w:before="100" w:after="200" w:line="276" w:lineRule="auto"/>
      <w:textAlignment w:val="center"/>
    </w:pPr>
    <w:rPr>
      <w:rFonts w:ascii="黑体" w:hAnsi="等线" w:eastAsia="黑体" w:cs="Arial"/>
      <w:sz w:val="21"/>
      <w:szCs w:val="21"/>
      <w:lang w:val="en-US" w:eastAsia="zh-CN" w:bidi="ar-SA"/>
    </w:rPr>
  </w:style>
  <w:style w:type="paragraph" w:customStyle="1" w:styleId="734">
    <w:name w:val="xl127"/>
    <w:basedOn w:val="1"/>
    <w:qFormat/>
    <w:uiPriority w:val="0"/>
    <w:pPr>
      <w:widowControl/>
      <w:shd w:val="clear" w:color="000000"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735">
    <w:name w:val="编号列项（三级）"/>
    <w:qFormat/>
    <w:uiPriority w:val="0"/>
    <w:pPr>
      <w:spacing w:before="100" w:after="200" w:line="276" w:lineRule="auto"/>
    </w:pPr>
    <w:rPr>
      <w:rFonts w:ascii="宋体" w:hAnsi="等线" w:eastAsia="等线" w:cs="Arial"/>
      <w:sz w:val="21"/>
      <w:lang w:val="en-US" w:eastAsia="zh-CN" w:bidi="ar-SA"/>
    </w:rPr>
  </w:style>
  <w:style w:type="paragraph" w:customStyle="1" w:styleId="736">
    <w:name w:val="封面标准号2"/>
    <w:qFormat/>
    <w:uiPriority w:val="0"/>
    <w:pPr>
      <w:framePr w:w="9140" w:h="1242" w:hRule="exact" w:hSpace="284" w:wrap="around" w:vAnchor="page" w:hAnchor="page" w:x="1645" w:y="2910" w:anchorLock="1"/>
      <w:spacing w:before="357" w:after="200" w:line="280" w:lineRule="exact"/>
      <w:jc w:val="right"/>
    </w:pPr>
    <w:rPr>
      <w:rFonts w:ascii="黑体" w:hAnsi="等线" w:eastAsia="黑体" w:cs="Arial"/>
      <w:sz w:val="28"/>
      <w:szCs w:val="28"/>
      <w:lang w:val="en-US" w:eastAsia="zh-CN" w:bidi="ar-SA"/>
    </w:rPr>
  </w:style>
  <w:style w:type="paragraph" w:customStyle="1" w:styleId="737">
    <w:name w:val="二级无标题条"/>
    <w:basedOn w:val="1"/>
    <w:qFormat/>
    <w:uiPriority w:val="0"/>
    <w:pPr>
      <w:widowControl/>
      <w:numPr>
        <w:ilvl w:val="3"/>
        <w:numId w:val="4"/>
      </w:numPr>
      <w:tabs>
        <w:tab w:val="left" w:pos="1680"/>
        <w:tab w:val="left" w:pos="2880"/>
      </w:tabs>
      <w:spacing w:before="100" w:after="200" w:line="276" w:lineRule="auto"/>
      <w:ind w:left="2880" w:hanging="360"/>
      <w:jc w:val="left"/>
    </w:pPr>
    <w:rPr>
      <w:rFonts w:ascii="等线" w:hAnsi="等线" w:eastAsia="楷体_GB2312" w:cs="Arial"/>
      <w:kern w:val="0"/>
      <w:sz w:val="24"/>
      <w:szCs w:val="20"/>
    </w:rPr>
  </w:style>
  <w:style w:type="paragraph" w:customStyle="1" w:styleId="738">
    <w:name w:val="列项——（一级）"/>
    <w:qFormat/>
    <w:uiPriority w:val="0"/>
    <w:pPr>
      <w:widowControl w:val="0"/>
      <w:numPr>
        <w:ilvl w:val="0"/>
        <w:numId w:val="9"/>
      </w:numPr>
      <w:spacing w:before="100" w:after="200" w:line="276" w:lineRule="auto"/>
      <w:ind w:left="360" w:hanging="360"/>
      <w:jc w:val="both"/>
    </w:pPr>
    <w:rPr>
      <w:rFonts w:ascii="宋体" w:hAnsi="等线" w:eastAsia="等线" w:cs="Arial"/>
      <w:sz w:val="21"/>
      <w:lang w:val="en-US" w:eastAsia="zh-CN" w:bidi="ar-SA"/>
    </w:rPr>
  </w:style>
  <w:style w:type="paragraph" w:customStyle="1" w:styleId="739">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40">
    <w:name w:val="xl160"/>
    <w:basedOn w:val="1"/>
    <w:qFormat/>
    <w:uiPriority w:val="0"/>
    <w:pPr>
      <w:widowControl/>
      <w:pBdr>
        <w:bottom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41">
    <w:name w:val="xl130"/>
    <w:basedOn w:val="1"/>
    <w:qFormat/>
    <w:uiPriority w:val="0"/>
    <w:pPr>
      <w:widowControl/>
      <w:pBdr>
        <w:top w:val="single" w:color="auto" w:sz="4" w:space="0"/>
        <w:left w:val="single" w:color="auto" w:sz="8" w:space="0"/>
        <w:bottom w:val="single" w:color="A6A6A6" w:sz="4" w:space="0"/>
        <w:right w:val="dotted" w:color="808080"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42">
    <w:name w:val="xl111"/>
    <w:basedOn w:val="1"/>
    <w:qFormat/>
    <w:uiPriority w:val="0"/>
    <w:pPr>
      <w:widowControl/>
      <w:spacing w:before="100" w:beforeAutospacing="1" w:after="100" w:afterAutospacing="1"/>
      <w:jc w:val="left"/>
    </w:pPr>
    <w:rPr>
      <w:rFonts w:ascii="微软雅黑" w:hAnsi="微软雅黑" w:eastAsia="微软雅黑" w:cs="宋体"/>
      <w:kern w:val="0"/>
      <w:sz w:val="20"/>
      <w:szCs w:val="20"/>
      <w:u w:color="000000"/>
    </w:rPr>
  </w:style>
  <w:style w:type="paragraph" w:customStyle="1" w:styleId="743">
    <w:name w:val="样式6"/>
    <w:basedOn w:val="1"/>
    <w:qFormat/>
    <w:uiPriority w:val="99"/>
    <w:pPr>
      <w:keepNext/>
      <w:keepLines/>
      <w:numPr>
        <w:ilvl w:val="0"/>
        <w:numId w:val="10"/>
      </w:numPr>
      <w:spacing w:before="260" w:after="260" w:line="415" w:lineRule="auto"/>
      <w:outlineLvl w:val="3"/>
    </w:pPr>
    <w:rPr>
      <w:rFonts w:ascii="仿宋_GB2312" w:hAnsi="Times New Roman" w:eastAsia="仿宋_GB2312" w:cs="Arial"/>
      <w:bCs/>
      <w:kern w:val="0"/>
      <w:szCs w:val="21"/>
    </w:rPr>
  </w:style>
  <w:style w:type="paragraph" w:customStyle="1" w:styleId="744">
    <w:name w:val="附录四级条标题"/>
    <w:basedOn w:val="745"/>
    <w:next w:val="612"/>
    <w:qFormat/>
    <w:uiPriority w:val="0"/>
    <w:pPr>
      <w:tabs>
        <w:tab w:val="left" w:pos="360"/>
        <w:tab w:val="left" w:pos="1680"/>
        <w:tab w:val="left" w:pos="2100"/>
        <w:tab w:val="left" w:pos="2520"/>
      </w:tabs>
      <w:outlineLvl w:val="5"/>
    </w:pPr>
  </w:style>
  <w:style w:type="paragraph" w:customStyle="1" w:styleId="745">
    <w:name w:val="附录三级条标题"/>
    <w:basedOn w:val="674"/>
    <w:next w:val="612"/>
    <w:qFormat/>
    <w:uiPriority w:val="0"/>
    <w:pPr>
      <w:tabs>
        <w:tab w:val="left" w:pos="2100"/>
      </w:tabs>
      <w:outlineLvl w:val="4"/>
    </w:pPr>
  </w:style>
  <w:style w:type="paragraph" w:customStyle="1" w:styleId="746">
    <w:name w:val="正文首行缩进2字"/>
    <w:basedOn w:val="1"/>
    <w:qFormat/>
    <w:uiPriority w:val="0"/>
    <w:pPr>
      <w:spacing w:before="100" w:beforeAutospacing="1" w:after="100" w:afterAutospacing="1"/>
      <w:ind w:firstLine="567"/>
    </w:pPr>
    <w:rPr>
      <w:rFonts w:ascii="Times New Roman" w:hAnsi="Times New Roman" w:eastAsia="楷体_GB2312" w:cs="Arial"/>
      <w:kern w:val="0"/>
      <w:sz w:val="28"/>
      <w:szCs w:val="20"/>
    </w:rPr>
  </w:style>
  <w:style w:type="paragraph" w:customStyle="1" w:styleId="747">
    <w:name w:val="abstract"/>
    <w:basedOn w:val="1"/>
    <w:next w:val="1"/>
    <w:qFormat/>
    <w:uiPriority w:val="0"/>
    <w:pPr>
      <w:widowControl/>
      <w:spacing w:before="120" w:after="120"/>
      <w:ind w:left="1440" w:right="1440"/>
    </w:pPr>
    <w:rPr>
      <w:rFonts w:ascii="Book Antiqua" w:hAnsi="Book Antiqua" w:eastAsia="宋体" w:cs="Arial"/>
      <w:i/>
      <w:kern w:val="0"/>
      <w:sz w:val="20"/>
      <w:szCs w:val="20"/>
      <w:lang w:eastAsia="en-US"/>
    </w:rPr>
  </w:style>
  <w:style w:type="paragraph" w:customStyle="1" w:styleId="748">
    <w:name w:val="目次、索引正文"/>
    <w:qFormat/>
    <w:uiPriority w:val="0"/>
    <w:pPr>
      <w:spacing w:before="100" w:after="200" w:line="320" w:lineRule="exact"/>
      <w:jc w:val="both"/>
    </w:pPr>
    <w:rPr>
      <w:rFonts w:ascii="宋体" w:hAnsi="等线" w:eastAsia="等线" w:cs="Arial"/>
      <w:sz w:val="21"/>
      <w:lang w:val="en-US" w:eastAsia="zh-CN" w:bidi="ar-SA"/>
    </w:rPr>
  </w:style>
  <w:style w:type="paragraph" w:customStyle="1" w:styleId="749">
    <w:name w:val="注×："/>
    <w:qFormat/>
    <w:uiPriority w:val="0"/>
    <w:pPr>
      <w:widowControl w:val="0"/>
      <w:numPr>
        <w:ilvl w:val="0"/>
        <w:numId w:val="11"/>
      </w:numPr>
      <w:tabs>
        <w:tab w:val="left" w:pos="323"/>
      </w:tabs>
      <w:autoSpaceDE w:val="0"/>
      <w:autoSpaceDN w:val="0"/>
      <w:spacing w:before="100" w:after="200" w:line="276" w:lineRule="auto"/>
      <w:ind w:left="323" w:hanging="323"/>
      <w:jc w:val="both"/>
    </w:pPr>
    <w:rPr>
      <w:rFonts w:ascii="宋体" w:hAnsi="等线" w:eastAsia="等线" w:cs="Arial"/>
      <w:sz w:val="18"/>
      <w:szCs w:val="18"/>
      <w:lang w:val="en-US" w:eastAsia="zh-CN" w:bidi="ar-SA"/>
    </w:rPr>
  </w:style>
  <w:style w:type="paragraph" w:customStyle="1" w:styleId="750">
    <w:name w:val="标书_正文"/>
    <w:basedOn w:val="1"/>
    <w:qFormat/>
    <w:uiPriority w:val="0"/>
    <w:pPr>
      <w:spacing w:line="360" w:lineRule="auto"/>
      <w:ind w:firstLine="420" w:firstLineChars="200"/>
    </w:pPr>
    <w:rPr>
      <w:rFonts w:ascii="宋体" w:hAnsi="宋体" w:eastAsia="宋体" w:cs="Arial"/>
      <w:color w:val="000000"/>
      <w:sz w:val="24"/>
      <w:szCs w:val="21"/>
      <w:lang w:val="zh-CN"/>
    </w:rPr>
  </w:style>
  <w:style w:type="paragraph" w:customStyle="1" w:styleId="751">
    <w:name w:val="xl132"/>
    <w:basedOn w:val="1"/>
    <w:qFormat/>
    <w:uiPriority w:val="0"/>
    <w:pPr>
      <w:widowControl/>
      <w:pBdr>
        <w:top w:val="single" w:color="auto" w:sz="4" w:space="0"/>
        <w:left w:val="single" w:color="auto" w:sz="8" w:space="0"/>
        <w:bottom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52">
    <w:name w:val="样式 样式 标题 1_A + 右侧:  0.37 厘米"/>
    <w:basedOn w:val="1"/>
    <w:qFormat/>
    <w:uiPriority w:val="0"/>
    <w:pPr>
      <w:widowControl/>
      <w:pBdr>
        <w:top w:val="single" w:color="5B9BD5" w:sz="24" w:space="0"/>
        <w:left w:val="single" w:color="5B9BD5" w:sz="24" w:space="0"/>
        <w:bottom w:val="single" w:color="5B9BD5" w:sz="24" w:space="0"/>
        <w:right w:val="single" w:color="5B9BD5" w:sz="24" w:space="0"/>
      </w:pBdr>
      <w:shd w:val="clear" w:color="auto" w:fill="5B9BD5"/>
      <w:tabs>
        <w:tab w:val="left" w:pos="425"/>
      </w:tabs>
      <w:spacing w:line="276" w:lineRule="auto"/>
      <w:ind w:right="210"/>
      <w:jc w:val="left"/>
      <w:outlineLvl w:val="0"/>
    </w:pPr>
    <w:rPr>
      <w:rFonts w:ascii="楷体_GB2312" w:hAnsi="楷体_GB2312" w:eastAsia="楷体_GB2312" w:cs="宋体"/>
      <w:b/>
      <w:caps/>
      <w:color w:val="FFFFFF"/>
      <w:spacing w:val="-2"/>
      <w:kern w:val="0"/>
      <w:sz w:val="44"/>
      <w:szCs w:val="20"/>
    </w:rPr>
  </w:style>
  <w:style w:type="paragraph" w:customStyle="1" w:styleId="753">
    <w:name w:val="标准书脚_奇数页"/>
    <w:qFormat/>
    <w:uiPriority w:val="0"/>
    <w:pPr>
      <w:spacing w:before="120" w:after="200" w:line="276" w:lineRule="auto"/>
      <w:ind w:right="198"/>
      <w:jc w:val="right"/>
    </w:pPr>
    <w:rPr>
      <w:rFonts w:ascii="宋体" w:hAnsi="等线" w:eastAsia="等线" w:cs="Arial"/>
      <w:sz w:val="18"/>
      <w:szCs w:val="18"/>
      <w:lang w:val="en-US" w:eastAsia="zh-CN" w:bidi="ar-SA"/>
    </w:rPr>
  </w:style>
  <w:style w:type="paragraph" w:customStyle="1" w:styleId="754">
    <w:name w:val="xl114"/>
    <w:basedOn w:val="1"/>
    <w:qFormat/>
    <w:uiPriority w:val="0"/>
    <w:pPr>
      <w:widowControl/>
      <w:pBdr>
        <w:top w:val="single" w:color="auto" w:sz="8" w:space="0"/>
        <w:bottom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55">
    <w:name w:val="列项说明数字编号"/>
    <w:qFormat/>
    <w:uiPriority w:val="0"/>
    <w:pPr>
      <w:spacing w:before="100" w:after="200" w:line="276" w:lineRule="auto"/>
      <w:ind w:left="600" w:leftChars="400" w:hanging="200" w:hangingChars="200"/>
    </w:pPr>
    <w:rPr>
      <w:rFonts w:ascii="宋体" w:hAnsi="等线" w:eastAsia="等线" w:cs="Arial"/>
      <w:sz w:val="21"/>
      <w:lang w:val="en-US" w:eastAsia="zh-CN" w:bidi="ar-SA"/>
    </w:rPr>
  </w:style>
  <w:style w:type="paragraph" w:customStyle="1" w:styleId="756">
    <w:name w:val="列项◆（三级）"/>
    <w:basedOn w:val="1"/>
    <w:qFormat/>
    <w:uiPriority w:val="0"/>
    <w:pPr>
      <w:widowControl/>
      <w:numPr>
        <w:ilvl w:val="2"/>
        <w:numId w:val="9"/>
      </w:numPr>
      <w:tabs>
        <w:tab w:val="left" w:pos="1678"/>
      </w:tabs>
      <w:spacing w:before="100" w:after="200" w:line="276" w:lineRule="auto"/>
      <w:jc w:val="left"/>
    </w:pPr>
    <w:rPr>
      <w:rFonts w:ascii="宋体" w:hAnsi="等线" w:eastAsia="楷体_GB2312" w:cs="Arial"/>
      <w:kern w:val="0"/>
      <w:sz w:val="24"/>
      <w:szCs w:val="21"/>
    </w:rPr>
  </w:style>
  <w:style w:type="paragraph" w:customStyle="1" w:styleId="757">
    <w:name w:val="列项●（二级）"/>
    <w:qFormat/>
    <w:uiPriority w:val="0"/>
    <w:pPr>
      <w:numPr>
        <w:ilvl w:val="1"/>
        <w:numId w:val="9"/>
      </w:numPr>
      <w:tabs>
        <w:tab w:val="left" w:pos="840"/>
      </w:tabs>
      <w:spacing w:before="100" w:after="200" w:line="276" w:lineRule="auto"/>
      <w:jc w:val="both"/>
    </w:pPr>
    <w:rPr>
      <w:rFonts w:ascii="宋体" w:hAnsi="等线" w:eastAsia="等线" w:cs="Arial"/>
      <w:sz w:val="21"/>
      <w:lang w:val="en-US" w:eastAsia="zh-CN" w:bidi="ar-SA"/>
    </w:rPr>
  </w:style>
  <w:style w:type="paragraph" w:customStyle="1" w:styleId="758">
    <w:name w:val="标准书脚_偶数页"/>
    <w:qFormat/>
    <w:uiPriority w:val="0"/>
    <w:pPr>
      <w:spacing w:before="120" w:after="200" w:line="276" w:lineRule="auto"/>
      <w:ind w:left="221"/>
    </w:pPr>
    <w:rPr>
      <w:rFonts w:ascii="宋体" w:hAnsi="等线" w:eastAsia="等线" w:cs="Arial"/>
      <w:sz w:val="18"/>
      <w:szCs w:val="18"/>
      <w:lang w:val="en-US" w:eastAsia="zh-CN" w:bidi="ar-SA"/>
    </w:rPr>
  </w:style>
  <w:style w:type="paragraph" w:customStyle="1" w:styleId="759">
    <w:name w:val="参考文献、索引标题"/>
    <w:basedOn w:val="1"/>
    <w:next w:val="612"/>
    <w:qFormat/>
    <w:uiPriority w:val="0"/>
    <w:pPr>
      <w:keepNext/>
      <w:pageBreakBefore/>
      <w:widowControl/>
      <w:shd w:val="clear" w:color="FFFFFF" w:fill="FFFFFF"/>
      <w:spacing w:before="640" w:after="200" w:line="276" w:lineRule="auto"/>
      <w:jc w:val="center"/>
      <w:outlineLvl w:val="0"/>
    </w:pPr>
    <w:rPr>
      <w:rFonts w:ascii="黑体" w:hAnsi="等线" w:eastAsia="黑体" w:cs="Arial"/>
      <w:kern w:val="0"/>
      <w:sz w:val="24"/>
      <w:szCs w:val="20"/>
    </w:rPr>
  </w:style>
  <w:style w:type="paragraph" w:customStyle="1" w:styleId="760">
    <w:name w:val="样式 标题 2 _A"/>
    <w:basedOn w:val="3"/>
    <w:qFormat/>
    <w:uiPriority w:val="0"/>
    <w:pPr>
      <w:keepNext w:val="0"/>
      <w:keepLines w:val="0"/>
      <w:widowControl/>
      <w:pBdr>
        <w:top w:val="single" w:color="DEEAF6" w:sz="24" w:space="0"/>
        <w:left w:val="single" w:color="DEEAF6" w:sz="24" w:space="0"/>
        <w:bottom w:val="single" w:color="DEEAF6" w:sz="24" w:space="0"/>
        <w:right w:val="single" w:color="DEEAF6" w:sz="24" w:space="0"/>
      </w:pBdr>
      <w:shd w:val="clear" w:color="auto" w:fill="DEEAF6"/>
      <w:tabs>
        <w:tab w:val="left" w:pos="360"/>
        <w:tab w:val="left" w:pos="425"/>
      </w:tabs>
      <w:spacing w:before="100" w:after="20" w:line="415" w:lineRule="auto"/>
      <w:jc w:val="left"/>
    </w:pPr>
    <w:rPr>
      <w:rFonts w:ascii="楷体_GB2312" w:hAnsi="楷体_GB2312" w:eastAsia="楷体_GB2312" w:cs="宋体"/>
      <w:bCs w:val="0"/>
      <w:caps/>
      <w:spacing w:val="15"/>
      <w:kern w:val="44"/>
      <w:szCs w:val="24"/>
    </w:rPr>
  </w:style>
  <w:style w:type="paragraph" w:customStyle="1" w:styleId="761">
    <w:name w:val="xl120"/>
    <w:basedOn w:val="1"/>
    <w:qFormat/>
    <w:uiPriority w:val="0"/>
    <w:pPr>
      <w:widowControl/>
      <w:shd w:val="clear" w:color="000000"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762">
    <w:name w:val="Bullets"/>
    <w:qFormat/>
    <w:uiPriority w:val="0"/>
    <w:pPr>
      <w:spacing w:line="360" w:lineRule="auto"/>
      <w:ind w:firstLine="200"/>
      <w:jc w:val="both"/>
    </w:pPr>
    <w:rPr>
      <w:rFonts w:ascii="Arial" w:hAnsi="Arial" w:eastAsia="Arial Unicode MS" w:cs="Arial Unicode MS"/>
      <w:color w:val="000000"/>
      <w:sz w:val="21"/>
      <w:szCs w:val="21"/>
      <w:u w:color="000000"/>
      <w:lang w:val="en-US" w:eastAsia="zh-CN" w:bidi="ar-SA"/>
    </w:rPr>
  </w:style>
  <w:style w:type="paragraph" w:customStyle="1" w:styleId="763">
    <w:name w:val="样式2"/>
    <w:basedOn w:val="123"/>
    <w:qFormat/>
    <w:uiPriority w:val="0"/>
    <w:pPr>
      <w:spacing w:line="360" w:lineRule="auto"/>
      <w:ind w:left="900" w:firstLine="0" w:firstLineChars="0"/>
      <w:jc w:val="center"/>
    </w:pPr>
    <w:rPr>
      <w:rFonts w:ascii="宋体" w:hAnsi="宋体"/>
      <w:b/>
      <w:sz w:val="24"/>
      <w:szCs w:val="30"/>
      <w:lang w:val="zh-CN"/>
    </w:rPr>
  </w:style>
  <w:style w:type="paragraph" w:customStyle="1" w:styleId="764">
    <w:name w:val="图标脚注说明"/>
    <w:basedOn w:val="612"/>
    <w:qFormat/>
    <w:uiPriority w:val="0"/>
  </w:style>
  <w:style w:type="paragraph" w:customStyle="1" w:styleId="765">
    <w:name w:val="xl139"/>
    <w:basedOn w:val="1"/>
    <w:qFormat/>
    <w:uiPriority w:val="0"/>
    <w:pPr>
      <w:widowControl/>
      <w:pBdr>
        <w:bottom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66">
    <w:name w:val="封面标准文稿类别2"/>
    <w:basedOn w:val="704"/>
    <w:qFormat/>
    <w:uiPriority w:val="0"/>
    <w:pPr>
      <w:framePr w:wrap="around" w:y="4469"/>
    </w:pPr>
  </w:style>
  <w:style w:type="paragraph" w:customStyle="1" w:styleId="767">
    <w:name w:val="xl144"/>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68">
    <w:name w:val="xl6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b/>
      <w:bCs/>
      <w:color w:val="000000"/>
      <w:kern w:val="0"/>
      <w:sz w:val="28"/>
      <w:szCs w:val="28"/>
    </w:rPr>
  </w:style>
  <w:style w:type="paragraph" w:customStyle="1" w:styleId="76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before="100" w:after="200" w:line="0" w:lineRule="atLeast"/>
      <w:jc w:val="distribute"/>
    </w:pPr>
    <w:rPr>
      <w:rFonts w:ascii="宋体" w:hAnsi="等线" w:eastAsia="等线" w:cs="Arial"/>
      <w:b/>
      <w:bCs/>
      <w:spacing w:val="20"/>
      <w:w w:val="148"/>
      <w:sz w:val="48"/>
      <w:lang w:val="en-US" w:eastAsia="zh-CN" w:bidi="ar-SA"/>
    </w:rPr>
  </w:style>
  <w:style w:type="paragraph" w:customStyle="1" w:styleId="770">
    <w:name w:val="xl161"/>
    <w:basedOn w:val="1"/>
    <w:qFormat/>
    <w:uiPriority w:val="0"/>
    <w:pPr>
      <w:widowControl/>
      <w:pBdr>
        <w:bottom w:val="single" w:color="A6A6A6" w:sz="4" w:space="0"/>
        <w:right w:val="single" w:color="auto" w:sz="8"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71">
    <w:name w:val="封面标准文稿编辑信息2"/>
    <w:basedOn w:val="703"/>
    <w:qFormat/>
    <w:uiPriority w:val="0"/>
    <w:pPr>
      <w:framePr w:wrap="around" w:y="4469"/>
    </w:pPr>
  </w:style>
  <w:style w:type="paragraph" w:customStyle="1" w:styleId="772">
    <w:name w:val="xl148"/>
    <w:basedOn w:val="1"/>
    <w:qFormat/>
    <w:uiPriority w:val="0"/>
    <w:pPr>
      <w:widowControl/>
      <w:pBdr>
        <w:top w:val="single" w:color="auto" w:sz="4" w:space="0"/>
        <w:left w:val="dotted" w:color="808080" w:sz="4" w:space="0"/>
        <w:bottom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73">
    <w:name w:val="列项说明"/>
    <w:basedOn w:val="1"/>
    <w:qFormat/>
    <w:uiPriority w:val="0"/>
    <w:pPr>
      <w:widowControl/>
      <w:adjustRightInd w:val="0"/>
      <w:spacing w:before="100" w:after="200" w:line="320" w:lineRule="exact"/>
      <w:ind w:left="400" w:leftChars="200" w:hanging="200" w:hangingChars="200"/>
      <w:jc w:val="left"/>
      <w:textAlignment w:val="baseline"/>
    </w:pPr>
    <w:rPr>
      <w:rFonts w:ascii="宋体" w:hAnsi="等线" w:eastAsia="楷体_GB2312" w:cs="Arial"/>
      <w:kern w:val="0"/>
      <w:sz w:val="24"/>
      <w:szCs w:val="20"/>
    </w:rPr>
  </w:style>
  <w:style w:type="paragraph" w:customStyle="1" w:styleId="774">
    <w:name w:val="二级无"/>
    <w:basedOn w:val="668"/>
    <w:qFormat/>
    <w:uiPriority w:val="0"/>
    <w:pPr>
      <w:spacing w:beforeLines="0" w:afterLines="0"/>
    </w:pPr>
    <w:rPr>
      <w:rFonts w:ascii="宋体" w:eastAsia="宋体"/>
    </w:rPr>
  </w:style>
  <w:style w:type="paragraph" w:customStyle="1" w:styleId="775">
    <w:name w:val="发布部门"/>
    <w:next w:val="612"/>
    <w:qFormat/>
    <w:uiPriority w:val="0"/>
    <w:pPr>
      <w:framePr w:w="7938" w:h="1134" w:hRule="exact" w:hSpace="125" w:vSpace="181" w:wrap="around" w:vAnchor="page" w:hAnchor="page" w:x="2150" w:y="14630" w:anchorLock="1"/>
      <w:spacing w:before="100" w:after="200" w:line="276" w:lineRule="auto"/>
      <w:jc w:val="center"/>
    </w:pPr>
    <w:rPr>
      <w:rFonts w:ascii="宋体" w:hAnsi="等线" w:eastAsia="等线" w:cs="Arial"/>
      <w:b/>
      <w:spacing w:val="20"/>
      <w:w w:val="135"/>
      <w:sz w:val="28"/>
      <w:lang w:val="en-US" w:eastAsia="zh-CN" w:bidi="ar-SA"/>
    </w:rPr>
  </w:style>
  <w:style w:type="paragraph" w:customStyle="1" w:styleId="776">
    <w:name w:val="xl129"/>
    <w:basedOn w:val="1"/>
    <w:qFormat/>
    <w:uiPriority w:val="0"/>
    <w:pPr>
      <w:widowControl/>
      <w:pBdr>
        <w:right w:val="single" w:color="auto" w:sz="8" w:space="0"/>
      </w:pBdr>
      <w:shd w:val="clear" w:color="000000"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777">
    <w:name w:val="xl6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b/>
      <w:bCs/>
      <w:color w:val="000000"/>
      <w:kern w:val="0"/>
      <w:sz w:val="28"/>
      <w:szCs w:val="28"/>
    </w:rPr>
  </w:style>
  <w:style w:type="paragraph" w:customStyle="1" w:styleId="778">
    <w:name w:val="目次、标准名称标题"/>
    <w:basedOn w:val="1"/>
    <w:next w:val="612"/>
    <w:qFormat/>
    <w:uiPriority w:val="0"/>
    <w:pPr>
      <w:keepNext/>
      <w:pageBreakBefore/>
      <w:widowControl/>
      <w:shd w:val="clear" w:color="FFFFFF" w:fill="FFFFFF"/>
      <w:spacing w:before="640" w:after="560" w:line="460" w:lineRule="exact"/>
      <w:jc w:val="center"/>
      <w:outlineLvl w:val="0"/>
    </w:pPr>
    <w:rPr>
      <w:rFonts w:ascii="黑体" w:hAnsi="等线" w:eastAsia="黑体" w:cs="Arial"/>
      <w:kern w:val="0"/>
      <w:sz w:val="32"/>
      <w:szCs w:val="20"/>
    </w:rPr>
  </w:style>
  <w:style w:type="paragraph" w:customStyle="1" w:styleId="779">
    <w:name w:val="附录五级无"/>
    <w:basedOn w:val="780"/>
    <w:qFormat/>
    <w:uiPriority w:val="0"/>
    <w:pPr>
      <w:tabs>
        <w:tab w:val="left" w:pos="360"/>
        <w:tab w:val="left" w:pos="1680"/>
        <w:tab w:val="left" w:pos="2100"/>
        <w:tab w:val="left" w:pos="2520"/>
        <w:tab w:val="left" w:pos="2940"/>
      </w:tabs>
      <w:spacing w:beforeLines="0" w:afterLines="0"/>
    </w:pPr>
    <w:rPr>
      <w:rFonts w:ascii="宋体" w:eastAsia="宋体"/>
      <w:szCs w:val="21"/>
    </w:rPr>
  </w:style>
  <w:style w:type="paragraph" w:customStyle="1" w:styleId="780">
    <w:name w:val="附录五级条标题"/>
    <w:basedOn w:val="744"/>
    <w:next w:val="612"/>
    <w:qFormat/>
    <w:uiPriority w:val="0"/>
    <w:pPr>
      <w:tabs>
        <w:tab w:val="left" w:pos="2940"/>
      </w:tabs>
      <w:outlineLvl w:val="6"/>
    </w:pPr>
  </w:style>
  <w:style w:type="paragraph" w:customStyle="1" w:styleId="781">
    <w:name w:val="其他标准称谓"/>
    <w:next w:val="1"/>
    <w:qFormat/>
    <w:uiPriority w:val="0"/>
    <w:pPr>
      <w:framePr w:hSpace="181" w:vSpace="181" w:wrap="around" w:vAnchor="page" w:hAnchor="page" w:x="1419" w:y="2286" w:anchorLock="1"/>
      <w:spacing w:before="100" w:after="200" w:line="0" w:lineRule="atLeast"/>
      <w:jc w:val="distribute"/>
    </w:pPr>
    <w:rPr>
      <w:rFonts w:ascii="黑体" w:hAnsi="宋体" w:eastAsia="黑体" w:cs="Arial"/>
      <w:spacing w:val="-40"/>
      <w:sz w:val="48"/>
      <w:szCs w:val="52"/>
      <w:lang w:val="en-US" w:eastAsia="zh-CN" w:bidi="ar-SA"/>
    </w:rPr>
  </w:style>
  <w:style w:type="paragraph" w:customStyle="1" w:styleId="782">
    <w:name w:val="xl115"/>
    <w:basedOn w:val="1"/>
    <w:qFormat/>
    <w:uiPriority w:val="0"/>
    <w:pPr>
      <w:widowControl/>
      <w:pBdr>
        <w:top w:val="single" w:color="A6A6A6" w:sz="4" w:space="0"/>
        <w:left w:val="single" w:color="auto" w:sz="8" w:space="0"/>
        <w:bottom w:val="single" w:color="A6A6A6" w:sz="4" w:space="0"/>
        <w:right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83">
    <w:name w:val="xl22"/>
    <w:basedOn w:val="1"/>
    <w:qFormat/>
    <w:uiPriority w:val="99"/>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784">
    <w:name w:val="样式 标题 1_A"/>
    <w:basedOn w:val="2"/>
    <w:qFormat/>
    <w:uiPriority w:val="0"/>
    <w:pPr>
      <w:keepNext w:val="0"/>
      <w:keepLines w:val="0"/>
      <w:widowControl/>
      <w:pBdr>
        <w:top w:val="single" w:color="5B9BD5" w:sz="24" w:space="0"/>
        <w:left w:val="single" w:color="5B9BD5" w:sz="24" w:space="0"/>
        <w:bottom w:val="single" w:color="5B9BD5" w:sz="24" w:space="0"/>
        <w:right w:val="single" w:color="5B9BD5" w:sz="24" w:space="0"/>
      </w:pBdr>
      <w:shd w:val="clear" w:color="auto" w:fill="5B9BD5"/>
      <w:spacing w:before="0" w:after="0" w:line="276" w:lineRule="auto"/>
      <w:jc w:val="left"/>
    </w:pPr>
    <w:rPr>
      <w:rFonts w:ascii="楷体_GB2312" w:hAnsi="楷体_GB2312" w:eastAsia="楷体_GB2312" w:cs="Arial"/>
      <w:bCs w:val="0"/>
      <w:caps/>
      <w:color w:val="FFFFFF"/>
      <w:spacing w:val="-2"/>
      <w:kern w:val="0"/>
      <w:szCs w:val="22"/>
    </w:rPr>
  </w:style>
  <w:style w:type="paragraph" w:customStyle="1" w:styleId="785">
    <w:name w:val="xl116"/>
    <w:basedOn w:val="1"/>
    <w:qFormat/>
    <w:uiPriority w:val="0"/>
    <w:pPr>
      <w:widowControl/>
      <w:pBdr>
        <w:top w:val="single" w:color="A6A6A6" w:sz="4" w:space="0"/>
        <w:bottom w:val="single" w:color="A6A6A6" w:sz="4" w:space="0"/>
        <w:right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86">
    <w:name w:val="示例后文字"/>
    <w:basedOn w:val="612"/>
    <w:next w:val="612"/>
    <w:qFormat/>
    <w:uiPriority w:val="0"/>
  </w:style>
  <w:style w:type="paragraph" w:customStyle="1" w:styleId="787">
    <w:name w:val="xl122"/>
    <w:basedOn w:val="1"/>
    <w:qFormat/>
    <w:uiPriority w:val="0"/>
    <w:pPr>
      <w:widowControl/>
      <w:pBdr>
        <w:top w:val="single" w:color="A6A6A6" w:sz="4" w:space="0"/>
        <w:left w:val="single" w:color="A6A6A6" w:sz="4" w:space="0"/>
        <w:bottom w:val="single" w:color="A6A6A6" w:sz="4" w:space="0"/>
        <w:right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88">
    <w:name w:val="注×：（正文）"/>
    <w:qFormat/>
    <w:uiPriority w:val="0"/>
    <w:pPr>
      <w:numPr>
        <w:ilvl w:val="0"/>
        <w:numId w:val="12"/>
      </w:numPr>
      <w:tabs>
        <w:tab w:val="left" w:pos="675"/>
      </w:tabs>
      <w:spacing w:before="100" w:after="200" w:line="276" w:lineRule="auto"/>
      <w:jc w:val="both"/>
    </w:pPr>
    <w:rPr>
      <w:rFonts w:ascii="宋体" w:hAnsi="等线" w:eastAsia="等线" w:cs="Arial"/>
      <w:sz w:val="18"/>
      <w:szCs w:val="18"/>
      <w:lang w:val="en-US" w:eastAsia="zh-CN" w:bidi="ar-SA"/>
    </w:rPr>
  </w:style>
  <w:style w:type="paragraph" w:customStyle="1" w:styleId="789">
    <w:name w:val="附录一级无"/>
    <w:basedOn w:val="691"/>
    <w:qFormat/>
    <w:uiPriority w:val="0"/>
    <w:pPr>
      <w:tabs>
        <w:tab w:val="clear" w:pos="360"/>
      </w:tabs>
      <w:spacing w:beforeLines="0" w:afterLines="0"/>
    </w:pPr>
    <w:rPr>
      <w:rFonts w:ascii="宋体" w:eastAsia="宋体"/>
      <w:szCs w:val="21"/>
    </w:rPr>
  </w:style>
  <w:style w:type="paragraph" w:customStyle="1" w:styleId="790">
    <w:name w:val="xl110"/>
    <w:basedOn w:val="1"/>
    <w:qFormat/>
    <w:uiPriority w:val="0"/>
    <w:pPr>
      <w:widowControl/>
      <w:shd w:val="clear" w:color="000000"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791">
    <w:name w:val="一级列项"/>
    <w:basedOn w:val="1"/>
    <w:qFormat/>
    <w:uiPriority w:val="0"/>
    <w:pPr>
      <w:numPr>
        <w:ilvl w:val="0"/>
        <w:numId w:val="13"/>
      </w:numPr>
      <w:ind w:firstLine="0"/>
    </w:pPr>
    <w:rPr>
      <w:rFonts w:ascii="宋体" w:hAnsi="宋体" w:eastAsia="宋体" w:cs="Arial"/>
    </w:rPr>
  </w:style>
  <w:style w:type="paragraph" w:customStyle="1" w:styleId="792">
    <w:name w:val="表格标题"/>
    <w:basedOn w:val="488"/>
    <w:qFormat/>
    <w:uiPriority w:val="0"/>
    <w:pPr>
      <w:spacing w:before="0" w:after="0" w:line="240" w:lineRule="atLeast"/>
      <w:jc w:val="center"/>
    </w:pPr>
    <w:rPr>
      <w:rFonts w:ascii="Times New Roman" w:hAnsi="Times New Roman" w:eastAsia="楷体_GB2312" w:cs="Times New Roman"/>
      <w:b/>
      <w:sz w:val="24"/>
      <w:szCs w:val="20"/>
    </w:rPr>
  </w:style>
  <w:style w:type="paragraph" w:customStyle="1" w:styleId="793">
    <w:name w:val="封面标准号1"/>
    <w:qFormat/>
    <w:uiPriority w:val="0"/>
    <w:pPr>
      <w:widowControl w:val="0"/>
      <w:kinsoku w:val="0"/>
      <w:overflowPunct w:val="0"/>
      <w:autoSpaceDE w:val="0"/>
      <w:autoSpaceDN w:val="0"/>
      <w:spacing w:before="308" w:after="200" w:line="276" w:lineRule="auto"/>
      <w:jc w:val="right"/>
      <w:textAlignment w:val="center"/>
    </w:pPr>
    <w:rPr>
      <w:rFonts w:ascii="等线" w:hAnsi="等线" w:eastAsia="等线" w:cs="Arial"/>
      <w:sz w:val="28"/>
      <w:lang w:val="en-US" w:eastAsia="zh-CN" w:bidi="ar-SA"/>
    </w:rPr>
  </w:style>
  <w:style w:type="paragraph" w:customStyle="1" w:styleId="794">
    <w:name w:val="xl14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95">
    <w:name w:val="附录图标号"/>
    <w:basedOn w:val="1"/>
    <w:qFormat/>
    <w:uiPriority w:val="0"/>
    <w:pPr>
      <w:keepNext/>
      <w:pageBreakBefore/>
      <w:widowControl/>
      <w:numPr>
        <w:ilvl w:val="0"/>
        <w:numId w:val="8"/>
      </w:numPr>
      <w:tabs>
        <w:tab w:val="left" w:pos="720"/>
      </w:tabs>
      <w:spacing w:before="100" w:after="200" w:line="14" w:lineRule="exact"/>
      <w:ind w:left="0" w:firstLine="363"/>
      <w:jc w:val="center"/>
      <w:outlineLvl w:val="0"/>
    </w:pPr>
    <w:rPr>
      <w:rFonts w:ascii="等线" w:hAnsi="等线" w:eastAsia="楷体_GB2312" w:cs="Arial"/>
      <w:color w:val="FFFFFF"/>
      <w:kern w:val="0"/>
      <w:sz w:val="24"/>
      <w:szCs w:val="20"/>
    </w:rPr>
  </w:style>
  <w:style w:type="paragraph" w:customStyle="1" w:styleId="796">
    <w:name w:val="注：（正文）"/>
    <w:basedOn w:val="678"/>
    <w:next w:val="612"/>
    <w:qFormat/>
    <w:uiPriority w:val="0"/>
    <w:pPr>
      <w:numPr>
        <w:numId w:val="14"/>
      </w:numPr>
      <w:tabs>
        <w:tab w:val="left" w:pos="425"/>
      </w:tabs>
    </w:pPr>
  </w:style>
  <w:style w:type="paragraph" w:customStyle="1" w:styleId="797">
    <w:name w:val="正文图标题"/>
    <w:next w:val="612"/>
    <w:qFormat/>
    <w:uiPriority w:val="0"/>
    <w:pPr>
      <w:numPr>
        <w:ilvl w:val="0"/>
        <w:numId w:val="15"/>
      </w:numPr>
      <w:tabs>
        <w:tab w:val="left" w:pos="420"/>
      </w:tabs>
      <w:spacing w:beforeLines="50" w:afterLines="50" w:line="276" w:lineRule="auto"/>
      <w:ind w:left="420"/>
      <w:jc w:val="center"/>
    </w:pPr>
    <w:rPr>
      <w:rFonts w:ascii="黑体" w:hAnsi="等线" w:eastAsia="黑体" w:cs="Arial"/>
      <w:sz w:val="21"/>
      <w:lang w:val="en-US" w:eastAsia="zh-CN" w:bidi="ar-SA"/>
    </w:rPr>
  </w:style>
  <w:style w:type="paragraph" w:customStyle="1" w:styleId="798">
    <w:name w:val="xl149"/>
    <w:basedOn w:val="1"/>
    <w:qFormat/>
    <w:uiPriority w:val="0"/>
    <w:pPr>
      <w:widowControl/>
      <w:pBdr>
        <w:top w:val="single" w:color="auto" w:sz="4" w:space="0"/>
        <w:bottom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99">
    <w:name w:val="列项·"/>
    <w:qFormat/>
    <w:uiPriority w:val="0"/>
    <w:pPr>
      <w:numPr>
        <w:ilvl w:val="0"/>
        <w:numId w:val="16"/>
      </w:numPr>
      <w:tabs>
        <w:tab w:val="left" w:pos="360"/>
        <w:tab w:val="left" w:pos="840"/>
      </w:tabs>
      <w:spacing w:before="100" w:after="200" w:line="276" w:lineRule="auto"/>
      <w:ind w:left="0" w:firstLine="0"/>
      <w:jc w:val="both"/>
    </w:pPr>
    <w:rPr>
      <w:rFonts w:ascii="宋体" w:hAnsi="等线" w:eastAsia="等线" w:cs="Arial"/>
      <w:sz w:val="21"/>
      <w:lang w:val="en-US" w:eastAsia="zh-CN" w:bidi="ar-SA"/>
    </w:rPr>
  </w:style>
  <w:style w:type="paragraph" w:customStyle="1" w:styleId="800">
    <w:name w:val="xl113"/>
    <w:basedOn w:val="1"/>
    <w:qFormat/>
    <w:uiPriority w:val="0"/>
    <w:pPr>
      <w:widowControl/>
      <w:pBdr>
        <w:top w:val="single" w:color="auto" w:sz="8" w:space="0"/>
        <w:left w:val="single" w:color="auto" w:sz="8" w:space="0"/>
        <w:bottom w:val="single" w:color="A6A6A6" w:sz="4" w:space="0"/>
        <w:right w:val="dotted" w:color="808080"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01">
    <w:name w:val="xl121"/>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02">
    <w:name w:val="附录数字编号列项（二级）"/>
    <w:qFormat/>
    <w:uiPriority w:val="0"/>
    <w:pPr>
      <w:numPr>
        <w:ilvl w:val="0"/>
        <w:numId w:val="17"/>
      </w:numPr>
      <w:tabs>
        <w:tab w:val="left" w:pos="840"/>
      </w:tabs>
      <w:spacing w:before="100" w:after="200" w:line="276" w:lineRule="auto"/>
    </w:pPr>
    <w:rPr>
      <w:rFonts w:ascii="宋体" w:hAnsi="等线" w:eastAsia="等线" w:cs="Arial"/>
      <w:sz w:val="21"/>
      <w:lang w:val="en-US" w:eastAsia="zh-CN" w:bidi="ar-SA"/>
    </w:rPr>
  </w:style>
  <w:style w:type="paragraph" w:customStyle="1" w:styleId="803">
    <w:name w:val="xl143"/>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04">
    <w:name w:val="附录四级无"/>
    <w:basedOn w:val="744"/>
    <w:qFormat/>
    <w:uiPriority w:val="0"/>
    <w:pPr>
      <w:tabs>
        <w:tab w:val="clear" w:pos="360"/>
      </w:tabs>
      <w:spacing w:beforeLines="0" w:afterLines="0"/>
    </w:pPr>
    <w:rPr>
      <w:rFonts w:ascii="宋体" w:eastAsia="宋体"/>
      <w:szCs w:val="21"/>
    </w:rPr>
  </w:style>
  <w:style w:type="paragraph" w:customStyle="1" w:styleId="805">
    <w:name w:val="图表脚注"/>
    <w:next w:val="612"/>
    <w:qFormat/>
    <w:uiPriority w:val="0"/>
    <w:pPr>
      <w:spacing w:before="100" w:after="200" w:line="276" w:lineRule="auto"/>
      <w:ind w:left="300" w:leftChars="200" w:hanging="100" w:hangingChars="100"/>
      <w:jc w:val="both"/>
    </w:pPr>
    <w:rPr>
      <w:rFonts w:ascii="宋体" w:hAnsi="等线" w:eastAsia="等线" w:cs="Arial"/>
      <w:sz w:val="18"/>
      <w:lang w:val="en-US" w:eastAsia="zh-CN" w:bidi="ar-SA"/>
    </w:rPr>
  </w:style>
  <w:style w:type="paragraph" w:customStyle="1" w:styleId="806">
    <w:name w:val="xl142"/>
    <w:basedOn w:val="1"/>
    <w:qFormat/>
    <w:uiPriority w:val="0"/>
    <w:pPr>
      <w:widowControl/>
      <w:pBdr>
        <w:top w:val="single" w:color="auto" w:sz="4" w:space="0"/>
        <w:bottom w:val="single" w:color="auto" w:sz="8" w:space="0"/>
        <w:right w:val="single" w:color="auto"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0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8"/>
      <w:szCs w:val="28"/>
    </w:rPr>
  </w:style>
  <w:style w:type="paragraph" w:customStyle="1" w:styleId="808">
    <w:name w:val="其他发布部门"/>
    <w:basedOn w:val="775"/>
    <w:qFormat/>
    <w:uiPriority w:val="0"/>
    <w:pPr>
      <w:framePr w:wrap="around" w:y="15310"/>
      <w:spacing w:line="0" w:lineRule="atLeast"/>
    </w:pPr>
    <w:rPr>
      <w:rFonts w:ascii="黑体" w:eastAsia="黑体"/>
      <w:b w:val="0"/>
    </w:rPr>
  </w:style>
  <w:style w:type="paragraph" w:customStyle="1" w:styleId="809">
    <w:name w:val="xl123"/>
    <w:basedOn w:val="1"/>
    <w:qFormat/>
    <w:uiPriority w:val="0"/>
    <w:pPr>
      <w:widowControl/>
      <w:pBdr>
        <w:top w:val="single" w:color="A6A6A6" w:sz="4" w:space="0"/>
        <w:left w:val="single" w:color="A6A6A6" w:sz="4" w:space="0"/>
        <w:bottom w:val="single" w:color="A6A6A6" w:sz="4" w:space="0"/>
        <w:right w:val="single" w:color="auto" w:sz="8"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10">
    <w:name w:val="正文公式编号制表符"/>
    <w:basedOn w:val="612"/>
    <w:next w:val="612"/>
    <w:qFormat/>
    <w:uiPriority w:val="0"/>
  </w:style>
  <w:style w:type="paragraph" w:customStyle="1" w:styleId="811">
    <w:name w:val="附录标题"/>
    <w:basedOn w:val="612"/>
    <w:next w:val="612"/>
    <w:qFormat/>
    <w:uiPriority w:val="0"/>
  </w:style>
  <w:style w:type="paragraph" w:customStyle="1" w:styleId="812">
    <w:name w:val="xl138"/>
    <w:basedOn w:val="1"/>
    <w:qFormat/>
    <w:uiPriority w:val="0"/>
    <w:pPr>
      <w:widowControl/>
      <w:pBdr>
        <w:left w:val="single" w:color="auto" w:sz="8" w:space="0"/>
        <w:bottom w:val="single" w:color="A6A6A6" w:sz="4" w:space="0"/>
        <w:right w:val="dotted" w:color="808080"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13">
    <w:name w:val="xl117"/>
    <w:basedOn w:val="1"/>
    <w:qFormat/>
    <w:uiPriority w:val="0"/>
    <w:pPr>
      <w:widowControl/>
      <w:pBdr>
        <w:top w:val="single" w:color="A6A6A6" w:sz="4" w:space="0"/>
        <w:left w:val="single" w:color="A6A6A6" w:sz="4" w:space="0"/>
        <w:bottom w:val="single" w:color="A6A6A6" w:sz="4" w:space="0"/>
        <w:right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14">
    <w:name w:val="Char28"/>
    <w:basedOn w:val="1"/>
    <w:qFormat/>
    <w:uiPriority w:val="0"/>
    <w:pPr>
      <w:widowControl/>
      <w:spacing w:after="160" w:line="240" w:lineRule="exact"/>
      <w:ind w:firstLine="480" w:firstLineChars="200"/>
      <w:jc w:val="left"/>
    </w:pPr>
    <w:rPr>
      <w:rFonts w:ascii="Verdana" w:hAnsi="Verdana" w:eastAsia="宋体" w:cs="Arial"/>
      <w:kern w:val="0"/>
      <w:sz w:val="20"/>
      <w:szCs w:val="20"/>
      <w:lang w:val="zh-CN" w:eastAsia="en-US"/>
    </w:rPr>
  </w:style>
  <w:style w:type="paragraph" w:customStyle="1" w:styleId="815">
    <w:name w:val="其他发布日期"/>
    <w:basedOn w:val="732"/>
    <w:qFormat/>
    <w:uiPriority w:val="0"/>
    <w:pPr>
      <w:framePr w:wrap="around" w:vAnchor="page" w:hAnchor="text" w:x="1419"/>
    </w:pPr>
  </w:style>
  <w:style w:type="paragraph" w:customStyle="1" w:styleId="816">
    <w:name w:val="表编号"/>
    <w:basedOn w:val="1"/>
    <w:qFormat/>
    <w:uiPriority w:val="0"/>
    <w:pPr>
      <w:numPr>
        <w:ilvl w:val="0"/>
        <w:numId w:val="18"/>
      </w:numPr>
      <w:spacing w:line="360" w:lineRule="auto"/>
      <w:ind w:left="0" w:firstLine="0"/>
      <w:jc w:val="center"/>
    </w:pPr>
    <w:rPr>
      <w:rFonts w:ascii="Times New Roman" w:hAnsi="Times New Roman" w:eastAsia="黑体" w:cs="Arial"/>
      <w:sz w:val="24"/>
      <w:szCs w:val="24"/>
    </w:rPr>
  </w:style>
  <w:style w:type="paragraph" w:customStyle="1" w:styleId="817">
    <w:name w:val="示例×："/>
    <w:basedOn w:val="2"/>
    <w:qFormat/>
    <w:uiPriority w:val="0"/>
    <w:pPr>
      <w:keepNext w:val="0"/>
      <w:keepLines w:val="0"/>
      <w:widowControl/>
      <w:numPr>
        <w:ilvl w:val="0"/>
        <w:numId w:val="19"/>
      </w:numPr>
      <w:tabs>
        <w:tab w:val="left" w:pos="420"/>
        <w:tab w:val="clear" w:pos="425"/>
      </w:tabs>
      <w:spacing w:before="100" w:after="200" w:line="276" w:lineRule="auto"/>
      <w:outlineLvl w:val="9"/>
    </w:pPr>
    <w:rPr>
      <w:rFonts w:ascii="宋体" w:hAnsi="等线" w:cs="Arial"/>
      <w:b w:val="0"/>
      <w:bCs w:val="0"/>
      <w:kern w:val="0"/>
      <w:sz w:val="18"/>
      <w:szCs w:val="18"/>
    </w:rPr>
  </w:style>
  <w:style w:type="paragraph" w:customStyle="1" w:styleId="818">
    <w:name w:val="xl119"/>
    <w:basedOn w:val="1"/>
    <w:qFormat/>
    <w:uiPriority w:val="0"/>
    <w:pPr>
      <w:widowControl/>
      <w:pBdr>
        <w:top w:val="single" w:color="A6A6A6" w:sz="4" w:space="0"/>
        <w:left w:val="single" w:color="A6A6A6" w:sz="4" w:space="0"/>
        <w:bottom w:val="single" w:color="A6A6A6" w:sz="4" w:space="0"/>
        <w:right w:val="single" w:color="auto" w:sz="8"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19">
    <w:name w:val="xl147"/>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20">
    <w:name w:val="附录三级无"/>
    <w:basedOn w:val="745"/>
    <w:qFormat/>
    <w:uiPriority w:val="0"/>
    <w:pPr>
      <w:tabs>
        <w:tab w:val="clear" w:pos="360"/>
      </w:tabs>
      <w:spacing w:beforeLines="0" w:afterLines="0"/>
    </w:pPr>
    <w:rPr>
      <w:rFonts w:ascii="宋体" w:eastAsia="宋体"/>
      <w:szCs w:val="21"/>
    </w:rPr>
  </w:style>
  <w:style w:type="paragraph" w:customStyle="1" w:styleId="821">
    <w:name w:val="xl128"/>
    <w:basedOn w:val="1"/>
    <w:qFormat/>
    <w:uiPriority w:val="0"/>
    <w:pPr>
      <w:widowControl/>
      <w:shd w:val="clear" w:color="000000"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822">
    <w:name w:val="图表脚注说明"/>
    <w:basedOn w:val="1"/>
    <w:qFormat/>
    <w:uiPriority w:val="0"/>
    <w:pPr>
      <w:widowControl/>
      <w:numPr>
        <w:ilvl w:val="0"/>
        <w:numId w:val="20"/>
      </w:numPr>
      <w:tabs>
        <w:tab w:val="left" w:pos="420"/>
      </w:tabs>
      <w:spacing w:before="100" w:after="200" w:line="276" w:lineRule="auto"/>
      <w:jc w:val="left"/>
    </w:pPr>
    <w:rPr>
      <w:rFonts w:ascii="宋体" w:hAnsi="等线" w:eastAsia="楷体_GB2312" w:cs="Arial"/>
      <w:kern w:val="0"/>
      <w:sz w:val="18"/>
      <w:szCs w:val="18"/>
    </w:rPr>
  </w:style>
  <w:style w:type="paragraph" w:customStyle="1" w:styleId="823">
    <w:name w:val="样式35"/>
    <w:basedOn w:val="5"/>
    <w:semiHidden/>
    <w:qFormat/>
    <w:uiPriority w:val="0"/>
    <w:pPr>
      <w:keepNext w:val="0"/>
      <w:widowControl w:val="0"/>
      <w:jc w:val="left"/>
    </w:pPr>
    <w:rPr>
      <w:rFonts w:eastAsia="宋体"/>
      <w:b/>
      <w:bCs/>
      <w:kern w:val="2"/>
      <w:sz w:val="21"/>
      <w:szCs w:val="21"/>
    </w:rPr>
  </w:style>
  <w:style w:type="paragraph" w:customStyle="1" w:styleId="824">
    <w:name w:val="xl15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25">
    <w:name w:val="xl158"/>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26">
    <w:name w:val="封面标准名称2"/>
    <w:basedOn w:val="707"/>
    <w:qFormat/>
    <w:uiPriority w:val="0"/>
    <w:pPr>
      <w:framePr w:wrap="around" w:y="4469"/>
      <w:spacing w:beforeLines="630"/>
    </w:pPr>
  </w:style>
  <w:style w:type="paragraph" w:customStyle="1" w:styleId="827">
    <w:name w:val="Char Char1"/>
    <w:basedOn w:val="1"/>
    <w:qFormat/>
    <w:uiPriority w:val="0"/>
    <w:pPr>
      <w:widowControl/>
      <w:spacing w:after="160" w:line="240" w:lineRule="exact"/>
      <w:ind w:firstLine="480" w:firstLineChars="200"/>
      <w:jc w:val="left"/>
    </w:pPr>
    <w:rPr>
      <w:rFonts w:ascii="Verdana" w:hAnsi="Verdana" w:eastAsia="仿宋_GB2312" w:cs="Arial"/>
      <w:kern w:val="0"/>
      <w:sz w:val="24"/>
      <w:szCs w:val="20"/>
      <w:lang w:val="zh-CN" w:eastAsia="en-US"/>
    </w:rPr>
  </w:style>
  <w:style w:type="paragraph" w:customStyle="1" w:styleId="828">
    <w:name w:val="xl126"/>
    <w:basedOn w:val="1"/>
    <w:qFormat/>
    <w:uiPriority w:val="0"/>
    <w:pPr>
      <w:widowControl/>
      <w:pBdr>
        <w:left w:val="single" w:color="auto" w:sz="8" w:space="0"/>
      </w:pBdr>
      <w:shd w:val="clear" w:color="000000"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829">
    <w:name w:val="xl131"/>
    <w:basedOn w:val="1"/>
    <w:qFormat/>
    <w:uiPriority w:val="0"/>
    <w:pPr>
      <w:widowControl/>
      <w:pBdr>
        <w:top w:val="single" w:color="auto" w:sz="4" w:space="0"/>
        <w:bottom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30">
    <w:name w:val="xl141"/>
    <w:basedOn w:val="1"/>
    <w:qFormat/>
    <w:uiPriority w:val="0"/>
    <w:pPr>
      <w:widowControl/>
      <w:pBdr>
        <w:top w:val="single" w:color="auto" w:sz="4" w:space="0"/>
        <w:left w:val="single" w:color="auto" w:sz="8" w:space="0"/>
        <w:bottom w:val="single" w:color="auto" w:sz="8" w:space="0"/>
        <w:right w:val="single" w:color="auto"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31">
    <w:name w:val="xl112"/>
    <w:basedOn w:val="1"/>
    <w:qFormat/>
    <w:uiPriority w:val="0"/>
    <w:pPr>
      <w:widowControl/>
      <w:pBdr>
        <w:top w:val="single" w:color="A6A6A6" w:sz="4" w:space="0"/>
        <w:bottom w:val="single" w:color="A6A6A6" w:sz="4" w:space="0"/>
        <w:right w:val="single" w:color="A6A6A6" w:sz="4" w:space="0"/>
      </w:pBdr>
      <w:shd w:val="clear" w:color="000000" w:fill="FFFFFF"/>
      <w:spacing w:before="100" w:beforeAutospacing="1" w:after="100" w:afterAutospacing="1"/>
      <w:jc w:val="left"/>
    </w:pPr>
    <w:rPr>
      <w:rFonts w:ascii="微软雅黑" w:hAnsi="微软雅黑" w:eastAsia="微软雅黑" w:cs="宋体"/>
      <w:i/>
      <w:iCs/>
      <w:kern w:val="0"/>
      <w:sz w:val="20"/>
      <w:szCs w:val="20"/>
      <w:u w:color="000000"/>
    </w:rPr>
  </w:style>
  <w:style w:type="paragraph" w:customStyle="1" w:styleId="832">
    <w:name w:val="_Style 293"/>
    <w:next w:val="1"/>
    <w:qFormat/>
    <w:uiPriority w:val="0"/>
    <w:pPr>
      <w:widowControl w:val="0"/>
      <w:jc w:val="both"/>
    </w:pPr>
    <w:rPr>
      <w:rFonts w:ascii="Times New Roman" w:hAnsi="Times New Roman" w:eastAsia="宋体" w:cs="Arial"/>
      <w:kern w:val="2"/>
      <w:sz w:val="21"/>
      <w:szCs w:val="24"/>
      <w:lang w:val="en-US" w:eastAsia="zh-CN" w:bidi="ar-SA"/>
    </w:rPr>
  </w:style>
  <w:style w:type="paragraph" w:customStyle="1" w:styleId="833">
    <w:name w:val="xl159"/>
    <w:basedOn w:val="1"/>
    <w:qFormat/>
    <w:uiPriority w:val="0"/>
    <w:pPr>
      <w:widowControl/>
      <w:pBdr>
        <w:left w:val="dotted" w:color="808080" w:sz="4" w:space="0"/>
        <w:bottom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34">
    <w:name w:val="附录表标题"/>
    <w:basedOn w:val="1"/>
    <w:next w:val="612"/>
    <w:qFormat/>
    <w:uiPriority w:val="0"/>
    <w:pPr>
      <w:widowControl/>
      <w:numPr>
        <w:ilvl w:val="0"/>
        <w:numId w:val="21"/>
      </w:numPr>
      <w:tabs>
        <w:tab w:val="left" w:pos="180"/>
      </w:tabs>
      <w:spacing w:beforeLines="50" w:afterLines="50" w:line="276" w:lineRule="auto"/>
      <w:jc w:val="center"/>
    </w:pPr>
    <w:rPr>
      <w:rFonts w:ascii="黑体" w:hAnsi="等线" w:eastAsia="黑体" w:cs="Arial"/>
      <w:kern w:val="0"/>
      <w:sz w:val="24"/>
      <w:szCs w:val="21"/>
    </w:rPr>
  </w:style>
  <w:style w:type="paragraph" w:customStyle="1" w:styleId="835">
    <w:name w:val="xl136"/>
    <w:basedOn w:val="1"/>
    <w:qFormat/>
    <w:uiPriority w:val="0"/>
    <w:pPr>
      <w:widowControl/>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36">
    <w:name w:val="封面一致性程度标识2"/>
    <w:basedOn w:val="705"/>
    <w:qFormat/>
    <w:uiPriority w:val="0"/>
    <w:pPr>
      <w:framePr w:wrap="around" w:y="4469"/>
    </w:pPr>
  </w:style>
  <w:style w:type="paragraph" w:customStyle="1" w:styleId="837">
    <w:name w:val="附录公式编号制表符"/>
    <w:basedOn w:val="1"/>
    <w:next w:val="612"/>
    <w:qFormat/>
    <w:uiPriority w:val="0"/>
    <w:pPr>
      <w:widowControl/>
      <w:tabs>
        <w:tab w:val="center" w:pos="4201"/>
        <w:tab w:val="right" w:leader="dot" w:pos="9298"/>
      </w:tabs>
      <w:autoSpaceDE w:val="0"/>
      <w:autoSpaceDN w:val="0"/>
      <w:spacing w:before="100" w:after="200" w:line="276" w:lineRule="auto"/>
      <w:jc w:val="left"/>
    </w:pPr>
    <w:rPr>
      <w:rFonts w:ascii="宋体" w:hAnsi="等线" w:eastAsia="楷体_GB2312" w:cs="Arial"/>
      <w:kern w:val="0"/>
      <w:sz w:val="24"/>
      <w:szCs w:val="20"/>
    </w:rPr>
  </w:style>
  <w:style w:type="table" w:customStyle="1" w:styleId="838">
    <w:name w:val="Table Normal1"/>
    <w:qFormat/>
    <w:uiPriority w:val="0"/>
    <w:rPr>
      <w:rFonts w:ascii="Times New Roman" w:hAnsi="Times New Roman" w:eastAsia="宋体" w:cs="Arial"/>
    </w:rPr>
    <w:tblPr>
      <w:tblCellMar>
        <w:top w:w="0" w:type="dxa"/>
        <w:left w:w="0" w:type="dxa"/>
        <w:bottom w:w="0" w:type="dxa"/>
        <w:right w:w="0" w:type="dxa"/>
      </w:tblCellMar>
    </w:tblPr>
  </w:style>
  <w:style w:type="table" w:customStyle="1" w:styleId="839">
    <w:name w:val="表样式"/>
    <w:qFormat/>
    <w:uiPriority w:val="0"/>
    <w:pPr>
      <w:jc w:val="both"/>
    </w:pPr>
    <w:rPr>
      <w:rFonts w:ascii="Times New Roman" w:hAnsi="Times New Roman" w:eastAsia="宋体" w:cs="Arial"/>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40">
    <w:name w:val="表样式1"/>
    <w:qFormat/>
    <w:uiPriority w:val="0"/>
    <w:pPr>
      <w:jc w:val="both"/>
    </w:pPr>
    <w:rPr>
      <w:rFonts w:ascii="Times New Roman" w:hAnsi="Times New Roman" w:eastAsia="宋体" w:cs="Times New Roman"/>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41">
    <w:name w:val="Table Normal11"/>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842">
    <w:name w:val="reader-word-layer reader-word-s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43">
    <w:name w:val="reader-word-layer reader-word-s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44">
    <w:name w:val="reader-word-layer reader-word-s1-0 reader-word-s1-1 reader-word-s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45">
    <w:name w:val="font131"/>
    <w:qFormat/>
    <w:uiPriority w:val="0"/>
    <w:rPr>
      <w:rFonts w:ascii="Arial" w:hAnsi="Arial" w:eastAsia="宋体" w:cs="Arial"/>
      <w:color w:val="000000"/>
      <w:sz w:val="22"/>
      <w:szCs w:val="22"/>
      <w:u w:val="none"/>
    </w:rPr>
  </w:style>
  <w:style w:type="character" w:customStyle="1" w:styleId="846">
    <w:name w:val="正文首行缩进 Char"/>
    <w:semiHidden/>
    <w:qFormat/>
    <w:uiPriority w:val="0"/>
  </w:style>
  <w:style w:type="character" w:customStyle="1" w:styleId="847">
    <w:name w:val="表格正文 Char"/>
    <w:link w:val="488"/>
    <w:qFormat/>
    <w:locked/>
    <w:uiPriority w:val="0"/>
    <w:rPr>
      <w:rFonts w:ascii="Verdana" w:hAnsi="Verdana" w:eastAsia="宋体" w:cs="宋体"/>
      <w:szCs w:val="21"/>
    </w:rPr>
  </w:style>
  <w:style w:type="character" w:customStyle="1" w:styleId="848">
    <w:name w:val="样式 样式 小四 行距: 固定值 27 磅 + 首行缩进:  2 字符 Char Char"/>
    <w:link w:val="849"/>
    <w:qFormat/>
    <w:locked/>
    <w:uiPriority w:val="0"/>
    <w:rPr>
      <w:sz w:val="24"/>
    </w:rPr>
  </w:style>
  <w:style w:type="paragraph" w:customStyle="1" w:styleId="849">
    <w:name w:val="样式 样式 小四 行距: 固定值 27 磅 + 首行缩进:  2 字符"/>
    <w:basedOn w:val="1"/>
    <w:link w:val="848"/>
    <w:qFormat/>
    <w:uiPriority w:val="0"/>
    <w:pPr>
      <w:spacing w:line="360" w:lineRule="auto"/>
      <w:ind w:firstLine="480" w:firstLineChars="200"/>
    </w:pPr>
    <w:rPr>
      <w:sz w:val="24"/>
    </w:rPr>
  </w:style>
  <w:style w:type="character" w:customStyle="1" w:styleId="850">
    <w:name w:val="表格文字图表文字 Char"/>
    <w:link w:val="851"/>
    <w:qFormat/>
    <w:locked/>
    <w:uiPriority w:val="0"/>
    <w:rPr>
      <w:lang w:val="zh-CN"/>
    </w:rPr>
  </w:style>
  <w:style w:type="paragraph" w:customStyle="1" w:styleId="851">
    <w:name w:val="表格文字图表文字"/>
    <w:basedOn w:val="1"/>
    <w:link w:val="850"/>
    <w:qFormat/>
    <w:uiPriority w:val="0"/>
    <w:pPr>
      <w:snapToGrid w:val="0"/>
      <w:jc w:val="center"/>
    </w:pPr>
    <w:rPr>
      <w:lang w:val="zh-CN"/>
    </w:rPr>
  </w:style>
  <w:style w:type="character" w:customStyle="1" w:styleId="852">
    <w:name w:val="编号1. Char Char Char"/>
    <w:link w:val="853"/>
    <w:qFormat/>
    <w:locked/>
    <w:uiPriority w:val="0"/>
    <w:rPr>
      <w:sz w:val="24"/>
      <w:szCs w:val="24"/>
    </w:rPr>
  </w:style>
  <w:style w:type="paragraph" w:customStyle="1" w:styleId="853">
    <w:name w:val="编号1."/>
    <w:basedOn w:val="1"/>
    <w:link w:val="852"/>
    <w:qFormat/>
    <w:uiPriority w:val="0"/>
    <w:pPr>
      <w:tabs>
        <w:tab w:val="left" w:pos="360"/>
        <w:tab w:val="left" w:pos="547"/>
        <w:tab w:val="left" w:pos="1080"/>
      </w:tabs>
      <w:spacing w:line="480" w:lineRule="atLeast"/>
      <w:ind w:left="360" w:hanging="360"/>
    </w:pPr>
    <w:rPr>
      <w:sz w:val="24"/>
      <w:szCs w:val="24"/>
    </w:rPr>
  </w:style>
  <w:style w:type="paragraph" w:customStyle="1" w:styleId="854">
    <w:name w:val="WPSOffice手动目录 1"/>
    <w:qFormat/>
    <w:uiPriority w:val="99"/>
    <w:rPr>
      <w:rFonts w:ascii="Times New Roman" w:hAnsi="Times New Roman" w:eastAsia="宋体" w:cs="Times New Roman"/>
      <w:lang w:val="en-US" w:eastAsia="zh-CN" w:bidi="ar-SA"/>
    </w:rPr>
  </w:style>
  <w:style w:type="paragraph" w:customStyle="1" w:styleId="855">
    <w:name w:val="一级标"/>
    <w:basedOn w:val="1"/>
    <w:qFormat/>
    <w:uiPriority w:val="99"/>
    <w:pPr>
      <w:spacing w:line="300" w:lineRule="auto"/>
      <w:outlineLvl w:val="0"/>
    </w:pPr>
    <w:rPr>
      <w:rFonts w:ascii="Times New Roman" w:hAnsi="Times New Roman" w:eastAsia="宋体" w:cs="Times New Roman"/>
      <w:sz w:val="24"/>
      <w:szCs w:val="20"/>
    </w:rPr>
  </w:style>
  <w:style w:type="paragraph" w:customStyle="1" w:styleId="856">
    <w:name w:val="首行缩进:"/>
    <w:basedOn w:val="1"/>
    <w:qFormat/>
    <w:uiPriority w:val="99"/>
    <w:pPr>
      <w:ind w:firstLine="480"/>
    </w:pPr>
    <w:rPr>
      <w:rFonts w:ascii="Times New Roman" w:hAnsi="Times New Roman" w:eastAsia="宋体" w:cs="Times New Roman"/>
      <w:szCs w:val="20"/>
    </w:rPr>
  </w:style>
  <w:style w:type="paragraph" w:customStyle="1" w:styleId="857">
    <w:name w:val="Char Char"/>
    <w:basedOn w:val="1"/>
    <w:qFormat/>
    <w:uiPriority w:val="99"/>
    <w:pPr>
      <w:ind w:left="567" w:hanging="279"/>
    </w:pPr>
    <w:rPr>
      <w:rFonts w:ascii="Calibri" w:hAnsi="Calibri" w:eastAsia="宋体" w:cs="Times New Roman"/>
      <w:szCs w:val="24"/>
    </w:rPr>
  </w:style>
  <w:style w:type="paragraph" w:customStyle="1" w:styleId="858">
    <w:name w:val="xl61"/>
    <w:basedOn w:val="1"/>
    <w:qFormat/>
    <w:uiPriority w:val="99"/>
    <w:pPr>
      <w:widowControl/>
      <w:pBdr>
        <w:left w:val="single" w:color="auto" w:sz="4" w:space="0"/>
        <w:bottom w:val="single" w:color="auto" w:sz="4" w:space="0"/>
      </w:pBdr>
      <w:spacing w:before="100" w:beforeAutospacing="1" w:after="100" w:afterAutospacing="1"/>
      <w:jc w:val="center"/>
    </w:pPr>
    <w:rPr>
      <w:rFonts w:ascii="Arial Unicode MS" w:hAnsi="Arial Unicode MS" w:eastAsia="Arial Unicode MS" w:cs="Times New Roman"/>
      <w:kern w:val="0"/>
      <w:sz w:val="24"/>
      <w:szCs w:val="20"/>
    </w:rPr>
  </w:style>
  <w:style w:type="paragraph" w:customStyle="1" w:styleId="859">
    <w:name w:val="A4-SIZE"/>
    <w:basedOn w:val="1"/>
    <w:qFormat/>
    <w:uiPriority w:val="99"/>
    <w:pPr>
      <w:widowControl/>
      <w:autoSpaceDE w:val="0"/>
      <w:autoSpaceDN w:val="0"/>
      <w:jc w:val="left"/>
    </w:pPr>
    <w:rPr>
      <w:rFonts w:ascii="Roman 12cpi" w:hAnsi="Roman 12cpi" w:eastAsia="宋体" w:cs="Times New Roman"/>
      <w:kern w:val="0"/>
      <w:sz w:val="20"/>
      <w:szCs w:val="20"/>
      <w:lang w:val="en-GB"/>
    </w:rPr>
  </w:style>
  <w:style w:type="paragraph" w:customStyle="1" w:styleId="860">
    <w:name w:val="正文缩进3"/>
    <w:basedOn w:val="1"/>
    <w:qFormat/>
    <w:uiPriority w:val="99"/>
    <w:pPr>
      <w:ind w:firstLine="420"/>
    </w:pPr>
    <w:rPr>
      <w:rFonts w:ascii="Times New Roman" w:hAnsi="Times New Roman" w:eastAsia="宋体" w:cs="Times New Roman"/>
      <w:szCs w:val="20"/>
    </w:rPr>
  </w:style>
  <w:style w:type="paragraph" w:customStyle="1" w:styleId="861">
    <w:name w:val="Char Char Char Char Char Char1 Char Char Char Char"/>
    <w:basedOn w:val="1"/>
    <w:qFormat/>
    <w:uiPriority w:val="99"/>
    <w:rPr>
      <w:rFonts w:ascii="Times New Roman" w:hAnsi="Times New Roman" w:eastAsia="宋体" w:cs="Times New Roman"/>
      <w:szCs w:val="24"/>
    </w:rPr>
  </w:style>
  <w:style w:type="paragraph" w:customStyle="1" w:styleId="862">
    <w:name w:val="xl5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Times New Roman"/>
      <w:b/>
      <w:kern w:val="0"/>
      <w:sz w:val="32"/>
      <w:szCs w:val="20"/>
    </w:rPr>
  </w:style>
  <w:style w:type="paragraph" w:customStyle="1" w:styleId="863">
    <w:name w:val="xl55"/>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Times New Roman"/>
      <w:b/>
      <w:kern w:val="0"/>
      <w:sz w:val="32"/>
      <w:szCs w:val="20"/>
    </w:rPr>
  </w:style>
  <w:style w:type="paragraph" w:customStyle="1" w:styleId="864">
    <w:name w:val="_Style 16"/>
    <w:basedOn w:val="1"/>
    <w:qFormat/>
    <w:uiPriority w:val="99"/>
    <w:pPr>
      <w:widowControl/>
      <w:spacing w:after="160" w:line="240" w:lineRule="exact"/>
      <w:jc w:val="left"/>
    </w:pPr>
    <w:rPr>
      <w:rFonts w:ascii="Times New Roman" w:hAnsi="Times New Roman" w:eastAsia="宋体" w:cs="Times New Roman"/>
      <w:szCs w:val="24"/>
    </w:rPr>
  </w:style>
  <w:style w:type="paragraph" w:customStyle="1" w:styleId="865">
    <w:name w:val="补充"/>
    <w:basedOn w:val="7"/>
    <w:qFormat/>
    <w:uiPriority w:val="99"/>
    <w:pPr>
      <w:spacing w:line="360" w:lineRule="auto"/>
      <w:ind w:firstLine="0"/>
    </w:pPr>
    <w:rPr>
      <w:b/>
      <w:szCs w:val="24"/>
    </w:rPr>
  </w:style>
  <w:style w:type="paragraph" w:customStyle="1" w:styleId="866">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Times New Roman"/>
      <w:kern w:val="0"/>
      <w:sz w:val="24"/>
      <w:szCs w:val="20"/>
    </w:rPr>
  </w:style>
  <w:style w:type="paragraph" w:customStyle="1" w:styleId="867">
    <w:name w:val="xl46"/>
    <w:basedOn w:val="1"/>
    <w:qFormat/>
    <w:uiPriority w:val="99"/>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Times New Roman"/>
      <w:kern w:val="0"/>
      <w:sz w:val="20"/>
      <w:szCs w:val="20"/>
    </w:rPr>
  </w:style>
  <w:style w:type="paragraph" w:customStyle="1" w:styleId="868">
    <w:name w:val="19"/>
    <w:basedOn w:val="1"/>
    <w:qFormat/>
    <w:uiPriority w:val="99"/>
    <w:pPr>
      <w:widowControl/>
      <w:snapToGrid w:val="0"/>
      <w:spacing w:before="100" w:beforeAutospacing="1" w:after="120" w:line="360" w:lineRule="atLeast"/>
      <w:jc w:val="left"/>
    </w:pPr>
    <w:rPr>
      <w:rFonts w:ascii="宋体" w:hAnsi="宋体" w:eastAsia="宋体" w:cs="Times New Roman"/>
      <w:kern w:val="0"/>
      <w:sz w:val="28"/>
      <w:szCs w:val="20"/>
    </w:rPr>
  </w:style>
  <w:style w:type="paragraph" w:customStyle="1" w:styleId="869">
    <w:name w:val="二级标"/>
    <w:basedOn w:val="1"/>
    <w:qFormat/>
    <w:uiPriority w:val="99"/>
    <w:pPr>
      <w:spacing w:line="300" w:lineRule="auto"/>
      <w:outlineLvl w:val="1"/>
    </w:pPr>
    <w:rPr>
      <w:rFonts w:ascii="宋体" w:hAnsi="宋体" w:eastAsia="隶书" w:cs="Times New Roman"/>
      <w:b/>
      <w:sz w:val="36"/>
      <w:szCs w:val="20"/>
    </w:rPr>
  </w:style>
  <w:style w:type="paragraph" w:customStyle="1" w:styleId="870">
    <w:name w:val="Char Char2 Char Char"/>
    <w:basedOn w:val="1"/>
    <w:qFormat/>
    <w:uiPriority w:val="99"/>
    <w:rPr>
      <w:rFonts w:ascii="仿宋_GB2312" w:hAnsi="Times New Roman" w:eastAsia="仿宋_GB2312" w:cs="Times New Roman"/>
      <w:b/>
      <w:sz w:val="32"/>
      <w:szCs w:val="32"/>
    </w:rPr>
  </w:style>
  <w:style w:type="paragraph" w:customStyle="1" w:styleId="871">
    <w:name w:val="xl5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Times New Roman"/>
      <w:kern w:val="0"/>
      <w:sz w:val="20"/>
      <w:szCs w:val="20"/>
    </w:rPr>
  </w:style>
  <w:style w:type="paragraph" w:customStyle="1" w:styleId="872">
    <w:name w:val="样式 段落样式 + 首行缩进:  2 字符"/>
    <w:basedOn w:val="1"/>
    <w:qFormat/>
    <w:uiPriority w:val="99"/>
    <w:pPr>
      <w:widowControl/>
      <w:spacing w:line="400" w:lineRule="exact"/>
      <w:ind w:firstLine="472" w:firstLineChars="200"/>
    </w:pPr>
    <w:rPr>
      <w:rFonts w:ascii="宋体" w:hAnsi="宋体" w:eastAsia="宋体" w:cs="宋体"/>
      <w:kern w:val="0"/>
      <w:sz w:val="24"/>
      <w:szCs w:val="20"/>
    </w:rPr>
  </w:style>
  <w:style w:type="paragraph" w:customStyle="1" w:styleId="873">
    <w:name w:val="正文文本 31"/>
    <w:basedOn w:val="1"/>
    <w:qFormat/>
    <w:uiPriority w:val="99"/>
    <w:pPr>
      <w:adjustRightInd w:val="0"/>
      <w:spacing w:line="312" w:lineRule="atLeast"/>
      <w:jc w:val="center"/>
    </w:pPr>
    <w:rPr>
      <w:rFonts w:ascii="Times New Roman" w:hAnsi="Times New Roman" w:eastAsia="宋体" w:cs="Times New Roman"/>
      <w:kern w:val="0"/>
      <w:szCs w:val="20"/>
    </w:rPr>
  </w:style>
  <w:style w:type="paragraph" w:customStyle="1" w:styleId="874">
    <w:name w:val="xl47"/>
    <w:basedOn w:val="1"/>
    <w:qFormat/>
    <w:uiPriority w:val="99"/>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Times New Roman"/>
      <w:kern w:val="0"/>
      <w:sz w:val="20"/>
      <w:szCs w:val="20"/>
    </w:rPr>
  </w:style>
  <w:style w:type="paragraph" w:customStyle="1" w:styleId="875">
    <w:name w:val="1 Char Char Char"/>
    <w:basedOn w:val="1"/>
    <w:next w:val="4"/>
    <w:qFormat/>
    <w:uiPriority w:val="99"/>
    <w:pPr>
      <w:spacing w:line="500" w:lineRule="exact"/>
      <w:ind w:firstLine="200"/>
      <w:jc w:val="center"/>
    </w:pPr>
    <w:rPr>
      <w:rFonts w:ascii="仿宋_GB2312" w:hAnsi="Arial" w:eastAsia="仿宋_GB2312" w:cs="Arial"/>
      <w:bCs/>
      <w:sz w:val="32"/>
      <w:szCs w:val="32"/>
    </w:rPr>
  </w:style>
  <w:style w:type="paragraph" w:customStyle="1" w:styleId="876">
    <w:name w:val="Char Char Char Char Char Char Char1"/>
    <w:basedOn w:val="1"/>
    <w:qFormat/>
    <w:uiPriority w:val="0"/>
    <w:pPr>
      <w:snapToGrid w:val="0"/>
    </w:pPr>
    <w:rPr>
      <w:rFonts w:ascii="Arial" w:hAnsi="Arial" w:eastAsia="宋体" w:cs="Times New Roman"/>
      <w:szCs w:val="21"/>
    </w:rPr>
  </w:style>
  <w:style w:type="paragraph" w:customStyle="1" w:styleId="877">
    <w:name w:val="段落样式"/>
    <w:basedOn w:val="1"/>
    <w:qFormat/>
    <w:uiPriority w:val="99"/>
    <w:pPr>
      <w:widowControl/>
      <w:spacing w:line="400" w:lineRule="exact"/>
      <w:ind w:firstLine="480" w:firstLineChars="200"/>
    </w:pPr>
    <w:rPr>
      <w:rFonts w:ascii="黑体" w:hAnsi="黑体" w:eastAsia="宋体" w:cs="Times New Roman"/>
      <w:kern w:val="0"/>
      <w:sz w:val="24"/>
      <w:szCs w:val="24"/>
    </w:rPr>
  </w:style>
  <w:style w:type="paragraph" w:customStyle="1" w:styleId="878">
    <w:name w:val="标题 2-"/>
    <w:basedOn w:val="3"/>
    <w:qFormat/>
    <w:uiPriority w:val="99"/>
    <w:pPr>
      <w:spacing w:before="240" w:after="120" w:line="360" w:lineRule="auto"/>
      <w:jc w:val="center"/>
    </w:pPr>
    <w:rPr>
      <w:rFonts w:ascii="Times New Roman" w:hAnsi="Times New Roman" w:eastAsia="黑体"/>
      <w:b w:val="0"/>
      <w:bCs w:val="0"/>
      <w:sz w:val="24"/>
      <w:szCs w:val="20"/>
    </w:rPr>
  </w:style>
  <w:style w:type="paragraph" w:customStyle="1" w:styleId="879">
    <w:name w:val="xl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Times New Roman"/>
      <w:kern w:val="0"/>
      <w:sz w:val="24"/>
      <w:szCs w:val="20"/>
    </w:rPr>
  </w:style>
  <w:style w:type="paragraph" w:customStyle="1" w:styleId="880">
    <w:name w:val="z-窗体顶端1"/>
    <w:basedOn w:val="1"/>
    <w:next w:val="1"/>
    <w:qFormat/>
    <w:uiPriority w:val="99"/>
    <w:pPr>
      <w:pBdr>
        <w:bottom w:val="single" w:color="auto" w:sz="6" w:space="1"/>
      </w:pBdr>
      <w:jc w:val="center"/>
    </w:pPr>
    <w:rPr>
      <w:rFonts w:ascii="Arial" w:hAnsi="Arial" w:eastAsia="宋体" w:cs="Arial"/>
      <w:vanish/>
      <w:sz w:val="16"/>
      <w:szCs w:val="16"/>
    </w:rPr>
  </w:style>
  <w:style w:type="paragraph" w:customStyle="1" w:styleId="881">
    <w:name w:val="TOC 标题31"/>
    <w:basedOn w:val="2"/>
    <w:next w:val="1"/>
    <w:qFormat/>
    <w:uiPriority w:val="39"/>
    <w:pPr>
      <w:widowControl/>
      <w:spacing w:before="0" w:after="0" w:line="276" w:lineRule="auto"/>
      <w:jc w:val="left"/>
      <w:outlineLvl w:val="9"/>
    </w:pPr>
    <w:rPr>
      <w:rFonts w:ascii="Calibri Light" w:hAnsi="Calibri Light"/>
      <w:color w:val="2E74B5"/>
      <w:kern w:val="0"/>
      <w:sz w:val="28"/>
      <w:szCs w:val="28"/>
    </w:rPr>
  </w:style>
  <w:style w:type="paragraph" w:customStyle="1" w:styleId="882">
    <w:name w:val="p18"/>
    <w:basedOn w:val="1"/>
    <w:qFormat/>
    <w:uiPriority w:val="99"/>
    <w:pPr>
      <w:widowControl/>
      <w:ind w:firstLine="420"/>
    </w:pPr>
    <w:rPr>
      <w:rFonts w:ascii="Times New Roman" w:hAnsi="Times New Roman" w:eastAsia="宋体" w:cs="Times New Roman"/>
      <w:kern w:val="0"/>
      <w:szCs w:val="21"/>
    </w:rPr>
  </w:style>
  <w:style w:type="paragraph" w:customStyle="1" w:styleId="883">
    <w:name w:val="xl49"/>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Times New Roman"/>
      <w:kern w:val="0"/>
      <w:sz w:val="20"/>
      <w:szCs w:val="20"/>
    </w:rPr>
  </w:style>
  <w:style w:type="paragraph" w:customStyle="1" w:styleId="884">
    <w:name w:val="表格大标题"/>
    <w:qFormat/>
    <w:uiPriority w:val="99"/>
    <w:pPr>
      <w:jc w:val="center"/>
      <w:outlineLvl w:val="0"/>
    </w:pPr>
    <w:rPr>
      <w:rFonts w:ascii="Times New Roman" w:hAnsi="Times New Roman" w:eastAsia="方正小标宋简体" w:cs="Times New Roman"/>
      <w:bCs/>
      <w:sz w:val="36"/>
      <w:szCs w:val="36"/>
      <w:lang w:val="en-US" w:eastAsia="zh-CN" w:bidi="ar-SA"/>
    </w:rPr>
  </w:style>
  <w:style w:type="paragraph" w:customStyle="1" w:styleId="885">
    <w:name w:val="xl53"/>
    <w:basedOn w:val="1"/>
    <w:qFormat/>
    <w:uiPriority w:val="99"/>
    <w:pPr>
      <w:widowControl/>
      <w:pBdr>
        <w:top w:val="single" w:color="auto" w:sz="4" w:space="0"/>
        <w:left w:val="single" w:color="auto" w:sz="4" w:space="0"/>
      </w:pBdr>
      <w:spacing w:before="100" w:beforeAutospacing="1" w:after="100" w:afterAutospacing="1"/>
      <w:jc w:val="center"/>
    </w:pPr>
    <w:rPr>
      <w:rFonts w:ascii="Arial Unicode MS" w:hAnsi="Arial Unicode MS" w:eastAsia="Arial Unicode MS" w:cs="Times New Roman"/>
      <w:kern w:val="0"/>
      <w:sz w:val="24"/>
      <w:szCs w:val="20"/>
    </w:rPr>
  </w:style>
  <w:style w:type="paragraph" w:customStyle="1" w:styleId="886">
    <w:name w:val="xl60"/>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Times New Roman"/>
      <w:kern w:val="0"/>
      <w:sz w:val="24"/>
      <w:szCs w:val="20"/>
    </w:rPr>
  </w:style>
  <w:style w:type="paragraph" w:customStyle="1" w:styleId="887">
    <w:name w:val="表格文字"/>
    <w:qFormat/>
    <w:uiPriority w:val="0"/>
    <w:pPr>
      <w:autoSpaceDE w:val="0"/>
      <w:autoSpaceDN w:val="0"/>
      <w:adjustRightInd w:val="0"/>
      <w:snapToGrid w:val="0"/>
      <w:jc w:val="center"/>
    </w:pPr>
    <w:rPr>
      <w:rFonts w:ascii="宋体" w:hAnsi="Times New Roman" w:eastAsia="宋体" w:cs="Times New Roman"/>
      <w:sz w:val="24"/>
      <w:lang w:val="en-US" w:eastAsia="zh-CN" w:bidi="ar-SA"/>
    </w:rPr>
  </w:style>
  <w:style w:type="paragraph" w:customStyle="1" w:styleId="888">
    <w:name w:val="样式 楷体_GB2312 小四 首行缩进:  0.8 厘米 行距: 固定值 28 磅"/>
    <w:basedOn w:val="1"/>
    <w:qFormat/>
    <w:uiPriority w:val="99"/>
    <w:pPr>
      <w:ind w:firstLine="550" w:firstLineChars="262"/>
    </w:pPr>
    <w:rPr>
      <w:rFonts w:ascii="Times New Roman" w:hAnsi="Times New Roman" w:eastAsia="宋体" w:cs="Times New Roman"/>
      <w:szCs w:val="21"/>
    </w:rPr>
  </w:style>
  <w:style w:type="paragraph" w:customStyle="1" w:styleId="889">
    <w:name w:val="xl5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Times New Roman"/>
      <w:kern w:val="0"/>
      <w:sz w:val="24"/>
      <w:szCs w:val="20"/>
    </w:rPr>
  </w:style>
  <w:style w:type="paragraph" w:customStyle="1" w:styleId="890">
    <w:name w:val="xl59"/>
    <w:basedOn w:val="1"/>
    <w:qFormat/>
    <w:uiPriority w:val="99"/>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Times New Roman"/>
      <w:kern w:val="0"/>
      <w:sz w:val="24"/>
      <w:szCs w:val="20"/>
    </w:rPr>
  </w:style>
  <w:style w:type="paragraph" w:customStyle="1" w:styleId="891">
    <w:name w:val="0"/>
    <w:basedOn w:val="1"/>
    <w:qFormat/>
    <w:uiPriority w:val="99"/>
    <w:pPr>
      <w:widowControl/>
    </w:pPr>
    <w:rPr>
      <w:rFonts w:ascii="Times New Roman" w:hAnsi="Times New Roman" w:eastAsia="宋体" w:cs="Times New Roman"/>
      <w:kern w:val="0"/>
      <w:szCs w:val="20"/>
    </w:rPr>
  </w:style>
  <w:style w:type="paragraph" w:customStyle="1" w:styleId="892">
    <w:name w:val="表中"/>
    <w:basedOn w:val="1"/>
    <w:qFormat/>
    <w:uiPriority w:val="99"/>
    <w:pPr>
      <w:adjustRightInd w:val="0"/>
      <w:spacing w:line="360" w:lineRule="atLeast"/>
      <w:jc w:val="center"/>
    </w:pPr>
    <w:rPr>
      <w:rFonts w:ascii="Times New Roman" w:hAnsi="Times New Roman" w:eastAsia="宋体" w:cs="Times New Roman"/>
      <w:kern w:val="0"/>
      <w:szCs w:val="20"/>
    </w:rPr>
  </w:style>
  <w:style w:type="paragraph" w:customStyle="1" w:styleId="893">
    <w:name w:val="Char111"/>
    <w:basedOn w:val="1"/>
    <w:qFormat/>
    <w:uiPriority w:val="99"/>
    <w:pPr>
      <w:widowControl/>
      <w:spacing w:after="160" w:line="240" w:lineRule="exact"/>
      <w:jc w:val="left"/>
    </w:pPr>
    <w:rPr>
      <w:rFonts w:ascii="宋体" w:hAnsi="Times New Roman" w:eastAsia="宋体" w:cs="Times New Roman"/>
      <w:kern w:val="0"/>
      <w:sz w:val="34"/>
      <w:szCs w:val="20"/>
    </w:rPr>
  </w:style>
  <w:style w:type="paragraph" w:customStyle="1" w:styleId="894">
    <w:name w:val="xl51"/>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Times New Roman"/>
      <w:kern w:val="0"/>
      <w:sz w:val="20"/>
      <w:szCs w:val="20"/>
    </w:rPr>
  </w:style>
  <w:style w:type="paragraph" w:customStyle="1" w:styleId="895">
    <w:name w:val="xl62"/>
    <w:basedOn w:val="1"/>
    <w:qFormat/>
    <w:uiPriority w:val="99"/>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Times New Roman"/>
      <w:kern w:val="0"/>
      <w:sz w:val="24"/>
      <w:szCs w:val="20"/>
    </w:rPr>
  </w:style>
  <w:style w:type="paragraph" w:customStyle="1" w:styleId="896">
    <w:name w:val="17"/>
    <w:basedOn w:val="1"/>
    <w:qFormat/>
    <w:uiPriority w:val="99"/>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897">
    <w:name w:val="xl4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eastAsia="Arial Unicode MS" w:cs="Times New Roman"/>
      <w:kern w:val="0"/>
      <w:sz w:val="20"/>
      <w:szCs w:val="20"/>
    </w:rPr>
  </w:style>
  <w:style w:type="paragraph" w:customStyle="1" w:styleId="898">
    <w:name w:val="xl45"/>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Times New Roman"/>
      <w:kern w:val="0"/>
      <w:sz w:val="20"/>
      <w:szCs w:val="20"/>
    </w:rPr>
  </w:style>
  <w:style w:type="paragraph" w:customStyle="1" w:styleId="899">
    <w:name w:val="样式 标题 2标题 2 Char Char Char Char Char2标题 2 Char1 Char + 五号"/>
    <w:basedOn w:val="3"/>
    <w:next w:val="1"/>
    <w:qFormat/>
    <w:uiPriority w:val="99"/>
    <w:pPr>
      <w:keepNext w:val="0"/>
      <w:keepLines w:val="0"/>
      <w:spacing w:before="0" w:after="0" w:line="360" w:lineRule="auto"/>
      <w:ind w:left="567" w:hanging="567"/>
    </w:pPr>
    <w:rPr>
      <w:rFonts w:ascii="Times New Roman" w:hAnsi="Times New Roman"/>
      <w:bCs w:val="0"/>
      <w:kern w:val="0"/>
      <w:sz w:val="21"/>
      <w:szCs w:val="20"/>
    </w:rPr>
  </w:style>
  <w:style w:type="paragraph" w:customStyle="1" w:styleId="900">
    <w:name w:val="_Style 79"/>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01">
    <w:name w:val="_Style 1"/>
    <w:basedOn w:val="1"/>
    <w:qFormat/>
    <w:uiPriority w:val="34"/>
    <w:pPr>
      <w:spacing w:line="360" w:lineRule="auto"/>
      <w:ind w:firstLine="420" w:firstLineChars="200"/>
    </w:pPr>
    <w:rPr>
      <w:rFonts w:ascii="宋体" w:hAnsi="宋体" w:eastAsia="宋体" w:cs="Times New Roman"/>
      <w:kern w:val="0"/>
      <w:szCs w:val="24"/>
    </w:rPr>
  </w:style>
  <w:style w:type="paragraph" w:customStyle="1" w:styleId="902">
    <w:name w:val="Char Char Char Char Char Char Char11"/>
    <w:basedOn w:val="1"/>
    <w:qFormat/>
    <w:uiPriority w:val="99"/>
    <w:pPr>
      <w:snapToGrid w:val="0"/>
    </w:pPr>
    <w:rPr>
      <w:rFonts w:ascii="Arial" w:hAnsi="Arial" w:eastAsia="宋体" w:cs="Times New Roman"/>
      <w:szCs w:val="21"/>
    </w:rPr>
  </w:style>
  <w:style w:type="paragraph" w:customStyle="1" w:styleId="903">
    <w:name w:val="Char Char Char Char Char Char Char Char1"/>
    <w:basedOn w:val="1"/>
    <w:qFormat/>
    <w:uiPriority w:val="99"/>
    <w:rPr>
      <w:rFonts w:ascii="Times New Roman" w:hAnsi="Times New Roman" w:eastAsia="宋体" w:cs="Times New Roman"/>
      <w:szCs w:val="20"/>
    </w:rPr>
  </w:style>
  <w:style w:type="paragraph" w:customStyle="1" w:styleId="904">
    <w:name w:val="末级"/>
    <w:basedOn w:val="1"/>
    <w:qFormat/>
    <w:uiPriority w:val="99"/>
    <w:pPr>
      <w:tabs>
        <w:tab w:val="left" w:pos="851"/>
      </w:tabs>
      <w:spacing w:line="360" w:lineRule="auto"/>
      <w:ind w:firstLine="510"/>
    </w:pPr>
    <w:rPr>
      <w:rFonts w:ascii="Times New Roman" w:hAnsi="Times New Roman" w:eastAsia="宋体" w:cs="Times New Roman"/>
      <w:sz w:val="24"/>
      <w:szCs w:val="24"/>
    </w:rPr>
  </w:style>
  <w:style w:type="paragraph" w:customStyle="1" w:styleId="905">
    <w:name w:val="样式4"/>
    <w:basedOn w:val="5"/>
    <w:qFormat/>
    <w:uiPriority w:val="99"/>
    <w:pPr>
      <w:keepNext w:val="0"/>
      <w:keepLines w:val="0"/>
      <w:widowControl w:val="0"/>
      <w:tabs>
        <w:tab w:val="left" w:pos="425"/>
        <w:tab w:val="left" w:pos="851"/>
      </w:tabs>
      <w:adjustRightInd w:val="0"/>
      <w:snapToGrid w:val="0"/>
      <w:spacing w:before="0" w:after="0"/>
      <w:ind w:left="425" w:hanging="425"/>
      <w:jc w:val="both"/>
    </w:pPr>
    <w:rPr>
      <w:rFonts w:ascii="Times New Roman" w:hAnsi="Times New Roman" w:eastAsia="宋体"/>
      <w:b/>
      <w:kern w:val="2"/>
      <w:sz w:val="24"/>
    </w:rPr>
  </w:style>
  <w:style w:type="paragraph" w:customStyle="1" w:styleId="906">
    <w:name w:val="p16"/>
    <w:basedOn w:val="1"/>
    <w:qFormat/>
    <w:uiPriority w:val="0"/>
    <w:pPr>
      <w:widowControl/>
      <w:ind w:left="210"/>
      <w:jc w:val="left"/>
    </w:pPr>
    <w:rPr>
      <w:rFonts w:ascii="Times New Roman" w:hAnsi="Times New Roman" w:eastAsia="宋体" w:cs="Times New Roman"/>
      <w:smallCaps/>
      <w:kern w:val="0"/>
      <w:sz w:val="20"/>
      <w:szCs w:val="20"/>
    </w:rPr>
  </w:style>
  <w:style w:type="paragraph" w:customStyle="1" w:styleId="907">
    <w:name w:val="我的正文"/>
    <w:basedOn w:val="1"/>
    <w:qFormat/>
    <w:uiPriority w:val="99"/>
    <w:pPr>
      <w:spacing w:line="520" w:lineRule="exact"/>
      <w:ind w:firstLine="192" w:firstLineChars="192"/>
    </w:pPr>
    <w:rPr>
      <w:rFonts w:ascii="Times New Roman" w:hAnsi="Times New Roman" w:eastAsia="宋体" w:cs="Times New Roman"/>
      <w:sz w:val="28"/>
      <w:szCs w:val="28"/>
    </w:rPr>
  </w:style>
  <w:style w:type="paragraph" w:customStyle="1" w:styleId="908">
    <w:name w:val="WPSOffice手动目录 3"/>
    <w:qFormat/>
    <w:uiPriority w:val="99"/>
    <w:pPr>
      <w:ind w:left="400" w:leftChars="400"/>
    </w:pPr>
    <w:rPr>
      <w:rFonts w:ascii="Times New Roman" w:hAnsi="Times New Roman" w:eastAsia="宋体" w:cs="Times New Roman"/>
      <w:lang w:val="en-US" w:eastAsia="zh-CN" w:bidi="ar-SA"/>
    </w:rPr>
  </w:style>
  <w:style w:type="paragraph" w:customStyle="1" w:styleId="909">
    <w:name w:val="Char Char1 Char Char Char Char"/>
    <w:basedOn w:val="1"/>
    <w:qFormat/>
    <w:uiPriority w:val="99"/>
    <w:rPr>
      <w:rFonts w:ascii="Times New Roman" w:hAnsi="Times New Roman" w:eastAsia="宋体" w:cs="Times New Roman"/>
      <w:szCs w:val="20"/>
    </w:rPr>
  </w:style>
  <w:style w:type="paragraph" w:customStyle="1" w:styleId="910">
    <w:name w:val="z-窗体底端1"/>
    <w:basedOn w:val="1"/>
    <w:next w:val="1"/>
    <w:qFormat/>
    <w:uiPriority w:val="99"/>
    <w:pPr>
      <w:pBdr>
        <w:top w:val="single" w:color="auto" w:sz="6" w:space="1"/>
      </w:pBdr>
      <w:jc w:val="center"/>
    </w:pPr>
    <w:rPr>
      <w:rFonts w:ascii="Arial" w:hAnsi="Arial" w:eastAsia="宋体" w:cs="Arial"/>
      <w:vanish/>
      <w:sz w:val="16"/>
      <w:szCs w:val="16"/>
    </w:rPr>
  </w:style>
  <w:style w:type="paragraph" w:customStyle="1" w:styleId="911">
    <w:name w:val="样式 标题 3 + 仿宋_GB2312 小四 段前: 0 磅 段后: 0 磅"/>
    <w:basedOn w:val="4"/>
    <w:qFormat/>
    <w:uiPriority w:val="99"/>
    <w:pPr>
      <w:spacing w:beforeLines="50" w:after="0" w:line="412" w:lineRule="auto"/>
      <w:jc w:val="center"/>
    </w:pPr>
    <w:rPr>
      <w:rFonts w:ascii="仿宋_GB2312" w:eastAsia="仿宋_GB2312" w:cs="宋体"/>
      <w:kern w:val="0"/>
      <w:sz w:val="24"/>
      <w:szCs w:val="20"/>
    </w:rPr>
  </w:style>
  <w:style w:type="paragraph" w:customStyle="1" w:styleId="912">
    <w:name w:val="小五 宋体 居中"/>
    <w:basedOn w:val="1"/>
    <w:qFormat/>
    <w:uiPriority w:val="99"/>
    <w:pPr>
      <w:jc w:val="center"/>
    </w:pPr>
    <w:rPr>
      <w:rFonts w:ascii="Times New Roman" w:hAnsi="Times New Roman" w:eastAsia="宋体" w:cs="Times New Roman"/>
      <w:sz w:val="18"/>
      <w:szCs w:val="20"/>
    </w:rPr>
  </w:style>
  <w:style w:type="paragraph" w:customStyle="1" w:styleId="913">
    <w:name w:val="WPSOffice手动目录 2"/>
    <w:qFormat/>
    <w:uiPriority w:val="99"/>
    <w:pPr>
      <w:ind w:left="200" w:leftChars="200"/>
    </w:pPr>
    <w:rPr>
      <w:rFonts w:ascii="Times New Roman" w:hAnsi="Times New Roman" w:eastAsia="宋体" w:cs="Times New Roman"/>
      <w:lang w:val="en-US" w:eastAsia="zh-CN" w:bidi="ar-SA"/>
    </w:rPr>
  </w:style>
  <w:style w:type="paragraph" w:customStyle="1" w:styleId="914">
    <w:name w:val="Char Char Char Char Char Char Char Char Char"/>
    <w:basedOn w:val="1"/>
    <w:qFormat/>
    <w:uiPriority w:val="99"/>
    <w:pPr>
      <w:widowControl/>
      <w:spacing w:after="160" w:line="240" w:lineRule="exact"/>
      <w:jc w:val="left"/>
    </w:pPr>
    <w:rPr>
      <w:rFonts w:ascii="Times New Roman" w:hAnsi="Times New Roman" w:eastAsia="宋体" w:cs="Times New Roman"/>
      <w:szCs w:val="20"/>
    </w:rPr>
  </w:style>
  <w:style w:type="paragraph" w:customStyle="1" w:styleId="915">
    <w:name w:val="xl52"/>
    <w:basedOn w:val="1"/>
    <w:qFormat/>
    <w:uiPriority w:val="99"/>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Times New Roman"/>
      <w:kern w:val="0"/>
      <w:sz w:val="20"/>
      <w:szCs w:val="20"/>
    </w:rPr>
  </w:style>
  <w:style w:type="paragraph" w:customStyle="1" w:styleId="916">
    <w:name w:val="xl54"/>
    <w:basedOn w:val="1"/>
    <w:qFormat/>
    <w:uiPriority w:val="99"/>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Times New Roman"/>
      <w:kern w:val="0"/>
      <w:sz w:val="24"/>
      <w:szCs w:val="20"/>
    </w:rPr>
  </w:style>
  <w:style w:type="paragraph" w:customStyle="1" w:styleId="917">
    <w:name w:val="常规"/>
    <w:basedOn w:val="1"/>
    <w:qFormat/>
    <w:uiPriority w:val="99"/>
    <w:pPr>
      <w:widowControl/>
      <w:jc w:val="left"/>
    </w:pPr>
    <w:rPr>
      <w:rFonts w:ascii="Arial" w:hAnsi="Arial" w:eastAsia="宋体" w:cs="Arial"/>
      <w:color w:val="000000"/>
      <w:kern w:val="0"/>
      <w:sz w:val="20"/>
      <w:szCs w:val="20"/>
    </w:rPr>
  </w:style>
  <w:style w:type="paragraph" w:customStyle="1" w:styleId="918">
    <w:name w:val="标书正文"/>
    <w:basedOn w:val="1"/>
    <w:qFormat/>
    <w:uiPriority w:val="99"/>
    <w:pPr>
      <w:spacing w:beforeLines="50" w:line="276" w:lineRule="auto"/>
      <w:ind w:firstLine="480" w:firstLineChars="200"/>
    </w:pPr>
    <w:rPr>
      <w:rFonts w:ascii="Calibri" w:hAnsi="Calibri" w:eastAsia="Times New Roman" w:cs="Times New Roman"/>
      <w:kern w:val="0"/>
      <w:sz w:val="24"/>
      <w:szCs w:val="24"/>
    </w:rPr>
  </w:style>
  <w:style w:type="paragraph" w:customStyle="1" w:styleId="919">
    <w:name w:val="样式7"/>
    <w:basedOn w:val="40"/>
    <w:qFormat/>
    <w:uiPriority w:val="99"/>
    <w:pPr>
      <w:pBdr>
        <w:bottom w:val="single" w:color="auto" w:sz="4" w:space="1"/>
      </w:pBdr>
      <w:tabs>
        <w:tab w:val="clear" w:pos="4153"/>
        <w:tab w:val="clear" w:pos="8306"/>
      </w:tabs>
      <w:snapToGrid/>
      <w:ind w:right="360"/>
      <w:jc w:val="both"/>
    </w:pPr>
    <w:rPr>
      <w:rFonts w:ascii="Times New Roman" w:hAnsi="Times New Roman" w:eastAsia="宋体" w:cs="Times New Roman"/>
      <w:szCs w:val="20"/>
    </w:rPr>
  </w:style>
  <w:style w:type="character" w:customStyle="1" w:styleId="920">
    <w:name w:val="font51"/>
    <w:qFormat/>
    <w:uiPriority w:val="0"/>
    <w:rPr>
      <w:rFonts w:hint="default" w:ascii="Calibri" w:hAnsi="Calibri" w:cs="Calibri"/>
      <w:color w:val="000000"/>
      <w:sz w:val="21"/>
      <w:szCs w:val="21"/>
      <w:u w:val="none"/>
    </w:rPr>
  </w:style>
  <w:style w:type="character" w:customStyle="1" w:styleId="921">
    <w:name w:val="headline-content2"/>
    <w:qFormat/>
    <w:uiPriority w:val="0"/>
  </w:style>
  <w:style w:type="character" w:customStyle="1" w:styleId="922">
    <w:name w:val="Plain Text Char1"/>
    <w:qFormat/>
    <w:uiPriority w:val="0"/>
    <w:rPr>
      <w:rFonts w:hint="eastAsia" w:ascii="宋体" w:hAnsi="Courier New" w:eastAsia="宋体" w:cs="Courier New"/>
      <w:kern w:val="2"/>
      <w:sz w:val="21"/>
      <w:szCs w:val="21"/>
    </w:rPr>
  </w:style>
  <w:style w:type="character" w:customStyle="1" w:styleId="923">
    <w:name w:val="正文首行缩进 Char1"/>
    <w:qFormat/>
    <w:uiPriority w:val="0"/>
  </w:style>
  <w:style w:type="character" w:customStyle="1" w:styleId="924">
    <w:name w:val="z-窗体顶端 Char1"/>
    <w:qFormat/>
    <w:uiPriority w:val="0"/>
    <w:rPr>
      <w:rFonts w:hint="default" w:ascii="Arial" w:hAnsi="Arial" w:eastAsia="宋体" w:cs="Arial"/>
      <w:vanish/>
      <w:sz w:val="16"/>
      <w:szCs w:val="16"/>
    </w:rPr>
  </w:style>
  <w:style w:type="character" w:customStyle="1" w:styleId="925">
    <w:name w:val="标题 1 Char Char Char Char Char Char Char Char Char Char Char Char Char Char Char Char Char Char Char Char1"/>
    <w:qFormat/>
    <w:uiPriority w:val="0"/>
    <w:rPr>
      <w:rFonts w:hint="eastAsia" w:ascii="宋体" w:hAnsi="宋体" w:eastAsia="宋体"/>
      <w:b/>
      <w:bCs/>
      <w:color w:val="FF0000"/>
      <w:kern w:val="2"/>
      <w:sz w:val="21"/>
      <w:szCs w:val="24"/>
      <w:lang w:val="en-US" w:eastAsia="zh-CN" w:bidi="ar-SA"/>
    </w:rPr>
  </w:style>
  <w:style w:type="character" w:customStyle="1" w:styleId="926">
    <w:name w:val="标题 2 Char3"/>
    <w:qFormat/>
    <w:uiPriority w:val="0"/>
    <w:rPr>
      <w:rFonts w:hint="default" w:ascii="Calibri Light" w:hAnsi="Calibri Light" w:eastAsia="宋体"/>
      <w:b/>
      <w:bCs/>
      <w:kern w:val="2"/>
      <w:sz w:val="32"/>
      <w:szCs w:val="32"/>
      <w:lang w:val="en-US" w:eastAsia="zh-CN" w:bidi="ar-SA"/>
    </w:rPr>
  </w:style>
  <w:style w:type="character" w:customStyle="1" w:styleId="927">
    <w:name w:val="正文（首行缩进两字） Char1"/>
    <w:qFormat/>
    <w:uiPriority w:val="0"/>
    <w:rPr>
      <w:rFonts w:hint="eastAsia" w:ascii="宋体" w:hAnsi="宋体" w:eastAsia="宋体"/>
      <w:kern w:val="2"/>
      <w:sz w:val="21"/>
      <w:lang w:val="en-US" w:eastAsia="zh-CN" w:bidi="ar-SA"/>
    </w:rPr>
  </w:style>
  <w:style w:type="paragraph" w:customStyle="1" w:styleId="928">
    <w:name w:val="z-窗体底端2"/>
    <w:basedOn w:val="1"/>
    <w:next w:val="1"/>
    <w:link w:val="930"/>
    <w:semiHidden/>
    <w:unhideWhenUsed/>
    <w:qFormat/>
    <w:uiPriority w:val="99"/>
    <w:pPr>
      <w:pBdr>
        <w:top w:val="single" w:color="auto" w:sz="6" w:space="1"/>
      </w:pBdr>
      <w:jc w:val="center"/>
    </w:pPr>
    <w:rPr>
      <w:rFonts w:ascii="Arial" w:hAnsi="Arial" w:eastAsia="宋体" w:cs="Arial"/>
      <w:vanish/>
      <w:sz w:val="16"/>
      <w:szCs w:val="16"/>
    </w:rPr>
  </w:style>
  <w:style w:type="character" w:customStyle="1" w:styleId="929">
    <w:name w:val="z-窗体底端 Char"/>
    <w:semiHidden/>
    <w:qFormat/>
    <w:uiPriority w:val="99"/>
    <w:rPr>
      <w:rFonts w:ascii="Arial" w:hAnsi="Arial" w:cs="Arial"/>
      <w:vanish/>
      <w:kern w:val="2"/>
      <w:sz w:val="16"/>
      <w:szCs w:val="16"/>
    </w:rPr>
  </w:style>
  <w:style w:type="character" w:customStyle="1" w:styleId="930">
    <w:name w:val="z-窗体底端 Char1"/>
    <w:link w:val="928"/>
    <w:semiHidden/>
    <w:qFormat/>
    <w:locked/>
    <w:uiPriority w:val="99"/>
    <w:rPr>
      <w:rFonts w:ascii="Arial" w:hAnsi="Arial" w:eastAsia="宋体" w:cs="Arial"/>
      <w:vanish/>
      <w:sz w:val="16"/>
      <w:szCs w:val="16"/>
    </w:rPr>
  </w:style>
  <w:style w:type="character" w:customStyle="1" w:styleId="931">
    <w:name w:val="标题 1 Char2"/>
    <w:qFormat/>
    <w:uiPriority w:val="0"/>
    <w:rPr>
      <w:rFonts w:hint="default" w:ascii="Times New Roman" w:hAnsi="Times New Roman" w:eastAsia="宋体" w:cs="Times New Roman"/>
      <w:b/>
      <w:bCs/>
      <w:kern w:val="44"/>
      <w:sz w:val="44"/>
      <w:szCs w:val="44"/>
    </w:rPr>
  </w:style>
  <w:style w:type="character" w:customStyle="1" w:styleId="932">
    <w:name w:val="编号1. Char Char"/>
    <w:qFormat/>
    <w:uiPriority w:val="0"/>
    <w:rPr>
      <w:rFonts w:hint="default" w:ascii="Times New Roman" w:hAnsi="Times New Roman" w:eastAsia="宋体" w:cs="Times New Roman"/>
      <w:sz w:val="24"/>
      <w:szCs w:val="24"/>
    </w:rPr>
  </w:style>
  <w:style w:type="character" w:customStyle="1" w:styleId="933">
    <w:name w:val="font71"/>
    <w:qFormat/>
    <w:uiPriority w:val="0"/>
    <w:rPr>
      <w:rFonts w:hint="default" w:ascii="Times New Roman" w:hAnsi="Times New Roman" w:cs="Times New Roman"/>
      <w:b/>
      <w:color w:val="000000"/>
      <w:sz w:val="18"/>
      <w:szCs w:val="18"/>
      <w:u w:val="none"/>
    </w:rPr>
  </w:style>
  <w:style w:type="character" w:customStyle="1" w:styleId="934">
    <w:name w:val="样式 超链接 + 仿宋_GB2312 小四 加粗"/>
    <w:qFormat/>
    <w:uiPriority w:val="0"/>
    <w:rPr>
      <w:rFonts w:hint="eastAsia" w:ascii="仿宋_GB2312" w:hAnsi="仿宋_GB2312" w:eastAsia="黑体"/>
      <w:b/>
      <w:bCs/>
      <w:color w:val="auto"/>
      <w:sz w:val="24"/>
      <w:u w:val="none"/>
    </w:rPr>
  </w:style>
  <w:style w:type="paragraph" w:customStyle="1" w:styleId="935">
    <w:name w:val="z-窗体顶端2"/>
    <w:basedOn w:val="1"/>
    <w:next w:val="1"/>
    <w:link w:val="937"/>
    <w:semiHidden/>
    <w:unhideWhenUsed/>
    <w:qFormat/>
    <w:uiPriority w:val="99"/>
    <w:pPr>
      <w:pBdr>
        <w:bottom w:val="single" w:color="auto" w:sz="6" w:space="1"/>
      </w:pBdr>
      <w:jc w:val="center"/>
    </w:pPr>
    <w:rPr>
      <w:rFonts w:ascii="Arial" w:hAnsi="Arial" w:eastAsia="宋体" w:cs="Arial"/>
      <w:vanish/>
      <w:sz w:val="16"/>
      <w:szCs w:val="16"/>
    </w:rPr>
  </w:style>
  <w:style w:type="character" w:customStyle="1" w:styleId="936">
    <w:name w:val="z-窗体顶端 Char"/>
    <w:semiHidden/>
    <w:qFormat/>
    <w:uiPriority w:val="99"/>
    <w:rPr>
      <w:rFonts w:ascii="Arial" w:hAnsi="Arial" w:cs="Arial"/>
      <w:vanish/>
      <w:kern w:val="2"/>
      <w:sz w:val="16"/>
      <w:szCs w:val="16"/>
    </w:rPr>
  </w:style>
  <w:style w:type="character" w:customStyle="1" w:styleId="937">
    <w:name w:val="z-窗体顶端 Char2"/>
    <w:link w:val="935"/>
    <w:semiHidden/>
    <w:qFormat/>
    <w:locked/>
    <w:uiPriority w:val="99"/>
    <w:rPr>
      <w:rFonts w:ascii="Arial" w:hAnsi="Arial" w:eastAsia="宋体" w:cs="Arial"/>
      <w:vanish/>
      <w:sz w:val="16"/>
      <w:szCs w:val="16"/>
    </w:rPr>
  </w:style>
  <w:style w:type="character" w:customStyle="1" w:styleId="938">
    <w:name w:val="style351"/>
    <w:qFormat/>
    <w:uiPriority w:val="0"/>
    <w:rPr>
      <w:sz w:val="15"/>
      <w:szCs w:val="15"/>
    </w:rPr>
  </w:style>
  <w:style w:type="character" w:customStyle="1" w:styleId="939">
    <w:name w:val="Header Char1"/>
    <w:qFormat/>
    <w:uiPriority w:val="0"/>
    <w:rPr>
      <w:kern w:val="2"/>
      <w:sz w:val="18"/>
      <w:szCs w:val="18"/>
    </w:rPr>
  </w:style>
  <w:style w:type="character" w:customStyle="1" w:styleId="940">
    <w:name w:val="标题1"/>
    <w:qFormat/>
    <w:uiPriority w:val="0"/>
    <w:rPr>
      <w:rFonts w:hint="eastAsia" w:ascii="隶书" w:eastAsia="宋体"/>
      <w:color w:val="000000"/>
      <w:sz w:val="24"/>
    </w:rPr>
  </w:style>
  <w:style w:type="character" w:customStyle="1" w:styleId="941">
    <w:name w:val="lb1"/>
    <w:qFormat/>
    <w:uiPriority w:val="0"/>
    <w:rPr>
      <w:b/>
      <w:bCs/>
      <w:color w:val="0851A5"/>
      <w:sz w:val="27"/>
      <w:szCs w:val="27"/>
    </w:rPr>
  </w:style>
  <w:style w:type="character" w:customStyle="1" w:styleId="942">
    <w:name w:val="Char Char2"/>
    <w:qFormat/>
    <w:uiPriority w:val="0"/>
    <w:rPr>
      <w:rFonts w:hint="eastAsia" w:ascii="宋体" w:hAnsi="Courier New" w:eastAsia="宋体"/>
      <w:kern w:val="2"/>
      <w:sz w:val="21"/>
    </w:rPr>
  </w:style>
  <w:style w:type="character" w:customStyle="1" w:styleId="943">
    <w:name w:val="正文（首行缩进两字） Char Char"/>
    <w:qFormat/>
    <w:uiPriority w:val="0"/>
    <w:rPr>
      <w:kern w:val="2"/>
      <w:sz w:val="21"/>
    </w:rPr>
  </w:style>
  <w:style w:type="character" w:customStyle="1" w:styleId="944">
    <w:name w:val="正文缩进 字符"/>
    <w:qFormat/>
    <w:uiPriority w:val="0"/>
    <w:rPr>
      <w:rFonts w:hint="eastAsia" w:ascii="宋体" w:hAnsi="宋体" w:eastAsia="宋体" w:cs="Times New Roman"/>
      <w:kern w:val="2"/>
      <w:sz w:val="21"/>
      <w:lang w:val="en-US" w:eastAsia="zh-CN" w:bidi="ar-SA"/>
    </w:rPr>
  </w:style>
  <w:style w:type="character" w:customStyle="1" w:styleId="945">
    <w:name w:val="标题2"/>
    <w:qFormat/>
    <w:uiPriority w:val="0"/>
    <w:rPr>
      <w:rFonts w:hint="eastAsia" w:ascii="隶书" w:eastAsia="隶书"/>
      <w:b/>
      <w:color w:val="000000"/>
      <w:sz w:val="36"/>
    </w:rPr>
  </w:style>
  <w:style w:type="character" w:customStyle="1" w:styleId="946">
    <w:name w:val="正文缩进 Char Char"/>
    <w:qFormat/>
    <w:uiPriority w:val="0"/>
    <w:rPr>
      <w:rFonts w:hint="eastAsia" w:ascii="宋体" w:hAnsi="宋体" w:eastAsia="宋体" w:cs="Times New Roman"/>
      <w:sz w:val="21"/>
      <w:lang w:val="en-US" w:eastAsia="zh-CN" w:bidi="ar-SA"/>
    </w:rPr>
  </w:style>
  <w:style w:type="character" w:customStyle="1" w:styleId="947">
    <w:name w:val="style41"/>
    <w:qFormat/>
    <w:uiPriority w:val="0"/>
    <w:rPr>
      <w:rFonts w:hint="eastAsia" w:ascii="宋体" w:hAnsi="宋体" w:eastAsia="宋体"/>
      <w:sz w:val="18"/>
    </w:rPr>
  </w:style>
  <w:style w:type="character" w:customStyle="1" w:styleId="948">
    <w:name w:val="标题 3 Char3"/>
    <w:qFormat/>
    <w:uiPriority w:val="0"/>
    <w:rPr>
      <w:rFonts w:hint="eastAsia" w:ascii="宋体" w:hAnsi="宋体" w:eastAsia="宋体"/>
      <w:kern w:val="2"/>
      <w:sz w:val="24"/>
      <w:lang w:val="en-US" w:eastAsia="zh-CN" w:bidi="ar-SA"/>
    </w:rPr>
  </w:style>
  <w:style w:type="character" w:customStyle="1" w:styleId="949">
    <w:name w:val="main5"/>
    <w:qFormat/>
    <w:uiPriority w:val="0"/>
    <w:rPr>
      <w:color w:val="000000"/>
      <w:sz w:val="20"/>
      <w:szCs w:val="20"/>
    </w:rPr>
  </w:style>
  <w:style w:type="character" w:customStyle="1" w:styleId="950">
    <w:name w:val="fontblank12"/>
    <w:qFormat/>
    <w:uiPriority w:val="0"/>
  </w:style>
  <w:style w:type="character" w:customStyle="1" w:styleId="951">
    <w:name w:val="Body Text Indent Char1"/>
    <w:qFormat/>
    <w:uiPriority w:val="0"/>
    <w:rPr>
      <w:kern w:val="2"/>
      <w:sz w:val="21"/>
      <w:szCs w:val="24"/>
    </w:rPr>
  </w:style>
  <w:style w:type="character" w:customStyle="1" w:styleId="952">
    <w:name w:val="font141"/>
    <w:qFormat/>
    <w:uiPriority w:val="0"/>
    <w:rPr>
      <w:rFonts w:hint="eastAsia" w:ascii="宋体" w:hAnsi="宋体" w:eastAsia="宋体" w:cs="宋体"/>
      <w:b/>
      <w:color w:val="000000"/>
      <w:sz w:val="18"/>
      <w:szCs w:val="18"/>
      <w:u w:val="none"/>
    </w:rPr>
  </w:style>
  <w:style w:type="character" w:customStyle="1" w:styleId="953">
    <w:name w:val="3zw"/>
    <w:qFormat/>
    <w:uiPriority w:val="0"/>
  </w:style>
  <w:style w:type="character" w:customStyle="1" w:styleId="954">
    <w:name w:val="style6"/>
    <w:qFormat/>
    <w:uiPriority w:val="0"/>
  </w:style>
  <w:style w:type="character" w:customStyle="1" w:styleId="955">
    <w:name w:val="标题1 Char"/>
    <w:qFormat/>
    <w:locked/>
    <w:uiPriority w:val="0"/>
    <w:rPr>
      <w:rFonts w:hint="eastAsia" w:ascii="宋体" w:hAnsi="宋体" w:eastAsia="宋体"/>
      <w:b/>
      <w:kern w:val="44"/>
      <w:sz w:val="32"/>
      <w:lang w:val="en-US" w:eastAsia="zh-CN"/>
    </w:rPr>
  </w:style>
  <w:style w:type="character" w:customStyle="1" w:styleId="956">
    <w:name w:val="正文（首行缩进两字） Char11"/>
    <w:qFormat/>
    <w:uiPriority w:val="0"/>
    <w:rPr>
      <w:rFonts w:hint="eastAsia" w:ascii="宋体" w:hAnsi="宋体" w:eastAsia="宋体"/>
      <w:kern w:val="2"/>
      <w:sz w:val="21"/>
      <w:lang w:val="en-US" w:eastAsia="zh-CN" w:bidi="ar-SA"/>
    </w:rPr>
  </w:style>
  <w:style w:type="character" w:customStyle="1" w:styleId="957">
    <w:name w:val="font61"/>
    <w:qFormat/>
    <w:uiPriority w:val="0"/>
    <w:rPr>
      <w:rFonts w:hint="eastAsia" w:ascii="宋体" w:hAnsi="宋体" w:eastAsia="宋体" w:cs="宋体"/>
      <w:color w:val="000000"/>
      <w:sz w:val="21"/>
      <w:szCs w:val="21"/>
      <w:u w:val="none"/>
    </w:rPr>
  </w:style>
  <w:style w:type="paragraph" w:customStyle="1" w:styleId="958">
    <w:name w:val="Div_MsoNormal ParagraphIndent"/>
    <w:basedOn w:val="1"/>
    <w:qFormat/>
    <w:uiPriority w:val="0"/>
    <w:pPr>
      <w:widowControl/>
      <w:jc w:val="left"/>
    </w:pPr>
    <w:rPr>
      <w:rFonts w:ascii="宋体" w:hAnsi="宋体" w:eastAsia="宋体" w:cs="Times New Roman"/>
      <w:kern w:val="0"/>
      <w:szCs w:val="24"/>
    </w:rPr>
  </w:style>
  <w:style w:type="paragraph" w:customStyle="1" w:styleId="959">
    <w:name w:val="无间隔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0">
    <w:name w:val="列出段落31"/>
    <w:basedOn w:val="1"/>
    <w:qFormat/>
    <w:uiPriority w:val="99"/>
    <w:pPr>
      <w:spacing w:after="160" w:line="256" w:lineRule="auto"/>
      <w:ind w:firstLine="420" w:firstLineChars="200"/>
    </w:pPr>
    <w:rPr>
      <w:rFonts w:ascii="Times New Roman" w:hAnsi="Times New Roman" w:eastAsia="宋体" w:cs="Times New Roman"/>
      <w:kern w:val="44"/>
      <w:sz w:val="24"/>
      <w:szCs w:val="20"/>
    </w:rPr>
  </w:style>
  <w:style w:type="paragraph" w:customStyle="1" w:styleId="961">
    <w:name w:val="纯文本2"/>
    <w:basedOn w:val="1"/>
    <w:qFormat/>
    <w:uiPriority w:val="99"/>
    <w:rPr>
      <w:rFonts w:ascii="宋体" w:hAnsi="Courier New" w:eastAsia="宋体" w:cs="Century"/>
      <w:szCs w:val="21"/>
    </w:rPr>
  </w:style>
  <w:style w:type="paragraph" w:customStyle="1" w:styleId="962">
    <w:name w:val="样式 10 磅31114"/>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63">
    <w:name w:val="列出段落32"/>
    <w:basedOn w:val="1"/>
    <w:qFormat/>
    <w:uiPriority w:val="99"/>
    <w:pPr>
      <w:spacing w:after="160" w:line="256" w:lineRule="auto"/>
      <w:ind w:firstLine="420" w:firstLineChars="200"/>
    </w:pPr>
    <w:rPr>
      <w:rFonts w:ascii="Calibri" w:hAnsi="Calibri" w:eastAsia="宋体" w:cs="Times New Roman"/>
      <w:kern w:val="44"/>
      <w:sz w:val="24"/>
      <w:szCs w:val="84"/>
    </w:rPr>
  </w:style>
  <w:style w:type="character" w:customStyle="1" w:styleId="964">
    <w:name w:val="headline-content4"/>
    <w:qFormat/>
    <w:uiPriority w:val="0"/>
  </w:style>
  <w:style w:type="paragraph" w:customStyle="1" w:styleId="965">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966">
    <w:name w:val="p141_0"/>
    <w:qFormat/>
    <w:uiPriority w:val="0"/>
    <w:rPr>
      <w:rFonts w:hint="default" w:ascii="Calibri" w:hAnsi="Calibri"/>
      <w:sz w:val="21"/>
      <w:szCs w:val="21"/>
    </w:rPr>
  </w:style>
  <w:style w:type="character" w:customStyle="1" w:styleId="967">
    <w:name w:val="sh14"/>
    <w:qFormat/>
    <w:uiPriority w:val="0"/>
  </w:style>
  <w:style w:type="character" w:customStyle="1" w:styleId="968">
    <w:name w:val="fontstyle01"/>
    <w:qFormat/>
    <w:uiPriority w:val="0"/>
    <w:rPr>
      <w:rFonts w:hint="eastAsia" w:ascii="黑体" w:hAnsi="黑体" w:eastAsia="黑体"/>
      <w:color w:val="000000"/>
      <w:sz w:val="28"/>
      <w:szCs w:val="28"/>
    </w:rPr>
  </w:style>
  <w:style w:type="character" w:customStyle="1" w:styleId="969">
    <w:name w:val="fontstyle11"/>
    <w:qFormat/>
    <w:uiPriority w:val="0"/>
    <w:rPr>
      <w:rFonts w:hint="eastAsia" w:ascii="宋体" w:hAnsi="宋体" w:eastAsia="宋体"/>
      <w:color w:val="000000"/>
      <w:sz w:val="24"/>
      <w:szCs w:val="24"/>
    </w:rPr>
  </w:style>
  <w:style w:type="character" w:customStyle="1" w:styleId="970">
    <w:name w:val="fontstyle21"/>
    <w:qFormat/>
    <w:uiPriority w:val="0"/>
    <w:rPr>
      <w:rFonts w:hint="default" w:ascii="Calibri" w:hAnsi="Calibri"/>
      <w:color w:val="000000"/>
      <w:sz w:val="24"/>
      <w:szCs w:val="24"/>
    </w:rPr>
  </w:style>
  <w:style w:type="table" w:customStyle="1" w:styleId="971">
    <w:name w:val="网格型2"/>
    <w:basedOn w:val="6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72">
    <w:name w:val="Heading #1|1_"/>
    <w:link w:val="973"/>
    <w:qFormat/>
    <w:uiPriority w:val="0"/>
    <w:rPr>
      <w:sz w:val="38"/>
      <w:szCs w:val="38"/>
      <w:lang w:val="zh-CN" w:bidi="zh-CN"/>
    </w:rPr>
  </w:style>
  <w:style w:type="paragraph" w:customStyle="1" w:styleId="973">
    <w:name w:val="Heading #1|1"/>
    <w:basedOn w:val="1"/>
    <w:link w:val="972"/>
    <w:qFormat/>
    <w:uiPriority w:val="0"/>
    <w:pPr>
      <w:spacing w:after="440" w:line="564" w:lineRule="exact"/>
      <w:jc w:val="center"/>
      <w:outlineLvl w:val="0"/>
    </w:pPr>
    <w:rPr>
      <w:sz w:val="38"/>
      <w:szCs w:val="38"/>
      <w:lang w:val="zh-CN" w:bidi="zh-CN"/>
    </w:rPr>
  </w:style>
  <w:style w:type="character" w:customStyle="1" w:styleId="974">
    <w:name w:val="Body text|4_"/>
    <w:link w:val="975"/>
    <w:qFormat/>
    <w:uiPriority w:val="0"/>
    <w:rPr>
      <w:b/>
      <w:bCs/>
      <w:sz w:val="17"/>
      <w:szCs w:val="17"/>
      <w:lang w:val="zh-CN" w:bidi="zh-CN"/>
    </w:rPr>
  </w:style>
  <w:style w:type="paragraph" w:customStyle="1" w:styleId="975">
    <w:name w:val="Body text|4"/>
    <w:basedOn w:val="1"/>
    <w:link w:val="974"/>
    <w:qFormat/>
    <w:uiPriority w:val="0"/>
    <w:pPr>
      <w:spacing w:line="281" w:lineRule="exact"/>
      <w:jc w:val="center"/>
    </w:pPr>
    <w:rPr>
      <w:b/>
      <w:bCs/>
      <w:sz w:val="17"/>
      <w:szCs w:val="17"/>
      <w:lang w:val="zh-CN" w:bidi="zh-CN"/>
    </w:rPr>
  </w:style>
  <w:style w:type="character" w:customStyle="1" w:styleId="976">
    <w:name w:val="Heading #4|1_"/>
    <w:link w:val="977"/>
    <w:qFormat/>
    <w:uiPriority w:val="0"/>
    <w:rPr>
      <w:lang w:val="zh-CN" w:bidi="zh-CN"/>
    </w:rPr>
  </w:style>
  <w:style w:type="paragraph" w:customStyle="1" w:styleId="977">
    <w:name w:val="Heading #4|1"/>
    <w:basedOn w:val="1"/>
    <w:link w:val="976"/>
    <w:qFormat/>
    <w:uiPriority w:val="0"/>
    <w:pPr>
      <w:spacing w:after="120"/>
      <w:outlineLvl w:val="3"/>
    </w:pPr>
    <w:rPr>
      <w:lang w:val="zh-CN" w:bidi="zh-CN"/>
    </w:rPr>
  </w:style>
  <w:style w:type="character" w:customStyle="1" w:styleId="978">
    <w:name w:val="Body text|1_"/>
    <w:link w:val="569"/>
    <w:qFormat/>
    <w:uiPriority w:val="0"/>
    <w:rPr>
      <w:rFonts w:ascii="宋体" w:hAnsi="宋体" w:eastAsia="宋体" w:cs="宋体"/>
      <w:sz w:val="30"/>
      <w:szCs w:val="30"/>
      <w:lang w:val="zh-TW" w:eastAsia="zh-TW" w:bidi="zh-TW"/>
    </w:rPr>
  </w:style>
  <w:style w:type="character" w:customStyle="1" w:styleId="979">
    <w:name w:val="Body text|2_"/>
    <w:link w:val="980"/>
    <w:qFormat/>
    <w:uiPriority w:val="0"/>
    <w:rPr>
      <w:rFonts w:ascii="Times New Roman" w:hAnsi="Times New Roman" w:eastAsia="宋体" w:cs="Times New Roman"/>
      <w:kern w:val="0"/>
      <w:sz w:val="20"/>
      <w:szCs w:val="20"/>
    </w:rPr>
  </w:style>
  <w:style w:type="paragraph" w:customStyle="1" w:styleId="980">
    <w:name w:val="Body text|2"/>
    <w:basedOn w:val="1"/>
    <w:link w:val="979"/>
    <w:qFormat/>
    <w:uiPriority w:val="0"/>
    <w:pPr>
      <w:spacing w:after="30"/>
      <w:ind w:firstLine="420"/>
    </w:pPr>
    <w:rPr>
      <w:rFonts w:ascii="Times New Roman" w:hAnsi="Times New Roman" w:eastAsia="宋体" w:cs="Times New Roman"/>
      <w:kern w:val="0"/>
      <w:sz w:val="20"/>
      <w:szCs w:val="20"/>
    </w:rPr>
  </w:style>
  <w:style w:type="character" w:customStyle="1" w:styleId="981">
    <w:name w:val="Header or footer|2_"/>
    <w:link w:val="982"/>
    <w:qFormat/>
    <w:uiPriority w:val="0"/>
    <w:rPr>
      <w:lang w:val="zh-CN" w:bidi="zh-CN"/>
    </w:rPr>
  </w:style>
  <w:style w:type="paragraph" w:customStyle="1" w:styleId="982">
    <w:name w:val="Header or footer|2"/>
    <w:basedOn w:val="1"/>
    <w:link w:val="981"/>
    <w:qFormat/>
    <w:uiPriority w:val="0"/>
    <w:rPr>
      <w:lang w:val="zh-CN" w:bidi="zh-CN"/>
    </w:rPr>
  </w:style>
  <w:style w:type="character" w:customStyle="1" w:styleId="983">
    <w:name w:val="Table of contents|1_"/>
    <w:link w:val="984"/>
    <w:qFormat/>
    <w:uiPriority w:val="0"/>
    <w:rPr>
      <w:lang w:val="zh-CN" w:bidi="zh-CN"/>
    </w:rPr>
  </w:style>
  <w:style w:type="paragraph" w:customStyle="1" w:styleId="984">
    <w:name w:val="Table of contents|1"/>
    <w:basedOn w:val="1"/>
    <w:link w:val="983"/>
    <w:qFormat/>
    <w:uiPriority w:val="0"/>
    <w:pPr>
      <w:spacing w:after="100"/>
      <w:ind w:firstLine="600"/>
    </w:pPr>
    <w:rPr>
      <w:lang w:val="zh-CN" w:bidi="zh-CN"/>
    </w:rPr>
  </w:style>
  <w:style w:type="character" w:customStyle="1" w:styleId="985">
    <w:name w:val="Body text|5_"/>
    <w:link w:val="986"/>
    <w:qFormat/>
    <w:uiPriority w:val="0"/>
    <w:rPr>
      <w:sz w:val="52"/>
      <w:szCs w:val="52"/>
      <w:lang w:val="zh-CN" w:bidi="zh-CN"/>
    </w:rPr>
  </w:style>
  <w:style w:type="paragraph" w:customStyle="1" w:styleId="986">
    <w:name w:val="Body text|5"/>
    <w:basedOn w:val="1"/>
    <w:link w:val="985"/>
    <w:qFormat/>
    <w:uiPriority w:val="0"/>
    <w:pPr>
      <w:jc w:val="center"/>
    </w:pPr>
    <w:rPr>
      <w:sz w:val="52"/>
      <w:szCs w:val="52"/>
      <w:lang w:val="zh-CN" w:bidi="zh-CN"/>
    </w:rPr>
  </w:style>
  <w:style w:type="character" w:customStyle="1" w:styleId="987">
    <w:name w:val="Heading #2|1_"/>
    <w:link w:val="988"/>
    <w:qFormat/>
    <w:uiPriority w:val="0"/>
    <w:rPr>
      <w:sz w:val="34"/>
      <w:szCs w:val="34"/>
      <w:lang w:val="zh-CN" w:bidi="zh-CN"/>
    </w:rPr>
  </w:style>
  <w:style w:type="paragraph" w:customStyle="1" w:styleId="988">
    <w:name w:val="Heading #2|1"/>
    <w:basedOn w:val="1"/>
    <w:link w:val="987"/>
    <w:qFormat/>
    <w:uiPriority w:val="0"/>
    <w:pPr>
      <w:spacing w:after="900"/>
      <w:jc w:val="center"/>
      <w:outlineLvl w:val="1"/>
    </w:pPr>
    <w:rPr>
      <w:sz w:val="34"/>
      <w:szCs w:val="34"/>
      <w:lang w:val="zh-CN" w:bidi="zh-CN"/>
    </w:rPr>
  </w:style>
  <w:style w:type="character" w:customStyle="1" w:styleId="989">
    <w:name w:val="Other|1_"/>
    <w:link w:val="990"/>
    <w:qFormat/>
    <w:uiPriority w:val="0"/>
    <w:rPr>
      <w:lang w:val="zh-CN" w:bidi="zh-CN"/>
    </w:rPr>
  </w:style>
  <w:style w:type="paragraph" w:customStyle="1" w:styleId="990">
    <w:name w:val="Other|1"/>
    <w:basedOn w:val="1"/>
    <w:link w:val="989"/>
    <w:qFormat/>
    <w:uiPriority w:val="0"/>
    <w:pPr>
      <w:spacing w:line="360" w:lineRule="auto"/>
      <w:ind w:firstLine="400"/>
    </w:pPr>
    <w:rPr>
      <w:lang w:val="zh-CN" w:bidi="zh-CN"/>
    </w:rPr>
  </w:style>
  <w:style w:type="character" w:customStyle="1" w:styleId="991">
    <w:name w:val="Body text|6_"/>
    <w:link w:val="992"/>
    <w:qFormat/>
    <w:uiPriority w:val="0"/>
    <w:rPr>
      <w:rFonts w:ascii="Arial" w:hAnsi="Arial" w:eastAsia="Arial" w:cs="Arial"/>
      <w:lang w:val="zh-CN"/>
    </w:rPr>
  </w:style>
  <w:style w:type="paragraph" w:customStyle="1" w:styleId="992">
    <w:name w:val="Body text|6"/>
    <w:basedOn w:val="1"/>
    <w:link w:val="991"/>
    <w:qFormat/>
    <w:uiPriority w:val="0"/>
    <w:pPr>
      <w:ind w:hanging="2220"/>
    </w:pPr>
    <w:rPr>
      <w:rFonts w:ascii="Arial" w:hAnsi="Arial" w:eastAsia="Arial" w:cs="Arial"/>
      <w:lang w:val="zh-CN"/>
    </w:rPr>
  </w:style>
  <w:style w:type="character" w:customStyle="1" w:styleId="993">
    <w:name w:val="Header or footer|1_"/>
    <w:link w:val="994"/>
    <w:qFormat/>
    <w:uiPriority w:val="0"/>
    <w:rPr>
      <w:sz w:val="17"/>
      <w:szCs w:val="17"/>
      <w:lang w:val="zh-CN" w:bidi="zh-CN"/>
    </w:rPr>
  </w:style>
  <w:style w:type="paragraph" w:customStyle="1" w:styleId="994">
    <w:name w:val="Header or footer|1"/>
    <w:basedOn w:val="1"/>
    <w:link w:val="993"/>
    <w:qFormat/>
    <w:uiPriority w:val="0"/>
    <w:pPr>
      <w:jc w:val="center"/>
    </w:pPr>
    <w:rPr>
      <w:sz w:val="17"/>
      <w:szCs w:val="17"/>
      <w:lang w:val="zh-CN" w:bidi="zh-CN"/>
    </w:rPr>
  </w:style>
  <w:style w:type="character" w:customStyle="1" w:styleId="995">
    <w:name w:val="Body text|3_"/>
    <w:link w:val="996"/>
    <w:qFormat/>
    <w:uiPriority w:val="0"/>
    <w:rPr>
      <w:lang w:val="zh-CN" w:bidi="zh-CN"/>
    </w:rPr>
  </w:style>
  <w:style w:type="paragraph" w:customStyle="1" w:styleId="996">
    <w:name w:val="Body text|3"/>
    <w:basedOn w:val="1"/>
    <w:link w:val="995"/>
    <w:qFormat/>
    <w:uiPriority w:val="0"/>
    <w:pPr>
      <w:spacing w:after="340"/>
    </w:pPr>
    <w:rPr>
      <w:lang w:val="zh-CN" w:bidi="zh-CN"/>
    </w:rPr>
  </w:style>
  <w:style w:type="character" w:customStyle="1" w:styleId="997">
    <w:name w:val="Heading #3|1_"/>
    <w:link w:val="998"/>
    <w:qFormat/>
    <w:uiPriority w:val="0"/>
    <w:rPr>
      <w:sz w:val="28"/>
      <w:szCs w:val="28"/>
      <w:lang w:val="zh-CN" w:bidi="zh-CN"/>
    </w:rPr>
  </w:style>
  <w:style w:type="paragraph" w:customStyle="1" w:styleId="998">
    <w:name w:val="Heading #3|1"/>
    <w:basedOn w:val="1"/>
    <w:link w:val="997"/>
    <w:qFormat/>
    <w:uiPriority w:val="0"/>
    <w:pPr>
      <w:spacing w:after="570"/>
      <w:jc w:val="center"/>
      <w:outlineLvl w:val="2"/>
    </w:pPr>
    <w:rPr>
      <w:sz w:val="28"/>
      <w:szCs w:val="28"/>
      <w:lang w:val="zh-CN" w:bidi="zh-CN"/>
    </w:rPr>
  </w:style>
  <w:style w:type="character" w:customStyle="1" w:styleId="999">
    <w:name w:val="Table caption|1_"/>
    <w:link w:val="1000"/>
    <w:qFormat/>
    <w:uiPriority w:val="0"/>
    <w:rPr>
      <w:lang w:val="zh-CN" w:bidi="zh-CN"/>
    </w:rPr>
  </w:style>
  <w:style w:type="paragraph" w:customStyle="1" w:styleId="1000">
    <w:name w:val="Table caption|1"/>
    <w:basedOn w:val="1"/>
    <w:link w:val="999"/>
    <w:qFormat/>
    <w:uiPriority w:val="0"/>
    <w:rPr>
      <w:lang w:val="zh-CN" w:bidi="zh-CN"/>
    </w:rPr>
  </w:style>
  <w:style w:type="character" w:customStyle="1" w:styleId="1001">
    <w:name w:val="Body text|7_"/>
    <w:link w:val="1002"/>
    <w:qFormat/>
    <w:uiPriority w:val="0"/>
    <w:rPr>
      <w:rFonts w:ascii="Courier New" w:hAnsi="Courier New" w:eastAsia="Courier New" w:cs="Courier New"/>
      <w:b/>
      <w:bCs/>
      <w:sz w:val="8"/>
      <w:szCs w:val="8"/>
      <w:lang w:val="zh-CN"/>
    </w:rPr>
  </w:style>
  <w:style w:type="paragraph" w:customStyle="1" w:styleId="1002">
    <w:name w:val="Body text|7"/>
    <w:basedOn w:val="1"/>
    <w:link w:val="1001"/>
    <w:qFormat/>
    <w:uiPriority w:val="0"/>
    <w:pPr>
      <w:ind w:hanging="1760"/>
    </w:pPr>
    <w:rPr>
      <w:rFonts w:ascii="Courier New" w:hAnsi="Courier New" w:eastAsia="Courier New" w:cs="Courier New"/>
      <w:b/>
      <w:bCs/>
      <w:sz w:val="8"/>
      <w:szCs w:val="8"/>
      <w:lang w:val="zh-CN"/>
    </w:rPr>
  </w:style>
  <w:style w:type="character" w:styleId="1003">
    <w:name w:val="Placeholder Text"/>
    <w:unhideWhenUsed/>
    <w:qFormat/>
    <w:uiPriority w:val="99"/>
    <w:rPr>
      <w:color w:val="808080"/>
    </w:rPr>
  </w:style>
  <w:style w:type="paragraph" w:customStyle="1" w:styleId="1004">
    <w:name w:val="div_Section0"/>
    <w:basedOn w:val="1"/>
    <w:qFormat/>
    <w:uiPriority w:val="0"/>
    <w:rPr>
      <w:rFonts w:ascii="Calibri" w:hAnsi="Calibri" w:eastAsia="宋体" w:cs="Times New Roman"/>
    </w:rPr>
  </w:style>
  <w:style w:type="paragraph" w:customStyle="1" w:styleId="1005">
    <w:name w:val="p_MsoNormal"/>
    <w:basedOn w:val="1"/>
    <w:qFormat/>
    <w:uiPriority w:val="0"/>
    <w:rPr>
      <w:rFonts w:ascii="Calibri" w:hAnsi="Calibri" w:eastAsia="Calibri" w:cs="Calibri"/>
      <w:szCs w:val="21"/>
    </w:rPr>
  </w:style>
  <w:style w:type="paragraph" w:customStyle="1" w:styleId="1006">
    <w:name w:val="Body text|1_0"/>
    <w:basedOn w:val="300"/>
    <w:link w:val="1007"/>
    <w:qFormat/>
    <w:uiPriority w:val="0"/>
    <w:pPr>
      <w:spacing w:line="360" w:lineRule="auto"/>
      <w:ind w:firstLine="400"/>
      <w:jc w:val="left"/>
    </w:pPr>
    <w:rPr>
      <w:rFonts w:ascii="宋体" w:hAnsi="宋体" w:cs="宋体"/>
      <w:kern w:val="0"/>
      <w:sz w:val="20"/>
      <w:szCs w:val="20"/>
      <w:lang w:val="zh-CN" w:bidi="zh-CN"/>
    </w:rPr>
  </w:style>
  <w:style w:type="character" w:customStyle="1" w:styleId="1007">
    <w:name w:val="Body text|1__0"/>
    <w:link w:val="1006"/>
    <w:qFormat/>
    <w:uiPriority w:val="0"/>
    <w:rPr>
      <w:rFonts w:ascii="宋体" w:hAnsi="宋体" w:eastAsia="宋体" w:cs="宋体"/>
      <w:kern w:val="0"/>
      <w:sz w:val="20"/>
      <w:szCs w:val="20"/>
      <w:lang w:val="zh-CN" w:bidi="zh-CN"/>
    </w:rPr>
  </w:style>
  <w:style w:type="paragraph" w:customStyle="1" w:styleId="1008">
    <w:name w:val="Body text|3_0"/>
    <w:basedOn w:val="300"/>
    <w:link w:val="1009"/>
    <w:qFormat/>
    <w:uiPriority w:val="0"/>
    <w:pPr>
      <w:spacing w:after="340"/>
      <w:jc w:val="left"/>
    </w:pPr>
    <w:rPr>
      <w:rFonts w:ascii="宋体" w:hAnsi="宋体" w:cs="宋体"/>
      <w:kern w:val="0"/>
      <w:sz w:val="20"/>
      <w:szCs w:val="20"/>
      <w:lang w:val="zh-CN" w:bidi="zh-CN"/>
    </w:rPr>
  </w:style>
  <w:style w:type="character" w:customStyle="1" w:styleId="1009">
    <w:name w:val="Body text|3__0"/>
    <w:link w:val="1008"/>
    <w:qFormat/>
    <w:uiPriority w:val="0"/>
    <w:rPr>
      <w:rFonts w:ascii="宋体" w:hAnsi="宋体" w:eastAsia="宋体" w:cs="宋体"/>
      <w:kern w:val="0"/>
      <w:sz w:val="20"/>
      <w:szCs w:val="20"/>
      <w:lang w:val="zh-CN" w:bidi="zh-CN"/>
    </w:rPr>
  </w:style>
  <w:style w:type="paragraph" w:customStyle="1" w:styleId="1010">
    <w:name w:val="Body text|5_0"/>
    <w:basedOn w:val="300"/>
    <w:link w:val="1011"/>
    <w:qFormat/>
    <w:uiPriority w:val="0"/>
    <w:pPr>
      <w:jc w:val="center"/>
    </w:pPr>
    <w:rPr>
      <w:rFonts w:ascii="宋体" w:hAnsi="宋体" w:cs="宋体"/>
      <w:kern w:val="0"/>
      <w:sz w:val="52"/>
      <w:szCs w:val="52"/>
      <w:lang w:val="zh-CN" w:bidi="zh-CN"/>
    </w:rPr>
  </w:style>
  <w:style w:type="character" w:customStyle="1" w:styleId="1011">
    <w:name w:val="Body text|5__0"/>
    <w:link w:val="1010"/>
    <w:qFormat/>
    <w:uiPriority w:val="0"/>
    <w:rPr>
      <w:rFonts w:ascii="宋体" w:hAnsi="宋体" w:eastAsia="宋体" w:cs="宋体"/>
      <w:kern w:val="0"/>
      <w:sz w:val="52"/>
      <w:szCs w:val="52"/>
      <w:lang w:val="zh-CN" w:bidi="zh-CN"/>
    </w:rPr>
  </w:style>
  <w:style w:type="paragraph" w:customStyle="1" w:styleId="1012">
    <w:name w:val="Body text|6_0"/>
    <w:basedOn w:val="300"/>
    <w:link w:val="1013"/>
    <w:qFormat/>
    <w:uiPriority w:val="0"/>
    <w:pPr>
      <w:ind w:hanging="2220"/>
      <w:jc w:val="left"/>
    </w:pPr>
    <w:rPr>
      <w:rFonts w:ascii="Arial" w:hAnsi="Arial" w:eastAsia="Arial"/>
      <w:kern w:val="0"/>
      <w:sz w:val="20"/>
      <w:szCs w:val="20"/>
      <w:lang w:val="zh-CN"/>
    </w:rPr>
  </w:style>
  <w:style w:type="character" w:customStyle="1" w:styleId="1013">
    <w:name w:val="Body text|6__0"/>
    <w:link w:val="1012"/>
    <w:qFormat/>
    <w:uiPriority w:val="0"/>
    <w:rPr>
      <w:rFonts w:ascii="Arial" w:hAnsi="Arial" w:eastAsia="Arial" w:cs="Times New Roman"/>
      <w:kern w:val="0"/>
      <w:sz w:val="20"/>
      <w:szCs w:val="20"/>
      <w:lang w:val="zh-CN"/>
    </w:rPr>
  </w:style>
  <w:style w:type="paragraph" w:customStyle="1" w:styleId="1014">
    <w:name w:val="Other|1_0"/>
    <w:basedOn w:val="300"/>
    <w:link w:val="1015"/>
    <w:qFormat/>
    <w:uiPriority w:val="0"/>
    <w:pPr>
      <w:spacing w:line="360" w:lineRule="auto"/>
      <w:ind w:firstLine="400"/>
      <w:jc w:val="left"/>
    </w:pPr>
    <w:rPr>
      <w:rFonts w:ascii="宋体" w:hAnsi="宋体" w:cs="宋体"/>
      <w:kern w:val="0"/>
      <w:sz w:val="20"/>
      <w:szCs w:val="20"/>
      <w:lang w:val="zh-CN" w:bidi="zh-CN"/>
    </w:rPr>
  </w:style>
  <w:style w:type="character" w:customStyle="1" w:styleId="1015">
    <w:name w:val="Other|1__0"/>
    <w:link w:val="1014"/>
    <w:qFormat/>
    <w:uiPriority w:val="0"/>
    <w:rPr>
      <w:rFonts w:ascii="宋体" w:hAnsi="宋体" w:eastAsia="宋体" w:cs="宋体"/>
      <w:kern w:val="0"/>
      <w:sz w:val="20"/>
      <w:szCs w:val="20"/>
      <w:lang w:val="zh-CN" w:bidi="zh-CN"/>
    </w:rPr>
  </w:style>
  <w:style w:type="paragraph" w:customStyle="1" w:styleId="1016">
    <w:name w:val="标题 3_1"/>
    <w:basedOn w:val="312"/>
    <w:next w:val="312"/>
    <w:link w:val="1017"/>
    <w:qFormat/>
    <w:uiPriority w:val="0"/>
    <w:pPr>
      <w:keepNext/>
      <w:keepLines/>
      <w:spacing w:before="240" w:after="120"/>
      <w:jc w:val="left"/>
      <w:outlineLvl w:val="2"/>
    </w:pPr>
    <w:rPr>
      <w:rFonts w:ascii="Times New Roman" w:hAnsi="Times New Roman"/>
      <w:b/>
      <w:kern w:val="0"/>
      <w:sz w:val="32"/>
      <w:szCs w:val="20"/>
    </w:rPr>
  </w:style>
  <w:style w:type="character" w:customStyle="1" w:styleId="1017">
    <w:name w:val="标题 3 Char_1"/>
    <w:link w:val="1016"/>
    <w:qFormat/>
    <w:uiPriority w:val="0"/>
    <w:rPr>
      <w:rFonts w:ascii="Times New Roman" w:hAnsi="Times New Roman" w:eastAsia="宋体" w:cs="Times New Roman"/>
      <w:b/>
      <w:kern w:val="0"/>
      <w:sz w:val="32"/>
      <w:szCs w:val="20"/>
    </w:rPr>
  </w:style>
  <w:style w:type="paragraph" w:customStyle="1" w:styleId="1018">
    <w:name w:val="Body text|1_1"/>
    <w:basedOn w:val="312"/>
    <w:link w:val="1019"/>
    <w:qFormat/>
    <w:uiPriority w:val="0"/>
    <w:pPr>
      <w:spacing w:line="360" w:lineRule="auto"/>
      <w:ind w:firstLine="400"/>
      <w:jc w:val="left"/>
    </w:pPr>
    <w:rPr>
      <w:rFonts w:ascii="宋体" w:hAnsi="宋体" w:cs="宋体"/>
      <w:kern w:val="0"/>
      <w:sz w:val="20"/>
      <w:szCs w:val="20"/>
      <w:lang w:val="zh-CN" w:bidi="zh-CN"/>
    </w:rPr>
  </w:style>
  <w:style w:type="character" w:customStyle="1" w:styleId="1019">
    <w:name w:val="Body text|1__1"/>
    <w:link w:val="1018"/>
    <w:qFormat/>
    <w:uiPriority w:val="0"/>
    <w:rPr>
      <w:rFonts w:ascii="宋体" w:hAnsi="宋体" w:eastAsia="宋体" w:cs="宋体"/>
      <w:kern w:val="0"/>
      <w:sz w:val="20"/>
      <w:szCs w:val="20"/>
      <w:lang w:val="zh-CN" w:bidi="zh-CN"/>
    </w:rPr>
  </w:style>
  <w:style w:type="paragraph" w:customStyle="1" w:styleId="1020">
    <w:name w:val="Body text|2_0"/>
    <w:basedOn w:val="312"/>
    <w:link w:val="1021"/>
    <w:qFormat/>
    <w:uiPriority w:val="0"/>
    <w:pPr>
      <w:spacing w:after="30"/>
      <w:ind w:firstLine="420"/>
      <w:jc w:val="left"/>
    </w:pPr>
    <w:rPr>
      <w:rFonts w:ascii="Times New Roman" w:hAnsi="Times New Roman"/>
      <w:kern w:val="0"/>
      <w:sz w:val="20"/>
      <w:szCs w:val="20"/>
    </w:rPr>
  </w:style>
  <w:style w:type="character" w:customStyle="1" w:styleId="1021">
    <w:name w:val="Body text|2__0"/>
    <w:link w:val="1020"/>
    <w:qFormat/>
    <w:uiPriority w:val="0"/>
    <w:rPr>
      <w:rFonts w:ascii="Times New Roman" w:hAnsi="Times New Roman" w:eastAsia="宋体" w:cs="Times New Roman"/>
      <w:kern w:val="0"/>
      <w:sz w:val="20"/>
      <w:szCs w:val="20"/>
    </w:rPr>
  </w:style>
  <w:style w:type="paragraph" w:customStyle="1" w:styleId="1022">
    <w:name w:val="Other|1_1"/>
    <w:basedOn w:val="312"/>
    <w:link w:val="1023"/>
    <w:qFormat/>
    <w:uiPriority w:val="0"/>
    <w:pPr>
      <w:spacing w:line="360" w:lineRule="auto"/>
      <w:ind w:firstLine="400"/>
      <w:jc w:val="left"/>
    </w:pPr>
    <w:rPr>
      <w:rFonts w:ascii="宋体" w:hAnsi="宋体" w:cs="宋体"/>
      <w:kern w:val="0"/>
      <w:sz w:val="20"/>
      <w:szCs w:val="20"/>
      <w:lang w:val="zh-CN" w:bidi="zh-CN"/>
    </w:rPr>
  </w:style>
  <w:style w:type="character" w:customStyle="1" w:styleId="1023">
    <w:name w:val="Other|1__1"/>
    <w:link w:val="1022"/>
    <w:qFormat/>
    <w:uiPriority w:val="0"/>
    <w:rPr>
      <w:rFonts w:ascii="宋体" w:hAnsi="宋体" w:eastAsia="宋体" w:cs="宋体"/>
      <w:kern w:val="0"/>
      <w:sz w:val="20"/>
      <w:szCs w:val="20"/>
      <w:lang w:val="zh-CN" w:bidi="zh-CN"/>
    </w:rPr>
  </w:style>
  <w:style w:type="table" w:customStyle="1" w:styleId="1024">
    <w:name w:val="网格型_0"/>
    <w:basedOn w:val="63"/>
    <w:qFormat/>
    <w:uiPriority w:val="0"/>
    <w:pPr>
      <w:widowControl w:val="0"/>
      <w:jc w:val="both"/>
    </w:pPr>
    <w:rPr>
      <w:rFonts w:ascii="Times New Roman" w:hAnsi="Times New Roman" w:eastAsia="Times New Roman" w:cs="Times New Roman"/>
      <w:lang w:eastAsia="en-US" w:bidi="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25">
    <w:name w:val="Body text|1_2"/>
    <w:basedOn w:val="320"/>
    <w:link w:val="1026"/>
    <w:qFormat/>
    <w:uiPriority w:val="0"/>
    <w:pPr>
      <w:spacing w:line="360" w:lineRule="auto"/>
      <w:ind w:firstLine="400"/>
      <w:jc w:val="left"/>
    </w:pPr>
    <w:rPr>
      <w:rFonts w:ascii="宋体" w:hAnsi="宋体" w:cs="宋体"/>
      <w:kern w:val="0"/>
      <w:sz w:val="20"/>
      <w:szCs w:val="20"/>
      <w:lang w:val="zh-CN" w:bidi="zh-CN"/>
    </w:rPr>
  </w:style>
  <w:style w:type="character" w:customStyle="1" w:styleId="1026">
    <w:name w:val="Body text|1__2"/>
    <w:link w:val="1025"/>
    <w:qFormat/>
    <w:uiPriority w:val="0"/>
    <w:rPr>
      <w:rFonts w:ascii="宋体" w:hAnsi="宋体" w:eastAsia="宋体" w:cs="宋体"/>
      <w:kern w:val="0"/>
      <w:sz w:val="20"/>
      <w:szCs w:val="20"/>
      <w:lang w:val="zh-CN" w:bidi="zh-CN"/>
    </w:rPr>
  </w:style>
  <w:style w:type="paragraph" w:customStyle="1" w:styleId="1027">
    <w:name w:val="Body text|3_1"/>
    <w:basedOn w:val="320"/>
    <w:link w:val="1028"/>
    <w:qFormat/>
    <w:uiPriority w:val="0"/>
    <w:pPr>
      <w:spacing w:after="340"/>
      <w:jc w:val="left"/>
    </w:pPr>
    <w:rPr>
      <w:rFonts w:ascii="宋体" w:hAnsi="宋体" w:cs="宋体"/>
      <w:kern w:val="0"/>
      <w:sz w:val="20"/>
      <w:szCs w:val="20"/>
      <w:lang w:val="zh-CN" w:bidi="zh-CN"/>
    </w:rPr>
  </w:style>
  <w:style w:type="character" w:customStyle="1" w:styleId="1028">
    <w:name w:val="Body text|3__1"/>
    <w:link w:val="1027"/>
    <w:qFormat/>
    <w:uiPriority w:val="0"/>
    <w:rPr>
      <w:rFonts w:ascii="宋体" w:hAnsi="宋体" w:eastAsia="宋体" w:cs="宋体"/>
      <w:kern w:val="0"/>
      <w:sz w:val="20"/>
      <w:szCs w:val="20"/>
      <w:lang w:val="zh-CN" w:bidi="zh-CN"/>
    </w:rPr>
  </w:style>
  <w:style w:type="paragraph" w:customStyle="1" w:styleId="1029">
    <w:name w:val="标题 3_2"/>
    <w:basedOn w:val="320"/>
    <w:next w:val="320"/>
    <w:link w:val="1030"/>
    <w:qFormat/>
    <w:uiPriority w:val="0"/>
    <w:pPr>
      <w:keepNext/>
      <w:keepLines/>
      <w:spacing w:before="240" w:after="120"/>
      <w:jc w:val="left"/>
      <w:outlineLvl w:val="2"/>
    </w:pPr>
    <w:rPr>
      <w:rFonts w:ascii="Times New Roman" w:hAnsi="Times New Roman"/>
      <w:b/>
      <w:kern w:val="0"/>
      <w:sz w:val="32"/>
      <w:szCs w:val="20"/>
      <w:lang w:eastAsia="en-US" w:bidi="en-US"/>
    </w:rPr>
  </w:style>
  <w:style w:type="character" w:customStyle="1" w:styleId="1030">
    <w:name w:val="标题 3 Char_2"/>
    <w:link w:val="1029"/>
    <w:qFormat/>
    <w:uiPriority w:val="0"/>
    <w:rPr>
      <w:rFonts w:ascii="Times New Roman" w:hAnsi="Times New Roman" w:eastAsia="宋体" w:cs="Times New Roman"/>
      <w:b/>
      <w:kern w:val="0"/>
      <w:sz w:val="32"/>
      <w:szCs w:val="20"/>
      <w:lang w:eastAsia="en-US" w:bidi="en-US"/>
    </w:rPr>
  </w:style>
  <w:style w:type="paragraph" w:customStyle="1" w:styleId="1031">
    <w:name w:val="Other|1_2"/>
    <w:basedOn w:val="320"/>
    <w:link w:val="1032"/>
    <w:qFormat/>
    <w:uiPriority w:val="0"/>
    <w:pPr>
      <w:spacing w:line="360" w:lineRule="auto"/>
      <w:ind w:firstLine="400"/>
      <w:jc w:val="left"/>
    </w:pPr>
    <w:rPr>
      <w:rFonts w:ascii="宋体" w:hAnsi="宋体" w:cs="宋体"/>
      <w:kern w:val="0"/>
      <w:sz w:val="20"/>
      <w:szCs w:val="20"/>
      <w:lang w:val="zh-CN" w:bidi="zh-CN"/>
    </w:rPr>
  </w:style>
  <w:style w:type="character" w:customStyle="1" w:styleId="1032">
    <w:name w:val="Other|1__2"/>
    <w:link w:val="1031"/>
    <w:qFormat/>
    <w:uiPriority w:val="0"/>
    <w:rPr>
      <w:rFonts w:ascii="宋体" w:hAnsi="宋体" w:eastAsia="宋体" w:cs="宋体"/>
      <w:kern w:val="0"/>
      <w:sz w:val="20"/>
      <w:szCs w:val="20"/>
      <w:lang w:val="zh-CN" w:bidi="zh-CN"/>
    </w:rPr>
  </w:style>
  <w:style w:type="paragraph" w:customStyle="1" w:styleId="1033">
    <w:name w:val="Table caption|1_0"/>
    <w:basedOn w:val="320"/>
    <w:link w:val="1034"/>
    <w:qFormat/>
    <w:uiPriority w:val="0"/>
    <w:pPr>
      <w:jc w:val="left"/>
    </w:pPr>
    <w:rPr>
      <w:rFonts w:ascii="宋体" w:hAnsi="宋体" w:cs="宋体"/>
      <w:kern w:val="0"/>
      <w:sz w:val="20"/>
      <w:szCs w:val="20"/>
      <w:lang w:val="zh-CN" w:bidi="zh-CN"/>
    </w:rPr>
  </w:style>
  <w:style w:type="character" w:customStyle="1" w:styleId="1034">
    <w:name w:val="Table caption|1__0"/>
    <w:link w:val="1033"/>
    <w:qFormat/>
    <w:uiPriority w:val="0"/>
    <w:rPr>
      <w:rFonts w:ascii="宋体" w:hAnsi="宋体" w:eastAsia="宋体" w:cs="宋体"/>
      <w:kern w:val="0"/>
      <w:sz w:val="20"/>
      <w:szCs w:val="20"/>
      <w:lang w:val="zh-CN" w:bidi="zh-CN"/>
    </w:rPr>
  </w:style>
  <w:style w:type="paragraph" w:customStyle="1" w:styleId="1035">
    <w:name w:val="Body text|7_0"/>
    <w:basedOn w:val="320"/>
    <w:link w:val="1036"/>
    <w:qFormat/>
    <w:uiPriority w:val="0"/>
    <w:pPr>
      <w:ind w:hanging="1760"/>
      <w:jc w:val="left"/>
    </w:pPr>
    <w:rPr>
      <w:rFonts w:ascii="Courier New" w:hAnsi="Courier New" w:eastAsia="Courier New"/>
      <w:b/>
      <w:bCs/>
      <w:kern w:val="0"/>
      <w:sz w:val="8"/>
      <w:szCs w:val="8"/>
      <w:lang w:val="zh-CN"/>
    </w:rPr>
  </w:style>
  <w:style w:type="character" w:customStyle="1" w:styleId="1036">
    <w:name w:val="Body text|7__0"/>
    <w:link w:val="1035"/>
    <w:qFormat/>
    <w:uiPriority w:val="0"/>
    <w:rPr>
      <w:rFonts w:ascii="Courier New" w:hAnsi="Courier New" w:eastAsia="Courier New" w:cs="Times New Roman"/>
      <w:b/>
      <w:bCs/>
      <w:kern w:val="0"/>
      <w:sz w:val="8"/>
      <w:szCs w:val="8"/>
      <w:lang w:val="zh-CN"/>
    </w:rPr>
  </w:style>
  <w:style w:type="paragraph" w:customStyle="1" w:styleId="1037">
    <w:name w:val="Body text|5_1"/>
    <w:basedOn w:val="320"/>
    <w:link w:val="1038"/>
    <w:qFormat/>
    <w:uiPriority w:val="0"/>
    <w:pPr>
      <w:jc w:val="center"/>
    </w:pPr>
    <w:rPr>
      <w:rFonts w:ascii="宋体" w:hAnsi="宋体" w:cs="宋体"/>
      <w:kern w:val="0"/>
      <w:sz w:val="52"/>
      <w:szCs w:val="52"/>
      <w:lang w:val="zh-CN" w:bidi="zh-CN"/>
    </w:rPr>
  </w:style>
  <w:style w:type="character" w:customStyle="1" w:styleId="1038">
    <w:name w:val="Body text|5__1"/>
    <w:link w:val="1037"/>
    <w:qFormat/>
    <w:uiPriority w:val="0"/>
    <w:rPr>
      <w:rFonts w:ascii="宋体" w:hAnsi="宋体" w:eastAsia="宋体" w:cs="宋体"/>
      <w:kern w:val="0"/>
      <w:sz w:val="52"/>
      <w:szCs w:val="52"/>
      <w:lang w:val="zh-CN" w:bidi="zh-CN"/>
    </w:rPr>
  </w:style>
  <w:style w:type="paragraph" w:customStyle="1" w:styleId="1039">
    <w:name w:val="Normal_0"/>
    <w:qFormat/>
    <w:uiPriority w:val="0"/>
    <w:rPr>
      <w:rFonts w:ascii="Times New Roman" w:hAnsi="Times New Roman" w:eastAsia="Times New Roman" w:cs="Times New Roman"/>
      <w:sz w:val="24"/>
      <w:szCs w:val="24"/>
      <w:lang w:val="en-US" w:eastAsia="zh-CN" w:bidi="ar-SA"/>
    </w:rPr>
  </w:style>
  <w:style w:type="paragraph" w:customStyle="1" w:styleId="1040">
    <w:name w:val="Normal_1"/>
    <w:qFormat/>
    <w:uiPriority w:val="0"/>
    <w:rPr>
      <w:rFonts w:ascii="Times New Roman" w:hAnsi="Times New Roman" w:eastAsia="Times New Roman" w:cs="Times New Roman"/>
      <w:sz w:val="24"/>
      <w:szCs w:val="24"/>
      <w:lang w:val="en-US" w:eastAsia="zh-CN" w:bidi="ar-SA"/>
    </w:rPr>
  </w:style>
  <w:style w:type="paragraph" w:customStyle="1" w:styleId="1041">
    <w:name w:val="修订12"/>
    <w:qFormat/>
    <w:uiPriority w:val="99"/>
    <w:rPr>
      <w:rFonts w:ascii="Calibri" w:hAnsi="Calibri" w:eastAsia="宋体" w:cs="Times New Roman"/>
      <w:kern w:val="2"/>
      <w:sz w:val="21"/>
      <w:szCs w:val="24"/>
      <w:lang w:val="en-US" w:eastAsia="zh-CN" w:bidi="ar-SA"/>
    </w:rPr>
  </w:style>
  <w:style w:type="paragraph" w:customStyle="1" w:styleId="1042">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3">
    <w:name w:val="修订3"/>
    <w:semiHidden/>
    <w:qFormat/>
    <w:uiPriority w:val="99"/>
    <w:rPr>
      <w:rFonts w:ascii="Times New Roman" w:hAnsi="Times New Roman" w:eastAsia="宋体" w:cs="Times New Roman"/>
      <w:kern w:val="2"/>
      <w:sz w:val="21"/>
      <w:szCs w:val="21"/>
      <w:lang w:val="en-US" w:eastAsia="zh-CN" w:bidi="ar-SA"/>
    </w:rPr>
  </w:style>
  <w:style w:type="paragraph" w:customStyle="1" w:styleId="1044">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045">
    <w:name w:val="Div_MsoNormal  ParagraphIndent"/>
    <w:basedOn w:val="130"/>
    <w:qFormat/>
    <w:uiPriority w:val="0"/>
    <w:pPr>
      <w:widowControl/>
      <w:adjustRightInd/>
      <w:spacing w:before="0" w:line="240" w:lineRule="auto"/>
      <w:ind w:firstLine="0" w:firstLineChars="0"/>
      <w:jc w:val="left"/>
    </w:pPr>
    <w:rPr>
      <w:rFonts w:ascii="宋体" w:hAnsi="宋体"/>
      <w:sz w:val="21"/>
      <w:szCs w:val="24"/>
    </w:rPr>
  </w:style>
  <w:style w:type="paragraph" w:customStyle="1" w:styleId="1046">
    <w:name w:val="标题 3_0_0"/>
    <w:basedOn w:val="320"/>
    <w:next w:val="320"/>
    <w:link w:val="1047"/>
    <w:qFormat/>
    <w:uiPriority w:val="0"/>
    <w:pPr>
      <w:keepNext/>
      <w:keepLines/>
      <w:spacing w:before="260" w:after="260" w:line="416" w:lineRule="auto"/>
      <w:outlineLvl w:val="2"/>
    </w:pPr>
    <w:rPr>
      <w:rFonts w:ascii="Times New Roman" w:hAnsi="Times New Roman"/>
      <w:b/>
      <w:bCs/>
      <w:sz w:val="32"/>
      <w:szCs w:val="32"/>
    </w:rPr>
  </w:style>
  <w:style w:type="character" w:customStyle="1" w:styleId="1047">
    <w:name w:val="Char Char201"/>
    <w:link w:val="1046"/>
    <w:qFormat/>
    <w:uiPriority w:val="0"/>
    <w:rPr>
      <w:rFonts w:ascii="Times New Roman" w:hAnsi="Times New Roman" w:eastAsia="宋体" w:cs="Times New Roman"/>
      <w:b/>
      <w:bCs/>
      <w:sz w:val="32"/>
      <w:szCs w:val="32"/>
    </w:rPr>
  </w:style>
  <w:style w:type="paragraph" w:customStyle="1" w:styleId="1048">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9">
    <w:name w:val="正文_5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0">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1">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52">
    <w:name w:val="无间隔1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053">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4">
    <w:name w:val="正文_6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5">
    <w:name w:val="无间隔11_0"/>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1056">
    <w:name w:val="hover"/>
    <w:qFormat/>
    <w:uiPriority w:val="0"/>
    <w:rPr>
      <w:color w:val="FF7B00"/>
    </w:rPr>
  </w:style>
  <w:style w:type="character" w:customStyle="1" w:styleId="1057">
    <w:name w:val="hover1"/>
    <w:qFormat/>
    <w:uiPriority w:val="0"/>
    <w:rPr>
      <w:color w:val="2590EB"/>
    </w:rPr>
  </w:style>
  <w:style w:type="character" w:customStyle="1" w:styleId="1058">
    <w:name w:val="hover2"/>
    <w:qFormat/>
    <w:uiPriority w:val="0"/>
    <w:rPr>
      <w:color w:val="2590EB"/>
    </w:rPr>
  </w:style>
  <w:style w:type="character" w:customStyle="1" w:styleId="1059">
    <w:name w:val="hover3"/>
    <w:qFormat/>
    <w:uiPriority w:val="0"/>
  </w:style>
  <w:style w:type="paragraph" w:customStyle="1" w:styleId="1060">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061">
    <w:name w:val="样式 正文 + 首行缩进:  2 字符"/>
    <w:basedOn w:val="1"/>
    <w:qFormat/>
    <w:uiPriority w:val="0"/>
    <w:rPr>
      <w:rFonts w:ascii="Calibri" w:hAnsi="Calibri" w:eastAsia="宋体" w:cs="Times New Roman"/>
      <w:szCs w:val="24"/>
    </w:rPr>
  </w:style>
  <w:style w:type="character" w:customStyle="1" w:styleId="1062">
    <w:name w:val="Char Char41"/>
    <w:qFormat/>
    <w:uiPriority w:val="0"/>
    <w:rPr>
      <w:rFonts w:ascii="宋体" w:eastAsia="宋体"/>
      <w:kern w:val="2"/>
      <w:sz w:val="18"/>
      <w:szCs w:val="18"/>
      <w:lang w:val="en-US" w:eastAsia="zh-CN" w:bidi="ar-SA"/>
    </w:rPr>
  </w:style>
  <w:style w:type="character" w:customStyle="1" w:styleId="1063">
    <w:name w:val="要点_0"/>
    <w:qFormat/>
    <w:uiPriority w:val="22"/>
    <w:rPr>
      <w:rFonts w:ascii="Times New Roman" w:hAnsi="Times New Roman" w:eastAsia="宋体" w:cs="Times New Roman"/>
      <w:b/>
      <w:bCs/>
    </w:rPr>
  </w:style>
  <w:style w:type="character" w:customStyle="1" w:styleId="1064">
    <w:name w:val="纯文本字符"/>
    <w:qFormat/>
    <w:uiPriority w:val="0"/>
    <w:rPr>
      <w:rFonts w:ascii="宋体" w:hAnsi="Courier New" w:eastAsia="宋体"/>
      <w:kern w:val="2"/>
      <w:sz w:val="21"/>
      <w:lang w:val="en-US" w:eastAsia="zh-CN" w:bidi="ar-SA"/>
    </w:rPr>
  </w:style>
  <w:style w:type="character" w:customStyle="1" w:styleId="1065">
    <w:name w:val="Char Char Char2"/>
    <w:qFormat/>
    <w:uiPriority w:val="0"/>
    <w:rPr>
      <w:rFonts w:ascii="宋体" w:hAnsi="Courier New" w:eastAsia="宋体"/>
      <w:kern w:val="2"/>
      <w:sz w:val="21"/>
      <w:lang w:val="en-US" w:eastAsia="zh-CN" w:bidi="ar-SA"/>
    </w:rPr>
  </w:style>
  <w:style w:type="character" w:customStyle="1" w:styleId="1066">
    <w:name w:val="10"/>
    <w:qFormat/>
    <w:uiPriority w:val="0"/>
    <w:rPr>
      <w:rFonts w:hint="default" w:ascii="Calibri" w:hAnsi="Calibri"/>
    </w:rPr>
  </w:style>
  <w:style w:type="character" w:customStyle="1" w:styleId="1067">
    <w:name w:val="short_text"/>
    <w:qFormat/>
    <w:uiPriority w:val="0"/>
  </w:style>
  <w:style w:type="character" w:customStyle="1" w:styleId="1068">
    <w:name w:val="正文文本 Char1_0"/>
    <w:qFormat/>
    <w:uiPriority w:val="0"/>
    <w:rPr>
      <w:kern w:val="2"/>
      <w:sz w:val="21"/>
      <w:szCs w:val="22"/>
    </w:rPr>
  </w:style>
  <w:style w:type="character" w:customStyle="1" w:styleId="1069">
    <w:name w:val="15"/>
    <w:qFormat/>
    <w:uiPriority w:val="0"/>
    <w:rPr>
      <w:rFonts w:hint="default" w:ascii="Calibri" w:hAnsi="Calibri"/>
      <w:b/>
      <w:bCs/>
    </w:rPr>
  </w:style>
  <w:style w:type="character" w:customStyle="1" w:styleId="1070">
    <w:name w:val="正文文本缩进字符"/>
    <w:qFormat/>
    <w:locked/>
    <w:uiPriority w:val="0"/>
    <w:rPr>
      <w:rFonts w:ascii="宋体" w:hAnsi="Courier New"/>
      <w:spacing w:val="-4"/>
      <w:kern w:val="2"/>
      <w:sz w:val="18"/>
    </w:rPr>
  </w:style>
  <w:style w:type="character" w:customStyle="1" w:styleId="1071">
    <w:name w:val="Char Char13"/>
    <w:qFormat/>
    <w:uiPriority w:val="0"/>
    <w:rPr>
      <w:rFonts w:eastAsia="宋体"/>
      <w:b/>
      <w:bCs/>
      <w:kern w:val="44"/>
      <w:sz w:val="44"/>
      <w:szCs w:val="44"/>
      <w:lang w:val="en-US" w:eastAsia="zh-CN" w:bidi="ar-SA"/>
    </w:rPr>
  </w:style>
  <w:style w:type="paragraph" w:customStyle="1" w:styleId="1072">
    <w:name w:val="默认段落字体 Para Char Char Char Char Char Char Char Char Char Char Char Char Char Char Char Char Char Char Char"/>
    <w:basedOn w:val="1"/>
    <w:qFormat/>
    <w:uiPriority w:val="0"/>
    <w:rPr>
      <w:rFonts w:ascii="Calibri" w:hAnsi="Calibri" w:eastAsia="宋体" w:cs="Times New Roman"/>
    </w:rPr>
  </w:style>
  <w:style w:type="paragraph" w:customStyle="1" w:styleId="1073">
    <w:name w:val="正文_3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4">
    <w:name w:val="样式 标题 2 + 非加粗 首行缩进:  2 字符"/>
    <w:basedOn w:val="3"/>
    <w:qFormat/>
    <w:uiPriority w:val="0"/>
    <w:pPr>
      <w:spacing w:before="0" w:after="0" w:line="600" w:lineRule="exact"/>
      <w:ind w:firstLine="640" w:firstLineChars="200"/>
      <w:jc w:val="left"/>
    </w:pPr>
    <w:rPr>
      <w:rFonts w:ascii="Arial" w:hAnsi="Arial" w:eastAsia="黑体" w:cs="宋体"/>
      <w:b w:val="0"/>
      <w:bCs w:val="0"/>
      <w:szCs w:val="20"/>
    </w:rPr>
  </w:style>
  <w:style w:type="paragraph" w:customStyle="1" w:styleId="1075">
    <w:name w:val="彩色列表 - 强调文字颜色 11"/>
    <w:basedOn w:val="1"/>
    <w:qFormat/>
    <w:uiPriority w:val="0"/>
    <w:pPr>
      <w:ind w:firstLine="420" w:firstLineChars="200"/>
    </w:pPr>
    <w:rPr>
      <w:rFonts w:ascii="Calibri" w:hAnsi="Calibri" w:eastAsia="宋体" w:cs="Times New Roman"/>
    </w:rPr>
  </w:style>
  <w:style w:type="paragraph" w:customStyle="1" w:styleId="1076">
    <w:name w:val="Char Char Char1 Char Char Char Char Char Char Char"/>
    <w:basedOn w:val="1"/>
    <w:qFormat/>
    <w:uiPriority w:val="0"/>
    <w:rPr>
      <w:rFonts w:ascii="Times New Roman" w:hAnsi="Times New Roman" w:eastAsia="宋体" w:cs="Times New Roman"/>
      <w:szCs w:val="24"/>
    </w:rPr>
  </w:style>
  <w:style w:type="paragraph" w:customStyle="1" w:styleId="1077">
    <w:name w:val="普通(网站)_0"/>
    <w:basedOn w:val="312"/>
    <w:qFormat/>
    <w:uiPriority w:val="99"/>
    <w:pPr>
      <w:widowControl/>
      <w:spacing w:before="100" w:beforeAutospacing="1" w:after="100" w:afterAutospacing="1"/>
      <w:jc w:val="left"/>
    </w:pPr>
    <w:rPr>
      <w:rFonts w:ascii="宋体" w:hAnsi="宋体" w:cs="宋体"/>
      <w:kern w:val="0"/>
      <w:sz w:val="24"/>
      <w:szCs w:val="24"/>
    </w:rPr>
  </w:style>
  <w:style w:type="paragraph" w:customStyle="1" w:styleId="1078">
    <w:name w:val="Char4"/>
    <w:basedOn w:val="1"/>
    <w:qFormat/>
    <w:uiPriority w:val="0"/>
    <w:rPr>
      <w:rFonts w:ascii="Times New Roman" w:hAnsi="Times New Roman" w:eastAsia="宋体" w:cs="Times New Roman"/>
      <w:szCs w:val="21"/>
    </w:rPr>
  </w:style>
  <w:style w:type="paragraph" w:customStyle="1" w:styleId="1079">
    <w:name w:val="List Paragraph2"/>
    <w:basedOn w:val="1"/>
    <w:qFormat/>
    <w:uiPriority w:val="0"/>
    <w:pPr>
      <w:ind w:firstLine="420" w:firstLineChars="200"/>
    </w:pPr>
    <w:rPr>
      <w:rFonts w:ascii="Calibri" w:hAnsi="Calibri" w:eastAsia="宋体" w:cs="Times New Roman"/>
    </w:rPr>
  </w:style>
  <w:style w:type="paragraph" w:customStyle="1" w:styleId="1080">
    <w:name w:val="CM21"/>
    <w:basedOn w:val="549"/>
    <w:next w:val="549"/>
    <w:qFormat/>
    <w:uiPriority w:val="0"/>
    <w:pPr>
      <w:spacing w:line="440" w:lineRule="atLeast"/>
    </w:pPr>
    <w:rPr>
      <w:rFonts w:hAnsi="宋体" w:cs="Times New Roman"/>
      <w:szCs w:val="20"/>
    </w:rPr>
  </w:style>
  <w:style w:type="paragraph" w:customStyle="1" w:styleId="1081">
    <w:name w:val="样式 标题 1 + 居中 段前: 0 磅 段后: 0 磅 行距: 固定值 30 磅"/>
    <w:basedOn w:val="2"/>
    <w:qFormat/>
    <w:uiPriority w:val="0"/>
    <w:pPr>
      <w:spacing w:before="0" w:after="0" w:line="600" w:lineRule="exact"/>
      <w:jc w:val="center"/>
    </w:pPr>
    <w:rPr>
      <w:rFonts w:cs="宋体"/>
      <w:szCs w:val="20"/>
    </w:rPr>
  </w:style>
  <w:style w:type="paragraph" w:customStyle="1" w:styleId="1082">
    <w:name w:val="CM15"/>
    <w:basedOn w:val="549"/>
    <w:next w:val="549"/>
    <w:qFormat/>
    <w:uiPriority w:val="0"/>
    <w:pPr>
      <w:spacing w:line="443" w:lineRule="atLeast"/>
    </w:pPr>
    <w:rPr>
      <w:rFonts w:hAnsi="宋体" w:cs="Times New Roman"/>
      <w:szCs w:val="20"/>
    </w:rPr>
  </w:style>
  <w:style w:type="paragraph" w:customStyle="1" w:styleId="1083">
    <w:name w:val="CM24"/>
    <w:basedOn w:val="549"/>
    <w:next w:val="549"/>
    <w:qFormat/>
    <w:uiPriority w:val="0"/>
    <w:pPr>
      <w:spacing w:line="360" w:lineRule="atLeast"/>
    </w:pPr>
    <w:rPr>
      <w:rFonts w:hAnsi="宋体" w:cs="Times New Roman"/>
      <w:szCs w:val="20"/>
    </w:rPr>
  </w:style>
  <w:style w:type="paragraph" w:customStyle="1" w:styleId="1084">
    <w:name w:val="reader-word-layer_0_0"/>
    <w:basedOn w:val="432"/>
    <w:qFormat/>
    <w:uiPriority w:val="0"/>
    <w:pPr>
      <w:widowControl/>
      <w:spacing w:before="100" w:beforeAutospacing="1" w:after="100" w:afterAutospacing="1"/>
      <w:jc w:val="left"/>
    </w:pPr>
    <w:rPr>
      <w:rFonts w:ascii="宋体" w:hAnsi="宋体" w:cs="宋体"/>
      <w:kern w:val="0"/>
      <w:sz w:val="24"/>
      <w:szCs w:val="24"/>
    </w:rPr>
  </w:style>
  <w:style w:type="paragraph" w:customStyle="1" w:styleId="1085">
    <w:name w:val="首行缩进"/>
    <w:basedOn w:val="1"/>
    <w:qFormat/>
    <w:uiPriority w:val="99"/>
    <w:pPr>
      <w:ind w:firstLine="480" w:firstLineChars="200"/>
    </w:pPr>
    <w:rPr>
      <w:rFonts w:ascii="Times New Roman" w:hAnsi="Times New Roman" w:eastAsia="宋体" w:cs="Times New Roman"/>
      <w:szCs w:val="24"/>
      <w:lang w:val="zh-CN"/>
    </w:rPr>
  </w:style>
  <w:style w:type="paragraph" w:customStyle="1" w:styleId="1086">
    <w:name w:val="Char Char Char Char Char Char 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087">
    <w:name w:val="Char Char Char Char Char Char Char Char Char Char Char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088">
    <w:name w:val="trs_edito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089">
    <w:name w:val="List Paragraph"/>
    <w:basedOn w:val="1"/>
    <w:link w:val="1092"/>
    <w:qFormat/>
    <w:uiPriority w:val="0"/>
    <w:pPr>
      <w:ind w:firstLine="420" w:firstLineChars="200"/>
    </w:pPr>
    <w:rPr>
      <w:rFonts w:ascii="Times New Roman" w:hAnsi="Times New Roman" w:eastAsia="宋体" w:cs="Times New Roman"/>
      <w:szCs w:val="24"/>
    </w:rPr>
  </w:style>
  <w:style w:type="character" w:customStyle="1" w:styleId="1090">
    <w:name w:val="批注框文本 字符"/>
    <w:qFormat/>
    <w:uiPriority w:val="99"/>
    <w:rPr>
      <w:rFonts w:ascii="Times New Roman" w:hAnsi="Times New Roman" w:eastAsia="宋体" w:cs="Times New Roman"/>
      <w:sz w:val="18"/>
      <w:szCs w:val="18"/>
    </w:rPr>
  </w:style>
  <w:style w:type="character" w:customStyle="1" w:styleId="1091">
    <w:name w:val="日期 字符1"/>
    <w:semiHidden/>
    <w:qFormat/>
    <w:uiPriority w:val="99"/>
    <w:rPr>
      <w:rFonts w:hint="default" w:ascii="Calibri" w:hAnsi="Calibri" w:eastAsia="宋体" w:cs="Times New Roman"/>
      <w:szCs w:val="24"/>
    </w:rPr>
  </w:style>
  <w:style w:type="character" w:customStyle="1" w:styleId="1092">
    <w:name w:val="列出段落 Char"/>
    <w:link w:val="1089"/>
    <w:qFormat/>
    <w:locked/>
    <w:uiPriority w:val="0"/>
    <w:rPr>
      <w:rFonts w:ascii="Times New Roman" w:hAnsi="Times New Roman" w:eastAsia="宋体" w:cs="Times New Roman"/>
      <w:szCs w:val="24"/>
    </w:rPr>
  </w:style>
  <w:style w:type="paragraph" w:customStyle="1" w:styleId="1093">
    <w:name w:val="修订4"/>
    <w:unhideWhenUsed/>
    <w:qFormat/>
    <w:uiPriority w:val="99"/>
    <w:rPr>
      <w:rFonts w:ascii="Times New Roman" w:hAnsi="Times New Roman" w:eastAsia="宋体" w:cs="Times New Roman"/>
      <w:kern w:val="2"/>
      <w:sz w:val="21"/>
      <w:szCs w:val="24"/>
      <w:lang w:val="en-US" w:eastAsia="zh-CN" w:bidi="ar-SA"/>
    </w:rPr>
  </w:style>
  <w:style w:type="paragraph" w:customStyle="1" w:styleId="1094">
    <w:name w:val="正文文本_1"/>
    <w:basedOn w:val="320"/>
    <w:qFormat/>
    <w:uiPriority w:val="99"/>
    <w:pPr>
      <w:adjustRightInd w:val="0"/>
      <w:spacing w:after="60" w:line="360" w:lineRule="atLeast"/>
      <w:ind w:left="72" w:leftChars="30" w:right="30" w:rightChars="30"/>
      <w:jc w:val="center"/>
      <w:textAlignment w:val="baseline"/>
    </w:pPr>
    <w:rPr>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B05120-01C4-4081-872D-60C48CF3FAD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123</Pages>
  <Words>10290</Words>
  <Characters>12271</Characters>
  <Lines>500</Lines>
  <Paragraphs>140</Paragraphs>
  <TotalTime>14</TotalTime>
  <ScaleCrop>false</ScaleCrop>
  <LinksUpToDate>false</LinksUpToDate>
  <CharactersWithSpaces>12430</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2024-10-29T01:10:00Z</dcterms:created>
  <dc:creator>NTKO</dc:creator>
  <cp:lastModifiedBy>潘</cp:lastModifiedBy>
  <cp:lastPrinted>2024-11-07T07:28:00Z</cp:lastPrinted>
  <dcterms:modified xsi:type="dcterms:W3CDTF">2026-04-03T06:47:51Z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556ED7F192D54FFA983CE5A8D81FCA3F</vt:lpwstr>
  </property>
  <property fmtid="{D5CDD505-2E9C-101B-9397-08002B2CF9AE}" pid="4" name="KSOTemplateDocerSaveRecord">
    <vt:lpwstr>eyJoZGlkIjoiN2NlYTQzMzI0ZTM0ZDZiNzFlYzZhMDdlMzc2NGUxZWIiLCJ1c2VySWQiOiI1NTc0OTY0MjMifQ==</vt:lpwstr>
  </property>
</Properties>
</file>