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02B43">
      <w:pPr>
        <w:spacing w:line="400" w:lineRule="exact"/>
        <w:jc w:val="center"/>
        <w:rPr>
          <w:rFonts w:hint="eastAsia" w:ascii="宋体" w:hAnsi="宋体"/>
          <w:b/>
          <w:bCs/>
          <w:color w:val="auto"/>
          <w:sz w:val="32"/>
          <w:szCs w:val="32"/>
          <w:highlight w:val="none"/>
        </w:rPr>
      </w:pPr>
      <w:bookmarkStart w:id="0" w:name="_Hlk219307129"/>
      <w:bookmarkStart w:id="1" w:name="OLE_LINK2"/>
      <w:r>
        <w:rPr>
          <w:rFonts w:hint="eastAsia" w:ascii="宋体" w:hAnsi="宋体"/>
          <w:b/>
          <w:bCs/>
          <w:color w:val="auto"/>
          <w:sz w:val="32"/>
          <w:szCs w:val="32"/>
          <w:highlight w:val="none"/>
          <w:lang w:val="en-US" w:eastAsia="zh-CN"/>
        </w:rPr>
        <w:t xml:space="preserve"> </w:t>
      </w:r>
      <w:r>
        <w:rPr>
          <w:rFonts w:hint="eastAsia" w:ascii="宋体" w:hAnsi="宋体"/>
          <w:b/>
          <w:bCs/>
          <w:color w:val="auto"/>
          <w:sz w:val="32"/>
          <w:szCs w:val="32"/>
          <w:highlight w:val="none"/>
        </w:rPr>
        <w:t>广西同泽工程项目管理股份有限公司关于广西建设职业技术学院相思湖校区建筑工程工种操作实训基地和无人机实训基地工程</w:t>
      </w:r>
    </w:p>
    <w:p w14:paraId="04150690">
      <w:pPr>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竞争性磋商公告</w:t>
      </w:r>
      <w:bookmarkStart w:id="61" w:name="_GoBack"/>
      <w:bookmarkEnd w:id="61"/>
    </w:p>
    <w:p w14:paraId="71CDB10F">
      <w:pPr>
        <w:pStyle w:val="2"/>
        <w:rPr>
          <w:rFonts w:hint="eastAsia"/>
        </w:rPr>
      </w:pPr>
    </w:p>
    <w:p w14:paraId="28DB3485">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bookmarkStart w:id="2" w:name="_Hlk37430271"/>
      <w:r>
        <w:rPr>
          <w:rFonts w:hint="eastAsia" w:ascii="宋体" w:hAnsi="宋体"/>
          <w:color w:val="auto"/>
          <w:szCs w:val="21"/>
          <w:highlight w:val="none"/>
        </w:rPr>
        <w:t>项目概况</w:t>
      </w:r>
    </w:p>
    <w:p w14:paraId="30E9CC3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single"/>
          <w:lang w:eastAsia="zh-CN"/>
        </w:rPr>
        <w:t>广西建设职业技术学院相思湖校区建筑工程工种操作实训基地和无人机实训基地工程</w:t>
      </w:r>
      <w:r>
        <w:rPr>
          <w:rFonts w:hint="eastAsia" w:ascii="宋体" w:hAnsi="宋体"/>
          <w:color w:val="auto"/>
          <w:szCs w:val="21"/>
          <w:highlight w:val="none"/>
        </w:rPr>
        <w:t>采购项目的潜在供应商应在广西政府采购云平台（https://www.gcy.zfcg.gxzf.gov.cn）获取（下载）竞争性磋商文件，并于</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21</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30</w:t>
      </w:r>
      <w:r>
        <w:rPr>
          <w:rFonts w:hint="eastAsia" w:ascii="宋体" w:hAnsi="宋体"/>
          <w:bCs/>
          <w:color w:val="auto"/>
          <w:szCs w:val="21"/>
          <w:highlight w:val="none"/>
        </w:rPr>
        <w:t>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504EB4D7">
      <w:pPr>
        <w:spacing w:line="360" w:lineRule="auto"/>
        <w:ind w:firstLine="354" w:firstLineChars="147"/>
        <w:rPr>
          <w:rFonts w:hint="eastAsia" w:ascii="黑体" w:hAnsi="黑体" w:eastAsia="黑体"/>
          <w:b/>
          <w:color w:val="auto"/>
          <w:sz w:val="24"/>
          <w:highlight w:val="none"/>
        </w:rPr>
      </w:pPr>
      <w:bookmarkStart w:id="3" w:name="_Toc71365905"/>
      <w:bookmarkStart w:id="4" w:name="_Toc28359089"/>
      <w:bookmarkStart w:id="5" w:name="_Toc44229878"/>
      <w:bookmarkStart w:id="6" w:name="_Toc35393629"/>
      <w:bookmarkStart w:id="7" w:name="_Toc28359012"/>
      <w:bookmarkStart w:id="8" w:name="_Toc35393798"/>
      <w:r>
        <w:rPr>
          <w:rFonts w:hint="eastAsia" w:ascii="黑体" w:hAnsi="黑体" w:eastAsia="黑体"/>
          <w:b/>
          <w:color w:val="auto"/>
          <w:sz w:val="24"/>
          <w:highlight w:val="none"/>
        </w:rPr>
        <w:t>一、项目基本情况</w:t>
      </w:r>
      <w:bookmarkEnd w:id="0"/>
      <w:bookmarkEnd w:id="2"/>
      <w:bookmarkEnd w:id="3"/>
      <w:bookmarkEnd w:id="4"/>
      <w:bookmarkEnd w:id="5"/>
      <w:bookmarkEnd w:id="6"/>
    </w:p>
    <w:p w14:paraId="7E8A261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GXZC2026-C2-003019-GXTZ</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政府采购计划编号：</w:t>
      </w:r>
      <w:r>
        <w:rPr>
          <w:rFonts w:hint="eastAsia" w:ascii="宋体" w:hAnsi="宋体" w:cs="宋体"/>
          <w:color w:val="auto"/>
          <w:szCs w:val="21"/>
          <w:highlight w:val="none"/>
          <w:lang w:val="en-US" w:eastAsia="zh-CN"/>
        </w:rPr>
        <w:t>广西政采[2026]18860号</w:t>
      </w:r>
      <w:r>
        <w:rPr>
          <w:rFonts w:hint="eastAsia" w:ascii="宋体" w:hAnsi="宋体" w:cs="宋体"/>
          <w:color w:val="auto"/>
          <w:szCs w:val="21"/>
          <w:highlight w:val="none"/>
          <w:lang w:eastAsia="zh-CN"/>
        </w:rPr>
        <w:t>）</w:t>
      </w:r>
    </w:p>
    <w:p w14:paraId="7F08B26F">
      <w:pPr>
        <w:spacing w:line="360" w:lineRule="auto"/>
        <w:ind w:firstLine="420" w:firstLineChars="200"/>
        <w:rPr>
          <w:rFonts w:hint="eastAsia" w:ascii="宋体" w:hAnsi="宋体" w:eastAsia="宋体"/>
          <w:color w:val="auto"/>
          <w:szCs w:val="21"/>
          <w:highlight w:val="none"/>
          <w:u w:val="singl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广西建设职业技术学院相思湖校区建筑工程工种操作实训基地和无人机实训基地工程</w:t>
      </w:r>
    </w:p>
    <w:p w14:paraId="77B550D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采购方式：竞争性磋商</w:t>
      </w:r>
    </w:p>
    <w:p w14:paraId="7B5843A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lang w:val="en-US" w:eastAsia="zh-CN"/>
        </w:rPr>
        <w:t>1893131.20</w:t>
      </w:r>
      <w:r>
        <w:rPr>
          <w:rFonts w:hint="eastAsia" w:ascii="宋体" w:hAnsi="宋体"/>
          <w:color w:val="auto"/>
          <w:szCs w:val="21"/>
          <w:highlight w:val="none"/>
        </w:rPr>
        <w:t>元</w:t>
      </w:r>
    </w:p>
    <w:p w14:paraId="231F90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最高限价（如有）：</w:t>
      </w:r>
      <w:r>
        <w:rPr>
          <w:rFonts w:hint="eastAsia" w:ascii="宋体" w:hAnsi="宋体"/>
          <w:color w:val="auto"/>
          <w:szCs w:val="21"/>
          <w:highlight w:val="none"/>
          <w:lang w:val="en-US" w:eastAsia="zh-CN"/>
        </w:rPr>
        <w:t>1893131.20</w:t>
      </w:r>
      <w:r>
        <w:rPr>
          <w:rFonts w:hint="eastAsia" w:ascii="宋体" w:hAnsi="宋体"/>
          <w:color w:val="auto"/>
          <w:szCs w:val="21"/>
          <w:highlight w:val="none"/>
        </w:rPr>
        <w:t>元</w:t>
      </w:r>
    </w:p>
    <w:p w14:paraId="601017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p>
    <w:tbl>
      <w:tblPr>
        <w:tblStyle w:val="4"/>
        <w:tblW w:w="989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9"/>
        <w:gridCol w:w="1990"/>
        <w:gridCol w:w="783"/>
        <w:gridCol w:w="798"/>
        <w:gridCol w:w="5578"/>
      </w:tblGrid>
      <w:tr w14:paraId="511EA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7"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5F04B1B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5BCBF5F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标的的名称</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056BA7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028AE7A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5578" w:type="dxa"/>
            <w:tcBorders>
              <w:top w:val="single" w:color="auto" w:sz="4" w:space="0"/>
              <w:left w:val="single" w:color="auto" w:sz="4" w:space="0"/>
              <w:bottom w:val="single" w:color="auto" w:sz="4" w:space="0"/>
              <w:right w:val="single" w:color="auto" w:sz="4" w:space="0"/>
            </w:tcBorders>
            <w:noWrap w:val="0"/>
            <w:vAlign w:val="center"/>
          </w:tcPr>
          <w:p w14:paraId="5D0587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简要技术需求或者服务要求</w:t>
            </w:r>
          </w:p>
        </w:tc>
      </w:tr>
      <w:tr w14:paraId="1A9338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70" w:hRule="atLeast"/>
          <w:jc w:val="center"/>
        </w:trPr>
        <w:tc>
          <w:tcPr>
            <w:tcW w:w="749" w:type="dxa"/>
            <w:tcBorders>
              <w:top w:val="single" w:color="auto" w:sz="4" w:space="0"/>
              <w:left w:val="single" w:color="auto" w:sz="4" w:space="0"/>
              <w:bottom w:val="single" w:color="auto" w:sz="4" w:space="0"/>
              <w:right w:val="single" w:color="auto" w:sz="4" w:space="0"/>
            </w:tcBorders>
            <w:noWrap w:val="0"/>
            <w:vAlign w:val="center"/>
          </w:tcPr>
          <w:p w14:paraId="0367E2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1</w:t>
            </w:r>
          </w:p>
        </w:tc>
        <w:tc>
          <w:tcPr>
            <w:tcW w:w="1990" w:type="dxa"/>
            <w:tcBorders>
              <w:top w:val="single" w:color="auto" w:sz="4" w:space="0"/>
              <w:left w:val="single" w:color="auto" w:sz="4" w:space="0"/>
              <w:bottom w:val="single" w:color="auto" w:sz="4" w:space="0"/>
              <w:right w:val="single" w:color="auto" w:sz="4" w:space="0"/>
            </w:tcBorders>
            <w:noWrap w:val="0"/>
            <w:vAlign w:val="center"/>
          </w:tcPr>
          <w:p w14:paraId="60E9975E">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广西建设职业技术学院相思湖校区建筑工程工种操作实训基地和无人机实训基地工程</w:t>
            </w:r>
          </w:p>
        </w:tc>
        <w:tc>
          <w:tcPr>
            <w:tcW w:w="783" w:type="dxa"/>
            <w:tcBorders>
              <w:top w:val="single" w:color="auto" w:sz="4" w:space="0"/>
              <w:left w:val="single" w:color="auto" w:sz="4" w:space="0"/>
              <w:bottom w:val="single" w:color="auto" w:sz="4" w:space="0"/>
              <w:right w:val="single" w:color="auto" w:sz="4" w:space="0"/>
            </w:tcBorders>
            <w:noWrap w:val="0"/>
            <w:vAlign w:val="center"/>
          </w:tcPr>
          <w:p w14:paraId="24C3441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项</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5CB5766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1</w:t>
            </w:r>
          </w:p>
        </w:tc>
        <w:tc>
          <w:tcPr>
            <w:tcW w:w="5578" w:type="dxa"/>
            <w:tcBorders>
              <w:top w:val="single" w:color="auto" w:sz="4" w:space="0"/>
              <w:left w:val="single" w:color="auto" w:sz="4" w:space="0"/>
              <w:bottom w:val="single" w:color="auto" w:sz="4" w:space="0"/>
              <w:right w:val="single" w:color="auto" w:sz="4" w:space="0"/>
            </w:tcBorders>
            <w:noWrap w:val="0"/>
            <w:vAlign w:val="center"/>
          </w:tcPr>
          <w:p w14:paraId="1F9B4D0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color w:val="auto"/>
                <w:highlight w:val="none"/>
              </w:rPr>
            </w:pPr>
            <w:r>
              <w:rPr>
                <w:rFonts w:hint="eastAsia" w:ascii="宋体" w:hAnsi="宋体"/>
                <w:color w:val="auto"/>
                <w:highlight w:val="none"/>
              </w:rPr>
              <w:t>项目概况</w:t>
            </w:r>
          </w:p>
          <w:p w14:paraId="514C5C4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highlight w:val="none"/>
              </w:rPr>
            </w:pPr>
            <w:r>
              <w:rPr>
                <w:rFonts w:hint="eastAsia" w:ascii="宋体" w:hAnsi="宋体"/>
                <w:color w:val="auto"/>
                <w:highlight w:val="none"/>
              </w:rPr>
              <w:t>本项目建设地点为南宁市西乡塘区相思湖校区，主要建设建筑工程工种操作实训基地和无人机实训基地。</w:t>
            </w:r>
            <w:r>
              <w:rPr>
                <w:rFonts w:hint="eastAsia" w:ascii="宋体" w:hAnsi="宋体"/>
                <w:color w:val="auto"/>
                <w:highlight w:val="none"/>
                <w:lang w:eastAsia="zh-CN"/>
              </w:rPr>
              <w:t>（</w:t>
            </w:r>
            <w:r>
              <w:rPr>
                <w:rFonts w:hint="eastAsia" w:ascii="宋体" w:hAnsi="宋体"/>
                <w:color w:val="auto"/>
                <w:highlight w:val="none"/>
                <w:lang w:val="en-US" w:eastAsia="zh-CN"/>
              </w:rPr>
              <w:t>1</w:t>
            </w:r>
            <w:r>
              <w:rPr>
                <w:rFonts w:hint="eastAsia" w:ascii="宋体" w:hAnsi="宋体"/>
                <w:color w:val="auto"/>
                <w:highlight w:val="none"/>
                <w:lang w:eastAsia="zh-CN"/>
              </w:rPr>
              <w:t>）</w:t>
            </w:r>
            <w:r>
              <w:rPr>
                <w:rFonts w:hint="eastAsia" w:ascii="宋体" w:hAnsi="宋体"/>
                <w:color w:val="auto"/>
                <w:highlight w:val="none"/>
              </w:rPr>
              <w:t>建筑工程工种操作实训基地总建筑面积约1713㎡，占地面积约1473㎡，建设单层钢结构房屋（局部2层），房屋内建设钢筋实训工位、砌筑实训工位、机器人实训区、材料存放室等功能区</w:t>
            </w:r>
            <w:r>
              <w:rPr>
                <w:rFonts w:hint="eastAsia" w:ascii="宋体" w:hAnsi="宋体"/>
                <w:color w:val="auto"/>
                <w:szCs w:val="21"/>
                <w:highlight w:val="none"/>
                <w:lang w:eastAsia="zh-CN"/>
              </w:rPr>
              <w:t>，</w:t>
            </w:r>
            <w:r>
              <w:rPr>
                <w:rFonts w:ascii="宋体" w:hAnsi="宋体" w:eastAsia="宋体" w:cs="宋体"/>
                <w:color w:val="auto"/>
                <w:sz w:val="21"/>
                <w:szCs w:val="21"/>
                <w:highlight w:val="none"/>
              </w:rPr>
              <w:t>包含室内装饰、门窗工程、室内给排水、电气工程等配套建设内容</w:t>
            </w:r>
            <w:r>
              <w:rPr>
                <w:rFonts w:hint="eastAsia" w:ascii="宋体" w:hAnsi="宋体"/>
                <w:color w:val="auto"/>
                <w:highlight w:val="none"/>
              </w:rPr>
              <w:t>；</w:t>
            </w:r>
            <w:r>
              <w:rPr>
                <w:rFonts w:hint="eastAsia" w:ascii="宋体" w:hAnsi="宋体"/>
                <w:color w:val="auto"/>
                <w:highlight w:val="none"/>
                <w:lang w:eastAsia="zh-CN"/>
              </w:rPr>
              <w:t>（</w:t>
            </w:r>
            <w:r>
              <w:rPr>
                <w:rFonts w:hint="eastAsia" w:ascii="宋体" w:hAnsi="宋体"/>
                <w:color w:val="auto"/>
                <w:highlight w:val="none"/>
                <w:lang w:val="en-US" w:eastAsia="zh-CN"/>
              </w:rPr>
              <w:t>2</w:t>
            </w:r>
            <w:r>
              <w:rPr>
                <w:rFonts w:hint="eastAsia" w:ascii="宋体" w:hAnsi="宋体"/>
                <w:color w:val="auto"/>
                <w:highlight w:val="none"/>
                <w:lang w:eastAsia="zh-CN"/>
              </w:rPr>
              <w:t>）</w:t>
            </w:r>
            <w:r>
              <w:rPr>
                <w:rFonts w:hint="eastAsia" w:ascii="宋体" w:hAnsi="宋体"/>
                <w:color w:val="auto"/>
                <w:highlight w:val="none"/>
              </w:rPr>
              <w:t>无人机实训基地的占地面积约5353㎡，工程内容主要包括拆除工程、场地平整、电气工程等。（具体内容以本工程施工图纸、</w:t>
            </w:r>
            <w:r>
              <w:rPr>
                <w:rFonts w:hint="eastAsia" w:ascii="宋体" w:hAnsi="宋体"/>
                <w:color w:val="auto"/>
                <w:highlight w:val="none"/>
                <w:lang w:eastAsia="zh-CN"/>
              </w:rPr>
              <w:t>工</w:t>
            </w:r>
            <w:r>
              <w:rPr>
                <w:rFonts w:hint="eastAsia" w:ascii="宋体" w:hAnsi="宋体"/>
                <w:color w:val="auto"/>
                <w:highlight w:val="none"/>
              </w:rPr>
              <w:t>程量清单及采购文件为准）</w:t>
            </w:r>
            <w:r>
              <w:rPr>
                <w:rFonts w:hint="eastAsia" w:ascii="宋体" w:hAnsi="宋体"/>
                <w:color w:val="auto"/>
                <w:highlight w:val="none"/>
                <w:lang w:eastAsia="zh-CN"/>
              </w:rPr>
              <w:t>。</w:t>
            </w:r>
          </w:p>
          <w:p w14:paraId="6A826BB7">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color w:val="auto"/>
                <w:szCs w:val="21"/>
                <w:highlight w:val="none"/>
              </w:rPr>
            </w:pPr>
          </w:p>
        </w:tc>
      </w:tr>
    </w:tbl>
    <w:p w14:paraId="2C596740">
      <w:pPr>
        <w:spacing w:after="0" w:line="46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合同履行期限</w:t>
      </w:r>
      <w:r>
        <w:rPr>
          <w:rFonts w:hint="eastAsia" w:ascii="宋体" w:hAnsi="宋体"/>
          <w:color w:val="auto"/>
          <w:szCs w:val="21"/>
          <w:highlight w:val="none"/>
          <w:lang w:eastAsia="zh-CN"/>
        </w:rPr>
        <w:t>：</w:t>
      </w:r>
      <w:r>
        <w:rPr>
          <w:rFonts w:hint="eastAsia" w:ascii="宋体" w:hAnsi="宋体"/>
          <w:color w:val="auto"/>
          <w:szCs w:val="21"/>
          <w:highlight w:val="none"/>
          <w:u w:val="none"/>
        </w:rPr>
        <w:t>工期</w:t>
      </w:r>
      <w:r>
        <w:rPr>
          <w:rFonts w:hint="eastAsia" w:ascii="宋体" w:hAnsi="宋体"/>
          <w:color w:val="auto"/>
          <w:szCs w:val="21"/>
          <w:highlight w:val="none"/>
          <w:u w:val="none"/>
          <w:lang w:val="en-US" w:eastAsia="zh-CN"/>
        </w:rPr>
        <w:t>75</w:t>
      </w:r>
      <w:r>
        <w:rPr>
          <w:rFonts w:hint="eastAsia" w:ascii="宋体" w:hAnsi="宋体"/>
          <w:color w:val="auto"/>
          <w:szCs w:val="21"/>
          <w:highlight w:val="none"/>
          <w:u w:val="none"/>
        </w:rPr>
        <w:t>日历天</w:t>
      </w:r>
      <w:r>
        <w:rPr>
          <w:rFonts w:hint="eastAsia" w:ascii="宋体" w:hAnsi="宋体"/>
          <w:color w:val="auto"/>
          <w:szCs w:val="21"/>
          <w:highlight w:val="none"/>
          <w:u w:val="none"/>
          <w:lang w:eastAsia="zh-CN"/>
        </w:rPr>
        <w:t>。</w:t>
      </w:r>
    </w:p>
    <w:p w14:paraId="2777D1B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本项目不接受联合体。</w:t>
      </w:r>
    </w:p>
    <w:p w14:paraId="6FB2F585">
      <w:pPr>
        <w:spacing w:line="360" w:lineRule="auto"/>
        <w:ind w:firstLine="354" w:firstLineChars="147"/>
        <w:rPr>
          <w:rFonts w:hint="eastAsia" w:ascii="黑体" w:hAnsi="黑体" w:eastAsia="黑体"/>
          <w:b/>
          <w:color w:val="auto"/>
          <w:sz w:val="24"/>
          <w:highlight w:val="none"/>
        </w:rPr>
      </w:pPr>
      <w:bookmarkStart w:id="9" w:name="_Toc44229879"/>
      <w:bookmarkStart w:id="10" w:name="_Toc71365906"/>
      <w:bookmarkStart w:id="11" w:name="_Toc28359013"/>
      <w:bookmarkStart w:id="12" w:name="_Toc35393799"/>
      <w:bookmarkStart w:id="13" w:name="_Toc28359090"/>
      <w:bookmarkStart w:id="14" w:name="_Toc35393630"/>
      <w:r>
        <w:rPr>
          <w:rFonts w:hint="eastAsia" w:ascii="黑体" w:hAnsi="黑体" w:eastAsia="黑体"/>
          <w:b/>
          <w:color w:val="auto"/>
          <w:sz w:val="24"/>
          <w:highlight w:val="none"/>
        </w:rPr>
        <w:t>二、申请人的资格条件：</w:t>
      </w:r>
      <w:bookmarkEnd w:id="7"/>
      <w:bookmarkEnd w:id="8"/>
      <w:bookmarkEnd w:id="9"/>
      <w:bookmarkEnd w:id="10"/>
      <w:bookmarkEnd w:id="11"/>
      <w:bookmarkEnd w:id="12"/>
    </w:p>
    <w:p w14:paraId="0A951BA8">
      <w:pPr>
        <w:spacing w:line="360" w:lineRule="auto"/>
        <w:ind w:firstLine="420" w:firstLineChars="200"/>
        <w:rPr>
          <w:rFonts w:hint="eastAsia" w:ascii="宋体" w:hAnsi="宋体"/>
          <w:color w:val="auto"/>
          <w:szCs w:val="21"/>
          <w:highlight w:val="none"/>
        </w:rPr>
      </w:pPr>
      <w:bookmarkStart w:id="15" w:name="_Toc35393800"/>
      <w:bookmarkStart w:id="16" w:name="_Toc28359014"/>
      <w:bookmarkStart w:id="17" w:name="_Toc44229880"/>
      <w:bookmarkStart w:id="18" w:name="_Toc28359091"/>
      <w:bookmarkStart w:id="19" w:name="_Toc35393631"/>
      <w:r>
        <w:rPr>
          <w:rFonts w:hint="eastAsia" w:ascii="宋体" w:hAnsi="宋体"/>
          <w:color w:val="auto"/>
          <w:szCs w:val="21"/>
          <w:highlight w:val="none"/>
        </w:rPr>
        <w:t>1.满足《中华人民共和国政府采购法》第二十二条规定；</w:t>
      </w:r>
    </w:p>
    <w:p w14:paraId="028289C4">
      <w:pPr>
        <w:spacing w:line="360" w:lineRule="auto"/>
        <w:ind w:firstLine="420" w:firstLineChars="200"/>
        <w:rPr>
          <w:rFonts w:hint="eastAsia" w:ascii="宋体" w:hAnsi="宋体"/>
          <w:color w:val="auto"/>
          <w:szCs w:val="21"/>
          <w:highlight w:val="none"/>
          <w:u w:val="single"/>
        </w:rPr>
      </w:pPr>
      <w:r>
        <w:rPr>
          <w:rFonts w:ascii="宋体" w:hAnsi="宋体"/>
          <w:color w:val="auto"/>
          <w:szCs w:val="21"/>
          <w:highlight w:val="none"/>
        </w:rPr>
        <w:t>2</w:t>
      </w:r>
      <w:r>
        <w:rPr>
          <w:rFonts w:hint="eastAsia" w:ascii="宋体" w:hAnsi="宋体"/>
          <w:color w:val="auto"/>
          <w:szCs w:val="21"/>
          <w:highlight w:val="none"/>
        </w:rPr>
        <w:t>.落实政府采购政策需满足的资格要求：</w:t>
      </w:r>
      <w:r>
        <w:rPr>
          <w:rFonts w:hint="eastAsia" w:ascii="宋体" w:hAnsi="宋体" w:eastAsia="宋体" w:cs="Times New Roman"/>
          <w:color w:val="auto"/>
          <w:szCs w:val="21"/>
          <w:highlight w:val="none"/>
        </w:rPr>
        <w:t>本项目专门面向中小企业采购（供应商应为中型企业或小型企业或微型企业或监狱企业或残疾人福利性单位)。</w:t>
      </w:r>
    </w:p>
    <w:p w14:paraId="7B0D6172">
      <w:pPr>
        <w:spacing w:line="360" w:lineRule="auto"/>
        <w:ind w:firstLine="420" w:firstLineChars="200"/>
        <w:rPr>
          <w:rFonts w:hint="eastAsia" w:ascii="宋体" w:hAnsi="宋体"/>
          <w:color w:val="auto"/>
          <w:szCs w:val="21"/>
          <w:highlight w:val="none"/>
          <w:u w:val="single"/>
        </w:rPr>
      </w:pPr>
      <w:bookmarkStart w:id="20" w:name="OLE_LINK20"/>
      <w:r>
        <w:rPr>
          <w:rFonts w:hint="eastAsia" w:ascii="宋体" w:hAnsi="宋体"/>
          <w:color w:val="auto"/>
          <w:szCs w:val="21"/>
          <w:highlight w:val="none"/>
        </w:rPr>
        <w:t>3.本项目的特定资格要求：</w:t>
      </w:r>
    </w:p>
    <w:p w14:paraId="782220C0">
      <w:pPr>
        <w:spacing w:line="360" w:lineRule="auto"/>
        <w:ind w:firstLine="420" w:firstLineChars="200"/>
        <w:rPr>
          <w:rFonts w:hint="eastAsia" w:ascii="宋体" w:hAnsi="宋体"/>
          <w:color w:val="auto"/>
          <w:szCs w:val="21"/>
          <w:highlight w:val="none"/>
          <w:u w:val="none"/>
        </w:rPr>
      </w:pPr>
      <w:bookmarkStart w:id="21" w:name="OLE_LINK3"/>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1</w:t>
      </w:r>
      <w:r>
        <w:rPr>
          <w:rFonts w:hint="eastAsia" w:ascii="宋体" w:hAnsi="宋体"/>
          <w:color w:val="auto"/>
          <w:szCs w:val="21"/>
          <w:highlight w:val="none"/>
          <w:u w:val="none"/>
          <w:lang w:eastAsia="zh-CN"/>
        </w:rPr>
        <w:t>）供应商须具备建筑工程施工总承包三级及以上资质，具备有效的安全生产许可证；本项目钢结构主体不得分包，须由供应商自行施工。</w:t>
      </w:r>
    </w:p>
    <w:p w14:paraId="6E0A8181">
      <w:pPr>
        <w:spacing w:line="360" w:lineRule="auto"/>
        <w:ind w:firstLine="420" w:firstLineChars="200"/>
        <w:rPr>
          <w:rFonts w:hint="eastAsia" w:ascii="宋体" w:hAnsi="宋体" w:eastAsia="宋体"/>
          <w:color w:val="auto"/>
          <w:szCs w:val="21"/>
          <w:highlight w:val="none"/>
          <w:u w:val="none"/>
          <w:lang w:eastAsia="zh-CN"/>
        </w:rPr>
      </w:pPr>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2</w:t>
      </w:r>
      <w:r>
        <w:rPr>
          <w:rFonts w:hint="eastAsia" w:ascii="宋体" w:hAnsi="宋体"/>
          <w:color w:val="auto"/>
          <w:szCs w:val="21"/>
          <w:highlight w:val="none"/>
          <w:u w:val="none"/>
          <w:lang w:eastAsia="zh-CN"/>
        </w:rPr>
        <w:t>）</w:t>
      </w:r>
      <w:r>
        <w:rPr>
          <w:rFonts w:hint="eastAsia" w:ascii="宋体" w:hAnsi="宋体"/>
          <w:color w:val="auto"/>
          <w:szCs w:val="21"/>
          <w:highlight w:val="none"/>
          <w:u w:val="none"/>
        </w:rPr>
        <w:t>供应商拟派项目经理</w:t>
      </w:r>
      <w:r>
        <w:rPr>
          <w:rFonts w:hint="eastAsia" w:ascii="宋体" w:hAnsi="宋体"/>
          <w:color w:val="auto"/>
          <w:szCs w:val="21"/>
          <w:highlight w:val="none"/>
          <w:u w:val="none"/>
          <w:lang w:eastAsia="zh-CN"/>
        </w:rPr>
        <w:t>须</w:t>
      </w:r>
      <w:r>
        <w:rPr>
          <w:rFonts w:hint="eastAsia" w:ascii="宋体" w:hAnsi="宋体"/>
          <w:color w:val="auto"/>
          <w:szCs w:val="21"/>
          <w:highlight w:val="none"/>
          <w:u w:val="none"/>
        </w:rPr>
        <w:t>具备</w:t>
      </w:r>
      <w:r>
        <w:rPr>
          <w:rFonts w:hint="eastAsia" w:ascii="宋体" w:hAnsi="宋体"/>
          <w:color w:val="auto"/>
          <w:szCs w:val="21"/>
          <w:highlight w:val="none"/>
          <w:u w:val="none"/>
          <w:lang w:eastAsia="zh-CN"/>
        </w:rPr>
        <w:t>有效</w:t>
      </w:r>
      <w:r>
        <w:rPr>
          <w:rFonts w:hint="eastAsia" w:ascii="宋体" w:hAnsi="宋体"/>
          <w:color w:val="auto"/>
          <w:szCs w:val="21"/>
          <w:highlight w:val="none"/>
          <w:u w:val="none"/>
        </w:rPr>
        <w:t>建筑工程专业</w:t>
      </w:r>
      <w:r>
        <w:rPr>
          <w:rFonts w:hint="default" w:ascii="宋体" w:hAnsi="宋体"/>
          <w:color w:val="auto"/>
          <w:szCs w:val="21"/>
          <w:highlight w:val="none"/>
          <w:u w:val="none"/>
          <w:lang w:val="en-US"/>
        </w:rPr>
        <w:t>二级</w:t>
      </w:r>
      <w:r>
        <w:rPr>
          <w:rFonts w:hint="default" w:ascii="宋体" w:hAnsi="宋体"/>
          <w:color w:val="auto"/>
          <w:szCs w:val="21"/>
          <w:highlight w:val="none"/>
          <w:u w:val="none"/>
          <w:lang w:val="en-US" w:eastAsia="zh-CN"/>
        </w:rPr>
        <w:t>及</w:t>
      </w:r>
      <w:r>
        <w:rPr>
          <w:rFonts w:hint="default" w:ascii="宋体" w:hAnsi="宋体"/>
          <w:color w:val="auto"/>
          <w:szCs w:val="21"/>
          <w:highlight w:val="none"/>
          <w:u w:val="none"/>
          <w:lang w:val="en-US"/>
        </w:rPr>
        <w:t>以上</w:t>
      </w:r>
      <w:r>
        <w:rPr>
          <w:rFonts w:hint="eastAsia" w:ascii="宋体" w:hAnsi="宋体"/>
          <w:color w:val="auto"/>
          <w:szCs w:val="21"/>
          <w:highlight w:val="none"/>
          <w:u w:val="none"/>
        </w:rPr>
        <w:t>注册建造师</w:t>
      </w:r>
      <w:r>
        <w:rPr>
          <w:rFonts w:hint="eastAsia" w:ascii="宋体" w:hAnsi="宋体"/>
          <w:color w:val="auto"/>
          <w:szCs w:val="21"/>
          <w:highlight w:val="none"/>
          <w:u w:val="none"/>
          <w:lang w:eastAsia="zh-CN"/>
        </w:rPr>
        <w:t>执业</w:t>
      </w:r>
      <w:r>
        <w:rPr>
          <w:rFonts w:hint="eastAsia" w:ascii="宋体" w:hAnsi="宋体"/>
          <w:color w:val="auto"/>
          <w:szCs w:val="21"/>
          <w:highlight w:val="none"/>
          <w:u w:val="none"/>
        </w:rPr>
        <w:t>资格（注册有效），并持有</w:t>
      </w:r>
      <w:r>
        <w:rPr>
          <w:rFonts w:hint="eastAsia" w:ascii="宋体" w:hAnsi="宋体"/>
          <w:color w:val="auto"/>
          <w:szCs w:val="21"/>
          <w:highlight w:val="none"/>
          <w:u w:val="none"/>
          <w:lang w:eastAsia="zh-CN"/>
        </w:rPr>
        <w:t>且具备</w:t>
      </w:r>
      <w:r>
        <w:rPr>
          <w:rFonts w:hint="eastAsia" w:ascii="宋体" w:hAnsi="宋体"/>
          <w:color w:val="auto"/>
          <w:szCs w:val="21"/>
          <w:highlight w:val="none"/>
          <w:u w:val="none"/>
        </w:rPr>
        <w:t>有效的安全生产考核合格证书（B类）。本项目不接受存在在建工程、已中标未开工项目的建造师担任项目经理</w:t>
      </w:r>
      <w:r>
        <w:rPr>
          <w:rFonts w:hint="eastAsia" w:ascii="宋体" w:hAnsi="宋体"/>
          <w:color w:val="auto"/>
          <w:szCs w:val="21"/>
          <w:highlight w:val="none"/>
          <w:u w:val="none"/>
          <w:lang w:eastAsia="zh-CN"/>
        </w:rPr>
        <w:t>。</w:t>
      </w:r>
    </w:p>
    <w:p w14:paraId="454EB33B">
      <w:pPr>
        <w:spacing w:line="360" w:lineRule="auto"/>
        <w:ind w:firstLine="420" w:firstLineChars="200"/>
        <w:rPr>
          <w:rFonts w:hint="eastAsia" w:ascii="宋体" w:hAnsi="宋体" w:eastAsia="宋体"/>
          <w:color w:val="auto"/>
          <w:spacing w:val="-11"/>
          <w:sz w:val="21"/>
          <w:szCs w:val="21"/>
          <w:highlight w:val="none"/>
          <w:u w:val="none"/>
          <w:lang w:eastAsia="zh-CN"/>
        </w:rPr>
      </w:pPr>
      <w:r>
        <w:rPr>
          <w:rFonts w:hint="eastAsia" w:ascii="宋体" w:hAnsi="宋体"/>
          <w:color w:val="auto"/>
          <w:szCs w:val="21"/>
          <w:highlight w:val="none"/>
          <w:u w:val="none"/>
          <w:lang w:eastAsia="zh-CN"/>
        </w:rPr>
        <w:t>（</w:t>
      </w:r>
      <w:r>
        <w:rPr>
          <w:rFonts w:hint="eastAsia" w:ascii="宋体" w:hAnsi="宋体"/>
          <w:color w:val="auto"/>
          <w:szCs w:val="21"/>
          <w:highlight w:val="none"/>
          <w:u w:val="none"/>
          <w:lang w:val="en-US" w:eastAsia="zh-CN"/>
        </w:rPr>
        <w:t>3</w:t>
      </w:r>
      <w:r>
        <w:rPr>
          <w:rFonts w:hint="eastAsia" w:ascii="宋体" w:hAnsi="宋体"/>
          <w:color w:val="auto"/>
          <w:szCs w:val="21"/>
          <w:highlight w:val="none"/>
          <w:u w:val="none"/>
          <w:lang w:eastAsia="zh-CN"/>
        </w:rPr>
        <w:t>）</w:t>
      </w:r>
      <w:r>
        <w:rPr>
          <w:rFonts w:hint="eastAsia" w:ascii="宋体" w:hAnsi="宋体"/>
          <w:color w:val="auto"/>
          <w:spacing w:val="-11"/>
          <w:sz w:val="21"/>
          <w:szCs w:val="21"/>
          <w:highlight w:val="none"/>
          <w:u w:val="none"/>
        </w:rPr>
        <w:t>供应商拟派专职安全生产管理人员不少于 1 人，须具备有效的安全生产考核合格证书（C 类）。</w:t>
      </w:r>
    </w:p>
    <w:bookmarkEnd w:id="20"/>
    <w:bookmarkEnd w:id="21"/>
    <w:p w14:paraId="70197551">
      <w:pPr>
        <w:spacing w:line="360" w:lineRule="auto"/>
        <w:ind w:firstLine="354" w:firstLineChars="147"/>
        <w:rPr>
          <w:rFonts w:hint="eastAsia" w:ascii="黑体" w:hAnsi="黑体" w:eastAsia="黑体"/>
          <w:b/>
          <w:color w:val="auto"/>
          <w:sz w:val="24"/>
          <w:highlight w:val="none"/>
        </w:rPr>
      </w:pPr>
      <w:bookmarkStart w:id="22" w:name="_Toc71365907"/>
      <w:r>
        <w:rPr>
          <w:rFonts w:hint="eastAsia" w:ascii="黑体" w:hAnsi="黑体" w:eastAsia="黑体"/>
          <w:b/>
          <w:color w:val="auto"/>
          <w:sz w:val="24"/>
          <w:highlight w:val="none"/>
        </w:rPr>
        <w:t>三、获取采购文件</w:t>
      </w:r>
      <w:bookmarkEnd w:id="13"/>
      <w:bookmarkEnd w:id="14"/>
      <w:bookmarkEnd w:id="15"/>
      <w:bookmarkEnd w:id="16"/>
      <w:bookmarkEnd w:id="17"/>
      <w:bookmarkEnd w:id="18"/>
    </w:p>
    <w:p w14:paraId="776061B1">
      <w:pPr>
        <w:spacing w:line="360" w:lineRule="auto"/>
        <w:ind w:firstLine="420" w:firstLineChars="200"/>
        <w:rPr>
          <w:rFonts w:hint="eastAsia" w:ascii="宋体" w:hAnsi="宋体" w:cs="宋体"/>
          <w:bCs/>
          <w:color w:val="auto"/>
          <w:kern w:val="0"/>
          <w:szCs w:val="21"/>
          <w:highlight w:val="none"/>
        </w:rPr>
      </w:pPr>
      <w:bookmarkStart w:id="23" w:name="_Toc44229881"/>
      <w:bookmarkStart w:id="24" w:name="_Toc28359092"/>
      <w:bookmarkStart w:id="25" w:name="_Toc35393801"/>
      <w:bookmarkStart w:id="26" w:name="_Toc35393632"/>
      <w:bookmarkStart w:id="27" w:name="_Toc28359015"/>
      <w:r>
        <w:rPr>
          <w:rFonts w:hint="eastAsia" w:ascii="宋体" w:hAnsi="宋体" w:cs="宋体"/>
          <w:bCs/>
          <w:color w:val="auto"/>
          <w:kern w:val="0"/>
          <w:szCs w:val="21"/>
          <w:highlight w:val="none"/>
        </w:rPr>
        <w:t>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日</w:t>
      </w:r>
      <w:r>
        <w:rPr>
          <w:rFonts w:hint="eastAsia" w:ascii="宋体" w:hAnsi="宋体" w:cs="宋体"/>
          <w:bCs/>
          <w:color w:val="auto"/>
          <w:kern w:val="0"/>
          <w:szCs w:val="21"/>
          <w:highlight w:val="none"/>
        </w:rPr>
        <w:t>至</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 xml:space="preserve"> 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16</w:t>
      </w:r>
      <w:r>
        <w:rPr>
          <w:rFonts w:hint="eastAsia" w:ascii="宋体" w:hAnsi="宋体"/>
          <w:bCs/>
          <w:color w:val="auto"/>
          <w:szCs w:val="21"/>
          <w:highlight w:val="non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0时00分</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12时00分</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12时00分</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23时59分</w:t>
      </w:r>
      <w:r>
        <w:rPr>
          <w:rFonts w:hint="eastAsia" w:ascii="宋体" w:hAnsi="宋体" w:cs="宋体"/>
          <w:bCs/>
          <w:color w:val="auto"/>
          <w:kern w:val="0"/>
          <w:szCs w:val="21"/>
          <w:highlight w:val="none"/>
        </w:rPr>
        <w:t>（北京时间，法定节假日除外）</w:t>
      </w:r>
    </w:p>
    <w:p w14:paraId="3BC33826">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地点：</w:t>
      </w:r>
      <w:bookmarkStart w:id="28" w:name="OLE_LINK7"/>
      <w:r>
        <w:rPr>
          <w:rFonts w:hint="eastAsia" w:ascii="宋体" w:hAnsi="宋体" w:cs="宋体"/>
          <w:bCs/>
          <w:color w:val="auto"/>
          <w:kern w:val="0"/>
          <w:szCs w:val="21"/>
          <w:highlight w:val="none"/>
        </w:rPr>
        <w:t>广西政府采购云平台（https://www.gcy.zfcg.gxzf.gov.cn）线上获取</w:t>
      </w:r>
    </w:p>
    <w:bookmarkEnd w:id="28"/>
    <w:p w14:paraId="26FF13EC">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w:t>
      </w:r>
      <w:bookmarkStart w:id="29" w:name="OLE_LINK10"/>
      <w:r>
        <w:rPr>
          <w:rFonts w:hint="eastAsia" w:ascii="宋体" w:hAnsi="宋体" w:cs="宋体"/>
          <w:bCs/>
          <w:color w:val="auto"/>
          <w:kern w:val="0"/>
          <w:szCs w:val="21"/>
          <w:highlight w:val="none"/>
        </w:rPr>
        <w:t>网上下载。本项目不提供纸质文件，潜在供应商需使用账号登录或者使用CA登录广西政府采购云平台（https：//www.zcygov.cn）－进入“项目采购”应用，在获取采购文件菜单中选择项目，获取竞争性磋商文件。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kern w:val="0"/>
          <w:szCs w:val="21"/>
          <w:highlight w:val="none"/>
        </w:rPr>
        <w:t>通过其他方式获取采购文件的，将有可能导致供应商无法在广西政府采购云平台编制及上传响应文件。</w:t>
      </w:r>
    </w:p>
    <w:bookmarkEnd w:id="29"/>
    <w:p w14:paraId="5A0C8651">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w:t>
      </w:r>
      <w:r>
        <w:rPr>
          <w:rFonts w:hint="eastAsia" w:ascii="宋体" w:hAnsi="宋体" w:cs="宋体"/>
          <w:iCs/>
          <w:color w:val="auto"/>
          <w:szCs w:val="21"/>
          <w:highlight w:val="none"/>
          <w:u w:val="single"/>
        </w:rPr>
        <w:t>0</w:t>
      </w:r>
      <w:r>
        <w:rPr>
          <w:rFonts w:hint="eastAsia" w:ascii="宋体" w:hAnsi="宋体" w:cs="宋体"/>
          <w:iCs/>
          <w:color w:val="auto"/>
          <w:szCs w:val="21"/>
          <w:highlight w:val="none"/>
        </w:rPr>
        <w:t>元</w:t>
      </w:r>
    </w:p>
    <w:p w14:paraId="7C017AA7">
      <w:pPr>
        <w:spacing w:line="360" w:lineRule="auto"/>
        <w:ind w:firstLine="354" w:firstLineChars="147"/>
        <w:rPr>
          <w:rFonts w:hint="eastAsia" w:ascii="黑体" w:hAnsi="黑体" w:eastAsia="黑体"/>
          <w:b/>
          <w:color w:val="auto"/>
          <w:sz w:val="24"/>
          <w:highlight w:val="none"/>
        </w:rPr>
      </w:pPr>
      <w:bookmarkStart w:id="30" w:name="_Toc71365908"/>
      <w:r>
        <w:rPr>
          <w:rFonts w:hint="eastAsia" w:ascii="黑体" w:hAnsi="黑体" w:eastAsia="黑体"/>
          <w:b/>
          <w:color w:val="auto"/>
          <w:sz w:val="24"/>
          <w:highlight w:val="none"/>
        </w:rPr>
        <w:t>四、响应文件提交</w:t>
      </w:r>
      <w:bookmarkEnd w:id="19"/>
      <w:bookmarkEnd w:id="22"/>
      <w:bookmarkEnd w:id="23"/>
      <w:bookmarkEnd w:id="24"/>
      <w:bookmarkEnd w:id="25"/>
      <w:bookmarkEnd w:id="26"/>
    </w:p>
    <w:p w14:paraId="39A74315">
      <w:pPr>
        <w:spacing w:line="360" w:lineRule="auto"/>
        <w:ind w:firstLine="420" w:firstLineChars="200"/>
        <w:rPr>
          <w:rFonts w:hint="eastAsia" w:ascii="宋体" w:hAnsi="宋体" w:cs="宋体"/>
          <w:color w:val="auto"/>
          <w:szCs w:val="21"/>
          <w:highlight w:val="none"/>
          <w:u w:val="single"/>
        </w:rPr>
      </w:pPr>
      <w:bookmarkStart w:id="31" w:name="_Toc35393633"/>
      <w:bookmarkStart w:id="32" w:name="_Toc28359016"/>
      <w:bookmarkStart w:id="33" w:name="_Toc35393802"/>
      <w:bookmarkStart w:id="34" w:name="_Toc44229882"/>
      <w:bookmarkStart w:id="35" w:name="_Toc28359093"/>
      <w:r>
        <w:rPr>
          <w:rFonts w:hint="eastAsia" w:ascii="宋体" w:hAnsi="宋体"/>
          <w:color w:val="auto"/>
          <w:szCs w:val="21"/>
          <w:highlight w:val="none"/>
        </w:rPr>
        <w:t>截止时间：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 xml:space="preserve"> 21</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30</w:t>
      </w:r>
      <w:r>
        <w:rPr>
          <w:rFonts w:hint="eastAsia" w:ascii="宋体" w:hAnsi="宋体"/>
          <w:bCs/>
          <w:color w:val="auto"/>
          <w:szCs w:val="21"/>
          <w:highlight w:val="none"/>
        </w:rPr>
        <w:t>分（北京时间）</w:t>
      </w:r>
    </w:p>
    <w:p w14:paraId="40EBEE1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p>
    <w:p w14:paraId="7D5C5C3E">
      <w:pPr>
        <w:spacing w:line="360" w:lineRule="auto"/>
        <w:ind w:firstLine="354" w:firstLineChars="147"/>
        <w:rPr>
          <w:rFonts w:hint="eastAsia" w:ascii="黑体" w:hAnsi="黑体" w:eastAsia="黑体"/>
          <w:b/>
          <w:color w:val="auto"/>
          <w:sz w:val="24"/>
          <w:highlight w:val="none"/>
        </w:rPr>
      </w:pPr>
      <w:bookmarkStart w:id="36" w:name="_Toc71365909"/>
      <w:r>
        <w:rPr>
          <w:rFonts w:hint="eastAsia" w:ascii="黑体" w:hAnsi="黑体" w:eastAsia="黑体"/>
          <w:b/>
          <w:color w:val="auto"/>
          <w:sz w:val="24"/>
          <w:highlight w:val="none"/>
        </w:rPr>
        <w:t>五、开启</w:t>
      </w:r>
      <w:bookmarkEnd w:id="27"/>
      <w:bookmarkEnd w:id="30"/>
      <w:bookmarkEnd w:id="31"/>
      <w:bookmarkEnd w:id="32"/>
      <w:bookmarkEnd w:id="33"/>
      <w:bookmarkEnd w:id="34"/>
    </w:p>
    <w:p w14:paraId="3383A89F">
      <w:pPr>
        <w:spacing w:line="360" w:lineRule="auto"/>
        <w:ind w:firstLine="420" w:firstLineChars="200"/>
        <w:rPr>
          <w:rFonts w:hint="eastAsia"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u w:val="single"/>
        </w:rPr>
        <w:t>2026</w:t>
      </w:r>
      <w:r>
        <w:rPr>
          <w:rFonts w:hint="eastAsia" w:ascii="宋体" w:hAnsi="宋体"/>
          <w:bCs/>
          <w:color w:val="auto"/>
          <w:szCs w:val="21"/>
          <w:highlight w:val="none"/>
        </w:rPr>
        <w:t>年</w:t>
      </w:r>
      <w:r>
        <w:rPr>
          <w:rFonts w:hint="eastAsia" w:ascii="宋体" w:hAnsi="宋体"/>
          <w:bCs/>
          <w:color w:val="auto"/>
          <w:szCs w:val="21"/>
          <w:highlight w:val="none"/>
          <w:u w:val="single"/>
          <w:lang w:val="en-US" w:eastAsia="zh-CN"/>
        </w:rPr>
        <w:t>9</w:t>
      </w:r>
      <w:r>
        <w:rPr>
          <w:rFonts w:hint="eastAsia" w:ascii="宋体" w:hAnsi="宋体"/>
          <w:bCs/>
          <w:color w:val="auto"/>
          <w:szCs w:val="21"/>
          <w:highlight w:val="none"/>
        </w:rPr>
        <w:t>月</w:t>
      </w:r>
      <w:r>
        <w:rPr>
          <w:rFonts w:hint="eastAsia" w:ascii="宋体" w:hAnsi="宋体"/>
          <w:bCs/>
          <w:color w:val="auto"/>
          <w:szCs w:val="21"/>
          <w:highlight w:val="none"/>
          <w:u w:val="single"/>
          <w:lang w:val="en-US" w:eastAsia="zh-CN"/>
        </w:rPr>
        <w:t>21</w:t>
      </w:r>
      <w:r>
        <w:rPr>
          <w:rFonts w:hint="eastAsia" w:ascii="宋体" w:hAnsi="宋体"/>
          <w:bCs/>
          <w:color w:val="auto"/>
          <w:szCs w:val="21"/>
          <w:highlight w:val="none"/>
        </w:rPr>
        <w:t>日</w:t>
      </w:r>
      <w:r>
        <w:rPr>
          <w:rFonts w:hint="eastAsia" w:ascii="宋体" w:hAnsi="宋体"/>
          <w:bCs/>
          <w:color w:val="auto"/>
          <w:szCs w:val="21"/>
          <w:highlight w:val="none"/>
          <w:u w:val="single"/>
        </w:rPr>
        <w:t>9</w:t>
      </w:r>
      <w:r>
        <w:rPr>
          <w:rFonts w:hint="eastAsia" w:ascii="宋体" w:hAnsi="宋体"/>
          <w:bCs/>
          <w:color w:val="auto"/>
          <w:szCs w:val="21"/>
          <w:highlight w:val="none"/>
        </w:rPr>
        <w:t>时</w:t>
      </w:r>
      <w:r>
        <w:rPr>
          <w:rFonts w:hint="eastAsia" w:ascii="宋体" w:hAnsi="宋体"/>
          <w:bCs/>
          <w:color w:val="auto"/>
          <w:szCs w:val="21"/>
          <w:highlight w:val="none"/>
          <w:u w:val="single"/>
        </w:rPr>
        <w:t>30</w:t>
      </w:r>
      <w:r>
        <w:rPr>
          <w:rFonts w:hint="eastAsia" w:ascii="宋体" w:hAnsi="宋体"/>
          <w:bCs/>
          <w:color w:val="auto"/>
          <w:szCs w:val="21"/>
          <w:highlight w:val="none"/>
        </w:rPr>
        <w:t>分（北京时间）</w:t>
      </w:r>
    </w:p>
    <w:p w14:paraId="0C24AD1F">
      <w:pPr>
        <w:spacing w:line="360" w:lineRule="auto"/>
        <w:ind w:firstLine="420" w:firstLineChars="200"/>
        <w:rPr>
          <w:rFonts w:hint="eastAsia" w:ascii="宋体" w:hAnsi="宋体" w:cs="宋体"/>
          <w:bCs/>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（https://www.gcy.zfcg.gxzf.gov.cn）</w:t>
      </w:r>
      <w:bookmarkStart w:id="37" w:name="_Toc71365910"/>
      <w:bookmarkStart w:id="38" w:name="_Toc35393634"/>
      <w:bookmarkStart w:id="39" w:name="_Toc28359094"/>
      <w:bookmarkStart w:id="40" w:name="_Toc35393803"/>
      <w:bookmarkStart w:id="41" w:name="_Toc28359017"/>
      <w:bookmarkStart w:id="42" w:name="_Toc44229883"/>
    </w:p>
    <w:p w14:paraId="5342C0BB">
      <w:pPr>
        <w:spacing w:line="360" w:lineRule="auto"/>
        <w:rPr>
          <w:rFonts w:hint="eastAsia" w:ascii="黑体" w:hAnsi="黑体" w:eastAsia="黑体"/>
          <w:b/>
          <w:color w:val="auto"/>
          <w:sz w:val="24"/>
          <w:highlight w:val="none"/>
        </w:rPr>
      </w:pPr>
      <w:r>
        <w:rPr>
          <w:rFonts w:hint="eastAsia" w:ascii="黑体" w:hAnsi="黑体" w:eastAsia="黑体"/>
          <w:b/>
          <w:color w:val="auto"/>
          <w:sz w:val="24"/>
          <w:highlight w:val="none"/>
        </w:rPr>
        <w:t>六、公告期限</w:t>
      </w:r>
      <w:bookmarkEnd w:id="35"/>
      <w:bookmarkEnd w:id="36"/>
      <w:bookmarkEnd w:id="37"/>
      <w:bookmarkEnd w:id="38"/>
      <w:bookmarkEnd w:id="39"/>
      <w:bookmarkEnd w:id="40"/>
    </w:p>
    <w:p w14:paraId="17042247">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CA69F5F">
      <w:pPr>
        <w:spacing w:line="360" w:lineRule="auto"/>
        <w:ind w:firstLine="354" w:firstLineChars="147"/>
        <w:rPr>
          <w:rFonts w:hint="eastAsia" w:ascii="黑体" w:hAnsi="黑体" w:eastAsia="黑体"/>
          <w:b/>
          <w:color w:val="auto"/>
          <w:sz w:val="24"/>
          <w:highlight w:val="none"/>
        </w:rPr>
      </w:pPr>
      <w:bookmarkStart w:id="43" w:name="_Toc44229884"/>
      <w:bookmarkStart w:id="44" w:name="_Toc71365911"/>
      <w:bookmarkStart w:id="45" w:name="_Toc35393635"/>
      <w:bookmarkStart w:id="46" w:name="_Toc35393804"/>
      <w:r>
        <w:rPr>
          <w:rFonts w:hint="eastAsia" w:ascii="黑体" w:hAnsi="黑体" w:eastAsia="黑体"/>
          <w:b/>
          <w:color w:val="auto"/>
          <w:sz w:val="24"/>
          <w:highlight w:val="none"/>
        </w:rPr>
        <w:t>七、其他补充事宜</w:t>
      </w:r>
      <w:bookmarkEnd w:id="41"/>
      <w:bookmarkEnd w:id="42"/>
      <w:bookmarkEnd w:id="43"/>
      <w:bookmarkEnd w:id="44"/>
    </w:p>
    <w:p w14:paraId="76CE77C2">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磋商保证金</w:t>
      </w:r>
    </w:p>
    <w:p w14:paraId="628DD0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cs="宋体"/>
          <w:color w:val="auto"/>
          <w:kern w:val="0"/>
          <w:szCs w:val="21"/>
          <w:highlight w:val="none"/>
        </w:rPr>
        <w:t>磋商保证金：</w:t>
      </w:r>
      <w:r>
        <w:rPr>
          <w:rFonts w:hint="eastAsia" w:ascii="宋体" w:hAnsi="宋体" w:eastAsia="宋体" w:cs="宋体"/>
          <w:color w:val="auto"/>
          <w:kern w:val="0"/>
          <w:szCs w:val="21"/>
          <w:highlight w:val="none"/>
        </w:rPr>
        <w:t>人民币</w:t>
      </w:r>
      <w:r>
        <w:rPr>
          <w:rFonts w:hint="eastAsia" w:ascii="宋体" w:hAnsi="宋体" w:eastAsia="宋体" w:cs="宋体"/>
          <w:color w:val="auto"/>
          <w:kern w:val="0"/>
          <w:szCs w:val="21"/>
          <w:highlight w:val="none"/>
          <w:lang w:eastAsia="zh-CN"/>
        </w:rPr>
        <w:t>壹万元整</w:t>
      </w:r>
      <w:r>
        <w:rPr>
          <w:rFonts w:hint="eastAsia" w:ascii="宋体" w:hAnsi="宋体" w:eastAsia="宋体" w:cs="宋体"/>
          <w:color w:val="auto"/>
          <w:kern w:val="0"/>
          <w:szCs w:val="21"/>
          <w:highlight w:val="none"/>
        </w:rPr>
        <w:t>（¥</w:t>
      </w:r>
      <w:bookmarkEnd w:id="45"/>
      <w:bookmarkStart w:id="47" w:name="OLE_LINK4"/>
      <w:r>
        <w:rPr>
          <w:rFonts w:hint="eastAsia" w:ascii="宋体" w:hAnsi="宋体" w:eastAsia="宋体" w:cs="宋体"/>
          <w:color w:val="auto"/>
          <w:kern w:val="0"/>
          <w:szCs w:val="21"/>
          <w:highlight w:val="none"/>
          <w:lang w:val="en-US" w:eastAsia="zh-CN"/>
        </w:rPr>
        <w:t>10000</w:t>
      </w:r>
      <w:r>
        <w:rPr>
          <w:rFonts w:hint="eastAsia" w:ascii="宋体" w:hAnsi="宋体" w:eastAsia="宋体" w:cs="宋体"/>
          <w:color w:val="auto"/>
          <w:kern w:val="0"/>
          <w:szCs w:val="21"/>
          <w:highlight w:val="none"/>
        </w:rPr>
        <w:t>.00）。</w:t>
      </w:r>
    </w:p>
    <w:p w14:paraId="27983F5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磋商保证金的交纳方式：银行转账、电汇或网上支付、支票、汇票、本票或者银行、保险机构出具的保函，禁止采用现钞交纳方式。采用银行转账、电汇或网上支付方式的，在响应文件递交截止时间前交到</w:t>
      </w:r>
      <w:r>
        <w:rPr>
          <w:rFonts w:hint="eastAsia" w:ascii="宋体" w:hAnsi="宋体" w:cs="宋体"/>
          <w:color w:val="auto"/>
          <w:kern w:val="0"/>
          <w:szCs w:val="21"/>
          <w:highlight w:val="none"/>
          <w:lang w:eastAsia="zh-CN"/>
        </w:rPr>
        <w:t>广西同泽工程项目管理股份有限公司</w:t>
      </w:r>
      <w:r>
        <w:rPr>
          <w:rFonts w:hint="eastAsia" w:ascii="宋体" w:hAnsi="宋体" w:cs="宋体"/>
          <w:color w:val="auto"/>
          <w:kern w:val="0"/>
          <w:szCs w:val="21"/>
          <w:highlight w:val="none"/>
        </w:rPr>
        <w:t>指定账户并到账【账户名称：</w:t>
      </w:r>
      <w:r>
        <w:rPr>
          <w:rFonts w:hint="eastAsia" w:ascii="宋体" w:hAnsi="宋体" w:cs="宋体"/>
          <w:color w:val="auto"/>
          <w:kern w:val="0"/>
          <w:szCs w:val="21"/>
          <w:highlight w:val="none"/>
          <w:lang w:eastAsia="zh-CN"/>
        </w:rPr>
        <w:t>广西同泽工程项目管理股份有限公司；</w:t>
      </w:r>
      <w:r>
        <w:rPr>
          <w:rFonts w:hint="eastAsia" w:ascii="宋体" w:hAnsi="宋体" w:cs="宋体"/>
          <w:color w:val="auto"/>
          <w:kern w:val="0"/>
          <w:szCs w:val="21"/>
          <w:highlight w:val="none"/>
        </w:rPr>
        <w:t>开户银行：中国建设银行股份有限公司广西壮族自治区分行营业部</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银行账号：45001594151050716039】；采用支票、汇票、本票或者保函等方式的，在响应文件递交截止时间前，供应商应当递交单独密封的支票、汇票、本票、保函原件。否则视为无效磋商保证金。</w:t>
      </w:r>
    </w:p>
    <w:p w14:paraId="357C8941">
      <w:pPr>
        <w:widowControl/>
        <w:wordWrap w:val="0"/>
        <w:spacing w:line="360" w:lineRule="auto"/>
        <w:ind w:firstLine="420" w:firstLineChars="200"/>
        <w:jc w:val="left"/>
        <w:rPr>
          <w:rFonts w:hint="default" w:ascii="宋体" w:hAnsi="宋体"/>
          <w:color w:val="auto"/>
          <w:szCs w:val="21"/>
          <w:highlight w:val="none"/>
          <w:lang w:val="en-US" w:eastAsia="zh-CN"/>
        </w:rPr>
      </w:pPr>
      <w:bookmarkStart w:id="48" w:name="_Hlk37429674"/>
      <w:bookmarkStart w:id="49" w:name="_Toc28359095"/>
      <w:bookmarkStart w:id="50" w:name="_Toc35393805"/>
      <w:bookmarkStart w:id="51" w:name="_Toc35393636"/>
      <w:bookmarkStart w:id="52" w:name="_Toc44229885"/>
      <w:bookmarkStart w:id="53" w:name="_Toc28359018"/>
      <w:r>
        <w:rPr>
          <w:rFonts w:hint="eastAsia" w:ascii="宋体" w:hAnsi="宋体"/>
          <w:color w:val="auto"/>
          <w:szCs w:val="21"/>
          <w:highlight w:val="none"/>
          <w:lang w:val="en-US" w:eastAsia="zh-CN"/>
        </w:rPr>
        <w:t>2.</w:t>
      </w:r>
      <w:r>
        <w:rPr>
          <w:rFonts w:ascii="宋体" w:hAnsi="宋体"/>
          <w:color w:val="auto"/>
          <w:szCs w:val="21"/>
          <w:highlight w:val="none"/>
        </w:rPr>
        <w:t>采购意向公开链接：</w:t>
      </w:r>
      <w:r>
        <w:rPr>
          <w:rFonts w:hint="eastAsia" w:ascii="宋体" w:hAnsi="宋体"/>
          <w:color w:val="auto"/>
          <w:szCs w:val="21"/>
          <w:highlight w:val="none"/>
        </w:rPr>
        <w:t>http://www.ccgp-guangxi.gov.cn/site/detail?parentId=66485&amp;articleId=k9bVxrvFZ1UBF3g2VesyaA==</w:t>
      </w:r>
    </w:p>
    <w:p w14:paraId="189D46FB">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s="宋体"/>
          <w:color w:val="auto"/>
          <w:kern w:val="0"/>
          <w:szCs w:val="21"/>
          <w:highlight w:val="none"/>
          <w:lang w:val="en-US" w:eastAsia="zh-CN"/>
        </w:rPr>
        <w:t>3</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中国政府采购网（http://www.ccgp.gov.cn）、广西壮族自治区政府采购网（http://zfcg.gxzf.gov.cn）</w:t>
      </w:r>
    </w:p>
    <w:p w14:paraId="51730C47">
      <w:pPr>
        <w:spacing w:line="360" w:lineRule="auto"/>
        <w:ind w:firstLine="424" w:firstLineChars="202"/>
        <w:rPr>
          <w:rFonts w:hint="eastAsia" w:ascii="宋体" w:hAnsi="宋体" w:cs="宋体"/>
          <w:color w:val="auto"/>
          <w:kern w:val="0"/>
          <w:szCs w:val="21"/>
          <w:highlight w:val="none"/>
        </w:rPr>
      </w:pPr>
      <w:r>
        <w:rPr>
          <w:rFonts w:hint="eastAsia" w:ascii="宋体" w:hAnsi="宋体"/>
          <w:color w:val="auto"/>
          <w:szCs w:val="21"/>
          <w:highlight w:val="none"/>
          <w:lang w:val="en-US" w:eastAsia="zh-CN"/>
        </w:rPr>
        <w:t>4</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0EB445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（1）政府采购促进中小企业发展。</w:t>
      </w:r>
    </w:p>
    <w:p w14:paraId="4DBC336B">
      <w:pPr>
        <w:framePr w:wrap="around" w:vAnchor="margin" w:hAnchor="text" w:y="1"/>
        <w:spacing w:line="360" w:lineRule="auto"/>
        <w:ind w:firstLine="420" w:firstLineChars="200"/>
        <w:rPr>
          <w:rFonts w:hint="eastAsia" w:ascii="宋体" w:hAnsi="宋体"/>
          <w:color w:val="auto"/>
          <w:szCs w:val="21"/>
          <w:highlight w:val="none"/>
        </w:rPr>
      </w:pPr>
    </w:p>
    <w:p w14:paraId="09D4AA6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（2）政府采购支持采用本国产品的政策；</w:t>
      </w:r>
    </w:p>
    <w:p w14:paraId="266D150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（3）强制采购节能产品，优先采购节能产品、环境标志产品。</w:t>
      </w:r>
    </w:p>
    <w:p w14:paraId="01FF256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（4）政府采购促进残疾人就业政策；</w:t>
      </w:r>
    </w:p>
    <w:p w14:paraId="40F0A9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（5）政府采购支持监狱企业发展。</w:t>
      </w:r>
    </w:p>
    <w:p w14:paraId="65DE1D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w:t>
      </w:r>
      <w:bookmarkEnd w:id="46"/>
      <w:r>
        <w:rPr>
          <w:rFonts w:hint="eastAsia" w:ascii="宋体" w:hAnsi="宋体"/>
          <w:color w:val="auto"/>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4A4A1021">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.对在“信用中国”网站（www.creditchina.gov.cn）、中国政府采购网（www.ccgp.gov.cn）</w:t>
      </w:r>
      <w:r>
        <w:rPr>
          <w:rFonts w:hint="eastAsia" w:ascii="宋体" w:hAnsi="宋体"/>
          <w:color w:val="auto"/>
          <w:szCs w:val="21"/>
          <w:highlight w:val="none"/>
          <w:lang w:eastAsia="zh-CN"/>
        </w:rPr>
        <w:t>、</w:t>
      </w:r>
      <w:r>
        <w:rPr>
          <w:rFonts w:hint="eastAsia" w:ascii="宋体" w:hAnsi="宋体"/>
          <w:color w:val="auto"/>
          <w:szCs w:val="21"/>
          <w:highlight w:val="none"/>
        </w:rPr>
        <w:t>中国执行信息公开网（https://zxgk.court.gov.cn/）被列入失信被执行人、重大税收违法失信主体、政府采购严重违法失信行为记录名单及其他不符合《中华人民共和国政府采购法》第二十二条规定条件的供应商，不得参与政府采购活动。</w:t>
      </w:r>
    </w:p>
    <w:p w14:paraId="0C7BCB4B">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s="宋体"/>
          <w:color w:val="auto"/>
          <w:kern w:val="0"/>
          <w:szCs w:val="21"/>
          <w:highlight w:val="none"/>
        </w:rPr>
        <w:t>供应商</w:t>
      </w:r>
      <w:r>
        <w:rPr>
          <w:rFonts w:hint="eastAsia" w:ascii="宋体" w:hAnsi="宋体"/>
          <w:color w:val="auto"/>
          <w:szCs w:val="21"/>
          <w:highlight w:val="none"/>
        </w:rPr>
        <w:t>竞标注意事项</w:t>
      </w:r>
    </w:p>
    <w:p w14:paraId="099945E5">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帮助中心－项目采购－操作手册－电子招投标”查看电子竞标具体操作流程。</w:t>
      </w:r>
      <w:bookmarkStart w:id="54" w:name="_Hlk193814073"/>
      <w:r>
        <w:rPr>
          <w:rFonts w:hint="eastAsia" w:ascii="宋体" w:hAnsi="宋体"/>
          <w:color w:val="auto"/>
          <w:szCs w:val="21"/>
          <w:highlight w:val="none"/>
        </w:rPr>
        <w:t>如在操作过程中遇到问题或者需要技术支持，请致电客服热线：95763或者0771-3381253。</w:t>
      </w:r>
      <w:bookmarkEnd w:id="47"/>
    </w:p>
    <w:p w14:paraId="39FB51EA">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系统管理-CA管理-申领CA”中查看CA服务商并选择其中任意一家CA服务商办理CA数字证书。如在操作过程中遇到问题或者需要技术支持，请致电相应的CA服务商客服咨询电话）。</w:t>
      </w:r>
    </w:p>
    <w:bookmarkEnd w:id="1"/>
    <w:p w14:paraId="6D889E69">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48DCF58C">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0C65BDE9">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（4）供应商需要在具备有摄像头及语音功能且互联网网络状况良好的电脑登录广西政府采购云平台远程开标大厅参与本次磋商，否则后果自负。</w:t>
      </w:r>
    </w:p>
    <w:p w14:paraId="354C4D2C">
      <w:pPr>
        <w:widowControl/>
        <w:wordWrap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2C3C4CF8">
      <w:pPr>
        <w:pStyle w:val="6"/>
        <w:spacing w:line="360" w:lineRule="auto"/>
        <w:ind w:firstLine="210"/>
        <w:rPr>
          <w:color w:val="auto"/>
          <w:highlight w:val="none"/>
        </w:rPr>
      </w:pPr>
    </w:p>
    <w:p w14:paraId="7878482F">
      <w:pPr>
        <w:keepNext w:val="0"/>
        <w:keepLines w:val="0"/>
        <w:pageBreakBefore w:val="0"/>
        <w:widowControl w:val="0"/>
        <w:kinsoku/>
        <w:wordWrap/>
        <w:overflowPunct/>
        <w:topLinePunct w:val="0"/>
        <w:autoSpaceDE/>
        <w:autoSpaceDN/>
        <w:bidi w:val="0"/>
        <w:adjustRightInd/>
        <w:snapToGrid/>
        <w:spacing w:line="340" w:lineRule="exact"/>
        <w:ind w:firstLine="241" w:firstLineChars="100"/>
        <w:textAlignment w:val="auto"/>
        <w:rPr>
          <w:rFonts w:hint="eastAsia"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8"/>
      <w:bookmarkEnd w:id="49"/>
      <w:bookmarkEnd w:id="50"/>
      <w:bookmarkEnd w:id="51"/>
      <w:bookmarkEnd w:id="52"/>
    </w:p>
    <w:p w14:paraId="6D4547C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szCs w:val="21"/>
          <w:highlight w:val="none"/>
        </w:rPr>
      </w:pPr>
      <w:bookmarkStart w:id="55" w:name="_Toc35393806"/>
      <w:bookmarkStart w:id="56" w:name="_Toc35393637"/>
      <w:bookmarkStart w:id="57" w:name="_Toc28359096"/>
      <w:bookmarkStart w:id="58" w:name="_Toc28359019"/>
      <w:r>
        <w:rPr>
          <w:rFonts w:hint="eastAsia" w:ascii="宋体" w:hAnsi="宋体" w:cs="宋体"/>
          <w:color w:val="auto"/>
          <w:kern w:val="0"/>
          <w:szCs w:val="21"/>
          <w:highlight w:val="none"/>
        </w:rPr>
        <w:t>1.</w:t>
      </w:r>
      <w:bookmarkEnd w:id="53"/>
      <w:bookmarkEnd w:id="54"/>
      <w:bookmarkEnd w:id="55"/>
      <w:bookmarkEnd w:id="56"/>
      <w:r>
        <w:rPr>
          <w:rFonts w:hint="eastAsia" w:ascii="宋体" w:hAnsi="宋体" w:cs="宋体"/>
          <w:color w:val="auto"/>
          <w:szCs w:val="21"/>
          <w:highlight w:val="none"/>
        </w:rPr>
        <w:t>采购人信息</w:t>
      </w:r>
    </w:p>
    <w:p w14:paraId="77E776B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olor w:val="auto"/>
          <w:szCs w:val="21"/>
          <w:highlight w:val="none"/>
          <w:lang w:eastAsia="zh-CN"/>
        </w:rPr>
        <w:t>广西建设职业技术学院</w:t>
      </w:r>
    </w:p>
    <w:p w14:paraId="6469D20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南宁市西乡塘区罗文大道33号</w:t>
      </w:r>
    </w:p>
    <w:p w14:paraId="33CBAAA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hAnsi="宋体"/>
          <w:color w:val="auto"/>
          <w:highlight w:val="none"/>
          <w:lang w:val="en-US" w:eastAsia="zh-CN"/>
        </w:rPr>
        <w:t xml:space="preserve">韦秋凤 </w:t>
      </w:r>
      <w:r>
        <w:rPr>
          <w:rFonts w:hint="eastAsia" w:hAnsi="宋体"/>
          <w:color w:val="auto"/>
          <w:highlight w:val="none"/>
        </w:rPr>
        <w:t xml:space="preserve"> </w:t>
      </w:r>
      <w:r>
        <w:rPr>
          <w:rFonts w:hAnsi="宋体"/>
          <w:color w:val="auto"/>
          <w:highlight w:val="none"/>
        </w:rPr>
        <w:t xml:space="preserve"> </w:t>
      </w:r>
      <w:r>
        <w:rPr>
          <w:rFonts w:hint="eastAsia" w:hAnsi="宋体"/>
          <w:color w:val="auto"/>
          <w:highlight w:val="none"/>
          <w:lang w:val="en-US" w:eastAsia="zh-CN"/>
        </w:rPr>
        <w:t xml:space="preserve">   李</w:t>
      </w:r>
      <w:r>
        <w:rPr>
          <w:rFonts w:hint="eastAsia"/>
          <w:kern w:val="0"/>
          <w:szCs w:val="21"/>
          <w:highlight w:val="none"/>
          <w:lang w:val="en-US" w:eastAsia="zh-CN"/>
        </w:rPr>
        <w:t>老师（项目概况咨询13207868106）</w:t>
      </w:r>
    </w:p>
    <w:p w14:paraId="40C0456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olor w:val="FF0000"/>
          <w:szCs w:val="21"/>
          <w:highlight w:val="none"/>
          <w:lang w:eastAsia="zh-CN"/>
        </w:rPr>
      </w:pPr>
      <w:r>
        <w:rPr>
          <w:rFonts w:hint="eastAsia" w:ascii="宋体" w:hAnsi="宋体" w:eastAsia="宋体" w:cs="宋体"/>
          <w:color w:val="auto"/>
          <w:kern w:val="0"/>
          <w:szCs w:val="21"/>
          <w:highlight w:val="none"/>
          <w:lang w:eastAsia="zh-CN"/>
        </w:rPr>
        <w:t>联系电话：0771-3834397、0771-3822569</w:t>
      </w:r>
    </w:p>
    <w:bookmarkEnd w:id="57"/>
    <w:p w14:paraId="4E995E0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2.采购代理机构信息</w:t>
      </w:r>
    </w:p>
    <w:p w14:paraId="54B9CF4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名    称：</w:t>
      </w:r>
      <w:r>
        <w:rPr>
          <w:rFonts w:hint="eastAsia" w:ascii="宋体" w:hAnsi="宋体" w:cs="宋体"/>
          <w:color w:val="auto"/>
          <w:kern w:val="0"/>
          <w:szCs w:val="21"/>
          <w:highlight w:val="none"/>
          <w:lang w:eastAsia="zh-CN"/>
        </w:rPr>
        <w:t>广西同泽工程项目管理股份有限公司</w:t>
      </w:r>
    </w:p>
    <w:p w14:paraId="108A136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地　　址：</w:t>
      </w:r>
      <w:bookmarkEnd w:id="58"/>
      <w:bookmarkStart w:id="59" w:name="OLE_LINK12"/>
      <w:bookmarkStart w:id="60" w:name="OLE_LINK11"/>
      <w:r>
        <w:rPr>
          <w:rFonts w:hint="eastAsia" w:ascii="宋体" w:hAnsi="宋体" w:cs="宋体"/>
          <w:color w:val="auto"/>
          <w:kern w:val="0"/>
          <w:szCs w:val="21"/>
          <w:highlight w:val="none"/>
          <w:lang w:eastAsia="zh-CN"/>
        </w:rPr>
        <w:t>南宁市良庆区凯旋路16号裕达国际中心广东大厦11层</w:t>
      </w:r>
      <w:bookmarkEnd w:id="59"/>
      <w:r>
        <w:rPr>
          <w:rFonts w:hint="eastAsia" w:ascii="宋体" w:hAnsi="宋体" w:cs="宋体"/>
          <w:color w:val="auto"/>
          <w:kern w:val="0"/>
          <w:szCs w:val="21"/>
          <w:highlight w:val="none"/>
          <w:lang w:eastAsia="zh-CN"/>
        </w:rPr>
        <w:t>1103室</w:t>
      </w:r>
      <w:r>
        <w:rPr>
          <w:rFonts w:hint="eastAsia" w:ascii="宋体" w:hAnsi="宋体" w:cs="宋体"/>
          <w:color w:val="auto"/>
          <w:kern w:val="0"/>
          <w:szCs w:val="21"/>
          <w:highlight w:val="none"/>
        </w:rPr>
        <w:t xml:space="preserve">                  </w:t>
      </w:r>
    </w:p>
    <w:p w14:paraId="122BBF3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项目联系人：</w:t>
      </w:r>
      <w:r>
        <w:rPr>
          <w:rFonts w:hint="eastAsia"/>
          <w:color w:val="auto"/>
          <w:kern w:val="0"/>
          <w:szCs w:val="21"/>
          <w:highlight w:val="none"/>
        </w:rPr>
        <w:t xml:space="preserve">唐 君  谢银珠 </w:t>
      </w:r>
      <w:r>
        <w:rPr>
          <w:rFonts w:hint="eastAsia"/>
          <w:color w:val="auto"/>
          <w:kern w:val="0"/>
          <w:szCs w:val="21"/>
          <w:highlight w:val="none"/>
          <w:lang w:val="en-US" w:eastAsia="zh-CN"/>
        </w:rPr>
        <w:t xml:space="preserve"> 陈宽</w:t>
      </w:r>
    </w:p>
    <w:p w14:paraId="75514A5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联系方式：</w:t>
      </w:r>
      <w:r>
        <w:rPr>
          <w:rFonts w:hint="eastAsia" w:ascii="宋体" w:hAnsi="宋体" w:cs="宋体"/>
          <w:color w:val="auto"/>
          <w:kern w:val="0"/>
          <w:szCs w:val="21"/>
          <w:highlight w:val="none"/>
          <w:lang w:eastAsia="zh-CN"/>
        </w:rPr>
        <w:t>0771-5590098</w:t>
      </w:r>
    </w:p>
    <w:bookmarkEnd w:id="60"/>
    <w:p w14:paraId="185C70EC">
      <w:pPr>
        <w:rPr>
          <w:rFonts w:hint="eastAsia" w:ascii="宋体" w:hAnsi="宋体"/>
          <w:color w:val="auto"/>
          <w:szCs w:val="21"/>
          <w:highlight w:val="none"/>
        </w:rPr>
      </w:pPr>
    </w:p>
    <w:p w14:paraId="7424213E">
      <w:pPr>
        <w:ind w:firstLine="3360" w:firstLineChars="1600"/>
        <w:rPr>
          <w:rFonts w:hint="eastAsia" w:ascii="宋体" w:hAnsi="宋体" w:cs="宋体"/>
          <w:color w:val="auto"/>
          <w:kern w:val="0"/>
          <w:szCs w:val="21"/>
          <w:highlight w:val="none"/>
          <w:lang w:eastAsia="zh-CN"/>
        </w:rPr>
      </w:pPr>
      <w:r>
        <w:rPr>
          <w:rFonts w:hint="eastAsia" w:ascii="宋体" w:hAnsi="宋体"/>
          <w:color w:val="auto"/>
          <w:szCs w:val="21"/>
          <w:highlight w:val="none"/>
        </w:rPr>
        <w:t>采购代理机构</w:t>
      </w:r>
      <w:r>
        <w:rPr>
          <w:rFonts w:hint="eastAsia" w:ascii="宋体" w:hAnsi="宋体"/>
          <w:color w:val="auto"/>
          <w:szCs w:val="21"/>
          <w:highlight w:val="none"/>
          <w:lang w:eastAsia="zh-CN"/>
        </w:rPr>
        <w:t>：</w:t>
      </w:r>
      <w:r>
        <w:rPr>
          <w:rFonts w:hint="eastAsia" w:ascii="宋体" w:hAnsi="宋体" w:cs="宋体"/>
          <w:color w:val="auto"/>
          <w:kern w:val="0"/>
          <w:szCs w:val="21"/>
          <w:highlight w:val="none"/>
          <w:lang w:eastAsia="zh-CN"/>
        </w:rPr>
        <w:t>广西同泽工程项目管理股份有限公司</w:t>
      </w:r>
    </w:p>
    <w:p w14:paraId="51DEA9F4">
      <w:pPr>
        <w:pStyle w:val="2"/>
        <w:rPr>
          <w:rFonts w:hint="default"/>
          <w:lang w:val="en-US" w:eastAsia="zh-CN"/>
        </w:rPr>
      </w:pPr>
      <w:r>
        <w:rPr>
          <w:rFonts w:hint="eastAsia" w:ascii="宋体" w:hAnsi="宋体" w:cs="宋体"/>
          <w:color w:val="auto"/>
          <w:kern w:val="0"/>
          <w:szCs w:val="21"/>
          <w:highlight w:val="none"/>
          <w:lang w:val="en-US" w:eastAsia="zh-CN"/>
        </w:rPr>
        <w:t xml:space="preserve">                                      日期：2026年9月9日</w:t>
      </w:r>
    </w:p>
    <w:sectPr>
      <w:pgSz w:w="11906" w:h="16838"/>
      <w:pgMar w:top="1134" w:right="124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B45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qFormat/>
    <w:uiPriority w:val="0"/>
    <w:pPr>
      <w:spacing w:after="120"/>
    </w:pPr>
  </w:style>
  <w:style w:type="paragraph" w:customStyle="1" w:styleId="6">
    <w:name w:val="正文首行缩进1"/>
    <w:basedOn w:val="7"/>
    <w:next w:val="7"/>
    <w:qFormat/>
    <w:uiPriority w:val="99"/>
    <w:pPr>
      <w:framePr w:wrap="around" w:vAnchor="margin" w:hAnchor="text" w:y="1"/>
      <w:ind w:firstLine="420" w:firstLineChars="100"/>
    </w:pPr>
  </w:style>
  <w:style w:type="paragraph" w:customStyle="1" w:styleId="7">
    <w:name w:val="正文文本1"/>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2026-09-09T08:11:24Z</dcterms:created>
  <dc:creator>Administrator</dc:creator>
  <cp:lastModifiedBy>...</cp:lastModifiedBy>
  <dcterms:modified xsi:type="dcterms:W3CDTF">2026-09-09T08:13:39Z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eyJoZGlkIjoiZTNiNzBmYmQ3NjhhNjU3Y2UyZGY4NTI2ZGNlN2JmZWUiLCJ1c2VySWQiOiI4NDE4MTUwMzMifQ==</vt:lpwstr>
  </property>
  <property fmtid="{D5CDD505-2E9C-101B-9397-08002B2CF9AE}" pid="4" name="ICV">
    <vt:lpwstr>220E78324FDC4927B5AF186C8980F702_12</vt:lpwstr>
  </property>
</Properties>
</file>