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FC574">
      <w:pPr>
        <w:jc w:val="left"/>
        <w:rPr>
          <w:rFonts w:ascii="宋体" w:hAnsi="宋体"/>
          <w:b/>
          <w:color w:val="auto"/>
          <w:sz w:val="52"/>
          <w:szCs w:val="52"/>
          <w:highlight w:val="none"/>
        </w:rPr>
      </w:pPr>
      <w:r>
        <w:rPr>
          <w:color w:val="auto"/>
          <w:highlight w:val="none"/>
        </w:rPr>
        <w:drawing>
          <wp:anchor distT="0" distB="0" distL="114300" distR="114300" simplePos="0" relativeHeight="251659264" behindDoc="0" locked="0" layoutInCell="1" allowOverlap="0">
            <wp:simplePos x="0" y="0"/>
            <wp:positionH relativeFrom="column">
              <wp:posOffset>2514600</wp:posOffset>
            </wp:positionH>
            <wp:positionV relativeFrom="line">
              <wp:posOffset>-66675</wp:posOffset>
            </wp:positionV>
            <wp:extent cx="561975" cy="561975"/>
            <wp:effectExtent l="0" t="0" r="9525" b="9525"/>
            <wp:wrapSquare wrapText="bothSides"/>
            <wp:docPr id="1" name="图片 3"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ps1"/>
                    <pic:cNvPicPr>
                      <a:picLocks noChangeAspect="1"/>
                    </pic:cNvPicPr>
                  </pic:nvPicPr>
                  <pic:blipFill>
                    <a:blip r:embed="rId12"/>
                    <a:stretch>
                      <a:fillRect/>
                    </a:stretch>
                  </pic:blipFill>
                  <pic:spPr>
                    <a:xfrm>
                      <a:off x="0" y="0"/>
                      <a:ext cx="561975" cy="561975"/>
                    </a:xfrm>
                    <a:prstGeom prst="rect">
                      <a:avLst/>
                    </a:prstGeom>
                    <a:noFill/>
                    <a:ln>
                      <a:noFill/>
                    </a:ln>
                  </pic:spPr>
                </pic:pic>
              </a:graphicData>
            </a:graphic>
          </wp:anchor>
        </w:drawing>
      </w:r>
    </w:p>
    <w:p w14:paraId="07633B8C">
      <w:pPr>
        <w:jc w:val="center"/>
        <w:rPr>
          <w:rFonts w:hint="eastAsia" w:ascii="宋体" w:hAnsi="宋体"/>
          <w:b/>
          <w:color w:val="auto"/>
          <w:sz w:val="48"/>
          <w:szCs w:val="48"/>
          <w:highlight w:val="none"/>
        </w:rPr>
      </w:pPr>
      <w:r>
        <w:rPr>
          <w:rFonts w:hint="eastAsia" w:ascii="宋体" w:hAnsi="宋体"/>
          <w:b/>
          <w:color w:val="auto"/>
          <w:sz w:val="48"/>
          <w:szCs w:val="48"/>
          <w:highlight w:val="none"/>
        </w:rPr>
        <w:t>广西中信恒泰工程顾问有限公司</w:t>
      </w:r>
    </w:p>
    <w:p w14:paraId="030FADA5">
      <w:pPr>
        <w:jc w:val="center"/>
        <w:rPr>
          <w:rFonts w:hint="eastAsia" w:ascii="宋体" w:hAnsi="宋体"/>
          <w:b/>
          <w:color w:val="auto"/>
          <w:sz w:val="30"/>
          <w:szCs w:val="30"/>
          <w:highlight w:val="none"/>
        </w:rPr>
      </w:pPr>
      <w:r>
        <w:rPr>
          <w:rFonts w:hint="eastAsia" w:ascii="宋体" w:hAnsi="宋体"/>
          <w:b/>
          <w:color w:val="auto"/>
          <w:sz w:val="30"/>
          <w:szCs w:val="30"/>
          <w:highlight w:val="none"/>
        </w:rPr>
        <w:t>Guangxi Zhongxinhengtai Engineering Consulting Co.,Ltd</w:t>
      </w:r>
    </w:p>
    <w:p w14:paraId="74A3E841">
      <w:pPr>
        <w:spacing w:line="360" w:lineRule="auto"/>
        <w:jc w:val="center"/>
        <w:rPr>
          <w:rFonts w:hint="eastAsia" w:ascii="宋体" w:hAnsi="宋体"/>
          <w:b/>
          <w:color w:val="auto"/>
          <w:sz w:val="36"/>
          <w:szCs w:val="36"/>
          <w:highlight w:val="none"/>
        </w:rPr>
      </w:pPr>
      <w:r>
        <w:rPr>
          <w:color w:val="auto"/>
          <w:highlight w:val="none"/>
        </w:rPr>
        <w:drawing>
          <wp:inline distT="0" distB="0" distL="114300" distR="114300">
            <wp:extent cx="5952490" cy="38100"/>
            <wp:effectExtent l="0" t="0" r="10160" b="0"/>
            <wp:docPr id="2" name="图片 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2"/>
                    <pic:cNvPicPr>
                      <a:picLocks noChangeAspect="1"/>
                    </pic:cNvPicPr>
                  </pic:nvPicPr>
                  <pic:blipFill>
                    <a:blip r:embed="rId13"/>
                    <a:stretch>
                      <a:fillRect/>
                    </a:stretch>
                  </pic:blipFill>
                  <pic:spPr>
                    <a:xfrm>
                      <a:off x="0" y="0"/>
                      <a:ext cx="5952490" cy="38100"/>
                    </a:xfrm>
                    <a:prstGeom prst="rect">
                      <a:avLst/>
                    </a:prstGeom>
                    <a:noFill/>
                    <a:ln>
                      <a:noFill/>
                    </a:ln>
                  </pic:spPr>
                </pic:pic>
              </a:graphicData>
            </a:graphic>
          </wp:inline>
        </w:drawing>
      </w:r>
    </w:p>
    <w:p w14:paraId="6FEB446D">
      <w:pPr>
        <w:pStyle w:val="29"/>
        <w:jc w:val="center"/>
        <w:rPr>
          <w:rFonts w:hint="eastAsia" w:ascii="宋体" w:hAnsi="宋体"/>
          <w:color w:val="auto"/>
          <w:sz w:val="96"/>
          <w:szCs w:val="96"/>
          <w:highlight w:val="none"/>
        </w:rPr>
      </w:pPr>
    </w:p>
    <w:p w14:paraId="688C76C4">
      <w:pPr>
        <w:pStyle w:val="29"/>
        <w:jc w:val="center"/>
        <w:rPr>
          <w:rFonts w:hint="eastAsia" w:ascii="宋体" w:hAnsi="宋体"/>
          <w:color w:val="auto"/>
          <w:sz w:val="96"/>
          <w:szCs w:val="96"/>
          <w:highlight w:val="none"/>
        </w:rPr>
      </w:pPr>
    </w:p>
    <w:p w14:paraId="13EE144E">
      <w:pPr>
        <w:pStyle w:val="29"/>
        <w:jc w:val="center"/>
        <w:rPr>
          <w:rFonts w:hint="eastAsia" w:eastAsia="宋体"/>
          <w:b/>
          <w:color w:val="auto"/>
          <w:sz w:val="72"/>
          <w:szCs w:val="72"/>
          <w:highlight w:val="none"/>
          <w:lang w:eastAsia="zh-CN"/>
        </w:rPr>
      </w:pPr>
      <w:r>
        <w:rPr>
          <w:rFonts w:hint="eastAsia" w:cs="Courier New"/>
          <w:color w:val="auto"/>
          <w:kern w:val="2"/>
          <w:sz w:val="96"/>
          <w:szCs w:val="96"/>
          <w:highlight w:val="none"/>
          <w:lang w:eastAsia="zh-CN"/>
        </w:rPr>
        <w:t>竞争性磋商文件</w:t>
      </w:r>
    </w:p>
    <w:p w14:paraId="70A48B3D">
      <w:pPr>
        <w:jc w:val="center"/>
        <w:rPr>
          <w:rFonts w:hint="eastAsia" w:ascii="宋体" w:hAnsi="宋体"/>
          <w:b/>
          <w:color w:val="auto"/>
          <w:sz w:val="36"/>
          <w:szCs w:val="36"/>
          <w:highlight w:val="none"/>
        </w:rPr>
      </w:pPr>
      <w:r>
        <w:rPr>
          <w:rFonts w:hint="eastAsia" w:ascii="宋体" w:hAnsi="宋体"/>
          <w:b/>
          <w:color w:val="auto"/>
          <w:sz w:val="36"/>
          <w:szCs w:val="36"/>
          <w:highlight w:val="none"/>
        </w:rPr>
        <w:t>（全流程电子化项目）</w:t>
      </w:r>
    </w:p>
    <w:p w14:paraId="7D70AF35">
      <w:pPr>
        <w:pStyle w:val="29"/>
        <w:rPr>
          <w:rFonts w:hint="eastAsia" w:ascii="宋体" w:hAnsi="宋体"/>
          <w:color w:val="auto"/>
          <w:highlight w:val="none"/>
        </w:rPr>
      </w:pPr>
    </w:p>
    <w:p w14:paraId="2BAE813D">
      <w:pPr>
        <w:pStyle w:val="29"/>
        <w:rPr>
          <w:rFonts w:hint="eastAsia"/>
          <w:color w:val="auto"/>
          <w:highlight w:val="none"/>
        </w:rPr>
      </w:pPr>
    </w:p>
    <w:p w14:paraId="2115AC88">
      <w:pPr>
        <w:pStyle w:val="29"/>
        <w:rPr>
          <w:rFonts w:hint="eastAsia"/>
          <w:color w:val="auto"/>
          <w:highlight w:val="none"/>
        </w:rPr>
      </w:pPr>
    </w:p>
    <w:p w14:paraId="67197D95">
      <w:pPr>
        <w:pStyle w:val="29"/>
        <w:rPr>
          <w:rFonts w:hint="eastAsia"/>
          <w:color w:val="auto"/>
          <w:highlight w:val="none"/>
        </w:rPr>
      </w:pPr>
    </w:p>
    <w:p w14:paraId="501F3F08">
      <w:pPr>
        <w:pStyle w:val="29"/>
        <w:spacing w:line="360" w:lineRule="auto"/>
        <w:ind w:firstLine="803" w:firstLineChars="250"/>
        <w:rPr>
          <w:rFonts w:hint="eastAsia"/>
          <w:b/>
          <w:color w:val="auto"/>
          <w:sz w:val="32"/>
          <w:szCs w:val="32"/>
          <w:highlight w:val="none"/>
        </w:rPr>
      </w:pPr>
    </w:p>
    <w:p w14:paraId="09EE3DAA">
      <w:pPr>
        <w:pStyle w:val="29"/>
        <w:spacing w:line="360" w:lineRule="auto"/>
        <w:ind w:firstLine="1285" w:firstLineChars="400"/>
        <w:rPr>
          <w:rFonts w:hint="eastAsia" w:eastAsia="宋体" w:cs="Courier New"/>
          <w:b/>
          <w:color w:val="auto"/>
          <w:kern w:val="2"/>
          <w:sz w:val="32"/>
          <w:szCs w:val="32"/>
          <w:highlight w:val="none"/>
          <w:lang w:eastAsia="zh-CN"/>
        </w:rPr>
      </w:pPr>
      <w:r>
        <w:rPr>
          <w:rFonts w:hint="eastAsia" w:cs="Courier New"/>
          <w:b/>
          <w:color w:val="auto"/>
          <w:kern w:val="2"/>
          <w:sz w:val="32"/>
          <w:szCs w:val="32"/>
          <w:highlight w:val="none"/>
        </w:rPr>
        <w:t>项目名称：</w:t>
      </w:r>
      <w:r>
        <w:rPr>
          <w:rFonts w:hint="eastAsia" w:cs="Courier New"/>
          <w:b/>
          <w:color w:val="auto"/>
          <w:kern w:val="2"/>
          <w:sz w:val="32"/>
          <w:szCs w:val="32"/>
          <w:highlight w:val="none"/>
          <w:lang w:eastAsia="zh-CN"/>
        </w:rPr>
        <w:t>食材配送服务</w:t>
      </w:r>
    </w:p>
    <w:p w14:paraId="09CD8AE4">
      <w:pPr>
        <w:pStyle w:val="29"/>
        <w:spacing w:line="360" w:lineRule="auto"/>
        <w:ind w:firstLine="1285" w:firstLineChars="400"/>
        <w:rPr>
          <w:rFonts w:hint="eastAsia" w:ascii="宋体" w:hAnsi="宋体" w:eastAsia="宋体" w:cs="宋体"/>
          <w:b/>
          <w:color w:val="auto"/>
          <w:sz w:val="32"/>
          <w:szCs w:val="32"/>
          <w:highlight w:val="none"/>
          <w:lang w:eastAsia="zh-CN"/>
        </w:rPr>
      </w:pPr>
      <w:r>
        <w:rPr>
          <w:rFonts w:hint="eastAsia" w:ascii="宋体" w:hAnsi="宋体" w:cs="宋体"/>
          <w:b/>
          <w:color w:val="auto"/>
          <w:kern w:val="2"/>
          <w:sz w:val="32"/>
          <w:szCs w:val="32"/>
          <w:highlight w:val="none"/>
        </w:rPr>
        <w:t>项目编号：</w:t>
      </w:r>
      <w:r>
        <w:rPr>
          <w:rFonts w:hint="eastAsia" w:ascii="宋体" w:hAnsi="宋体" w:cs="宋体"/>
          <w:b/>
          <w:color w:val="auto"/>
          <w:kern w:val="2"/>
          <w:sz w:val="32"/>
          <w:szCs w:val="32"/>
          <w:highlight w:val="none"/>
          <w:lang w:eastAsia="zh-CN"/>
        </w:rPr>
        <w:t>GXZC2026-C3-000942-GXZX</w:t>
      </w:r>
    </w:p>
    <w:p w14:paraId="73E7EA04">
      <w:pPr>
        <w:spacing w:line="600" w:lineRule="exact"/>
        <w:ind w:left="2"/>
        <w:jc w:val="center"/>
        <w:rPr>
          <w:rFonts w:hint="eastAsia" w:ascii="宋体" w:hAnsi="宋体"/>
          <w:b/>
          <w:color w:val="auto"/>
          <w:sz w:val="32"/>
          <w:szCs w:val="32"/>
          <w:highlight w:val="none"/>
        </w:rPr>
      </w:pPr>
      <w:r>
        <w:rPr>
          <w:color w:val="auto"/>
          <w:highlight w:val="none"/>
        </w:rPr>
        <w:drawing>
          <wp:inline distT="0" distB="0" distL="114300" distR="114300">
            <wp:extent cx="5952490" cy="38100"/>
            <wp:effectExtent l="0" t="0" r="10160" b="0"/>
            <wp:docPr id="3" name="图片 2"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3"/>
                    <pic:cNvPicPr>
                      <a:picLocks noChangeAspect="1"/>
                    </pic:cNvPicPr>
                  </pic:nvPicPr>
                  <pic:blipFill>
                    <a:blip r:embed="rId13"/>
                    <a:stretch>
                      <a:fillRect/>
                    </a:stretch>
                  </pic:blipFill>
                  <pic:spPr>
                    <a:xfrm>
                      <a:off x="0" y="0"/>
                      <a:ext cx="5952490" cy="38100"/>
                    </a:xfrm>
                    <a:prstGeom prst="rect">
                      <a:avLst/>
                    </a:prstGeom>
                    <a:noFill/>
                    <a:ln>
                      <a:noFill/>
                    </a:ln>
                  </pic:spPr>
                </pic:pic>
              </a:graphicData>
            </a:graphic>
          </wp:inline>
        </w:drawing>
      </w:r>
    </w:p>
    <w:p w14:paraId="78367AC4">
      <w:pPr>
        <w:spacing w:line="600" w:lineRule="exact"/>
        <w:ind w:firstLine="1285" w:firstLineChars="400"/>
        <w:rPr>
          <w:rFonts w:hint="eastAsia" w:ascii="宋体" w:hAnsi="宋体"/>
          <w:b/>
          <w:color w:val="auto"/>
          <w:sz w:val="32"/>
          <w:szCs w:val="32"/>
          <w:highlight w:val="none"/>
        </w:rPr>
      </w:pPr>
    </w:p>
    <w:p w14:paraId="349F4576">
      <w:pPr>
        <w:spacing w:line="600" w:lineRule="exact"/>
        <w:ind w:firstLine="1285" w:firstLineChars="400"/>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采购人：</w:t>
      </w:r>
      <w:r>
        <w:rPr>
          <w:rFonts w:hint="eastAsia" w:ascii="宋体" w:hAnsi="宋体"/>
          <w:b/>
          <w:color w:val="auto"/>
          <w:sz w:val="32"/>
          <w:szCs w:val="32"/>
          <w:highlight w:val="none"/>
          <w:lang w:eastAsia="zh-CN"/>
        </w:rPr>
        <w:t>广西壮族自治区卫生健康委员会幼儿园</w:t>
      </w:r>
    </w:p>
    <w:p w14:paraId="6BE75D0F">
      <w:pPr>
        <w:spacing w:line="600" w:lineRule="exact"/>
        <w:ind w:firstLine="1285" w:firstLineChars="400"/>
        <w:rPr>
          <w:rFonts w:hint="eastAsia" w:ascii="宋体" w:hAnsi="宋体"/>
          <w:b/>
          <w:bCs/>
          <w:color w:val="auto"/>
          <w:sz w:val="32"/>
          <w:szCs w:val="32"/>
          <w:highlight w:val="none"/>
        </w:rPr>
      </w:pPr>
      <w:r>
        <w:rPr>
          <w:rFonts w:hint="eastAsia" w:ascii="宋体" w:hAnsi="宋体"/>
          <w:b/>
          <w:color w:val="auto"/>
          <w:sz w:val="32"/>
          <w:szCs w:val="32"/>
          <w:highlight w:val="none"/>
        </w:rPr>
        <w:t>采购代理机构：</w:t>
      </w:r>
      <w:r>
        <w:rPr>
          <w:rFonts w:hint="eastAsia" w:ascii="宋体" w:hAnsi="宋体"/>
          <w:b/>
          <w:bCs/>
          <w:color w:val="auto"/>
          <w:sz w:val="32"/>
          <w:szCs w:val="32"/>
          <w:highlight w:val="none"/>
        </w:rPr>
        <w:t>广西中信恒泰工程顾问有限公司</w:t>
      </w:r>
    </w:p>
    <w:p w14:paraId="14FF44F1">
      <w:pPr>
        <w:spacing w:line="600" w:lineRule="exact"/>
        <w:jc w:val="center"/>
        <w:rPr>
          <w:rFonts w:hint="eastAsia" w:ascii="仿宋_GB2312" w:hAnsi="宋体" w:eastAsia="仿宋_GB2312"/>
          <w:b/>
          <w:bCs/>
          <w:color w:val="auto"/>
          <w:w w:val="95"/>
          <w:sz w:val="30"/>
          <w:szCs w:val="30"/>
          <w:highlight w:val="none"/>
        </w:rPr>
      </w:pPr>
      <w:r>
        <w:rPr>
          <w:rFonts w:hint="eastAsia" w:ascii="宋体" w:hAnsi="宋体"/>
          <w:b/>
          <w:color w:val="auto"/>
          <w:sz w:val="32"/>
          <w:szCs w:val="32"/>
          <w:highlight w:val="none"/>
        </w:rPr>
        <w:t>202</w:t>
      </w:r>
      <w:r>
        <w:rPr>
          <w:rFonts w:hint="eastAsia" w:ascii="宋体" w:hAnsi="宋体"/>
          <w:b/>
          <w:color w:val="auto"/>
          <w:sz w:val="32"/>
          <w:szCs w:val="32"/>
          <w:highlight w:val="none"/>
          <w:lang w:val="en-US" w:eastAsia="zh-CN"/>
        </w:rPr>
        <w:t>6</w:t>
      </w:r>
      <w:r>
        <w:rPr>
          <w:rFonts w:hint="eastAsia" w:ascii="宋体" w:hAnsi="宋体"/>
          <w:b/>
          <w:color w:val="auto"/>
          <w:sz w:val="32"/>
          <w:szCs w:val="32"/>
          <w:highlight w:val="none"/>
        </w:rPr>
        <w:t>年</w:t>
      </w:r>
      <w:r>
        <w:rPr>
          <w:rFonts w:hint="eastAsia" w:ascii="宋体" w:hAnsi="宋体"/>
          <w:b/>
          <w:color w:val="auto"/>
          <w:sz w:val="32"/>
          <w:szCs w:val="32"/>
          <w:highlight w:val="none"/>
          <w:lang w:val="en-US" w:eastAsia="zh-CN"/>
        </w:rPr>
        <w:t>4</w:t>
      </w:r>
      <w:r>
        <w:rPr>
          <w:rFonts w:hint="eastAsia" w:ascii="宋体" w:hAnsi="宋体"/>
          <w:b/>
          <w:color w:val="auto"/>
          <w:sz w:val="32"/>
          <w:szCs w:val="32"/>
          <w:highlight w:val="none"/>
        </w:rPr>
        <w:t>月</w:t>
      </w:r>
    </w:p>
    <w:p w14:paraId="1A0164A9">
      <w:pPr>
        <w:tabs>
          <w:tab w:val="left" w:pos="1080"/>
        </w:tabs>
        <w:spacing w:line="360" w:lineRule="auto"/>
        <w:ind w:firstLine="643" w:firstLineChars="200"/>
        <w:rPr>
          <w:rFonts w:hint="eastAsia" w:ascii="宋体" w:hAnsi="宋体"/>
          <w:b/>
          <w:color w:val="auto"/>
          <w:sz w:val="44"/>
          <w:szCs w:val="44"/>
          <w:highlight w:val="none"/>
        </w:rPr>
      </w:pPr>
      <w:r>
        <w:rPr>
          <w:rFonts w:ascii="黑体" w:hAnsi="黑体" w:eastAsia="黑体" w:cs="宋体"/>
          <w:b/>
          <w:bCs/>
          <w:color w:val="auto"/>
          <w:kern w:val="0"/>
          <w:sz w:val="32"/>
          <w:szCs w:val="32"/>
          <w:highlight w:val="none"/>
        </w:rPr>
        <w:br w:type="page"/>
      </w:r>
    </w:p>
    <w:p w14:paraId="304691F3">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4026C5C0">
      <w:pPr>
        <w:spacing w:line="400" w:lineRule="exact"/>
        <w:jc w:val="center"/>
        <w:rPr>
          <w:rFonts w:hint="eastAsia" w:ascii="宋体" w:hAnsi="宋体"/>
          <w:b/>
          <w:color w:val="auto"/>
          <w:sz w:val="44"/>
          <w:szCs w:val="44"/>
          <w:highlight w:val="none"/>
        </w:rPr>
      </w:pPr>
    </w:p>
    <w:p w14:paraId="19A1EA07">
      <w:pPr>
        <w:pStyle w:val="26"/>
        <w:tabs>
          <w:tab w:val="right" w:leader="dot" w:pos="8869"/>
        </w:tabs>
        <w:spacing w:line="360" w:lineRule="auto"/>
        <w:rPr>
          <w:rFonts w:ascii="宋体" w:hAnsi="宋体"/>
          <w:color w:val="auto"/>
          <w:szCs w:val="21"/>
          <w:highlight w:val="none"/>
        </w:rPr>
      </w:pPr>
      <w:r>
        <w:rPr>
          <w:rFonts w:ascii="宋体" w:hAnsi="宋体"/>
          <w:b/>
          <w:color w:val="auto"/>
          <w:szCs w:val="21"/>
          <w:highlight w:val="none"/>
        </w:rPr>
        <w:fldChar w:fldCharType="begin"/>
      </w:r>
      <w:r>
        <w:rPr>
          <w:rFonts w:ascii="宋体" w:hAnsi="宋体"/>
          <w:b/>
          <w:color w:val="auto"/>
          <w:szCs w:val="21"/>
          <w:highlight w:val="none"/>
        </w:rPr>
        <w:instrText xml:space="preserve"> </w:instrText>
      </w:r>
      <w:r>
        <w:rPr>
          <w:rFonts w:hint="eastAsia" w:ascii="宋体" w:hAnsi="宋体"/>
          <w:b/>
          <w:color w:val="auto"/>
          <w:szCs w:val="21"/>
          <w:highlight w:val="none"/>
        </w:rPr>
        <w:instrText xml:space="preserve">TOC \o "1-3" \h \z \u</w:instrText>
      </w:r>
      <w:r>
        <w:rPr>
          <w:rFonts w:ascii="宋体" w:hAnsi="宋体"/>
          <w:b/>
          <w:color w:val="auto"/>
          <w:szCs w:val="21"/>
          <w:highlight w:val="none"/>
        </w:rPr>
        <w:instrText xml:space="preserve"> </w:instrText>
      </w:r>
      <w:r>
        <w:rPr>
          <w:rFonts w:ascii="宋体" w:hAnsi="宋体"/>
          <w:b/>
          <w:color w:val="auto"/>
          <w:szCs w:val="21"/>
          <w:highlight w:val="none"/>
        </w:rPr>
        <w:fldChar w:fldCharType="separate"/>
      </w: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"_Toc170496348"</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第一章</w:t>
      </w:r>
      <w:r>
        <w:rPr>
          <w:rStyle w:val="37"/>
          <w:rFonts w:ascii="宋体" w:hAnsi="宋体"/>
          <w:color w:val="auto"/>
          <w:szCs w:val="21"/>
          <w:highlight w:val="none"/>
        </w:rPr>
        <w:t xml:space="preserve"> </w:t>
      </w:r>
      <w:r>
        <w:rPr>
          <w:rStyle w:val="37"/>
          <w:rFonts w:hint="eastAsia" w:ascii="宋体" w:hAnsi="宋体"/>
          <w:color w:val="auto"/>
          <w:szCs w:val="21"/>
          <w:highlight w:val="none"/>
        </w:rPr>
        <w:t>竞争性磋商公告</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_Toc170496348 \h </w:instrText>
      </w:r>
      <w:r>
        <w:rPr>
          <w:rFonts w:ascii="宋体" w:hAnsi="宋体"/>
          <w:color w:val="auto"/>
          <w:szCs w:val="21"/>
          <w:highlight w:val="none"/>
        </w:rPr>
        <w:fldChar w:fldCharType="separate"/>
      </w:r>
      <w:r>
        <w:rPr>
          <w:rFonts w:ascii="宋体" w:hAnsi="宋体"/>
          <w:color w:val="auto"/>
          <w:szCs w:val="21"/>
          <w:highlight w:val="none"/>
        </w:rPr>
        <w:t>2</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27600053">
      <w:pPr>
        <w:pStyle w:val="26"/>
        <w:tabs>
          <w:tab w:val="right" w:leader="dot" w:pos="8869"/>
        </w:tabs>
        <w:spacing w:line="360" w:lineRule="auto"/>
        <w:rPr>
          <w:rFonts w:ascii="宋体" w:hAnsi="宋体"/>
          <w:color w:val="auto"/>
          <w:szCs w:val="21"/>
          <w:highlight w:val="none"/>
        </w:rPr>
      </w:pP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"_Toc170496350"</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第二章</w:t>
      </w:r>
      <w:r>
        <w:rPr>
          <w:rStyle w:val="37"/>
          <w:rFonts w:ascii="宋体" w:hAnsi="宋体"/>
          <w:color w:val="auto"/>
          <w:szCs w:val="21"/>
          <w:highlight w:val="none"/>
        </w:rPr>
        <w:t xml:space="preserve"> </w:t>
      </w:r>
      <w:r>
        <w:rPr>
          <w:rStyle w:val="37"/>
          <w:rFonts w:hint="eastAsia" w:ascii="宋体" w:hAnsi="宋体"/>
          <w:color w:val="auto"/>
          <w:szCs w:val="21"/>
          <w:highlight w:val="none"/>
        </w:rPr>
        <w:t>采购需求</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_Toc170496350 \h </w:instrText>
      </w:r>
      <w:r>
        <w:rPr>
          <w:rFonts w:ascii="宋体" w:hAnsi="宋体"/>
          <w:color w:val="auto"/>
          <w:szCs w:val="21"/>
          <w:highlight w:val="none"/>
        </w:rPr>
        <w:fldChar w:fldCharType="separate"/>
      </w:r>
      <w:r>
        <w:rPr>
          <w:rFonts w:ascii="宋体" w:hAnsi="宋体"/>
          <w:color w:val="auto"/>
          <w:szCs w:val="21"/>
          <w:highlight w:val="none"/>
        </w:rPr>
        <w:t>6</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4A45E02C">
      <w:pPr>
        <w:pStyle w:val="26"/>
        <w:tabs>
          <w:tab w:val="right" w:leader="dot" w:pos="8869"/>
        </w:tabs>
        <w:spacing w:line="360" w:lineRule="auto"/>
        <w:rPr>
          <w:rFonts w:ascii="宋体" w:hAnsi="宋体"/>
          <w:color w:val="auto"/>
          <w:szCs w:val="21"/>
          <w:highlight w:val="none"/>
        </w:rPr>
      </w:pP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"_Toc170496362"</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第三章</w:t>
      </w:r>
      <w:r>
        <w:rPr>
          <w:rStyle w:val="37"/>
          <w:rFonts w:ascii="宋体" w:hAnsi="宋体"/>
          <w:color w:val="auto"/>
          <w:szCs w:val="21"/>
          <w:highlight w:val="none"/>
        </w:rPr>
        <w:t xml:space="preserve"> </w:t>
      </w:r>
      <w:r>
        <w:rPr>
          <w:rStyle w:val="37"/>
          <w:rFonts w:hint="eastAsia" w:ascii="宋体" w:hAnsi="宋体"/>
          <w:color w:val="auto"/>
          <w:szCs w:val="21"/>
          <w:highlight w:val="none"/>
        </w:rPr>
        <w:t>供应商须知</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_Toc170496362 \h </w:instrText>
      </w:r>
      <w:r>
        <w:rPr>
          <w:rFonts w:ascii="宋体" w:hAnsi="宋体"/>
          <w:color w:val="auto"/>
          <w:szCs w:val="21"/>
          <w:highlight w:val="none"/>
        </w:rPr>
        <w:fldChar w:fldCharType="separate"/>
      </w:r>
      <w:r>
        <w:rPr>
          <w:rFonts w:ascii="宋体" w:hAnsi="宋体"/>
          <w:color w:val="auto"/>
          <w:szCs w:val="21"/>
          <w:highlight w:val="none"/>
        </w:rPr>
        <w:t>41</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79F6E5B8">
      <w:pPr>
        <w:pStyle w:val="26"/>
        <w:tabs>
          <w:tab w:val="right" w:leader="dot" w:pos="8869"/>
        </w:tabs>
        <w:spacing w:line="360" w:lineRule="auto"/>
        <w:rPr>
          <w:rFonts w:ascii="宋体" w:hAnsi="宋体"/>
          <w:color w:val="auto"/>
          <w:szCs w:val="21"/>
          <w:highlight w:val="none"/>
        </w:rPr>
      </w:pP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"_Toc170496363"</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第四章</w:t>
      </w:r>
      <w:r>
        <w:rPr>
          <w:rStyle w:val="37"/>
          <w:rFonts w:ascii="宋体" w:hAnsi="宋体"/>
          <w:color w:val="auto"/>
          <w:szCs w:val="21"/>
          <w:highlight w:val="none"/>
        </w:rPr>
        <w:t xml:space="preserve"> </w:t>
      </w:r>
      <w:r>
        <w:rPr>
          <w:rStyle w:val="37"/>
          <w:rFonts w:hint="eastAsia" w:ascii="宋体" w:hAnsi="宋体"/>
          <w:color w:val="auto"/>
          <w:szCs w:val="21"/>
          <w:highlight w:val="none"/>
        </w:rPr>
        <w:t>评审程序、评审方法和评审标准</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_Toc170496363 \h </w:instrText>
      </w:r>
      <w:r>
        <w:rPr>
          <w:rFonts w:ascii="宋体" w:hAnsi="宋体"/>
          <w:color w:val="auto"/>
          <w:szCs w:val="21"/>
          <w:highlight w:val="none"/>
        </w:rPr>
        <w:fldChar w:fldCharType="separate"/>
      </w:r>
      <w:r>
        <w:rPr>
          <w:rFonts w:ascii="宋体" w:hAnsi="宋体"/>
          <w:color w:val="auto"/>
          <w:szCs w:val="21"/>
          <w:highlight w:val="none"/>
        </w:rPr>
        <w:t>62</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348A6E0F">
      <w:pPr>
        <w:pStyle w:val="26"/>
        <w:tabs>
          <w:tab w:val="right" w:leader="dot" w:pos="8869"/>
        </w:tabs>
        <w:spacing w:line="360" w:lineRule="auto"/>
        <w:rPr>
          <w:rFonts w:ascii="宋体" w:hAnsi="宋体"/>
          <w:color w:val="auto"/>
          <w:szCs w:val="21"/>
          <w:highlight w:val="none"/>
        </w:rPr>
      </w:pP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"_Toc170496364"</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第五章</w:t>
      </w:r>
      <w:r>
        <w:rPr>
          <w:rStyle w:val="37"/>
          <w:rFonts w:ascii="宋体" w:hAnsi="宋体"/>
          <w:color w:val="auto"/>
          <w:szCs w:val="21"/>
          <w:highlight w:val="none"/>
        </w:rPr>
        <w:t xml:space="preserve"> </w:t>
      </w:r>
      <w:r>
        <w:rPr>
          <w:rStyle w:val="37"/>
          <w:rFonts w:hint="eastAsia" w:ascii="宋体" w:hAnsi="宋体"/>
          <w:color w:val="auto"/>
          <w:szCs w:val="21"/>
          <w:highlight w:val="none"/>
        </w:rPr>
        <w:t>响应文件格式</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_Toc170496364 \h </w:instrText>
      </w:r>
      <w:r>
        <w:rPr>
          <w:rFonts w:ascii="宋体" w:hAnsi="宋体"/>
          <w:color w:val="auto"/>
          <w:szCs w:val="21"/>
          <w:highlight w:val="none"/>
        </w:rPr>
        <w:fldChar w:fldCharType="separate"/>
      </w:r>
      <w:r>
        <w:rPr>
          <w:rFonts w:ascii="宋体" w:hAnsi="宋体"/>
          <w:color w:val="auto"/>
          <w:szCs w:val="21"/>
          <w:highlight w:val="none"/>
        </w:rPr>
        <w:t>74</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3212B81B">
      <w:pPr>
        <w:pStyle w:val="26"/>
        <w:tabs>
          <w:tab w:val="right" w:leader="dot" w:pos="8869"/>
        </w:tabs>
        <w:spacing w:line="360" w:lineRule="auto"/>
        <w:rPr>
          <w:rFonts w:ascii="宋体" w:hAnsi="宋体"/>
          <w:color w:val="auto"/>
          <w:szCs w:val="21"/>
          <w:highlight w:val="none"/>
        </w:rPr>
      </w:pPr>
      <w:r>
        <w:rPr>
          <w:rStyle w:val="37"/>
          <w:rFonts w:ascii="宋体" w:hAnsi="宋体"/>
          <w:color w:val="auto"/>
          <w:szCs w:val="21"/>
          <w:highlight w:val="none"/>
        </w:rPr>
        <w:fldChar w:fldCharType="begin"/>
      </w:r>
      <w:r>
        <w:rPr>
          <w:rStyle w:val="37"/>
          <w:rFonts w:ascii="宋体" w:hAnsi="宋体"/>
          <w:color w:val="auto"/>
          <w:szCs w:val="21"/>
          <w:highlight w:val="none"/>
        </w:rPr>
        <w:instrText xml:space="preserve"> </w:instrText>
      </w:r>
      <w:r>
        <w:rPr>
          <w:rFonts w:ascii="宋体" w:hAnsi="宋体"/>
          <w:color w:val="auto"/>
          <w:szCs w:val="21"/>
          <w:highlight w:val="none"/>
        </w:rPr>
        <w:instrText xml:space="preserve">HYPERLINK \l "_Toc170496365"</w:instrText>
      </w:r>
      <w:r>
        <w:rPr>
          <w:rStyle w:val="37"/>
          <w:rFonts w:ascii="宋体" w:hAnsi="宋体"/>
          <w:color w:val="auto"/>
          <w:szCs w:val="21"/>
          <w:highlight w:val="none"/>
        </w:rPr>
        <w:instrText xml:space="preserve"> </w:instrText>
      </w:r>
      <w:r>
        <w:rPr>
          <w:rStyle w:val="37"/>
          <w:rFonts w:ascii="宋体" w:hAnsi="宋体"/>
          <w:color w:val="auto"/>
          <w:szCs w:val="21"/>
          <w:highlight w:val="none"/>
        </w:rPr>
        <w:fldChar w:fldCharType="separate"/>
      </w:r>
      <w:r>
        <w:rPr>
          <w:rStyle w:val="37"/>
          <w:rFonts w:hint="eastAsia" w:ascii="宋体" w:hAnsi="宋体"/>
          <w:color w:val="auto"/>
          <w:szCs w:val="21"/>
          <w:highlight w:val="none"/>
        </w:rPr>
        <w:t>第六章</w:t>
      </w:r>
      <w:r>
        <w:rPr>
          <w:rStyle w:val="37"/>
          <w:rFonts w:ascii="宋体" w:hAnsi="宋体"/>
          <w:color w:val="auto"/>
          <w:szCs w:val="21"/>
          <w:highlight w:val="none"/>
        </w:rPr>
        <w:t xml:space="preserve"> </w:t>
      </w:r>
      <w:r>
        <w:rPr>
          <w:rStyle w:val="37"/>
          <w:rFonts w:hint="eastAsia" w:ascii="宋体" w:hAnsi="宋体"/>
          <w:color w:val="auto"/>
          <w:szCs w:val="21"/>
          <w:highlight w:val="none"/>
        </w:rPr>
        <w:t>合同</w:t>
      </w:r>
      <w:bookmarkStart w:id="0" w:name="_Hlt170496456"/>
      <w:r>
        <w:rPr>
          <w:rStyle w:val="37"/>
          <w:rFonts w:hint="eastAsia" w:ascii="宋体" w:hAnsi="宋体"/>
          <w:color w:val="auto"/>
          <w:szCs w:val="21"/>
          <w:highlight w:val="none"/>
        </w:rPr>
        <w:t>文</w:t>
      </w:r>
      <w:bookmarkEnd w:id="0"/>
      <w:r>
        <w:rPr>
          <w:rStyle w:val="37"/>
          <w:rFonts w:hint="eastAsia" w:ascii="宋体" w:hAnsi="宋体"/>
          <w:color w:val="auto"/>
          <w:szCs w:val="21"/>
          <w:highlight w:val="none"/>
        </w:rPr>
        <w:t>本</w:t>
      </w:r>
      <w:r>
        <w:rPr>
          <w:rFonts w:ascii="宋体" w:hAnsi="宋体"/>
          <w:color w:val="auto"/>
          <w:szCs w:val="21"/>
          <w:highlight w:val="none"/>
        </w:rPr>
        <w:tab/>
      </w:r>
      <w:r>
        <w:rPr>
          <w:rFonts w:ascii="宋体" w:hAnsi="宋体"/>
          <w:color w:val="auto"/>
          <w:szCs w:val="21"/>
          <w:highlight w:val="none"/>
        </w:rPr>
        <w:fldChar w:fldCharType="begin"/>
      </w:r>
      <w:r>
        <w:rPr>
          <w:rFonts w:ascii="宋体" w:hAnsi="宋体"/>
          <w:color w:val="auto"/>
          <w:szCs w:val="21"/>
          <w:highlight w:val="none"/>
        </w:rPr>
        <w:instrText xml:space="preserve"> PAGEREF _Toc170496365 \h </w:instrText>
      </w:r>
      <w:r>
        <w:rPr>
          <w:rFonts w:ascii="宋体" w:hAnsi="宋体"/>
          <w:color w:val="auto"/>
          <w:szCs w:val="21"/>
          <w:highlight w:val="none"/>
        </w:rPr>
        <w:fldChar w:fldCharType="separate"/>
      </w:r>
      <w:r>
        <w:rPr>
          <w:rFonts w:ascii="宋体" w:hAnsi="宋体"/>
          <w:color w:val="auto"/>
          <w:szCs w:val="21"/>
          <w:highlight w:val="none"/>
        </w:rPr>
        <w:t>99</w:t>
      </w:r>
      <w:r>
        <w:rPr>
          <w:rFonts w:ascii="宋体" w:hAnsi="宋体"/>
          <w:color w:val="auto"/>
          <w:szCs w:val="21"/>
          <w:highlight w:val="none"/>
        </w:rPr>
        <w:fldChar w:fldCharType="end"/>
      </w:r>
      <w:r>
        <w:rPr>
          <w:rStyle w:val="37"/>
          <w:rFonts w:ascii="宋体" w:hAnsi="宋体"/>
          <w:color w:val="auto"/>
          <w:szCs w:val="21"/>
          <w:highlight w:val="none"/>
        </w:rPr>
        <w:fldChar w:fldCharType="end"/>
      </w:r>
    </w:p>
    <w:p w14:paraId="5569C0B7">
      <w:pPr>
        <w:pStyle w:val="27"/>
        <w:tabs>
          <w:tab w:val="right" w:leader="dot" w:pos="8931"/>
          <w:tab w:val="clear" w:pos="8296"/>
        </w:tabs>
        <w:snapToGrid w:val="0"/>
        <w:spacing w:line="360" w:lineRule="auto"/>
        <w:ind w:left="0" w:leftChars="0"/>
        <w:rPr>
          <w:rFonts w:hint="eastAsia" w:ascii="宋体" w:hAnsi="宋体"/>
          <w:b/>
          <w:color w:val="auto"/>
          <w:sz w:val="24"/>
          <w:highlight w:val="none"/>
        </w:rPr>
      </w:pPr>
      <w:r>
        <w:rPr>
          <w:rFonts w:ascii="宋体" w:hAnsi="宋体"/>
          <w:b/>
          <w:color w:val="auto"/>
          <w:szCs w:val="21"/>
          <w:highlight w:val="none"/>
        </w:rPr>
        <w:fldChar w:fldCharType="end"/>
      </w:r>
    </w:p>
    <w:p w14:paraId="60744693">
      <w:pPr>
        <w:spacing w:line="400" w:lineRule="exact"/>
        <w:jc w:val="left"/>
        <w:rPr>
          <w:rFonts w:hint="eastAsia" w:ascii="宋体" w:hAnsi="宋体"/>
          <w:b/>
          <w:color w:val="auto"/>
          <w:sz w:val="32"/>
          <w:szCs w:val="32"/>
          <w:highlight w:val="none"/>
        </w:rPr>
      </w:pPr>
    </w:p>
    <w:p w14:paraId="564A67DF">
      <w:pPr>
        <w:spacing w:line="400" w:lineRule="exact"/>
        <w:jc w:val="center"/>
        <w:rPr>
          <w:rFonts w:hint="eastAsia" w:ascii="宋体" w:hAnsi="宋体"/>
          <w:b/>
          <w:color w:val="auto"/>
          <w:sz w:val="32"/>
          <w:szCs w:val="32"/>
          <w:highlight w:val="none"/>
        </w:rPr>
      </w:pPr>
    </w:p>
    <w:p w14:paraId="484576AC">
      <w:pPr>
        <w:spacing w:line="400" w:lineRule="exact"/>
        <w:jc w:val="center"/>
        <w:rPr>
          <w:rFonts w:hint="eastAsia" w:ascii="宋体" w:hAnsi="宋体"/>
          <w:b/>
          <w:color w:val="auto"/>
          <w:sz w:val="32"/>
          <w:szCs w:val="32"/>
          <w:highlight w:val="none"/>
        </w:rPr>
      </w:pPr>
    </w:p>
    <w:p w14:paraId="3FADF5B7">
      <w:pPr>
        <w:spacing w:line="400" w:lineRule="exact"/>
        <w:jc w:val="center"/>
        <w:rPr>
          <w:rFonts w:hint="eastAsia" w:ascii="宋体" w:hAnsi="宋体"/>
          <w:b/>
          <w:color w:val="auto"/>
          <w:sz w:val="32"/>
          <w:szCs w:val="32"/>
          <w:highlight w:val="none"/>
        </w:rPr>
      </w:pPr>
    </w:p>
    <w:p w14:paraId="6F835D5D">
      <w:pPr>
        <w:spacing w:line="400" w:lineRule="exact"/>
        <w:jc w:val="center"/>
        <w:rPr>
          <w:rFonts w:hint="eastAsia" w:ascii="宋体" w:hAnsi="宋体"/>
          <w:b/>
          <w:color w:val="auto"/>
          <w:sz w:val="32"/>
          <w:szCs w:val="32"/>
          <w:highlight w:val="none"/>
        </w:rPr>
      </w:pPr>
    </w:p>
    <w:p w14:paraId="4ABF8655">
      <w:pPr>
        <w:spacing w:line="400" w:lineRule="exact"/>
        <w:rPr>
          <w:rFonts w:hint="eastAsia"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73E028A8">
      <w:pPr>
        <w:pStyle w:val="3"/>
        <w:spacing w:line="360" w:lineRule="auto"/>
        <w:jc w:val="center"/>
        <w:rPr>
          <w:color w:val="auto"/>
          <w:highlight w:val="none"/>
        </w:rPr>
      </w:pPr>
      <w:bookmarkStart w:id="1" w:name="_Toc170496348"/>
      <w:r>
        <w:rPr>
          <w:rFonts w:hint="eastAsia"/>
          <w:color w:val="auto"/>
          <w:highlight w:val="none"/>
        </w:rPr>
        <w:t>第一章 竞争性磋商公告</w:t>
      </w:r>
      <w:bookmarkEnd w:id="1"/>
    </w:p>
    <w:p w14:paraId="7B2AA77D">
      <w:pPr>
        <w:pStyle w:val="20"/>
        <w:keepNext w:val="0"/>
        <w:keepLines w:val="0"/>
        <w:pageBreakBefore w:val="0"/>
        <w:kinsoku/>
        <w:overflowPunct/>
        <w:topLinePunct w:val="0"/>
        <w:autoSpaceDE/>
        <w:autoSpaceDN/>
        <w:bidi w:val="0"/>
        <w:adjustRightInd/>
        <w:snapToGrid/>
        <w:spacing w:line="440" w:lineRule="exact"/>
        <w:jc w:val="center"/>
        <w:textAlignment w:val="auto"/>
        <w:rPr>
          <w:rFonts w:hint="eastAsia"/>
          <w:b/>
          <w:color w:val="auto"/>
          <w:sz w:val="28"/>
          <w:szCs w:val="28"/>
          <w:highlight w:val="none"/>
        </w:rPr>
      </w:pPr>
      <w:r>
        <w:rPr>
          <w:rFonts w:hint="eastAsia"/>
          <w:b/>
          <w:color w:val="auto"/>
          <w:sz w:val="28"/>
          <w:szCs w:val="28"/>
          <w:highlight w:val="none"/>
        </w:rPr>
        <w:t>广西中信恒泰工程顾问有限公司关于</w:t>
      </w:r>
      <w:r>
        <w:rPr>
          <w:rFonts w:hint="eastAsia"/>
          <w:b/>
          <w:color w:val="auto"/>
          <w:sz w:val="28"/>
          <w:szCs w:val="28"/>
          <w:highlight w:val="none"/>
          <w:lang w:eastAsia="zh-CN"/>
        </w:rPr>
        <w:t>食材配送服务</w:t>
      </w:r>
      <w:r>
        <w:rPr>
          <w:rFonts w:hint="eastAsia"/>
          <w:b/>
          <w:color w:val="auto"/>
          <w:sz w:val="28"/>
          <w:szCs w:val="28"/>
          <w:highlight w:val="none"/>
        </w:rPr>
        <w:t>（</w:t>
      </w:r>
      <w:r>
        <w:rPr>
          <w:rFonts w:hint="eastAsia"/>
          <w:b/>
          <w:color w:val="auto"/>
          <w:sz w:val="28"/>
          <w:szCs w:val="28"/>
          <w:highlight w:val="none"/>
          <w:lang w:eastAsia="zh-CN"/>
        </w:rPr>
        <w:t>GXZC2026-C3-000942-GXZX</w:t>
      </w:r>
      <w:r>
        <w:rPr>
          <w:rFonts w:hint="eastAsia"/>
          <w:b/>
          <w:color w:val="auto"/>
          <w:sz w:val="28"/>
          <w:szCs w:val="28"/>
          <w:highlight w:val="none"/>
        </w:rPr>
        <w:t>）</w:t>
      </w:r>
    </w:p>
    <w:p w14:paraId="29E9F9B4">
      <w:pPr>
        <w:pStyle w:val="20"/>
        <w:keepNext w:val="0"/>
        <w:keepLines w:val="0"/>
        <w:pageBreakBefore w:val="0"/>
        <w:kinsoku/>
        <w:overflowPunct/>
        <w:topLinePunct w:val="0"/>
        <w:autoSpaceDE/>
        <w:autoSpaceDN/>
        <w:bidi w:val="0"/>
        <w:adjustRightInd/>
        <w:snapToGrid/>
        <w:spacing w:line="440" w:lineRule="exact"/>
        <w:jc w:val="center"/>
        <w:textAlignment w:val="auto"/>
        <w:rPr>
          <w:rFonts w:hint="eastAsia" w:ascii="宋体" w:hAnsi="Courier New"/>
          <w:b/>
          <w:color w:val="auto"/>
          <w:kern w:val="0"/>
          <w:sz w:val="28"/>
          <w:szCs w:val="28"/>
          <w:highlight w:val="none"/>
        </w:rPr>
      </w:pPr>
      <w:r>
        <w:rPr>
          <w:rFonts w:hint="eastAsia" w:ascii="宋体" w:hAnsi="Courier New"/>
          <w:b/>
          <w:color w:val="auto"/>
          <w:kern w:val="0"/>
          <w:sz w:val="28"/>
          <w:szCs w:val="28"/>
          <w:highlight w:val="none"/>
        </w:rPr>
        <w:t>竞争性磋商公告</w:t>
      </w:r>
    </w:p>
    <w:p w14:paraId="431FD877">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rPr>
      </w:pPr>
      <w:bookmarkStart w:id="2" w:name="_Hlk37430271"/>
      <w:r>
        <w:rPr>
          <w:rFonts w:hint="eastAsia" w:ascii="宋体" w:hAnsi="宋体"/>
          <w:color w:val="auto"/>
          <w:szCs w:val="21"/>
          <w:highlight w:val="none"/>
        </w:rPr>
        <w:t>项目概况</w:t>
      </w:r>
    </w:p>
    <w:p w14:paraId="48DD471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u w:val="single"/>
          <w:lang w:eastAsia="zh-CN"/>
        </w:rPr>
        <w:t>食材配送服务</w:t>
      </w:r>
      <w:r>
        <w:rPr>
          <w:rFonts w:hint="eastAsia" w:ascii="宋体" w:hAnsi="宋体"/>
          <w:color w:val="auto"/>
          <w:szCs w:val="21"/>
          <w:highlight w:val="none"/>
        </w:rPr>
        <w:t>项目的潜在供应商应在广西政府采购云平台（https://www.gcy.zfcg.gxzf.gov.cn）获取</w:t>
      </w:r>
      <w:r>
        <w:rPr>
          <w:rFonts w:hint="eastAsia" w:ascii="宋体" w:hAnsi="宋体"/>
          <w:color w:val="auto"/>
          <w:szCs w:val="21"/>
          <w:highlight w:val="none"/>
          <w:lang w:val="en-US" w:eastAsia="zh-CN"/>
        </w:rPr>
        <w:t>采购</w:t>
      </w:r>
      <w:r>
        <w:rPr>
          <w:rFonts w:hint="eastAsia" w:ascii="宋体" w:hAnsi="宋体"/>
          <w:color w:val="auto"/>
          <w:szCs w:val="21"/>
          <w:highlight w:val="none"/>
        </w:rPr>
        <w:t>文件，并于202</w:t>
      </w:r>
      <w:r>
        <w:rPr>
          <w:rFonts w:hint="eastAsia" w:ascii="宋体" w:hAnsi="宋体"/>
          <w:color w:val="auto"/>
          <w:szCs w:val="21"/>
          <w:highlight w:val="none"/>
          <w:lang w:val="en-US" w:eastAsia="zh-CN"/>
        </w:rPr>
        <w:t>6</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r>
        <w:rPr>
          <w:rFonts w:hint="eastAsia" w:ascii="宋体" w:hAnsi="宋体"/>
          <w:color w:val="auto"/>
          <w:szCs w:val="21"/>
          <w:highlight w:val="none"/>
          <w:lang w:val="en-US" w:eastAsia="zh-CN"/>
        </w:rPr>
        <w:t>09:30</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p w14:paraId="7FE5E505">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bookmarkStart w:id="3" w:name="_Hlk37429674"/>
      <w:bookmarkStart w:id="4" w:name="_Toc28359018"/>
      <w:bookmarkStart w:id="5" w:name="_Toc44229885"/>
      <w:bookmarkStart w:id="6" w:name="_Toc28359095"/>
      <w:bookmarkStart w:id="7" w:name="_Toc35393805"/>
      <w:bookmarkStart w:id="8" w:name="_Toc35393636"/>
      <w:r>
        <w:rPr>
          <w:rFonts w:hint="eastAsia" w:ascii="宋体" w:hAnsi="宋体"/>
          <w:b/>
          <w:color w:val="auto"/>
          <w:szCs w:val="21"/>
          <w:highlight w:val="none"/>
        </w:rPr>
        <w:t>一、项目基本情况</w:t>
      </w:r>
    </w:p>
    <w:p w14:paraId="37D2F2AE">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GXZC2026-C3-000942-GXZX</w:t>
      </w:r>
    </w:p>
    <w:p w14:paraId="044F856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食材配送服务</w:t>
      </w:r>
    </w:p>
    <w:p w14:paraId="08DDEFBF">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采购方式：竞争性磋商</w:t>
      </w:r>
    </w:p>
    <w:p w14:paraId="769097D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预算总金额（元）：</w:t>
      </w:r>
      <w:r>
        <w:rPr>
          <w:rFonts w:hint="eastAsia" w:ascii="宋体" w:hAnsi="宋体"/>
          <w:color w:val="auto"/>
          <w:szCs w:val="21"/>
          <w:highlight w:val="none"/>
          <w:lang w:val="en-US" w:eastAsia="zh-CN"/>
        </w:rPr>
        <w:t>1337200.00</w:t>
      </w:r>
    </w:p>
    <w:p w14:paraId="4246A5A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采购需求：</w:t>
      </w:r>
    </w:p>
    <w:p w14:paraId="58C76EF6">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标项名称：</w:t>
      </w:r>
      <w:r>
        <w:rPr>
          <w:rFonts w:hint="eastAsia" w:ascii="宋体" w:hAnsi="宋体"/>
          <w:color w:val="auto"/>
          <w:szCs w:val="21"/>
          <w:highlight w:val="none"/>
          <w:lang w:eastAsia="zh-CN"/>
        </w:rPr>
        <w:t>食材配送服务</w:t>
      </w:r>
    </w:p>
    <w:p w14:paraId="58D8EA7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数量：1</w:t>
      </w:r>
    </w:p>
    <w:p w14:paraId="43E3742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预算金额（元）：</w:t>
      </w:r>
      <w:r>
        <w:rPr>
          <w:rFonts w:hint="eastAsia" w:ascii="宋体" w:hAnsi="宋体"/>
          <w:color w:val="auto"/>
          <w:szCs w:val="21"/>
          <w:highlight w:val="none"/>
          <w:lang w:eastAsia="zh-CN"/>
        </w:rPr>
        <w:t>1337200.00</w:t>
      </w:r>
    </w:p>
    <w:p w14:paraId="52C79E6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简要规格描述或项目基本概况介绍、用途：</w:t>
      </w:r>
      <w:r>
        <w:rPr>
          <w:rFonts w:hint="eastAsia" w:ascii="宋体" w:hAnsi="宋体"/>
          <w:color w:val="auto"/>
          <w:szCs w:val="21"/>
          <w:highlight w:val="none"/>
          <w:lang w:val="en-US" w:eastAsia="zh-CN"/>
        </w:rPr>
        <w:t>拟采购</w:t>
      </w:r>
      <w:r>
        <w:rPr>
          <w:rFonts w:hint="eastAsia" w:ascii="宋体" w:hAnsi="宋体"/>
          <w:color w:val="auto"/>
          <w:szCs w:val="21"/>
          <w:highlight w:val="none"/>
          <w:lang w:eastAsia="zh-CN"/>
        </w:rPr>
        <w:t>食材配送服务</w:t>
      </w:r>
      <w:r>
        <w:rPr>
          <w:rFonts w:hint="eastAsia" w:ascii="宋体" w:hAnsi="宋体"/>
          <w:color w:val="auto"/>
          <w:szCs w:val="21"/>
          <w:highlight w:val="none"/>
          <w:lang w:val="en-US" w:eastAsia="zh-CN"/>
        </w:rPr>
        <w:t>1项；如需进一步了解，详见竞争性磋商文件第二章《采购需求》</w:t>
      </w:r>
      <w:r>
        <w:rPr>
          <w:rFonts w:hint="eastAsia" w:ascii="宋体" w:hAnsi="宋体"/>
          <w:color w:val="auto"/>
          <w:szCs w:val="21"/>
          <w:highlight w:val="none"/>
        </w:rPr>
        <w:t>。</w:t>
      </w:r>
    </w:p>
    <w:p w14:paraId="3C1EDC3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最高限价（如有）：</w:t>
      </w:r>
      <w:r>
        <w:rPr>
          <w:rFonts w:hint="eastAsia" w:ascii="宋体" w:hAnsi="宋体"/>
          <w:color w:val="auto"/>
          <w:szCs w:val="21"/>
          <w:highlight w:val="none"/>
          <w:lang w:eastAsia="zh-CN"/>
        </w:rPr>
        <w:t>1337200.00</w:t>
      </w:r>
    </w:p>
    <w:p w14:paraId="7F7D74E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u w:val="single"/>
        </w:rPr>
      </w:pPr>
      <w:r>
        <w:rPr>
          <w:rFonts w:hint="eastAsia" w:ascii="宋体" w:hAnsi="宋体"/>
          <w:color w:val="auto"/>
          <w:szCs w:val="21"/>
          <w:highlight w:val="none"/>
        </w:rPr>
        <w:t>合同履行期限：具体详见</w:t>
      </w:r>
      <w:r>
        <w:rPr>
          <w:rFonts w:hint="eastAsia" w:ascii="宋体" w:hAnsi="宋体"/>
          <w:color w:val="auto"/>
          <w:szCs w:val="21"/>
          <w:highlight w:val="none"/>
          <w:lang w:val="en-US" w:eastAsia="zh-CN"/>
        </w:rPr>
        <w:t>竞争性磋商文件第二章采购</w:t>
      </w:r>
      <w:r>
        <w:rPr>
          <w:rFonts w:hint="eastAsia" w:ascii="宋体" w:hAnsi="宋体"/>
          <w:color w:val="auto"/>
          <w:szCs w:val="21"/>
          <w:highlight w:val="none"/>
        </w:rPr>
        <w:t>需求。</w:t>
      </w:r>
    </w:p>
    <w:p w14:paraId="133E679F">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s="宋体"/>
          <w:color w:val="auto"/>
          <w:szCs w:val="21"/>
          <w:highlight w:val="none"/>
        </w:rPr>
        <w:t>本标项（</w:t>
      </w:r>
      <w:r>
        <w:rPr>
          <w:rFonts w:hint="eastAsia" w:ascii="宋体" w:hAnsi="宋体" w:cs="宋体"/>
          <w:color w:val="auto"/>
          <w:szCs w:val="21"/>
          <w:highlight w:val="none"/>
          <w:lang w:val="en-US" w:eastAsia="zh-CN"/>
        </w:rPr>
        <w:t>否</w:t>
      </w:r>
      <w:r>
        <w:rPr>
          <w:rFonts w:hint="eastAsia" w:ascii="宋体" w:hAnsi="宋体" w:cs="宋体"/>
          <w:color w:val="auto"/>
          <w:szCs w:val="21"/>
          <w:highlight w:val="none"/>
        </w:rPr>
        <w:t>）接受联合体投标</w:t>
      </w:r>
      <w:r>
        <w:rPr>
          <w:rFonts w:hint="eastAsia" w:ascii="宋体" w:hAnsi="宋体"/>
          <w:color w:val="auto"/>
          <w:szCs w:val="21"/>
          <w:highlight w:val="none"/>
        </w:rPr>
        <w:t>。</w:t>
      </w:r>
    </w:p>
    <w:p w14:paraId="40B623C5">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备注：无</w:t>
      </w:r>
    </w:p>
    <w:p w14:paraId="27989DBB">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二、申请人的资格条件：</w:t>
      </w:r>
    </w:p>
    <w:p w14:paraId="120C85AE">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满足《中华人民共和国政府采购法》第二十二条规定；</w:t>
      </w:r>
    </w:p>
    <w:p w14:paraId="4D6881C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落实政府采购政策需满足的资格要求：本项目</w:t>
      </w:r>
      <w:r>
        <w:rPr>
          <w:rFonts w:hint="eastAsia" w:ascii="宋体" w:hAnsi="宋体"/>
          <w:color w:val="auto"/>
          <w:szCs w:val="21"/>
          <w:highlight w:val="none"/>
          <w:lang w:val="en-US" w:eastAsia="zh-CN"/>
        </w:rPr>
        <w:t>为</w:t>
      </w:r>
      <w:r>
        <w:rPr>
          <w:rFonts w:hint="eastAsia" w:ascii="宋体" w:hAnsi="宋体"/>
          <w:color w:val="auto"/>
          <w:szCs w:val="21"/>
          <w:highlight w:val="none"/>
        </w:rPr>
        <w:t>专业门向中小企业采购的项目</w:t>
      </w:r>
      <w:r>
        <w:rPr>
          <w:rFonts w:hint="eastAsia" w:ascii="宋体" w:hAnsi="宋体"/>
          <w:color w:val="auto"/>
          <w:szCs w:val="21"/>
          <w:highlight w:val="none"/>
          <w:lang w:eastAsia="zh-CN"/>
        </w:rPr>
        <w:t>。</w:t>
      </w:r>
    </w:p>
    <w:p w14:paraId="7CB88513">
      <w:pPr>
        <w:spacing w:line="440" w:lineRule="exact"/>
        <w:ind w:firstLine="420" w:firstLineChars="200"/>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（1）</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为中型企业的，供应商须将不低于本采购合同金额</w:t>
      </w:r>
      <w:r>
        <w:rPr>
          <w:rFonts w:hint="eastAsia" w:ascii="宋体" w:hAnsi="宋体" w:cs="Times New Roman"/>
          <w:color w:val="auto"/>
          <w:kern w:val="2"/>
          <w:sz w:val="21"/>
          <w:szCs w:val="21"/>
          <w:highlight w:val="none"/>
          <w:lang w:val="en-US" w:eastAsia="zh-CN" w:bidi="ar"/>
        </w:rPr>
        <w:t>85</w:t>
      </w:r>
      <w:r>
        <w:rPr>
          <w:rFonts w:hint="eastAsia" w:ascii="宋体" w:hAnsi="宋体" w:eastAsia="宋体" w:cs="Times New Roman"/>
          <w:color w:val="auto"/>
          <w:kern w:val="2"/>
          <w:sz w:val="21"/>
          <w:szCs w:val="21"/>
          <w:highlight w:val="none"/>
          <w:lang w:val="en-US" w:eastAsia="zh-CN" w:bidi="ar"/>
        </w:rPr>
        <w:t>%分包给小微企业。</w:t>
      </w:r>
    </w:p>
    <w:p w14:paraId="1F855513">
      <w:pPr>
        <w:spacing w:line="440" w:lineRule="exact"/>
        <w:ind w:firstLine="420" w:firstLineChars="200"/>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2</w:t>
      </w: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为小微企业的须在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w:t>
      </w:r>
      <w:r>
        <w:rPr>
          <w:rFonts w:hint="eastAsia" w:ascii="宋体" w:hAnsi="宋体"/>
          <w:color w:val="auto"/>
          <w:szCs w:val="21"/>
          <w:highlight w:val="none"/>
        </w:rPr>
        <w:t>中</w:t>
      </w:r>
      <w:r>
        <w:rPr>
          <w:rFonts w:hint="eastAsia" w:ascii="宋体" w:hAnsi="宋体"/>
          <w:color w:val="auto"/>
          <w:szCs w:val="21"/>
          <w:highlight w:val="none"/>
          <w:lang w:val="en-US" w:eastAsia="zh-CN"/>
        </w:rPr>
        <w:t>型</w:t>
      </w:r>
      <w:r>
        <w:rPr>
          <w:rFonts w:hint="eastAsia" w:ascii="宋体" w:hAnsi="宋体" w:eastAsia="宋体" w:cs="Times New Roman"/>
          <w:color w:val="auto"/>
          <w:kern w:val="2"/>
          <w:sz w:val="21"/>
          <w:szCs w:val="21"/>
          <w:highlight w:val="none"/>
          <w:lang w:val="en-US" w:eastAsia="zh-CN" w:bidi="ar"/>
        </w:rPr>
        <w:t>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中提供《中小企业声明函》及</w:t>
      </w:r>
      <w:r>
        <w:rPr>
          <w:rFonts w:hint="eastAsia" w:ascii="宋体" w:hAnsi="宋体"/>
          <w:color w:val="auto"/>
          <w:szCs w:val="21"/>
          <w:highlight w:val="none"/>
          <w:lang w:eastAsia="zh-CN"/>
        </w:rPr>
        <w:t>《</w:t>
      </w:r>
      <w:r>
        <w:rPr>
          <w:rFonts w:hint="eastAsia" w:ascii="宋体" w:hAnsi="宋体"/>
          <w:color w:val="auto"/>
          <w:szCs w:val="21"/>
          <w:highlight w:val="none"/>
        </w:rPr>
        <w:t>以分包形式预留份额给小微企业承诺书</w:t>
      </w:r>
      <w:r>
        <w:rPr>
          <w:rFonts w:hint="eastAsia" w:ascii="宋体" w:hAnsi="宋体"/>
          <w:color w:val="auto"/>
          <w:szCs w:val="21"/>
          <w:highlight w:val="none"/>
          <w:lang w:eastAsia="zh-CN"/>
        </w:rPr>
        <w:t>》</w:t>
      </w:r>
      <w:r>
        <w:rPr>
          <w:rFonts w:hint="eastAsia" w:ascii="宋体" w:hAnsi="宋体" w:eastAsia="宋体" w:cs="Times New Roman"/>
          <w:color w:val="auto"/>
          <w:kern w:val="2"/>
          <w:sz w:val="21"/>
          <w:szCs w:val="21"/>
          <w:highlight w:val="none"/>
          <w:lang w:val="en-US" w:eastAsia="zh-CN" w:bidi="ar"/>
        </w:rPr>
        <w:t>。</w:t>
      </w:r>
    </w:p>
    <w:p w14:paraId="4619366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3</w:t>
      </w:r>
      <w:r>
        <w:rPr>
          <w:rFonts w:hint="eastAsia" w:ascii="宋体" w:hAnsi="宋体" w:eastAsia="宋体" w:cs="Times New Roman"/>
          <w:color w:val="auto"/>
          <w:kern w:val="2"/>
          <w:sz w:val="21"/>
          <w:szCs w:val="21"/>
          <w:highlight w:val="none"/>
          <w:lang w:val="en-US" w:eastAsia="zh-CN" w:bidi="ar"/>
        </w:rPr>
        <w:t>）监狱企业、残疾人福利单位视同小型、微型企业，中小企业须符合本项目采购标的所属行业对应的中小企业划分标准；接受分包合同中的中小微企业与分包企业之间不得存在直接控股、管理关系；接受分包的中小微企业不得再次分包。</w:t>
      </w:r>
    </w:p>
    <w:p w14:paraId="2534C135">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本项目的特定资格要求：具有在有效期内的《食品经营许可证》</w:t>
      </w:r>
      <w:r>
        <w:rPr>
          <w:rFonts w:hint="eastAsia" w:ascii="宋体" w:hAnsi="宋体"/>
          <w:color w:val="auto"/>
          <w:szCs w:val="21"/>
          <w:highlight w:val="none"/>
          <w:lang w:eastAsia="zh-CN"/>
        </w:rPr>
        <w:t>（</w:t>
      </w:r>
      <w:r>
        <w:rPr>
          <w:rFonts w:hint="eastAsia" w:ascii="宋体" w:hAnsi="宋体" w:cs="Times New Roman"/>
          <w:color w:val="auto"/>
          <w:kern w:val="2"/>
          <w:sz w:val="21"/>
          <w:szCs w:val="21"/>
          <w:highlight w:val="none"/>
          <w:lang w:val="en-US" w:eastAsia="zh-CN" w:bidi="ar"/>
        </w:rPr>
        <w:t>如有</w:t>
      </w:r>
      <w:r>
        <w:rPr>
          <w:rFonts w:hint="eastAsia" w:ascii="宋体" w:hAnsi="宋体" w:eastAsia="宋体" w:cs="Times New Roman"/>
          <w:color w:val="auto"/>
          <w:kern w:val="2"/>
          <w:sz w:val="21"/>
          <w:szCs w:val="21"/>
          <w:highlight w:val="none"/>
          <w:lang w:val="en-US" w:eastAsia="zh-CN" w:bidi="ar"/>
        </w:rPr>
        <w:t>分包，</w:t>
      </w:r>
      <w:r>
        <w:rPr>
          <w:rFonts w:hint="eastAsia" w:ascii="宋体" w:hAnsi="宋体" w:cs="Times New Roman"/>
          <w:color w:val="auto"/>
          <w:kern w:val="2"/>
          <w:sz w:val="21"/>
          <w:szCs w:val="21"/>
          <w:highlight w:val="none"/>
          <w:lang w:val="en-US" w:eastAsia="zh-CN" w:bidi="ar"/>
        </w:rPr>
        <w:t>还须提供分包</w:t>
      </w:r>
      <w:r>
        <w:rPr>
          <w:rFonts w:hint="eastAsia" w:ascii="宋体" w:hAnsi="宋体" w:eastAsia="宋体" w:cs="Times New Roman"/>
          <w:color w:val="auto"/>
          <w:kern w:val="2"/>
          <w:sz w:val="21"/>
          <w:szCs w:val="21"/>
          <w:highlight w:val="none"/>
          <w:lang w:val="en-US" w:eastAsia="zh-CN" w:bidi="ar"/>
        </w:rPr>
        <w:t>第三人</w:t>
      </w:r>
      <w:r>
        <w:rPr>
          <w:rFonts w:hint="eastAsia" w:ascii="宋体" w:hAnsi="宋体"/>
          <w:color w:val="auto"/>
          <w:szCs w:val="21"/>
          <w:highlight w:val="none"/>
          <w:lang w:val="en-US" w:eastAsia="zh-CN"/>
        </w:rPr>
        <w:t>具有有效期内的《食品经营许可证》）</w:t>
      </w:r>
      <w:r>
        <w:rPr>
          <w:rFonts w:hint="eastAsia" w:ascii="宋体" w:hAnsi="宋体"/>
          <w:color w:val="auto"/>
          <w:szCs w:val="21"/>
          <w:highlight w:val="none"/>
          <w:lang w:eastAsia="zh-CN"/>
        </w:rPr>
        <w:t>。</w:t>
      </w:r>
    </w:p>
    <w:p w14:paraId="6BC6687E">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三、获取竞争性磋商文件</w:t>
      </w:r>
    </w:p>
    <w:p w14:paraId="1969A35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szCs w:val="21"/>
          <w:highlight w:val="none"/>
        </w:rPr>
        <w:t>202</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年</w:t>
      </w:r>
      <w:r>
        <w:rPr>
          <w:rFonts w:hint="eastAsia" w:ascii="宋体" w:hAnsi="宋体" w:cs="Arial"/>
          <w:color w:val="auto"/>
          <w:szCs w:val="21"/>
          <w:highlight w:val="none"/>
          <w:lang w:val="en-US" w:eastAsia="zh-CN"/>
        </w:rPr>
        <w:t>4</w:t>
      </w:r>
      <w:r>
        <w:rPr>
          <w:rFonts w:hint="eastAsia" w:ascii="宋体" w:hAnsi="宋体" w:cs="Arial"/>
          <w:color w:val="auto"/>
          <w:szCs w:val="21"/>
          <w:highlight w:val="none"/>
        </w:rPr>
        <w:t>月</w:t>
      </w:r>
      <w:r>
        <w:rPr>
          <w:rFonts w:hint="eastAsia" w:ascii="宋体" w:hAnsi="宋体" w:cs="Arial"/>
          <w:color w:val="auto"/>
          <w:szCs w:val="21"/>
          <w:highlight w:val="none"/>
          <w:lang w:val="en-US" w:eastAsia="zh-CN"/>
        </w:rPr>
        <w:t>23</w:t>
      </w:r>
      <w:r>
        <w:rPr>
          <w:rFonts w:hint="eastAsia" w:ascii="宋体" w:hAnsi="宋体" w:cs="Arial"/>
          <w:color w:val="auto"/>
          <w:szCs w:val="21"/>
          <w:highlight w:val="none"/>
        </w:rPr>
        <w:t>日至202</w:t>
      </w:r>
      <w:r>
        <w:rPr>
          <w:rFonts w:hint="eastAsia" w:ascii="宋体" w:hAnsi="宋体" w:cs="Arial"/>
          <w:color w:val="auto"/>
          <w:szCs w:val="21"/>
          <w:highlight w:val="none"/>
          <w:lang w:val="en-US" w:eastAsia="zh-CN"/>
        </w:rPr>
        <w:t>6</w:t>
      </w:r>
      <w:r>
        <w:rPr>
          <w:rFonts w:hint="eastAsia" w:ascii="宋体" w:hAnsi="宋体" w:cs="Arial"/>
          <w:color w:val="auto"/>
          <w:szCs w:val="21"/>
          <w:highlight w:val="none"/>
        </w:rPr>
        <w:t>年</w:t>
      </w:r>
      <w:r>
        <w:rPr>
          <w:rFonts w:hint="eastAsia" w:ascii="宋体" w:hAnsi="宋体" w:cs="Arial"/>
          <w:color w:val="auto"/>
          <w:szCs w:val="21"/>
          <w:highlight w:val="none"/>
          <w:lang w:val="en-US" w:eastAsia="zh-CN"/>
        </w:rPr>
        <w:t>4</w:t>
      </w:r>
      <w:r>
        <w:rPr>
          <w:rFonts w:hint="eastAsia" w:ascii="宋体" w:hAnsi="宋体" w:cs="Arial"/>
          <w:color w:val="auto"/>
          <w:szCs w:val="21"/>
          <w:highlight w:val="none"/>
        </w:rPr>
        <w:t>月</w:t>
      </w:r>
      <w:r>
        <w:rPr>
          <w:rFonts w:hint="eastAsia" w:ascii="宋体" w:hAnsi="宋体" w:cs="Arial"/>
          <w:color w:val="auto"/>
          <w:szCs w:val="21"/>
          <w:highlight w:val="none"/>
          <w:lang w:val="en-US" w:eastAsia="zh-CN"/>
        </w:rPr>
        <w:t>30</w:t>
      </w:r>
      <w:r>
        <w:rPr>
          <w:rFonts w:hint="eastAsia" w:ascii="宋体" w:hAnsi="宋体" w:cs="Arial"/>
          <w:color w:val="auto"/>
          <w:szCs w:val="21"/>
          <w:highlight w:val="none"/>
        </w:rPr>
        <w:t>日，每天上午00:00-1</w:t>
      </w:r>
      <w:r>
        <w:rPr>
          <w:rFonts w:hint="eastAsia" w:ascii="宋体" w:hAnsi="宋体" w:cs="Arial"/>
          <w:color w:val="auto"/>
          <w:szCs w:val="21"/>
          <w:highlight w:val="none"/>
          <w:lang w:val="en-US" w:eastAsia="zh-CN"/>
        </w:rPr>
        <w:t>1</w:t>
      </w:r>
      <w:r>
        <w:rPr>
          <w:rFonts w:hint="eastAsia" w:ascii="宋体" w:hAnsi="宋体" w:cs="Arial"/>
          <w:color w:val="auto"/>
          <w:szCs w:val="21"/>
          <w:highlight w:val="none"/>
        </w:rPr>
        <w:t>:</w:t>
      </w:r>
      <w:r>
        <w:rPr>
          <w:rFonts w:hint="eastAsia" w:ascii="宋体" w:hAnsi="宋体" w:cs="Arial"/>
          <w:color w:val="auto"/>
          <w:szCs w:val="21"/>
          <w:highlight w:val="none"/>
          <w:lang w:val="en-US" w:eastAsia="zh-CN"/>
        </w:rPr>
        <w:t>59</w:t>
      </w:r>
      <w:r>
        <w:rPr>
          <w:rFonts w:hint="eastAsia" w:ascii="宋体" w:hAnsi="宋体" w:cs="Arial"/>
          <w:color w:val="auto"/>
          <w:szCs w:val="21"/>
          <w:highlight w:val="none"/>
        </w:rPr>
        <w:t>；下午12:00-23:59（北京时间，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r>
        <w:rPr>
          <w:rFonts w:hint="eastAsia" w:ascii="宋体" w:hAnsi="宋体" w:cs="宋体"/>
          <w:bCs/>
          <w:color w:val="auto"/>
          <w:kern w:val="0"/>
          <w:szCs w:val="21"/>
          <w:highlight w:val="none"/>
        </w:rPr>
        <w:t>。</w:t>
      </w:r>
    </w:p>
    <w:p w14:paraId="0980172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网址</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：广西政府采购云平台（https://www.gcy.zfcg.gxzf.gov.cn）</w:t>
      </w:r>
    </w:p>
    <w:p w14:paraId="1C835C02">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请登录广西政府采购云平台（https://www.gcy.zfcg.gxzf.gov.cn/）进行报名并获取竞争性磋商文件；未注册的供应商可在广西政府采购云平台完成注册后再行报名。如在操作过程中遇到问题或需技术支持，请致电广西政府采购云平台客服热线：95763。提示：供应商只有在“广西政府采购云平台”完成获取竞争性磋商文件申请并下载了竞争性磋商文件后才视作依法获取竞争性磋商文件（法律法规所指的供应商获取竞争性磋商文件时间以供应商完成获取竞争性磋商文件申请后下载竞争性磋商文件的时间为准）。</w:t>
      </w:r>
    </w:p>
    <w:p w14:paraId="5D28118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：0</w:t>
      </w:r>
    </w:p>
    <w:p w14:paraId="11B3C000">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四、响应文件提交</w:t>
      </w:r>
    </w:p>
    <w:p w14:paraId="32AEE06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Cs w:val="21"/>
          <w:highlight w:val="none"/>
          <w:u w:val="single"/>
          <w:lang w:eastAsia="zh-CN"/>
        </w:rPr>
      </w:pPr>
      <w:r>
        <w:rPr>
          <w:rFonts w:hint="eastAsia" w:ascii="宋体" w:hAnsi="宋体"/>
          <w:color w:val="auto"/>
          <w:szCs w:val="21"/>
          <w:highlight w:val="none"/>
        </w:rPr>
        <w:t>截止时间：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5</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日09:30（北京时间</w:t>
      </w:r>
      <w:r>
        <w:rPr>
          <w:rFonts w:hint="eastAsia" w:ascii="宋体" w:hAnsi="宋体" w:cs="宋体"/>
          <w:bCs/>
          <w:color w:val="auto"/>
          <w:kern w:val="0"/>
          <w:szCs w:val="21"/>
          <w:highlight w:val="none"/>
          <w:lang w:eastAsia="zh-CN"/>
        </w:rPr>
        <w:t>）</w:t>
      </w:r>
    </w:p>
    <w:p w14:paraId="5D2580F2">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地点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网址</w:t>
      </w:r>
      <w:r>
        <w:rPr>
          <w:rFonts w:hint="eastAsia" w:ascii="宋体" w:hAnsi="宋体"/>
          <w:color w:val="auto"/>
          <w:szCs w:val="21"/>
          <w:highlight w:val="none"/>
          <w:lang w:eastAsia="zh-CN"/>
        </w:rPr>
        <w:t>）</w:t>
      </w:r>
      <w:r>
        <w:rPr>
          <w:rFonts w:hint="eastAsia" w:ascii="宋体" w:hAnsi="宋体"/>
          <w:color w:val="auto"/>
          <w:szCs w:val="21"/>
          <w:highlight w:val="none"/>
        </w:rPr>
        <w:t>：广西政府采购云平台（https://www.gcy.zfcg.gxzf.gov.cn/）</w:t>
      </w:r>
    </w:p>
    <w:p w14:paraId="44034291">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五、响应文件开启</w:t>
      </w:r>
    </w:p>
    <w:p w14:paraId="109B472C">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bCs/>
          <w:color w:val="auto"/>
          <w:szCs w:val="21"/>
          <w:highlight w:val="none"/>
          <w:u w:val="single"/>
        </w:rPr>
      </w:pPr>
      <w:r>
        <w:rPr>
          <w:rFonts w:hint="eastAsia" w:ascii="宋体" w:hAnsi="宋体"/>
          <w:color w:val="auto"/>
          <w:szCs w:val="21"/>
          <w:highlight w:val="none"/>
        </w:rPr>
        <w:t>开启时间：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5</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日09:30（北京时间</w:t>
      </w:r>
      <w:r>
        <w:rPr>
          <w:rFonts w:hint="eastAsia" w:ascii="宋体" w:hAnsi="宋体" w:cs="宋体"/>
          <w:bCs/>
          <w:color w:val="auto"/>
          <w:kern w:val="0"/>
          <w:szCs w:val="21"/>
          <w:highlight w:val="none"/>
          <w:lang w:eastAsia="zh-CN"/>
        </w:rPr>
        <w:t>）</w:t>
      </w:r>
    </w:p>
    <w:p w14:paraId="21F15B26">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地点：广西政府采购云平台（https://www.gcy.zfcg.gxzf.gov.cn/）</w:t>
      </w:r>
    </w:p>
    <w:p w14:paraId="21CE41F2">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六、公告期限</w:t>
      </w:r>
    </w:p>
    <w:p w14:paraId="44CE44B7">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6BF042E0">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七、其他补充事宜</w:t>
      </w:r>
    </w:p>
    <w:p w14:paraId="4EFD4DF6">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磋商保证金（人民币）：</w:t>
      </w:r>
      <w:r>
        <w:rPr>
          <w:rFonts w:hint="default" w:ascii="宋体" w:hAnsi="宋体" w:cs="宋体"/>
          <w:color w:val="auto"/>
          <w:szCs w:val="21"/>
          <w:highlight w:val="none"/>
          <w:lang w:val="en-US" w:bidi="ar"/>
        </w:rPr>
        <w:t>1</w:t>
      </w:r>
      <w:r>
        <w:rPr>
          <w:rFonts w:hint="eastAsia" w:ascii="宋体" w:hAnsi="宋体" w:cs="宋体"/>
          <w:color w:val="auto"/>
          <w:szCs w:val="21"/>
          <w:highlight w:val="none"/>
          <w:lang w:val="en-US" w:eastAsia="zh-CN" w:bidi="ar"/>
        </w:rPr>
        <w:t>0</w:t>
      </w:r>
      <w:r>
        <w:rPr>
          <w:rFonts w:hint="default" w:ascii="宋体" w:hAnsi="宋体" w:cs="宋体"/>
          <w:color w:val="auto"/>
          <w:szCs w:val="21"/>
          <w:highlight w:val="none"/>
          <w:lang w:val="en-US" w:bidi="ar"/>
        </w:rPr>
        <w:t>000</w:t>
      </w:r>
      <w:r>
        <w:rPr>
          <w:rFonts w:hint="eastAsia" w:ascii="宋体" w:hAnsi="宋体" w:cs="宋体"/>
          <w:color w:val="auto"/>
          <w:szCs w:val="21"/>
          <w:highlight w:val="none"/>
          <w:lang w:bidi="ar"/>
        </w:rPr>
        <w:t>.00元。</w:t>
      </w:r>
    </w:p>
    <w:p w14:paraId="5F67437C">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A779AA7">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根据财政部《关于在政府采购活动中查询及使用信用记录有关问题的通知》（财库〔2016〕125号）的规定，对在“信用中国”网站</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www.creditchina.gov.cn</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、中国政府采购网</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www.ccgp.gov.cn</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被列入失信被执行人、重大税收违法失信主体、政府采购严重违法失信行为记录名单及其他不符合《中华人民共和国政府采购法》第二十二条规定条件的供应商，不得参与政府采购活动。</w:t>
      </w:r>
    </w:p>
    <w:p w14:paraId="55E89A67">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网上查询地址：中国政府采购网（www.ccgp.gov.cn）、广西政府采购网（zfcg.gxzf.gov.cn）。</w:t>
      </w:r>
    </w:p>
    <w:p w14:paraId="17B65B6B">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本项目需要落实的政府采购政策：</w:t>
      </w:r>
    </w:p>
    <w:p w14:paraId="443806DA">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（1）政府采购促进中小企业发展。</w:t>
      </w:r>
    </w:p>
    <w:p w14:paraId="4FCE6765">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（2）政府采购支持采用本国产品的政策。</w:t>
      </w:r>
    </w:p>
    <w:p w14:paraId="32ECAA56">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（3）强制采购节能产品；优先采购节能产品、环境标志产品。</w:t>
      </w:r>
    </w:p>
    <w:p w14:paraId="117BB3CB">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（4）政府采购促进残疾人就业政策。</w:t>
      </w:r>
    </w:p>
    <w:p w14:paraId="7A243230">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（5）政府采购支持监狱企业发展。</w:t>
      </w:r>
    </w:p>
    <w:p w14:paraId="3E075B99">
      <w:pPr>
        <w:keepNext w:val="0"/>
        <w:keepLines w:val="0"/>
        <w:pageBreakBefore w:val="0"/>
        <w:widowControl/>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6</w:t>
      </w:r>
      <w:r>
        <w:rPr>
          <w:rFonts w:hint="eastAsia" w:ascii="宋体" w:hAnsi="宋体" w:cs="宋体"/>
          <w:color w:val="auto"/>
          <w:szCs w:val="21"/>
          <w:highlight w:val="none"/>
          <w:lang w:val="en-US" w:eastAsia="zh-CN" w:bidi="ar"/>
        </w:rPr>
        <w:t>.其他</w:t>
      </w:r>
      <w:r>
        <w:rPr>
          <w:rFonts w:hint="eastAsia" w:ascii="宋体" w:hAnsi="宋体" w:cs="宋体"/>
          <w:color w:val="auto"/>
          <w:szCs w:val="21"/>
          <w:highlight w:val="none"/>
          <w:lang w:bidi="ar"/>
        </w:rPr>
        <w:t>注意事项：</w:t>
      </w:r>
    </w:p>
    <w:p w14:paraId="78AAFDE9">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（1）本项目实行电子竞标，供应商应按照本项目</w:t>
      </w:r>
      <w:r>
        <w:rPr>
          <w:rFonts w:hint="eastAsia" w:ascii="宋体" w:hAnsi="宋体" w:cs="宋体"/>
          <w:color w:val="auto"/>
          <w:szCs w:val="21"/>
          <w:highlight w:val="none"/>
          <w:lang w:val="en-US" w:eastAsia="zh-CN" w:bidi="ar"/>
        </w:rPr>
        <w:t>竞争性磋商</w:t>
      </w:r>
      <w:r>
        <w:rPr>
          <w:rFonts w:hint="eastAsia" w:ascii="宋体" w:hAnsi="宋体" w:cs="宋体"/>
          <w:color w:val="auto"/>
          <w:szCs w:val="21"/>
          <w:highlight w:val="none"/>
          <w:lang w:bidi="ar"/>
        </w:rPr>
        <w:t>文件和广西政府采购云平台的要求编制、加密并提交</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。供应商在使用系统参与竞标过程中遇到涉及平台使用的任何问题，可致电广西政府采购云平台技术支持热线咨询，联系方式：95763。</w:t>
      </w:r>
    </w:p>
    <w:p w14:paraId="713B91A1">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（2）供应商应及时熟悉掌握电子标系统操作指南（见广西政府采购云平台电子卖场首页右上角—服务中心—帮助中心—项目采购）。</w:t>
      </w:r>
    </w:p>
    <w:p w14:paraId="68ED0EA5">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（3）供应商应及时完成CA申领和绑定（见广西壮族自治区政府采购网—办事服务—下载专区-政采云CA证书办理操作指南）；</w:t>
      </w:r>
    </w:p>
    <w:p w14:paraId="4C8AF297">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（4）供应商通过广西政府采购云平台投标客户端软件制作</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，广西政府采购云平台投标客户端软件请供应商自行前往下载并安装（见广西壮族自治区政府采购网—办事服务—下载专区</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广西壮族自治区全流程电子招投标项目管理系统</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供应商客户端）。</w:t>
      </w:r>
    </w:p>
    <w:p w14:paraId="73E5D592">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（5）因未注册入库、未办理CA数字证书、CA证书故障、操作不当等原因造成无法投标或投标失败等后果由供应商自行承担。</w:t>
      </w:r>
    </w:p>
    <w:p w14:paraId="6DEEEBB6">
      <w:pPr>
        <w:keepNext w:val="0"/>
        <w:keepLines w:val="0"/>
        <w:pageBreakBefore w:val="0"/>
        <w:widowControl/>
        <w:kinsoku/>
        <w:wordWrap w:val="0"/>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（6）</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网上提交截止后，广西政府采购云平台（电子标系统）自动提取所有</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，各供应商须在</w:t>
      </w:r>
      <w:r>
        <w:rPr>
          <w:rFonts w:hint="eastAsia" w:ascii="宋体" w:hAnsi="宋体" w:cs="宋体"/>
          <w:color w:val="auto"/>
          <w:szCs w:val="21"/>
          <w:highlight w:val="none"/>
          <w:lang w:val="en-US" w:eastAsia="zh-CN" w:bidi="ar"/>
        </w:rPr>
        <w:t>采购代理机构发起解密</w:t>
      </w:r>
      <w:r>
        <w:rPr>
          <w:rFonts w:hint="eastAsia" w:ascii="宋体" w:hAnsi="宋体" w:cs="宋体"/>
          <w:color w:val="auto"/>
          <w:szCs w:val="21"/>
          <w:highlight w:val="none"/>
          <w:lang w:bidi="ar"/>
        </w:rPr>
        <w:t>后30分钟内对上传广西政府采购云平台的</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进行解密，所有供应商在规定的解密时限内解密完成或解密时限结束后，</w:t>
      </w:r>
      <w:r>
        <w:rPr>
          <w:rFonts w:hint="eastAsia" w:ascii="宋体" w:hAnsi="宋体" w:cs="宋体"/>
          <w:color w:val="auto"/>
          <w:szCs w:val="21"/>
          <w:highlight w:val="none"/>
          <w:lang w:val="en-US" w:eastAsia="zh-CN" w:bidi="ar"/>
        </w:rPr>
        <w:t>采购代理机构</w:t>
      </w:r>
      <w:r>
        <w:rPr>
          <w:rFonts w:hint="eastAsia" w:ascii="宋体" w:hAnsi="宋体" w:cs="宋体"/>
          <w:color w:val="auto"/>
          <w:szCs w:val="21"/>
          <w:highlight w:val="none"/>
          <w:lang w:bidi="ar"/>
        </w:rPr>
        <w:t>开启</w:t>
      </w:r>
      <w:r>
        <w:rPr>
          <w:rFonts w:hint="eastAsia" w:ascii="宋体" w:hAnsi="宋体" w:cs="宋体"/>
          <w:color w:val="auto"/>
          <w:szCs w:val="21"/>
          <w:highlight w:val="none"/>
          <w:lang w:eastAsia="zh-CN" w:bidi="ar"/>
        </w:rPr>
        <w:t>响应文件</w:t>
      </w:r>
      <w:r>
        <w:rPr>
          <w:rFonts w:hint="eastAsia" w:ascii="宋体" w:hAnsi="宋体" w:cs="宋体"/>
          <w:color w:val="auto"/>
          <w:szCs w:val="21"/>
          <w:highlight w:val="none"/>
          <w:lang w:bidi="ar"/>
        </w:rPr>
        <w:t>；供应商超过解密时限的，系统默认自动放弃。</w:t>
      </w:r>
    </w:p>
    <w:p w14:paraId="6090F413">
      <w:pPr>
        <w:pStyle w:val="2"/>
        <w:rPr>
          <w:rFonts w:hint="default" w:eastAsia="宋体"/>
          <w:b w:val="0"/>
          <w:bCs/>
          <w:color w:val="auto"/>
          <w:highlight w:val="none"/>
          <w:lang w:val="en-US" w:eastAsia="zh-CN"/>
        </w:rPr>
      </w:pPr>
      <w:r>
        <w:rPr>
          <w:rFonts w:hint="eastAsia"/>
          <w:b w:val="0"/>
          <w:bCs/>
          <w:color w:val="auto"/>
          <w:highlight w:val="none"/>
          <w:lang w:val="en-US" w:eastAsia="zh-CN"/>
        </w:rPr>
        <w:t>（7）本项目意向公示链接：</w:t>
      </w:r>
    </w:p>
    <w:p w14:paraId="2A6CFB18">
      <w:pPr>
        <w:pStyle w:val="2"/>
        <w:rPr>
          <w:rFonts w:hint="eastAsia"/>
          <w:b w:val="0"/>
          <w:bCs/>
          <w:color w:val="auto"/>
          <w:highlight w:val="none"/>
        </w:rPr>
      </w:pPr>
      <w:r>
        <w:rPr>
          <w:rFonts w:hint="eastAsia"/>
          <w:b w:val="0"/>
          <w:bCs/>
          <w:color w:val="auto"/>
          <w:highlight w:val="none"/>
        </w:rPr>
        <w:t>http://www.ccgp-guangxi.gov.cn/site/detail?parentId=66485&amp;articleId=yrr/1bN+mmtzH5s6wEo8XQ==</w:t>
      </w:r>
    </w:p>
    <w:bookmarkEnd w:id="3"/>
    <w:p w14:paraId="49486E81">
      <w:pPr>
        <w:keepNext w:val="0"/>
        <w:keepLines w:val="0"/>
        <w:pageBreakBefore w:val="0"/>
        <w:kinsoku/>
        <w:overflowPunct/>
        <w:topLinePunct w:val="0"/>
        <w:autoSpaceDE/>
        <w:autoSpaceDN/>
        <w:bidi w:val="0"/>
        <w:adjustRightInd/>
        <w:snapToGrid/>
        <w:spacing w:line="440" w:lineRule="exact"/>
        <w:ind w:firstLine="310" w:firstLineChars="147"/>
        <w:textAlignment w:val="auto"/>
        <w:rPr>
          <w:rFonts w:ascii="宋体" w:hAnsi="宋体"/>
          <w:b/>
          <w:color w:val="auto"/>
          <w:szCs w:val="21"/>
          <w:highlight w:val="none"/>
        </w:rPr>
      </w:pPr>
      <w:r>
        <w:rPr>
          <w:rFonts w:hint="eastAsia" w:ascii="宋体" w:hAnsi="宋体"/>
          <w:b/>
          <w:color w:val="auto"/>
          <w:szCs w:val="21"/>
          <w:highlight w:val="none"/>
        </w:rPr>
        <w:t>八、凡对本次采购提出询问，请按</w:t>
      </w:r>
      <w:r>
        <w:rPr>
          <w:rFonts w:ascii="宋体" w:hAnsi="宋体"/>
          <w:b/>
          <w:color w:val="auto"/>
          <w:szCs w:val="21"/>
          <w:highlight w:val="none"/>
        </w:rPr>
        <w:t>以下方式</w:t>
      </w:r>
      <w:r>
        <w:rPr>
          <w:rFonts w:hint="eastAsia" w:ascii="宋体" w:hAnsi="宋体"/>
          <w:b/>
          <w:color w:val="auto"/>
          <w:szCs w:val="21"/>
          <w:highlight w:val="none"/>
        </w:rPr>
        <w:t>联系。</w:t>
      </w:r>
      <w:bookmarkEnd w:id="4"/>
      <w:bookmarkEnd w:id="5"/>
      <w:bookmarkEnd w:id="6"/>
      <w:bookmarkEnd w:id="7"/>
      <w:bookmarkEnd w:id="8"/>
    </w:p>
    <w:p w14:paraId="6F16B992">
      <w:pPr>
        <w:keepNext w:val="0"/>
        <w:keepLines w:val="0"/>
        <w:pageBreakBefore w:val="0"/>
        <w:kinsoku/>
        <w:overflowPunct/>
        <w:topLinePunct w:val="0"/>
        <w:autoSpaceDE/>
        <w:autoSpaceDN/>
        <w:bidi w:val="0"/>
        <w:adjustRightInd/>
        <w:snapToGrid/>
        <w:spacing w:line="440" w:lineRule="exact"/>
        <w:ind w:firstLine="567" w:firstLineChars="270"/>
        <w:jc w:val="left"/>
        <w:textAlignment w:val="auto"/>
        <w:rPr>
          <w:rFonts w:hint="eastAsia" w:ascii="宋体" w:hAnsi="宋体" w:cs="宋体"/>
          <w:color w:val="auto"/>
          <w:szCs w:val="21"/>
          <w:highlight w:val="none"/>
        </w:rPr>
      </w:pPr>
      <w:bookmarkStart w:id="9" w:name="_Toc28359096"/>
      <w:bookmarkStart w:id="10" w:name="_Toc35393806"/>
      <w:bookmarkStart w:id="11" w:name="_Toc35393637"/>
      <w:bookmarkStart w:id="12" w:name="_Toc28359019"/>
      <w:r>
        <w:rPr>
          <w:rFonts w:hint="eastAsia" w:ascii="宋体" w:hAnsi="宋体" w:cs="宋体"/>
          <w:color w:val="auto"/>
          <w:szCs w:val="21"/>
          <w:highlight w:val="none"/>
        </w:rPr>
        <w:t>1.采购人信息</w:t>
      </w:r>
    </w:p>
    <w:p w14:paraId="47E2046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广西壮族自治区卫生健康委员会幼儿园</w:t>
      </w:r>
    </w:p>
    <w:p w14:paraId="612B468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地址：南宁市双拥路14号</w:t>
      </w:r>
    </w:p>
    <w:p w14:paraId="5D669E9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项目联系人：郭老师</w:t>
      </w:r>
    </w:p>
    <w:p w14:paraId="2BDB51E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联系</w:t>
      </w:r>
      <w:r>
        <w:rPr>
          <w:rFonts w:hint="eastAsia" w:ascii="宋体" w:hAnsi="宋体" w:cs="宋体"/>
          <w:color w:val="auto"/>
          <w:szCs w:val="21"/>
          <w:highlight w:val="none"/>
          <w:lang w:val="en-US" w:eastAsia="zh-CN"/>
        </w:rPr>
        <w:t>方式</w:t>
      </w:r>
      <w:r>
        <w:rPr>
          <w:rFonts w:hint="eastAsia" w:ascii="宋体" w:hAnsi="宋体" w:cs="宋体"/>
          <w:color w:val="auto"/>
          <w:szCs w:val="21"/>
          <w:highlight w:val="none"/>
        </w:rPr>
        <w:t>：0771-</w:t>
      </w:r>
      <w:r>
        <w:rPr>
          <w:rFonts w:hint="eastAsia" w:ascii="宋体" w:hAnsi="宋体" w:cs="宋体"/>
          <w:color w:val="auto"/>
          <w:szCs w:val="21"/>
          <w:highlight w:val="none"/>
          <w:lang w:val="en-US" w:eastAsia="zh-CN"/>
        </w:rPr>
        <w:t>2801227</w:t>
      </w:r>
    </w:p>
    <w:p w14:paraId="3497F54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004A4BF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名称：广西中信恒泰工程顾问有限公司</w:t>
      </w:r>
    </w:p>
    <w:p w14:paraId="1B865C07">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地址：广西南宁市青秀区云景路69号南宁轨道大厦B座</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楼</w:t>
      </w:r>
    </w:p>
    <w:p w14:paraId="69A1BA2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廖欣蕾、陈燕英、龙蔚麟</w:t>
      </w:r>
    </w:p>
    <w:p w14:paraId="47ED118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联系</w:t>
      </w:r>
      <w:r>
        <w:rPr>
          <w:rFonts w:hint="eastAsia" w:ascii="宋体" w:hAnsi="宋体" w:cs="宋体"/>
          <w:color w:val="auto"/>
          <w:szCs w:val="21"/>
          <w:highlight w:val="none"/>
          <w:lang w:val="en-US" w:eastAsia="zh-CN"/>
        </w:rPr>
        <w:t>方式</w:t>
      </w:r>
      <w:r>
        <w:rPr>
          <w:rFonts w:hint="eastAsia" w:ascii="宋体" w:hAnsi="宋体" w:cs="宋体"/>
          <w:color w:val="auto"/>
          <w:szCs w:val="21"/>
          <w:highlight w:val="none"/>
        </w:rPr>
        <w:t>：</w:t>
      </w:r>
      <w:r>
        <w:rPr>
          <w:rFonts w:hint="eastAsia" w:ascii="宋体" w:hAnsi="宋体" w:cs="宋体"/>
          <w:color w:val="auto"/>
          <w:szCs w:val="21"/>
          <w:highlight w:val="none"/>
          <w:lang w:eastAsia="zh-CN"/>
        </w:rPr>
        <w:t>0771-5776251</w:t>
      </w:r>
    </w:p>
    <w:p w14:paraId="2963465F">
      <w:pPr>
        <w:keepNext w:val="0"/>
        <w:keepLines w:val="0"/>
        <w:pageBreakBefore w:val="0"/>
        <w:kinsoku/>
        <w:overflowPunct/>
        <w:topLinePunct w:val="0"/>
        <w:autoSpaceDE/>
        <w:autoSpaceDN/>
        <w:bidi w:val="0"/>
        <w:adjustRightInd/>
        <w:snapToGrid/>
        <w:spacing w:line="440" w:lineRule="exact"/>
        <w:ind w:firstLine="0" w:firstLineChars="0"/>
        <w:textAlignment w:val="auto"/>
        <w:rPr>
          <w:rFonts w:hint="eastAsia" w:ascii="宋体" w:hAnsi="宋体" w:cs="Arial"/>
          <w:color w:val="auto"/>
          <w:szCs w:val="21"/>
          <w:highlight w:val="none"/>
        </w:rPr>
      </w:pPr>
    </w:p>
    <w:p w14:paraId="41C5AD5D">
      <w:pPr>
        <w:keepNext w:val="0"/>
        <w:keepLines w:val="0"/>
        <w:pageBreakBefore w:val="0"/>
        <w:kinsoku/>
        <w:overflowPunct/>
        <w:topLinePunct w:val="0"/>
        <w:autoSpaceDE/>
        <w:autoSpaceDN/>
        <w:bidi w:val="0"/>
        <w:adjustRightInd/>
        <w:snapToGrid/>
        <w:spacing w:line="440" w:lineRule="exact"/>
        <w:ind w:right="420"/>
        <w:jc w:val="right"/>
        <w:textAlignment w:val="auto"/>
        <w:rPr>
          <w:rFonts w:hint="eastAsia" w:ascii="宋体" w:hAnsi="宋体" w:cs="Arial"/>
          <w:color w:val="auto"/>
          <w:szCs w:val="21"/>
          <w:highlight w:val="none"/>
        </w:rPr>
      </w:pPr>
      <w:r>
        <w:rPr>
          <w:rFonts w:hint="eastAsia" w:ascii="宋体" w:hAnsi="宋体" w:cs="Arial"/>
          <w:color w:val="auto"/>
          <w:szCs w:val="21"/>
          <w:highlight w:val="none"/>
        </w:rPr>
        <w:t>广西中信恒泰工程顾问有限公司</w:t>
      </w:r>
      <w:bookmarkEnd w:id="2"/>
      <w:bookmarkEnd w:id="9"/>
      <w:bookmarkEnd w:id="10"/>
      <w:bookmarkEnd w:id="11"/>
      <w:bookmarkEnd w:id="12"/>
    </w:p>
    <w:p w14:paraId="5C901638">
      <w:pPr>
        <w:keepNext w:val="0"/>
        <w:keepLines w:val="0"/>
        <w:pageBreakBefore w:val="0"/>
        <w:kinsoku/>
        <w:overflowPunct/>
        <w:topLinePunct w:val="0"/>
        <w:autoSpaceDE/>
        <w:autoSpaceDN/>
        <w:bidi w:val="0"/>
        <w:adjustRightInd/>
        <w:snapToGrid/>
        <w:spacing w:line="440" w:lineRule="exact"/>
        <w:ind w:right="420"/>
        <w:jc w:val="right"/>
        <w:textAlignment w:val="auto"/>
        <w:rPr>
          <w:rFonts w:hint="eastAsia" w:ascii="宋体" w:hAnsi="宋体"/>
          <w:b/>
          <w:bCs/>
          <w:color w:val="auto"/>
          <w:sz w:val="32"/>
          <w:szCs w:val="32"/>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日</w:t>
      </w:r>
    </w:p>
    <w:p w14:paraId="36BA6453">
      <w:pPr>
        <w:pStyle w:val="3"/>
        <w:spacing w:line="360" w:lineRule="auto"/>
        <w:jc w:val="center"/>
        <w:rPr>
          <w:rFonts w:hint="eastAsia"/>
          <w:color w:val="auto"/>
          <w:highlight w:val="none"/>
        </w:rPr>
      </w:pPr>
      <w:r>
        <w:rPr>
          <w:color w:val="auto"/>
          <w:highlight w:val="none"/>
        </w:rPr>
        <w:br w:type="page"/>
      </w:r>
      <w:bookmarkStart w:id="13" w:name="_Toc170496350"/>
      <w:r>
        <w:rPr>
          <w:rFonts w:hint="eastAsia"/>
          <w:color w:val="auto"/>
          <w:highlight w:val="none"/>
        </w:rPr>
        <w:t>第二章 采购需求</w:t>
      </w:r>
      <w:bookmarkEnd w:id="13"/>
    </w:p>
    <w:p w14:paraId="617099C1">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说明：</w:t>
      </w:r>
    </w:p>
    <w:p w14:paraId="392E6221">
      <w:pPr>
        <w:spacing w:line="360" w:lineRule="auto"/>
        <w:ind w:left="-10" w:leftChars="-5" w:right="2" w:rightChars="1" w:firstLine="420" w:firstLineChars="200"/>
        <w:rPr>
          <w:rFonts w:hint="eastAsia" w:ascii="宋体" w:hAnsi="宋体"/>
          <w:b/>
          <w:bCs/>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“实质性要求”是指竞争性磋商文件中已经指明不满足则响应无效的条款，或者不能负偏离的条款，或者采购需求中带“▲”的条款。</w:t>
      </w:r>
      <w:r>
        <w:rPr>
          <w:rFonts w:hint="eastAsia" w:ascii="宋体" w:hAnsi="宋体"/>
          <w:b/>
          <w:bCs/>
          <w:color w:val="auto"/>
          <w:highlight w:val="none"/>
        </w:rPr>
        <w:t>本采购需求中所有条款均为实质性要求，任何一项不满足将导致竞标无效。</w:t>
      </w:r>
    </w:p>
    <w:p w14:paraId="1D98A78E">
      <w:pPr>
        <w:spacing w:line="360" w:lineRule="auto"/>
        <w:ind w:left="-10" w:leftChars="-5" w:right="2" w:rightChars="1" w:firstLine="420" w:firstLineChars="200"/>
        <w:rPr>
          <w:rFonts w:hint="eastAsia"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供应商必须自行为其竞标产品侵犯他人的知识产权或者专利成果的行为承担相应法律责任。</w:t>
      </w:r>
    </w:p>
    <w:p w14:paraId="1C490214">
      <w:pPr>
        <w:spacing w:line="360" w:lineRule="auto"/>
        <w:ind w:left="-10" w:leftChars="-5" w:right="2" w:rightChars="1" w:firstLine="420" w:firstLineChars="200"/>
        <w:rPr>
          <w:rFonts w:hint="eastAsia" w:ascii="宋体" w:hAnsi="宋体"/>
          <w:color w:val="auto"/>
          <w:highlight w:val="none"/>
        </w:rPr>
      </w:pPr>
      <w:r>
        <w:rPr>
          <w:rFonts w:hint="eastAsia" w:ascii="宋体" w:hAnsi="宋体"/>
          <w:color w:val="auto"/>
          <w:highlight w:val="none"/>
          <w:lang w:val="en-US" w:eastAsia="zh-CN"/>
        </w:rPr>
        <w:t>3.供应商</w:t>
      </w:r>
      <w:r>
        <w:rPr>
          <w:rFonts w:hint="eastAsia" w:ascii="宋体" w:hAnsi="宋体"/>
          <w:color w:val="auto"/>
          <w:highlight w:val="none"/>
        </w:rPr>
        <w:t>所</w:t>
      </w:r>
      <w:r>
        <w:rPr>
          <w:rFonts w:hint="eastAsia" w:ascii="宋体" w:hAnsi="宋体"/>
          <w:color w:val="auto"/>
          <w:highlight w:val="none"/>
          <w:lang w:val="en-US" w:eastAsia="zh-CN"/>
        </w:rPr>
        <w:t>响应</w:t>
      </w:r>
      <w:r>
        <w:rPr>
          <w:rFonts w:hint="eastAsia" w:ascii="宋体" w:hAnsi="宋体"/>
          <w:color w:val="auto"/>
          <w:highlight w:val="none"/>
        </w:rPr>
        <w:t>货物或服务如有国家相关标准、行业标准、地方标准或者其他标准、规范要求的按相关规定执行，若执行标准有修改或更新按最新版本执行。</w:t>
      </w:r>
    </w:p>
    <w:tbl>
      <w:tblPr>
        <w:tblStyle w:val="32"/>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9"/>
        <w:gridCol w:w="1167"/>
        <w:gridCol w:w="446"/>
        <w:gridCol w:w="375"/>
        <w:gridCol w:w="1116"/>
        <w:gridCol w:w="6020"/>
      </w:tblGrid>
      <w:tr w14:paraId="2447E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469" w:type="dxa"/>
            <w:noWrap w:val="0"/>
            <w:vAlign w:val="center"/>
          </w:tcPr>
          <w:p w14:paraId="5BE56A20">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167" w:type="dxa"/>
            <w:noWrap w:val="0"/>
            <w:vAlign w:val="center"/>
          </w:tcPr>
          <w:p w14:paraId="798A499F">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标的名称</w:t>
            </w:r>
          </w:p>
        </w:tc>
        <w:tc>
          <w:tcPr>
            <w:tcW w:w="821" w:type="dxa"/>
            <w:gridSpan w:val="2"/>
            <w:noWrap w:val="0"/>
            <w:vAlign w:val="center"/>
          </w:tcPr>
          <w:p w14:paraId="1E88A1CD">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1116" w:type="dxa"/>
            <w:noWrap w:val="0"/>
            <w:vAlign w:val="center"/>
          </w:tcPr>
          <w:p w14:paraId="30BE7F98">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cs="宋体"/>
                <w:b/>
                <w:bCs/>
                <w:color w:val="auto"/>
                <w:szCs w:val="21"/>
                <w:highlight w:val="none"/>
              </w:rPr>
            </w:pPr>
            <w:r>
              <w:rPr>
                <w:rFonts w:hint="eastAsia" w:ascii="宋体" w:hAnsi="宋体" w:eastAsia="宋体" w:cs="宋体"/>
                <w:b/>
                <w:bCs/>
                <w:color w:val="auto"/>
                <w:szCs w:val="21"/>
                <w:highlight w:val="none"/>
              </w:rPr>
              <w:t>中小企业划分标准所属行业名称（行业名称及划分见</w:t>
            </w:r>
            <w:r>
              <w:rPr>
                <w:rFonts w:hint="eastAsia" w:ascii="宋体" w:hAnsi="宋体" w:cs="宋体"/>
                <w:b/>
                <w:bCs/>
                <w:color w:val="auto"/>
                <w:szCs w:val="21"/>
                <w:highlight w:val="none"/>
                <w:lang w:val="en-US" w:eastAsia="zh-CN"/>
              </w:rPr>
              <w:t>响应文件格式部分</w:t>
            </w:r>
            <w:r>
              <w:rPr>
                <w:rFonts w:hint="eastAsia" w:ascii="宋体" w:hAnsi="宋体" w:eastAsia="宋体" w:cs="宋体"/>
                <w:b/>
                <w:bCs/>
                <w:color w:val="auto"/>
                <w:szCs w:val="21"/>
                <w:highlight w:val="none"/>
              </w:rPr>
              <w:t>）</w:t>
            </w:r>
          </w:p>
        </w:tc>
        <w:tc>
          <w:tcPr>
            <w:tcW w:w="6020" w:type="dxa"/>
            <w:noWrap w:val="0"/>
            <w:vAlign w:val="center"/>
          </w:tcPr>
          <w:p w14:paraId="2AF0BD29">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服务要求</w:t>
            </w:r>
          </w:p>
        </w:tc>
      </w:tr>
      <w:tr w14:paraId="12E68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atLeast"/>
          <w:jc w:val="center"/>
        </w:trPr>
        <w:tc>
          <w:tcPr>
            <w:tcW w:w="469" w:type="dxa"/>
            <w:noWrap w:val="0"/>
            <w:vAlign w:val="center"/>
          </w:tcPr>
          <w:p w14:paraId="34174488">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167" w:type="dxa"/>
            <w:noWrap w:val="0"/>
            <w:vAlign w:val="center"/>
          </w:tcPr>
          <w:p w14:paraId="5B7D5E6C">
            <w:pPr>
              <w:widowControl/>
              <w:snapToGrid w:val="0"/>
              <w:spacing w:line="336" w:lineRule="auto"/>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食材配送服务</w:t>
            </w:r>
          </w:p>
          <w:p w14:paraId="12256B53">
            <w:pPr>
              <w:widowControl/>
              <w:snapToGrid w:val="0"/>
              <w:spacing w:line="336" w:lineRule="auto"/>
              <w:jc w:val="center"/>
              <w:rPr>
                <w:rFonts w:hint="eastAsia" w:ascii="宋体" w:hAnsi="宋体" w:eastAsia="宋体" w:cs="宋体"/>
                <w:color w:val="auto"/>
                <w:szCs w:val="21"/>
                <w:highlight w:val="none"/>
                <w:lang w:eastAsia="zh-CN"/>
              </w:rPr>
            </w:pPr>
          </w:p>
        </w:tc>
        <w:tc>
          <w:tcPr>
            <w:tcW w:w="821" w:type="dxa"/>
            <w:gridSpan w:val="2"/>
            <w:noWrap w:val="0"/>
            <w:vAlign w:val="center"/>
          </w:tcPr>
          <w:p w14:paraId="23C89305">
            <w:pPr>
              <w:keepNext w:val="0"/>
              <w:keepLines w:val="0"/>
              <w:pageBreakBefore w:val="0"/>
              <w:tabs>
                <w:tab w:val="left" w:pos="180"/>
                <w:tab w:val="left" w:pos="1620"/>
              </w:tabs>
              <w:kinsoku/>
              <w:wordWrap/>
              <w:overflowPunct/>
              <w:topLinePunct w:val="0"/>
              <w:bidi w:val="0"/>
              <w:spacing w:line="360" w:lineRule="auto"/>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1项</w:t>
            </w:r>
          </w:p>
        </w:tc>
        <w:tc>
          <w:tcPr>
            <w:tcW w:w="1116" w:type="dxa"/>
            <w:noWrap w:val="0"/>
            <w:vAlign w:val="center"/>
          </w:tcPr>
          <w:p w14:paraId="0AAAE3E8">
            <w:pPr>
              <w:keepNext w:val="0"/>
              <w:keepLines w:val="0"/>
              <w:pageBreakBefore w:val="0"/>
              <w:tabs>
                <w:tab w:val="left" w:pos="180"/>
                <w:tab w:val="left" w:pos="16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批发业</w:t>
            </w:r>
          </w:p>
        </w:tc>
        <w:tc>
          <w:tcPr>
            <w:tcW w:w="6020" w:type="dxa"/>
            <w:noWrap w:val="0"/>
            <w:vAlign w:val="center"/>
          </w:tcPr>
          <w:p w14:paraId="074C49C3">
            <w:pPr>
              <w:widowControl/>
              <w:snapToGrid w:val="0"/>
              <w:spacing w:line="336" w:lineRule="auto"/>
              <w:ind w:firstLine="420" w:firstLineChars="200"/>
              <w:jc w:val="left"/>
              <w:rPr>
                <w:rFonts w:hint="eastAsia" w:ascii="宋体" w:hAnsi="宋体" w:eastAsia="宋体" w:cs="宋体"/>
                <w:b/>
                <w:bCs/>
                <w:color w:val="auto"/>
                <w:sz w:val="21"/>
                <w:szCs w:val="21"/>
                <w:highlight w:val="none"/>
                <w:lang w:val="en-US" w:eastAsia="zh-CN"/>
              </w:rPr>
            </w:pPr>
            <w:r>
              <w:rPr>
                <w:rFonts w:hint="eastAsia" w:ascii="宋体" w:hAnsi="宋体"/>
                <w:color w:val="auto"/>
                <w:highlight w:val="none"/>
              </w:rPr>
              <w:t>▲</w:t>
            </w:r>
            <w:r>
              <w:rPr>
                <w:rFonts w:hint="eastAsia" w:ascii="宋体" w:hAnsi="宋体" w:eastAsia="宋体" w:cs="宋体"/>
                <w:b/>
                <w:bCs/>
                <w:color w:val="auto"/>
                <w:sz w:val="21"/>
                <w:szCs w:val="21"/>
                <w:highlight w:val="none"/>
              </w:rPr>
              <w:t>一、采购范围</w:t>
            </w:r>
          </w:p>
          <w:p w14:paraId="2939BCAF">
            <w:pPr>
              <w:widowControl/>
              <w:snapToGrid w:val="0"/>
              <w:spacing w:line="336"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消毒餐具、粮油（面粉制品等）、鲜牛奶、肉类及肉类制品（猪肉、牛肉、鸡鸭、羊肉等）、禽蛋类、海鲜、冷冻肉制品、水产品、蔬菜、水果、干杂、调味品、辛香料等主副食品，具体品种和数量由采购人根据当日及每周实际需求确定，按月结算。</w:t>
            </w:r>
          </w:p>
          <w:p w14:paraId="222C3250">
            <w:pPr>
              <w:widowControl/>
              <w:snapToGrid w:val="0"/>
              <w:spacing w:line="336"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（二）供应货物：</w:t>
            </w:r>
          </w:p>
          <w:p w14:paraId="0EFCBB31">
            <w:pPr>
              <w:widowControl/>
              <w:snapToGrid w:val="0"/>
              <w:spacing w:line="336"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毒餐具、粮油（面粉制品等）、鲜牛奶、肉类及肉类制品（猪肉、牛肉、鸡鸭、羊肉等）、禽蛋类、海鲜、冷冻肉制品、水产品、蔬菜、水果、干杂、调味品、辛香料等主副食品等（具体质量标准详见各品类要求及附件）。</w:t>
            </w:r>
          </w:p>
          <w:p w14:paraId="0EC96598">
            <w:pPr>
              <w:widowControl/>
              <w:snapToGrid w:val="0"/>
              <w:spacing w:line="336" w:lineRule="auto"/>
              <w:ind w:firstLine="420" w:firstLineChars="200"/>
              <w:jc w:val="left"/>
              <w:rPr>
                <w:rFonts w:hint="eastAsia" w:ascii="宋体" w:hAnsi="宋体" w:eastAsia="宋体" w:cs="宋体"/>
                <w:b/>
                <w:bCs/>
                <w:color w:val="auto"/>
                <w:sz w:val="21"/>
                <w:szCs w:val="21"/>
                <w:highlight w:val="none"/>
              </w:rPr>
            </w:pPr>
            <w:r>
              <w:rPr>
                <w:rFonts w:hint="eastAsia" w:ascii="宋体" w:hAnsi="宋体"/>
                <w:color w:val="auto"/>
                <w:highlight w:val="none"/>
              </w:rPr>
              <w:t>▲</w:t>
            </w:r>
            <w:r>
              <w:rPr>
                <w:rFonts w:hint="eastAsia" w:ascii="宋体" w:hAnsi="宋体" w:eastAsia="宋体" w:cs="宋体"/>
                <w:b/>
                <w:bCs/>
                <w:color w:val="auto"/>
                <w:sz w:val="21"/>
                <w:szCs w:val="21"/>
                <w:highlight w:val="none"/>
              </w:rPr>
              <w:t>二、服务要求</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049"/>
              <w:gridCol w:w="3622"/>
            </w:tblGrid>
            <w:tr w14:paraId="19AB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67" w:type="pct"/>
                  <w:noWrap w:val="0"/>
                  <w:vAlign w:val="center"/>
                </w:tcPr>
                <w:p w14:paraId="73F56144">
                  <w:pPr>
                    <w:widowControl/>
                    <w:snapToGrid w:val="0"/>
                    <w:spacing w:line="336" w:lineRule="auto"/>
                    <w:jc w:val="center"/>
                    <w:rPr>
                      <w:rFonts w:hint="eastAsia" w:ascii="宋体" w:hAnsi="宋体" w:cs="宋体"/>
                      <w:color w:val="auto"/>
                      <w:szCs w:val="21"/>
                      <w:highlight w:val="none"/>
                    </w:rPr>
                  </w:pPr>
                  <w:r>
                    <w:rPr>
                      <w:rFonts w:hint="eastAsia" w:ascii="宋体" w:hAnsi="宋体" w:cs="宋体"/>
                      <w:snapToGrid w:val="0"/>
                      <w:color w:val="auto"/>
                      <w:kern w:val="0"/>
                      <w:szCs w:val="21"/>
                      <w:highlight w:val="none"/>
                      <w:lang w:bidi="ar"/>
                    </w:rPr>
                    <w:t>名称</w:t>
                  </w:r>
                </w:p>
              </w:tc>
              <w:tc>
                <w:tcPr>
                  <w:tcW w:w="905" w:type="pct"/>
                  <w:noWrap w:val="0"/>
                  <w:vAlign w:val="center"/>
                </w:tcPr>
                <w:p w14:paraId="04739D98">
                  <w:pPr>
                    <w:widowControl/>
                    <w:snapToGrid w:val="0"/>
                    <w:spacing w:line="336" w:lineRule="auto"/>
                    <w:jc w:val="center"/>
                    <w:rPr>
                      <w:rFonts w:hint="eastAsia"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项目</w:t>
                  </w:r>
                </w:p>
              </w:tc>
              <w:tc>
                <w:tcPr>
                  <w:tcW w:w="3126" w:type="pct"/>
                  <w:noWrap w:val="0"/>
                  <w:vAlign w:val="center"/>
                </w:tcPr>
                <w:p w14:paraId="63568F0A">
                  <w:pPr>
                    <w:widowControl/>
                    <w:snapToGrid w:val="0"/>
                    <w:spacing w:line="336" w:lineRule="auto"/>
                    <w:jc w:val="center"/>
                    <w:rPr>
                      <w:rFonts w:hint="eastAsia" w:ascii="宋体" w:hAnsi="宋体" w:eastAsia="宋体" w:cs="宋体"/>
                      <w:color w:val="auto"/>
                      <w:szCs w:val="21"/>
                      <w:highlight w:val="none"/>
                      <w:lang w:eastAsia="zh-CN"/>
                    </w:rPr>
                  </w:pPr>
                  <w:r>
                    <w:rPr>
                      <w:rFonts w:hint="eastAsia" w:ascii="宋体" w:hAnsi="宋体" w:cs="宋体"/>
                      <w:snapToGrid w:val="0"/>
                      <w:color w:val="auto"/>
                      <w:kern w:val="0"/>
                      <w:szCs w:val="21"/>
                      <w:highlight w:val="none"/>
                      <w:lang w:val="en-US" w:eastAsia="zh-CN" w:bidi="ar"/>
                    </w:rPr>
                    <w:t>要求</w:t>
                  </w:r>
                </w:p>
              </w:tc>
            </w:tr>
            <w:tr w14:paraId="3293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restart"/>
                  <w:noWrap w:val="0"/>
                  <w:vAlign w:val="center"/>
                </w:tcPr>
                <w:p w14:paraId="7A25B883">
                  <w:pPr>
                    <w:widowControl/>
                    <w:snapToGrid w:val="0"/>
                    <w:spacing w:line="336" w:lineRule="auto"/>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bidi="ar"/>
                    </w:rPr>
                    <w:t>消毒餐具</w:t>
                  </w:r>
                </w:p>
              </w:tc>
              <w:tc>
                <w:tcPr>
                  <w:tcW w:w="905" w:type="pct"/>
                  <w:noWrap w:val="0"/>
                  <w:vAlign w:val="center"/>
                </w:tcPr>
                <w:p w14:paraId="3D597EFC">
                  <w:pPr>
                    <w:widowControl/>
                    <w:snapToGrid w:val="0"/>
                    <w:spacing w:line="336" w:lineRule="auto"/>
                    <w:jc w:val="center"/>
                    <w:rPr>
                      <w:rFonts w:hint="default"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64C027DF">
                  <w:pPr>
                    <w:widowControl/>
                    <w:snapToGrid w:val="0"/>
                    <w:spacing w:line="336" w:lineRule="auto"/>
                    <w:ind w:firstLine="440" w:firstLineChars="200"/>
                    <w:jc w:val="left"/>
                    <w:rPr>
                      <w:rFonts w:hint="eastAsia" w:ascii="宋体" w:hAnsi="宋体" w:cs="宋体"/>
                      <w:color w:val="auto"/>
                      <w:szCs w:val="21"/>
                      <w:highlight w:val="none"/>
                    </w:rPr>
                  </w:pPr>
                  <w:r>
                    <w:rPr>
                      <w:rFonts w:ascii="Segoe UI" w:hAnsi="Segoe UI" w:eastAsia="Segoe UI" w:cs="Segoe UI"/>
                      <w:i w:val="0"/>
                      <w:iCs w:val="0"/>
                      <w:caps w:val="0"/>
                      <w:color w:val="auto"/>
                      <w:spacing w:val="0"/>
                      <w:sz w:val="22"/>
                      <w:szCs w:val="22"/>
                      <w:highlight w:val="none"/>
                      <w:shd w:val="clear" w:color="auto" w:fill="FFFFFF"/>
                    </w:rPr>
                    <w:t>符合《中华人民共和国食品安全法》要求，材质为食品级不锈钢及消毒</w:t>
                  </w:r>
                  <w:r>
                    <w:rPr>
                      <w:rFonts w:hint="eastAsia" w:ascii="Segoe UI" w:hAnsi="Segoe UI" w:eastAsia="宋体" w:cs="Segoe UI"/>
                      <w:i w:val="0"/>
                      <w:iCs w:val="0"/>
                      <w:caps w:val="0"/>
                      <w:color w:val="auto"/>
                      <w:spacing w:val="0"/>
                      <w:sz w:val="22"/>
                      <w:szCs w:val="22"/>
                      <w:highlight w:val="none"/>
                      <w:shd w:val="clear" w:color="auto" w:fill="FFFFFF"/>
                      <w:lang w:val="en-US" w:eastAsia="zh-CN"/>
                    </w:rPr>
                    <w:t>餐具</w:t>
                  </w:r>
                  <w:r>
                    <w:rPr>
                      <w:rFonts w:ascii="Segoe UI" w:hAnsi="Segoe UI" w:eastAsia="Segoe UI" w:cs="Segoe UI"/>
                      <w:i w:val="0"/>
                      <w:iCs w:val="0"/>
                      <w:caps w:val="0"/>
                      <w:color w:val="auto"/>
                      <w:spacing w:val="0"/>
                      <w:sz w:val="22"/>
                      <w:szCs w:val="22"/>
                      <w:highlight w:val="none"/>
                      <w:shd w:val="clear" w:color="auto" w:fill="FFFFFF"/>
                    </w:rPr>
                    <w:t>，规格不限于小碗（直径14cm）、中碗（16cm）、大碗（20cm），托盘不小于26cm×18cm</w:t>
                  </w:r>
                  <w:r>
                    <w:rPr>
                      <w:rFonts w:hint="eastAsia" w:ascii="Segoe UI" w:hAnsi="Segoe UI" w:eastAsia="宋体" w:cs="Segoe UI"/>
                      <w:i w:val="0"/>
                      <w:iCs w:val="0"/>
                      <w:caps w:val="0"/>
                      <w:color w:val="auto"/>
                      <w:spacing w:val="0"/>
                      <w:sz w:val="22"/>
                      <w:szCs w:val="22"/>
                      <w:highlight w:val="none"/>
                      <w:shd w:val="clear" w:color="auto" w:fill="FFFFFF"/>
                      <w:lang w:val="en-US" w:eastAsia="zh-CN"/>
                    </w:rPr>
                    <w:t>等餐具（以上餐具规格允许偏差±2CM）</w:t>
                  </w:r>
                  <w:r>
                    <w:rPr>
                      <w:rFonts w:ascii="Segoe UI" w:hAnsi="Segoe UI" w:eastAsia="Segoe UI" w:cs="Segoe UI"/>
                      <w:i w:val="0"/>
                      <w:iCs w:val="0"/>
                      <w:caps w:val="0"/>
                      <w:color w:val="auto"/>
                      <w:spacing w:val="0"/>
                      <w:sz w:val="22"/>
                      <w:szCs w:val="22"/>
                      <w:highlight w:val="none"/>
                      <w:shd w:val="clear" w:color="auto" w:fill="FFFFFF"/>
                    </w:rPr>
                    <w:t>。</w:t>
                  </w:r>
                </w:p>
              </w:tc>
            </w:tr>
            <w:tr w14:paraId="5A02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967" w:type="pct"/>
                  <w:vMerge w:val="continue"/>
                  <w:noWrap w:val="0"/>
                  <w:vAlign w:val="center"/>
                </w:tcPr>
                <w:p w14:paraId="0B18848A">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5AA9F4B8">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2978DA4D">
                  <w:pPr>
                    <w:widowControl/>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每</w:t>
                  </w:r>
                  <w:r>
                    <w:rPr>
                      <w:rFonts w:hint="eastAsia" w:ascii="Segoe UI" w:hAnsi="Segoe UI" w:eastAsia="宋体" w:cs="Segoe UI"/>
                      <w:i w:val="0"/>
                      <w:iCs w:val="0"/>
                      <w:caps w:val="0"/>
                      <w:color w:val="auto"/>
                      <w:spacing w:val="0"/>
                      <w:sz w:val="22"/>
                      <w:szCs w:val="22"/>
                      <w:highlight w:val="none"/>
                      <w:shd w:val="clear" w:color="auto" w:fill="FFFFFF"/>
                      <w:lang w:val="en-US" w:eastAsia="zh-CN"/>
                    </w:rPr>
                    <w:t>日</w:t>
                  </w:r>
                  <w:r>
                    <w:rPr>
                      <w:rFonts w:ascii="Segoe UI" w:hAnsi="Segoe UI" w:eastAsia="Segoe UI" w:cs="Segoe UI"/>
                      <w:i w:val="0"/>
                      <w:iCs w:val="0"/>
                      <w:caps w:val="0"/>
                      <w:color w:val="auto"/>
                      <w:spacing w:val="0"/>
                      <w:sz w:val="22"/>
                      <w:szCs w:val="22"/>
                      <w:highlight w:val="none"/>
                      <w:shd w:val="clear" w:color="auto" w:fill="FFFFFF"/>
                    </w:rPr>
                    <w:t>提供具备检测资质的单位出具的消毒餐具检测合格报告</w:t>
                  </w:r>
                  <w:r>
                    <w:rPr>
                      <w:rFonts w:hint="eastAsia" w:ascii="Segoe UI" w:hAnsi="Segoe UI" w:eastAsia="宋体" w:cs="Segoe UI"/>
                      <w:i w:val="0"/>
                      <w:iCs w:val="0"/>
                      <w:caps w:val="0"/>
                      <w:color w:val="auto"/>
                      <w:spacing w:val="0"/>
                      <w:sz w:val="22"/>
                      <w:szCs w:val="22"/>
                      <w:highlight w:val="none"/>
                      <w:shd w:val="clear" w:color="auto" w:fill="FFFFFF"/>
                      <w:lang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检测合格报告可由国家认可的第三方检测机构或‌南宁市疾病预防控制中心（南宁市卫生监督所）出具（认可的）</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1AF186D3">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2.</w:t>
                  </w: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3942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967" w:type="pct"/>
                  <w:vMerge w:val="continue"/>
                  <w:noWrap w:val="0"/>
                  <w:vAlign w:val="center"/>
                </w:tcPr>
                <w:p w14:paraId="16EC4F58">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07538260">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1FB8F6F3">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对感官验收或卫生不合格餐具须在1小时内完成退换。每累计2次不合格或漏送，扣除当月结算款200元；造成不能按时供餐，每次扣除500元。</w:t>
                  </w:r>
                </w:p>
              </w:tc>
            </w:tr>
            <w:tr w14:paraId="3073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967" w:type="pct"/>
                  <w:vMerge w:val="continue"/>
                  <w:noWrap w:val="0"/>
                  <w:vAlign w:val="center"/>
                </w:tcPr>
                <w:p w14:paraId="580F0112">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485CC8C0">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61C532F9">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每日早上6:50前提供消毒达标餐具并送达指定地点，严格按食品安全卫生标准回收使用过的餐具。</w:t>
                  </w:r>
                </w:p>
              </w:tc>
            </w:tr>
            <w:tr w14:paraId="7013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restart"/>
                  <w:noWrap w:val="0"/>
                  <w:vAlign w:val="center"/>
                </w:tcPr>
                <w:p w14:paraId="5DBCE04A">
                  <w:pPr>
                    <w:widowControl/>
                    <w:snapToGrid w:val="0"/>
                    <w:spacing w:line="336" w:lineRule="auto"/>
                    <w:jc w:val="left"/>
                    <w:rPr>
                      <w:rFonts w:hint="eastAsia" w:ascii="宋体" w:hAnsi="宋体" w:cs="宋体"/>
                      <w:snapToGrid w:val="0"/>
                      <w:color w:val="auto"/>
                      <w:kern w:val="0"/>
                      <w:szCs w:val="21"/>
                      <w:highlight w:val="none"/>
                      <w:lang w:bidi="ar"/>
                    </w:rPr>
                  </w:pPr>
                </w:p>
                <w:p w14:paraId="7D77E081">
                  <w:pPr>
                    <w:widowControl/>
                    <w:snapToGrid w:val="0"/>
                    <w:spacing w:line="336" w:lineRule="auto"/>
                    <w:jc w:val="left"/>
                    <w:rPr>
                      <w:rFonts w:hint="eastAsia" w:ascii="宋体" w:hAnsi="宋体" w:cs="宋体"/>
                      <w:snapToGrid w:val="0"/>
                      <w:color w:val="auto"/>
                      <w:kern w:val="0"/>
                      <w:szCs w:val="21"/>
                      <w:highlight w:val="none"/>
                      <w:lang w:bidi="ar"/>
                    </w:rPr>
                  </w:pPr>
                </w:p>
                <w:p w14:paraId="16CD20D7">
                  <w:pPr>
                    <w:widowControl/>
                    <w:snapToGrid w:val="0"/>
                    <w:spacing w:line="336" w:lineRule="auto"/>
                    <w:jc w:val="left"/>
                    <w:rPr>
                      <w:rFonts w:hint="eastAsia" w:ascii="宋体" w:hAnsi="宋体" w:cs="宋体"/>
                      <w:snapToGrid w:val="0"/>
                      <w:color w:val="auto"/>
                      <w:kern w:val="0"/>
                      <w:szCs w:val="21"/>
                      <w:highlight w:val="none"/>
                      <w:lang w:bidi="ar"/>
                    </w:rPr>
                  </w:pPr>
                </w:p>
                <w:p w14:paraId="261CDA93">
                  <w:pPr>
                    <w:widowControl/>
                    <w:snapToGrid w:val="0"/>
                    <w:spacing w:line="336" w:lineRule="auto"/>
                    <w:jc w:val="left"/>
                    <w:rPr>
                      <w:rFonts w:hint="eastAsia" w:ascii="宋体" w:hAnsi="宋体" w:cs="宋体"/>
                      <w:snapToGrid w:val="0"/>
                      <w:color w:val="auto"/>
                      <w:kern w:val="0"/>
                      <w:szCs w:val="21"/>
                      <w:highlight w:val="none"/>
                      <w:lang w:bidi="ar"/>
                    </w:rPr>
                  </w:pPr>
                </w:p>
                <w:p w14:paraId="604B602C">
                  <w:pPr>
                    <w:widowControl/>
                    <w:snapToGrid w:val="0"/>
                    <w:spacing w:line="336" w:lineRule="auto"/>
                    <w:jc w:val="left"/>
                    <w:rPr>
                      <w:rFonts w:hint="eastAsia" w:ascii="宋体" w:hAnsi="宋体" w:cs="宋体"/>
                      <w:snapToGrid w:val="0"/>
                      <w:color w:val="auto"/>
                      <w:kern w:val="0"/>
                      <w:szCs w:val="21"/>
                      <w:highlight w:val="none"/>
                      <w:lang w:bidi="ar"/>
                    </w:rPr>
                  </w:pPr>
                </w:p>
                <w:p w14:paraId="180BB5CB">
                  <w:pPr>
                    <w:widowControl/>
                    <w:snapToGrid w:val="0"/>
                    <w:spacing w:line="336" w:lineRule="auto"/>
                    <w:jc w:val="left"/>
                    <w:rPr>
                      <w:rFonts w:hint="eastAsia" w:ascii="宋体" w:hAnsi="宋体" w:cs="宋体"/>
                      <w:snapToGrid w:val="0"/>
                      <w:color w:val="auto"/>
                      <w:kern w:val="0"/>
                      <w:szCs w:val="21"/>
                      <w:highlight w:val="none"/>
                      <w:lang w:bidi="ar"/>
                    </w:rPr>
                  </w:pPr>
                </w:p>
                <w:p w14:paraId="670D7F44">
                  <w:pPr>
                    <w:widowControl/>
                    <w:snapToGrid w:val="0"/>
                    <w:spacing w:line="336" w:lineRule="auto"/>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bidi="ar"/>
                    </w:rPr>
                    <w:t>鲜</w:t>
                  </w:r>
                  <w:r>
                    <w:rPr>
                      <w:rStyle w:val="79"/>
                      <w:rFonts w:hint="default"/>
                      <w:snapToGrid w:val="0"/>
                      <w:color w:val="auto"/>
                      <w:sz w:val="21"/>
                      <w:szCs w:val="21"/>
                      <w:highlight w:val="none"/>
                      <w:lang w:bidi="ar"/>
                    </w:rPr>
                    <w:t>牛奶</w:t>
                  </w:r>
                </w:p>
              </w:tc>
              <w:tc>
                <w:tcPr>
                  <w:tcW w:w="905" w:type="pct"/>
                  <w:noWrap w:val="0"/>
                  <w:vAlign w:val="center"/>
                </w:tcPr>
                <w:p w14:paraId="009FD169">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62C3AF5E">
                  <w:pPr>
                    <w:widowControl/>
                    <w:snapToGrid w:val="0"/>
                    <w:spacing w:line="336" w:lineRule="auto"/>
                    <w:ind w:firstLine="440" w:firstLineChars="200"/>
                    <w:jc w:val="left"/>
                    <w:rPr>
                      <w:rFonts w:hint="eastAsia" w:ascii="宋体" w:hAnsi="宋体" w:cs="宋体"/>
                      <w:color w:val="auto"/>
                      <w:szCs w:val="21"/>
                      <w:highlight w:val="none"/>
                    </w:rPr>
                  </w:pPr>
                  <w:r>
                    <w:rPr>
                      <w:rFonts w:ascii="Segoe UI" w:hAnsi="Segoe UI" w:eastAsia="Segoe UI" w:cs="Segoe UI"/>
                      <w:i w:val="0"/>
                      <w:iCs w:val="0"/>
                      <w:caps w:val="0"/>
                      <w:color w:val="auto"/>
                      <w:spacing w:val="0"/>
                      <w:sz w:val="22"/>
                      <w:szCs w:val="22"/>
                      <w:highlight w:val="none"/>
                      <w:shd w:val="clear" w:color="auto" w:fill="FFFFFF"/>
                    </w:rPr>
                    <w:t>执行GB 19645《食品安全国家标准 巴氏杀菌乳》，通过乳制品HACCP体系认证，巴氏消毒，2–6℃冷藏，保质期不超过15天，200ml塑料杯（瓶）装。</w:t>
                  </w:r>
                </w:p>
              </w:tc>
            </w:tr>
            <w:tr w14:paraId="18F5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5ACF860D">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65BF6897">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77207E83">
                  <w:pPr>
                    <w:widowControl/>
                    <w:numPr>
                      <w:ilvl w:val="0"/>
                      <w:numId w:val="0"/>
                    </w:numPr>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每日提供符合检测资质单位出具的纯牛奶检测合格报告</w:t>
                  </w:r>
                  <w:r>
                    <w:rPr>
                      <w:rFonts w:hint="eastAsia" w:ascii="Segoe UI" w:hAnsi="Segoe UI" w:cs="Segoe UI"/>
                      <w:i w:val="0"/>
                      <w:iCs w:val="0"/>
                      <w:caps w:val="0"/>
                      <w:color w:val="auto"/>
                      <w:spacing w:val="0"/>
                      <w:sz w:val="22"/>
                      <w:szCs w:val="22"/>
                      <w:highlight w:val="none"/>
                      <w:shd w:val="clear" w:color="auto" w:fill="FFFFFF"/>
                      <w:lang w:eastAsia="zh-CN"/>
                    </w:rPr>
                    <w:t>。</w:t>
                  </w:r>
                </w:p>
                <w:p w14:paraId="4A6C14DC">
                  <w:pPr>
                    <w:widowControl/>
                    <w:numPr>
                      <w:ilvl w:val="0"/>
                      <w:numId w:val="0"/>
                    </w:numPr>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2.</w:t>
                  </w: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0AC7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21EB9F90">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0962A5CE">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3EF3560D">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对过期、口感变质、数量不足或无法提供合格证明的牛奶，须在1小时内完成退换、补充。每出现类似情况2次，扣除当月结算款200元；造成不能按时供餐，每次扣除500元。</w:t>
                  </w:r>
                </w:p>
              </w:tc>
            </w:tr>
            <w:tr w14:paraId="161A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6664C3B0">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6E509A03">
                  <w:pPr>
                    <w:widowControl/>
                    <w:snapToGrid w:val="0"/>
                    <w:spacing w:line="336" w:lineRule="auto"/>
                    <w:jc w:val="center"/>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57140B9B">
                  <w:pPr>
                    <w:widowControl/>
                    <w:snapToGrid w:val="0"/>
                    <w:spacing w:line="336" w:lineRule="auto"/>
                    <w:ind w:firstLine="440" w:firstLineChars="200"/>
                    <w:jc w:val="left"/>
                    <w:rPr>
                      <w:rFonts w:hint="eastAsia" w:ascii="宋体" w:hAnsi="宋体" w:eastAsia="宋体" w:cs="宋体"/>
                      <w:snapToGrid w:val="0"/>
                      <w:color w:val="auto"/>
                      <w:kern w:val="0"/>
                      <w:szCs w:val="21"/>
                      <w:highlight w:val="none"/>
                      <w:lang w:eastAsia="zh-CN" w:bidi="ar"/>
                    </w:rPr>
                  </w:pPr>
                  <w:r>
                    <w:rPr>
                      <w:rFonts w:ascii="Segoe UI" w:hAnsi="Segoe UI" w:eastAsia="Segoe UI" w:cs="Segoe UI"/>
                      <w:i w:val="0"/>
                      <w:iCs w:val="0"/>
                      <w:caps w:val="0"/>
                      <w:color w:val="auto"/>
                      <w:spacing w:val="0"/>
                      <w:sz w:val="22"/>
                      <w:szCs w:val="22"/>
                      <w:highlight w:val="none"/>
                      <w:shd w:val="clear" w:color="auto" w:fill="FFFFFF"/>
                    </w:rPr>
                    <w:t>每日早上</w:t>
                  </w:r>
                  <w:r>
                    <w:rPr>
                      <w:rFonts w:hint="eastAsia" w:ascii="Segoe UI" w:hAnsi="Segoe UI" w:eastAsia="宋体" w:cs="Segoe UI"/>
                      <w:i w:val="0"/>
                      <w:iCs w:val="0"/>
                      <w:caps w:val="0"/>
                      <w:color w:val="auto"/>
                      <w:spacing w:val="0"/>
                      <w:sz w:val="22"/>
                      <w:szCs w:val="22"/>
                      <w:highlight w:val="none"/>
                      <w:shd w:val="clear" w:color="auto" w:fill="FFFFFF"/>
                      <w:lang w:val="en-US" w:eastAsia="zh-CN"/>
                    </w:rPr>
                    <w:t>5</w:t>
                  </w:r>
                  <w:r>
                    <w:rPr>
                      <w:rFonts w:ascii="Segoe UI" w:hAnsi="Segoe UI" w:eastAsia="Segoe UI" w:cs="Segoe UI"/>
                      <w:i w:val="0"/>
                      <w:iCs w:val="0"/>
                      <w:caps w:val="0"/>
                      <w:color w:val="auto"/>
                      <w:spacing w:val="0"/>
                      <w:sz w:val="22"/>
                      <w:szCs w:val="22"/>
                      <w:highlight w:val="none"/>
                      <w:shd w:val="clear" w:color="auto" w:fill="FFFFFF"/>
                    </w:rPr>
                    <w:t>:00前送达指定地点，按食品安全卫生要求提供合格货物</w:t>
                  </w:r>
                  <w:r>
                    <w:rPr>
                      <w:rFonts w:hint="eastAsia" w:ascii="Segoe UI" w:hAnsi="Segoe UI" w:eastAsia="宋体" w:cs="Segoe UI"/>
                      <w:i w:val="0"/>
                      <w:iCs w:val="0"/>
                      <w:caps w:val="0"/>
                      <w:color w:val="auto"/>
                      <w:spacing w:val="0"/>
                      <w:sz w:val="22"/>
                      <w:szCs w:val="22"/>
                      <w:highlight w:val="none"/>
                      <w:shd w:val="clear" w:color="auto" w:fill="FFFFFF"/>
                      <w:lang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全程冷藏运输</w:t>
                  </w:r>
                  <w:r>
                    <w:rPr>
                      <w:rFonts w:hint="default" w:ascii="Segoe UI" w:hAnsi="Segoe UI" w:eastAsia="宋体" w:cs="Segoe UI"/>
                      <w:i w:val="0"/>
                      <w:iCs w:val="0"/>
                      <w:caps w:val="0"/>
                      <w:color w:val="auto"/>
                      <w:spacing w:val="0"/>
                      <w:sz w:val="22"/>
                      <w:szCs w:val="22"/>
                      <w:highlight w:val="none"/>
                      <w:shd w:val="clear" w:color="auto" w:fill="FFFFFF"/>
                      <w:lang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牛奶中心温度</w:t>
                  </w:r>
                  <w:r>
                    <w:rPr>
                      <w:rFonts w:hint="default" w:ascii="Arial" w:hAnsi="Arial" w:eastAsia="宋体" w:cs="Arial"/>
                      <w:i w:val="0"/>
                      <w:iCs w:val="0"/>
                      <w:caps w:val="0"/>
                      <w:color w:val="auto"/>
                      <w:spacing w:val="0"/>
                      <w:sz w:val="22"/>
                      <w:szCs w:val="22"/>
                      <w:highlight w:val="none"/>
                      <w:shd w:val="clear" w:color="auto" w:fill="FFFFFF"/>
                      <w:lang w:val="en-US"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15℃，</w:t>
                  </w:r>
                  <w:r>
                    <w:rPr>
                      <w:rFonts w:ascii="Segoe UI" w:hAnsi="Segoe UI" w:eastAsia="Segoe UI" w:cs="Segoe UI"/>
                      <w:i w:val="0"/>
                      <w:iCs w:val="0"/>
                      <w:caps w:val="0"/>
                      <w:color w:val="auto"/>
                      <w:spacing w:val="0"/>
                      <w:sz w:val="22"/>
                      <w:szCs w:val="22"/>
                      <w:highlight w:val="none"/>
                      <w:shd w:val="clear" w:color="auto" w:fill="FFFFFF"/>
                    </w:rPr>
                    <w:t>随货提供出厂检验报告</w:t>
                  </w:r>
                  <w:r>
                    <w:rPr>
                      <w:rFonts w:hint="eastAsia" w:ascii="Segoe UI" w:hAnsi="Segoe UI" w:eastAsia="宋体" w:cs="Segoe UI"/>
                      <w:i w:val="0"/>
                      <w:iCs w:val="0"/>
                      <w:caps w:val="0"/>
                      <w:color w:val="auto"/>
                      <w:spacing w:val="0"/>
                      <w:sz w:val="22"/>
                      <w:szCs w:val="22"/>
                      <w:highlight w:val="none"/>
                      <w:shd w:val="clear" w:color="auto" w:fill="FFFFFF"/>
                      <w:lang w:eastAsia="zh-CN"/>
                    </w:rPr>
                    <w:t>。</w:t>
                  </w:r>
                </w:p>
              </w:tc>
            </w:tr>
            <w:tr w14:paraId="03DA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967" w:type="pct"/>
                  <w:vMerge w:val="restart"/>
                  <w:noWrap w:val="0"/>
                  <w:vAlign w:val="center"/>
                </w:tcPr>
                <w:p w14:paraId="202B7057">
                  <w:pPr>
                    <w:snapToGrid w:val="0"/>
                    <w:spacing w:line="336" w:lineRule="auto"/>
                    <w:jc w:val="left"/>
                    <w:rPr>
                      <w:rFonts w:ascii="Segoe UI" w:hAnsi="Segoe UI" w:eastAsia="Segoe UI" w:cs="Segoe UI"/>
                      <w:i w:val="0"/>
                      <w:iCs w:val="0"/>
                      <w:caps w:val="0"/>
                      <w:color w:val="auto"/>
                      <w:spacing w:val="0"/>
                      <w:highlight w:val="none"/>
                    </w:rPr>
                  </w:pPr>
                  <w:r>
                    <w:rPr>
                      <w:rFonts w:hint="default" w:ascii="Segoe UI" w:hAnsi="Segoe UI" w:eastAsia="Segoe UI" w:cs="Segoe UI"/>
                      <w:i w:val="0"/>
                      <w:iCs w:val="0"/>
                      <w:caps w:val="0"/>
                      <w:color w:val="auto"/>
                      <w:spacing w:val="0"/>
                      <w:highlight w:val="none"/>
                      <w:shd w:val="clear" w:color="auto" w:fill="FFFFFF"/>
                    </w:rPr>
                    <w:t>猪肉、</w:t>
                  </w:r>
                  <w:r>
                    <w:rPr>
                      <w:rFonts w:hint="eastAsia" w:ascii="宋体" w:hAnsi="宋体" w:eastAsia="宋体" w:cs="宋体"/>
                      <w:i w:val="0"/>
                      <w:iCs w:val="0"/>
                      <w:caps w:val="0"/>
                      <w:snapToGrid w:val="0"/>
                      <w:color w:val="auto"/>
                      <w:spacing w:val="0"/>
                      <w:kern w:val="0"/>
                      <w:szCs w:val="21"/>
                      <w:highlight w:val="none"/>
                      <w:shd w:val="clear" w:color="auto" w:fill="auto"/>
                      <w:lang w:bidi="ar"/>
                    </w:rPr>
                    <w:t>牛肉</w:t>
                  </w:r>
                  <w:r>
                    <w:rPr>
                      <w:rFonts w:hint="default" w:ascii="Segoe UI" w:hAnsi="Segoe UI" w:eastAsia="Segoe UI" w:cs="Segoe UI"/>
                      <w:i w:val="0"/>
                      <w:iCs w:val="0"/>
                      <w:caps w:val="0"/>
                      <w:color w:val="auto"/>
                      <w:spacing w:val="0"/>
                      <w:highlight w:val="none"/>
                      <w:shd w:val="clear" w:color="auto" w:fill="FFFFFF"/>
                    </w:rPr>
                    <w:t>及肉制品</w:t>
                  </w:r>
                </w:p>
                <w:p w14:paraId="2CAF32C7">
                  <w:pPr>
                    <w:widowControl/>
                    <w:snapToGrid w:val="0"/>
                    <w:spacing w:line="336" w:lineRule="auto"/>
                    <w:jc w:val="left"/>
                    <w:rPr>
                      <w:rFonts w:hint="eastAsia" w:ascii="宋体" w:hAnsi="宋体" w:cs="宋体"/>
                      <w:color w:val="auto"/>
                      <w:szCs w:val="21"/>
                      <w:highlight w:val="none"/>
                    </w:rPr>
                  </w:pPr>
                </w:p>
              </w:tc>
              <w:tc>
                <w:tcPr>
                  <w:tcW w:w="905" w:type="pct"/>
                  <w:noWrap w:val="0"/>
                  <w:vAlign w:val="center"/>
                </w:tcPr>
                <w:p w14:paraId="027D3F89">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5D4E0C45">
                  <w:pPr>
                    <w:widowControl/>
                    <w:snapToGrid w:val="0"/>
                    <w:spacing w:line="336" w:lineRule="auto"/>
                    <w:ind w:firstLine="440" w:firstLineChars="200"/>
                    <w:jc w:val="left"/>
                    <w:rPr>
                      <w:rFonts w:hint="eastAsia" w:ascii="宋体" w:hAnsi="宋体" w:cs="宋体"/>
                      <w:color w:val="auto"/>
                      <w:szCs w:val="21"/>
                      <w:highlight w:val="none"/>
                    </w:rPr>
                  </w:pPr>
                  <w:r>
                    <w:rPr>
                      <w:rFonts w:ascii="Segoe UI" w:hAnsi="Segoe UI" w:eastAsia="Segoe UI" w:cs="Segoe UI"/>
                      <w:i w:val="0"/>
                      <w:iCs w:val="0"/>
                      <w:caps w:val="0"/>
                      <w:color w:val="auto"/>
                      <w:spacing w:val="0"/>
                      <w:sz w:val="22"/>
                      <w:szCs w:val="22"/>
                      <w:highlight w:val="none"/>
                      <w:shd w:val="clear" w:color="auto" w:fill="FFFFFF"/>
                    </w:rPr>
                    <w:t>须由具备正规屠宰资质的企业提供，全程冷链配送。符合《中华人民共和国食品安全法》要求。</w:t>
                  </w:r>
                </w:p>
              </w:tc>
            </w:tr>
            <w:tr w14:paraId="69DE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67" w:type="pct"/>
                  <w:vMerge w:val="continue"/>
                  <w:noWrap w:val="0"/>
                  <w:vAlign w:val="center"/>
                </w:tcPr>
                <w:p w14:paraId="7DEC1BAD">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02B09A34">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21EBB698">
                  <w:pPr>
                    <w:widowControl/>
                    <w:numPr>
                      <w:ilvl w:val="0"/>
                      <w:numId w:val="0"/>
                    </w:numPr>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每日提供肉类检验检疫证明、肉品品质检验证明及检测合格报告</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35C73B52">
                  <w:pPr>
                    <w:widowControl/>
                    <w:numPr>
                      <w:ilvl w:val="0"/>
                      <w:numId w:val="0"/>
                    </w:numPr>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2.</w:t>
                  </w: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0DAB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67" w:type="pct"/>
                  <w:vMerge w:val="continue"/>
                  <w:noWrap w:val="0"/>
                  <w:vAlign w:val="center"/>
                </w:tcPr>
                <w:p w14:paraId="36E89BBE">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2A8BB4A1">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077372F8">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感官不合格或无法提供合格证明的，须在1小时内完成退换。每累计2次不合格或漏送，扣除当月结算款200元；造成不能按时供餐，每次扣除500元。</w:t>
                  </w:r>
                </w:p>
              </w:tc>
            </w:tr>
            <w:tr w14:paraId="6E08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67" w:type="pct"/>
                  <w:vMerge w:val="continue"/>
                  <w:noWrap w:val="0"/>
                  <w:vAlign w:val="center"/>
                </w:tcPr>
                <w:p w14:paraId="508A28F6">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7A9E735A">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6FA1557A">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每日早上6:50前送达，按食品安全卫生要求提供合格货物</w:t>
                  </w:r>
                  <w:r>
                    <w:rPr>
                      <w:rFonts w:hint="eastAsia" w:ascii="Segoe UI" w:hAnsi="Segoe UI" w:eastAsia="宋体" w:cs="Segoe UI"/>
                      <w:i w:val="0"/>
                      <w:iCs w:val="0"/>
                      <w:caps w:val="0"/>
                      <w:color w:val="auto"/>
                      <w:spacing w:val="0"/>
                      <w:sz w:val="22"/>
                      <w:szCs w:val="22"/>
                      <w:highlight w:val="none"/>
                      <w:shd w:val="clear" w:color="auto" w:fill="FFFFFF"/>
                      <w:lang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冷链配送食材中心温2-8℃，</w:t>
                  </w:r>
                  <w:r>
                    <w:rPr>
                      <w:rFonts w:ascii="Segoe UI" w:hAnsi="Segoe UI" w:eastAsia="Segoe UI" w:cs="Segoe UI"/>
                      <w:i w:val="0"/>
                      <w:iCs w:val="0"/>
                      <w:caps w:val="0"/>
                      <w:color w:val="auto"/>
                      <w:spacing w:val="0"/>
                      <w:sz w:val="22"/>
                      <w:szCs w:val="22"/>
                      <w:highlight w:val="none"/>
                      <w:shd w:val="clear" w:color="auto" w:fill="FFFFFF"/>
                    </w:rPr>
                    <w:t>随货提供证明和报告。</w:t>
                  </w:r>
                </w:p>
              </w:tc>
            </w:tr>
            <w:tr w14:paraId="5B72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4" w:hRule="atLeast"/>
              </w:trPr>
              <w:tc>
                <w:tcPr>
                  <w:tcW w:w="967" w:type="pct"/>
                  <w:vMerge w:val="restart"/>
                  <w:noWrap w:val="0"/>
                  <w:vAlign w:val="center"/>
                </w:tcPr>
                <w:p w14:paraId="36687367">
                  <w:pPr>
                    <w:widowControl/>
                    <w:snapToGrid w:val="0"/>
                    <w:spacing w:line="336" w:lineRule="auto"/>
                    <w:jc w:val="left"/>
                    <w:rPr>
                      <w:rFonts w:hint="eastAsia" w:ascii="宋体" w:hAnsi="宋体" w:eastAsia="宋体" w:cs="宋体"/>
                      <w:color w:val="auto"/>
                      <w:szCs w:val="21"/>
                      <w:highlight w:val="none"/>
                      <w:lang w:val="en-US" w:eastAsia="zh-CN"/>
                    </w:rPr>
                  </w:pPr>
                  <w:r>
                    <w:rPr>
                      <w:rFonts w:hint="eastAsia" w:ascii="宋体" w:hAnsi="宋体" w:cs="宋体"/>
                      <w:snapToGrid w:val="0"/>
                      <w:color w:val="auto"/>
                      <w:kern w:val="0"/>
                      <w:szCs w:val="21"/>
                      <w:highlight w:val="none"/>
                      <w:lang w:bidi="ar"/>
                    </w:rPr>
                    <w:t>鸡鸭、羊肉、肉类制品、冰</w:t>
                  </w:r>
                  <w:r>
                    <w:rPr>
                      <w:rFonts w:hint="default" w:ascii="宋体" w:hAnsi="宋体" w:cs="宋体"/>
                      <w:snapToGrid w:val="0"/>
                      <w:color w:val="auto"/>
                      <w:kern w:val="0"/>
                      <w:szCs w:val="21"/>
                      <w:highlight w:val="none"/>
                      <w:lang w:bidi="ar"/>
                    </w:rPr>
                    <w:t>冻肉制</w:t>
                  </w:r>
                  <w:r>
                    <w:rPr>
                      <w:rFonts w:hint="eastAsia" w:ascii="宋体" w:hAnsi="宋体" w:cs="宋体"/>
                      <w:snapToGrid w:val="0"/>
                      <w:color w:val="auto"/>
                      <w:kern w:val="0"/>
                      <w:szCs w:val="21"/>
                      <w:highlight w:val="none"/>
                      <w:lang w:bidi="ar"/>
                    </w:rPr>
                    <w:t>品、海鲜、水产品、禽蛋类、干杂、调味品、蔬菜</w:t>
                  </w:r>
                  <w:r>
                    <w:rPr>
                      <w:rFonts w:hint="eastAsia" w:ascii="宋体" w:hAnsi="宋体" w:cs="宋体"/>
                      <w:snapToGrid w:val="0"/>
                      <w:color w:val="auto"/>
                      <w:kern w:val="0"/>
                      <w:szCs w:val="21"/>
                      <w:highlight w:val="none"/>
                      <w:lang w:val="en-US" w:eastAsia="zh-CN" w:bidi="ar"/>
                    </w:rPr>
                    <w:t>等</w:t>
                  </w:r>
                </w:p>
                <w:p w14:paraId="415AE01B">
                  <w:pPr>
                    <w:widowControl/>
                    <w:snapToGrid w:val="0"/>
                    <w:spacing w:line="336" w:lineRule="auto"/>
                    <w:jc w:val="left"/>
                    <w:rPr>
                      <w:rFonts w:hint="eastAsia" w:ascii="宋体" w:hAnsi="宋体" w:cs="宋体"/>
                      <w:color w:val="auto"/>
                      <w:szCs w:val="21"/>
                      <w:highlight w:val="none"/>
                    </w:rPr>
                  </w:pPr>
                </w:p>
              </w:tc>
              <w:tc>
                <w:tcPr>
                  <w:tcW w:w="905" w:type="pct"/>
                  <w:noWrap w:val="0"/>
                  <w:vAlign w:val="center"/>
                </w:tcPr>
                <w:p w14:paraId="6DB70E47">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2B5D2496">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7857E93B">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794CE684">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15103E80">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2EE65A39">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57BECCBF">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34A45207">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2E5F7BC6">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lang w:val="en-US" w:eastAsia="zh-CN"/>
                    </w:rPr>
                  </w:pPr>
                  <w:r>
                    <w:rPr>
                      <w:rFonts w:hint="eastAsia" w:ascii="Segoe UI" w:hAnsi="Segoe UI" w:eastAsia="Segoe UI" w:cs="Segoe UI"/>
                      <w:i w:val="0"/>
                      <w:iCs w:val="0"/>
                      <w:caps w:val="0"/>
                      <w:color w:val="auto"/>
                      <w:spacing w:val="0"/>
                      <w:sz w:val="22"/>
                      <w:szCs w:val="22"/>
                      <w:highlight w:val="none"/>
                      <w:shd w:val="clear" w:color="auto" w:fill="FFFFFF"/>
                    </w:rPr>
                    <w:t>1.符合《中华人民共和国食品安全法》要求，</w:t>
                  </w:r>
                  <w:r>
                    <w:rPr>
                      <w:rFonts w:hint="eastAsia" w:ascii="Segoe UI" w:hAnsi="Segoe UI" w:eastAsia="Segoe UI" w:cs="Segoe UI"/>
                      <w:i w:val="0"/>
                      <w:iCs w:val="0"/>
                      <w:caps w:val="0"/>
                      <w:color w:val="auto"/>
                      <w:spacing w:val="0"/>
                      <w:sz w:val="22"/>
                      <w:szCs w:val="22"/>
                      <w:highlight w:val="none"/>
                      <w:shd w:val="clear" w:color="auto" w:fill="FFFFFF"/>
                      <w:lang w:val="en-US" w:eastAsia="zh-CN"/>
                    </w:rPr>
                    <w:t>其中：</w:t>
                  </w:r>
                </w:p>
                <w:p w14:paraId="2ECC675B">
                  <w:pPr>
                    <w:widowControl/>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Segoe UI" w:cs="Segoe UI"/>
                      <w:i w:val="0"/>
                      <w:iCs w:val="0"/>
                      <w:caps w:val="0"/>
                      <w:color w:val="auto"/>
                      <w:spacing w:val="0"/>
                      <w:sz w:val="22"/>
                      <w:szCs w:val="22"/>
                      <w:highlight w:val="none"/>
                      <w:shd w:val="clear" w:color="auto" w:fill="FFFFFF"/>
                    </w:rPr>
                    <w:t>（1）鸡鸭、羊肉、肉类制品、冰</w:t>
                  </w:r>
                  <w:r>
                    <w:rPr>
                      <w:rFonts w:hint="default" w:ascii="Segoe UI" w:hAnsi="Segoe UI" w:eastAsia="Segoe UI" w:cs="Segoe UI"/>
                      <w:i w:val="0"/>
                      <w:iCs w:val="0"/>
                      <w:caps w:val="0"/>
                      <w:color w:val="auto"/>
                      <w:spacing w:val="0"/>
                      <w:sz w:val="22"/>
                      <w:szCs w:val="22"/>
                      <w:highlight w:val="none"/>
                      <w:shd w:val="clear" w:color="auto" w:fill="FFFFFF"/>
                    </w:rPr>
                    <w:t>冻肉制</w:t>
                  </w:r>
                  <w:r>
                    <w:rPr>
                      <w:rFonts w:hint="eastAsia" w:ascii="Segoe UI" w:hAnsi="Segoe UI" w:eastAsia="Segoe UI" w:cs="Segoe UI"/>
                      <w:i w:val="0"/>
                      <w:iCs w:val="0"/>
                      <w:caps w:val="0"/>
                      <w:color w:val="auto"/>
                      <w:spacing w:val="0"/>
                      <w:sz w:val="22"/>
                      <w:szCs w:val="22"/>
                      <w:highlight w:val="none"/>
                      <w:shd w:val="clear" w:color="auto" w:fill="FFFFFF"/>
                    </w:rPr>
                    <w:t>品等必须具有动物检验检疫证明和肉品品质检验证明</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3C21B5C1">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Segoe UI" w:cs="Segoe UI"/>
                      <w:i w:val="0"/>
                      <w:iCs w:val="0"/>
                      <w:caps w:val="0"/>
                      <w:color w:val="auto"/>
                      <w:spacing w:val="0"/>
                      <w:sz w:val="22"/>
                      <w:szCs w:val="22"/>
                      <w:highlight w:val="none"/>
                      <w:shd w:val="clear" w:color="auto" w:fill="FFFFFF"/>
                    </w:rPr>
                    <w:t>（2）糖、酱油、醋、生粉、蜂蜜等</w:t>
                  </w:r>
                  <w:r>
                    <w:rPr>
                      <w:rFonts w:hint="default" w:ascii="Segoe UI" w:hAnsi="Segoe UI" w:eastAsia="Segoe UI" w:cs="Segoe UI"/>
                      <w:i w:val="0"/>
                      <w:iCs w:val="0"/>
                      <w:caps w:val="0"/>
                      <w:color w:val="auto"/>
                      <w:spacing w:val="0"/>
                      <w:sz w:val="22"/>
                      <w:szCs w:val="22"/>
                      <w:highlight w:val="none"/>
                      <w:shd w:val="clear" w:color="auto" w:fill="FFFFFF"/>
                    </w:rPr>
                    <w:t>调味品</w:t>
                  </w:r>
                  <w:r>
                    <w:rPr>
                      <w:rFonts w:hint="eastAsia" w:ascii="Segoe UI" w:hAnsi="Segoe UI" w:eastAsia="Segoe UI" w:cs="Segoe UI"/>
                      <w:i w:val="0"/>
                      <w:iCs w:val="0"/>
                      <w:caps w:val="0"/>
                      <w:color w:val="auto"/>
                      <w:spacing w:val="0"/>
                      <w:sz w:val="22"/>
                      <w:szCs w:val="22"/>
                      <w:highlight w:val="none"/>
                      <w:shd w:val="clear" w:color="auto" w:fill="FFFFFF"/>
                    </w:rPr>
                    <w:t>必须符合国家相关食品安全卫生标准和要求，标注有“SC”食品生产许可编号，在保质期内</w:t>
                  </w:r>
                  <w:r>
                    <w:rPr>
                      <w:rFonts w:hint="eastAsia" w:ascii="Segoe UI" w:hAnsi="Segoe UI" w:eastAsia="宋体" w:cs="Segoe UI"/>
                      <w:i w:val="0"/>
                      <w:iCs w:val="0"/>
                      <w:caps w:val="0"/>
                      <w:color w:val="auto"/>
                      <w:spacing w:val="0"/>
                      <w:sz w:val="22"/>
                      <w:szCs w:val="22"/>
                      <w:highlight w:val="none"/>
                      <w:shd w:val="clear" w:color="auto" w:fill="FFFFFF"/>
                      <w:lang w:eastAsia="zh-CN"/>
                    </w:rPr>
                    <w:t>。</w:t>
                  </w:r>
                  <w:r>
                    <w:rPr>
                      <w:rFonts w:hint="eastAsia" w:ascii="Segoe UI" w:hAnsi="Segoe UI" w:eastAsia="Segoe UI" w:cs="Segoe UI"/>
                      <w:i w:val="0"/>
                      <w:iCs w:val="0"/>
                      <w:caps w:val="0"/>
                      <w:color w:val="auto"/>
                      <w:spacing w:val="0"/>
                      <w:sz w:val="22"/>
                      <w:szCs w:val="22"/>
                      <w:highlight w:val="none"/>
                      <w:shd w:val="clear" w:color="auto" w:fill="FFFFFF"/>
                    </w:rPr>
                    <w:t xml:space="preserve"> </w:t>
                  </w:r>
                </w:p>
                <w:p w14:paraId="265973EF">
                  <w:pPr>
                    <w:widowControl/>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Segoe UI" w:cs="Segoe UI"/>
                      <w:i w:val="0"/>
                      <w:iCs w:val="0"/>
                      <w:caps w:val="0"/>
                      <w:color w:val="auto"/>
                      <w:spacing w:val="0"/>
                      <w:sz w:val="22"/>
                      <w:szCs w:val="22"/>
                      <w:highlight w:val="none"/>
                      <w:shd w:val="clear" w:color="auto" w:fill="FFFFFF"/>
                    </w:rPr>
                    <w:t>（3）豆制品、半成品必须符合国家相关食品安全卫生标准和要求，</w:t>
                  </w:r>
                  <w:r>
                    <w:rPr>
                      <w:rFonts w:hint="default" w:ascii="Segoe UI" w:hAnsi="Segoe UI" w:eastAsia="Segoe UI" w:cs="Segoe UI"/>
                      <w:i w:val="0"/>
                      <w:iCs w:val="0"/>
                      <w:caps w:val="0"/>
                      <w:color w:val="auto"/>
                      <w:spacing w:val="0"/>
                      <w:sz w:val="22"/>
                      <w:szCs w:val="22"/>
                      <w:highlight w:val="none"/>
                      <w:shd w:val="clear" w:color="auto" w:fill="FFFFFF"/>
                    </w:rPr>
                    <w:t>预包装类要求</w:t>
                  </w:r>
                  <w:r>
                    <w:rPr>
                      <w:rFonts w:hint="eastAsia" w:ascii="Segoe UI" w:hAnsi="Segoe UI" w:eastAsia="Segoe UI" w:cs="Segoe UI"/>
                      <w:i w:val="0"/>
                      <w:iCs w:val="0"/>
                      <w:caps w:val="0"/>
                      <w:color w:val="auto"/>
                      <w:spacing w:val="0"/>
                      <w:sz w:val="22"/>
                      <w:szCs w:val="22"/>
                      <w:highlight w:val="none"/>
                      <w:shd w:val="clear" w:color="auto" w:fill="FFFFFF"/>
                    </w:rPr>
                    <w:t>距离保质期</w:t>
                  </w:r>
                  <w:r>
                    <w:rPr>
                      <w:rFonts w:hint="default" w:ascii="Segoe UI" w:hAnsi="Segoe UI" w:eastAsia="Segoe UI" w:cs="Segoe UI"/>
                      <w:i w:val="0"/>
                      <w:iCs w:val="0"/>
                      <w:caps w:val="0"/>
                      <w:color w:val="auto"/>
                      <w:spacing w:val="0"/>
                      <w:sz w:val="22"/>
                      <w:szCs w:val="22"/>
                      <w:highlight w:val="none"/>
                      <w:shd w:val="clear" w:color="auto" w:fill="FFFFFF"/>
                    </w:rPr>
                    <w:t>不少于半年</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130BCBD0">
                  <w:pPr>
                    <w:widowControl/>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Segoe UI" w:cs="Segoe UI"/>
                      <w:i w:val="0"/>
                      <w:iCs w:val="0"/>
                      <w:caps w:val="0"/>
                      <w:color w:val="auto"/>
                      <w:spacing w:val="0"/>
                      <w:sz w:val="22"/>
                      <w:szCs w:val="22"/>
                      <w:highlight w:val="none"/>
                      <w:shd w:val="clear" w:color="auto" w:fill="FFFFFF"/>
                    </w:rPr>
                    <w:t>（4）蔬菜必须保证新鲜，且符合食品卫生安全法要求</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2E397898">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Segoe UI" w:cs="Segoe UI"/>
                      <w:i w:val="0"/>
                      <w:iCs w:val="0"/>
                      <w:caps w:val="0"/>
                      <w:color w:val="auto"/>
                      <w:spacing w:val="0"/>
                      <w:sz w:val="22"/>
                      <w:szCs w:val="22"/>
                      <w:highlight w:val="none"/>
                      <w:shd w:val="clear" w:color="auto" w:fill="FFFFFF"/>
                    </w:rPr>
                    <w:t>（5）禽蛋、海鲜、水产品必须保证新鲜，且符合食品卫生安全法要求。</w:t>
                  </w:r>
                </w:p>
                <w:p w14:paraId="0AA0D15D">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Segoe UI" w:cs="Segoe UI"/>
                      <w:i w:val="0"/>
                      <w:iCs w:val="0"/>
                      <w:caps w:val="0"/>
                      <w:color w:val="auto"/>
                      <w:spacing w:val="0"/>
                      <w:sz w:val="22"/>
                      <w:szCs w:val="22"/>
                      <w:highlight w:val="none"/>
                      <w:shd w:val="clear" w:color="auto" w:fill="FFFFFF"/>
                    </w:rPr>
                    <w:t>（6）干杂</w:t>
                  </w:r>
                  <w:r>
                    <w:rPr>
                      <w:rFonts w:hint="default" w:ascii="Segoe UI" w:hAnsi="Segoe UI" w:eastAsia="Segoe UI" w:cs="Segoe UI"/>
                      <w:i w:val="0"/>
                      <w:iCs w:val="0"/>
                      <w:caps w:val="0"/>
                      <w:color w:val="auto"/>
                      <w:spacing w:val="0"/>
                      <w:sz w:val="22"/>
                      <w:szCs w:val="22"/>
                      <w:highlight w:val="none"/>
                      <w:shd w:val="clear" w:color="auto" w:fill="FFFFFF"/>
                    </w:rPr>
                    <w:t>类</w:t>
                  </w:r>
                  <w:r>
                    <w:rPr>
                      <w:rFonts w:hint="eastAsia" w:ascii="Segoe UI" w:hAnsi="Segoe UI" w:eastAsia="Segoe UI" w:cs="Segoe UI"/>
                      <w:i w:val="0"/>
                      <w:iCs w:val="0"/>
                      <w:caps w:val="0"/>
                      <w:color w:val="auto"/>
                      <w:spacing w:val="0"/>
                      <w:sz w:val="22"/>
                      <w:szCs w:val="22"/>
                      <w:highlight w:val="none"/>
                      <w:shd w:val="clear" w:color="auto" w:fill="FFFFFF"/>
                    </w:rPr>
                    <w:t xml:space="preserve">，必须是无硫产品。 </w:t>
                  </w:r>
                </w:p>
                <w:p w14:paraId="31DE90D8">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Segoe UI" w:cs="Segoe UI"/>
                      <w:i w:val="0"/>
                      <w:iCs w:val="0"/>
                      <w:caps w:val="0"/>
                      <w:color w:val="auto"/>
                      <w:spacing w:val="0"/>
                      <w:sz w:val="22"/>
                      <w:szCs w:val="22"/>
                      <w:highlight w:val="none"/>
                      <w:shd w:val="clear" w:color="auto" w:fill="FFFFFF"/>
                    </w:rPr>
                    <w:t xml:space="preserve">（7）所供原辅材料包括，但不限于以上货物。 </w:t>
                  </w:r>
                </w:p>
                <w:p w14:paraId="51FE5565">
                  <w:pPr>
                    <w:widowControl/>
                    <w:snapToGrid w:val="0"/>
                    <w:spacing w:line="336" w:lineRule="auto"/>
                    <w:ind w:firstLine="440" w:firstLineChars="200"/>
                    <w:jc w:val="left"/>
                    <w:rPr>
                      <w:rFonts w:hint="eastAsia"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Segoe UI" w:cs="Segoe UI"/>
                      <w:b/>
                      <w:bCs/>
                      <w:i w:val="0"/>
                      <w:iCs w:val="0"/>
                      <w:caps w:val="0"/>
                      <w:color w:val="auto"/>
                      <w:spacing w:val="0"/>
                      <w:sz w:val="22"/>
                      <w:szCs w:val="22"/>
                      <w:highlight w:val="none"/>
                      <w:shd w:val="clear" w:color="auto" w:fill="FFFFFF"/>
                    </w:rPr>
                    <w:t>所有货物指标要符合国家强制性标准要求。</w:t>
                  </w:r>
                  <w:r>
                    <w:rPr>
                      <w:rFonts w:hint="eastAsia" w:ascii="Segoe UI" w:hAnsi="Segoe UI" w:eastAsia="Segoe UI" w:cs="Segoe UI"/>
                      <w:i w:val="0"/>
                      <w:iCs w:val="0"/>
                      <w:caps w:val="0"/>
                      <w:color w:val="auto"/>
                      <w:spacing w:val="0"/>
                      <w:sz w:val="22"/>
                      <w:szCs w:val="22"/>
                      <w:highlight w:val="none"/>
                      <w:shd w:val="clear" w:color="auto" w:fill="FFFFFF"/>
                    </w:rPr>
                    <w:t xml:space="preserve"> </w:t>
                  </w:r>
                </w:p>
                <w:p w14:paraId="23C6CBC6">
                  <w:pPr>
                    <w:widowControl/>
                    <w:snapToGrid w:val="0"/>
                    <w:spacing w:line="336" w:lineRule="auto"/>
                    <w:ind w:firstLine="440" w:firstLineChars="200"/>
                    <w:jc w:val="left"/>
                    <w:rPr>
                      <w:rFonts w:hint="eastAsia" w:ascii="宋体" w:hAnsi="宋体" w:cs="宋体"/>
                      <w:color w:val="auto"/>
                      <w:szCs w:val="21"/>
                      <w:highlight w:val="none"/>
                    </w:rPr>
                  </w:pPr>
                  <w:r>
                    <w:rPr>
                      <w:rFonts w:hint="eastAsia" w:ascii="Segoe UI" w:hAnsi="Segoe UI" w:eastAsia="Segoe UI" w:cs="Segoe UI"/>
                      <w:i w:val="0"/>
                      <w:iCs w:val="0"/>
                      <w:caps w:val="0"/>
                      <w:color w:val="auto"/>
                      <w:spacing w:val="0"/>
                      <w:sz w:val="22"/>
                      <w:szCs w:val="22"/>
                      <w:highlight w:val="none"/>
                      <w:shd w:val="clear" w:color="auto" w:fill="FFFFFF"/>
                      <w:lang w:val="en-US" w:eastAsia="zh-CN"/>
                    </w:rPr>
                    <w:t>2.</w:t>
                  </w:r>
                  <w:r>
                    <w:rPr>
                      <w:rFonts w:hint="eastAsia" w:ascii="Segoe UI" w:hAnsi="Segoe UI" w:eastAsia="Segoe UI" w:cs="Segoe UI"/>
                      <w:i w:val="0"/>
                      <w:iCs w:val="0"/>
                      <w:caps w:val="0"/>
                      <w:color w:val="auto"/>
                      <w:spacing w:val="0"/>
                      <w:sz w:val="22"/>
                      <w:szCs w:val="22"/>
                      <w:highlight w:val="none"/>
                      <w:shd w:val="clear" w:color="auto" w:fill="FFFFFF"/>
                    </w:rPr>
                    <w:t>验收标准：详见附件 1。</w:t>
                  </w:r>
                </w:p>
              </w:tc>
            </w:tr>
            <w:tr w14:paraId="5436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3ECF4EEE">
                  <w:pPr>
                    <w:widowControl/>
                    <w:snapToGrid w:val="0"/>
                    <w:spacing w:line="336" w:lineRule="auto"/>
                    <w:jc w:val="left"/>
                    <w:rPr>
                      <w:rFonts w:hint="eastAsia" w:ascii="宋体" w:hAnsi="宋体" w:cs="宋体"/>
                      <w:color w:val="auto"/>
                      <w:szCs w:val="21"/>
                      <w:highlight w:val="none"/>
                    </w:rPr>
                  </w:pPr>
                </w:p>
              </w:tc>
              <w:tc>
                <w:tcPr>
                  <w:tcW w:w="905" w:type="pct"/>
                  <w:noWrap w:val="0"/>
                  <w:vAlign w:val="top"/>
                </w:tcPr>
                <w:p w14:paraId="531F43D7">
                  <w:pPr>
                    <w:widowControl/>
                    <w:snapToGrid w:val="0"/>
                    <w:spacing w:line="336" w:lineRule="auto"/>
                    <w:jc w:val="left"/>
                    <w:rPr>
                      <w:rFonts w:ascii="Segoe UI" w:hAnsi="Segoe UI" w:eastAsia="Segoe UI" w:cs="Segoe UI"/>
                      <w:i w:val="0"/>
                      <w:iCs w:val="0"/>
                      <w:caps w:val="0"/>
                      <w:color w:val="auto"/>
                      <w:spacing w:val="0"/>
                      <w:sz w:val="22"/>
                      <w:szCs w:val="22"/>
                      <w:highlight w:val="none"/>
                      <w:shd w:val="clear" w:color="auto" w:fill="FFFFFF"/>
                    </w:rPr>
                  </w:pPr>
                </w:p>
                <w:p w14:paraId="5365312C">
                  <w:pPr>
                    <w:widowControl/>
                    <w:snapToGrid w:val="0"/>
                    <w:spacing w:line="336" w:lineRule="auto"/>
                    <w:jc w:val="left"/>
                    <w:rPr>
                      <w:rFonts w:ascii="Segoe UI" w:hAnsi="Segoe UI" w:eastAsia="Segoe UI" w:cs="Segoe UI"/>
                      <w:i w:val="0"/>
                      <w:iCs w:val="0"/>
                      <w:caps w:val="0"/>
                      <w:color w:val="auto"/>
                      <w:spacing w:val="0"/>
                      <w:sz w:val="22"/>
                      <w:szCs w:val="22"/>
                      <w:highlight w:val="none"/>
                      <w:shd w:val="clear" w:color="auto" w:fill="FFFFFF"/>
                    </w:rPr>
                  </w:pPr>
                </w:p>
                <w:p w14:paraId="066B8873">
                  <w:pPr>
                    <w:widowControl/>
                    <w:snapToGrid w:val="0"/>
                    <w:spacing w:line="336" w:lineRule="auto"/>
                    <w:jc w:val="left"/>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0D80BA41">
                  <w:pPr>
                    <w:widowControl/>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肉类须提供动物检验检疫证明和肉品品质检验证明，蔬菜须提供农药残留快速检测报告</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4F536B74">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2.</w:t>
                  </w: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077F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307E901B">
                  <w:pPr>
                    <w:widowControl/>
                    <w:snapToGrid w:val="0"/>
                    <w:spacing w:line="336" w:lineRule="auto"/>
                    <w:jc w:val="left"/>
                    <w:rPr>
                      <w:rFonts w:hint="eastAsia" w:ascii="宋体" w:hAnsi="宋体" w:cs="宋体"/>
                      <w:color w:val="auto"/>
                      <w:szCs w:val="21"/>
                      <w:highlight w:val="none"/>
                    </w:rPr>
                  </w:pPr>
                </w:p>
              </w:tc>
              <w:tc>
                <w:tcPr>
                  <w:tcW w:w="905" w:type="pct"/>
                  <w:noWrap w:val="0"/>
                  <w:vAlign w:val="top"/>
                </w:tcPr>
                <w:p w14:paraId="45D18308">
                  <w:pPr>
                    <w:widowControl/>
                    <w:snapToGrid w:val="0"/>
                    <w:spacing w:line="336" w:lineRule="auto"/>
                    <w:jc w:val="left"/>
                    <w:rPr>
                      <w:rFonts w:ascii="Segoe UI" w:hAnsi="Segoe UI" w:eastAsia="Segoe UI" w:cs="Segoe UI"/>
                      <w:i w:val="0"/>
                      <w:iCs w:val="0"/>
                      <w:caps w:val="0"/>
                      <w:color w:val="auto"/>
                      <w:spacing w:val="0"/>
                      <w:sz w:val="22"/>
                      <w:szCs w:val="22"/>
                      <w:highlight w:val="none"/>
                      <w:shd w:val="clear" w:color="auto" w:fill="FFFFFF"/>
                    </w:rPr>
                  </w:pPr>
                </w:p>
                <w:p w14:paraId="21DCC972">
                  <w:pPr>
                    <w:widowControl/>
                    <w:snapToGrid w:val="0"/>
                    <w:spacing w:line="336" w:lineRule="auto"/>
                    <w:jc w:val="left"/>
                    <w:rPr>
                      <w:rFonts w:ascii="Segoe UI" w:hAnsi="Segoe UI" w:eastAsia="Segoe UI" w:cs="Segoe UI"/>
                      <w:i w:val="0"/>
                      <w:iCs w:val="0"/>
                      <w:caps w:val="0"/>
                      <w:color w:val="auto"/>
                      <w:spacing w:val="0"/>
                      <w:sz w:val="22"/>
                      <w:szCs w:val="22"/>
                      <w:highlight w:val="none"/>
                      <w:shd w:val="clear" w:color="auto" w:fill="FFFFFF"/>
                    </w:rPr>
                  </w:pPr>
                </w:p>
                <w:p w14:paraId="02DC4D58">
                  <w:pPr>
                    <w:widowControl/>
                    <w:snapToGrid w:val="0"/>
                    <w:spacing w:line="336" w:lineRule="auto"/>
                    <w:jc w:val="left"/>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5AE8ECEB">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感官不合格、无法提供合格证明或未达到质保期要求的，须在1小时内完成退换。每累计2次不合格或漏送，扣除当月结算款200元；造成不能按时供餐，每次扣除500元。</w:t>
                  </w:r>
                </w:p>
              </w:tc>
            </w:tr>
            <w:tr w14:paraId="15BB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1907D909">
                  <w:pPr>
                    <w:widowControl/>
                    <w:snapToGrid w:val="0"/>
                    <w:spacing w:line="336" w:lineRule="auto"/>
                    <w:jc w:val="left"/>
                    <w:rPr>
                      <w:rFonts w:hint="eastAsia" w:ascii="宋体" w:hAnsi="宋体" w:cs="宋体"/>
                      <w:color w:val="auto"/>
                      <w:szCs w:val="21"/>
                      <w:highlight w:val="none"/>
                    </w:rPr>
                  </w:pPr>
                </w:p>
              </w:tc>
              <w:tc>
                <w:tcPr>
                  <w:tcW w:w="905" w:type="pct"/>
                  <w:noWrap w:val="0"/>
                  <w:vAlign w:val="center"/>
                </w:tcPr>
                <w:p w14:paraId="555F5E86">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1D84CF32">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388CBB7A">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5AF983C4">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color w:val="auto"/>
                      <w:kern w:val="2"/>
                      <w:sz w:val="22"/>
                      <w:szCs w:val="22"/>
                      <w:highlight w:val="none"/>
                      <w:shd w:val="clear" w:color="auto" w:fill="FFFFFF"/>
                      <w:lang w:eastAsia="zh-CN" w:bidi="ar"/>
                    </w:rPr>
                    <w:t>1</w:t>
                  </w:r>
                  <w:r>
                    <w:rPr>
                      <w:rFonts w:ascii="Segoe UI" w:hAnsi="Segoe UI" w:eastAsia="Segoe UI" w:cs="Segoe UI"/>
                      <w:color w:val="auto"/>
                      <w:kern w:val="2"/>
                      <w:sz w:val="22"/>
                      <w:szCs w:val="22"/>
                      <w:highlight w:val="none"/>
                      <w:shd w:val="clear" w:color="auto" w:fill="FFFFFF"/>
                      <w:lang w:val="en-US" w:eastAsia="zh-CN" w:bidi="ar"/>
                    </w:rPr>
                    <w:t>.每</w:t>
                  </w:r>
                  <w:r>
                    <w:rPr>
                      <w:rFonts w:ascii="Segoe UI" w:hAnsi="Segoe UI" w:eastAsia="Segoe UI" w:cs="Segoe UI"/>
                      <w:color w:val="auto"/>
                      <w:kern w:val="2"/>
                      <w:sz w:val="22"/>
                      <w:szCs w:val="22"/>
                      <w:highlight w:val="none"/>
                      <w:shd w:val="clear" w:color="auto" w:fill="FFFFFF"/>
                      <w:lang w:eastAsia="zh-CN" w:bidi="ar"/>
                    </w:rPr>
                    <w:t>日</w:t>
                  </w:r>
                  <w:r>
                    <w:rPr>
                      <w:rFonts w:ascii="Segoe UI" w:hAnsi="Segoe UI" w:eastAsia="Segoe UI" w:cs="Segoe UI"/>
                      <w:color w:val="auto"/>
                      <w:kern w:val="2"/>
                      <w:sz w:val="22"/>
                      <w:szCs w:val="22"/>
                      <w:highlight w:val="none"/>
                      <w:shd w:val="clear" w:color="auto" w:fill="FFFFFF"/>
                      <w:lang w:val="en-US" w:eastAsia="zh-CN" w:bidi="ar"/>
                    </w:rPr>
                    <w:t>食材货物按订货单及采购人要求，于早6:50按时送达指定地点，确保</w:t>
                  </w:r>
                  <w:r>
                    <w:rPr>
                      <w:rFonts w:ascii="Segoe UI" w:hAnsi="Segoe UI" w:eastAsia="Segoe UI" w:cs="Segoe UI"/>
                      <w:color w:val="auto"/>
                      <w:kern w:val="2"/>
                      <w:sz w:val="22"/>
                      <w:szCs w:val="22"/>
                      <w:highlight w:val="none"/>
                      <w:shd w:val="clear" w:color="auto" w:fill="FFFFFF"/>
                      <w:lang w:eastAsia="zh-CN" w:bidi="ar"/>
                    </w:rPr>
                    <w:t>食材</w:t>
                  </w:r>
                  <w:r>
                    <w:rPr>
                      <w:rFonts w:ascii="Segoe UI" w:hAnsi="Segoe UI" w:eastAsia="Segoe UI" w:cs="Segoe UI"/>
                      <w:color w:val="auto"/>
                      <w:kern w:val="2"/>
                      <w:sz w:val="22"/>
                      <w:szCs w:val="22"/>
                      <w:highlight w:val="none"/>
                      <w:shd w:val="clear" w:color="auto" w:fill="FFFFFF"/>
                      <w:lang w:val="en-US" w:eastAsia="zh-CN" w:bidi="ar"/>
                    </w:rPr>
                    <w:t>货物符合食品安全卫生标准</w:t>
                  </w:r>
                  <w:r>
                    <w:rPr>
                      <w:rFonts w:ascii="Segoe UI" w:hAnsi="Segoe UI" w:eastAsia="Segoe UI" w:cs="Segoe UI"/>
                      <w:color w:val="auto"/>
                      <w:kern w:val="2"/>
                      <w:sz w:val="22"/>
                      <w:szCs w:val="22"/>
                      <w:highlight w:val="none"/>
                      <w:shd w:val="clear" w:color="auto" w:fill="FFFFFF"/>
                      <w:lang w:eastAsia="zh-CN" w:bidi="ar"/>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海鲜、水产品、禽蛋类、</w:t>
                  </w:r>
                  <w:r>
                    <w:rPr>
                      <w:rFonts w:hint="eastAsia" w:ascii="Segoe UI" w:hAnsi="Segoe UI" w:eastAsia="Segoe UI" w:cs="Segoe UI"/>
                      <w:color w:val="auto"/>
                      <w:kern w:val="2"/>
                      <w:sz w:val="22"/>
                      <w:szCs w:val="22"/>
                      <w:highlight w:val="none"/>
                      <w:shd w:val="clear" w:color="auto" w:fill="FFFFFF"/>
                      <w:lang w:val="en-US" w:eastAsia="zh-CN" w:bidi="ar"/>
                    </w:rPr>
                    <w:t>生鲜肉类等冷链</w:t>
                  </w:r>
                  <w:r>
                    <w:rPr>
                      <w:rFonts w:hint="eastAsia" w:ascii="Segoe UI" w:hAnsi="Segoe UI" w:eastAsia="宋体" w:cs="Segoe UI"/>
                      <w:i w:val="0"/>
                      <w:iCs w:val="0"/>
                      <w:caps w:val="0"/>
                      <w:color w:val="auto"/>
                      <w:spacing w:val="0"/>
                      <w:sz w:val="22"/>
                      <w:szCs w:val="22"/>
                      <w:highlight w:val="none"/>
                      <w:shd w:val="clear" w:color="auto" w:fill="FFFFFF"/>
                      <w:lang w:val="en-US" w:eastAsia="zh-CN"/>
                    </w:rPr>
                    <w:t>配送，中心温度2-8度，冷冻肉制品中心温度</w:t>
                  </w:r>
                  <w:r>
                    <w:rPr>
                      <w:rFonts w:hint="default" w:ascii="Arial" w:hAnsi="Arial" w:eastAsia="宋体" w:cs="Arial"/>
                      <w:i w:val="0"/>
                      <w:iCs w:val="0"/>
                      <w:caps w:val="0"/>
                      <w:color w:val="auto"/>
                      <w:spacing w:val="0"/>
                      <w:sz w:val="22"/>
                      <w:szCs w:val="22"/>
                      <w:highlight w:val="none"/>
                      <w:shd w:val="clear" w:color="auto" w:fill="FFFFFF"/>
                      <w:lang w:val="en-US" w:eastAsia="zh-CN"/>
                    </w:rPr>
                    <w:t>≤</w:t>
                  </w:r>
                  <w:r>
                    <w:rPr>
                      <w:rFonts w:hint="eastAsia" w:ascii="Arial" w:hAnsi="Arial" w:eastAsia="宋体" w:cs="Arial"/>
                      <w:i w:val="0"/>
                      <w:iCs w:val="0"/>
                      <w:caps w:val="0"/>
                      <w:color w:val="auto"/>
                      <w:spacing w:val="0"/>
                      <w:sz w:val="22"/>
                      <w:szCs w:val="22"/>
                      <w:highlight w:val="none"/>
                      <w:shd w:val="clear" w:color="auto" w:fill="FFFFFF"/>
                      <w:lang w:val="en-US" w:eastAsia="zh-CN"/>
                    </w:rPr>
                    <w:t>-</w:t>
                  </w:r>
                  <w:r>
                    <w:rPr>
                      <w:rFonts w:hint="eastAsia" w:ascii="Segoe UI" w:hAnsi="Segoe UI" w:eastAsia="宋体" w:cs="Segoe UI"/>
                      <w:i w:val="0"/>
                      <w:iCs w:val="0"/>
                      <w:caps w:val="0"/>
                      <w:color w:val="auto"/>
                      <w:spacing w:val="0"/>
                      <w:sz w:val="22"/>
                      <w:szCs w:val="22"/>
                      <w:highlight w:val="none"/>
                      <w:shd w:val="clear" w:color="auto" w:fill="FFFFFF"/>
                      <w:lang w:val="en-US" w:eastAsia="zh-CN"/>
                    </w:rPr>
                    <w:t>18℃</w:t>
                  </w:r>
                  <w:r>
                    <w:rPr>
                      <w:rFonts w:ascii="宋体" w:hAnsi="宋体" w:eastAsia="宋体" w:cs="宋体"/>
                      <w:color w:val="auto"/>
                      <w:sz w:val="24"/>
                      <w:szCs w:val="24"/>
                      <w:highlight w:val="none"/>
                    </w:rPr>
                    <w:t>，</w:t>
                  </w:r>
                  <w:r>
                    <w:rPr>
                      <w:rFonts w:ascii="Segoe UI" w:hAnsi="Segoe UI" w:eastAsia="Segoe UI" w:cs="Segoe UI"/>
                      <w:color w:val="auto"/>
                      <w:kern w:val="2"/>
                      <w:sz w:val="22"/>
                      <w:szCs w:val="22"/>
                      <w:highlight w:val="none"/>
                      <w:shd w:val="clear" w:color="auto" w:fill="FFFFFF"/>
                      <w:lang w:eastAsia="zh-CN" w:bidi="ar"/>
                    </w:rPr>
                    <w:t>随货提供相应证明和报告</w:t>
                  </w:r>
                  <w:r>
                    <w:rPr>
                      <w:rFonts w:ascii="Segoe UI" w:hAnsi="Segoe UI" w:eastAsia="Segoe UI" w:cs="Segoe UI"/>
                      <w:color w:val="auto"/>
                      <w:kern w:val="2"/>
                      <w:sz w:val="22"/>
                      <w:szCs w:val="22"/>
                      <w:highlight w:val="none"/>
                      <w:shd w:val="clear" w:color="auto" w:fill="FFFFFF"/>
                      <w:lang w:val="en-US" w:eastAsia="zh-CN" w:bidi="ar"/>
                    </w:rPr>
                    <w:t>。</w:t>
                  </w:r>
                </w:p>
              </w:tc>
            </w:tr>
            <w:tr w14:paraId="48F0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restart"/>
                  <w:noWrap w:val="0"/>
                  <w:vAlign w:val="center"/>
                </w:tcPr>
                <w:p w14:paraId="79B7F563">
                  <w:pPr>
                    <w:widowControl/>
                    <w:snapToGrid w:val="0"/>
                    <w:spacing w:line="336" w:lineRule="auto"/>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bidi="ar"/>
                    </w:rPr>
                    <w:t>粮油</w:t>
                  </w:r>
                </w:p>
              </w:tc>
              <w:tc>
                <w:tcPr>
                  <w:tcW w:w="905" w:type="pct"/>
                  <w:noWrap w:val="0"/>
                  <w:vAlign w:val="center"/>
                </w:tcPr>
                <w:p w14:paraId="0F98100B">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65F02800">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37BD896F">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4212DF3A">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符合《中华人民共和国食品安全法》要求，包装完整，标注SC食品生产许可编号，生产日期在2个月内（油脂类在3个月内）。</w:t>
                  </w:r>
                </w:p>
                <w:p w14:paraId="78F1AE2B">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val="en-US" w:eastAsia="zh-CN" w:bidi="ar"/>
                    </w:rPr>
                    <w:t>2.</w:t>
                  </w:r>
                  <w:r>
                    <w:rPr>
                      <w:rFonts w:hint="eastAsia" w:ascii="宋体" w:hAnsi="宋体" w:cs="宋体"/>
                      <w:snapToGrid w:val="0"/>
                      <w:color w:val="auto"/>
                      <w:kern w:val="0"/>
                      <w:szCs w:val="21"/>
                      <w:highlight w:val="none"/>
                      <w:lang w:bidi="ar"/>
                    </w:rPr>
                    <w:t>验收标准：详见附件 2。</w:t>
                  </w:r>
                </w:p>
              </w:tc>
            </w:tr>
            <w:tr w14:paraId="60EA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761A708C">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1D467769">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040D5ADF">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771BB816">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7ECE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78A264DE">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019AFE0D">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1A4A93E9">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28A9721F">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感官不合格的，须在1小时内完成退换。每累计2次不合格或漏送，扣除当月结算款200元；造成不能按时供餐，每次扣除500元。</w:t>
                  </w:r>
                </w:p>
              </w:tc>
            </w:tr>
            <w:tr w14:paraId="0A81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306859AD">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121CAF40">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5147984E">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每日早上6:50前送达。</w:t>
                  </w:r>
                </w:p>
              </w:tc>
            </w:tr>
            <w:tr w14:paraId="03E6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restart"/>
                  <w:noWrap w:val="0"/>
                  <w:vAlign w:val="center"/>
                </w:tcPr>
                <w:p w14:paraId="66BE8CD5">
                  <w:pPr>
                    <w:widowControl/>
                    <w:snapToGrid w:val="0"/>
                    <w:spacing w:line="336" w:lineRule="auto"/>
                    <w:jc w:val="center"/>
                    <w:rPr>
                      <w:rFonts w:hint="eastAsia" w:ascii="宋体" w:hAnsi="宋体" w:cs="宋体"/>
                      <w:color w:val="auto"/>
                      <w:szCs w:val="21"/>
                      <w:highlight w:val="none"/>
                    </w:rPr>
                  </w:pPr>
                  <w:r>
                    <w:rPr>
                      <w:rFonts w:hint="eastAsia" w:ascii="宋体" w:hAnsi="宋体" w:cs="宋体"/>
                      <w:snapToGrid w:val="0"/>
                      <w:color w:val="auto"/>
                      <w:kern w:val="0"/>
                      <w:szCs w:val="21"/>
                      <w:highlight w:val="none"/>
                      <w:lang w:bidi="ar"/>
                    </w:rPr>
                    <w:t>水果</w:t>
                  </w:r>
                </w:p>
              </w:tc>
              <w:tc>
                <w:tcPr>
                  <w:tcW w:w="905" w:type="pct"/>
                  <w:noWrap w:val="0"/>
                  <w:vAlign w:val="center"/>
                </w:tcPr>
                <w:p w14:paraId="42A648B0">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47BF7221">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质量标准</w:t>
                  </w:r>
                </w:p>
              </w:tc>
              <w:tc>
                <w:tcPr>
                  <w:tcW w:w="3126" w:type="pct"/>
                  <w:noWrap w:val="0"/>
                  <w:vAlign w:val="top"/>
                </w:tcPr>
                <w:p w14:paraId="490A642C">
                  <w:pPr>
                    <w:widowControl/>
                    <w:numPr>
                      <w:ilvl w:val="0"/>
                      <w:numId w:val="0"/>
                    </w:numPr>
                    <w:snapToGrid w:val="0"/>
                    <w:spacing w:line="336" w:lineRule="auto"/>
                    <w:ind w:firstLine="440" w:firstLineChars="200"/>
                    <w:jc w:val="left"/>
                    <w:rPr>
                      <w:rFonts w:ascii="Segoe UI" w:hAnsi="Segoe UI" w:eastAsia="Segoe UI" w:cs="Segoe UI"/>
                      <w:i w:val="0"/>
                      <w:iCs w:val="0"/>
                      <w:caps w:val="0"/>
                      <w:color w:val="auto"/>
                      <w:spacing w:val="0"/>
                      <w:sz w:val="22"/>
                      <w:szCs w:val="22"/>
                      <w:highlight w:val="none"/>
                      <w:shd w:val="clear" w:color="auto" w:fill="FFFFFF"/>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w:t>
                  </w:r>
                  <w:r>
                    <w:rPr>
                      <w:rFonts w:ascii="Segoe UI" w:hAnsi="Segoe UI" w:eastAsia="Segoe UI" w:cs="Segoe UI"/>
                      <w:i w:val="0"/>
                      <w:iCs w:val="0"/>
                      <w:caps w:val="0"/>
                      <w:color w:val="auto"/>
                      <w:spacing w:val="0"/>
                      <w:sz w:val="22"/>
                      <w:szCs w:val="22"/>
                      <w:highlight w:val="none"/>
                      <w:shd w:val="clear" w:color="auto" w:fill="FFFFFF"/>
                    </w:rPr>
                    <w:t>符合《中华人民共和国食品安全法》要求，新鲜、无腐烂、无机械损伤。</w:t>
                  </w:r>
                </w:p>
                <w:p w14:paraId="589346B0">
                  <w:pPr>
                    <w:widowControl/>
                    <w:numPr>
                      <w:ilvl w:val="0"/>
                      <w:numId w:val="0"/>
                    </w:numPr>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val="en-US" w:eastAsia="zh-CN" w:bidi="ar"/>
                    </w:rPr>
                    <w:t>2</w:t>
                  </w:r>
                  <w:r>
                    <w:rPr>
                      <w:rFonts w:hint="eastAsia" w:ascii="宋体" w:hAnsi="宋体" w:cs="宋体"/>
                      <w:snapToGrid w:val="0"/>
                      <w:color w:val="auto"/>
                      <w:kern w:val="0"/>
                      <w:szCs w:val="21"/>
                      <w:highlight w:val="none"/>
                      <w:lang w:bidi="ar"/>
                    </w:rPr>
                    <w:t>验收标准：详见附件 3。</w:t>
                  </w:r>
                </w:p>
              </w:tc>
            </w:tr>
            <w:tr w14:paraId="16F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20A22805">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0EC27BD9">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30032BFD">
                  <w:pPr>
                    <w:widowControl/>
                    <w:numPr>
                      <w:ilvl w:val="0"/>
                      <w:numId w:val="0"/>
                    </w:numPr>
                    <w:snapToGrid w:val="0"/>
                    <w:spacing w:line="336" w:lineRule="auto"/>
                    <w:ind w:firstLine="440" w:firstLineChars="200"/>
                    <w:jc w:val="left"/>
                    <w:rPr>
                      <w:rFonts w:hint="eastAsia" w:ascii="Segoe UI" w:hAnsi="Segoe UI" w:eastAsia="宋体" w:cs="Segoe UI"/>
                      <w:i w:val="0"/>
                      <w:iCs w:val="0"/>
                      <w:caps w:val="0"/>
                      <w:color w:val="auto"/>
                      <w:spacing w:val="0"/>
                      <w:sz w:val="22"/>
                      <w:szCs w:val="22"/>
                      <w:highlight w:val="none"/>
                      <w:shd w:val="clear" w:color="auto" w:fill="FFFFFF"/>
                      <w:lang w:eastAsia="zh-CN"/>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1.每</w:t>
                  </w:r>
                  <w:r>
                    <w:rPr>
                      <w:rFonts w:ascii="Segoe UI" w:hAnsi="Segoe UI" w:eastAsia="Segoe UI" w:cs="Segoe UI"/>
                      <w:i w:val="0"/>
                      <w:iCs w:val="0"/>
                      <w:caps w:val="0"/>
                      <w:color w:val="auto"/>
                      <w:spacing w:val="0"/>
                      <w:sz w:val="22"/>
                      <w:szCs w:val="22"/>
                      <w:highlight w:val="none"/>
                      <w:shd w:val="clear" w:color="auto" w:fill="FFFFFF"/>
                    </w:rPr>
                    <w:t>日提供农药残留快速检测报告</w:t>
                  </w:r>
                  <w:r>
                    <w:rPr>
                      <w:rFonts w:hint="eastAsia" w:ascii="Segoe UI" w:hAnsi="Segoe UI" w:eastAsia="宋体" w:cs="Segoe UI"/>
                      <w:i w:val="0"/>
                      <w:iCs w:val="0"/>
                      <w:caps w:val="0"/>
                      <w:color w:val="auto"/>
                      <w:spacing w:val="0"/>
                      <w:sz w:val="22"/>
                      <w:szCs w:val="22"/>
                      <w:highlight w:val="none"/>
                      <w:shd w:val="clear" w:color="auto" w:fill="FFFFFF"/>
                      <w:lang w:eastAsia="zh-CN"/>
                    </w:rPr>
                    <w:t>；</w:t>
                  </w:r>
                </w:p>
                <w:p w14:paraId="404E4DB8">
                  <w:pPr>
                    <w:widowControl/>
                    <w:numPr>
                      <w:ilvl w:val="0"/>
                      <w:numId w:val="0"/>
                    </w:numPr>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hint="eastAsia" w:ascii="Segoe UI" w:hAnsi="Segoe UI" w:eastAsia="宋体" w:cs="Segoe UI"/>
                      <w:i w:val="0"/>
                      <w:iCs w:val="0"/>
                      <w:caps w:val="0"/>
                      <w:color w:val="auto"/>
                      <w:spacing w:val="0"/>
                      <w:sz w:val="22"/>
                      <w:szCs w:val="22"/>
                      <w:highlight w:val="none"/>
                      <w:shd w:val="clear" w:color="auto" w:fill="FFFFFF"/>
                      <w:lang w:val="en-US" w:eastAsia="zh-CN"/>
                    </w:rPr>
                    <w:t>2.</w:t>
                  </w:r>
                  <w:r>
                    <w:rPr>
                      <w:rFonts w:ascii="Segoe UI" w:hAnsi="Segoe UI" w:eastAsia="Segoe UI" w:cs="Segoe UI"/>
                      <w:i w:val="0"/>
                      <w:iCs w:val="0"/>
                      <w:caps w:val="0"/>
                      <w:color w:val="auto"/>
                      <w:spacing w:val="0"/>
                      <w:sz w:val="22"/>
                      <w:szCs w:val="22"/>
                      <w:highlight w:val="none"/>
                      <w:shd w:val="clear" w:color="auto" w:fill="FFFFFF"/>
                    </w:rPr>
                    <w:t>每学期配合采购人委托第三方</w:t>
                  </w:r>
                  <w:r>
                    <w:rPr>
                      <w:rFonts w:hint="eastAsia" w:ascii="Segoe UI" w:hAnsi="Segoe UI" w:eastAsia="宋体" w:cs="Segoe UI"/>
                      <w:i w:val="0"/>
                      <w:iCs w:val="0"/>
                      <w:caps w:val="0"/>
                      <w:color w:val="auto"/>
                      <w:spacing w:val="0"/>
                      <w:sz w:val="22"/>
                      <w:szCs w:val="22"/>
                      <w:highlight w:val="none"/>
                      <w:shd w:val="clear" w:color="auto" w:fill="FFFFFF"/>
                      <w:lang w:val="en-US" w:eastAsia="zh-CN"/>
                    </w:rPr>
                    <w:t>检测机构对提供食材</w:t>
                  </w:r>
                  <w:r>
                    <w:rPr>
                      <w:rFonts w:ascii="Segoe UI" w:hAnsi="Segoe UI" w:eastAsia="Segoe UI" w:cs="Segoe UI"/>
                      <w:i w:val="0"/>
                      <w:iCs w:val="0"/>
                      <w:caps w:val="0"/>
                      <w:color w:val="auto"/>
                      <w:spacing w:val="0"/>
                      <w:sz w:val="22"/>
                      <w:szCs w:val="22"/>
                      <w:highlight w:val="none"/>
                      <w:shd w:val="clear" w:color="auto" w:fill="FFFFFF"/>
                    </w:rPr>
                    <w:t>检测</w:t>
                  </w:r>
                  <w:r>
                    <w:rPr>
                      <w:rFonts w:hint="eastAsia" w:ascii="Segoe UI" w:hAnsi="Segoe UI" w:eastAsia="宋体" w:cs="Segoe UI"/>
                      <w:i w:val="0"/>
                      <w:iCs w:val="0"/>
                      <w:caps w:val="0"/>
                      <w:color w:val="auto"/>
                      <w:spacing w:val="0"/>
                      <w:sz w:val="22"/>
                      <w:szCs w:val="22"/>
                      <w:highlight w:val="none"/>
                      <w:shd w:val="clear" w:color="auto" w:fill="FFFFFF"/>
                      <w:lang w:val="en-US" w:eastAsia="zh-CN"/>
                    </w:rPr>
                    <w:t>1次，并提供合同及检测报告</w:t>
                  </w:r>
                  <w:r>
                    <w:rPr>
                      <w:rFonts w:ascii="Segoe UI" w:hAnsi="Segoe UI" w:eastAsia="Segoe UI" w:cs="Segoe UI"/>
                      <w:i w:val="0"/>
                      <w:iCs w:val="0"/>
                      <w:caps w:val="0"/>
                      <w:color w:val="auto"/>
                      <w:spacing w:val="0"/>
                      <w:sz w:val="22"/>
                      <w:szCs w:val="22"/>
                      <w:highlight w:val="none"/>
                      <w:shd w:val="clear" w:color="auto" w:fill="FFFFFF"/>
                    </w:rPr>
                    <w:t>。</w:t>
                  </w:r>
                </w:p>
              </w:tc>
            </w:tr>
            <w:tr w14:paraId="3A0C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6E0B3AEC">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2BA426AA">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3BB96D37">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退换与考核</w:t>
                  </w:r>
                </w:p>
              </w:tc>
              <w:tc>
                <w:tcPr>
                  <w:tcW w:w="3126" w:type="pct"/>
                  <w:noWrap w:val="0"/>
                  <w:vAlign w:val="top"/>
                </w:tcPr>
                <w:p w14:paraId="090D33C9">
                  <w:pPr>
                    <w:widowControl/>
                    <w:snapToGrid w:val="0"/>
                    <w:spacing w:line="336" w:lineRule="auto"/>
                    <w:ind w:firstLine="440" w:firstLineChars="200"/>
                    <w:jc w:val="left"/>
                    <w:rPr>
                      <w:rFonts w:hint="eastAsia" w:ascii="宋体" w:hAnsi="宋体" w:cs="宋体"/>
                      <w:snapToGrid w:val="0"/>
                      <w:color w:val="auto"/>
                      <w:kern w:val="0"/>
                      <w:szCs w:val="21"/>
                      <w:highlight w:val="none"/>
                      <w:lang w:bidi="ar"/>
                    </w:rPr>
                  </w:pPr>
                  <w:r>
                    <w:rPr>
                      <w:rFonts w:ascii="Segoe UI" w:hAnsi="Segoe UI" w:eastAsia="Segoe UI" w:cs="Segoe UI"/>
                      <w:i w:val="0"/>
                      <w:iCs w:val="0"/>
                      <w:caps w:val="0"/>
                      <w:color w:val="auto"/>
                      <w:spacing w:val="0"/>
                      <w:sz w:val="22"/>
                      <w:szCs w:val="22"/>
                      <w:highlight w:val="none"/>
                      <w:shd w:val="clear" w:color="auto" w:fill="FFFFFF"/>
                    </w:rPr>
                    <w:t>感官不合格的，须在1小时内完成退换。每累计2次不合格或漏送，扣除当月结算款200元；造成不能按时供餐，每次扣除500元。</w:t>
                  </w:r>
                </w:p>
              </w:tc>
            </w:tr>
            <w:tr w14:paraId="0C1D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5D44B92A">
                  <w:pPr>
                    <w:widowControl/>
                    <w:snapToGrid w:val="0"/>
                    <w:spacing w:line="336" w:lineRule="auto"/>
                    <w:jc w:val="left"/>
                    <w:rPr>
                      <w:rFonts w:hint="eastAsia" w:ascii="宋体" w:hAnsi="宋体" w:cs="宋体"/>
                      <w:snapToGrid w:val="0"/>
                      <w:color w:val="auto"/>
                      <w:kern w:val="0"/>
                      <w:szCs w:val="21"/>
                      <w:highlight w:val="none"/>
                      <w:lang w:bidi="ar"/>
                    </w:rPr>
                  </w:pPr>
                </w:p>
              </w:tc>
              <w:tc>
                <w:tcPr>
                  <w:tcW w:w="905" w:type="pct"/>
                  <w:noWrap w:val="0"/>
                  <w:vAlign w:val="center"/>
                </w:tcPr>
                <w:p w14:paraId="6AABEA48">
                  <w:pPr>
                    <w:widowControl/>
                    <w:snapToGrid w:val="0"/>
                    <w:spacing w:line="336" w:lineRule="auto"/>
                    <w:jc w:val="center"/>
                    <w:rPr>
                      <w:rFonts w:hint="eastAsia" w:ascii="宋体" w:hAnsi="宋体" w:cs="宋体"/>
                      <w:snapToGrid w:val="0"/>
                      <w:color w:val="auto"/>
                      <w:kern w:val="0"/>
                      <w:sz w:val="21"/>
                      <w:szCs w:val="21"/>
                      <w:highlight w:val="none"/>
                      <w:lang w:val="en-US" w:eastAsia="zh-CN" w:bidi="ar"/>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0A832B78">
                  <w:pPr>
                    <w:widowControl/>
                    <w:snapToGrid w:val="0"/>
                    <w:spacing w:line="336" w:lineRule="auto"/>
                    <w:ind w:firstLine="440" w:firstLineChars="200"/>
                    <w:jc w:val="left"/>
                    <w:rPr>
                      <w:rFonts w:hint="default" w:ascii="Segoe UI" w:hAnsi="Segoe UI" w:eastAsia="Segoe UI" w:cs="Segoe UI"/>
                      <w:snapToGrid/>
                      <w:color w:val="auto"/>
                      <w:kern w:val="2"/>
                      <w:sz w:val="22"/>
                      <w:szCs w:val="22"/>
                      <w:highlight w:val="none"/>
                      <w:shd w:val="clear" w:color="auto" w:fill="FFFFFF"/>
                      <w:lang w:bidi="ar"/>
                    </w:rPr>
                  </w:pPr>
                  <w:r>
                    <w:rPr>
                      <w:rFonts w:ascii="Segoe UI" w:hAnsi="Segoe UI" w:eastAsia="Segoe UI" w:cs="Segoe UI"/>
                      <w:i w:val="0"/>
                      <w:iCs w:val="0"/>
                      <w:caps w:val="0"/>
                      <w:color w:val="auto"/>
                      <w:spacing w:val="0"/>
                      <w:sz w:val="22"/>
                      <w:szCs w:val="22"/>
                      <w:highlight w:val="none"/>
                      <w:shd w:val="clear" w:color="auto" w:fill="FFFFFF"/>
                    </w:rPr>
                    <w:t>每日早上6:50前送达</w:t>
                  </w:r>
                  <w:r>
                    <w:rPr>
                      <w:rFonts w:hint="default" w:ascii="Segoe UI" w:hAnsi="Segoe UI" w:eastAsia="Segoe UI" w:cs="Segoe UI"/>
                      <w:i w:val="0"/>
                      <w:iCs w:val="0"/>
                      <w:caps w:val="0"/>
                      <w:color w:val="auto"/>
                      <w:spacing w:val="0"/>
                      <w:sz w:val="22"/>
                      <w:szCs w:val="22"/>
                      <w:highlight w:val="none"/>
                      <w:shd w:val="clear" w:color="auto" w:fill="FFFFFF"/>
                      <w:lang w:eastAsia="zh-CN"/>
                    </w:rPr>
                    <w:t>，</w:t>
                  </w:r>
                  <w:r>
                    <w:rPr>
                      <w:rFonts w:hint="default" w:ascii="Segoe UI" w:hAnsi="Segoe UI" w:eastAsia="Segoe UI" w:cs="Segoe UI"/>
                      <w:i w:val="0"/>
                      <w:iCs w:val="0"/>
                      <w:caps w:val="0"/>
                      <w:color w:val="auto"/>
                      <w:spacing w:val="0"/>
                      <w:sz w:val="22"/>
                      <w:szCs w:val="22"/>
                      <w:highlight w:val="none"/>
                      <w:shd w:val="clear" w:color="auto" w:fill="FFFFFF"/>
                      <w:lang w:val="en-US" w:eastAsia="zh-CN"/>
                    </w:rPr>
                    <w:t>随货提供报告</w:t>
                  </w:r>
                  <w:r>
                    <w:rPr>
                      <w:rFonts w:ascii="Segoe UI" w:hAnsi="Segoe UI" w:eastAsia="Segoe UI" w:cs="Segoe UI"/>
                      <w:i w:val="0"/>
                      <w:iCs w:val="0"/>
                      <w:caps w:val="0"/>
                      <w:color w:val="auto"/>
                      <w:spacing w:val="0"/>
                      <w:sz w:val="22"/>
                      <w:szCs w:val="22"/>
                      <w:highlight w:val="none"/>
                      <w:shd w:val="clear" w:color="auto" w:fill="FFFFFF"/>
                    </w:rPr>
                    <w:t>。</w:t>
                  </w:r>
                </w:p>
              </w:tc>
            </w:tr>
            <w:tr w14:paraId="27B4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pct"/>
                  <w:vMerge w:val="restart"/>
                  <w:noWrap w:val="0"/>
                  <w:vAlign w:val="center"/>
                </w:tcPr>
                <w:p w14:paraId="16430667">
                  <w:pPr>
                    <w:widowControl/>
                    <w:snapToGrid w:val="0"/>
                    <w:spacing w:line="336" w:lineRule="auto"/>
                    <w:jc w:val="center"/>
                    <w:rPr>
                      <w:rFonts w:hint="eastAsia" w:ascii="宋体" w:hAnsi="宋体" w:cs="宋体"/>
                      <w:color w:val="auto"/>
                      <w:szCs w:val="21"/>
                      <w:highlight w:val="none"/>
                    </w:rPr>
                  </w:pPr>
                  <w:r>
                    <w:rPr>
                      <w:rFonts w:hint="eastAsia" w:ascii="宋体" w:hAnsi="宋体" w:cs="宋体"/>
                      <w:color w:val="auto"/>
                      <w:spacing w:val="-1"/>
                      <w:szCs w:val="21"/>
                      <w:highlight w:val="none"/>
                    </w:rPr>
                    <w:t>食品安全检测</w:t>
                  </w:r>
                </w:p>
              </w:tc>
              <w:tc>
                <w:tcPr>
                  <w:tcW w:w="905" w:type="pct"/>
                  <w:noWrap w:val="0"/>
                  <w:vAlign w:val="center"/>
                </w:tcPr>
                <w:p w14:paraId="088DFE75">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30285046">
                  <w:pPr>
                    <w:widowControl/>
                    <w:snapToGrid w:val="0"/>
                    <w:spacing w:line="336" w:lineRule="auto"/>
                    <w:jc w:val="center"/>
                    <w:rPr>
                      <w:rFonts w:ascii="Segoe UI" w:hAnsi="Segoe UI" w:eastAsia="Segoe UI" w:cs="Segoe UI"/>
                      <w:i w:val="0"/>
                      <w:iCs w:val="0"/>
                      <w:caps w:val="0"/>
                      <w:color w:val="auto"/>
                      <w:spacing w:val="0"/>
                      <w:sz w:val="22"/>
                      <w:szCs w:val="22"/>
                      <w:highlight w:val="none"/>
                      <w:shd w:val="clear" w:color="auto" w:fill="FFFFFF"/>
                    </w:rPr>
                  </w:pPr>
                </w:p>
                <w:p w14:paraId="070CABE1">
                  <w:pPr>
                    <w:widowControl/>
                    <w:snapToGrid w:val="0"/>
                    <w:spacing w:line="336" w:lineRule="auto"/>
                    <w:ind w:firstLine="0" w:firstLineChars="0"/>
                    <w:jc w:val="center"/>
                    <w:rPr>
                      <w:rFonts w:hint="eastAsia" w:ascii="宋体" w:hAnsi="宋体" w:cs="宋体"/>
                      <w:color w:val="auto"/>
                      <w:spacing w:val="-1"/>
                      <w:szCs w:val="21"/>
                      <w:highlight w:val="none"/>
                    </w:rPr>
                  </w:pPr>
                  <w:r>
                    <w:rPr>
                      <w:rFonts w:ascii="Segoe UI" w:hAnsi="Segoe UI" w:eastAsia="Segoe UI" w:cs="Segoe UI"/>
                      <w:i w:val="0"/>
                      <w:iCs w:val="0"/>
                      <w:caps w:val="0"/>
                      <w:color w:val="auto"/>
                      <w:spacing w:val="0"/>
                      <w:sz w:val="22"/>
                      <w:szCs w:val="22"/>
                      <w:highlight w:val="none"/>
                      <w:shd w:val="clear" w:color="auto" w:fill="FFFFFF"/>
                    </w:rPr>
                    <w:t>检测要求</w:t>
                  </w:r>
                </w:p>
              </w:tc>
              <w:tc>
                <w:tcPr>
                  <w:tcW w:w="3126" w:type="pct"/>
                  <w:noWrap w:val="0"/>
                  <w:vAlign w:val="top"/>
                </w:tcPr>
                <w:p w14:paraId="75DADD1C">
                  <w:pPr>
                    <w:widowControl/>
                    <w:snapToGrid w:val="0"/>
                    <w:spacing w:line="336" w:lineRule="auto"/>
                    <w:ind w:firstLine="440" w:firstLineChars="200"/>
                    <w:jc w:val="left"/>
                    <w:rPr>
                      <w:rFonts w:hint="default" w:ascii="Segoe UI" w:hAnsi="Segoe UI" w:eastAsia="Segoe UI" w:cs="Segoe UI"/>
                      <w:color w:val="auto"/>
                      <w:sz w:val="22"/>
                      <w:szCs w:val="22"/>
                      <w:highlight w:val="none"/>
                      <w:shd w:val="clear" w:color="auto" w:fill="FFFFFF"/>
                    </w:rPr>
                  </w:pPr>
                  <w:r>
                    <w:rPr>
                      <w:rFonts w:ascii="Segoe UI" w:hAnsi="Segoe UI" w:eastAsia="Segoe UI" w:cs="Segoe UI"/>
                      <w:i w:val="0"/>
                      <w:iCs w:val="0"/>
                      <w:caps w:val="0"/>
                      <w:color w:val="auto"/>
                      <w:spacing w:val="0"/>
                      <w:sz w:val="22"/>
                      <w:szCs w:val="22"/>
                      <w:highlight w:val="none"/>
                      <w:shd w:val="clear" w:color="auto" w:fill="FFFFFF"/>
                    </w:rPr>
                    <w:t>每学期由采购人委托具备资质的第三方检测机构，对成交供应商提供的食材进行一次检测（检测食材不少于17种），检测费用由成交供应商承担。</w:t>
                  </w:r>
                </w:p>
              </w:tc>
            </w:tr>
            <w:tr w14:paraId="09A1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pct"/>
                  <w:vMerge w:val="continue"/>
                  <w:noWrap w:val="0"/>
                  <w:vAlign w:val="center"/>
                </w:tcPr>
                <w:p w14:paraId="4B200DFF">
                  <w:pPr>
                    <w:widowControl/>
                    <w:snapToGrid w:val="0"/>
                    <w:spacing w:line="336" w:lineRule="auto"/>
                    <w:jc w:val="left"/>
                    <w:rPr>
                      <w:rFonts w:hint="eastAsia" w:ascii="宋体" w:hAnsi="宋体" w:cs="宋体"/>
                      <w:color w:val="auto"/>
                      <w:spacing w:val="-1"/>
                      <w:szCs w:val="21"/>
                      <w:highlight w:val="none"/>
                    </w:rPr>
                  </w:pPr>
                </w:p>
              </w:tc>
              <w:tc>
                <w:tcPr>
                  <w:tcW w:w="905" w:type="pct"/>
                  <w:noWrap w:val="0"/>
                  <w:vAlign w:val="center"/>
                </w:tcPr>
                <w:p w14:paraId="69613BFB">
                  <w:pPr>
                    <w:widowControl/>
                    <w:snapToGrid w:val="0"/>
                    <w:spacing w:line="336" w:lineRule="auto"/>
                    <w:jc w:val="center"/>
                    <w:rPr>
                      <w:rFonts w:hint="eastAsia" w:ascii="宋体" w:hAnsi="宋体" w:cs="宋体"/>
                      <w:color w:val="auto"/>
                      <w:spacing w:val="-1"/>
                      <w:szCs w:val="21"/>
                      <w:highlight w:val="none"/>
                    </w:rPr>
                  </w:pPr>
                  <w:r>
                    <w:rPr>
                      <w:rFonts w:ascii="Segoe UI" w:hAnsi="Segoe UI" w:eastAsia="Segoe UI" w:cs="Segoe UI"/>
                      <w:i w:val="0"/>
                      <w:iCs w:val="0"/>
                      <w:caps w:val="0"/>
                      <w:color w:val="auto"/>
                      <w:spacing w:val="0"/>
                      <w:sz w:val="22"/>
                      <w:szCs w:val="22"/>
                      <w:highlight w:val="none"/>
                      <w:shd w:val="clear" w:color="auto" w:fill="FFFFFF"/>
                    </w:rPr>
                    <w:t>送货要求</w:t>
                  </w:r>
                </w:p>
              </w:tc>
              <w:tc>
                <w:tcPr>
                  <w:tcW w:w="3126" w:type="pct"/>
                  <w:noWrap w:val="0"/>
                  <w:vAlign w:val="top"/>
                </w:tcPr>
                <w:p w14:paraId="68F9DBEF">
                  <w:pPr>
                    <w:widowControl/>
                    <w:snapToGrid w:val="0"/>
                    <w:spacing w:line="336" w:lineRule="auto"/>
                    <w:ind w:firstLine="440" w:firstLineChars="200"/>
                    <w:jc w:val="left"/>
                    <w:rPr>
                      <w:rFonts w:hint="eastAsia" w:ascii="宋体" w:hAnsi="宋体" w:cs="宋体"/>
                      <w:color w:val="auto"/>
                      <w:spacing w:val="-1"/>
                      <w:szCs w:val="21"/>
                      <w:highlight w:val="none"/>
                    </w:rPr>
                  </w:pPr>
                  <w:r>
                    <w:rPr>
                      <w:rFonts w:ascii="Segoe UI" w:hAnsi="Segoe UI" w:eastAsia="Segoe UI" w:cs="Segoe UI"/>
                      <w:i w:val="0"/>
                      <w:iCs w:val="0"/>
                      <w:caps w:val="0"/>
                      <w:color w:val="auto"/>
                      <w:spacing w:val="0"/>
                      <w:sz w:val="22"/>
                      <w:szCs w:val="22"/>
                      <w:highlight w:val="none"/>
                      <w:shd w:val="clear" w:color="auto" w:fill="FFFFFF"/>
                    </w:rPr>
                    <w:t>供应商须在采购人要求时间内提供合同及检测报告。</w:t>
                  </w:r>
                </w:p>
              </w:tc>
            </w:tr>
          </w:tbl>
          <w:p w14:paraId="7D176721">
            <w:pPr>
              <w:widowControl/>
              <w:snapToGrid w:val="0"/>
              <w:spacing w:line="336" w:lineRule="auto"/>
              <w:ind w:firstLine="422" w:firstLineChars="200"/>
              <w:jc w:val="left"/>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注：以上要求出具检测报告的，如无特别说明的，</w:t>
            </w:r>
            <w:r>
              <w:rPr>
                <w:rFonts w:hint="eastAsia" w:ascii="Segoe UI" w:hAnsi="Segoe UI" w:eastAsia="宋体" w:cs="Segoe UI"/>
                <w:b/>
                <w:bCs/>
                <w:i w:val="0"/>
                <w:iCs w:val="0"/>
                <w:caps w:val="0"/>
                <w:color w:val="auto"/>
                <w:spacing w:val="0"/>
                <w:sz w:val="22"/>
                <w:szCs w:val="22"/>
                <w:highlight w:val="none"/>
                <w:shd w:val="clear" w:color="auto" w:fill="FFFFFF"/>
                <w:lang w:eastAsia="zh-CN"/>
              </w:rPr>
              <w:t>检测合格报告</w:t>
            </w:r>
            <w:r>
              <w:rPr>
                <w:rFonts w:hint="eastAsia" w:ascii="Segoe UI" w:hAnsi="Segoe UI" w:eastAsia="宋体" w:cs="Segoe UI"/>
                <w:b/>
                <w:bCs/>
                <w:i w:val="0"/>
                <w:iCs w:val="0"/>
                <w:caps w:val="0"/>
                <w:color w:val="auto"/>
                <w:spacing w:val="0"/>
                <w:sz w:val="22"/>
                <w:szCs w:val="22"/>
                <w:highlight w:val="none"/>
                <w:shd w:val="clear" w:color="auto" w:fill="FFFFFF"/>
                <w:lang w:val="en-US" w:eastAsia="zh-CN"/>
              </w:rPr>
              <w:t>均由国家认可的第三方检测机构出具的检验报告</w:t>
            </w:r>
            <w:r>
              <w:rPr>
                <w:rFonts w:hint="eastAsia"/>
                <w:b/>
                <w:bCs/>
                <w:color w:val="auto"/>
                <w:highlight w:val="none"/>
                <w:lang w:eastAsia="zh-CN"/>
              </w:rPr>
              <w:t>（</w:t>
            </w:r>
            <w:r>
              <w:rPr>
                <w:rFonts w:hint="eastAsia"/>
                <w:b/>
                <w:bCs/>
                <w:color w:val="auto"/>
                <w:highlight w:val="none"/>
                <w:lang w:val="en-US" w:eastAsia="zh-CN"/>
              </w:rPr>
              <w:t>所有检测报告均为供货时或配合采购人的检测要求提供</w:t>
            </w:r>
            <w:r>
              <w:rPr>
                <w:rFonts w:hint="eastAsia"/>
                <w:b/>
                <w:bCs/>
                <w:color w:val="auto"/>
                <w:highlight w:val="none"/>
                <w:lang w:eastAsia="zh-CN"/>
              </w:rPr>
              <w:t>）。</w:t>
            </w:r>
          </w:p>
          <w:p w14:paraId="6468DBE0">
            <w:pPr>
              <w:widowControl/>
              <w:snapToGrid w:val="0"/>
              <w:spacing w:line="336" w:lineRule="auto"/>
              <w:ind w:firstLine="422" w:firstLineChars="200"/>
              <w:jc w:val="left"/>
              <w:rPr>
                <w:rFonts w:hint="eastAsia" w:ascii="宋体" w:hAnsi="宋体" w:cs="宋体"/>
                <w:b w:val="0"/>
                <w:bCs w:val="0"/>
                <w:color w:val="auto"/>
                <w:szCs w:val="21"/>
                <w:highlight w:val="none"/>
              </w:rPr>
            </w:pPr>
            <w:r>
              <w:rPr>
                <w:rFonts w:hint="eastAsia" w:ascii="宋体" w:hAnsi="宋体" w:cs="宋体"/>
                <w:b/>
                <w:bCs/>
                <w:color w:val="auto"/>
                <w:szCs w:val="21"/>
                <w:highlight w:val="none"/>
              </w:rPr>
              <w:t>三、供货要求</w:t>
            </w:r>
          </w:p>
          <w:p w14:paraId="2AFC6B72">
            <w:pPr>
              <w:widowControl/>
              <w:snapToGrid w:val="0"/>
              <w:spacing w:line="336" w:lineRule="auto"/>
              <w:ind w:firstLine="420" w:firstLineChars="200"/>
              <w:jc w:val="left"/>
              <w:rPr>
                <w:rFonts w:hint="eastAsia" w:ascii="宋体" w:hAnsi="宋体" w:cs="宋体"/>
                <w:color w:val="auto"/>
                <w:szCs w:val="21"/>
                <w:highlight w:val="none"/>
                <w:lang w:eastAsia="zh-CN"/>
              </w:rPr>
            </w:pPr>
            <w:r>
              <w:rPr>
                <w:rFonts w:hint="eastAsia" w:ascii="宋体" w:hAnsi="宋体"/>
                <w:color w:val="auto"/>
                <w:highlight w:val="none"/>
              </w:rPr>
              <w:t>▲</w:t>
            </w:r>
            <w:r>
              <w:rPr>
                <w:rFonts w:hint="eastAsia" w:ascii="宋体" w:hAnsi="宋体" w:cs="宋体"/>
                <w:color w:val="auto"/>
                <w:szCs w:val="21"/>
                <w:highlight w:val="none"/>
              </w:rPr>
              <w:t>（一）</w:t>
            </w:r>
            <w:r>
              <w:rPr>
                <w:rFonts w:hint="eastAsia" w:ascii="宋体" w:hAnsi="宋体" w:cs="宋体"/>
                <w:color w:val="auto"/>
                <w:szCs w:val="21"/>
                <w:highlight w:val="none"/>
                <w:lang w:eastAsia="zh-CN"/>
              </w:rPr>
              <w:t>供货时间</w:t>
            </w:r>
          </w:p>
          <w:p w14:paraId="71C3194A">
            <w:pPr>
              <w:widowControl/>
              <w:snapToGrid w:val="0"/>
              <w:spacing w:line="336" w:lineRule="auto"/>
              <w:ind w:firstLine="420" w:firstLineChars="200"/>
              <w:jc w:val="left"/>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常规配送：</w:t>
            </w:r>
            <w:r>
              <w:rPr>
                <w:rFonts w:hint="eastAsia" w:ascii="宋体" w:hAnsi="宋体" w:eastAsia="宋体" w:cs="宋体"/>
                <w:i w:val="0"/>
                <w:iCs w:val="0"/>
                <w:caps w:val="0"/>
                <w:color w:val="auto"/>
                <w:spacing w:val="0"/>
                <w:sz w:val="21"/>
                <w:szCs w:val="21"/>
                <w:highlight w:val="none"/>
              </w:rPr>
              <w:t>工作日</w:t>
            </w:r>
            <w:r>
              <w:rPr>
                <w:rFonts w:hint="eastAsia" w:ascii="宋体" w:hAnsi="宋体" w:eastAsia="宋体" w:cs="宋体"/>
                <w:i w:val="0"/>
                <w:iCs w:val="0"/>
                <w:caps w:val="0"/>
                <w:color w:val="auto"/>
                <w:spacing w:val="0"/>
                <w:sz w:val="21"/>
                <w:szCs w:val="21"/>
                <w:highlight w:val="none"/>
                <w:lang w:val="en-US" w:eastAsia="zh-CN"/>
              </w:rPr>
              <w:t>6</w:t>
            </w:r>
            <w:r>
              <w:rPr>
                <w:rFonts w:hint="eastAsia" w:ascii="宋体" w:hAnsi="宋体" w:eastAsia="宋体" w:cs="宋体"/>
                <w:i w:val="0"/>
                <w:iCs w:val="0"/>
                <w:caps w:val="0"/>
                <w:color w:val="auto"/>
                <w:spacing w:val="0"/>
                <w:sz w:val="21"/>
                <w:szCs w:val="21"/>
                <w:highlight w:val="none"/>
              </w:rPr>
              <w:t>:</w:t>
            </w:r>
            <w:r>
              <w:rPr>
                <w:rFonts w:hint="eastAsia" w:ascii="宋体" w:hAnsi="宋体" w:eastAsia="宋体" w:cs="宋体"/>
                <w:i w:val="0"/>
                <w:iCs w:val="0"/>
                <w:caps w:val="0"/>
                <w:color w:val="auto"/>
                <w:spacing w:val="0"/>
                <w:sz w:val="21"/>
                <w:szCs w:val="21"/>
                <w:highlight w:val="none"/>
                <w:lang w:val="en-US" w:eastAsia="zh-CN"/>
              </w:rPr>
              <w:t>5</w:t>
            </w:r>
            <w:r>
              <w:rPr>
                <w:rFonts w:hint="eastAsia" w:ascii="宋体" w:hAnsi="宋体" w:eastAsia="宋体" w:cs="宋体"/>
                <w:i w:val="0"/>
                <w:iCs w:val="0"/>
                <w:caps w:val="0"/>
                <w:color w:val="auto"/>
                <w:spacing w:val="0"/>
                <w:sz w:val="21"/>
                <w:szCs w:val="21"/>
                <w:highlight w:val="none"/>
              </w:rPr>
              <w:t>0前送达</w:t>
            </w:r>
            <w:r>
              <w:rPr>
                <w:rFonts w:hint="eastAsia" w:ascii="宋体" w:hAnsi="宋体" w:eastAsia="宋体" w:cs="宋体"/>
                <w:i w:val="0"/>
                <w:iCs w:val="0"/>
                <w:caps w:val="0"/>
                <w:color w:val="auto"/>
                <w:spacing w:val="0"/>
                <w:sz w:val="21"/>
                <w:szCs w:val="21"/>
                <w:highlight w:val="none"/>
                <w:lang w:eastAsia="zh-CN"/>
              </w:rPr>
              <w:t>。</w:t>
            </w:r>
          </w:p>
          <w:p w14:paraId="7E745E0A">
            <w:pPr>
              <w:widowControl/>
              <w:snapToGrid w:val="0"/>
              <w:spacing w:line="336" w:lineRule="auto"/>
              <w:ind w:firstLine="420" w:firstLineChars="200"/>
              <w:jc w:val="left"/>
              <w:rPr>
                <w:rFonts w:hint="eastAsia" w:ascii="宋体" w:hAnsi="宋体" w:eastAsia="宋体" w:cs="宋体"/>
                <w:i w:val="0"/>
                <w:iCs w:val="0"/>
                <w:caps w:val="0"/>
                <w:color w:val="auto"/>
                <w:spacing w:val="0"/>
                <w:sz w:val="21"/>
                <w:szCs w:val="21"/>
                <w:highlight w:val="none"/>
                <w:lang w:eastAsia="zh-CN"/>
              </w:rPr>
            </w:pPr>
            <w:r>
              <w:rPr>
                <w:rFonts w:hint="eastAsia" w:ascii="宋体" w:hAnsi="宋体" w:eastAsia="宋体" w:cs="宋体"/>
                <w:i w:val="0"/>
                <w:iCs w:val="0"/>
                <w:caps w:val="0"/>
                <w:color w:val="auto"/>
                <w:spacing w:val="0"/>
                <w:sz w:val="21"/>
                <w:szCs w:val="21"/>
                <w:highlight w:val="none"/>
                <w:lang w:val="en-US" w:eastAsia="zh-CN"/>
              </w:rPr>
              <w:t>2.</w:t>
            </w:r>
            <w:r>
              <w:rPr>
                <w:rFonts w:hint="eastAsia" w:ascii="宋体" w:hAnsi="宋体" w:eastAsia="宋体" w:cs="宋体"/>
                <w:i w:val="0"/>
                <w:iCs w:val="0"/>
                <w:caps w:val="0"/>
                <w:color w:val="auto"/>
                <w:spacing w:val="0"/>
                <w:sz w:val="21"/>
                <w:szCs w:val="21"/>
                <w:highlight w:val="none"/>
                <w:lang w:eastAsia="zh-CN"/>
              </w:rPr>
              <w:t>临时追加：</w:t>
            </w:r>
            <w:r>
              <w:rPr>
                <w:rFonts w:hint="eastAsia" w:ascii="宋体" w:hAnsi="宋体" w:eastAsia="宋体" w:cs="宋体"/>
                <w:i w:val="0"/>
                <w:iCs w:val="0"/>
                <w:caps w:val="0"/>
                <w:color w:val="auto"/>
                <w:spacing w:val="0"/>
                <w:sz w:val="21"/>
                <w:szCs w:val="21"/>
                <w:highlight w:val="none"/>
              </w:rPr>
              <w:t>接单后1小时内送达</w:t>
            </w:r>
            <w:r>
              <w:rPr>
                <w:rFonts w:hint="eastAsia" w:ascii="宋体" w:hAnsi="宋体" w:eastAsia="宋体" w:cs="宋体"/>
                <w:i w:val="0"/>
                <w:iCs w:val="0"/>
                <w:caps w:val="0"/>
                <w:color w:val="auto"/>
                <w:spacing w:val="0"/>
                <w:sz w:val="21"/>
                <w:szCs w:val="21"/>
                <w:highlight w:val="none"/>
                <w:lang w:eastAsia="zh-CN"/>
              </w:rPr>
              <w:t>。</w:t>
            </w:r>
          </w:p>
          <w:p w14:paraId="2C87EA3E">
            <w:pPr>
              <w:widowControl/>
              <w:snapToGrid w:val="0"/>
              <w:spacing w:line="336" w:lineRule="auto"/>
              <w:ind w:firstLine="440" w:firstLineChars="200"/>
              <w:jc w:val="left"/>
              <w:rPr>
                <w:rFonts w:hint="eastAsia" w:ascii="Segoe UI" w:hAnsi="Segoe UI" w:eastAsia="宋体" w:cs="Segoe UI"/>
                <w:b w:val="0"/>
                <w:bCs w:val="0"/>
                <w:i w:val="0"/>
                <w:iCs w:val="0"/>
                <w:caps w:val="0"/>
                <w:color w:val="auto"/>
                <w:spacing w:val="0"/>
                <w:sz w:val="22"/>
                <w:szCs w:val="22"/>
                <w:highlight w:val="none"/>
                <w:shd w:val="clear" w:color="auto" w:fill="FFFFFF"/>
                <w:lang w:val="en-US" w:eastAsia="zh-CN"/>
              </w:rPr>
            </w:pPr>
            <w:r>
              <w:rPr>
                <w:rFonts w:hint="eastAsia" w:ascii="Segoe UI" w:hAnsi="Segoe UI" w:eastAsia="宋体" w:cs="Segoe UI"/>
                <w:b w:val="0"/>
                <w:bCs w:val="0"/>
                <w:i w:val="0"/>
                <w:iCs w:val="0"/>
                <w:caps w:val="0"/>
                <w:color w:val="auto"/>
                <w:spacing w:val="0"/>
                <w:sz w:val="22"/>
                <w:szCs w:val="22"/>
                <w:highlight w:val="none"/>
                <w:shd w:val="clear" w:color="auto" w:fill="FFFFFF"/>
                <w:lang w:val="en-US" w:eastAsia="zh-CN"/>
              </w:rPr>
              <w:t>3.采购人至少提前8小时告知成交供应商所需食材的名称、数量等，如遇特殊情况需要应急采购时，成交供应商须接到通知后2小时内及时配送到现场。个别品种因缺货而不能按时送达，成交供应商应于收到订单后2个小时内通知采购人并协商解决方法以保证采购人所需。</w:t>
            </w:r>
          </w:p>
          <w:p w14:paraId="58F1D293">
            <w:pPr>
              <w:widowControl/>
              <w:snapToGrid w:val="0"/>
              <w:spacing w:line="336" w:lineRule="auto"/>
              <w:ind w:firstLine="420" w:firstLineChars="200"/>
              <w:jc w:val="left"/>
              <w:rPr>
                <w:rFonts w:hint="eastAsia" w:ascii="宋体" w:hAnsi="宋体" w:cs="宋体"/>
                <w:color w:val="auto"/>
                <w:szCs w:val="21"/>
                <w:highlight w:val="none"/>
                <w:lang w:eastAsia="zh-CN"/>
              </w:rPr>
            </w:pPr>
            <w:r>
              <w:rPr>
                <w:rFonts w:hint="eastAsia" w:ascii="宋体" w:hAnsi="宋体"/>
                <w:color w:val="auto"/>
                <w:highlight w:val="none"/>
              </w:rPr>
              <w:t>▲</w:t>
            </w:r>
            <w:r>
              <w:rPr>
                <w:rFonts w:hint="eastAsia" w:ascii="宋体" w:hAnsi="宋体" w:cs="宋体"/>
                <w:color w:val="auto"/>
                <w:szCs w:val="21"/>
                <w:highlight w:val="none"/>
              </w:rPr>
              <w:t>（二）</w:t>
            </w:r>
            <w:r>
              <w:rPr>
                <w:rFonts w:hint="eastAsia" w:ascii="宋体" w:hAnsi="宋体" w:cs="宋体"/>
                <w:color w:val="auto"/>
                <w:szCs w:val="21"/>
                <w:highlight w:val="none"/>
                <w:lang w:eastAsia="zh-CN"/>
              </w:rPr>
              <w:t>价格监督</w:t>
            </w:r>
          </w:p>
          <w:p w14:paraId="6BE97D3D">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1.价格：</w:t>
            </w:r>
            <w:r>
              <w:rPr>
                <w:rFonts w:hint="eastAsia" w:ascii="宋体" w:hAnsi="宋体" w:cs="宋体"/>
                <w:color w:val="auto"/>
                <w:szCs w:val="21"/>
                <w:highlight w:val="none"/>
              </w:rPr>
              <w:t>供应商应向采购人提供</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lang w:val="en-US" w:eastAsia="zh-CN"/>
              </w:rPr>
              <w:t>（综合）</w:t>
            </w:r>
            <w:r>
              <w:rPr>
                <w:rFonts w:hint="eastAsia" w:ascii="宋体" w:hAnsi="宋体" w:cs="宋体"/>
                <w:color w:val="auto"/>
                <w:szCs w:val="21"/>
                <w:highlight w:val="none"/>
              </w:rPr>
              <w:t>费率（%），采购人凭</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lang w:val="en-US" w:eastAsia="zh-CN"/>
              </w:rPr>
              <w:t>（综合）</w:t>
            </w:r>
            <w:r>
              <w:rPr>
                <w:rFonts w:hint="eastAsia" w:ascii="宋体" w:hAnsi="宋体" w:cs="宋体"/>
                <w:color w:val="auto"/>
                <w:szCs w:val="21"/>
                <w:highlight w:val="none"/>
              </w:rPr>
              <w:t>费率（%）计算食材货款。</w:t>
            </w:r>
          </w:p>
          <w:p w14:paraId="08CC39A6">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2.询价机制：每月初</w:t>
            </w:r>
            <w:r>
              <w:rPr>
                <w:rFonts w:hint="eastAsia" w:ascii="宋体" w:hAnsi="宋体" w:cs="宋体"/>
                <w:color w:val="auto"/>
                <w:szCs w:val="21"/>
                <w:highlight w:val="none"/>
              </w:rPr>
              <w:t>供应商应</w:t>
            </w:r>
            <w:r>
              <w:rPr>
                <w:rFonts w:hint="eastAsia" w:ascii="宋体" w:hAnsi="宋体" w:cs="宋体"/>
                <w:color w:val="auto"/>
                <w:szCs w:val="21"/>
                <w:highlight w:val="none"/>
                <w:lang w:eastAsia="zh-CN"/>
              </w:rPr>
              <w:t>提前</w:t>
            </w:r>
            <w:r>
              <w:rPr>
                <w:rFonts w:hint="eastAsia" w:ascii="宋体" w:hAnsi="宋体" w:cs="宋体"/>
                <w:color w:val="auto"/>
                <w:szCs w:val="21"/>
                <w:highlight w:val="none"/>
              </w:rPr>
              <w:t>向采购人报价</w:t>
            </w:r>
            <w:r>
              <w:rPr>
                <w:rFonts w:hint="eastAsia" w:ascii="宋体" w:hAnsi="宋体" w:cs="宋体"/>
                <w:color w:val="auto"/>
                <w:szCs w:val="21"/>
                <w:highlight w:val="none"/>
                <w:lang w:eastAsia="zh-CN"/>
              </w:rPr>
              <w:t>，并参与</w:t>
            </w:r>
            <w:r>
              <w:rPr>
                <w:rFonts w:hint="eastAsia" w:ascii="宋体" w:hAnsi="宋体" w:cs="宋体"/>
                <w:color w:val="auto"/>
                <w:szCs w:val="21"/>
                <w:highlight w:val="none"/>
              </w:rPr>
              <w:t>采购人组织的询价，</w:t>
            </w:r>
            <w:r>
              <w:rPr>
                <w:rFonts w:hint="eastAsia" w:ascii="宋体" w:hAnsi="宋体" w:cs="宋体"/>
                <w:color w:val="auto"/>
                <w:szCs w:val="21"/>
                <w:highlight w:val="none"/>
                <w:lang w:eastAsia="zh-CN"/>
              </w:rPr>
              <w:t>按</w:t>
            </w:r>
            <w:r>
              <w:rPr>
                <w:rFonts w:hint="eastAsia" w:ascii="宋体" w:hAnsi="宋体" w:cs="宋体"/>
                <w:color w:val="auto"/>
                <w:szCs w:val="21"/>
                <w:highlight w:val="none"/>
              </w:rPr>
              <w:t>供货价格定价方式</w:t>
            </w:r>
            <w:r>
              <w:rPr>
                <w:rFonts w:hint="eastAsia" w:ascii="宋体" w:hAnsi="宋体" w:cs="宋体"/>
                <w:color w:val="auto"/>
                <w:szCs w:val="21"/>
                <w:highlight w:val="none"/>
                <w:lang w:eastAsia="zh-CN"/>
              </w:rPr>
              <w:t>确定当月商品基准价。</w:t>
            </w:r>
          </w:p>
          <w:p w14:paraId="7A17410F">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配合采购人建立价格监督机制，供货价格原则上不高于双方认可的市场询价价格，如有高出应协商解决。</w:t>
            </w:r>
          </w:p>
          <w:p w14:paraId="3C9BE410">
            <w:pPr>
              <w:widowControl/>
              <w:snapToGrid w:val="0"/>
              <w:spacing w:line="336" w:lineRule="auto"/>
              <w:ind w:firstLine="420" w:firstLineChars="200"/>
              <w:jc w:val="left"/>
              <w:rPr>
                <w:rFonts w:hint="eastAsia" w:ascii="宋体" w:hAnsi="宋体" w:cs="宋体"/>
                <w:color w:val="auto"/>
                <w:szCs w:val="21"/>
                <w:highlight w:val="none"/>
                <w:lang w:eastAsia="zh-CN"/>
              </w:rPr>
            </w:pPr>
            <w:r>
              <w:rPr>
                <w:rFonts w:hint="eastAsia" w:ascii="宋体" w:hAnsi="宋体"/>
                <w:color w:val="auto"/>
                <w:highlight w:val="none"/>
              </w:rPr>
              <w:t>▲</w:t>
            </w:r>
            <w:r>
              <w:rPr>
                <w:rFonts w:hint="eastAsia" w:ascii="宋体" w:hAnsi="宋体" w:cs="宋体"/>
                <w:color w:val="auto"/>
                <w:szCs w:val="21"/>
                <w:highlight w:val="none"/>
                <w:lang w:eastAsia="zh-CN"/>
              </w:rPr>
              <w:t>（三）质量管控。</w:t>
            </w:r>
          </w:p>
          <w:p w14:paraId="16DD1817">
            <w:pPr>
              <w:widowControl/>
              <w:snapToGrid w:val="0"/>
              <w:spacing w:line="336"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成交供应商必须负责供应货物质量检测等工作，</w:t>
            </w:r>
            <w:r>
              <w:rPr>
                <w:rFonts w:hint="eastAsia" w:ascii="宋体" w:hAnsi="宋体" w:cs="宋体"/>
                <w:color w:val="auto"/>
                <w:szCs w:val="21"/>
                <w:highlight w:val="none"/>
                <w:lang w:eastAsia="zh-CN"/>
              </w:rPr>
              <w:t>每日提供相应的检测报告。</w:t>
            </w:r>
          </w:p>
          <w:p w14:paraId="51D326A9">
            <w:pPr>
              <w:widowControl/>
              <w:snapToGrid w:val="0"/>
              <w:spacing w:line="336"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采购人有抽检送查的权</w:t>
            </w:r>
            <w:r>
              <w:rPr>
                <w:rFonts w:hint="eastAsia" w:ascii="宋体" w:hAnsi="宋体" w:cs="宋体"/>
                <w:color w:val="auto"/>
                <w:szCs w:val="21"/>
                <w:highlight w:val="none"/>
                <w:lang w:val="en-US" w:eastAsia="zh-CN"/>
              </w:rPr>
              <w:t>利</w:t>
            </w:r>
            <w:r>
              <w:rPr>
                <w:rFonts w:hint="eastAsia" w:ascii="宋体" w:hAnsi="宋体" w:cs="宋体"/>
                <w:color w:val="auto"/>
                <w:szCs w:val="21"/>
                <w:highlight w:val="none"/>
              </w:rPr>
              <w:t>，对检验不合格的产品，有权予以退换货。</w:t>
            </w:r>
          </w:p>
          <w:p w14:paraId="6EA90AAD">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3.食品安全专项检测。</w:t>
            </w:r>
            <w:r>
              <w:rPr>
                <w:rFonts w:hint="eastAsia" w:ascii="宋体" w:hAnsi="宋体" w:cs="宋体"/>
                <w:color w:val="auto"/>
                <w:szCs w:val="21"/>
                <w:highlight w:val="none"/>
              </w:rPr>
              <w:t>每学期配合采购人，聘请第三方有相关资质的检测机构对成交供应商提供的食材进行一次监测（检测内容由采购人提供，检测食材不少于17种），在采购人要求的时间内出具签订合同与检测报告，检测费用由成交供应商支付。</w:t>
            </w:r>
          </w:p>
          <w:p w14:paraId="48FDBCD4">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所有食材</w:t>
            </w:r>
            <w:r>
              <w:rPr>
                <w:rFonts w:hint="eastAsia" w:ascii="宋体" w:hAnsi="宋体" w:cs="宋体"/>
                <w:color w:val="auto"/>
                <w:szCs w:val="21"/>
                <w:highlight w:val="none"/>
              </w:rPr>
              <w:t>必须是优质货品，符合</w:t>
            </w:r>
            <w:r>
              <w:rPr>
                <w:rFonts w:hint="eastAsia" w:ascii="宋体" w:hAnsi="宋体" w:cs="宋体"/>
                <w:color w:val="auto"/>
                <w:szCs w:val="21"/>
                <w:highlight w:val="none"/>
                <w:lang w:eastAsia="zh-CN"/>
              </w:rPr>
              <w:t>国家相关</w:t>
            </w:r>
            <w:r>
              <w:rPr>
                <w:rFonts w:hint="eastAsia" w:ascii="宋体" w:hAnsi="宋体" w:cs="宋体"/>
                <w:color w:val="auto"/>
                <w:szCs w:val="21"/>
                <w:highlight w:val="none"/>
              </w:rPr>
              <w:t>卫生</w:t>
            </w:r>
            <w:r>
              <w:rPr>
                <w:rFonts w:hint="eastAsia" w:ascii="宋体" w:hAnsi="宋体" w:cs="宋体"/>
                <w:color w:val="auto"/>
                <w:szCs w:val="21"/>
                <w:highlight w:val="none"/>
                <w:lang w:eastAsia="zh-CN"/>
              </w:rPr>
              <w:t>安全</w:t>
            </w:r>
            <w:r>
              <w:rPr>
                <w:rFonts w:hint="eastAsia" w:ascii="宋体" w:hAnsi="宋体" w:cs="宋体"/>
                <w:color w:val="auto"/>
                <w:szCs w:val="21"/>
                <w:highlight w:val="none"/>
              </w:rPr>
              <w:t>标准</w:t>
            </w:r>
            <w:r>
              <w:rPr>
                <w:rFonts w:hint="eastAsia" w:ascii="宋体" w:hAnsi="宋体" w:cs="宋体"/>
                <w:color w:val="auto"/>
                <w:szCs w:val="21"/>
                <w:highlight w:val="none"/>
                <w:lang w:eastAsia="zh-CN"/>
              </w:rPr>
              <w:t>。如</w:t>
            </w:r>
            <w:r>
              <w:rPr>
                <w:rFonts w:hint="eastAsia" w:ascii="宋体" w:hAnsi="宋体" w:cs="宋体"/>
                <w:color w:val="auto"/>
                <w:szCs w:val="21"/>
                <w:highlight w:val="none"/>
              </w:rPr>
              <w:t>因食用成交供应商供应</w:t>
            </w:r>
            <w:r>
              <w:rPr>
                <w:rFonts w:hint="eastAsia" w:ascii="宋体" w:hAnsi="宋体" w:cs="宋体"/>
                <w:color w:val="auto"/>
                <w:szCs w:val="21"/>
                <w:highlight w:val="none"/>
                <w:lang w:eastAsia="zh-CN"/>
              </w:rPr>
              <w:t>食材</w:t>
            </w:r>
            <w:r>
              <w:rPr>
                <w:rFonts w:hint="eastAsia" w:ascii="宋体" w:hAnsi="宋体" w:cs="宋体"/>
                <w:color w:val="auto"/>
                <w:szCs w:val="21"/>
                <w:highlight w:val="none"/>
              </w:rPr>
              <w:t>导致采购人人员食物中毒</w:t>
            </w:r>
            <w:r>
              <w:rPr>
                <w:rFonts w:hint="eastAsia" w:ascii="宋体" w:hAnsi="宋体" w:cs="宋体"/>
                <w:color w:val="auto"/>
                <w:szCs w:val="21"/>
                <w:highlight w:val="none"/>
                <w:lang w:eastAsia="zh-CN"/>
              </w:rPr>
              <w:t>等问题</w:t>
            </w:r>
            <w:r>
              <w:rPr>
                <w:rFonts w:hint="eastAsia" w:ascii="宋体" w:hAnsi="宋体" w:cs="宋体"/>
                <w:color w:val="auto"/>
                <w:szCs w:val="21"/>
                <w:highlight w:val="none"/>
              </w:rPr>
              <w:t>，经有关部门确定为成交供应商责任的，成交供应商必须承担全部费用及法律责任。</w:t>
            </w:r>
          </w:p>
          <w:p w14:paraId="6E458190">
            <w:pPr>
              <w:spacing w:line="380" w:lineRule="atLeast"/>
              <w:ind w:firstLine="420" w:firstLineChars="200"/>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5.供应商严格执行进货查验制度，确保食材来源可溯、质量安全。</w:t>
            </w:r>
          </w:p>
          <w:p w14:paraId="25A37D8B">
            <w:pPr>
              <w:spacing w:line="380" w:lineRule="atLeast"/>
              <w:ind w:firstLine="420" w:firstLineChars="200"/>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 xml:space="preserve">6.索证索票要求，应当按照下列要求查验供货者相关文件： </w:t>
            </w:r>
          </w:p>
          <w:p w14:paraId="45060E25">
            <w:pPr>
              <w:spacing w:line="380" w:lineRule="atLeast"/>
              <w:ind w:firstLine="420" w:firstLineChars="200"/>
              <w:rPr>
                <w:rFonts w:hint="eastAsia" w:ascii="Arial" w:hAnsi="Arial" w:eastAsia="宋体" w:cs="Arial"/>
                <w:color w:val="auto"/>
                <w:szCs w:val="21"/>
                <w:highlight w:val="none"/>
                <w:lang w:val="en-US" w:eastAsia="zh-CN"/>
              </w:rPr>
            </w:pPr>
            <w:r>
              <w:rPr>
                <w:rFonts w:hint="default" w:ascii="Arial" w:hAnsi="Arial" w:eastAsia="宋体" w:cs="Arial"/>
                <w:color w:val="auto"/>
                <w:szCs w:val="21"/>
                <w:highlight w:val="none"/>
                <w:lang w:val="en-US" w:eastAsia="zh-CN"/>
              </w:rPr>
              <w:t>1</w:t>
            </w:r>
            <w:r>
              <w:rPr>
                <w:rFonts w:hint="eastAsia" w:ascii="Arial" w:hAnsi="Arial" w:eastAsia="宋体" w:cs="Arial"/>
                <w:color w:val="auto"/>
                <w:szCs w:val="21"/>
                <w:highlight w:val="none"/>
                <w:lang w:val="en-US" w:eastAsia="zh-CN"/>
              </w:rPr>
              <w:t xml:space="preserve">）从食品生产者采购的，查验、索取并留存盖有成交供应商公章的食品生产许可证或者其他合格证明文件等，盖有成交供应商公章（或者负责人签字）的每笔购物凭证或者每笔送货单。 </w:t>
            </w:r>
          </w:p>
          <w:p w14:paraId="2F68F4E3">
            <w:pPr>
              <w:spacing w:line="380" w:lineRule="atLeast"/>
              <w:ind w:firstLine="420" w:firstLineChars="200"/>
              <w:rPr>
                <w:rFonts w:hint="eastAsia" w:ascii="Arial" w:hAnsi="Arial" w:eastAsia="宋体" w:cs="Arial"/>
                <w:color w:val="auto"/>
                <w:szCs w:val="21"/>
                <w:highlight w:val="none"/>
                <w:lang w:val="en-US" w:eastAsia="zh-CN"/>
              </w:rPr>
            </w:pPr>
            <w:r>
              <w:rPr>
                <w:rFonts w:hint="default" w:ascii="Arial" w:hAnsi="Arial" w:eastAsia="宋体" w:cs="Arial"/>
                <w:color w:val="auto"/>
                <w:szCs w:val="21"/>
                <w:highlight w:val="none"/>
                <w:lang w:val="en-US" w:eastAsia="zh-CN"/>
              </w:rPr>
              <w:t>2</w:t>
            </w:r>
            <w:r>
              <w:rPr>
                <w:rFonts w:hint="eastAsia" w:ascii="Arial" w:hAnsi="Arial" w:eastAsia="宋体" w:cs="Arial"/>
                <w:color w:val="auto"/>
                <w:szCs w:val="21"/>
                <w:highlight w:val="none"/>
                <w:lang w:val="en-US" w:eastAsia="zh-CN"/>
              </w:rPr>
              <w:t xml:space="preserve">）从商场、超市、便利店等食品销售者采购的，留存每笔购物凭证或者每笔送货单。 </w:t>
            </w:r>
          </w:p>
          <w:p w14:paraId="0D6D0683">
            <w:pPr>
              <w:spacing w:line="380" w:lineRule="atLeast"/>
              <w:ind w:firstLine="420" w:firstLineChars="200"/>
              <w:rPr>
                <w:rFonts w:hint="eastAsia" w:ascii="Arial" w:hAnsi="Arial" w:eastAsia="宋体" w:cs="Arial"/>
                <w:color w:val="auto"/>
                <w:szCs w:val="21"/>
                <w:highlight w:val="none"/>
                <w:lang w:val="en-US" w:eastAsia="zh-CN"/>
              </w:rPr>
            </w:pPr>
            <w:r>
              <w:rPr>
                <w:rFonts w:hint="default" w:ascii="Arial" w:hAnsi="Arial" w:eastAsia="宋体" w:cs="Arial"/>
                <w:color w:val="auto"/>
                <w:szCs w:val="21"/>
                <w:highlight w:val="none"/>
                <w:lang w:val="en-US" w:eastAsia="zh-CN"/>
              </w:rPr>
              <w:t>3</w:t>
            </w:r>
            <w:r>
              <w:rPr>
                <w:rFonts w:hint="eastAsia" w:ascii="Arial" w:hAnsi="Arial" w:eastAsia="宋体" w:cs="Arial"/>
                <w:color w:val="auto"/>
                <w:szCs w:val="21"/>
                <w:highlight w:val="none"/>
                <w:lang w:val="en-US" w:eastAsia="zh-CN"/>
              </w:rPr>
              <w:t xml:space="preserve">）从食用农产品生产者和农民专业合作经济组织采购的，留存盖有成交供应商公章（或者负责人签字）的每笔购物凭证或者每笔送货单。 </w:t>
            </w:r>
          </w:p>
          <w:p w14:paraId="6117820F">
            <w:pPr>
              <w:spacing w:line="380" w:lineRule="atLeast"/>
              <w:ind w:firstLine="420" w:firstLineChars="200"/>
              <w:rPr>
                <w:rFonts w:hint="eastAsia" w:ascii="Arial" w:hAnsi="Arial" w:eastAsia="宋体" w:cs="Arial"/>
                <w:color w:val="auto"/>
                <w:szCs w:val="21"/>
                <w:highlight w:val="none"/>
                <w:lang w:val="en-US" w:eastAsia="zh-CN"/>
              </w:rPr>
            </w:pPr>
            <w:r>
              <w:rPr>
                <w:rFonts w:hint="default" w:ascii="Arial" w:hAnsi="Arial" w:eastAsia="宋体" w:cs="Arial"/>
                <w:color w:val="auto"/>
                <w:szCs w:val="21"/>
                <w:highlight w:val="none"/>
                <w:lang w:val="en-US" w:eastAsia="zh-CN"/>
              </w:rPr>
              <w:t>4</w:t>
            </w:r>
            <w:r>
              <w:rPr>
                <w:rFonts w:hint="eastAsia" w:ascii="Arial" w:hAnsi="Arial" w:eastAsia="宋体" w:cs="Arial"/>
                <w:color w:val="auto"/>
                <w:szCs w:val="21"/>
                <w:highlight w:val="none"/>
                <w:lang w:val="en-US" w:eastAsia="zh-CN"/>
              </w:rPr>
              <w:t>）从集中交易市场采购的，索取由市场开办者或者经营者加盖</w:t>
            </w:r>
            <w:r>
              <w:rPr>
                <w:rFonts w:hint="eastAsia" w:ascii="Arial" w:hAnsi="Arial" w:cs="Arial"/>
                <w:color w:val="auto"/>
                <w:szCs w:val="21"/>
                <w:highlight w:val="none"/>
                <w:lang w:val="en-US" w:eastAsia="zh-CN"/>
              </w:rPr>
              <w:t>成交供应商</w:t>
            </w:r>
            <w:r>
              <w:rPr>
                <w:rFonts w:hint="eastAsia" w:ascii="Arial" w:hAnsi="Arial" w:eastAsia="宋体" w:cs="Arial"/>
                <w:color w:val="auto"/>
                <w:szCs w:val="21"/>
                <w:highlight w:val="none"/>
                <w:lang w:val="en-US" w:eastAsia="zh-CN"/>
              </w:rPr>
              <w:t xml:space="preserve">公章（或者负责人签字）的购货凭证及相应合格证明。 </w:t>
            </w:r>
          </w:p>
          <w:p w14:paraId="297F0267">
            <w:pPr>
              <w:spacing w:line="380" w:lineRule="atLeast"/>
              <w:ind w:firstLine="420" w:firstLineChars="200"/>
              <w:rPr>
                <w:rFonts w:hint="eastAsia" w:ascii="宋体" w:hAnsi="宋体" w:cs="宋体"/>
                <w:color w:val="auto"/>
                <w:szCs w:val="21"/>
                <w:highlight w:val="none"/>
              </w:rPr>
            </w:pPr>
            <w:r>
              <w:rPr>
                <w:rFonts w:hint="default" w:ascii="Arial" w:hAnsi="Arial" w:eastAsia="宋体" w:cs="Arial"/>
                <w:color w:val="auto"/>
                <w:szCs w:val="21"/>
                <w:highlight w:val="none"/>
                <w:lang w:val="en-US" w:eastAsia="zh-CN"/>
              </w:rPr>
              <w:t>5</w:t>
            </w:r>
            <w:r>
              <w:rPr>
                <w:rFonts w:hint="eastAsia" w:ascii="Arial" w:hAnsi="Arial" w:eastAsia="宋体" w:cs="Arial"/>
                <w:color w:val="auto"/>
                <w:szCs w:val="21"/>
                <w:highlight w:val="none"/>
                <w:lang w:val="en-US" w:eastAsia="zh-CN"/>
              </w:rPr>
              <w:t>）采购畜禽肉类的，查验并留存与之相符动物产品检疫合格证明；采购猪肉的，还要查验并留存与之相符肉品品质检验合格证明。采购大米的，查验并留存包含镉、黄曲霉毒素等指标的检测合格报告。</w:t>
            </w:r>
          </w:p>
          <w:p w14:paraId="2CE148B9">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olor w:val="auto"/>
                <w:highlight w:val="none"/>
              </w:rPr>
              <w:t>▲</w:t>
            </w:r>
            <w:r>
              <w:rPr>
                <w:rFonts w:hint="eastAsia" w:ascii="宋体" w:hAnsi="宋体" w:cs="宋体"/>
                <w:color w:val="auto"/>
                <w:szCs w:val="21"/>
                <w:highlight w:val="none"/>
              </w:rPr>
              <w:t>（</w:t>
            </w:r>
            <w:r>
              <w:rPr>
                <w:rFonts w:hint="eastAsia" w:ascii="宋体" w:hAnsi="宋体" w:cs="宋体"/>
                <w:color w:val="auto"/>
                <w:szCs w:val="21"/>
                <w:highlight w:val="none"/>
                <w:lang w:eastAsia="zh-CN"/>
              </w:rPr>
              <w:t>四</w:t>
            </w:r>
            <w:r>
              <w:rPr>
                <w:rFonts w:hint="eastAsia" w:ascii="宋体" w:hAnsi="宋体" w:cs="宋体"/>
                <w:color w:val="auto"/>
                <w:szCs w:val="21"/>
                <w:highlight w:val="none"/>
              </w:rPr>
              <w:t>）成交供应商不得将本项目转包或分包给他人，一经发现，采购人有权终止合同，由此产生的一切经济损失由成交供应商自行承担。</w:t>
            </w:r>
          </w:p>
          <w:p w14:paraId="4672D09D">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（五）</w:t>
            </w:r>
            <w:r>
              <w:rPr>
                <w:rFonts w:hint="eastAsia" w:ascii="宋体" w:hAnsi="宋体" w:cs="宋体"/>
                <w:color w:val="auto"/>
                <w:szCs w:val="21"/>
                <w:highlight w:val="none"/>
              </w:rPr>
              <w:t>供应商</w:t>
            </w:r>
            <w:r>
              <w:rPr>
                <w:rFonts w:hint="eastAsia" w:ascii="宋体" w:hAnsi="宋体" w:cs="宋体"/>
                <w:color w:val="auto"/>
                <w:szCs w:val="21"/>
                <w:highlight w:val="none"/>
                <w:lang w:eastAsia="zh-CN"/>
              </w:rPr>
              <w:t>设备</w:t>
            </w:r>
            <w:r>
              <w:rPr>
                <w:rFonts w:hint="eastAsia" w:ascii="宋体" w:hAnsi="宋体" w:cs="宋体"/>
                <w:color w:val="auto"/>
                <w:szCs w:val="21"/>
                <w:highlight w:val="none"/>
                <w:lang w:val="en-US" w:eastAsia="zh-CN"/>
              </w:rPr>
              <w:t>及人员</w:t>
            </w:r>
            <w:r>
              <w:rPr>
                <w:rFonts w:hint="eastAsia" w:ascii="宋体" w:hAnsi="宋体" w:cs="宋体"/>
                <w:color w:val="auto"/>
                <w:szCs w:val="21"/>
                <w:highlight w:val="none"/>
              </w:rPr>
              <w:t>要求。</w:t>
            </w:r>
          </w:p>
          <w:p w14:paraId="04687F7D">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1.供应商的配送能力（</w:t>
            </w:r>
            <w:r>
              <w:rPr>
                <w:rFonts w:hint="eastAsia" w:ascii="宋体" w:hAnsi="宋体" w:cs="宋体"/>
                <w:color w:val="auto"/>
                <w:szCs w:val="21"/>
                <w:highlight w:val="none"/>
                <w:lang w:eastAsia="zh-CN"/>
              </w:rPr>
              <w:t>冷链车不少于</w:t>
            </w:r>
            <w:r>
              <w:rPr>
                <w:rFonts w:hint="eastAsia" w:ascii="宋体" w:hAnsi="宋体" w:cs="宋体"/>
                <w:color w:val="auto"/>
                <w:szCs w:val="21"/>
                <w:highlight w:val="none"/>
                <w:lang w:val="en-US" w:eastAsia="zh-CN"/>
              </w:rPr>
              <w:t>1辆（含1辆），</w:t>
            </w:r>
            <w:r>
              <w:rPr>
                <w:rFonts w:hint="eastAsia" w:ascii="宋体" w:hAnsi="宋体" w:cs="宋体"/>
                <w:color w:val="auto"/>
                <w:szCs w:val="21"/>
                <w:highlight w:val="none"/>
              </w:rPr>
              <w:t>配送车</w:t>
            </w:r>
            <w:r>
              <w:rPr>
                <w:rFonts w:hint="eastAsia" w:ascii="宋体" w:hAnsi="宋体" w:cs="宋体"/>
                <w:color w:val="auto"/>
                <w:szCs w:val="21"/>
                <w:highlight w:val="none"/>
                <w:lang w:eastAsia="zh-CN"/>
              </w:rPr>
              <w:t>不少于</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辆</w:t>
            </w:r>
            <w:r>
              <w:rPr>
                <w:rFonts w:hint="eastAsia" w:ascii="宋体" w:hAnsi="宋体" w:cs="宋体"/>
                <w:color w:val="auto"/>
                <w:szCs w:val="21"/>
                <w:highlight w:val="none"/>
                <w:lang w:val="en-US" w:eastAsia="zh-CN"/>
              </w:rPr>
              <w:t>（含1辆）</w:t>
            </w:r>
            <w:r>
              <w:rPr>
                <w:rFonts w:hint="eastAsia" w:ascii="宋体" w:hAnsi="宋体" w:cs="宋体"/>
                <w:color w:val="auto"/>
                <w:szCs w:val="21"/>
                <w:highlight w:val="none"/>
                <w:lang w:eastAsia="zh-CN"/>
              </w:rPr>
              <w:t>，</w:t>
            </w:r>
            <w:r>
              <w:rPr>
                <w:rFonts w:hint="eastAsia" w:ascii="Arial" w:hAnsi="Arial" w:cs="Arial"/>
                <w:color w:val="auto"/>
                <w:szCs w:val="21"/>
                <w:highlight w:val="none"/>
              </w:rPr>
              <w:t>（供应商自有车辆的，提供车辆行驶证、车辆照片；车辆为租赁的，提供车辆行驶证、车辆照片及车辆租用合同）。</w:t>
            </w:r>
            <w:r>
              <w:rPr>
                <w:rFonts w:ascii="Arial" w:hAnsi="Arial" w:cs="Arial"/>
                <w:color w:val="auto"/>
                <w:szCs w:val="21"/>
                <w:highlight w:val="none"/>
              </w:rPr>
              <w:t>用于配送的车辆必须干净、整洁，不得装运可能影响食品安全的有毒有害物质，且能按采购人规定的时间及地点一次完成该批次货物的供应</w:t>
            </w:r>
            <w:r>
              <w:rPr>
                <w:rFonts w:hint="eastAsia" w:ascii="Arial" w:hAnsi="Arial" w:cs="Arial"/>
                <w:color w:val="auto"/>
                <w:szCs w:val="21"/>
                <w:highlight w:val="none"/>
                <w:lang w:eastAsia="zh-CN"/>
              </w:rPr>
              <w:t>，</w:t>
            </w:r>
            <w:r>
              <w:rPr>
                <w:rFonts w:hint="eastAsia" w:ascii="宋体" w:hAnsi="宋体" w:cs="宋体"/>
                <w:color w:val="auto"/>
                <w:szCs w:val="21"/>
                <w:highlight w:val="none"/>
              </w:rPr>
              <w:t>响应文件中提供有效的机动车行驶证复印件）。</w:t>
            </w:r>
          </w:p>
          <w:p w14:paraId="7D55B8F0">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olor w:val="auto"/>
                <w:highlight w:val="none"/>
              </w:rPr>
              <w:t>▲</w:t>
            </w:r>
            <w:r>
              <w:rPr>
                <w:rFonts w:hint="eastAsia" w:ascii="宋体" w:hAnsi="宋体" w:cs="宋体"/>
                <w:color w:val="auto"/>
                <w:szCs w:val="21"/>
                <w:highlight w:val="none"/>
              </w:rPr>
              <w:t>2.供应商必须备配农药残留检测</w:t>
            </w:r>
            <w:r>
              <w:rPr>
                <w:rFonts w:hint="eastAsia" w:ascii="宋体" w:hAnsi="宋体" w:cs="宋体"/>
                <w:color w:val="auto"/>
                <w:szCs w:val="21"/>
                <w:highlight w:val="none"/>
                <w:lang w:eastAsia="zh-CN"/>
              </w:rPr>
              <w:t>室及相应</w:t>
            </w:r>
            <w:r>
              <w:rPr>
                <w:rFonts w:hint="eastAsia" w:ascii="宋体" w:hAnsi="宋体" w:cs="宋体"/>
                <w:color w:val="auto"/>
                <w:szCs w:val="21"/>
                <w:highlight w:val="none"/>
              </w:rPr>
              <w:t>设备。</w:t>
            </w:r>
          </w:p>
          <w:p w14:paraId="4F95C5E6">
            <w:pPr>
              <w:widowControl/>
              <w:snapToGrid w:val="0"/>
              <w:spacing w:line="336" w:lineRule="auto"/>
              <w:ind w:firstLine="420" w:firstLineChars="200"/>
              <w:jc w:val="left"/>
              <w:rPr>
                <w:rFonts w:hint="eastAsia" w:ascii="宋体" w:hAnsi="宋体" w:cs="宋体"/>
                <w:color w:val="auto"/>
                <w:szCs w:val="21"/>
                <w:highlight w:val="none"/>
                <w:lang w:eastAsia="zh-CN"/>
              </w:rPr>
            </w:pPr>
            <w:r>
              <w:rPr>
                <w:rFonts w:hint="eastAsia" w:ascii="宋体" w:hAnsi="宋体"/>
                <w:color w:val="auto"/>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w:t>
            </w:r>
            <w:r>
              <w:rPr>
                <w:rFonts w:hint="eastAsia" w:ascii="宋体" w:hAnsi="宋体" w:cs="宋体"/>
                <w:color w:val="auto"/>
                <w:szCs w:val="21"/>
                <w:highlight w:val="none"/>
                <w:lang w:val="en-US" w:eastAsia="zh-CN"/>
              </w:rPr>
              <w:t>必须配备净菜处理相关设备</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响应文件中提供</w:t>
            </w:r>
            <w:r>
              <w:rPr>
                <w:rFonts w:hint="eastAsia" w:ascii="宋体" w:hAnsi="宋体" w:cs="宋体"/>
                <w:color w:val="auto"/>
                <w:szCs w:val="21"/>
                <w:highlight w:val="none"/>
                <w:lang w:eastAsia="zh-CN"/>
              </w:rPr>
              <w:t>相关设施设备的照片）。</w:t>
            </w:r>
          </w:p>
          <w:p w14:paraId="416B4626">
            <w:pPr>
              <w:spacing w:line="380" w:lineRule="atLeast"/>
              <w:ind w:firstLine="420" w:firstLineChars="200"/>
              <w:rPr>
                <w:rFonts w:hint="default" w:ascii="Arial" w:hAnsi="Arial" w:eastAsia="宋体" w:cs="Arial"/>
                <w:color w:val="auto"/>
                <w:szCs w:val="21"/>
                <w:highlight w:val="none"/>
                <w:lang w:val="en-US" w:eastAsia="zh-CN"/>
              </w:rPr>
            </w:pPr>
            <w:r>
              <w:rPr>
                <w:rFonts w:hint="eastAsia" w:ascii="宋体" w:hAnsi="宋体"/>
                <w:color w:val="auto"/>
                <w:highlight w:val="none"/>
              </w:rPr>
              <w:t>▲</w:t>
            </w:r>
            <w:r>
              <w:rPr>
                <w:rFonts w:hint="eastAsia" w:ascii="Arial" w:hAnsi="Arial" w:eastAsia="宋体" w:cs="Arial"/>
                <w:color w:val="auto"/>
                <w:szCs w:val="21"/>
                <w:highlight w:val="none"/>
                <w:lang w:val="en-US" w:eastAsia="zh-CN"/>
              </w:rPr>
              <w:t>4.所有配送员需相对固定。配送人员本人必须持有卫生监督机构发放的（或医疗机构发放的）有效健康证（注：体检报告不能等同于健康证），且工作期间身体健康，无身体不适、无传染疾病。响应文件中提供2名以上（含2名）员工持有效健康证或承诺如为成交供应商后配备人员具备有效健康证。</w:t>
            </w:r>
          </w:p>
          <w:p w14:paraId="0DA577F9">
            <w:pPr>
              <w:widowControl/>
              <w:snapToGrid w:val="0"/>
              <w:spacing w:line="336" w:lineRule="auto"/>
              <w:ind w:firstLine="420" w:firstLineChars="200"/>
              <w:jc w:val="left"/>
              <w:rPr>
                <w:rFonts w:hint="eastAsia" w:ascii="宋体" w:hAnsi="宋体" w:cs="宋体"/>
                <w:color w:val="auto"/>
                <w:szCs w:val="21"/>
                <w:highlight w:val="none"/>
                <w:lang w:val="en-US" w:eastAsia="zh-CN"/>
              </w:rPr>
            </w:pPr>
            <w:r>
              <w:rPr>
                <w:rFonts w:hint="eastAsia" w:ascii="宋体" w:hAnsi="宋体"/>
                <w:color w:val="auto"/>
                <w:highlight w:val="none"/>
              </w:rPr>
              <w:t>▲</w:t>
            </w:r>
            <w:r>
              <w:rPr>
                <w:rFonts w:hint="eastAsia" w:ascii="宋体" w:hAnsi="宋体" w:cs="宋体"/>
                <w:color w:val="auto"/>
                <w:szCs w:val="21"/>
                <w:highlight w:val="none"/>
                <w:lang w:val="en-US" w:eastAsia="zh-CN"/>
              </w:rPr>
              <w:t>（六）结算执行能力要求。</w:t>
            </w:r>
          </w:p>
          <w:p w14:paraId="25700BC7">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.每</w:t>
            </w:r>
            <w:r>
              <w:rPr>
                <w:rFonts w:hint="eastAsia" w:ascii="宋体" w:hAnsi="宋体" w:cs="宋体"/>
                <w:color w:val="auto"/>
                <w:szCs w:val="21"/>
                <w:highlight w:val="none"/>
                <w:lang w:eastAsia="zh-CN"/>
              </w:rPr>
              <w:t>日</w:t>
            </w: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eastAsia="zh-CN"/>
              </w:rPr>
              <w:t>6</w:t>
            </w:r>
            <w:r>
              <w:rPr>
                <w:rFonts w:hint="eastAsia" w:ascii="宋体" w:hAnsi="宋体" w:cs="宋体"/>
                <w:color w:val="auto"/>
                <w:szCs w:val="21"/>
                <w:highlight w:val="none"/>
                <w:lang w:val="en-US" w:eastAsia="zh-CN"/>
              </w:rPr>
              <w:t>:00前，</w:t>
            </w:r>
            <w:r>
              <w:rPr>
                <w:rFonts w:hint="eastAsia" w:ascii="宋体" w:hAnsi="宋体" w:cs="宋体"/>
                <w:color w:val="auto"/>
                <w:szCs w:val="21"/>
                <w:highlight w:val="none"/>
              </w:rPr>
              <w:t>必须提供</w:t>
            </w:r>
            <w:r>
              <w:rPr>
                <w:rFonts w:hint="eastAsia" w:ascii="宋体" w:hAnsi="宋体" w:cs="宋体"/>
                <w:color w:val="auto"/>
                <w:szCs w:val="21"/>
                <w:highlight w:val="none"/>
                <w:lang w:val="en-US" w:eastAsia="zh-CN"/>
              </w:rPr>
              <w:t>电子版配送单据，次日上午提供</w:t>
            </w:r>
            <w:r>
              <w:rPr>
                <w:rFonts w:hint="eastAsia" w:ascii="宋体" w:hAnsi="宋体" w:cs="宋体"/>
                <w:color w:val="auto"/>
                <w:szCs w:val="21"/>
                <w:highlight w:val="none"/>
                <w:lang w:eastAsia="zh-CN"/>
              </w:rPr>
              <w:t>盖章纸质版</w:t>
            </w:r>
            <w:r>
              <w:rPr>
                <w:rFonts w:hint="eastAsia" w:ascii="宋体" w:hAnsi="宋体" w:cs="宋体"/>
                <w:color w:val="auto"/>
                <w:szCs w:val="21"/>
                <w:highlight w:val="none"/>
              </w:rPr>
              <w:t>配送单据。</w:t>
            </w:r>
          </w:p>
          <w:p w14:paraId="183DD3FC">
            <w:pPr>
              <w:widowControl/>
              <w:snapToGrid w:val="0"/>
              <w:spacing w:line="336"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2.每周六按采购人的管理要求提供当周货物分类核算汇总。</w:t>
            </w:r>
          </w:p>
          <w:p w14:paraId="161A51D2">
            <w:pPr>
              <w:widowControl/>
              <w:snapToGrid w:val="0"/>
              <w:spacing w:line="336"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3.每月初3个工作日内，</w:t>
            </w:r>
            <w:r>
              <w:rPr>
                <w:rFonts w:hint="default" w:ascii="宋体" w:hAnsi="宋体" w:cs="宋体"/>
                <w:color w:val="auto"/>
                <w:szCs w:val="21"/>
                <w:highlight w:val="none"/>
                <w:lang w:eastAsia="zh-CN"/>
              </w:rPr>
              <w:t>供货商根据采购方要求，提交上一月度采购食材的分类明细及汇总结算相关材料。</w:t>
            </w:r>
          </w:p>
          <w:p w14:paraId="3C6770AE">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配送供应商需安排专</w:t>
            </w:r>
            <w:r>
              <w:rPr>
                <w:rFonts w:hint="eastAsia" w:ascii="宋体" w:hAnsi="宋体" w:cs="宋体"/>
                <w:color w:val="auto"/>
                <w:szCs w:val="21"/>
                <w:highlight w:val="none"/>
                <w:lang w:eastAsia="zh-CN"/>
              </w:rPr>
              <w:t>项</w:t>
            </w:r>
            <w:r>
              <w:rPr>
                <w:rFonts w:hint="eastAsia" w:ascii="宋体" w:hAnsi="宋体" w:cs="宋体"/>
                <w:color w:val="auto"/>
                <w:szCs w:val="21"/>
                <w:highlight w:val="none"/>
              </w:rPr>
              <w:t>工作人员</w:t>
            </w:r>
            <w:r>
              <w:rPr>
                <w:rFonts w:hint="eastAsia" w:ascii="宋体" w:hAnsi="宋体" w:cs="宋体"/>
                <w:color w:val="auto"/>
                <w:szCs w:val="21"/>
                <w:highlight w:val="none"/>
                <w:lang w:eastAsia="zh-CN"/>
              </w:rPr>
              <w:t>对接结算工作</w:t>
            </w:r>
            <w:r>
              <w:rPr>
                <w:rFonts w:hint="eastAsia" w:ascii="宋体" w:hAnsi="宋体" w:cs="宋体"/>
                <w:color w:val="auto"/>
                <w:szCs w:val="21"/>
                <w:highlight w:val="none"/>
              </w:rPr>
              <w:t>，按时提供销售单据、财务发票</w:t>
            </w:r>
            <w:r>
              <w:rPr>
                <w:rFonts w:hint="eastAsia" w:ascii="宋体" w:hAnsi="宋体" w:cs="宋体"/>
                <w:color w:val="auto"/>
                <w:szCs w:val="21"/>
                <w:highlight w:val="none"/>
                <w:lang w:eastAsia="zh-CN"/>
              </w:rPr>
              <w:t>等材料，如未按时间提交，每次从当月结算款中扣除</w:t>
            </w:r>
            <w:r>
              <w:rPr>
                <w:rFonts w:hint="eastAsia" w:ascii="宋体" w:hAnsi="宋体" w:cs="宋体"/>
                <w:color w:val="auto"/>
                <w:szCs w:val="21"/>
                <w:highlight w:val="none"/>
                <w:lang w:val="en-US" w:eastAsia="zh-CN"/>
              </w:rPr>
              <w:t>200元。</w:t>
            </w:r>
          </w:p>
          <w:p w14:paraId="4EA42225">
            <w:pPr>
              <w:widowControl/>
              <w:snapToGrid w:val="0"/>
              <w:spacing w:line="336" w:lineRule="auto"/>
              <w:ind w:firstLine="420" w:firstLineChars="200"/>
              <w:jc w:val="left"/>
              <w:rPr>
                <w:rFonts w:hint="eastAsia" w:ascii="宋体" w:hAnsi="宋体" w:cs="宋体"/>
                <w:b/>
                <w:bCs/>
                <w:color w:val="auto"/>
                <w:szCs w:val="21"/>
                <w:highlight w:val="none"/>
                <w:lang w:eastAsia="zh-CN"/>
              </w:rPr>
            </w:pPr>
            <w:r>
              <w:rPr>
                <w:rFonts w:hint="eastAsia" w:ascii="宋体" w:hAnsi="宋体"/>
                <w:color w:val="auto"/>
                <w:highlight w:val="none"/>
              </w:rPr>
              <w:t>▲</w:t>
            </w:r>
            <w:r>
              <w:rPr>
                <w:rFonts w:hint="eastAsia" w:ascii="宋体" w:hAnsi="宋体" w:cs="宋体"/>
                <w:b/>
                <w:bCs/>
                <w:color w:val="auto"/>
                <w:szCs w:val="21"/>
                <w:highlight w:val="none"/>
              </w:rPr>
              <w:t>四、</w:t>
            </w:r>
            <w:r>
              <w:rPr>
                <w:rFonts w:hint="eastAsia" w:ascii="宋体" w:hAnsi="宋体" w:cs="宋体"/>
                <w:b/>
                <w:bCs/>
                <w:color w:val="auto"/>
                <w:szCs w:val="21"/>
                <w:highlight w:val="none"/>
                <w:lang w:eastAsia="zh-CN"/>
              </w:rPr>
              <w:t>月</w:t>
            </w:r>
            <w:r>
              <w:rPr>
                <w:rFonts w:hint="eastAsia" w:ascii="宋体" w:hAnsi="宋体" w:cs="宋体"/>
                <w:b/>
                <w:bCs/>
                <w:color w:val="auto"/>
                <w:szCs w:val="21"/>
                <w:highlight w:val="none"/>
              </w:rPr>
              <w:t>考评</w:t>
            </w:r>
            <w:r>
              <w:rPr>
                <w:rFonts w:hint="eastAsia" w:ascii="宋体" w:hAnsi="宋体" w:cs="宋体"/>
                <w:b/>
                <w:bCs/>
                <w:color w:val="auto"/>
                <w:szCs w:val="21"/>
                <w:highlight w:val="none"/>
                <w:lang w:eastAsia="zh-CN"/>
              </w:rPr>
              <w:t>及退出机制</w:t>
            </w:r>
          </w:p>
          <w:p w14:paraId="28C96860">
            <w:pPr>
              <w:widowControl/>
              <w:snapToGrid w:val="0"/>
              <w:spacing w:line="336"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（一）月考评：每月按送货时效、货品品质、货品数量、价格、服务态度等方面进行综合评价，第一次平均分低于</w:t>
            </w:r>
            <w:r>
              <w:rPr>
                <w:rFonts w:hint="eastAsia" w:ascii="宋体" w:hAnsi="宋体" w:cs="宋体"/>
                <w:color w:val="auto"/>
                <w:szCs w:val="21"/>
                <w:highlight w:val="none"/>
                <w:lang w:val="en-US" w:eastAsia="zh-CN"/>
              </w:rPr>
              <w:t>90分的，扣除履约保证金的10%，第二次平均分低于90分的，即终止合同。</w:t>
            </w:r>
            <w:r>
              <w:rPr>
                <w:rFonts w:hint="eastAsia"/>
                <w:color w:val="auto"/>
                <w:highlight w:val="none"/>
                <w:lang w:eastAsia="zh-CN"/>
              </w:rPr>
              <w:t>（</w:t>
            </w:r>
            <w:r>
              <w:rPr>
                <w:rFonts w:hint="eastAsia"/>
                <w:color w:val="auto"/>
                <w:highlight w:val="none"/>
                <w:lang w:val="en-US" w:eastAsia="zh-CN"/>
              </w:rPr>
              <w:t>具体考核标准详见</w:t>
            </w:r>
            <w:r>
              <w:rPr>
                <w:rFonts w:hint="eastAsia"/>
                <w:color w:val="auto"/>
                <w:highlight w:val="none"/>
                <w:lang w:eastAsia="zh-CN"/>
              </w:rPr>
              <w:t>附件4：食堂原材料供应商评价表）</w:t>
            </w:r>
          </w:p>
          <w:p w14:paraId="28131455">
            <w:pPr>
              <w:widowControl/>
              <w:snapToGrid w:val="0"/>
              <w:spacing w:line="336" w:lineRule="auto"/>
              <w:ind w:firstLine="420" w:firstLineChars="200"/>
              <w:jc w:val="left"/>
              <w:rPr>
                <w:rFonts w:hint="eastAsia" w:ascii="宋体" w:hAnsi="宋体" w:cs="宋体"/>
                <w:color w:val="auto"/>
                <w:szCs w:val="21"/>
                <w:highlight w:val="yellow"/>
                <w:lang w:val="en-US" w:eastAsia="zh-CN"/>
              </w:rPr>
            </w:pPr>
            <w:r>
              <w:rPr>
                <w:rFonts w:hint="eastAsia" w:ascii="宋体" w:hAnsi="宋体" w:cs="宋体"/>
                <w:color w:val="auto"/>
                <w:szCs w:val="21"/>
                <w:highlight w:val="none"/>
                <w:lang w:val="en-US" w:eastAsia="zh-CN"/>
              </w:rPr>
              <w:t>（二）退出机制，成交供应商有以下情形之一的，采购人可以解除合同，并要求成交供应商承担违约责任。</w:t>
            </w:r>
          </w:p>
          <w:p w14:paraId="0839A41E">
            <w:pPr>
              <w:widowControl/>
              <w:snapToGrid w:val="0"/>
              <w:spacing w:line="336" w:lineRule="auto"/>
              <w:ind w:firstLine="420" w:firstLineChars="200"/>
              <w:jc w:val="left"/>
              <w:rPr>
                <w:rFonts w:hint="eastAsia" w:ascii="宋体" w:hAnsi="宋体" w:cs="宋体"/>
                <w:snapToGrid w:val="0"/>
                <w:color w:val="auto"/>
                <w:kern w:val="0"/>
                <w:szCs w:val="21"/>
                <w:highlight w:val="none"/>
                <w:lang w:eastAsia="zh-CN" w:bidi="ar"/>
              </w:rPr>
            </w:pPr>
            <w:r>
              <w:rPr>
                <w:rFonts w:hint="eastAsia" w:ascii="宋体" w:hAnsi="宋体" w:cs="宋体"/>
                <w:color w:val="auto"/>
                <w:szCs w:val="21"/>
                <w:highlight w:val="none"/>
                <w:lang w:val="en-US" w:eastAsia="zh-CN"/>
              </w:rPr>
              <w:t>1.</w:t>
            </w:r>
            <w:r>
              <w:rPr>
                <w:rFonts w:hint="eastAsia" w:ascii="宋体" w:hAnsi="宋体" w:cs="宋体"/>
                <w:snapToGrid w:val="0"/>
                <w:color w:val="auto"/>
                <w:kern w:val="0"/>
                <w:szCs w:val="21"/>
                <w:highlight w:val="none"/>
                <w:lang w:bidi="ar"/>
              </w:rPr>
              <w:t>供货期间累计</w:t>
            </w:r>
            <w:r>
              <w:rPr>
                <w:rFonts w:hint="eastAsia" w:ascii="宋体" w:hAnsi="宋体" w:cs="宋体"/>
                <w:snapToGrid w:val="0"/>
                <w:color w:val="auto"/>
                <w:kern w:val="0"/>
                <w:szCs w:val="21"/>
                <w:highlight w:val="none"/>
                <w:lang w:val="en-US" w:eastAsia="zh-CN" w:bidi="ar"/>
              </w:rPr>
              <w:t>造成</w:t>
            </w:r>
            <w:r>
              <w:rPr>
                <w:rFonts w:hint="eastAsia" w:ascii="宋体" w:hAnsi="宋体" w:cs="宋体"/>
                <w:snapToGrid w:val="0"/>
                <w:color w:val="auto"/>
                <w:kern w:val="0"/>
                <w:szCs w:val="21"/>
                <w:highlight w:val="none"/>
                <w:lang w:bidi="ar"/>
              </w:rPr>
              <w:t>3次采购人</w:t>
            </w:r>
            <w:r>
              <w:rPr>
                <w:rFonts w:hint="eastAsia" w:ascii="宋体" w:hAnsi="宋体" w:cs="宋体"/>
                <w:snapToGrid w:val="0"/>
                <w:color w:val="auto"/>
                <w:kern w:val="0"/>
                <w:szCs w:val="21"/>
                <w:highlight w:val="none"/>
                <w:lang w:val="en-US" w:eastAsia="zh-CN" w:bidi="ar"/>
              </w:rPr>
              <w:t>不能按时供餐事故的采购人</w:t>
            </w:r>
            <w:r>
              <w:rPr>
                <w:rFonts w:hint="eastAsia" w:ascii="宋体" w:hAnsi="宋体" w:cs="宋体"/>
                <w:snapToGrid w:val="0"/>
                <w:color w:val="auto"/>
                <w:kern w:val="0"/>
                <w:szCs w:val="21"/>
                <w:highlight w:val="none"/>
                <w:lang w:bidi="ar"/>
              </w:rPr>
              <w:t>有权终止合同</w:t>
            </w:r>
            <w:r>
              <w:rPr>
                <w:rFonts w:hint="eastAsia" w:ascii="宋体" w:hAnsi="宋体" w:cs="宋体"/>
                <w:snapToGrid w:val="0"/>
                <w:color w:val="auto"/>
                <w:kern w:val="0"/>
                <w:szCs w:val="21"/>
                <w:highlight w:val="none"/>
                <w:lang w:eastAsia="zh-CN" w:bidi="ar"/>
              </w:rPr>
              <w:t>。</w:t>
            </w:r>
          </w:p>
          <w:p w14:paraId="6D10F278">
            <w:pPr>
              <w:widowControl/>
              <w:snapToGrid w:val="0"/>
              <w:spacing w:line="336" w:lineRule="auto"/>
              <w:ind w:firstLine="420" w:firstLineChars="200"/>
              <w:jc w:val="left"/>
              <w:rPr>
                <w:rFonts w:hint="default" w:ascii="宋体" w:hAnsi="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2.相关证照被行政主管部门吊销的。</w:t>
            </w:r>
          </w:p>
          <w:p w14:paraId="01826D5C">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snapToGrid w:val="0"/>
                <w:color w:val="auto"/>
                <w:kern w:val="0"/>
                <w:szCs w:val="21"/>
                <w:highlight w:val="none"/>
                <w:lang w:val="en-US" w:eastAsia="zh-CN" w:bidi="ar"/>
              </w:rPr>
              <w:t>3.</w:t>
            </w:r>
            <w:r>
              <w:rPr>
                <w:rFonts w:hint="eastAsia" w:ascii="宋体" w:hAnsi="宋体" w:cs="宋体"/>
                <w:color w:val="auto"/>
                <w:szCs w:val="21"/>
                <w:highlight w:val="none"/>
              </w:rPr>
              <w:t>成交供应商应严格遵守《中华人民共和国食品安全法》和《中华人民共和国动物防疫法》等相关规定，一经发现供应以下食品，采购人除全部退货外，有权取消成交供应商的供货资格，并没收全部履约保证金，成交供应商并承担由此造成的经济责任和法律责任。</w:t>
            </w:r>
          </w:p>
          <w:p w14:paraId="3914121C">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腐败变质、油脂酸败、霉变、生虫、污秽不洁、混有异物或者其他感官性状异常，对人体健康有害的。</w:t>
            </w:r>
          </w:p>
          <w:p w14:paraId="47B59759">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含有毒、有害物质或者被有害物质污染，对人体健康有害的。</w:t>
            </w:r>
          </w:p>
          <w:p w14:paraId="52D32CE5">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含有致病性寄生虫、微生物或微生物含量超过国家限定标准的。</w:t>
            </w:r>
          </w:p>
          <w:p w14:paraId="5276E232">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经动物检疫部门检疫、检验不合格的肉类及其制品。</w:t>
            </w:r>
          </w:p>
          <w:p w14:paraId="352C20E5">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病死、毒死或者死因不明的禽、畜、水产动物等及其制品。</w:t>
            </w:r>
          </w:p>
          <w:p w14:paraId="3490B53C">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掺假、掺杂、伪造的。</w:t>
            </w:r>
          </w:p>
          <w:p w14:paraId="037616C2">
            <w:pPr>
              <w:widowControl/>
              <w:snapToGrid w:val="0"/>
              <w:spacing w:line="336"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用非食品原料加工的，加入非食品用化学物质或将非食品当作食品的。</w:t>
            </w:r>
          </w:p>
          <w:p w14:paraId="7B66752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超过保质期限的。</w:t>
            </w:r>
          </w:p>
        </w:tc>
      </w:tr>
      <w:tr w14:paraId="2E435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3" w:type="dxa"/>
            <w:gridSpan w:val="6"/>
            <w:tcBorders>
              <w:top w:val="single" w:color="auto" w:sz="4" w:space="0"/>
              <w:left w:val="single" w:color="auto" w:sz="4" w:space="0"/>
              <w:bottom w:val="single" w:color="auto" w:sz="4" w:space="0"/>
              <w:right w:val="single" w:color="auto" w:sz="4" w:space="0"/>
            </w:tcBorders>
            <w:noWrap w:val="0"/>
            <w:vAlign w:val="top"/>
          </w:tcPr>
          <w:p w14:paraId="5F9EDEB1">
            <w:pPr>
              <w:keepNext w:val="0"/>
              <w:keepLines w:val="0"/>
              <w:pageBreakBefore w:val="0"/>
              <w:kinsoku/>
              <w:wordWrap/>
              <w:overflowPunct/>
              <w:topLinePunct w:val="0"/>
              <w:bidi w:val="0"/>
              <w:spacing w:line="360" w:lineRule="auto"/>
              <w:textAlignment w:val="auto"/>
              <w:rPr>
                <w:rFonts w:hint="default" w:ascii="宋体" w:hAnsi="宋体" w:eastAsia="宋体"/>
                <w:color w:val="auto"/>
                <w:szCs w:val="21"/>
                <w:highlight w:val="none"/>
                <w:lang w:val="en-US" w:eastAsia="zh-CN"/>
              </w:rPr>
            </w:pPr>
            <w:r>
              <w:rPr>
                <w:rFonts w:ascii="Arial" w:hAnsi="Arial" w:cs="Arial"/>
                <w:b/>
                <w:bCs/>
                <w:color w:val="auto"/>
                <w:szCs w:val="21"/>
                <w:highlight w:val="none"/>
              </w:rPr>
              <w:t>▲</w:t>
            </w:r>
            <w:r>
              <w:rPr>
                <w:rFonts w:hint="eastAsia" w:ascii="宋体" w:hAnsi="宋体"/>
                <w:b/>
                <w:bCs/>
                <w:color w:val="auto"/>
                <w:szCs w:val="21"/>
                <w:highlight w:val="none"/>
                <w:lang w:val="en-US" w:eastAsia="zh-CN"/>
              </w:rPr>
              <w:t>商务要求</w:t>
            </w:r>
          </w:p>
        </w:tc>
      </w:tr>
      <w:tr w14:paraId="6A971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43A2382C">
            <w:pPr>
              <w:spacing w:line="360" w:lineRule="atLeast"/>
              <w:rPr>
                <w:rFonts w:hint="eastAsia" w:ascii="Arial" w:hAnsi="Arial" w:eastAsia="宋体" w:cs="Arial"/>
                <w:color w:val="auto"/>
                <w:szCs w:val="21"/>
                <w:highlight w:val="none"/>
                <w:lang w:val="en-US" w:eastAsia="zh-CN"/>
              </w:rPr>
            </w:pPr>
            <w:r>
              <w:rPr>
                <w:rFonts w:hint="eastAsia" w:ascii="Arial" w:hAnsi="Arial" w:eastAsia="宋体" w:cs="Arial"/>
                <w:b/>
                <w:bCs/>
                <w:color w:val="auto"/>
                <w:szCs w:val="21"/>
                <w:highlight w:val="none"/>
                <w:lang w:val="en-US" w:eastAsia="zh-CN"/>
              </w:rPr>
              <w:t>一、</w:t>
            </w:r>
            <w:r>
              <w:rPr>
                <w:rFonts w:hint="eastAsia" w:ascii="Arial" w:hAnsi="Arial" w:eastAsia="宋体" w:cs="Arial"/>
                <w:b/>
                <w:bCs/>
                <w:color w:val="auto"/>
                <w:szCs w:val="21"/>
                <w:highlight w:val="none"/>
                <w:lang w:eastAsia="zh-CN"/>
              </w:rPr>
              <w:t>合同签订期</w:t>
            </w:r>
          </w:p>
        </w:tc>
        <w:tc>
          <w:tcPr>
            <w:tcW w:w="751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06B4E03">
            <w:pPr>
              <w:spacing w:line="36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eastAsia="zh-CN"/>
              </w:rPr>
              <w:t>自</w:t>
            </w:r>
            <w:r>
              <w:rPr>
                <w:rFonts w:hint="eastAsia" w:ascii="Arial" w:hAnsi="Arial" w:eastAsia="宋体" w:cs="Arial"/>
                <w:color w:val="auto"/>
                <w:szCs w:val="21"/>
                <w:highlight w:val="none"/>
                <w:lang w:val="en-US" w:eastAsia="zh-CN"/>
              </w:rPr>
              <w:t>成交</w:t>
            </w:r>
            <w:r>
              <w:rPr>
                <w:rFonts w:hint="eastAsia" w:ascii="Arial" w:hAnsi="Arial" w:eastAsia="宋体" w:cs="Arial"/>
                <w:color w:val="auto"/>
                <w:szCs w:val="21"/>
                <w:highlight w:val="none"/>
                <w:lang w:eastAsia="zh-CN"/>
              </w:rPr>
              <w:t>通知书发出之日起</w:t>
            </w:r>
            <w:r>
              <w:rPr>
                <w:rFonts w:hint="eastAsia" w:ascii="Arial" w:hAnsi="Arial" w:eastAsia="宋体" w:cs="Arial"/>
                <w:color w:val="auto"/>
                <w:szCs w:val="21"/>
                <w:highlight w:val="none"/>
                <w:lang w:val="en-US" w:eastAsia="zh-CN"/>
              </w:rPr>
              <w:t>2</w:t>
            </w:r>
            <w:r>
              <w:rPr>
                <w:rFonts w:hint="eastAsia" w:ascii="Arial" w:hAnsi="Arial" w:eastAsia="宋体" w:cs="Arial"/>
                <w:color w:val="auto"/>
                <w:szCs w:val="21"/>
                <w:highlight w:val="none"/>
                <w:lang w:eastAsia="zh-CN"/>
              </w:rPr>
              <w:t>5日内。</w:t>
            </w:r>
          </w:p>
        </w:tc>
      </w:tr>
      <w:tr w14:paraId="12114E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BC5FDFF">
            <w:pPr>
              <w:spacing w:line="360" w:lineRule="atLeast"/>
              <w:rPr>
                <w:rFonts w:hint="eastAsia" w:ascii="Arial" w:hAnsi="Arial" w:eastAsia="宋体" w:cs="Arial"/>
                <w:color w:val="auto"/>
                <w:szCs w:val="21"/>
                <w:highlight w:val="none"/>
                <w:lang w:eastAsia="zh-CN"/>
              </w:rPr>
            </w:pPr>
            <w:r>
              <w:rPr>
                <w:rFonts w:hint="eastAsia" w:ascii="Arial" w:hAnsi="Arial" w:eastAsia="宋体" w:cs="Arial"/>
                <w:b/>
                <w:bCs/>
                <w:color w:val="auto"/>
                <w:szCs w:val="21"/>
                <w:highlight w:val="none"/>
                <w:lang w:val="en-US" w:eastAsia="zh-CN"/>
              </w:rPr>
              <w:t>二、</w:t>
            </w:r>
            <w:r>
              <w:rPr>
                <w:rFonts w:hint="eastAsia" w:ascii="Arial" w:hAnsi="Arial" w:eastAsia="宋体" w:cs="Arial"/>
                <w:b/>
                <w:bCs/>
                <w:color w:val="auto"/>
                <w:szCs w:val="21"/>
                <w:highlight w:val="none"/>
                <w:lang w:eastAsia="zh-CN"/>
              </w:rPr>
              <w:t>服务期限及地点</w:t>
            </w:r>
          </w:p>
        </w:tc>
        <w:tc>
          <w:tcPr>
            <w:tcW w:w="751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456C5C3">
            <w:pPr>
              <w:widowControl/>
              <w:snapToGrid w:val="0"/>
              <w:spacing w:line="33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1.服务期限（合同履行期限）：</w:t>
            </w:r>
            <w:r>
              <w:rPr>
                <w:rFonts w:hint="eastAsia" w:ascii="宋体" w:hAnsi="宋体" w:eastAsia="宋体" w:cs="宋体"/>
                <w:color w:val="auto"/>
                <w:szCs w:val="21"/>
                <w:highlight w:val="none"/>
                <w:lang w:val="en-US" w:eastAsia="zh-CN"/>
              </w:rPr>
              <w:t>1年。（自合同签订之日起1年）</w:t>
            </w:r>
          </w:p>
          <w:p w14:paraId="0C94FF49">
            <w:pPr>
              <w:widowControl/>
              <w:snapToGrid w:val="0"/>
              <w:spacing w:line="336" w:lineRule="auto"/>
              <w:rPr>
                <w:rFonts w:hint="eastAsia" w:ascii="Arial" w:hAnsi="Arial" w:eastAsia="宋体" w:cs="Arial"/>
                <w:color w:val="auto"/>
                <w:szCs w:val="21"/>
                <w:highlight w:val="none"/>
                <w:lang w:eastAsia="zh-CN"/>
              </w:rPr>
            </w:pPr>
            <w:r>
              <w:rPr>
                <w:rFonts w:hint="eastAsia" w:ascii="宋体" w:hAnsi="宋体" w:eastAsia="宋体" w:cs="宋体"/>
                <w:color w:val="auto"/>
                <w:szCs w:val="21"/>
                <w:highlight w:val="none"/>
                <w:lang w:eastAsia="zh-CN"/>
              </w:rPr>
              <w:t>2.供货地点：</w:t>
            </w:r>
            <w:r>
              <w:rPr>
                <w:rFonts w:hint="eastAsia" w:ascii="宋体" w:hAnsi="宋体" w:eastAsia="宋体" w:cs="宋体"/>
                <w:color w:val="auto"/>
                <w:sz w:val="21"/>
                <w:szCs w:val="21"/>
                <w:highlight w:val="none"/>
              </w:rPr>
              <w:t>广西壮族自治区卫生健康委员会幼儿园（青秀区双拥路14号）、广西壮族自治区卫生健康委员会幼儿园托育分园（青秀区凌铁村105-1号）、广西壮族自治区卫生健康委员会幼儿园卫职分园（兴宁区昆仑大道 8 号）</w:t>
            </w:r>
          </w:p>
        </w:tc>
      </w:tr>
      <w:tr w14:paraId="74D9B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D16635A">
            <w:pPr>
              <w:spacing w:line="400" w:lineRule="exact"/>
              <w:jc w:val="center"/>
              <w:rPr>
                <w:rFonts w:hint="default" w:ascii="宋体" w:hAnsi="宋体" w:eastAsia="宋体" w:cs="Times New Roman"/>
                <w:bCs/>
                <w:color w:val="auto"/>
                <w:kern w:val="2"/>
                <w:sz w:val="21"/>
                <w:szCs w:val="21"/>
                <w:highlight w:val="none"/>
                <w:lang w:val="en-US" w:eastAsia="zh-CN" w:bidi="ar-SA"/>
              </w:rPr>
            </w:pPr>
            <w:r>
              <w:rPr>
                <w:rFonts w:hint="eastAsia" w:ascii="宋体" w:hAnsi="宋体" w:cs="Times New Roman"/>
                <w:b/>
                <w:bCs w:val="0"/>
                <w:color w:val="auto"/>
                <w:kern w:val="2"/>
                <w:sz w:val="21"/>
                <w:szCs w:val="21"/>
                <w:highlight w:val="none"/>
                <w:lang w:val="en-US" w:eastAsia="zh-CN" w:bidi="ar-SA"/>
              </w:rPr>
              <w:t>三、报价及付款方式</w:t>
            </w:r>
          </w:p>
        </w:tc>
        <w:tc>
          <w:tcPr>
            <w:tcW w:w="751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84E7F67">
            <w:pPr>
              <w:widowControl/>
              <w:snapToGrid w:val="0"/>
              <w:spacing w:line="336"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本项目按</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lang w:val="en-US" w:eastAsia="zh-CN"/>
              </w:rPr>
              <w:t>（综合）</w:t>
            </w:r>
            <w:r>
              <w:rPr>
                <w:rFonts w:hint="eastAsia" w:ascii="宋体" w:hAnsi="宋体" w:cs="宋体"/>
                <w:color w:val="auto"/>
                <w:szCs w:val="21"/>
                <w:highlight w:val="none"/>
              </w:rPr>
              <w:t>费率（%）方式进行报价结算。有效</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lang w:val="en-US" w:eastAsia="zh-CN"/>
              </w:rPr>
              <w:t>（综合）</w:t>
            </w:r>
            <w:r>
              <w:rPr>
                <w:rFonts w:hint="eastAsia" w:ascii="宋体" w:hAnsi="宋体" w:cs="宋体"/>
                <w:color w:val="auto"/>
                <w:szCs w:val="21"/>
                <w:highlight w:val="none"/>
              </w:rPr>
              <w:t>费率（%）范围为：</w:t>
            </w:r>
            <w:r>
              <w:rPr>
                <w:rFonts w:hint="eastAsia"/>
                <w:color w:val="auto"/>
                <w:highlight w:val="none"/>
                <w:lang w:val="en-US" w:eastAsia="zh-CN"/>
              </w:rPr>
              <w:t>0%＜费率≤100%。</w:t>
            </w:r>
          </w:p>
          <w:p w14:paraId="5C929846">
            <w:pPr>
              <w:widowControl/>
              <w:snapToGrid w:val="0"/>
              <w:spacing w:line="336" w:lineRule="auto"/>
              <w:jc w:val="left"/>
              <w:rPr>
                <w:rFonts w:hint="default" w:ascii="宋体" w:hAnsi="宋体" w:cs="宋体"/>
                <w:color w:val="auto"/>
                <w:szCs w:val="21"/>
                <w:highlight w:val="none"/>
                <w:lang w:eastAsia="zh-CN"/>
              </w:rPr>
            </w:pPr>
            <w:r>
              <w:rPr>
                <w:rFonts w:hint="eastAsia" w:ascii="宋体" w:hAnsi="宋体" w:cs="宋体"/>
                <w:color w:val="auto"/>
                <w:szCs w:val="21"/>
                <w:highlight w:val="none"/>
                <w:lang w:val="en-US" w:eastAsia="zh-CN"/>
              </w:rPr>
              <w:t>2.每月核算：每月初3个工作日内，</w:t>
            </w:r>
            <w:r>
              <w:rPr>
                <w:rFonts w:hint="default" w:ascii="宋体" w:hAnsi="宋体" w:cs="宋体"/>
                <w:color w:val="auto"/>
                <w:szCs w:val="21"/>
                <w:highlight w:val="none"/>
                <w:lang w:eastAsia="zh-CN"/>
              </w:rPr>
              <w:t>供货商根据采购方要求，提交上一月度采购食材的分类明细及汇总结算相关材料。</w:t>
            </w:r>
          </w:p>
          <w:p w14:paraId="23FC46A3">
            <w:pPr>
              <w:widowControl/>
              <w:snapToGrid w:val="0"/>
              <w:spacing w:line="336"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3.付款方式：每月结算一次。成交供应商每月初3个工作日内（节假日顺延）提供上个月供应货物等额合法增值税发票及供货单据结算货款，采购人收到发票及相关票据后进行核算，双方核算确认无误后 5 个工作日内，采购人以银行转账方式向成交供应商支付货款。成交供应商须按时足额提供发票及相关票据，否则采购人有权拒绝付款而不构成违约。成交供应商开具的发票必须真实、合法、有效，如成交供应商提供虚假发票，由此引发的一切责任由成交供应商负责。</w:t>
            </w:r>
          </w:p>
          <w:p w14:paraId="34AAE105">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在协议供货期内物品供应价款实际结算方式为：物品结算金额=</w:t>
            </w:r>
            <w:r>
              <w:rPr>
                <w:rFonts w:hint="eastAsia" w:ascii="宋体" w:hAnsi="宋体" w:cs="宋体"/>
                <w:color w:val="auto"/>
                <w:szCs w:val="21"/>
                <w:highlight w:val="none"/>
                <w:lang w:val="en-US" w:eastAsia="zh-CN"/>
              </w:rPr>
              <w:t>当月实际采购总金额</w:t>
            </w:r>
            <w:r>
              <w:rPr>
                <w:rFonts w:hint="eastAsia" w:ascii="宋体" w:hAnsi="宋体" w:cs="宋体"/>
                <w:color w:val="auto"/>
                <w:szCs w:val="21"/>
                <w:highlight w:val="none"/>
              </w:rPr>
              <w:t>×</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lang w:val="en-US" w:eastAsia="zh-CN"/>
              </w:rPr>
              <w:t>（综合）</w:t>
            </w:r>
            <w:r>
              <w:rPr>
                <w:rFonts w:hint="eastAsia" w:ascii="宋体" w:hAnsi="宋体" w:cs="宋体"/>
                <w:color w:val="auto"/>
                <w:szCs w:val="21"/>
                <w:highlight w:val="none"/>
              </w:rPr>
              <w:t>费率（%）。在协议供货期内，成交供应商竞标提供的费率，双方以书面文字确认后不得以市场价格波动等情况进行调整，成交供应商应承担由此带来的相应风险。</w:t>
            </w:r>
          </w:p>
          <w:p w14:paraId="419A5427">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供货价格定价方式：</w:t>
            </w:r>
          </w:p>
          <w:p w14:paraId="01494898">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rPr>
              <w:t>1）消毒餐具、200ml纯牛奶，如需要调整供应价需提前发函至采购人进行市场询价，双方书面确认供货价。报价需包含食材价格、运费、税费等。</w:t>
            </w:r>
          </w:p>
          <w:p w14:paraId="2D875277">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rPr>
              <w:t>2）牛肉、</w:t>
            </w:r>
            <w:r>
              <w:rPr>
                <w:rFonts w:hint="eastAsia" w:ascii="宋体" w:hAnsi="宋体" w:cs="宋体"/>
                <w:color w:val="auto"/>
                <w:szCs w:val="21"/>
                <w:highlight w:val="none"/>
                <w:lang w:val="en-US" w:eastAsia="zh-CN"/>
              </w:rPr>
              <w:t>猪肉及</w:t>
            </w:r>
            <w:r>
              <w:rPr>
                <w:rFonts w:hint="default" w:ascii="宋体" w:hAnsi="宋体" w:cs="宋体"/>
                <w:color w:val="auto"/>
                <w:szCs w:val="21"/>
                <w:highlight w:val="none"/>
                <w:lang w:eastAsia="zh-CN"/>
              </w:rPr>
              <w:t>肉</w:t>
            </w:r>
            <w:r>
              <w:rPr>
                <w:rFonts w:hint="eastAsia" w:ascii="宋体" w:hAnsi="宋体" w:cs="宋体"/>
                <w:color w:val="auto"/>
                <w:szCs w:val="21"/>
                <w:highlight w:val="none"/>
              </w:rPr>
              <w:t>制品，供货价格以按南宁市发改委</w:t>
            </w:r>
            <w:r>
              <w:rPr>
                <w:rFonts w:hint="eastAsia" w:ascii="宋体" w:hAnsi="宋体" w:cs="宋体"/>
                <w:color w:val="auto"/>
                <w:szCs w:val="21"/>
                <w:highlight w:val="none"/>
                <w:lang w:eastAsia="zh-CN"/>
              </w:rPr>
              <w:t>农副产品民生价格公示系统</w:t>
            </w:r>
            <w:r>
              <w:rPr>
                <w:rFonts w:hint="eastAsia" w:ascii="宋体" w:hAnsi="宋体" w:cs="宋体"/>
                <w:color w:val="auto"/>
                <w:szCs w:val="21"/>
                <w:highlight w:val="none"/>
              </w:rPr>
              <w:t>每月</w:t>
            </w:r>
            <w:r>
              <w:rPr>
                <w:rFonts w:hint="eastAsia" w:ascii="宋体" w:hAnsi="宋体" w:cs="宋体"/>
                <w:color w:val="auto"/>
                <w:szCs w:val="21"/>
                <w:highlight w:val="none"/>
                <w:lang w:eastAsia="zh-CN"/>
              </w:rPr>
              <w:t>首次</w:t>
            </w:r>
            <w:r>
              <w:rPr>
                <w:rFonts w:hint="eastAsia" w:ascii="宋体" w:hAnsi="宋体" w:cs="宋体"/>
                <w:color w:val="auto"/>
                <w:szCs w:val="21"/>
                <w:highlight w:val="none"/>
              </w:rPr>
              <w:t>发布的</w:t>
            </w:r>
            <w:r>
              <w:rPr>
                <w:rFonts w:hint="eastAsia" w:ascii="宋体" w:hAnsi="宋体" w:cs="宋体"/>
                <w:color w:val="auto"/>
                <w:szCs w:val="21"/>
                <w:highlight w:val="none"/>
                <w:lang w:eastAsia="zh-CN"/>
              </w:rPr>
              <w:t>当日均价</w:t>
            </w:r>
            <w:r>
              <w:rPr>
                <w:rFonts w:hint="eastAsia" w:ascii="宋体" w:hAnsi="宋体" w:cs="宋体"/>
                <w:color w:val="auto"/>
                <w:szCs w:val="21"/>
                <w:highlight w:val="none"/>
              </w:rPr>
              <w:t>为准，若成交供应商报价随市场发生变动，需立即向采购人书面发函，若降价则当次结算以最新报价为准；若涨价须经采购人书面同意确认后，再按最新报价进行结算。</w:t>
            </w:r>
          </w:p>
          <w:p w14:paraId="55E6C6FA">
            <w:pPr>
              <w:widowControl/>
              <w:snapToGrid w:val="0"/>
              <w:spacing w:line="336" w:lineRule="auto"/>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snapToGrid w:val="0"/>
                <w:color w:val="auto"/>
                <w:kern w:val="0"/>
                <w:szCs w:val="21"/>
                <w:highlight w:val="none"/>
                <w:lang w:bidi="ar"/>
              </w:rPr>
              <w:t>鸡鸭、羊肉、肉类制品、冰</w:t>
            </w:r>
            <w:r>
              <w:rPr>
                <w:rFonts w:hint="default" w:ascii="宋体" w:hAnsi="宋体" w:cs="宋体"/>
                <w:snapToGrid w:val="0"/>
                <w:color w:val="auto"/>
                <w:kern w:val="0"/>
                <w:szCs w:val="21"/>
                <w:highlight w:val="none"/>
                <w:lang w:bidi="ar"/>
              </w:rPr>
              <w:t>冻肉制</w:t>
            </w:r>
            <w:r>
              <w:rPr>
                <w:rFonts w:hint="eastAsia" w:ascii="宋体" w:hAnsi="宋体" w:cs="宋体"/>
                <w:snapToGrid w:val="0"/>
                <w:color w:val="auto"/>
                <w:kern w:val="0"/>
                <w:szCs w:val="21"/>
                <w:highlight w:val="none"/>
                <w:lang w:bidi="ar"/>
              </w:rPr>
              <w:t>品、海鲜、水产品、禽蛋类、干杂、调味品、蔬菜</w:t>
            </w:r>
            <w:r>
              <w:rPr>
                <w:rFonts w:hint="eastAsia" w:ascii="宋体" w:hAnsi="宋体" w:cs="宋体"/>
                <w:snapToGrid w:val="0"/>
                <w:color w:val="auto"/>
                <w:kern w:val="0"/>
                <w:szCs w:val="21"/>
                <w:highlight w:val="none"/>
                <w:lang w:val="en-US" w:eastAsia="zh-CN" w:bidi="ar"/>
              </w:rPr>
              <w:t>等</w:t>
            </w:r>
            <w:r>
              <w:rPr>
                <w:rFonts w:hint="eastAsia" w:ascii="宋体" w:hAnsi="宋体" w:cs="宋体"/>
                <w:color w:val="auto"/>
                <w:szCs w:val="21"/>
                <w:highlight w:val="none"/>
              </w:rPr>
              <w:t>以南宁市发改委</w:t>
            </w:r>
            <w:r>
              <w:rPr>
                <w:rFonts w:hint="eastAsia" w:ascii="宋体" w:hAnsi="宋体" w:cs="宋体"/>
                <w:color w:val="auto"/>
                <w:szCs w:val="21"/>
                <w:highlight w:val="none"/>
                <w:lang w:eastAsia="zh-CN"/>
              </w:rPr>
              <w:t>农副产品民生价格公示系统</w:t>
            </w:r>
            <w:r>
              <w:rPr>
                <w:rFonts w:hint="eastAsia" w:ascii="宋体" w:hAnsi="宋体" w:cs="宋体"/>
                <w:color w:val="auto"/>
                <w:szCs w:val="21"/>
                <w:highlight w:val="none"/>
              </w:rPr>
              <w:t>每月</w:t>
            </w:r>
            <w:r>
              <w:rPr>
                <w:rFonts w:hint="eastAsia" w:ascii="宋体" w:hAnsi="宋体" w:cs="宋体"/>
                <w:color w:val="auto"/>
                <w:szCs w:val="21"/>
                <w:highlight w:val="none"/>
                <w:lang w:eastAsia="zh-CN"/>
              </w:rPr>
              <w:t>首次</w:t>
            </w:r>
            <w:r>
              <w:rPr>
                <w:rFonts w:hint="eastAsia" w:ascii="宋体" w:hAnsi="宋体" w:cs="宋体"/>
                <w:color w:val="auto"/>
                <w:szCs w:val="21"/>
                <w:highlight w:val="none"/>
              </w:rPr>
              <w:t>发布的</w:t>
            </w:r>
            <w:r>
              <w:rPr>
                <w:rFonts w:hint="eastAsia" w:ascii="宋体" w:hAnsi="宋体" w:cs="宋体"/>
                <w:color w:val="auto"/>
                <w:szCs w:val="21"/>
                <w:highlight w:val="none"/>
                <w:lang w:eastAsia="zh-CN"/>
              </w:rPr>
              <w:t>当日均价</w:t>
            </w:r>
            <w:r>
              <w:rPr>
                <w:rFonts w:hint="eastAsia" w:ascii="宋体" w:hAnsi="宋体" w:cs="宋体"/>
                <w:color w:val="auto"/>
                <w:szCs w:val="21"/>
                <w:highlight w:val="none"/>
              </w:rPr>
              <w:t>为准，如在南宁市发改委</w:t>
            </w:r>
            <w:r>
              <w:rPr>
                <w:rFonts w:hint="eastAsia" w:ascii="宋体" w:hAnsi="宋体" w:cs="宋体"/>
                <w:color w:val="auto"/>
                <w:szCs w:val="21"/>
                <w:highlight w:val="none"/>
                <w:lang w:eastAsia="zh-CN"/>
              </w:rPr>
              <w:t>农副产品品目范围以外的商品则</w:t>
            </w:r>
            <w:r>
              <w:rPr>
                <w:rFonts w:hint="eastAsia" w:ascii="宋体" w:hAnsi="宋体" w:cs="宋体"/>
                <w:color w:val="auto"/>
                <w:szCs w:val="21"/>
                <w:highlight w:val="none"/>
              </w:rPr>
              <w:t>以每月最后一周到</w:t>
            </w:r>
            <w:r>
              <w:rPr>
                <w:rFonts w:hint="eastAsia" w:ascii="宋体" w:hAnsi="宋体" w:cs="宋体"/>
                <w:color w:val="auto"/>
                <w:szCs w:val="21"/>
                <w:highlight w:val="none"/>
                <w:lang w:val="en-US" w:eastAsia="zh-CN"/>
              </w:rPr>
              <w:t>南宁市</w:t>
            </w:r>
            <w:r>
              <w:rPr>
                <w:rFonts w:hint="eastAsia" w:ascii="宋体" w:hAnsi="宋体" w:cs="宋体"/>
                <w:color w:val="auto"/>
                <w:szCs w:val="21"/>
                <w:highlight w:val="none"/>
                <w:u w:val="single"/>
              </w:rPr>
              <w:t>淡村农贸市</w:t>
            </w:r>
            <w:r>
              <w:rPr>
                <w:rFonts w:hint="eastAsia" w:ascii="宋体" w:hAnsi="宋体" w:eastAsia="宋体" w:cs="宋体"/>
                <w:color w:val="auto"/>
                <w:szCs w:val="21"/>
                <w:highlight w:val="none"/>
                <w:u w:val="single"/>
              </w:rPr>
              <w:t>场、</w:t>
            </w:r>
            <w:r>
              <w:rPr>
                <w:rFonts w:hint="eastAsia" w:ascii="宋体" w:hAnsi="宋体" w:eastAsia="宋体" w:cs="宋体"/>
                <w:b w:val="0"/>
                <w:bCs w:val="0"/>
                <w:i w:val="0"/>
                <w:iCs w:val="0"/>
                <w:caps w:val="0"/>
                <w:color w:val="auto"/>
                <w:spacing w:val="0"/>
                <w:sz w:val="21"/>
                <w:szCs w:val="21"/>
                <w:highlight w:val="none"/>
                <w:u w:val="single"/>
                <w:shd w:val="clear" w:color="auto" w:fill="auto"/>
              </w:rPr>
              <w:t>津头</w:t>
            </w:r>
            <w:r>
              <w:rPr>
                <w:rFonts w:hint="eastAsia" w:ascii="宋体" w:hAnsi="宋体" w:eastAsia="宋体" w:cs="宋体"/>
                <w:b w:val="0"/>
                <w:bCs w:val="0"/>
                <w:i w:val="0"/>
                <w:iCs w:val="0"/>
                <w:caps w:val="0"/>
                <w:color w:val="auto"/>
                <w:spacing w:val="0"/>
                <w:sz w:val="21"/>
                <w:szCs w:val="21"/>
                <w:highlight w:val="none"/>
                <w:u w:val="single"/>
                <w:shd w:val="clear" w:color="auto" w:fill="auto"/>
                <w:lang w:val="en-US" w:eastAsia="zh-CN"/>
              </w:rPr>
              <w:t>顺水湾</w:t>
            </w:r>
            <w:r>
              <w:rPr>
                <w:rFonts w:hint="eastAsia" w:ascii="宋体" w:hAnsi="宋体" w:eastAsia="宋体" w:cs="宋体"/>
                <w:b w:val="0"/>
                <w:bCs w:val="0"/>
                <w:i w:val="0"/>
                <w:iCs w:val="0"/>
                <w:caps w:val="0"/>
                <w:color w:val="auto"/>
                <w:spacing w:val="0"/>
                <w:sz w:val="21"/>
                <w:szCs w:val="21"/>
                <w:highlight w:val="none"/>
                <w:u w:val="single"/>
                <w:shd w:val="clear" w:color="auto" w:fill="auto"/>
              </w:rPr>
              <w:t>菜市</w:t>
            </w:r>
            <w:r>
              <w:rPr>
                <w:rFonts w:hint="eastAsia" w:ascii="宋体" w:hAnsi="宋体" w:eastAsia="宋体" w:cs="宋体"/>
                <w:color w:val="auto"/>
                <w:szCs w:val="21"/>
                <w:highlight w:val="none"/>
                <w:u w:val="single"/>
              </w:rPr>
              <w:t>、麻村市场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纬武路市场、</w:t>
            </w:r>
            <w:r>
              <w:rPr>
                <w:rFonts w:hint="eastAsia" w:ascii="宋体" w:hAnsi="宋体" w:cs="宋体"/>
                <w:color w:val="auto"/>
                <w:szCs w:val="21"/>
                <w:highlight w:val="none"/>
                <w:u w:val="single"/>
              </w:rPr>
              <w:t>沃尔玛超市</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线上</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山姆超市（线上）、美加美超市</w:t>
            </w:r>
            <w:r>
              <w:rPr>
                <w:rFonts w:hint="default" w:ascii="宋体" w:hAnsi="宋体" w:cs="宋体"/>
                <w:color w:val="auto"/>
                <w:szCs w:val="21"/>
                <w:highlight w:val="none"/>
                <w:u w:val="single"/>
                <w:lang w:eastAsia="zh-CN"/>
              </w:rPr>
              <w:t>、力源实体店</w:t>
            </w:r>
            <w:r>
              <w:rPr>
                <w:rFonts w:hint="eastAsia" w:ascii="宋体" w:hAnsi="宋体" w:cs="宋体"/>
                <w:color w:val="auto"/>
                <w:szCs w:val="21"/>
                <w:highlight w:val="none"/>
                <w:u w:val="single"/>
              </w:rPr>
              <w:t>（备用采购其他食品）</w:t>
            </w:r>
            <w:r>
              <w:rPr>
                <w:rFonts w:hint="eastAsia" w:ascii="宋体" w:hAnsi="宋体" w:cs="宋体"/>
                <w:color w:val="auto"/>
                <w:szCs w:val="21"/>
                <w:highlight w:val="none"/>
              </w:rPr>
              <w:t>询价为基准价，加工类的净菜、水产品及禽类报价均含加工费，报价需包含食材价格、运费、税费等。</w:t>
            </w:r>
          </w:p>
          <w:p w14:paraId="45C57968">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粮油和粗粮等以南宁市发改委</w:t>
            </w:r>
            <w:r>
              <w:rPr>
                <w:rFonts w:hint="eastAsia" w:ascii="宋体" w:hAnsi="宋体" w:cs="宋体"/>
                <w:color w:val="auto"/>
                <w:szCs w:val="21"/>
                <w:highlight w:val="none"/>
                <w:lang w:eastAsia="zh-CN"/>
              </w:rPr>
              <w:t>农副产品民生价格公示系统</w:t>
            </w:r>
            <w:r>
              <w:rPr>
                <w:rFonts w:hint="eastAsia" w:ascii="宋体" w:hAnsi="宋体" w:cs="宋体"/>
                <w:color w:val="auto"/>
                <w:szCs w:val="21"/>
                <w:highlight w:val="none"/>
              </w:rPr>
              <w:t>每月</w:t>
            </w:r>
            <w:r>
              <w:rPr>
                <w:rFonts w:hint="eastAsia" w:ascii="宋体" w:hAnsi="宋体" w:cs="宋体"/>
                <w:color w:val="auto"/>
                <w:szCs w:val="21"/>
                <w:highlight w:val="none"/>
                <w:lang w:eastAsia="zh-CN"/>
              </w:rPr>
              <w:t>首次</w:t>
            </w:r>
            <w:r>
              <w:rPr>
                <w:rFonts w:hint="eastAsia" w:ascii="宋体" w:hAnsi="宋体" w:cs="宋体"/>
                <w:color w:val="auto"/>
                <w:szCs w:val="21"/>
                <w:highlight w:val="none"/>
              </w:rPr>
              <w:t>发布的</w:t>
            </w:r>
            <w:r>
              <w:rPr>
                <w:rFonts w:hint="eastAsia" w:ascii="宋体" w:hAnsi="宋体" w:cs="宋体"/>
                <w:color w:val="auto"/>
                <w:szCs w:val="21"/>
                <w:highlight w:val="none"/>
                <w:lang w:eastAsia="zh-CN"/>
              </w:rPr>
              <w:t>当日均价</w:t>
            </w:r>
            <w:r>
              <w:rPr>
                <w:rFonts w:hint="eastAsia" w:ascii="宋体" w:hAnsi="宋体" w:cs="宋体"/>
                <w:color w:val="auto"/>
                <w:szCs w:val="21"/>
                <w:highlight w:val="none"/>
              </w:rPr>
              <w:t>为准，如在南宁市发改委</w:t>
            </w:r>
            <w:r>
              <w:rPr>
                <w:rFonts w:hint="eastAsia" w:ascii="宋体" w:hAnsi="宋体" w:cs="宋体"/>
                <w:color w:val="auto"/>
                <w:szCs w:val="21"/>
                <w:highlight w:val="none"/>
                <w:lang w:eastAsia="zh-CN"/>
              </w:rPr>
              <w:t>农副产品品目范围以外的商品则</w:t>
            </w:r>
            <w:r>
              <w:rPr>
                <w:rFonts w:hint="eastAsia" w:ascii="宋体" w:hAnsi="宋体" w:cs="宋体"/>
                <w:color w:val="auto"/>
                <w:szCs w:val="21"/>
                <w:highlight w:val="none"/>
              </w:rPr>
              <w:t>以每月最后一周到</w:t>
            </w:r>
            <w:r>
              <w:rPr>
                <w:rFonts w:hint="eastAsia" w:ascii="宋体" w:hAnsi="宋体" w:cs="宋体"/>
                <w:color w:val="auto"/>
                <w:szCs w:val="21"/>
                <w:highlight w:val="none"/>
                <w:lang w:val="en-US" w:eastAsia="zh-CN"/>
              </w:rPr>
              <w:t>南宁市</w:t>
            </w:r>
            <w:r>
              <w:rPr>
                <w:rFonts w:hint="eastAsia" w:ascii="宋体" w:hAnsi="宋体" w:cs="宋体"/>
                <w:color w:val="auto"/>
                <w:szCs w:val="21"/>
                <w:highlight w:val="none"/>
                <w:u w:val="single"/>
              </w:rPr>
              <w:t>淡村农贸市</w:t>
            </w:r>
            <w:r>
              <w:rPr>
                <w:rFonts w:hint="eastAsia" w:ascii="宋体" w:hAnsi="宋体" w:eastAsia="宋体" w:cs="宋体"/>
                <w:color w:val="auto"/>
                <w:szCs w:val="21"/>
                <w:highlight w:val="none"/>
                <w:u w:val="single"/>
              </w:rPr>
              <w:t>场、</w:t>
            </w:r>
            <w:r>
              <w:rPr>
                <w:rFonts w:hint="eastAsia" w:ascii="宋体" w:hAnsi="宋体" w:eastAsia="宋体" w:cs="宋体"/>
                <w:b w:val="0"/>
                <w:bCs w:val="0"/>
                <w:i w:val="0"/>
                <w:iCs w:val="0"/>
                <w:caps w:val="0"/>
                <w:color w:val="auto"/>
                <w:spacing w:val="0"/>
                <w:sz w:val="21"/>
                <w:szCs w:val="21"/>
                <w:highlight w:val="none"/>
                <w:u w:val="single"/>
                <w:shd w:val="clear" w:color="auto" w:fill="auto"/>
              </w:rPr>
              <w:t>津头</w:t>
            </w:r>
            <w:r>
              <w:rPr>
                <w:rFonts w:hint="eastAsia" w:ascii="宋体" w:hAnsi="宋体" w:eastAsia="宋体" w:cs="宋体"/>
                <w:b w:val="0"/>
                <w:bCs w:val="0"/>
                <w:i w:val="0"/>
                <w:iCs w:val="0"/>
                <w:caps w:val="0"/>
                <w:color w:val="auto"/>
                <w:spacing w:val="0"/>
                <w:sz w:val="21"/>
                <w:szCs w:val="21"/>
                <w:highlight w:val="none"/>
                <w:u w:val="single"/>
                <w:shd w:val="clear" w:color="auto" w:fill="auto"/>
                <w:lang w:val="en-US" w:eastAsia="zh-CN"/>
              </w:rPr>
              <w:t>顺水湾</w:t>
            </w:r>
            <w:r>
              <w:rPr>
                <w:rFonts w:hint="eastAsia" w:ascii="宋体" w:hAnsi="宋体" w:eastAsia="宋体" w:cs="宋体"/>
                <w:b w:val="0"/>
                <w:bCs w:val="0"/>
                <w:i w:val="0"/>
                <w:iCs w:val="0"/>
                <w:caps w:val="0"/>
                <w:color w:val="auto"/>
                <w:spacing w:val="0"/>
                <w:sz w:val="21"/>
                <w:szCs w:val="21"/>
                <w:highlight w:val="none"/>
                <w:u w:val="single"/>
                <w:shd w:val="clear" w:color="auto" w:fill="auto"/>
              </w:rPr>
              <w:t>菜市</w:t>
            </w:r>
            <w:r>
              <w:rPr>
                <w:rFonts w:hint="eastAsia" w:ascii="宋体" w:hAnsi="宋体" w:eastAsia="宋体" w:cs="宋体"/>
                <w:color w:val="auto"/>
                <w:szCs w:val="21"/>
                <w:highlight w:val="none"/>
                <w:u w:val="single"/>
              </w:rPr>
              <w:t>、麻村市场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纬武路市场、</w:t>
            </w:r>
            <w:r>
              <w:rPr>
                <w:rFonts w:hint="eastAsia" w:ascii="宋体" w:hAnsi="宋体" w:cs="宋体"/>
                <w:color w:val="auto"/>
                <w:szCs w:val="21"/>
                <w:highlight w:val="none"/>
                <w:u w:val="single"/>
              </w:rPr>
              <w:t>沃尔玛超市</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线上</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山姆超市（线上）、美加美超市</w:t>
            </w:r>
            <w:r>
              <w:rPr>
                <w:rFonts w:hint="default" w:ascii="宋体" w:hAnsi="宋体" w:cs="宋体"/>
                <w:color w:val="auto"/>
                <w:szCs w:val="21"/>
                <w:highlight w:val="none"/>
                <w:u w:val="single"/>
              </w:rPr>
              <w:t>、</w:t>
            </w:r>
            <w:r>
              <w:rPr>
                <w:rFonts w:hint="default" w:ascii="宋体" w:hAnsi="宋体" w:cs="宋体"/>
                <w:color w:val="auto"/>
                <w:szCs w:val="21"/>
                <w:highlight w:val="none"/>
                <w:u w:val="single"/>
                <w:lang w:eastAsia="zh-CN"/>
              </w:rPr>
              <w:t>力源实体店</w:t>
            </w:r>
            <w:r>
              <w:rPr>
                <w:rFonts w:hint="eastAsia" w:ascii="宋体" w:hAnsi="宋体" w:cs="宋体"/>
                <w:color w:val="auto"/>
                <w:szCs w:val="21"/>
                <w:highlight w:val="none"/>
                <w:u w:val="single"/>
              </w:rPr>
              <w:t>（备用采购其他食品）</w:t>
            </w:r>
            <w:r>
              <w:rPr>
                <w:rFonts w:hint="eastAsia" w:ascii="宋体" w:hAnsi="宋体" w:cs="宋体"/>
                <w:color w:val="auto"/>
                <w:szCs w:val="21"/>
                <w:highlight w:val="none"/>
              </w:rPr>
              <w:t>询价为基准价询价为准， 若成交供应商报价随市场发生变动， 需立即向采购人书面发函，若降价则当次结算以最新报价为准； 若涨价须经采购人书面同意确认后，再按最新报价进行结算”。报价需包含食材价格、运费、税费等。</w:t>
            </w:r>
          </w:p>
          <w:p w14:paraId="21FECFD8">
            <w:pPr>
              <w:widowControl/>
              <w:snapToGrid w:val="0"/>
              <w:spacing w:line="336" w:lineRule="auto"/>
              <w:rPr>
                <w:rFonts w:hint="eastAsia"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水果以采购人和供货方每月最后一周轮流到</w:t>
            </w:r>
            <w:r>
              <w:rPr>
                <w:rFonts w:hint="eastAsia" w:ascii="宋体" w:hAnsi="宋体" w:cs="宋体"/>
                <w:color w:val="auto"/>
                <w:szCs w:val="21"/>
                <w:highlight w:val="none"/>
                <w:lang w:val="en-US" w:eastAsia="zh-CN"/>
              </w:rPr>
              <w:t>南宁市</w:t>
            </w:r>
            <w:r>
              <w:rPr>
                <w:rFonts w:hint="eastAsia" w:ascii="宋体" w:hAnsi="宋体" w:cs="宋体"/>
                <w:color w:val="auto"/>
                <w:szCs w:val="21"/>
                <w:highlight w:val="none"/>
                <w:u w:val="single"/>
              </w:rPr>
              <w:t>淡村农贸市</w:t>
            </w:r>
            <w:r>
              <w:rPr>
                <w:rFonts w:hint="eastAsia" w:ascii="宋体" w:hAnsi="宋体" w:eastAsia="宋体" w:cs="宋体"/>
                <w:color w:val="auto"/>
                <w:szCs w:val="21"/>
                <w:highlight w:val="none"/>
                <w:u w:val="single"/>
              </w:rPr>
              <w:t>场、</w:t>
            </w:r>
            <w:r>
              <w:rPr>
                <w:rFonts w:hint="eastAsia" w:ascii="宋体" w:hAnsi="宋体" w:eastAsia="宋体" w:cs="宋体"/>
                <w:b w:val="0"/>
                <w:bCs w:val="0"/>
                <w:i w:val="0"/>
                <w:iCs w:val="0"/>
                <w:caps w:val="0"/>
                <w:color w:val="auto"/>
                <w:spacing w:val="0"/>
                <w:sz w:val="21"/>
                <w:szCs w:val="21"/>
                <w:highlight w:val="none"/>
                <w:u w:val="single"/>
                <w:shd w:val="clear" w:color="auto" w:fill="auto"/>
              </w:rPr>
              <w:t>津头</w:t>
            </w:r>
            <w:r>
              <w:rPr>
                <w:rFonts w:hint="eastAsia" w:ascii="宋体" w:hAnsi="宋体" w:eastAsia="宋体" w:cs="宋体"/>
                <w:b w:val="0"/>
                <w:bCs w:val="0"/>
                <w:i w:val="0"/>
                <w:iCs w:val="0"/>
                <w:caps w:val="0"/>
                <w:color w:val="auto"/>
                <w:spacing w:val="0"/>
                <w:sz w:val="21"/>
                <w:szCs w:val="21"/>
                <w:highlight w:val="none"/>
                <w:u w:val="single"/>
                <w:shd w:val="clear" w:color="auto" w:fill="auto"/>
                <w:lang w:val="en-US" w:eastAsia="zh-CN"/>
              </w:rPr>
              <w:t>顺水湾</w:t>
            </w:r>
            <w:r>
              <w:rPr>
                <w:rFonts w:hint="eastAsia" w:ascii="宋体" w:hAnsi="宋体" w:eastAsia="宋体" w:cs="宋体"/>
                <w:b w:val="0"/>
                <w:bCs w:val="0"/>
                <w:i w:val="0"/>
                <w:iCs w:val="0"/>
                <w:caps w:val="0"/>
                <w:color w:val="auto"/>
                <w:spacing w:val="0"/>
                <w:sz w:val="21"/>
                <w:szCs w:val="21"/>
                <w:highlight w:val="none"/>
                <w:u w:val="single"/>
                <w:shd w:val="clear" w:color="auto" w:fill="auto"/>
              </w:rPr>
              <w:t>菜市</w:t>
            </w:r>
            <w:r>
              <w:rPr>
                <w:rFonts w:hint="eastAsia" w:ascii="宋体" w:hAnsi="宋体" w:eastAsia="宋体" w:cs="宋体"/>
                <w:color w:val="auto"/>
                <w:szCs w:val="21"/>
                <w:highlight w:val="none"/>
                <w:u w:val="single"/>
              </w:rPr>
              <w:t>、麻村市场</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纬武路市场、</w:t>
            </w:r>
            <w:r>
              <w:rPr>
                <w:rFonts w:hint="eastAsia" w:ascii="宋体" w:hAnsi="宋体" w:cs="宋体"/>
                <w:color w:val="auto"/>
                <w:szCs w:val="21"/>
                <w:highlight w:val="none"/>
                <w:u w:val="single"/>
              </w:rPr>
              <w:t>沃尔玛超市</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线上</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山姆超市（线上）、美加美超市</w:t>
            </w:r>
            <w:r>
              <w:rPr>
                <w:rFonts w:hint="default" w:ascii="宋体" w:hAnsi="宋体" w:cs="宋体"/>
                <w:color w:val="auto"/>
                <w:szCs w:val="21"/>
                <w:highlight w:val="none"/>
                <w:u w:val="single"/>
                <w:lang w:eastAsia="zh-CN"/>
              </w:rPr>
              <w:t>、力源实体店</w:t>
            </w:r>
            <w:r>
              <w:rPr>
                <w:rFonts w:hint="eastAsia" w:ascii="宋体" w:hAnsi="宋体" w:cs="宋体"/>
                <w:color w:val="auto"/>
                <w:szCs w:val="21"/>
                <w:highlight w:val="none"/>
              </w:rPr>
              <w:t>询价为基准价，双方书面确认供货价。报价需包含食材价格、运费、税费等。</w:t>
            </w:r>
          </w:p>
          <w:p w14:paraId="505E0970">
            <w:pPr>
              <w:widowControl/>
              <w:snapToGrid w:val="0"/>
              <w:spacing w:line="336"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6）综合市场不出售的商品可在超市采购，定价标准以超市结算票据为基准价。</w:t>
            </w:r>
          </w:p>
          <w:p w14:paraId="6ADBC7CD">
            <w:pPr>
              <w:widowControl/>
              <w:snapToGrid w:val="0"/>
              <w:spacing w:line="33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定价时间：以每月最后一周周末为询价定价时间，每次定价有效期为一个月，以南宁市发改委</w:t>
            </w:r>
            <w:r>
              <w:rPr>
                <w:rFonts w:hint="eastAsia" w:ascii="宋体" w:hAnsi="宋体" w:eastAsia="宋体" w:cs="宋体"/>
                <w:color w:val="auto"/>
                <w:szCs w:val="21"/>
                <w:highlight w:val="none"/>
                <w:lang w:eastAsia="zh-CN"/>
              </w:rPr>
              <w:t>农副产品民生价格公示系统</w:t>
            </w:r>
            <w:r>
              <w:rPr>
                <w:rFonts w:hint="eastAsia" w:ascii="宋体" w:hAnsi="宋体" w:eastAsia="宋体" w:cs="宋体"/>
                <w:color w:val="auto"/>
                <w:szCs w:val="21"/>
                <w:highlight w:val="none"/>
              </w:rPr>
              <w:t>每月</w:t>
            </w:r>
            <w:r>
              <w:rPr>
                <w:rFonts w:hint="default" w:ascii="宋体" w:hAnsi="宋体" w:eastAsia="宋体" w:cs="宋体"/>
                <w:color w:val="auto"/>
                <w:szCs w:val="21"/>
                <w:highlight w:val="none"/>
              </w:rPr>
              <w:t>首次</w:t>
            </w:r>
            <w:r>
              <w:rPr>
                <w:rFonts w:hint="eastAsia" w:ascii="宋体" w:hAnsi="宋体" w:eastAsia="宋体" w:cs="宋体"/>
                <w:color w:val="auto"/>
                <w:szCs w:val="21"/>
                <w:highlight w:val="none"/>
              </w:rPr>
              <w:t>发布的</w:t>
            </w:r>
            <w:r>
              <w:rPr>
                <w:rFonts w:hint="eastAsia" w:ascii="宋体" w:hAnsi="宋体" w:eastAsia="宋体" w:cs="宋体"/>
                <w:color w:val="auto"/>
                <w:szCs w:val="21"/>
                <w:highlight w:val="none"/>
                <w:lang w:eastAsia="zh-CN"/>
              </w:rPr>
              <w:t>当日均价</w:t>
            </w:r>
            <w:r>
              <w:rPr>
                <w:rFonts w:hint="eastAsia" w:ascii="宋体" w:hAnsi="宋体" w:eastAsia="宋体" w:cs="宋体"/>
                <w:color w:val="auto"/>
                <w:szCs w:val="21"/>
                <w:highlight w:val="none"/>
              </w:rPr>
              <w:t>为准，如在南宁市发改委</w:t>
            </w:r>
            <w:r>
              <w:rPr>
                <w:rFonts w:hint="eastAsia" w:ascii="宋体" w:hAnsi="宋体" w:eastAsia="宋体" w:cs="宋体"/>
                <w:color w:val="auto"/>
                <w:szCs w:val="21"/>
                <w:highlight w:val="none"/>
                <w:lang w:eastAsia="zh-CN"/>
              </w:rPr>
              <w:t>农副产品品目范围以外的商品则</w:t>
            </w:r>
            <w:r>
              <w:rPr>
                <w:rFonts w:hint="eastAsia" w:ascii="宋体" w:hAnsi="宋体" w:eastAsia="宋体" w:cs="宋体"/>
                <w:color w:val="auto"/>
                <w:szCs w:val="21"/>
                <w:highlight w:val="none"/>
              </w:rPr>
              <w:t>以每月最后一周轮流到</w:t>
            </w:r>
            <w:r>
              <w:rPr>
                <w:rFonts w:hint="eastAsia" w:ascii="宋体" w:hAnsi="宋体" w:cs="宋体"/>
                <w:color w:val="auto"/>
                <w:szCs w:val="21"/>
                <w:highlight w:val="none"/>
                <w:lang w:val="en-US" w:eastAsia="zh-CN"/>
              </w:rPr>
              <w:t>南宁市</w:t>
            </w:r>
            <w:r>
              <w:rPr>
                <w:rFonts w:hint="eastAsia" w:ascii="宋体" w:hAnsi="宋体" w:eastAsia="宋体" w:cs="宋体"/>
                <w:color w:val="auto"/>
                <w:szCs w:val="21"/>
                <w:highlight w:val="none"/>
              </w:rPr>
              <w:t>淡村农贸市场、津头</w:t>
            </w:r>
            <w:r>
              <w:rPr>
                <w:rFonts w:hint="eastAsia" w:ascii="宋体" w:hAnsi="宋体" w:eastAsia="宋体" w:cs="宋体"/>
                <w:color w:val="auto"/>
                <w:szCs w:val="21"/>
                <w:highlight w:val="none"/>
                <w:lang w:val="en-US" w:eastAsia="zh-CN"/>
              </w:rPr>
              <w:t>顺水湾</w:t>
            </w:r>
            <w:r>
              <w:rPr>
                <w:rFonts w:hint="eastAsia" w:ascii="宋体" w:hAnsi="宋体" w:eastAsia="宋体" w:cs="宋体"/>
                <w:color w:val="auto"/>
                <w:szCs w:val="21"/>
                <w:highlight w:val="none"/>
              </w:rPr>
              <w:t>菜市、麻村市场、</w:t>
            </w:r>
            <w:r>
              <w:rPr>
                <w:rFonts w:hint="eastAsia" w:ascii="宋体" w:hAnsi="宋体" w:eastAsia="宋体" w:cs="宋体"/>
                <w:color w:val="auto"/>
                <w:szCs w:val="21"/>
                <w:highlight w:val="none"/>
                <w:lang w:eastAsia="zh-CN"/>
              </w:rPr>
              <w:t>纬武路市场、</w:t>
            </w:r>
            <w:r>
              <w:rPr>
                <w:rFonts w:hint="eastAsia" w:ascii="宋体" w:hAnsi="宋体" w:eastAsia="宋体" w:cs="宋体"/>
                <w:color w:val="auto"/>
                <w:szCs w:val="21"/>
                <w:highlight w:val="none"/>
              </w:rPr>
              <w:t>沃尔玛超市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线上</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山姆超市（线上）、美加美超市</w:t>
            </w:r>
            <w:r>
              <w:rPr>
                <w:rFonts w:hint="default" w:ascii="宋体" w:hAnsi="宋体" w:eastAsia="宋体" w:cs="宋体"/>
                <w:color w:val="auto"/>
                <w:szCs w:val="21"/>
                <w:highlight w:val="none"/>
              </w:rPr>
              <w:t>、</w:t>
            </w:r>
            <w:r>
              <w:rPr>
                <w:rFonts w:hint="default" w:ascii="宋体" w:hAnsi="宋体" w:eastAsia="宋体" w:cs="宋体"/>
                <w:color w:val="auto"/>
                <w:szCs w:val="21"/>
                <w:highlight w:val="none"/>
                <w:lang w:eastAsia="zh-CN"/>
              </w:rPr>
              <w:t>力源实体店</w:t>
            </w:r>
            <w:r>
              <w:rPr>
                <w:rFonts w:hint="eastAsia" w:ascii="宋体" w:hAnsi="宋体" w:eastAsia="宋体" w:cs="宋体"/>
                <w:color w:val="auto"/>
                <w:szCs w:val="21"/>
                <w:highlight w:val="none"/>
              </w:rPr>
              <w:t>（备用采购其他食品）询价为基准价。每月由供应商按我园食谱中的食材清单提供报价（当月1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31日有效） ，最终价格由三方（供应商、采购人、</w:t>
            </w:r>
            <w:r>
              <w:rPr>
                <w:rFonts w:hint="eastAsia" w:ascii="宋体" w:hAnsi="宋体" w:eastAsia="宋体" w:cs="宋体"/>
                <w:color w:val="auto"/>
                <w:szCs w:val="21"/>
                <w:highlight w:val="none"/>
                <w:lang w:val="en-US" w:eastAsia="zh-CN"/>
              </w:rPr>
              <w:t>膳食监督家长委员会</w:t>
            </w:r>
            <w:r>
              <w:rPr>
                <w:rFonts w:hint="eastAsia" w:ascii="宋体" w:hAnsi="宋体" w:eastAsia="宋体" w:cs="宋体"/>
                <w:color w:val="auto"/>
                <w:szCs w:val="21"/>
                <w:highlight w:val="none"/>
              </w:rPr>
              <w:t>代表）进行市场询价和询价当天</w:t>
            </w:r>
            <w:r>
              <w:rPr>
                <w:rFonts w:hint="eastAsia" w:ascii="宋体" w:hAnsi="宋体" w:eastAsia="宋体" w:cs="宋体"/>
                <w:color w:val="auto"/>
                <w:szCs w:val="21"/>
                <w:highlight w:val="none"/>
                <w:lang w:eastAsia="zh-CN"/>
              </w:rPr>
              <w:t>南宁市发</w:t>
            </w:r>
            <w:r>
              <w:rPr>
                <w:rFonts w:hint="eastAsia" w:ascii="宋体" w:hAnsi="宋体" w:eastAsia="宋体" w:cs="宋体"/>
                <w:color w:val="auto"/>
                <w:szCs w:val="21"/>
                <w:highlight w:val="none"/>
              </w:rPr>
              <w:t>改委</w:t>
            </w:r>
            <w:r>
              <w:rPr>
                <w:rFonts w:hint="eastAsia" w:ascii="宋体" w:hAnsi="宋体" w:eastAsia="宋体" w:cs="宋体"/>
                <w:color w:val="auto"/>
                <w:szCs w:val="21"/>
                <w:highlight w:val="none"/>
                <w:lang w:eastAsia="zh-CN"/>
              </w:rPr>
              <w:t>农副产品民生价格公示系统的当</w:t>
            </w:r>
            <w:r>
              <w:rPr>
                <w:rFonts w:hint="eastAsia" w:ascii="宋体" w:hAnsi="宋体" w:eastAsia="宋体" w:cs="宋体"/>
                <w:color w:val="auto"/>
                <w:szCs w:val="21"/>
                <w:highlight w:val="none"/>
              </w:rPr>
              <w:t>日均价的平均价来认定，所有报价均包含税点及人工服务。</w:t>
            </w:r>
          </w:p>
          <w:p w14:paraId="03295D7F">
            <w:pPr>
              <w:spacing w:line="380" w:lineRule="atLeast"/>
              <w:rPr>
                <w:rFonts w:hint="eastAsia" w:ascii="Arial" w:hAnsi="Arial" w:eastAsia="宋体" w:cs="Arial"/>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Arial" w:hAnsi="Arial" w:eastAsia="宋体" w:cs="Arial"/>
                <w:color w:val="auto"/>
                <w:szCs w:val="21"/>
                <w:highlight w:val="none"/>
                <w:lang w:val="en-US" w:eastAsia="zh-CN"/>
              </w:rPr>
              <w:t>3</w:t>
            </w:r>
            <w:r>
              <w:rPr>
                <w:rFonts w:hint="eastAsia" w:ascii="Arial" w:hAnsi="Arial" w:eastAsia="宋体" w:cs="Arial"/>
                <w:color w:val="auto"/>
                <w:szCs w:val="21"/>
                <w:highlight w:val="none"/>
                <w:lang w:eastAsia="zh-CN"/>
              </w:rPr>
              <w:t>）竞标报价是履行合同的最终价格，即满足全部采购需求所应提供的服务的价格；报价包括但不限于</w:t>
            </w:r>
            <w:r>
              <w:rPr>
                <w:rFonts w:ascii="Arial" w:hAnsi="Arial" w:eastAsia="宋体" w:cs="Arial"/>
                <w:color w:val="auto"/>
                <w:szCs w:val="21"/>
                <w:highlight w:val="none"/>
              </w:rPr>
              <w:t>：</w:t>
            </w:r>
            <w:r>
              <w:rPr>
                <w:rFonts w:hint="eastAsia" w:ascii="Arial" w:hAnsi="Arial" w:eastAsia="宋体" w:cs="Arial"/>
                <w:color w:val="auto"/>
                <w:szCs w:val="21"/>
                <w:highlight w:val="none"/>
                <w:lang w:val="en-US" w:eastAsia="zh-CN"/>
              </w:rPr>
              <w:t>应包括</w:t>
            </w:r>
            <w:r>
              <w:rPr>
                <w:rFonts w:hint="eastAsia" w:ascii="Arial" w:hAnsi="Arial" w:cs="Arial"/>
                <w:color w:val="auto"/>
                <w:szCs w:val="21"/>
                <w:highlight w:val="none"/>
                <w:lang w:val="en-US" w:eastAsia="zh-CN"/>
              </w:rPr>
              <w:t>竞标</w:t>
            </w:r>
            <w:r>
              <w:rPr>
                <w:rFonts w:hint="eastAsia" w:ascii="Arial" w:hAnsi="Arial" w:eastAsia="宋体" w:cs="Arial"/>
                <w:color w:val="auto"/>
                <w:szCs w:val="21"/>
                <w:highlight w:val="none"/>
                <w:lang w:val="en-US" w:eastAsia="zh-CN"/>
              </w:rPr>
              <w:t>产品的原材料成本、生产、冷冻冷藏、留样、菜品材料存储成本、检验检疫、包装、运输、仓储、配送、服务、利润、税金、政策性规费、保险、劳保、售后服务、质保及</w:t>
            </w:r>
            <w:r>
              <w:rPr>
                <w:rFonts w:hint="eastAsia" w:ascii="Arial" w:hAnsi="Arial" w:cs="Arial"/>
                <w:color w:val="auto"/>
                <w:szCs w:val="21"/>
                <w:highlight w:val="none"/>
                <w:lang w:val="en-US" w:eastAsia="zh-CN"/>
              </w:rPr>
              <w:t>竞标</w:t>
            </w:r>
            <w:r>
              <w:rPr>
                <w:rFonts w:hint="eastAsia" w:ascii="Arial" w:hAnsi="Arial" w:eastAsia="宋体" w:cs="Arial"/>
                <w:color w:val="auto"/>
                <w:szCs w:val="21"/>
                <w:highlight w:val="none"/>
                <w:lang w:val="en-US" w:eastAsia="zh-CN"/>
              </w:rPr>
              <w:t>等一切相关费用。</w:t>
            </w:r>
          </w:p>
        </w:tc>
      </w:tr>
      <w:tr w14:paraId="5CD1D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C16F3B1">
            <w:pPr>
              <w:snapToGrid w:val="0"/>
              <w:spacing w:line="400" w:lineRule="exact"/>
              <w:jc w:val="center"/>
              <w:textAlignment w:val="baseline"/>
              <w:rPr>
                <w:rFonts w:hint="default" w:ascii="宋体" w:hAnsi="宋体" w:eastAsia="宋体" w:cs="Times New Roman"/>
                <w:bCs/>
                <w:color w:val="auto"/>
                <w:kern w:val="2"/>
                <w:sz w:val="21"/>
                <w:szCs w:val="21"/>
                <w:highlight w:val="none"/>
                <w:lang w:val="en-US" w:eastAsia="zh-CN" w:bidi="ar-SA"/>
              </w:rPr>
            </w:pPr>
            <w:r>
              <w:rPr>
                <w:rFonts w:hint="eastAsia" w:ascii="宋体" w:hAnsi="宋体" w:cs="Times New Roman"/>
                <w:b/>
                <w:bCs w:val="0"/>
                <w:color w:val="auto"/>
                <w:kern w:val="2"/>
                <w:sz w:val="21"/>
                <w:szCs w:val="21"/>
                <w:highlight w:val="none"/>
                <w:lang w:val="en-US" w:eastAsia="zh-CN" w:bidi="ar-SA"/>
              </w:rPr>
              <w:t>四、</w:t>
            </w:r>
            <w:r>
              <w:rPr>
                <w:rFonts w:hint="default" w:ascii="宋体" w:hAnsi="宋体" w:eastAsia="宋体" w:cs="Times New Roman"/>
                <w:b/>
                <w:bCs w:val="0"/>
                <w:color w:val="auto"/>
                <w:kern w:val="2"/>
                <w:sz w:val="21"/>
                <w:szCs w:val="21"/>
                <w:highlight w:val="none"/>
                <w:lang w:val="en-US" w:eastAsia="zh-CN" w:bidi="ar-SA"/>
              </w:rPr>
              <w:t>交货方式</w:t>
            </w:r>
            <w:r>
              <w:rPr>
                <w:rFonts w:hint="eastAsia" w:ascii="宋体" w:hAnsi="宋体" w:cs="Times New Roman"/>
                <w:b/>
                <w:bCs w:val="0"/>
                <w:color w:val="auto"/>
                <w:kern w:val="2"/>
                <w:sz w:val="21"/>
                <w:szCs w:val="21"/>
                <w:highlight w:val="none"/>
                <w:lang w:val="en-US" w:eastAsia="zh-CN" w:bidi="ar-SA"/>
              </w:rPr>
              <w:t>及要求</w:t>
            </w:r>
          </w:p>
        </w:tc>
        <w:tc>
          <w:tcPr>
            <w:tcW w:w="751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610FE27">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w:t>
            </w:r>
            <w:r>
              <w:rPr>
                <w:rFonts w:hint="eastAsia" w:ascii="宋体" w:hAnsi="宋体" w:eastAsia="宋体" w:cs="Times New Roman"/>
                <w:color w:val="auto"/>
                <w:kern w:val="2"/>
                <w:sz w:val="21"/>
                <w:szCs w:val="21"/>
                <w:highlight w:val="none"/>
                <w:lang w:val="en-US" w:eastAsia="zh-CN" w:bidi="ar-SA"/>
              </w:rPr>
              <w:t>现场交货。</w:t>
            </w:r>
          </w:p>
          <w:p w14:paraId="6FF7ACDA">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2.交货要求：</w:t>
            </w:r>
          </w:p>
          <w:p w14:paraId="27271EC8">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（1）成交供应商每天根据采购人指定的时间将订单内所有食材原材料送到采购人指定的地点并配送完毕，填写《销售单》一式三份，采购人与成交供应商双方现场过秤并验收签名，作为结算凭证。</w:t>
            </w:r>
          </w:p>
          <w:p w14:paraId="0C8DB10D">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（2）所有品种按除箱净重过磅，最终交易重量以采购人与成交供应商双方确认的过磅数为准。</w:t>
            </w:r>
          </w:p>
          <w:p w14:paraId="14D17053">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（3）成交供应商送货人员负责将货物从车上搬到秤上过磅，然后放到平板推车上，由采购人食堂人员负责拉到各自使用点。</w:t>
            </w:r>
          </w:p>
          <w:p w14:paraId="528A0629">
            <w:pPr>
              <w:snapToGrid w:val="0"/>
              <w:spacing w:line="400" w:lineRule="exact"/>
              <w:textAlignment w:val="baseline"/>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（4）如成交供应商漏单则须无偿补货。具体要求以采购人提出的说明为准。</w:t>
            </w:r>
          </w:p>
        </w:tc>
      </w:tr>
      <w:tr w14:paraId="28ADC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82"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35F512F5">
            <w:pPr>
              <w:spacing w:line="380" w:lineRule="atLeast"/>
              <w:jc w:val="center"/>
              <w:rPr>
                <w:rFonts w:hint="eastAsia" w:ascii="Arial" w:hAnsi="Arial" w:eastAsia="宋体" w:cs="Arial"/>
                <w:color w:val="auto"/>
                <w:kern w:val="2"/>
                <w:sz w:val="21"/>
                <w:szCs w:val="21"/>
                <w:highlight w:val="none"/>
                <w:lang w:val="en-US" w:eastAsia="zh-CN" w:bidi="ar-SA"/>
              </w:rPr>
            </w:pPr>
            <w:r>
              <w:rPr>
                <w:rFonts w:hint="eastAsia" w:ascii="Arial" w:hAnsi="Arial" w:cs="Arial"/>
                <w:b/>
                <w:bCs/>
                <w:color w:val="auto"/>
                <w:kern w:val="2"/>
                <w:sz w:val="21"/>
                <w:szCs w:val="21"/>
                <w:highlight w:val="none"/>
                <w:lang w:val="en-US" w:eastAsia="zh-CN" w:bidi="ar-SA"/>
              </w:rPr>
              <w:t>五、验收标准</w:t>
            </w:r>
          </w:p>
        </w:tc>
        <w:tc>
          <w:tcPr>
            <w:tcW w:w="7511"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A91A950">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1.本项目采购标的需执行的国家相关标准、行业标准、地方标准或其他强制性标准、规范等要求：按国家相关标准、成交供应商承诺进行验收。</w:t>
            </w:r>
          </w:p>
          <w:p w14:paraId="5BFEA8EF">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 xml:space="preserve">2.验收标准除依照附件上的要求之外，验收内容包括但不限于以下内容： </w:t>
            </w:r>
          </w:p>
          <w:p w14:paraId="18C5B8D9">
            <w:pPr>
              <w:spacing w:line="380" w:lineRule="atLeast"/>
              <w:rPr>
                <w:rFonts w:hint="eastAsia" w:ascii="Arial" w:hAnsi="Arial" w:eastAsia="宋体" w:cs="Arial"/>
                <w:color w:val="auto"/>
                <w:szCs w:val="21"/>
                <w:highlight w:val="none"/>
                <w:lang w:val="en-US" w:eastAsia="zh-CN"/>
              </w:rPr>
            </w:pPr>
            <w:r>
              <w:rPr>
                <w:rFonts w:hint="default" w:ascii="Arial" w:hAnsi="Arial" w:eastAsia="宋体" w:cs="Arial"/>
                <w:color w:val="auto"/>
                <w:szCs w:val="21"/>
                <w:highlight w:val="none"/>
                <w:lang w:val="en-US" w:eastAsia="zh-CN"/>
              </w:rPr>
              <w:t>1</w:t>
            </w:r>
            <w:r>
              <w:rPr>
                <w:rFonts w:hint="eastAsia" w:ascii="Arial" w:hAnsi="Arial" w:eastAsia="宋体" w:cs="Arial"/>
                <w:color w:val="auto"/>
                <w:szCs w:val="21"/>
                <w:highlight w:val="none"/>
                <w:lang w:val="en-US" w:eastAsia="zh-CN"/>
              </w:rPr>
              <w:t>）信息核对：核对采购食材与购货凭证（或者送货单据）上的名称、数量是否相符。</w:t>
            </w:r>
          </w:p>
          <w:p w14:paraId="5445D462">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 xml:space="preserve">2）标签检查：检查外包装标注信息是否完整，是否有产品的名称、规格或者净含量、生产日期、保质期、成分或者配料表、贮存条件等信息，是否标识生产者的名称、地址、联系方式以及产品标准代号、生产许可证编号等。 </w:t>
            </w:r>
          </w:p>
          <w:p w14:paraId="4FDFFAAC">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3）温度检查：需冷藏冷冻的食材是否冷链运输，冷藏食材表面温度与标签标识的温度要求不得超过+</w:t>
            </w:r>
            <w:r>
              <w:rPr>
                <w:rFonts w:hint="default" w:ascii="Arial" w:hAnsi="Arial" w:eastAsia="宋体" w:cs="Arial"/>
                <w:color w:val="auto"/>
                <w:szCs w:val="21"/>
                <w:highlight w:val="none"/>
                <w:lang w:val="en-US" w:eastAsia="zh-CN"/>
              </w:rPr>
              <w:t>3</w:t>
            </w:r>
            <w:r>
              <w:rPr>
                <w:rFonts w:hint="eastAsia" w:ascii="Arial" w:hAnsi="Arial" w:eastAsia="宋体" w:cs="Arial"/>
                <w:color w:val="auto"/>
                <w:szCs w:val="21"/>
                <w:highlight w:val="none"/>
                <w:lang w:val="en-US" w:eastAsia="zh-CN"/>
              </w:rPr>
              <w:t>℃，冷冻食材表面温度不宜高于-</w:t>
            </w:r>
            <w:r>
              <w:rPr>
                <w:rFonts w:hint="default" w:ascii="Arial" w:hAnsi="Arial" w:eastAsia="宋体" w:cs="Arial"/>
                <w:color w:val="auto"/>
                <w:szCs w:val="21"/>
                <w:highlight w:val="none"/>
                <w:lang w:val="en-US" w:eastAsia="zh-CN"/>
              </w:rPr>
              <w:t>9</w:t>
            </w:r>
            <w:r>
              <w:rPr>
                <w:rFonts w:hint="eastAsia" w:ascii="Arial" w:hAnsi="Arial" w:eastAsia="宋体" w:cs="Arial"/>
                <w:color w:val="auto"/>
                <w:szCs w:val="21"/>
                <w:highlight w:val="none"/>
                <w:lang w:val="en-US" w:eastAsia="zh-CN"/>
              </w:rPr>
              <w:t xml:space="preserve">℃。 </w:t>
            </w:r>
          </w:p>
          <w:p w14:paraId="17642249">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4）票据核验：检查随货同行的产品合格证明文件，文件上载明的内容是否与到货的食品生产日期、规格等信息保持一致。</w:t>
            </w:r>
          </w:p>
          <w:p w14:paraId="135DA19E">
            <w:pPr>
              <w:spacing w:line="380" w:lineRule="atLeast"/>
              <w:rPr>
                <w:rFonts w:hint="eastAsia" w:ascii="Arial" w:hAnsi="Arial" w:eastAsia="宋体" w:cs="Arial"/>
                <w:color w:val="auto"/>
                <w:kern w:val="2"/>
                <w:sz w:val="21"/>
                <w:szCs w:val="21"/>
                <w:highlight w:val="none"/>
                <w:lang w:val="en-US" w:eastAsia="zh-CN" w:bidi="ar-SA"/>
              </w:rPr>
            </w:pPr>
            <w:r>
              <w:rPr>
                <w:rFonts w:hint="eastAsia" w:ascii="Arial" w:hAnsi="Arial" w:eastAsia="宋体" w:cs="Arial"/>
                <w:b/>
                <w:bCs/>
                <w:color w:val="auto"/>
                <w:szCs w:val="21"/>
                <w:highlight w:val="none"/>
                <w:lang w:val="en-US" w:eastAsia="zh-CN"/>
              </w:rPr>
              <w:t>注：验收过程中，发现有验收不合格情形的，或者有不得采购的食材的，应当当场予以退回或销毁，并如实填写退回或销毁记录，保留可追溯的退回或销毁影像资料等。发现有不符合法律法规的，验收人员应及时向相关主管领导或食品安全总监报告，并由采购人及时向市场监管等有关部门报告。</w:t>
            </w:r>
          </w:p>
        </w:tc>
      </w:tr>
      <w:tr w14:paraId="19A14B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3"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037AC082">
            <w:p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b/>
                <w:bCs/>
                <w:color w:val="auto"/>
                <w:szCs w:val="21"/>
                <w:highlight w:val="none"/>
                <w:lang w:val="en-US" w:eastAsia="zh-CN"/>
              </w:rPr>
              <w:t>其他要求</w:t>
            </w:r>
          </w:p>
        </w:tc>
      </w:tr>
      <w:tr w14:paraId="3847E8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93"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301EA80">
            <w:pPr>
              <w:numPr>
                <w:ilvl w:val="0"/>
                <w:numId w:val="1"/>
              </w:num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如有请提供与本项目相关的实施组织方案、食材质量保障方案、食品安全事件应急处理方案、投入人员配备分、业绩、食品安全责任险、售后服务方案等以及其他可以证明企业实力的证明材料。</w:t>
            </w:r>
          </w:p>
          <w:p w14:paraId="5B34F55B">
            <w:pPr>
              <w:numPr>
                <w:ilvl w:val="0"/>
                <w:numId w:val="1"/>
              </w:numPr>
              <w:spacing w:line="380" w:lineRule="atLeast"/>
              <w:rPr>
                <w:rFonts w:hint="eastAsia" w:ascii="Arial" w:hAnsi="Arial" w:eastAsia="宋体" w:cs="Arial"/>
                <w:color w:val="auto"/>
                <w:szCs w:val="21"/>
                <w:highlight w:val="none"/>
                <w:lang w:val="en-US" w:eastAsia="zh-CN"/>
              </w:rPr>
            </w:pPr>
            <w:r>
              <w:rPr>
                <w:rFonts w:hint="eastAsia" w:ascii="Arial" w:hAnsi="Arial" w:eastAsia="宋体" w:cs="Arial"/>
                <w:color w:val="auto"/>
                <w:szCs w:val="21"/>
                <w:highlight w:val="none"/>
                <w:lang w:val="en-US" w:eastAsia="zh-CN"/>
              </w:rPr>
              <w:t>鼓励供应商购买（或承诺成交后购买）有效期内的《食品安全责任保险》。</w:t>
            </w:r>
          </w:p>
          <w:p w14:paraId="4D547D46">
            <w:pPr>
              <w:numPr>
                <w:ilvl w:val="0"/>
                <w:numId w:val="1"/>
              </w:numPr>
              <w:spacing w:line="380" w:lineRule="atLeast"/>
              <w:ind w:left="0" w:leftChars="0" w:firstLine="0" w:firstLineChars="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售后服务要求：</w:t>
            </w:r>
          </w:p>
          <w:p w14:paraId="7AF0D55D">
            <w:pPr>
              <w:numPr>
                <w:ilvl w:val="0"/>
                <w:numId w:val="0"/>
              </w:numPr>
              <w:spacing w:line="380" w:lineRule="atLeast"/>
              <w:ind w:leftChars="0"/>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（1）</w:t>
            </w:r>
            <w:r>
              <w:rPr>
                <w:rFonts w:hint="eastAsia" w:ascii="Arial" w:hAnsi="Arial" w:eastAsia="宋体" w:cs="Arial"/>
                <w:color w:val="auto"/>
                <w:szCs w:val="21"/>
                <w:highlight w:val="none"/>
                <w:lang w:val="en-US" w:eastAsia="zh-CN"/>
              </w:rPr>
              <w:t>成交供应商所提交货物应为全新的食品，食品符合国家及行业有关认证标准和安全规定。交货验收时发现有问题的食品材料时采购人将一律拒收。</w:t>
            </w:r>
          </w:p>
          <w:p w14:paraId="5C18ACF0">
            <w:pPr>
              <w:spacing w:line="380" w:lineRule="atLeast"/>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（2）</w:t>
            </w:r>
            <w:r>
              <w:rPr>
                <w:rFonts w:hint="eastAsia" w:ascii="Arial" w:hAnsi="Arial" w:eastAsia="宋体" w:cs="Arial"/>
                <w:color w:val="auto"/>
                <w:szCs w:val="21"/>
                <w:highlight w:val="none"/>
                <w:lang w:val="en-US" w:eastAsia="zh-CN"/>
              </w:rPr>
              <w:t>按国家有关产品“三包”规定实行“三包”。交货之日起出现质量问题上门包换或作退货处理。</w:t>
            </w:r>
          </w:p>
          <w:p w14:paraId="158C2748">
            <w:pPr>
              <w:spacing w:line="380" w:lineRule="atLeast"/>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（3）</w:t>
            </w:r>
            <w:r>
              <w:rPr>
                <w:rFonts w:hint="eastAsia" w:ascii="Arial" w:hAnsi="Arial" w:eastAsia="宋体" w:cs="Arial"/>
                <w:color w:val="auto"/>
                <w:szCs w:val="21"/>
                <w:highlight w:val="none"/>
                <w:lang w:val="en-US" w:eastAsia="zh-CN"/>
              </w:rPr>
              <w:t>成交供应商</w:t>
            </w:r>
            <w:r>
              <w:rPr>
                <w:rFonts w:hint="eastAsia" w:ascii="Arial" w:hAnsi="Arial" w:cs="Arial"/>
                <w:color w:val="auto"/>
                <w:szCs w:val="21"/>
                <w:highlight w:val="none"/>
                <w:lang w:val="en-US" w:eastAsia="zh-CN"/>
              </w:rPr>
              <w:t>须</w:t>
            </w:r>
            <w:r>
              <w:rPr>
                <w:rFonts w:hint="eastAsia" w:ascii="宋体" w:hAnsi="宋体" w:cs="宋体"/>
                <w:color w:val="auto"/>
                <w:szCs w:val="21"/>
                <w:highlight w:val="none"/>
                <w:lang w:val="en-US" w:eastAsia="zh-CN"/>
              </w:rPr>
              <w:t>提供7</w:t>
            </w:r>
            <w:r>
              <w:rPr>
                <w:rFonts w:hint="default" w:ascii="Arial" w:hAnsi="Arial" w:cs="Arial"/>
                <w:color w:val="auto"/>
                <w:szCs w:val="21"/>
                <w:highlight w:val="none"/>
                <w:lang w:val="en-US" w:eastAsia="zh-CN"/>
              </w:rPr>
              <w:t>×</w:t>
            </w:r>
            <w:r>
              <w:rPr>
                <w:rFonts w:hint="eastAsia" w:ascii="宋体" w:hAnsi="宋体" w:cs="宋体"/>
                <w:color w:val="auto"/>
                <w:szCs w:val="21"/>
                <w:highlight w:val="none"/>
                <w:lang w:val="en-US" w:eastAsia="zh-CN"/>
              </w:rPr>
              <w:t>24小时全天候服务。</w:t>
            </w:r>
          </w:p>
          <w:p w14:paraId="1EE0B2FF">
            <w:pPr>
              <w:spacing w:line="380" w:lineRule="atLeast"/>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（4）</w:t>
            </w:r>
            <w:r>
              <w:rPr>
                <w:rFonts w:hint="eastAsia" w:ascii="Arial" w:hAnsi="Arial" w:eastAsia="宋体" w:cs="Arial"/>
                <w:color w:val="auto"/>
                <w:szCs w:val="21"/>
                <w:highlight w:val="none"/>
                <w:lang w:val="en-US" w:eastAsia="zh-CN"/>
              </w:rPr>
              <w:t>成交供应商接到质量问题（非人为因素）通知后4小时内响应，24小时内到达现场，按国家及行业标准对质量问题进行及时处理，3小时内完成退换货。</w:t>
            </w:r>
          </w:p>
          <w:p w14:paraId="59F76785">
            <w:pPr>
              <w:spacing w:line="380" w:lineRule="atLeast"/>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（5）</w:t>
            </w:r>
            <w:r>
              <w:rPr>
                <w:rFonts w:hint="eastAsia" w:ascii="Arial" w:hAnsi="Arial" w:eastAsia="宋体" w:cs="Arial"/>
                <w:color w:val="auto"/>
                <w:szCs w:val="21"/>
                <w:highlight w:val="none"/>
                <w:lang w:val="en-US" w:eastAsia="zh-CN"/>
              </w:rPr>
              <w:t>在质保期内，成交供应商有责任解决所提供的</w:t>
            </w:r>
            <w:r>
              <w:rPr>
                <w:rFonts w:hint="eastAsia" w:ascii="Arial" w:hAnsi="Arial" w:cs="Arial"/>
                <w:color w:val="auto"/>
                <w:szCs w:val="21"/>
                <w:highlight w:val="none"/>
                <w:lang w:val="en-US" w:eastAsia="zh-CN"/>
              </w:rPr>
              <w:t>竞标</w:t>
            </w:r>
            <w:r>
              <w:rPr>
                <w:rFonts w:hint="eastAsia" w:ascii="Arial" w:hAnsi="Arial" w:eastAsia="宋体" w:cs="Arial"/>
                <w:color w:val="auto"/>
                <w:szCs w:val="21"/>
                <w:highlight w:val="none"/>
                <w:lang w:val="en-US" w:eastAsia="zh-CN"/>
              </w:rPr>
              <w:t>货物的任何问题，在质保期满后，当需要时，成交供应商仍须对</w:t>
            </w:r>
            <w:r>
              <w:rPr>
                <w:rFonts w:hint="eastAsia" w:ascii="Arial" w:hAnsi="Arial" w:cs="Arial"/>
                <w:color w:val="auto"/>
                <w:szCs w:val="21"/>
                <w:highlight w:val="none"/>
                <w:lang w:val="en-US" w:eastAsia="zh-CN"/>
              </w:rPr>
              <w:t>竞标</w:t>
            </w:r>
            <w:r>
              <w:rPr>
                <w:rFonts w:hint="eastAsia" w:ascii="Arial" w:hAnsi="Arial" w:eastAsia="宋体" w:cs="Arial"/>
                <w:color w:val="auto"/>
                <w:szCs w:val="21"/>
                <w:highlight w:val="none"/>
                <w:lang w:val="en-US" w:eastAsia="zh-CN"/>
              </w:rPr>
              <w:t>货物本身的固有缺陷和瑕疵承担责任。</w:t>
            </w:r>
          </w:p>
          <w:p w14:paraId="3ABD3663">
            <w:pPr>
              <w:spacing w:line="380" w:lineRule="atLeast"/>
              <w:rPr>
                <w:rFonts w:hint="default"/>
                <w:color w:val="auto"/>
                <w:highlight w:val="none"/>
                <w:lang w:val="en-US" w:eastAsia="zh-CN"/>
              </w:rPr>
            </w:pPr>
            <w:r>
              <w:rPr>
                <w:rFonts w:hint="eastAsia" w:ascii="Arial" w:hAnsi="Arial" w:cs="Arial"/>
                <w:color w:val="auto"/>
                <w:szCs w:val="21"/>
                <w:highlight w:val="none"/>
                <w:lang w:val="en-US" w:eastAsia="zh-CN"/>
              </w:rPr>
              <w:t>（6）</w:t>
            </w:r>
            <w:r>
              <w:rPr>
                <w:rFonts w:hint="eastAsia" w:ascii="Arial" w:hAnsi="Arial" w:eastAsia="宋体" w:cs="Arial"/>
                <w:color w:val="auto"/>
                <w:szCs w:val="21"/>
                <w:highlight w:val="none"/>
                <w:lang w:val="en-US" w:eastAsia="zh-CN"/>
              </w:rPr>
              <w:t>成交后签订合同前采购人须对成交供应商基地进行实地考察。</w:t>
            </w:r>
          </w:p>
        </w:tc>
      </w:tr>
    </w:tbl>
    <w:p w14:paraId="696B9CBE">
      <w:pPr>
        <w:rPr>
          <w:color w:val="auto"/>
          <w:highlight w:val="none"/>
        </w:rPr>
      </w:pPr>
      <w:r>
        <w:rPr>
          <w:color w:val="auto"/>
          <w:highlight w:val="none"/>
        </w:rPr>
        <w:br w:type="page"/>
      </w:r>
    </w:p>
    <w:p w14:paraId="44B5F1AC">
      <w:pPr>
        <w:pStyle w:val="2"/>
        <w:outlineLvl w:val="1"/>
        <w:rPr>
          <w:rFonts w:hint="eastAsia"/>
          <w:color w:val="auto"/>
          <w:highlight w:val="none"/>
          <w:lang w:val="en-US" w:eastAsia="zh-CN"/>
        </w:rPr>
      </w:pPr>
      <w:r>
        <w:rPr>
          <w:rFonts w:hint="eastAsia"/>
          <w:color w:val="auto"/>
          <w:highlight w:val="none"/>
          <w:lang w:val="en-US" w:eastAsia="zh-CN"/>
        </w:rPr>
        <w:t>附件 1：</w:t>
      </w:r>
    </w:p>
    <w:p w14:paraId="08D26FD3">
      <w:pPr>
        <w:spacing w:line="53" w:lineRule="exact"/>
        <w:rPr>
          <w:rFonts w:hint="eastAsia" w:ascii="宋体" w:hAnsi="宋体" w:cs="宋体"/>
          <w:color w:val="auto"/>
          <w:szCs w:val="21"/>
          <w:highlight w:val="none"/>
        </w:rPr>
      </w:pPr>
    </w:p>
    <w:tbl>
      <w:tblPr>
        <w:tblStyle w:val="32"/>
        <w:tblW w:w="811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4"/>
        <w:gridCol w:w="5796"/>
        <w:gridCol w:w="1156"/>
      </w:tblGrid>
      <w:tr w14:paraId="1D39A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164" w:type="dxa"/>
            <w:noWrap w:val="0"/>
            <w:vAlign w:val="center"/>
          </w:tcPr>
          <w:p w14:paraId="1EB304B4">
            <w:pPr>
              <w:widowControl/>
              <w:kinsoku w:val="0"/>
              <w:autoSpaceDE w:val="0"/>
              <w:autoSpaceDN w:val="0"/>
              <w:adjustRightInd w:val="0"/>
              <w:snapToGrid w:val="0"/>
              <w:ind w:firstLine="420"/>
              <w:textAlignment w:val="baseline"/>
              <w:rPr>
                <w:rFonts w:hint="eastAsia" w:ascii="宋体" w:hAnsi="宋体" w:cs="宋体"/>
                <w:color w:val="auto"/>
                <w:szCs w:val="21"/>
                <w:highlight w:val="none"/>
              </w:rPr>
            </w:pPr>
            <w:r>
              <w:rPr>
                <w:rFonts w:hint="eastAsia" w:ascii="宋体" w:hAnsi="宋体" w:cs="宋体"/>
                <w:color w:val="auto"/>
                <w:spacing w:val="-5"/>
                <w:szCs w:val="21"/>
                <w:highlight w:val="none"/>
              </w:rPr>
              <w:t>名称</w:t>
            </w:r>
          </w:p>
        </w:tc>
        <w:tc>
          <w:tcPr>
            <w:tcW w:w="5796" w:type="dxa"/>
            <w:noWrap w:val="0"/>
            <w:vAlign w:val="center"/>
          </w:tcPr>
          <w:p w14:paraId="61D0FBF4">
            <w:pPr>
              <w:widowControl/>
              <w:kinsoku w:val="0"/>
              <w:autoSpaceDE w:val="0"/>
              <w:autoSpaceDN w:val="0"/>
              <w:adjustRightInd w:val="0"/>
              <w:snapToGrid w:val="0"/>
              <w:ind w:firstLine="2243"/>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56" w:type="dxa"/>
            <w:noWrap w:val="0"/>
            <w:vAlign w:val="center"/>
          </w:tcPr>
          <w:p w14:paraId="03A10456">
            <w:pPr>
              <w:widowControl/>
              <w:kinsoku w:val="0"/>
              <w:autoSpaceDE w:val="0"/>
              <w:autoSpaceDN w:val="0"/>
              <w:adjustRightInd w:val="0"/>
              <w:snapToGrid w:val="0"/>
              <w:ind w:firstLine="366"/>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0BAAC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64" w:type="dxa"/>
            <w:noWrap w:val="0"/>
            <w:vAlign w:val="center"/>
          </w:tcPr>
          <w:p w14:paraId="1FD17EFF">
            <w:pPr>
              <w:widowControl/>
              <w:kinsoku w:val="0"/>
              <w:autoSpaceDE w:val="0"/>
              <w:autoSpaceDN w:val="0"/>
              <w:adjustRightInd w:val="0"/>
              <w:snapToGrid w:val="0"/>
              <w:ind w:firstLine="309"/>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鸡胸肉</w:t>
            </w:r>
          </w:p>
        </w:tc>
        <w:tc>
          <w:tcPr>
            <w:tcW w:w="5796" w:type="dxa"/>
            <w:noWrap w:val="0"/>
            <w:vAlign w:val="center"/>
          </w:tcPr>
          <w:p w14:paraId="2CAB4019">
            <w:pPr>
              <w:widowControl/>
              <w:kinsoku w:val="0"/>
              <w:autoSpaceDE w:val="0"/>
              <w:autoSpaceDN w:val="0"/>
              <w:adjustRightInd w:val="0"/>
              <w:snapToGrid w:val="0"/>
              <w:ind w:right="144"/>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无残羽、无血水、血污、无残骨、伤斑、溃烂、炎症、允许有少量红斑，无多余脂肪呈白色带有淡玫瑰色。</w:t>
            </w:r>
          </w:p>
        </w:tc>
        <w:tc>
          <w:tcPr>
            <w:tcW w:w="1156" w:type="dxa"/>
            <w:noWrap w:val="0"/>
            <w:vAlign w:val="center"/>
          </w:tcPr>
          <w:p w14:paraId="4D7CE0E4">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66A5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64" w:type="dxa"/>
            <w:noWrap w:val="0"/>
            <w:vAlign w:val="center"/>
          </w:tcPr>
          <w:p w14:paraId="09B3673C">
            <w:pPr>
              <w:widowControl/>
              <w:kinsoku w:val="0"/>
              <w:autoSpaceDE w:val="0"/>
              <w:autoSpaceDN w:val="0"/>
              <w:adjustRightInd w:val="0"/>
              <w:snapToGrid w:val="0"/>
              <w:ind w:firstLine="309"/>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鸡腿肉</w:t>
            </w:r>
          </w:p>
        </w:tc>
        <w:tc>
          <w:tcPr>
            <w:tcW w:w="5796" w:type="dxa"/>
            <w:noWrap w:val="0"/>
            <w:vAlign w:val="center"/>
          </w:tcPr>
          <w:p w14:paraId="28699F44">
            <w:pPr>
              <w:widowControl/>
              <w:kinsoku w:val="0"/>
              <w:autoSpaceDE w:val="0"/>
              <w:autoSpaceDN w:val="0"/>
              <w:adjustRightInd w:val="0"/>
              <w:snapToGrid w:val="0"/>
              <w:ind w:left="112" w:right="187"/>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无残羽、无血水、血污、残骨、无伤斑、溃烂、炎症允许有少量红斑，无多余皮和脂肪。</w:t>
            </w:r>
          </w:p>
        </w:tc>
        <w:tc>
          <w:tcPr>
            <w:tcW w:w="1156" w:type="dxa"/>
            <w:noWrap w:val="0"/>
            <w:vAlign w:val="center"/>
          </w:tcPr>
          <w:p w14:paraId="3B097FBA">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B42F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164" w:type="dxa"/>
            <w:noWrap w:val="0"/>
            <w:vAlign w:val="center"/>
          </w:tcPr>
          <w:p w14:paraId="686D300C">
            <w:pPr>
              <w:widowControl/>
              <w:kinsoku w:val="0"/>
              <w:autoSpaceDE w:val="0"/>
              <w:autoSpaceDN w:val="0"/>
              <w:adjustRightInd w:val="0"/>
              <w:snapToGrid w:val="0"/>
              <w:textAlignment w:val="baseline"/>
              <w:rPr>
                <w:rFonts w:hint="eastAsia" w:ascii="宋体" w:hAnsi="宋体" w:cs="宋体"/>
                <w:color w:val="auto"/>
                <w:szCs w:val="21"/>
                <w:highlight w:val="none"/>
              </w:rPr>
            </w:pPr>
          </w:p>
          <w:p w14:paraId="08F7236F">
            <w:pPr>
              <w:widowControl/>
              <w:kinsoku w:val="0"/>
              <w:autoSpaceDE w:val="0"/>
              <w:autoSpaceDN w:val="0"/>
              <w:adjustRightInd w:val="0"/>
              <w:snapToGrid w:val="0"/>
              <w:ind w:firstLine="425"/>
              <w:textAlignment w:val="baseline"/>
              <w:rPr>
                <w:rFonts w:hint="eastAsia" w:ascii="宋体" w:hAnsi="宋体" w:cs="宋体"/>
                <w:color w:val="auto"/>
                <w:szCs w:val="21"/>
                <w:highlight w:val="none"/>
              </w:rPr>
            </w:pPr>
            <w:r>
              <w:rPr>
                <w:rFonts w:hint="eastAsia" w:ascii="宋体" w:hAnsi="宋体" w:cs="宋体"/>
                <w:color w:val="auto"/>
                <w:spacing w:val="-8"/>
                <w:szCs w:val="21"/>
                <w:highlight w:val="none"/>
              </w:rPr>
              <w:t>鸭肾</w:t>
            </w:r>
          </w:p>
        </w:tc>
        <w:tc>
          <w:tcPr>
            <w:tcW w:w="5796" w:type="dxa"/>
            <w:noWrap w:val="0"/>
            <w:vAlign w:val="center"/>
          </w:tcPr>
          <w:p w14:paraId="70B5234B">
            <w:pPr>
              <w:widowControl/>
              <w:kinsoku w:val="0"/>
              <w:autoSpaceDE w:val="0"/>
              <w:autoSpaceDN w:val="0"/>
              <w:adjustRightInd w:val="0"/>
              <w:snapToGrid w:val="0"/>
              <w:ind w:left="112" w:right="24" w:firstLine="3"/>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淡褐色，有光泽，略有弹性，组织结实，外形完整，无脂</w:t>
            </w:r>
            <w:r>
              <w:rPr>
                <w:rFonts w:hint="eastAsia" w:ascii="宋体" w:hAnsi="宋体" w:cs="宋体"/>
                <w:color w:val="auto"/>
                <w:spacing w:val="-3"/>
                <w:szCs w:val="21"/>
                <w:highlight w:val="none"/>
              </w:rPr>
              <w:t>肪和肾外膜，外膜，无炎症脓肿等病变，无异臭，无杂质。</w:t>
            </w:r>
          </w:p>
        </w:tc>
        <w:tc>
          <w:tcPr>
            <w:tcW w:w="1156" w:type="dxa"/>
            <w:noWrap w:val="0"/>
            <w:vAlign w:val="center"/>
          </w:tcPr>
          <w:p w14:paraId="1EF37451">
            <w:pPr>
              <w:widowControl/>
              <w:kinsoku w:val="0"/>
              <w:autoSpaceDE w:val="0"/>
              <w:autoSpaceDN w:val="0"/>
              <w:adjustRightInd w:val="0"/>
              <w:snapToGrid w:val="0"/>
              <w:textAlignment w:val="baseline"/>
              <w:rPr>
                <w:rFonts w:hint="eastAsia" w:ascii="宋体" w:hAnsi="宋体" w:cs="宋体"/>
                <w:color w:val="auto"/>
                <w:szCs w:val="21"/>
                <w:highlight w:val="none"/>
              </w:rPr>
            </w:pPr>
          </w:p>
          <w:p w14:paraId="264FF7A1">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61BE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64" w:type="dxa"/>
            <w:noWrap w:val="0"/>
            <w:vAlign w:val="center"/>
          </w:tcPr>
          <w:p w14:paraId="1A154F29">
            <w:pPr>
              <w:widowControl/>
              <w:kinsoku w:val="0"/>
              <w:autoSpaceDE w:val="0"/>
              <w:autoSpaceDN w:val="0"/>
              <w:adjustRightInd w:val="0"/>
              <w:snapToGrid w:val="0"/>
              <w:ind w:firstLine="317"/>
              <w:textAlignment w:val="baseline"/>
              <w:rPr>
                <w:rFonts w:hint="eastAsia" w:ascii="宋体" w:hAnsi="宋体" w:cs="宋体"/>
                <w:color w:val="auto"/>
                <w:szCs w:val="21"/>
                <w:highlight w:val="none"/>
              </w:rPr>
            </w:pPr>
            <w:r>
              <w:rPr>
                <w:rFonts w:hint="eastAsia" w:ascii="宋体" w:hAnsi="宋体" w:cs="宋体"/>
                <w:color w:val="auto"/>
                <w:spacing w:val="-5"/>
                <w:szCs w:val="21"/>
                <w:highlight w:val="none"/>
              </w:rPr>
              <w:t>鸭腿肉</w:t>
            </w:r>
          </w:p>
        </w:tc>
        <w:tc>
          <w:tcPr>
            <w:tcW w:w="5796" w:type="dxa"/>
            <w:noWrap w:val="0"/>
            <w:vAlign w:val="center"/>
          </w:tcPr>
          <w:p w14:paraId="30C30CF2">
            <w:pPr>
              <w:widowControl/>
              <w:kinsoku w:val="0"/>
              <w:autoSpaceDE w:val="0"/>
              <w:autoSpaceDN w:val="0"/>
              <w:adjustRightInd w:val="0"/>
              <w:snapToGrid w:val="0"/>
              <w:ind w:left="112" w:right="187"/>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无残羽、无血水、血污、残骨、无伤斑、溃烂、炎症允许有少量红斑，无多余皮和脂肪。</w:t>
            </w:r>
          </w:p>
        </w:tc>
        <w:tc>
          <w:tcPr>
            <w:tcW w:w="1156" w:type="dxa"/>
            <w:noWrap w:val="0"/>
            <w:vAlign w:val="center"/>
          </w:tcPr>
          <w:p w14:paraId="643ACBA5">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324C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164" w:type="dxa"/>
            <w:noWrap w:val="0"/>
            <w:vAlign w:val="center"/>
          </w:tcPr>
          <w:p w14:paraId="427260E1">
            <w:pPr>
              <w:widowControl/>
              <w:kinsoku w:val="0"/>
              <w:autoSpaceDE w:val="0"/>
              <w:autoSpaceDN w:val="0"/>
              <w:adjustRightInd w:val="0"/>
              <w:snapToGrid w:val="0"/>
              <w:textAlignment w:val="baseline"/>
              <w:rPr>
                <w:rFonts w:hint="eastAsia" w:ascii="宋体" w:hAnsi="宋体" w:cs="宋体"/>
                <w:color w:val="auto"/>
                <w:szCs w:val="21"/>
                <w:highlight w:val="none"/>
              </w:rPr>
            </w:pPr>
          </w:p>
          <w:p w14:paraId="5080B30D">
            <w:pPr>
              <w:widowControl/>
              <w:kinsoku w:val="0"/>
              <w:autoSpaceDE w:val="0"/>
              <w:autoSpaceDN w:val="0"/>
              <w:adjustRightInd w:val="0"/>
              <w:snapToGrid w:val="0"/>
              <w:ind w:firstLine="199"/>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冻鸡中翅</w:t>
            </w:r>
          </w:p>
        </w:tc>
        <w:tc>
          <w:tcPr>
            <w:tcW w:w="5796" w:type="dxa"/>
            <w:noWrap w:val="0"/>
            <w:vAlign w:val="center"/>
          </w:tcPr>
          <w:p w14:paraId="5409E880">
            <w:pPr>
              <w:widowControl/>
              <w:kinsoku w:val="0"/>
              <w:autoSpaceDE w:val="0"/>
              <w:autoSpaceDN w:val="0"/>
              <w:adjustRightInd w:val="0"/>
              <w:snapToGrid w:val="0"/>
              <w:ind w:left="118" w:right="25" w:firstLine="10"/>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品质新鲜、无残羽、无黄衣、无伤斑及溃烂、无血水血污、</w:t>
            </w:r>
            <w:r>
              <w:rPr>
                <w:rFonts w:hint="eastAsia" w:ascii="宋体" w:hAnsi="宋体" w:cs="宋体"/>
                <w:color w:val="auto"/>
                <w:spacing w:val="-1"/>
                <w:szCs w:val="21"/>
                <w:highlight w:val="none"/>
              </w:rPr>
              <w:t>允许有少数斑、允许剪修但最大范围不超转弯关节处。</w:t>
            </w:r>
          </w:p>
        </w:tc>
        <w:tc>
          <w:tcPr>
            <w:tcW w:w="1156" w:type="dxa"/>
            <w:noWrap w:val="0"/>
            <w:vAlign w:val="center"/>
          </w:tcPr>
          <w:p w14:paraId="196157DA">
            <w:pPr>
              <w:widowControl/>
              <w:kinsoku w:val="0"/>
              <w:autoSpaceDE w:val="0"/>
              <w:autoSpaceDN w:val="0"/>
              <w:adjustRightInd w:val="0"/>
              <w:snapToGrid w:val="0"/>
              <w:textAlignment w:val="baseline"/>
              <w:rPr>
                <w:rFonts w:hint="eastAsia" w:ascii="宋体" w:hAnsi="宋体" w:cs="宋体"/>
                <w:color w:val="auto"/>
                <w:szCs w:val="21"/>
                <w:highlight w:val="none"/>
              </w:rPr>
            </w:pPr>
          </w:p>
          <w:p w14:paraId="226C0F38">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7BE2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64" w:type="dxa"/>
            <w:noWrap w:val="0"/>
            <w:vAlign w:val="center"/>
          </w:tcPr>
          <w:p w14:paraId="43E6DD9C">
            <w:pPr>
              <w:widowControl/>
              <w:kinsoku w:val="0"/>
              <w:autoSpaceDE w:val="0"/>
              <w:autoSpaceDN w:val="0"/>
              <w:adjustRightInd w:val="0"/>
              <w:snapToGrid w:val="0"/>
              <w:ind w:firstLine="203"/>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去骨羊肉</w:t>
            </w:r>
          </w:p>
        </w:tc>
        <w:tc>
          <w:tcPr>
            <w:tcW w:w="5796" w:type="dxa"/>
            <w:noWrap w:val="0"/>
            <w:vAlign w:val="center"/>
          </w:tcPr>
          <w:p w14:paraId="30B2D940">
            <w:pPr>
              <w:widowControl/>
              <w:kinsoku w:val="0"/>
              <w:autoSpaceDE w:val="0"/>
              <w:autoSpaceDN w:val="0"/>
              <w:adjustRightInd w:val="0"/>
              <w:snapToGrid w:val="0"/>
              <w:ind w:left="111" w:right="235" w:hanging="2"/>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肌肉有光泽，红色均匀，脂肪白色或微黄色，纤维清晰，</w:t>
            </w:r>
            <w:r>
              <w:rPr>
                <w:rFonts w:hint="eastAsia" w:ascii="宋体" w:hAnsi="宋体" w:cs="宋体"/>
                <w:color w:val="auto"/>
                <w:spacing w:val="-2"/>
                <w:szCs w:val="21"/>
                <w:highlight w:val="none"/>
              </w:rPr>
              <w:t>有坚韧性。</w:t>
            </w:r>
          </w:p>
        </w:tc>
        <w:tc>
          <w:tcPr>
            <w:tcW w:w="1156" w:type="dxa"/>
            <w:noWrap w:val="0"/>
            <w:vAlign w:val="center"/>
          </w:tcPr>
          <w:p w14:paraId="727B704C">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2AA6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164" w:type="dxa"/>
            <w:noWrap w:val="0"/>
            <w:vAlign w:val="center"/>
          </w:tcPr>
          <w:p w14:paraId="70FDFE32">
            <w:pPr>
              <w:widowControl/>
              <w:kinsoku w:val="0"/>
              <w:autoSpaceDE w:val="0"/>
              <w:autoSpaceDN w:val="0"/>
              <w:adjustRightInd w:val="0"/>
              <w:snapToGrid w:val="0"/>
              <w:textAlignment w:val="baseline"/>
              <w:rPr>
                <w:rFonts w:hint="eastAsia" w:ascii="宋体" w:hAnsi="宋体" w:cs="宋体"/>
                <w:color w:val="auto"/>
                <w:szCs w:val="21"/>
                <w:highlight w:val="none"/>
              </w:rPr>
            </w:pPr>
          </w:p>
          <w:p w14:paraId="7CF8425E">
            <w:pPr>
              <w:widowControl/>
              <w:kinsoku w:val="0"/>
              <w:autoSpaceDE w:val="0"/>
              <w:autoSpaceDN w:val="0"/>
              <w:adjustRightInd w:val="0"/>
              <w:snapToGrid w:val="0"/>
              <w:ind w:firstLine="313"/>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鱼肉胶</w:t>
            </w:r>
          </w:p>
        </w:tc>
        <w:tc>
          <w:tcPr>
            <w:tcW w:w="5796" w:type="dxa"/>
            <w:noWrap w:val="0"/>
            <w:vAlign w:val="center"/>
          </w:tcPr>
          <w:p w14:paraId="2B54E9DC">
            <w:pPr>
              <w:widowControl/>
              <w:kinsoku w:val="0"/>
              <w:autoSpaceDE w:val="0"/>
              <w:autoSpaceDN w:val="0"/>
              <w:adjustRightInd w:val="0"/>
              <w:snapToGrid w:val="0"/>
              <w:ind w:left="114" w:right="41"/>
              <w:textAlignment w:val="baseline"/>
              <w:rPr>
                <w:rFonts w:hint="eastAsia" w:ascii="宋体" w:hAnsi="宋体" w:cs="宋体"/>
                <w:color w:val="auto"/>
                <w:szCs w:val="21"/>
                <w:highlight w:val="none"/>
              </w:rPr>
            </w:pPr>
            <w:r>
              <w:rPr>
                <w:rFonts w:hint="eastAsia" w:ascii="宋体" w:hAnsi="宋体" w:cs="宋体"/>
                <w:color w:val="auto"/>
                <w:spacing w:val="-9"/>
                <w:szCs w:val="21"/>
                <w:highlight w:val="none"/>
              </w:rPr>
              <w:t>具有本产品固有色泽；基本呈球状，大小均匀，具有弹性，</w:t>
            </w:r>
            <w:r>
              <w:rPr>
                <w:rFonts w:hint="eastAsia" w:ascii="宋体" w:hAnsi="宋体" w:cs="宋体"/>
                <w:color w:val="auto"/>
                <w:spacing w:val="-8"/>
                <w:szCs w:val="21"/>
                <w:highlight w:val="none"/>
              </w:rPr>
              <w:t>不发黏，无可见杂质；具有本产品特有的气味，无异味。</w:t>
            </w:r>
          </w:p>
        </w:tc>
        <w:tc>
          <w:tcPr>
            <w:tcW w:w="1156" w:type="dxa"/>
            <w:noWrap w:val="0"/>
            <w:vAlign w:val="center"/>
          </w:tcPr>
          <w:p w14:paraId="5D3ABB07">
            <w:pPr>
              <w:widowControl/>
              <w:kinsoku w:val="0"/>
              <w:autoSpaceDE w:val="0"/>
              <w:autoSpaceDN w:val="0"/>
              <w:adjustRightInd w:val="0"/>
              <w:snapToGrid w:val="0"/>
              <w:textAlignment w:val="baseline"/>
              <w:rPr>
                <w:rFonts w:hint="eastAsia" w:ascii="宋体" w:hAnsi="宋体" w:cs="宋体"/>
                <w:color w:val="auto"/>
                <w:szCs w:val="21"/>
                <w:highlight w:val="none"/>
              </w:rPr>
            </w:pPr>
          </w:p>
          <w:p w14:paraId="3A3C7D91">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3574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164" w:type="dxa"/>
            <w:tcBorders>
              <w:bottom w:val="single" w:color="auto" w:sz="4" w:space="0"/>
            </w:tcBorders>
            <w:noWrap w:val="0"/>
            <w:vAlign w:val="center"/>
          </w:tcPr>
          <w:p w14:paraId="41A7FAE8">
            <w:pPr>
              <w:widowControl/>
              <w:kinsoku w:val="0"/>
              <w:autoSpaceDE w:val="0"/>
              <w:autoSpaceDN w:val="0"/>
              <w:adjustRightInd w:val="0"/>
              <w:snapToGrid w:val="0"/>
              <w:ind w:firstLine="313"/>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鱼肉丸</w:t>
            </w:r>
          </w:p>
        </w:tc>
        <w:tc>
          <w:tcPr>
            <w:tcW w:w="5796" w:type="dxa"/>
            <w:tcBorders>
              <w:bottom w:val="single" w:color="auto" w:sz="4" w:space="0"/>
            </w:tcBorders>
            <w:noWrap w:val="0"/>
            <w:vAlign w:val="center"/>
          </w:tcPr>
          <w:p w14:paraId="5C80E14E">
            <w:pPr>
              <w:widowControl/>
              <w:kinsoku w:val="0"/>
              <w:autoSpaceDE w:val="0"/>
              <w:autoSpaceDN w:val="0"/>
              <w:adjustRightInd w:val="0"/>
              <w:snapToGrid w:val="0"/>
              <w:ind w:left="114" w:right="41"/>
              <w:textAlignment w:val="baseline"/>
              <w:rPr>
                <w:rFonts w:hint="eastAsia" w:ascii="宋体" w:hAnsi="宋体" w:cs="宋体"/>
                <w:color w:val="auto"/>
                <w:szCs w:val="21"/>
                <w:highlight w:val="none"/>
              </w:rPr>
            </w:pPr>
            <w:r>
              <w:rPr>
                <w:rFonts w:hint="eastAsia" w:ascii="宋体" w:hAnsi="宋体" w:cs="宋体"/>
                <w:color w:val="auto"/>
                <w:spacing w:val="-9"/>
                <w:szCs w:val="21"/>
                <w:highlight w:val="none"/>
              </w:rPr>
              <w:t>具有本产品固有色泽；基本呈球状，大小均匀，具有弹性，</w:t>
            </w:r>
            <w:r>
              <w:rPr>
                <w:rFonts w:hint="eastAsia" w:ascii="宋体" w:hAnsi="宋体" w:cs="宋体"/>
                <w:color w:val="auto"/>
                <w:spacing w:val="-8"/>
                <w:szCs w:val="21"/>
                <w:highlight w:val="none"/>
              </w:rPr>
              <w:t>不发黏，无可见杂质；具有本产品特有的气味，无异味。</w:t>
            </w:r>
          </w:p>
        </w:tc>
        <w:tc>
          <w:tcPr>
            <w:tcW w:w="1156" w:type="dxa"/>
            <w:tcBorders>
              <w:bottom w:val="single" w:color="auto" w:sz="4" w:space="0"/>
            </w:tcBorders>
            <w:noWrap w:val="0"/>
            <w:vAlign w:val="center"/>
          </w:tcPr>
          <w:p w14:paraId="0EC5CAB7">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BBA7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164" w:type="dxa"/>
            <w:tcBorders>
              <w:top w:val="single" w:color="auto" w:sz="4" w:space="0"/>
              <w:left w:val="single" w:color="auto" w:sz="4" w:space="0"/>
              <w:bottom w:val="single" w:color="auto" w:sz="4" w:space="0"/>
              <w:right w:val="single" w:color="auto" w:sz="4" w:space="0"/>
            </w:tcBorders>
            <w:noWrap w:val="0"/>
            <w:vAlign w:val="center"/>
          </w:tcPr>
          <w:p w14:paraId="13D4535C">
            <w:pPr>
              <w:widowControl/>
              <w:kinsoku w:val="0"/>
              <w:autoSpaceDE w:val="0"/>
              <w:autoSpaceDN w:val="0"/>
              <w:adjustRightInd w:val="0"/>
              <w:snapToGrid w:val="0"/>
              <w:textAlignment w:val="baseline"/>
              <w:rPr>
                <w:rFonts w:hint="eastAsia" w:ascii="宋体" w:hAnsi="宋体" w:cs="宋体"/>
                <w:color w:val="auto"/>
                <w:szCs w:val="21"/>
                <w:highlight w:val="none"/>
              </w:rPr>
            </w:pPr>
          </w:p>
          <w:p w14:paraId="14E057D7">
            <w:pPr>
              <w:widowControl/>
              <w:kinsoku w:val="0"/>
              <w:autoSpaceDE w:val="0"/>
              <w:autoSpaceDN w:val="0"/>
              <w:adjustRightInd w:val="0"/>
              <w:snapToGrid w:val="0"/>
              <w:ind w:firstLine="31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猪肉丸</w:t>
            </w:r>
          </w:p>
        </w:tc>
        <w:tc>
          <w:tcPr>
            <w:tcW w:w="5796" w:type="dxa"/>
            <w:tcBorders>
              <w:top w:val="single" w:color="auto" w:sz="4" w:space="0"/>
              <w:left w:val="single" w:color="auto" w:sz="4" w:space="0"/>
              <w:bottom w:val="single" w:color="auto" w:sz="4" w:space="0"/>
              <w:right w:val="single" w:color="auto" w:sz="4" w:space="0"/>
            </w:tcBorders>
            <w:noWrap w:val="0"/>
            <w:vAlign w:val="center"/>
          </w:tcPr>
          <w:p w14:paraId="4599F334">
            <w:pPr>
              <w:widowControl/>
              <w:kinsoku w:val="0"/>
              <w:autoSpaceDE w:val="0"/>
              <w:autoSpaceDN w:val="0"/>
              <w:adjustRightInd w:val="0"/>
              <w:snapToGrid w:val="0"/>
              <w:ind w:left="114" w:right="41"/>
              <w:textAlignment w:val="baseline"/>
              <w:rPr>
                <w:rFonts w:hint="eastAsia" w:ascii="宋体" w:hAnsi="宋体" w:cs="宋体"/>
                <w:color w:val="auto"/>
                <w:szCs w:val="21"/>
                <w:highlight w:val="none"/>
              </w:rPr>
            </w:pPr>
            <w:r>
              <w:rPr>
                <w:rFonts w:hint="eastAsia" w:ascii="宋体" w:hAnsi="宋体" w:cs="宋体"/>
                <w:color w:val="auto"/>
                <w:spacing w:val="-9"/>
                <w:szCs w:val="21"/>
                <w:highlight w:val="none"/>
              </w:rPr>
              <w:t>具有本产品固有色泽；基本呈球状，大小均匀，具有弹性，</w:t>
            </w:r>
            <w:r>
              <w:rPr>
                <w:rFonts w:hint="eastAsia" w:ascii="宋体" w:hAnsi="宋体" w:cs="宋体"/>
                <w:color w:val="auto"/>
                <w:spacing w:val="-8"/>
                <w:szCs w:val="21"/>
                <w:highlight w:val="none"/>
              </w:rPr>
              <w:t>不发黏，无可见杂质；具有本产品特有的气味，无异味。</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8E2758F">
            <w:pPr>
              <w:widowControl/>
              <w:kinsoku w:val="0"/>
              <w:autoSpaceDE w:val="0"/>
              <w:autoSpaceDN w:val="0"/>
              <w:adjustRightInd w:val="0"/>
              <w:snapToGrid w:val="0"/>
              <w:textAlignment w:val="baseline"/>
              <w:rPr>
                <w:rFonts w:hint="eastAsia" w:ascii="宋体" w:hAnsi="宋体" w:cs="宋体"/>
                <w:color w:val="auto"/>
                <w:szCs w:val="21"/>
                <w:highlight w:val="none"/>
              </w:rPr>
            </w:pPr>
          </w:p>
          <w:p w14:paraId="0FEA5722">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7E9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64" w:type="dxa"/>
            <w:tcBorders>
              <w:top w:val="single" w:color="auto" w:sz="4" w:space="0"/>
              <w:left w:val="single" w:color="auto" w:sz="4" w:space="0"/>
              <w:bottom w:val="single" w:color="auto" w:sz="4" w:space="0"/>
              <w:right w:val="single" w:color="auto" w:sz="4" w:space="0"/>
            </w:tcBorders>
            <w:noWrap w:val="0"/>
            <w:vAlign w:val="center"/>
          </w:tcPr>
          <w:p w14:paraId="1DFDE3A1">
            <w:pPr>
              <w:widowControl/>
              <w:kinsoku w:val="0"/>
              <w:autoSpaceDE w:val="0"/>
              <w:autoSpaceDN w:val="0"/>
              <w:adjustRightInd w:val="0"/>
              <w:snapToGrid w:val="0"/>
              <w:ind w:firstLine="417"/>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黄鳝</w:t>
            </w:r>
          </w:p>
        </w:tc>
        <w:tc>
          <w:tcPr>
            <w:tcW w:w="5796" w:type="dxa"/>
            <w:tcBorders>
              <w:top w:val="single" w:color="auto" w:sz="4" w:space="0"/>
              <w:left w:val="single" w:color="auto" w:sz="4" w:space="0"/>
              <w:bottom w:val="single" w:color="auto" w:sz="4" w:space="0"/>
              <w:right w:val="single" w:color="auto" w:sz="4" w:space="0"/>
            </w:tcBorders>
            <w:noWrap w:val="0"/>
            <w:vAlign w:val="center"/>
          </w:tcPr>
          <w:p w14:paraId="0839FFE3">
            <w:pPr>
              <w:widowControl/>
              <w:kinsoku w:val="0"/>
              <w:autoSpaceDE w:val="0"/>
              <w:autoSpaceDN w:val="0"/>
              <w:adjustRightInd w:val="0"/>
              <w:snapToGrid w:val="0"/>
              <w:ind w:left="113" w:right="187" w:hanging="2"/>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体色正常，体态完整，在水中头朝上直立，捞离水后，挣扎有力，身上黏度较多，个体较大。</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314DA77">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E637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1164" w:type="dxa"/>
            <w:tcBorders>
              <w:top w:val="single" w:color="auto" w:sz="4" w:space="0"/>
              <w:left w:val="single" w:color="auto" w:sz="4" w:space="0"/>
              <w:bottom w:val="single" w:color="auto" w:sz="4" w:space="0"/>
              <w:right w:val="single" w:color="auto" w:sz="4" w:space="0"/>
            </w:tcBorders>
            <w:noWrap w:val="0"/>
            <w:vAlign w:val="center"/>
          </w:tcPr>
          <w:p w14:paraId="36A77B29">
            <w:pPr>
              <w:widowControl/>
              <w:kinsoku w:val="0"/>
              <w:autoSpaceDE w:val="0"/>
              <w:autoSpaceDN w:val="0"/>
              <w:adjustRightInd w:val="0"/>
              <w:snapToGrid w:val="0"/>
              <w:textAlignment w:val="baseline"/>
              <w:rPr>
                <w:rFonts w:hint="eastAsia" w:ascii="宋体" w:hAnsi="宋体" w:cs="宋体"/>
                <w:color w:val="auto"/>
                <w:szCs w:val="21"/>
                <w:highlight w:val="none"/>
              </w:rPr>
            </w:pPr>
          </w:p>
          <w:p w14:paraId="6F3508ED">
            <w:pPr>
              <w:widowControl/>
              <w:kinsoku w:val="0"/>
              <w:autoSpaceDE w:val="0"/>
              <w:autoSpaceDN w:val="0"/>
              <w:adjustRightInd w:val="0"/>
              <w:snapToGrid w:val="0"/>
              <w:ind w:firstLine="418"/>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鲫鱼</w:t>
            </w:r>
          </w:p>
        </w:tc>
        <w:tc>
          <w:tcPr>
            <w:tcW w:w="5796" w:type="dxa"/>
            <w:tcBorders>
              <w:top w:val="single" w:color="auto" w:sz="4" w:space="0"/>
              <w:left w:val="single" w:color="auto" w:sz="4" w:space="0"/>
              <w:bottom w:val="single" w:color="auto" w:sz="4" w:space="0"/>
              <w:right w:val="single" w:color="auto" w:sz="4" w:space="0"/>
            </w:tcBorders>
            <w:noWrap w:val="0"/>
            <w:vAlign w:val="center"/>
          </w:tcPr>
          <w:p w14:paraId="6847F2B5">
            <w:pPr>
              <w:widowControl/>
              <w:kinsoku w:val="0"/>
              <w:autoSpaceDE w:val="0"/>
              <w:autoSpaceDN w:val="0"/>
              <w:adjustRightInd w:val="0"/>
              <w:snapToGrid w:val="0"/>
              <w:ind w:left="111" w:right="41"/>
              <w:textAlignment w:val="baseline"/>
              <w:rPr>
                <w:rFonts w:hint="eastAsia" w:ascii="宋体" w:hAnsi="宋体" w:cs="宋体"/>
                <w:color w:val="auto"/>
                <w:szCs w:val="21"/>
                <w:highlight w:val="none"/>
              </w:rPr>
            </w:pPr>
            <w:r>
              <w:rPr>
                <w:rFonts w:hint="eastAsia" w:ascii="宋体" w:hAnsi="宋体" w:cs="宋体"/>
                <w:color w:val="auto"/>
                <w:spacing w:val="-7"/>
                <w:szCs w:val="21"/>
                <w:highlight w:val="none"/>
              </w:rPr>
              <w:t>游水生猛，对外界刺激敏感，无翻肚；无嘴烂及其它外表</w:t>
            </w:r>
            <w:r>
              <w:rPr>
                <w:rFonts w:hint="eastAsia" w:ascii="宋体" w:hAnsi="宋体" w:cs="宋体"/>
                <w:color w:val="auto"/>
                <w:spacing w:val="-10"/>
                <w:szCs w:val="21"/>
                <w:highlight w:val="none"/>
              </w:rPr>
              <w:t>损伤；鱼鳞完整有光泽，不易脱落，眼隔膜有光泽、透明，</w:t>
            </w:r>
            <w:r>
              <w:rPr>
                <w:rFonts w:hint="eastAsia" w:ascii="宋体" w:hAnsi="宋体" w:cs="宋体"/>
                <w:color w:val="auto"/>
                <w:spacing w:val="-6"/>
                <w:szCs w:val="21"/>
                <w:highlight w:val="none"/>
              </w:rPr>
              <w:t>眼球突出；腹部坚实不膨胀，肛门内部洁净无异常红尾。</w:t>
            </w:r>
            <w:r>
              <w:rPr>
                <w:rFonts w:hint="eastAsia" w:ascii="宋体" w:hAnsi="宋体" w:cs="宋体"/>
                <w:color w:val="auto"/>
                <w:spacing w:val="-2"/>
                <w:szCs w:val="21"/>
                <w:highlight w:val="none"/>
              </w:rPr>
              <w:t>大小均匀。</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23B6FB00">
            <w:pPr>
              <w:widowControl/>
              <w:kinsoku w:val="0"/>
              <w:autoSpaceDE w:val="0"/>
              <w:autoSpaceDN w:val="0"/>
              <w:adjustRightInd w:val="0"/>
              <w:snapToGrid w:val="0"/>
              <w:textAlignment w:val="baseline"/>
              <w:rPr>
                <w:rFonts w:hint="eastAsia" w:ascii="宋体" w:hAnsi="宋体" w:cs="宋体"/>
                <w:color w:val="auto"/>
                <w:szCs w:val="21"/>
                <w:highlight w:val="none"/>
              </w:rPr>
            </w:pPr>
          </w:p>
          <w:p w14:paraId="3F427079">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73E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164" w:type="dxa"/>
            <w:tcBorders>
              <w:top w:val="single" w:color="auto" w:sz="4" w:space="0"/>
              <w:left w:val="single" w:color="auto" w:sz="4" w:space="0"/>
              <w:bottom w:val="single" w:color="auto" w:sz="4" w:space="0"/>
              <w:right w:val="single" w:color="auto" w:sz="4" w:space="0"/>
            </w:tcBorders>
            <w:noWrap w:val="0"/>
            <w:vAlign w:val="center"/>
          </w:tcPr>
          <w:p w14:paraId="495C7593">
            <w:pPr>
              <w:widowControl/>
              <w:kinsoku w:val="0"/>
              <w:autoSpaceDE w:val="0"/>
              <w:autoSpaceDN w:val="0"/>
              <w:adjustRightInd w:val="0"/>
              <w:snapToGrid w:val="0"/>
              <w:ind w:firstLine="438"/>
              <w:textAlignment w:val="baseline"/>
              <w:rPr>
                <w:rFonts w:hint="eastAsia" w:ascii="宋体" w:hAnsi="宋体" w:cs="宋体"/>
                <w:color w:val="auto"/>
                <w:szCs w:val="21"/>
                <w:highlight w:val="none"/>
              </w:rPr>
            </w:pPr>
            <w:r>
              <w:rPr>
                <w:rFonts w:hint="eastAsia" w:ascii="宋体" w:hAnsi="宋体" w:cs="宋体"/>
                <w:color w:val="auto"/>
                <w:spacing w:val="-14"/>
                <w:szCs w:val="21"/>
                <w:highlight w:val="none"/>
              </w:rPr>
              <w:t>明虾</w:t>
            </w:r>
          </w:p>
        </w:tc>
        <w:tc>
          <w:tcPr>
            <w:tcW w:w="5796" w:type="dxa"/>
            <w:tcBorders>
              <w:top w:val="single" w:color="auto" w:sz="4" w:space="0"/>
              <w:left w:val="single" w:color="auto" w:sz="4" w:space="0"/>
              <w:bottom w:val="single" w:color="auto" w:sz="4" w:space="0"/>
              <w:right w:val="single" w:color="auto" w:sz="4" w:space="0"/>
            </w:tcBorders>
            <w:noWrap w:val="0"/>
            <w:vAlign w:val="center"/>
          </w:tcPr>
          <w:p w14:paraId="3C99C90C">
            <w:pPr>
              <w:widowControl/>
              <w:kinsoku w:val="0"/>
              <w:autoSpaceDE w:val="0"/>
              <w:autoSpaceDN w:val="0"/>
              <w:adjustRightInd w:val="0"/>
              <w:snapToGrid w:val="0"/>
              <w:ind w:left="113" w:right="187" w:hanging="2"/>
              <w:textAlignment w:val="baseline"/>
              <w:rPr>
                <w:rFonts w:hint="eastAsia" w:ascii="宋体" w:hAnsi="宋体" w:cs="宋体"/>
                <w:color w:val="auto"/>
                <w:szCs w:val="21"/>
                <w:highlight w:val="none"/>
              </w:rPr>
            </w:pPr>
            <w:r>
              <w:rPr>
                <w:rFonts w:hint="eastAsia" w:ascii="宋体" w:hAnsi="宋体" w:cs="宋体"/>
                <w:color w:val="auto"/>
                <w:spacing w:val="-14"/>
                <w:szCs w:val="21"/>
                <w:highlight w:val="none"/>
              </w:rPr>
              <w:t>游水快，对外界刺激敏感；头尾完整，有一定弯曲度；虾</w:t>
            </w:r>
            <w:r>
              <w:rPr>
                <w:rFonts w:hint="eastAsia" w:ascii="宋体" w:hAnsi="宋体" w:cs="宋体"/>
                <w:color w:val="auto"/>
                <w:spacing w:val="-7"/>
                <w:szCs w:val="21"/>
                <w:highlight w:val="none"/>
              </w:rPr>
              <w:t>眼突起，虾身较挺，肉质坚实；虾壳发亮、发硬，呈青绿</w:t>
            </w:r>
            <w:r>
              <w:rPr>
                <w:rFonts w:hint="eastAsia" w:ascii="宋体" w:hAnsi="宋体" w:cs="宋体"/>
                <w:color w:val="auto"/>
                <w:spacing w:val="-2"/>
                <w:szCs w:val="21"/>
                <w:highlight w:val="none"/>
              </w:rPr>
              <w:t>色或青白色。</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6FDD3EC">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860F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1164" w:type="dxa"/>
            <w:tcBorders>
              <w:top w:val="single" w:color="auto" w:sz="4" w:space="0"/>
              <w:left w:val="single" w:color="auto" w:sz="4" w:space="0"/>
              <w:bottom w:val="single" w:color="auto" w:sz="4" w:space="0"/>
              <w:right w:val="single" w:color="auto" w:sz="4" w:space="0"/>
            </w:tcBorders>
            <w:noWrap w:val="0"/>
            <w:vAlign w:val="center"/>
          </w:tcPr>
          <w:p w14:paraId="2434FD67">
            <w:pPr>
              <w:widowControl/>
              <w:kinsoku w:val="0"/>
              <w:autoSpaceDE w:val="0"/>
              <w:autoSpaceDN w:val="0"/>
              <w:adjustRightInd w:val="0"/>
              <w:snapToGrid w:val="0"/>
              <w:textAlignment w:val="baseline"/>
              <w:rPr>
                <w:rFonts w:hint="eastAsia" w:ascii="宋体" w:hAnsi="宋体" w:cs="宋体"/>
                <w:color w:val="auto"/>
                <w:szCs w:val="21"/>
                <w:highlight w:val="none"/>
              </w:rPr>
            </w:pPr>
          </w:p>
          <w:p w14:paraId="388D4EB1">
            <w:pPr>
              <w:widowControl/>
              <w:kinsoku w:val="0"/>
              <w:autoSpaceDE w:val="0"/>
              <w:autoSpaceDN w:val="0"/>
              <w:adjustRightInd w:val="0"/>
              <w:snapToGrid w:val="0"/>
              <w:ind w:firstLine="31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斑节虾</w:t>
            </w:r>
          </w:p>
        </w:tc>
        <w:tc>
          <w:tcPr>
            <w:tcW w:w="5796" w:type="dxa"/>
            <w:tcBorders>
              <w:top w:val="single" w:color="auto" w:sz="4" w:space="0"/>
              <w:left w:val="single" w:color="auto" w:sz="4" w:space="0"/>
              <w:bottom w:val="single" w:color="auto" w:sz="4" w:space="0"/>
              <w:right w:val="single" w:color="auto" w:sz="4" w:space="0"/>
            </w:tcBorders>
            <w:noWrap w:val="0"/>
            <w:vAlign w:val="center"/>
          </w:tcPr>
          <w:p w14:paraId="162D1B2D">
            <w:pPr>
              <w:widowControl/>
              <w:kinsoku w:val="0"/>
              <w:autoSpaceDE w:val="0"/>
              <w:autoSpaceDN w:val="0"/>
              <w:adjustRightInd w:val="0"/>
              <w:snapToGrid w:val="0"/>
              <w:ind w:left="113" w:right="187" w:hanging="2"/>
              <w:textAlignment w:val="baseline"/>
              <w:rPr>
                <w:rFonts w:hint="eastAsia" w:ascii="宋体" w:hAnsi="宋体" w:cs="宋体"/>
                <w:color w:val="auto"/>
                <w:szCs w:val="21"/>
                <w:highlight w:val="none"/>
              </w:rPr>
            </w:pPr>
            <w:r>
              <w:rPr>
                <w:rFonts w:hint="eastAsia" w:ascii="宋体" w:hAnsi="宋体" w:cs="宋体"/>
                <w:color w:val="auto"/>
                <w:spacing w:val="-14"/>
                <w:szCs w:val="21"/>
                <w:highlight w:val="none"/>
              </w:rPr>
              <w:t>游水快，对外界刺激敏感；头尾完整，有一定弯曲度；虾</w:t>
            </w:r>
            <w:r>
              <w:rPr>
                <w:rFonts w:hint="eastAsia" w:ascii="宋体" w:hAnsi="宋体" w:cs="宋体"/>
                <w:color w:val="auto"/>
                <w:spacing w:val="-7"/>
                <w:szCs w:val="21"/>
                <w:highlight w:val="none"/>
              </w:rPr>
              <w:t>眼突起，虾身较挺，肉质坚实；虾壳发亮、发硬，呈青绿</w:t>
            </w:r>
            <w:r>
              <w:rPr>
                <w:rFonts w:hint="eastAsia" w:ascii="宋体" w:hAnsi="宋体" w:cs="宋体"/>
                <w:color w:val="auto"/>
                <w:spacing w:val="-2"/>
                <w:szCs w:val="21"/>
                <w:highlight w:val="none"/>
              </w:rPr>
              <w:t>色或青白色。</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AE4F615">
            <w:pPr>
              <w:widowControl/>
              <w:kinsoku w:val="0"/>
              <w:autoSpaceDE w:val="0"/>
              <w:autoSpaceDN w:val="0"/>
              <w:adjustRightInd w:val="0"/>
              <w:snapToGrid w:val="0"/>
              <w:textAlignment w:val="baseline"/>
              <w:rPr>
                <w:rFonts w:hint="eastAsia" w:ascii="宋体" w:hAnsi="宋体" w:cs="宋体"/>
                <w:color w:val="auto"/>
                <w:szCs w:val="21"/>
                <w:highlight w:val="none"/>
              </w:rPr>
            </w:pPr>
          </w:p>
          <w:p w14:paraId="55581E58">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6F85A408">
      <w:pPr>
        <w:rPr>
          <w:rFonts w:hint="eastAsia" w:ascii="宋体" w:hAnsi="宋体" w:cs="宋体"/>
          <w:color w:val="auto"/>
          <w:szCs w:val="21"/>
          <w:highlight w:val="none"/>
        </w:rPr>
      </w:pPr>
    </w:p>
    <w:p w14:paraId="48B59612">
      <w:pPr>
        <w:rPr>
          <w:rFonts w:hint="eastAsia" w:ascii="宋体" w:hAnsi="宋体" w:cs="宋体"/>
          <w:color w:val="auto"/>
          <w:szCs w:val="21"/>
          <w:highlight w:val="none"/>
        </w:rPr>
        <w:sectPr>
          <w:footerReference r:id="rId7" w:type="default"/>
          <w:pgSz w:w="11900" w:h="16840"/>
          <w:pgMar w:top="1417" w:right="1417" w:bottom="1417" w:left="1440" w:header="0" w:footer="605" w:gutter="0"/>
          <w:pgNumType w:fmt="decimal"/>
          <w:cols w:space="720" w:num="1"/>
        </w:sectPr>
      </w:pPr>
    </w:p>
    <w:tbl>
      <w:tblPr>
        <w:tblStyle w:val="32"/>
        <w:tblW w:w="8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5805"/>
        <w:gridCol w:w="1147"/>
      </w:tblGrid>
      <w:tr w14:paraId="7FD14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267" w:type="dxa"/>
            <w:noWrap w:val="0"/>
            <w:vAlign w:val="center"/>
          </w:tcPr>
          <w:p w14:paraId="0329E563">
            <w:pPr>
              <w:spacing w:before="72" w:line="186" w:lineRule="auto"/>
              <w:ind w:firstLine="415"/>
              <w:jc w:val="both"/>
              <w:rPr>
                <w:rFonts w:hint="eastAsia" w:ascii="宋体" w:hAnsi="宋体" w:cs="宋体"/>
                <w:color w:val="auto"/>
                <w:szCs w:val="21"/>
                <w:highlight w:val="none"/>
              </w:rPr>
            </w:pPr>
            <w:r>
              <w:rPr>
                <w:rFonts w:hint="eastAsia" w:ascii="宋体" w:hAnsi="宋体" w:cs="宋体"/>
                <w:color w:val="auto"/>
                <w:spacing w:val="-3"/>
                <w:szCs w:val="21"/>
                <w:highlight w:val="none"/>
              </w:rPr>
              <w:t>鲍鱼</w:t>
            </w:r>
          </w:p>
        </w:tc>
        <w:tc>
          <w:tcPr>
            <w:tcW w:w="5805" w:type="dxa"/>
            <w:noWrap w:val="0"/>
            <w:vAlign w:val="center"/>
          </w:tcPr>
          <w:p w14:paraId="41EB0CE7">
            <w:pPr>
              <w:pStyle w:val="13"/>
              <w:rPr>
                <w:rFonts w:hint="eastAsia" w:ascii="宋体" w:hAnsi="宋体" w:cs="宋体"/>
                <w:color w:val="auto"/>
                <w:szCs w:val="21"/>
                <w:highlight w:val="none"/>
              </w:rPr>
            </w:pPr>
            <w:r>
              <w:rPr>
                <w:rFonts w:hint="eastAsia" w:ascii="宋体" w:hAnsi="宋体" w:cs="宋体"/>
                <w:color w:val="auto"/>
                <w:spacing w:val="-1"/>
                <w:szCs w:val="21"/>
                <w:highlight w:val="none"/>
              </w:rPr>
              <w:t>鲍鱼形体扁而椭圆，色泽黄白，无骨骼。壳表面呈绿褐色</w:t>
            </w:r>
            <w:r>
              <w:rPr>
                <w:rFonts w:hint="eastAsia" w:ascii="宋体" w:hAnsi="宋体" w:cs="宋体"/>
                <w:color w:val="auto"/>
                <w:szCs w:val="21"/>
                <w:highlight w:val="none"/>
              </w:rPr>
              <w:t>或棕色，生长纹明显。壳内面呈银白色且具有珍珠光泽。</w:t>
            </w:r>
            <w:r>
              <w:rPr>
                <w:rFonts w:hint="eastAsia" w:ascii="宋体" w:hAnsi="宋体" w:cs="宋体"/>
                <w:color w:val="auto"/>
                <w:spacing w:val="-1"/>
                <w:szCs w:val="21"/>
                <w:highlight w:val="none"/>
              </w:rPr>
              <w:t>生鲜鲍鱼</w:t>
            </w:r>
            <w:r>
              <w:rPr>
                <w:rFonts w:hint="eastAsia"/>
                <w:color w:val="auto"/>
                <w:highlight w:val="none"/>
                <w:lang w:val="en-US" w:eastAsia="zh-CN"/>
              </w:rPr>
              <w:t>呈</w:t>
            </w:r>
            <w:r>
              <w:rPr>
                <w:rFonts w:hint="eastAsia" w:ascii="宋体" w:hAnsi="宋体" w:cs="宋体"/>
                <w:color w:val="auto"/>
                <w:spacing w:val="-1"/>
                <w:szCs w:val="21"/>
                <w:highlight w:val="none"/>
              </w:rPr>
              <w:t>淡黄色或褐色，富有弹性。具有鲍鱼特有的气</w:t>
            </w:r>
            <w:r>
              <w:rPr>
                <w:rFonts w:hint="eastAsia" w:ascii="宋体" w:hAnsi="宋体" w:cs="宋体"/>
                <w:color w:val="auto"/>
                <w:spacing w:val="-4"/>
                <w:szCs w:val="21"/>
                <w:highlight w:val="none"/>
              </w:rPr>
              <w:t>味，无异味。足都吸附有力。表面干净无泥污，外壳完整，</w:t>
            </w:r>
            <w:r>
              <w:rPr>
                <w:rFonts w:hint="eastAsia" w:ascii="宋体" w:hAnsi="宋体" w:cs="宋体"/>
                <w:color w:val="auto"/>
                <w:spacing w:val="-2"/>
                <w:szCs w:val="21"/>
                <w:highlight w:val="none"/>
              </w:rPr>
              <w:t>允许边缘有少量破损。</w:t>
            </w:r>
          </w:p>
        </w:tc>
        <w:tc>
          <w:tcPr>
            <w:tcW w:w="1147" w:type="dxa"/>
            <w:noWrap w:val="0"/>
            <w:vAlign w:val="center"/>
          </w:tcPr>
          <w:p w14:paraId="02F2DDF3">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B1A5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267" w:type="dxa"/>
            <w:noWrap w:val="0"/>
            <w:vAlign w:val="center"/>
          </w:tcPr>
          <w:p w14:paraId="34622273">
            <w:pPr>
              <w:spacing w:line="411" w:lineRule="auto"/>
              <w:jc w:val="both"/>
              <w:rPr>
                <w:rFonts w:hint="eastAsia" w:ascii="宋体" w:hAnsi="宋体" w:cs="宋体"/>
                <w:color w:val="auto"/>
                <w:szCs w:val="21"/>
                <w:highlight w:val="none"/>
              </w:rPr>
            </w:pPr>
          </w:p>
          <w:p w14:paraId="74CD8F2A">
            <w:pPr>
              <w:spacing w:before="72" w:line="186" w:lineRule="auto"/>
              <w:ind w:firstLine="425"/>
              <w:jc w:val="both"/>
              <w:rPr>
                <w:rFonts w:hint="eastAsia" w:ascii="宋体" w:hAnsi="宋体" w:cs="宋体"/>
                <w:color w:val="auto"/>
                <w:szCs w:val="21"/>
                <w:highlight w:val="none"/>
              </w:rPr>
            </w:pPr>
            <w:r>
              <w:rPr>
                <w:rFonts w:hint="eastAsia" w:ascii="宋体" w:hAnsi="宋体" w:cs="宋体"/>
                <w:color w:val="auto"/>
                <w:spacing w:val="-8"/>
                <w:szCs w:val="21"/>
                <w:highlight w:val="none"/>
              </w:rPr>
              <w:t>章鱼</w:t>
            </w:r>
          </w:p>
        </w:tc>
        <w:tc>
          <w:tcPr>
            <w:tcW w:w="5805" w:type="dxa"/>
            <w:noWrap w:val="0"/>
            <w:vAlign w:val="center"/>
          </w:tcPr>
          <w:p w14:paraId="5EABCB8B">
            <w:pPr>
              <w:pStyle w:val="13"/>
              <w:rPr>
                <w:color w:val="auto"/>
                <w:highlight w:val="none"/>
              </w:rPr>
            </w:pPr>
            <w:r>
              <w:rPr>
                <w:rFonts w:hint="eastAsia" w:ascii="宋体" w:hAnsi="宋体" w:eastAsia="宋体" w:cs="宋体"/>
                <w:color w:val="auto"/>
                <w:spacing w:val="-1"/>
                <w:szCs w:val="21"/>
                <w:highlight w:val="none"/>
              </w:rPr>
              <w:t>眼球饱满（章鱼眼前方金色圈清晰）</w:t>
            </w:r>
            <w:r>
              <w:rPr>
                <w:rFonts w:hint="eastAsia" w:ascii="宋体" w:hAnsi="宋体" w:eastAsia="宋体" w:cs="宋体"/>
                <w:color w:val="auto"/>
                <w:spacing w:val="-1"/>
                <w:szCs w:val="21"/>
                <w:highlight w:val="none"/>
                <w:lang w:eastAsia="zh-CN"/>
              </w:rPr>
              <w:t>，</w:t>
            </w:r>
            <w:r>
              <w:rPr>
                <w:rFonts w:hint="eastAsia" w:ascii="宋体" w:hAnsi="宋体" w:eastAsia="宋体" w:cs="宋体"/>
                <w:color w:val="auto"/>
                <w:spacing w:val="-1"/>
                <w:szCs w:val="21"/>
                <w:highlight w:val="none"/>
              </w:rPr>
              <w:t>具本品种固有新鲜色泽，色素斑清晰，</w:t>
            </w:r>
            <w:r>
              <w:rPr>
                <w:rFonts w:hint="eastAsia"/>
                <w:color w:val="auto"/>
                <w:highlight w:val="none"/>
              </w:rPr>
              <w:t>黏液</w:t>
            </w:r>
          </w:p>
          <w:p w14:paraId="7EFA406A">
            <w:pPr>
              <w:spacing w:before="42" w:line="229" w:lineRule="auto"/>
              <w:ind w:left="112" w:right="41" w:hanging="4"/>
              <w:rPr>
                <w:rFonts w:hint="eastAsia" w:ascii="宋体" w:hAnsi="宋体" w:cs="宋体"/>
                <w:color w:val="auto"/>
                <w:szCs w:val="21"/>
                <w:highlight w:val="none"/>
              </w:rPr>
            </w:pPr>
            <w:r>
              <w:rPr>
                <w:rFonts w:hint="eastAsia" w:ascii="宋体" w:hAnsi="宋体" w:eastAsia="宋体" w:cs="宋体"/>
                <w:color w:val="auto"/>
                <w:spacing w:val="-1"/>
                <w:szCs w:val="21"/>
                <w:highlight w:val="none"/>
              </w:rPr>
              <w:t>多而清亮。正常情况下破损或破皮≤20%。规格外≤20%。柔软，有弹性。</w:t>
            </w:r>
          </w:p>
        </w:tc>
        <w:tc>
          <w:tcPr>
            <w:tcW w:w="1147" w:type="dxa"/>
            <w:noWrap w:val="0"/>
            <w:vAlign w:val="center"/>
          </w:tcPr>
          <w:p w14:paraId="3F4C9F18">
            <w:pPr>
              <w:spacing w:line="411" w:lineRule="auto"/>
              <w:rPr>
                <w:rFonts w:hint="eastAsia" w:ascii="宋体" w:hAnsi="宋体" w:cs="宋体"/>
                <w:color w:val="auto"/>
                <w:szCs w:val="21"/>
                <w:highlight w:val="none"/>
              </w:rPr>
            </w:pPr>
          </w:p>
          <w:p w14:paraId="4D06AAD7">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6A3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267" w:type="dxa"/>
            <w:noWrap w:val="0"/>
            <w:vAlign w:val="center"/>
          </w:tcPr>
          <w:p w14:paraId="37E20094">
            <w:pPr>
              <w:spacing w:before="281" w:line="186" w:lineRule="auto"/>
              <w:ind w:firstLine="310"/>
              <w:jc w:val="both"/>
              <w:rPr>
                <w:rFonts w:hint="eastAsia" w:ascii="宋体" w:hAnsi="宋体" w:cs="宋体"/>
                <w:color w:val="auto"/>
                <w:szCs w:val="21"/>
                <w:highlight w:val="none"/>
              </w:rPr>
            </w:pPr>
            <w:r>
              <w:rPr>
                <w:rFonts w:hint="eastAsia" w:ascii="宋体" w:hAnsi="宋体" w:cs="宋体"/>
                <w:color w:val="auto"/>
                <w:spacing w:val="-3"/>
                <w:szCs w:val="21"/>
                <w:highlight w:val="none"/>
              </w:rPr>
              <w:t>冻虾仁</w:t>
            </w:r>
          </w:p>
        </w:tc>
        <w:tc>
          <w:tcPr>
            <w:tcW w:w="5805" w:type="dxa"/>
            <w:noWrap w:val="0"/>
            <w:vAlign w:val="center"/>
          </w:tcPr>
          <w:p w14:paraId="24BCEBC9">
            <w:pPr>
              <w:spacing w:before="137"/>
              <w:ind w:left="112" w:right="103"/>
              <w:rPr>
                <w:rFonts w:hint="eastAsia" w:ascii="宋体" w:hAnsi="宋体" w:cs="宋体"/>
                <w:color w:val="auto"/>
                <w:szCs w:val="21"/>
                <w:highlight w:val="none"/>
              </w:rPr>
            </w:pPr>
            <w:r>
              <w:rPr>
                <w:rFonts w:hint="eastAsia" w:ascii="宋体" w:hAnsi="宋体" w:cs="宋体"/>
                <w:color w:val="auto"/>
                <w:spacing w:val="-2"/>
                <w:szCs w:val="21"/>
                <w:highlight w:val="none"/>
              </w:rPr>
              <w:t>呈淡青色或乳白色（冻虾仁可有红色，但无变质气味</w:t>
            </w:r>
            <w:r>
              <w:rPr>
                <w:rFonts w:hint="eastAsia" w:ascii="宋体" w:hAnsi="宋体" w:cs="宋体"/>
                <w:color w:val="auto"/>
                <w:spacing w:val="-2"/>
                <w:szCs w:val="21"/>
                <w:highlight w:val="none"/>
                <w:lang w:eastAsia="zh-CN"/>
              </w:rPr>
              <w:t>）</w:t>
            </w:r>
            <w:r>
              <w:rPr>
                <w:rFonts w:hint="eastAsia" w:ascii="宋体" w:hAnsi="宋体" w:cs="宋体"/>
                <w:color w:val="auto"/>
                <w:spacing w:val="-2"/>
                <w:szCs w:val="21"/>
                <w:highlight w:val="none"/>
              </w:rPr>
              <w:t>，无</w:t>
            </w:r>
            <w:r>
              <w:rPr>
                <w:rFonts w:hint="eastAsia" w:ascii="宋体" w:hAnsi="宋体" w:cs="宋体"/>
                <w:color w:val="auto"/>
                <w:spacing w:val="-1"/>
                <w:szCs w:val="21"/>
                <w:highlight w:val="none"/>
              </w:rPr>
              <w:t>异味，肉质清洁完整，无虾壳，无虾须及杂质。</w:t>
            </w:r>
          </w:p>
        </w:tc>
        <w:tc>
          <w:tcPr>
            <w:tcW w:w="1147" w:type="dxa"/>
            <w:noWrap w:val="0"/>
            <w:vAlign w:val="center"/>
          </w:tcPr>
          <w:p w14:paraId="1F0608C8">
            <w:pPr>
              <w:spacing w:before="281"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7909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267" w:type="dxa"/>
            <w:noWrap w:val="0"/>
            <w:vAlign w:val="center"/>
          </w:tcPr>
          <w:p w14:paraId="32BBA238">
            <w:pPr>
              <w:spacing w:before="341" w:line="186" w:lineRule="auto"/>
              <w:ind w:firstLine="418"/>
              <w:jc w:val="both"/>
              <w:rPr>
                <w:rFonts w:hint="eastAsia" w:ascii="宋体" w:hAnsi="宋体" w:cs="宋体"/>
                <w:color w:val="auto"/>
                <w:szCs w:val="21"/>
                <w:highlight w:val="none"/>
              </w:rPr>
            </w:pPr>
            <w:r>
              <w:rPr>
                <w:rFonts w:hint="eastAsia" w:ascii="宋体" w:hAnsi="宋体" w:cs="宋体"/>
                <w:color w:val="auto"/>
                <w:spacing w:val="-4"/>
                <w:szCs w:val="21"/>
                <w:highlight w:val="none"/>
              </w:rPr>
              <w:t>蛤蜊</w:t>
            </w:r>
          </w:p>
        </w:tc>
        <w:tc>
          <w:tcPr>
            <w:tcW w:w="5805" w:type="dxa"/>
            <w:noWrap w:val="0"/>
            <w:vAlign w:val="center"/>
          </w:tcPr>
          <w:p w14:paraId="3CFD6AF6">
            <w:pPr>
              <w:spacing w:before="55" w:line="222" w:lineRule="auto"/>
              <w:ind w:left="110" w:right="41" w:firstLine="22"/>
              <w:rPr>
                <w:rFonts w:hint="eastAsia" w:ascii="宋体" w:hAnsi="宋体" w:cs="宋体"/>
                <w:color w:val="auto"/>
                <w:szCs w:val="21"/>
                <w:highlight w:val="none"/>
              </w:rPr>
            </w:pPr>
            <w:r>
              <w:rPr>
                <w:rFonts w:hint="eastAsia" w:ascii="宋体" w:hAnsi="宋体" w:cs="宋体"/>
                <w:color w:val="auto"/>
                <w:spacing w:val="-1"/>
                <w:szCs w:val="21"/>
                <w:highlight w:val="none"/>
              </w:rPr>
              <w:t>肉质新鲜，无臭味，两贝壳相碰发出实响，且响声均匀，</w:t>
            </w:r>
            <w:r>
              <w:rPr>
                <w:rFonts w:hint="eastAsia" w:ascii="宋体" w:hAnsi="宋体" w:cs="宋体"/>
                <w:color w:val="auto"/>
                <w:spacing w:val="-8"/>
                <w:szCs w:val="21"/>
                <w:highlight w:val="none"/>
              </w:rPr>
              <w:t>在静水中会伸出触角</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表面清洁完整，无寄生物，外观完美，</w:t>
            </w:r>
            <w:r>
              <w:rPr>
                <w:rFonts w:hint="eastAsia" w:ascii="宋体" w:hAnsi="宋体" w:cs="宋体"/>
                <w:color w:val="auto"/>
                <w:spacing w:val="-2"/>
                <w:szCs w:val="21"/>
                <w:highlight w:val="none"/>
              </w:rPr>
              <w:t>有光泽。</w:t>
            </w:r>
          </w:p>
        </w:tc>
        <w:tc>
          <w:tcPr>
            <w:tcW w:w="1147" w:type="dxa"/>
            <w:noWrap w:val="0"/>
            <w:vAlign w:val="center"/>
          </w:tcPr>
          <w:p w14:paraId="51CD0926">
            <w:pPr>
              <w:spacing w:before="341"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B788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1267" w:type="dxa"/>
            <w:noWrap w:val="0"/>
            <w:vAlign w:val="center"/>
          </w:tcPr>
          <w:p w14:paraId="2F197E84">
            <w:pPr>
              <w:spacing w:before="72" w:line="186" w:lineRule="auto"/>
              <w:ind w:firstLine="418"/>
              <w:jc w:val="both"/>
              <w:rPr>
                <w:rFonts w:hint="eastAsia" w:ascii="宋体" w:hAnsi="宋体" w:cs="宋体"/>
                <w:color w:val="auto"/>
                <w:szCs w:val="21"/>
                <w:highlight w:val="none"/>
              </w:rPr>
            </w:pPr>
            <w:r>
              <w:rPr>
                <w:rFonts w:hint="eastAsia" w:ascii="宋体" w:hAnsi="宋体" w:cs="宋体"/>
                <w:color w:val="auto"/>
                <w:spacing w:val="-4"/>
                <w:szCs w:val="21"/>
                <w:highlight w:val="none"/>
              </w:rPr>
              <w:t>鱿鱼</w:t>
            </w:r>
          </w:p>
        </w:tc>
        <w:tc>
          <w:tcPr>
            <w:tcW w:w="5805" w:type="dxa"/>
            <w:noWrap w:val="0"/>
            <w:vAlign w:val="center"/>
          </w:tcPr>
          <w:p w14:paraId="50213DD7">
            <w:pPr>
              <w:spacing w:before="103" w:line="186" w:lineRule="auto"/>
              <w:ind w:firstLine="125"/>
              <w:rPr>
                <w:rFonts w:hint="eastAsia" w:ascii="宋体" w:hAnsi="宋体" w:cs="宋体"/>
                <w:color w:val="auto"/>
                <w:szCs w:val="21"/>
                <w:highlight w:val="none"/>
              </w:rPr>
            </w:pPr>
            <w:r>
              <w:rPr>
                <w:rFonts w:hint="eastAsia" w:ascii="宋体" w:hAnsi="宋体" w:cs="宋体"/>
                <w:color w:val="auto"/>
                <w:spacing w:val="-5"/>
                <w:szCs w:val="21"/>
                <w:highlight w:val="none"/>
              </w:rPr>
              <w:t>眼球饱满，</w:t>
            </w:r>
            <w:r>
              <w:rPr>
                <w:rFonts w:hint="eastAsia" w:ascii="宋体" w:hAnsi="宋体" w:cs="宋体"/>
                <w:color w:val="auto"/>
                <w:spacing w:val="-1"/>
                <w:szCs w:val="21"/>
                <w:highlight w:val="none"/>
              </w:rPr>
              <w:t>具本品种固有新鲜色泽，色素斑清晰，</w:t>
            </w:r>
            <w:r>
              <w:rPr>
                <w:rFonts w:hint="eastAsia" w:ascii="宋体" w:hAnsi="宋体" w:cs="宋体"/>
                <w:color w:val="auto"/>
                <w:spacing w:val="-1"/>
                <w:szCs w:val="21"/>
                <w:highlight w:val="none"/>
                <w:lang w:eastAsia="zh-CN"/>
              </w:rPr>
              <w:t>黏液</w:t>
            </w:r>
            <w:r>
              <w:rPr>
                <w:rFonts w:hint="eastAsia" w:ascii="宋体" w:hAnsi="宋体" w:cs="宋体"/>
                <w:color w:val="auto"/>
                <w:spacing w:val="-1"/>
                <w:szCs w:val="21"/>
                <w:highlight w:val="none"/>
              </w:rPr>
              <w:t>多而清亮。正</w:t>
            </w:r>
            <w:r>
              <w:rPr>
                <w:rFonts w:hint="eastAsia" w:ascii="宋体" w:hAnsi="宋体" w:cs="宋体"/>
                <w:color w:val="auto"/>
                <w:spacing w:val="12"/>
                <w:szCs w:val="21"/>
                <w:highlight w:val="none"/>
              </w:rPr>
              <w:t xml:space="preserve"> </w:t>
            </w:r>
            <w:r>
              <w:rPr>
                <w:rFonts w:hint="eastAsia" w:ascii="宋体" w:hAnsi="宋体" w:cs="宋体"/>
                <w:color w:val="auto"/>
                <w:spacing w:val="-1"/>
                <w:szCs w:val="21"/>
                <w:highlight w:val="none"/>
              </w:rPr>
              <w:t>常情况下破损或破皮≤20%。规格外≤20%。</w:t>
            </w:r>
            <w:r>
              <w:rPr>
                <w:rFonts w:hint="eastAsia" w:ascii="宋体" w:hAnsi="宋体" w:cs="宋体"/>
                <w:color w:val="auto"/>
                <w:spacing w:val="-2"/>
                <w:szCs w:val="21"/>
                <w:highlight w:val="none"/>
              </w:rPr>
              <w:t>柔软，有弹性。</w:t>
            </w:r>
          </w:p>
        </w:tc>
        <w:tc>
          <w:tcPr>
            <w:tcW w:w="1147" w:type="dxa"/>
            <w:noWrap w:val="0"/>
            <w:vAlign w:val="center"/>
          </w:tcPr>
          <w:p w14:paraId="415A88C8">
            <w:pPr>
              <w:spacing w:line="403" w:lineRule="auto"/>
              <w:rPr>
                <w:rFonts w:hint="eastAsia" w:ascii="宋体" w:hAnsi="宋体" w:cs="宋体"/>
                <w:color w:val="auto"/>
                <w:szCs w:val="21"/>
                <w:highlight w:val="none"/>
              </w:rPr>
            </w:pPr>
          </w:p>
          <w:p w14:paraId="035D963D">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D5E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267" w:type="dxa"/>
            <w:noWrap w:val="0"/>
            <w:vAlign w:val="center"/>
          </w:tcPr>
          <w:p w14:paraId="24CD413B">
            <w:pPr>
              <w:spacing w:before="280" w:line="186" w:lineRule="auto"/>
              <w:ind w:firstLine="311"/>
              <w:jc w:val="both"/>
              <w:rPr>
                <w:rFonts w:hint="eastAsia" w:ascii="宋体" w:hAnsi="宋体" w:cs="宋体"/>
                <w:color w:val="auto"/>
                <w:szCs w:val="21"/>
                <w:highlight w:val="none"/>
              </w:rPr>
            </w:pPr>
            <w:r>
              <w:rPr>
                <w:rFonts w:hint="eastAsia" w:ascii="宋体" w:hAnsi="宋体" w:cs="宋体"/>
                <w:color w:val="auto"/>
                <w:spacing w:val="-3"/>
                <w:szCs w:val="21"/>
                <w:highlight w:val="none"/>
              </w:rPr>
              <w:t>生蚝肉</w:t>
            </w:r>
          </w:p>
        </w:tc>
        <w:tc>
          <w:tcPr>
            <w:tcW w:w="5805" w:type="dxa"/>
            <w:noWrap w:val="0"/>
            <w:vAlign w:val="center"/>
          </w:tcPr>
          <w:p w14:paraId="724D7F47">
            <w:pPr>
              <w:spacing w:before="138"/>
              <w:ind w:left="111" w:right="187" w:hanging="1"/>
              <w:rPr>
                <w:rFonts w:hint="eastAsia" w:ascii="宋体" w:hAnsi="宋体" w:cs="宋体"/>
                <w:color w:val="auto"/>
                <w:szCs w:val="21"/>
                <w:highlight w:val="none"/>
              </w:rPr>
            </w:pPr>
            <w:r>
              <w:rPr>
                <w:rFonts w:hint="eastAsia" w:ascii="宋体" w:hAnsi="宋体" w:cs="宋体"/>
                <w:color w:val="auto"/>
                <w:spacing w:val="-1"/>
                <w:szCs w:val="21"/>
                <w:highlight w:val="none"/>
              </w:rPr>
              <w:t>饱满或稍软，呈乳白色，体液澄清，无色或淡灰色，有固</w:t>
            </w:r>
            <w:r>
              <w:rPr>
                <w:rFonts w:hint="eastAsia" w:ascii="宋体" w:hAnsi="宋体" w:cs="宋体"/>
                <w:color w:val="auto"/>
                <w:spacing w:val="-2"/>
                <w:szCs w:val="21"/>
                <w:highlight w:val="none"/>
              </w:rPr>
              <w:t>有气味，无杂质。</w:t>
            </w:r>
          </w:p>
        </w:tc>
        <w:tc>
          <w:tcPr>
            <w:tcW w:w="1147" w:type="dxa"/>
            <w:noWrap w:val="0"/>
            <w:vAlign w:val="center"/>
          </w:tcPr>
          <w:p w14:paraId="752E396B">
            <w:pPr>
              <w:spacing w:before="280"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80D7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267" w:type="dxa"/>
            <w:noWrap w:val="0"/>
            <w:vAlign w:val="center"/>
          </w:tcPr>
          <w:p w14:paraId="3D8E7584">
            <w:pPr>
              <w:spacing w:line="344" w:lineRule="auto"/>
              <w:jc w:val="both"/>
              <w:rPr>
                <w:rFonts w:hint="eastAsia" w:ascii="宋体" w:hAnsi="宋体" w:cs="宋体"/>
                <w:color w:val="auto"/>
                <w:szCs w:val="21"/>
                <w:highlight w:val="none"/>
              </w:rPr>
            </w:pPr>
          </w:p>
          <w:p w14:paraId="3B9DFEC7">
            <w:pPr>
              <w:spacing w:before="71" w:line="186" w:lineRule="auto"/>
              <w:ind w:firstLine="424"/>
              <w:jc w:val="both"/>
              <w:rPr>
                <w:rFonts w:hint="eastAsia" w:ascii="宋体" w:hAnsi="宋体" w:cs="宋体"/>
                <w:color w:val="auto"/>
                <w:szCs w:val="21"/>
                <w:highlight w:val="none"/>
              </w:rPr>
            </w:pPr>
            <w:r>
              <w:rPr>
                <w:rFonts w:hint="eastAsia" w:ascii="宋体" w:hAnsi="宋体" w:cs="宋体"/>
                <w:color w:val="auto"/>
                <w:spacing w:val="-7"/>
                <w:szCs w:val="21"/>
                <w:highlight w:val="none"/>
              </w:rPr>
              <w:t>墨鱼</w:t>
            </w:r>
          </w:p>
        </w:tc>
        <w:tc>
          <w:tcPr>
            <w:tcW w:w="5805" w:type="dxa"/>
            <w:noWrap w:val="0"/>
            <w:vAlign w:val="center"/>
          </w:tcPr>
          <w:p w14:paraId="27D98A20">
            <w:pPr>
              <w:spacing w:before="35" w:line="186" w:lineRule="auto"/>
              <w:ind w:firstLine="125"/>
              <w:rPr>
                <w:rFonts w:hint="eastAsia" w:ascii="宋体" w:hAnsi="宋体" w:cs="宋体"/>
                <w:color w:val="auto"/>
                <w:szCs w:val="21"/>
                <w:highlight w:val="none"/>
              </w:rPr>
            </w:pPr>
            <w:r>
              <w:rPr>
                <w:rFonts w:hint="eastAsia" w:ascii="宋体" w:hAnsi="宋体" w:cs="宋体"/>
                <w:color w:val="auto"/>
                <w:spacing w:val="-5"/>
                <w:szCs w:val="21"/>
                <w:highlight w:val="none"/>
              </w:rPr>
              <w:t>眼球饱满，</w:t>
            </w:r>
          </w:p>
          <w:p w14:paraId="641B517E">
            <w:pPr>
              <w:spacing w:before="61" w:line="213" w:lineRule="auto"/>
              <w:ind w:left="115" w:right="187"/>
              <w:rPr>
                <w:rFonts w:hint="eastAsia" w:ascii="宋体" w:hAnsi="宋体" w:cs="宋体"/>
                <w:color w:val="auto"/>
                <w:szCs w:val="21"/>
                <w:highlight w:val="none"/>
              </w:rPr>
            </w:pPr>
            <w:r>
              <w:rPr>
                <w:rFonts w:hint="eastAsia" w:ascii="宋体" w:hAnsi="宋体" w:cs="宋体"/>
                <w:color w:val="auto"/>
                <w:spacing w:val="-1"/>
                <w:szCs w:val="21"/>
                <w:highlight w:val="none"/>
              </w:rPr>
              <w:t>具本品种固有新鲜色泽，色素斑清晰，</w:t>
            </w:r>
            <w:r>
              <w:rPr>
                <w:rFonts w:hint="eastAsia" w:ascii="宋体" w:hAnsi="宋体" w:cs="宋体"/>
                <w:color w:val="auto"/>
                <w:spacing w:val="-1"/>
                <w:szCs w:val="21"/>
                <w:highlight w:val="none"/>
                <w:lang w:eastAsia="zh-CN"/>
              </w:rPr>
              <w:t>黏液</w:t>
            </w:r>
            <w:r>
              <w:rPr>
                <w:rFonts w:hint="eastAsia" w:ascii="宋体" w:hAnsi="宋体" w:cs="宋体"/>
                <w:color w:val="auto"/>
                <w:spacing w:val="-1"/>
                <w:szCs w:val="21"/>
                <w:highlight w:val="none"/>
              </w:rPr>
              <w:t>多而清亮。正常情况下破损或破皮≤20%。规格外≤20%。</w:t>
            </w:r>
            <w:r>
              <w:rPr>
                <w:rFonts w:hint="eastAsia" w:ascii="宋体" w:hAnsi="宋体" w:cs="宋体"/>
                <w:color w:val="auto"/>
                <w:spacing w:val="-2"/>
                <w:szCs w:val="21"/>
                <w:highlight w:val="none"/>
              </w:rPr>
              <w:t>柔软，有弹性。</w:t>
            </w:r>
          </w:p>
        </w:tc>
        <w:tc>
          <w:tcPr>
            <w:tcW w:w="1147" w:type="dxa"/>
            <w:noWrap w:val="0"/>
            <w:vAlign w:val="center"/>
          </w:tcPr>
          <w:p w14:paraId="0752E707">
            <w:pPr>
              <w:spacing w:line="344" w:lineRule="auto"/>
              <w:rPr>
                <w:rFonts w:hint="eastAsia" w:ascii="宋体" w:hAnsi="宋体" w:cs="宋体"/>
                <w:color w:val="auto"/>
                <w:szCs w:val="21"/>
                <w:highlight w:val="none"/>
              </w:rPr>
            </w:pPr>
          </w:p>
          <w:p w14:paraId="6F3E4883">
            <w:pPr>
              <w:spacing w:before="71"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B847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1267" w:type="dxa"/>
            <w:noWrap w:val="0"/>
            <w:vAlign w:val="center"/>
          </w:tcPr>
          <w:p w14:paraId="60997D37">
            <w:pPr>
              <w:spacing w:before="72" w:line="186" w:lineRule="auto"/>
              <w:ind w:firstLine="419"/>
              <w:rPr>
                <w:rFonts w:hint="eastAsia" w:ascii="宋体" w:hAnsi="宋体" w:cs="宋体"/>
                <w:color w:val="auto"/>
                <w:szCs w:val="21"/>
                <w:highlight w:val="none"/>
              </w:rPr>
            </w:pPr>
            <w:r>
              <w:rPr>
                <w:rFonts w:hint="eastAsia" w:ascii="宋体" w:hAnsi="宋体" w:cs="宋体"/>
                <w:color w:val="auto"/>
                <w:spacing w:val="-5"/>
                <w:szCs w:val="21"/>
                <w:highlight w:val="none"/>
              </w:rPr>
              <w:t>车螺</w:t>
            </w:r>
          </w:p>
        </w:tc>
        <w:tc>
          <w:tcPr>
            <w:tcW w:w="5805" w:type="dxa"/>
            <w:noWrap w:val="0"/>
            <w:vAlign w:val="center"/>
          </w:tcPr>
          <w:p w14:paraId="1DF964C1">
            <w:pPr>
              <w:spacing w:before="86" w:line="239" w:lineRule="auto"/>
              <w:ind w:left="110" w:right="41" w:firstLine="22"/>
              <w:rPr>
                <w:rFonts w:hint="eastAsia" w:ascii="宋体" w:hAnsi="宋体" w:cs="宋体"/>
                <w:color w:val="auto"/>
                <w:szCs w:val="21"/>
                <w:highlight w:val="none"/>
              </w:rPr>
            </w:pPr>
            <w:r>
              <w:rPr>
                <w:rFonts w:hint="eastAsia" w:ascii="宋体" w:hAnsi="宋体" w:cs="宋体"/>
                <w:color w:val="auto"/>
                <w:spacing w:val="-1"/>
                <w:szCs w:val="21"/>
                <w:highlight w:val="none"/>
              </w:rPr>
              <w:t>肉质新鲜，无臭味，两贝壳相碰发出实响，且响声均匀，</w:t>
            </w:r>
            <w:r>
              <w:rPr>
                <w:rFonts w:hint="eastAsia" w:ascii="宋体" w:hAnsi="宋体" w:cs="宋体"/>
                <w:color w:val="auto"/>
                <w:spacing w:val="-8"/>
                <w:szCs w:val="21"/>
                <w:highlight w:val="none"/>
              </w:rPr>
              <w:t>在静水中会伸出触角</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表面清洁完整，无寄生物，外观完美，</w:t>
            </w:r>
            <w:r>
              <w:rPr>
                <w:rFonts w:hint="eastAsia" w:ascii="宋体" w:hAnsi="宋体" w:cs="宋体"/>
                <w:color w:val="auto"/>
                <w:spacing w:val="-2"/>
                <w:szCs w:val="21"/>
                <w:highlight w:val="none"/>
              </w:rPr>
              <w:t>有光泽。</w:t>
            </w:r>
          </w:p>
        </w:tc>
        <w:tc>
          <w:tcPr>
            <w:tcW w:w="1147" w:type="dxa"/>
            <w:noWrap w:val="0"/>
            <w:vAlign w:val="center"/>
          </w:tcPr>
          <w:p w14:paraId="560BFD78">
            <w:pPr>
              <w:spacing w:line="265" w:lineRule="auto"/>
              <w:rPr>
                <w:rFonts w:hint="eastAsia" w:ascii="宋体" w:hAnsi="宋体" w:cs="宋体"/>
                <w:color w:val="auto"/>
                <w:szCs w:val="21"/>
                <w:highlight w:val="none"/>
              </w:rPr>
            </w:pPr>
          </w:p>
          <w:p w14:paraId="73476487">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1721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267" w:type="dxa"/>
            <w:noWrap w:val="0"/>
            <w:vAlign w:val="center"/>
          </w:tcPr>
          <w:p w14:paraId="2E908224">
            <w:pPr>
              <w:spacing w:before="342" w:line="186" w:lineRule="auto"/>
              <w:ind w:firstLine="312"/>
              <w:rPr>
                <w:rFonts w:hint="eastAsia" w:ascii="宋体" w:hAnsi="宋体" w:cs="宋体"/>
                <w:color w:val="auto"/>
                <w:szCs w:val="21"/>
                <w:highlight w:val="none"/>
              </w:rPr>
            </w:pPr>
            <w:r>
              <w:rPr>
                <w:rFonts w:hint="eastAsia" w:ascii="宋体" w:hAnsi="宋体" w:cs="宋体"/>
                <w:color w:val="auto"/>
                <w:spacing w:val="-4"/>
                <w:szCs w:val="21"/>
                <w:highlight w:val="none"/>
              </w:rPr>
              <w:t>水豆腐</w:t>
            </w:r>
          </w:p>
        </w:tc>
        <w:tc>
          <w:tcPr>
            <w:tcW w:w="5805" w:type="dxa"/>
            <w:noWrap w:val="0"/>
            <w:vAlign w:val="center"/>
          </w:tcPr>
          <w:p w14:paraId="693F611E">
            <w:pPr>
              <w:spacing w:before="59" w:line="221" w:lineRule="auto"/>
              <w:ind w:left="112" w:right="187"/>
              <w:rPr>
                <w:rFonts w:hint="eastAsia" w:ascii="宋体" w:hAnsi="宋体" w:cs="宋体"/>
                <w:color w:val="auto"/>
                <w:szCs w:val="21"/>
                <w:highlight w:val="none"/>
              </w:rPr>
            </w:pPr>
            <w:r>
              <w:rPr>
                <w:rFonts w:hint="eastAsia" w:ascii="宋体" w:hAnsi="宋体" w:cs="宋体"/>
                <w:color w:val="auto"/>
                <w:spacing w:val="-1"/>
                <w:szCs w:val="21"/>
                <w:highlight w:val="none"/>
              </w:rPr>
              <w:t>呈均匀的白色或浅黄色，有光泽，块形完整，软硬适度，有一定的弹性，质地细嫩，有豆腐特有的香味，无酸、涩</w:t>
            </w:r>
            <w:r>
              <w:rPr>
                <w:rFonts w:hint="eastAsia" w:ascii="宋体" w:hAnsi="宋体" w:cs="宋体"/>
                <w:color w:val="auto"/>
                <w:spacing w:val="16"/>
                <w:szCs w:val="21"/>
                <w:highlight w:val="none"/>
              </w:rPr>
              <w:t xml:space="preserve"> </w:t>
            </w:r>
            <w:r>
              <w:rPr>
                <w:rFonts w:hint="eastAsia" w:ascii="宋体" w:hAnsi="宋体" w:cs="宋体"/>
                <w:color w:val="auto"/>
                <w:spacing w:val="-2"/>
                <w:szCs w:val="21"/>
                <w:highlight w:val="none"/>
              </w:rPr>
              <w:t>等不良气味。</w:t>
            </w:r>
          </w:p>
        </w:tc>
        <w:tc>
          <w:tcPr>
            <w:tcW w:w="1147" w:type="dxa"/>
            <w:noWrap w:val="0"/>
            <w:vAlign w:val="center"/>
          </w:tcPr>
          <w:p w14:paraId="524759B8">
            <w:pPr>
              <w:spacing w:before="34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D078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267" w:type="dxa"/>
            <w:noWrap w:val="0"/>
            <w:vAlign w:val="center"/>
          </w:tcPr>
          <w:p w14:paraId="54775CA1">
            <w:pPr>
              <w:spacing w:before="72" w:line="186" w:lineRule="auto"/>
              <w:ind w:firstLine="311"/>
              <w:rPr>
                <w:rFonts w:hint="eastAsia" w:ascii="宋体" w:hAnsi="宋体" w:cs="宋体"/>
                <w:color w:val="auto"/>
                <w:szCs w:val="21"/>
                <w:highlight w:val="none"/>
              </w:rPr>
            </w:pPr>
            <w:r>
              <w:rPr>
                <w:rFonts w:hint="eastAsia" w:ascii="宋体" w:hAnsi="宋体" w:cs="宋体"/>
                <w:color w:val="auto"/>
                <w:spacing w:val="-3"/>
                <w:szCs w:val="21"/>
                <w:highlight w:val="none"/>
              </w:rPr>
              <w:t>豆腐干</w:t>
            </w:r>
          </w:p>
        </w:tc>
        <w:tc>
          <w:tcPr>
            <w:tcW w:w="5805" w:type="dxa"/>
            <w:noWrap w:val="0"/>
            <w:vAlign w:val="center"/>
          </w:tcPr>
          <w:p w14:paraId="30EEA3EE">
            <w:pPr>
              <w:spacing w:before="206"/>
              <w:ind w:left="112" w:right="41"/>
              <w:rPr>
                <w:rFonts w:hint="eastAsia" w:ascii="宋体" w:hAnsi="宋体" w:cs="宋体"/>
                <w:color w:val="auto"/>
                <w:szCs w:val="21"/>
                <w:highlight w:val="none"/>
              </w:rPr>
            </w:pPr>
            <w:r>
              <w:rPr>
                <w:rFonts w:hint="eastAsia" w:ascii="宋体" w:hAnsi="宋体" w:cs="宋体"/>
                <w:color w:val="auto"/>
                <w:spacing w:val="-4"/>
                <w:szCs w:val="21"/>
                <w:highlight w:val="none"/>
              </w:rPr>
              <w:t>呈均匀的黄色，有光泽，块形完整，质地细腻，边角整齐，</w:t>
            </w:r>
            <w:r>
              <w:rPr>
                <w:rFonts w:hint="eastAsia" w:ascii="宋体" w:hAnsi="宋体" w:cs="宋体"/>
                <w:color w:val="auto"/>
                <w:spacing w:val="-1"/>
                <w:szCs w:val="21"/>
                <w:highlight w:val="none"/>
              </w:rPr>
              <w:t>有一定的弹性，切开处挤压不出水、无杂质，有豆腐干特有的香味，无酸、涩等不良气味。</w:t>
            </w:r>
          </w:p>
        </w:tc>
        <w:tc>
          <w:tcPr>
            <w:tcW w:w="1147" w:type="dxa"/>
            <w:noWrap w:val="0"/>
            <w:vAlign w:val="center"/>
          </w:tcPr>
          <w:p w14:paraId="76742B1F">
            <w:pPr>
              <w:spacing w:line="370" w:lineRule="auto"/>
              <w:rPr>
                <w:rFonts w:hint="eastAsia" w:ascii="宋体" w:hAnsi="宋体" w:cs="宋体"/>
                <w:color w:val="auto"/>
                <w:szCs w:val="21"/>
                <w:highlight w:val="none"/>
              </w:rPr>
            </w:pPr>
          </w:p>
          <w:p w14:paraId="118E3AB8">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4491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1267" w:type="dxa"/>
            <w:noWrap w:val="0"/>
            <w:vAlign w:val="center"/>
          </w:tcPr>
          <w:p w14:paraId="2C39450F">
            <w:pPr>
              <w:spacing w:line="265" w:lineRule="auto"/>
              <w:rPr>
                <w:rFonts w:hint="eastAsia" w:ascii="宋体" w:hAnsi="宋体" w:cs="宋体"/>
                <w:color w:val="auto"/>
                <w:szCs w:val="21"/>
                <w:highlight w:val="none"/>
              </w:rPr>
            </w:pPr>
          </w:p>
          <w:p w14:paraId="5360080F">
            <w:pPr>
              <w:spacing w:before="72" w:line="186" w:lineRule="auto"/>
              <w:ind w:firstLine="336"/>
              <w:rPr>
                <w:rFonts w:hint="eastAsia" w:ascii="宋体" w:hAnsi="宋体" w:cs="宋体"/>
                <w:color w:val="auto"/>
                <w:szCs w:val="21"/>
                <w:highlight w:val="none"/>
              </w:rPr>
            </w:pPr>
            <w:r>
              <w:rPr>
                <w:rFonts w:hint="eastAsia" w:ascii="宋体" w:hAnsi="宋体" w:cs="宋体"/>
                <w:color w:val="auto"/>
                <w:spacing w:val="-12"/>
                <w:szCs w:val="21"/>
                <w:highlight w:val="none"/>
              </w:rPr>
              <w:t>卤豆腐</w:t>
            </w:r>
          </w:p>
        </w:tc>
        <w:tc>
          <w:tcPr>
            <w:tcW w:w="5805" w:type="dxa"/>
            <w:noWrap w:val="0"/>
            <w:vAlign w:val="center"/>
          </w:tcPr>
          <w:p w14:paraId="1C49E0BC">
            <w:pPr>
              <w:spacing w:before="86"/>
              <w:ind w:left="112" w:right="41"/>
              <w:rPr>
                <w:rFonts w:hint="eastAsia" w:ascii="宋体" w:hAnsi="宋体" w:cs="宋体"/>
                <w:color w:val="auto"/>
                <w:szCs w:val="21"/>
                <w:highlight w:val="none"/>
              </w:rPr>
            </w:pPr>
            <w:r>
              <w:rPr>
                <w:rFonts w:hint="eastAsia" w:ascii="宋体" w:hAnsi="宋体" w:cs="宋体"/>
                <w:color w:val="auto"/>
                <w:spacing w:val="-4"/>
                <w:szCs w:val="21"/>
                <w:highlight w:val="none"/>
              </w:rPr>
              <w:t>呈均匀的黄色，有光泽，块形完整，质地细腻，边角整齐，</w:t>
            </w:r>
            <w:r>
              <w:rPr>
                <w:rFonts w:hint="eastAsia" w:ascii="宋体" w:hAnsi="宋体" w:cs="宋体"/>
                <w:color w:val="auto"/>
                <w:spacing w:val="-1"/>
                <w:szCs w:val="21"/>
                <w:highlight w:val="none"/>
              </w:rPr>
              <w:t>有一定的弹性，无杂质，有卤豆腐特有的香味，无酸、涩</w:t>
            </w:r>
            <w:r>
              <w:rPr>
                <w:rFonts w:hint="eastAsia" w:ascii="宋体" w:hAnsi="宋体" w:cs="宋体"/>
                <w:color w:val="auto"/>
                <w:spacing w:val="-2"/>
                <w:szCs w:val="21"/>
                <w:highlight w:val="none"/>
              </w:rPr>
              <w:t>等不良气味。</w:t>
            </w:r>
          </w:p>
        </w:tc>
        <w:tc>
          <w:tcPr>
            <w:tcW w:w="1147" w:type="dxa"/>
            <w:noWrap w:val="0"/>
            <w:vAlign w:val="center"/>
          </w:tcPr>
          <w:p w14:paraId="6AD08221">
            <w:pPr>
              <w:spacing w:line="265" w:lineRule="auto"/>
              <w:rPr>
                <w:rFonts w:hint="eastAsia" w:ascii="宋体" w:hAnsi="宋体" w:cs="宋体"/>
                <w:color w:val="auto"/>
                <w:szCs w:val="21"/>
                <w:highlight w:val="none"/>
              </w:rPr>
            </w:pPr>
          </w:p>
          <w:p w14:paraId="5A8AF499">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D919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1267" w:type="dxa"/>
            <w:noWrap w:val="0"/>
            <w:vAlign w:val="center"/>
          </w:tcPr>
          <w:p w14:paraId="70C2A3CF">
            <w:pPr>
              <w:spacing w:line="265" w:lineRule="auto"/>
              <w:rPr>
                <w:rFonts w:hint="eastAsia" w:ascii="宋体" w:hAnsi="宋体" w:cs="宋体"/>
                <w:color w:val="auto"/>
                <w:szCs w:val="21"/>
                <w:highlight w:val="none"/>
              </w:rPr>
            </w:pPr>
          </w:p>
          <w:p w14:paraId="7BEC7C7B">
            <w:pPr>
              <w:spacing w:before="71" w:line="186" w:lineRule="auto"/>
              <w:ind w:firstLine="311"/>
              <w:rPr>
                <w:rFonts w:hint="eastAsia" w:ascii="宋体" w:hAnsi="宋体" w:cs="宋体"/>
                <w:color w:val="auto"/>
                <w:szCs w:val="21"/>
                <w:highlight w:val="none"/>
              </w:rPr>
            </w:pPr>
            <w:r>
              <w:rPr>
                <w:rFonts w:hint="eastAsia" w:ascii="宋体" w:hAnsi="宋体" w:cs="宋体"/>
                <w:color w:val="auto"/>
                <w:spacing w:val="-3"/>
                <w:szCs w:val="21"/>
                <w:highlight w:val="none"/>
              </w:rPr>
              <w:t>豆腐皮</w:t>
            </w:r>
          </w:p>
        </w:tc>
        <w:tc>
          <w:tcPr>
            <w:tcW w:w="5805" w:type="dxa"/>
            <w:noWrap w:val="0"/>
            <w:vAlign w:val="center"/>
          </w:tcPr>
          <w:p w14:paraId="14A8AEC1">
            <w:pPr>
              <w:spacing w:before="88" w:line="239" w:lineRule="auto"/>
              <w:ind w:left="111" w:right="187" w:firstLine="1"/>
              <w:rPr>
                <w:rFonts w:hint="eastAsia" w:ascii="宋体" w:hAnsi="宋体" w:cs="宋体"/>
                <w:color w:val="auto"/>
                <w:szCs w:val="21"/>
                <w:highlight w:val="none"/>
              </w:rPr>
            </w:pPr>
            <w:r>
              <w:rPr>
                <w:rFonts w:hint="eastAsia" w:ascii="宋体" w:hAnsi="宋体" w:cs="宋体"/>
                <w:color w:val="auto"/>
                <w:spacing w:val="-1"/>
                <w:szCs w:val="21"/>
                <w:highlight w:val="none"/>
              </w:rPr>
              <w:t>呈均匀的白色或浅黄色，有光泽，组织结构紧密细致，富有韧性，软硬适度，薄厚均一致，不粘手，无杂质，有豆腐皮特有的香味，无酸、涩等不良气味。</w:t>
            </w:r>
          </w:p>
        </w:tc>
        <w:tc>
          <w:tcPr>
            <w:tcW w:w="1147" w:type="dxa"/>
            <w:noWrap w:val="0"/>
            <w:vAlign w:val="center"/>
          </w:tcPr>
          <w:p w14:paraId="30C989A2">
            <w:pPr>
              <w:spacing w:line="265" w:lineRule="auto"/>
              <w:rPr>
                <w:rFonts w:hint="eastAsia" w:ascii="宋体" w:hAnsi="宋体" w:cs="宋体"/>
                <w:color w:val="auto"/>
                <w:szCs w:val="21"/>
                <w:highlight w:val="none"/>
              </w:rPr>
            </w:pPr>
          </w:p>
          <w:p w14:paraId="68491151">
            <w:pPr>
              <w:spacing w:before="71"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98A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67" w:type="dxa"/>
            <w:noWrap w:val="0"/>
            <w:vAlign w:val="center"/>
          </w:tcPr>
          <w:p w14:paraId="300B7432">
            <w:pPr>
              <w:spacing w:before="72" w:line="186" w:lineRule="auto"/>
              <w:ind w:firstLine="203"/>
              <w:rPr>
                <w:rFonts w:hint="eastAsia" w:ascii="宋体" w:hAnsi="宋体" w:cs="宋体"/>
                <w:color w:val="auto"/>
                <w:szCs w:val="21"/>
                <w:highlight w:val="none"/>
              </w:rPr>
            </w:pPr>
            <w:r>
              <w:rPr>
                <w:rFonts w:hint="eastAsia" w:ascii="宋体" w:hAnsi="宋体" w:cs="宋体"/>
                <w:color w:val="auto"/>
                <w:spacing w:val="-3"/>
                <w:szCs w:val="21"/>
                <w:highlight w:val="none"/>
              </w:rPr>
              <w:t>油炸豆腐</w:t>
            </w:r>
          </w:p>
        </w:tc>
        <w:tc>
          <w:tcPr>
            <w:tcW w:w="5805" w:type="dxa"/>
            <w:noWrap w:val="0"/>
            <w:vAlign w:val="center"/>
          </w:tcPr>
          <w:p w14:paraId="344B1046">
            <w:pPr>
              <w:pStyle w:val="13"/>
              <w:rPr>
                <w:rFonts w:hint="eastAsia" w:ascii="宋体" w:hAnsi="宋体" w:cs="宋体"/>
                <w:color w:val="auto"/>
                <w:szCs w:val="21"/>
                <w:highlight w:val="none"/>
              </w:rPr>
            </w:pPr>
            <w:r>
              <w:rPr>
                <w:rFonts w:hint="eastAsia" w:ascii="宋体" w:hAnsi="宋体" w:cs="宋体"/>
                <w:color w:val="auto"/>
                <w:spacing w:val="-2"/>
                <w:szCs w:val="21"/>
                <w:highlight w:val="none"/>
              </w:rPr>
              <w:t>呈金黄色，有光泽，块形完整，有弹性，无杂质，皮脆，内质呈蜂窝状，不</w:t>
            </w:r>
            <w:r>
              <w:rPr>
                <w:rFonts w:hint="eastAsia"/>
                <w:color w:val="auto"/>
                <w:highlight w:val="none"/>
              </w:rPr>
              <w:t>黏</w:t>
            </w:r>
            <w:r>
              <w:rPr>
                <w:rFonts w:hint="eastAsia" w:ascii="宋体" w:hAnsi="宋体" w:cs="宋体"/>
                <w:color w:val="auto"/>
                <w:spacing w:val="-2"/>
                <w:szCs w:val="21"/>
                <w:highlight w:val="none"/>
              </w:rPr>
              <w:t>不散，有油豆腐特有的香味，无酸、</w:t>
            </w:r>
            <w:r>
              <w:rPr>
                <w:rFonts w:hint="eastAsia" w:ascii="宋体" w:hAnsi="宋体" w:cs="宋体"/>
                <w:color w:val="auto"/>
                <w:spacing w:val="8"/>
                <w:szCs w:val="21"/>
                <w:highlight w:val="none"/>
              </w:rPr>
              <w:t xml:space="preserve"> </w:t>
            </w:r>
            <w:r>
              <w:rPr>
                <w:rFonts w:hint="eastAsia" w:ascii="宋体" w:hAnsi="宋体" w:cs="宋体"/>
                <w:color w:val="auto"/>
                <w:spacing w:val="-2"/>
                <w:szCs w:val="21"/>
                <w:highlight w:val="none"/>
              </w:rPr>
              <w:t>涩等不良气味。</w:t>
            </w:r>
          </w:p>
        </w:tc>
        <w:tc>
          <w:tcPr>
            <w:tcW w:w="1147" w:type="dxa"/>
            <w:noWrap w:val="0"/>
            <w:vAlign w:val="center"/>
          </w:tcPr>
          <w:p w14:paraId="4CE53E09">
            <w:pPr>
              <w:spacing w:before="72" w:line="186" w:lineRule="auto"/>
              <w:ind w:firstLine="370"/>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A239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267" w:type="dxa"/>
            <w:noWrap w:val="0"/>
            <w:vAlign w:val="center"/>
          </w:tcPr>
          <w:p w14:paraId="0480B91B">
            <w:pPr>
              <w:widowControl/>
              <w:kinsoku w:val="0"/>
              <w:autoSpaceDE w:val="0"/>
              <w:autoSpaceDN w:val="0"/>
              <w:adjustRightInd w:val="0"/>
              <w:snapToGrid w:val="0"/>
              <w:ind w:firstLine="309"/>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烧麦皮</w:t>
            </w:r>
          </w:p>
        </w:tc>
        <w:tc>
          <w:tcPr>
            <w:tcW w:w="5805" w:type="dxa"/>
            <w:noWrap w:val="0"/>
            <w:vAlign w:val="center"/>
          </w:tcPr>
          <w:p w14:paraId="28AF6399">
            <w:pPr>
              <w:widowControl/>
              <w:kinsoku w:val="0"/>
              <w:autoSpaceDE w:val="0"/>
              <w:autoSpaceDN w:val="0"/>
              <w:adjustRightInd w:val="0"/>
              <w:snapToGrid w:val="0"/>
              <w:ind w:firstLine="115"/>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外形完整，薄厚适宜，软硬适中，气味纯正</w:t>
            </w:r>
          </w:p>
        </w:tc>
        <w:tc>
          <w:tcPr>
            <w:tcW w:w="1147" w:type="dxa"/>
            <w:noWrap w:val="0"/>
            <w:vAlign w:val="center"/>
          </w:tcPr>
          <w:p w14:paraId="693A9E80">
            <w:pPr>
              <w:widowControl/>
              <w:kinsoku w:val="0"/>
              <w:autoSpaceDE w:val="0"/>
              <w:autoSpaceDN w:val="0"/>
              <w:adjustRightInd w:val="0"/>
              <w:snapToGrid w:val="0"/>
              <w:ind w:firstLine="370"/>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8469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2878EBF7">
            <w:pPr>
              <w:spacing w:before="249"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生姜</w:t>
            </w:r>
          </w:p>
        </w:tc>
        <w:tc>
          <w:tcPr>
            <w:tcW w:w="5805" w:type="dxa"/>
            <w:noWrap w:val="0"/>
            <w:vAlign w:val="top"/>
          </w:tcPr>
          <w:p w14:paraId="6C2D26BB">
            <w:pPr>
              <w:widowControl/>
              <w:kinsoku w:val="0"/>
              <w:autoSpaceDE w:val="0"/>
              <w:autoSpaceDN w:val="0"/>
              <w:adjustRightInd w:val="0"/>
              <w:snapToGrid w:val="0"/>
              <w:ind w:firstLine="115"/>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鲜嫩、无腐烂、无干裂皱皮、无破损现象，呈浅黄色，泥沙少许。</w:t>
            </w:r>
          </w:p>
        </w:tc>
        <w:tc>
          <w:tcPr>
            <w:tcW w:w="1147" w:type="dxa"/>
            <w:noWrap w:val="0"/>
            <w:vAlign w:val="top"/>
          </w:tcPr>
          <w:p w14:paraId="35150D02">
            <w:pPr>
              <w:spacing w:before="24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A1DC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44FAE9A8">
            <w:pPr>
              <w:spacing w:before="249"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南瓜</w:t>
            </w:r>
          </w:p>
        </w:tc>
        <w:tc>
          <w:tcPr>
            <w:tcW w:w="5805" w:type="dxa"/>
            <w:noWrap w:val="0"/>
            <w:vAlign w:val="top"/>
          </w:tcPr>
          <w:p w14:paraId="0C7A381B">
            <w:pPr>
              <w:spacing w:before="106"/>
              <w:ind w:left="113" w:right="209"/>
              <w:rPr>
                <w:rFonts w:hint="eastAsia" w:ascii="宋体" w:hAnsi="宋体" w:cs="宋体"/>
                <w:color w:val="auto"/>
                <w:szCs w:val="21"/>
                <w:highlight w:val="none"/>
              </w:rPr>
            </w:pPr>
            <w:r>
              <w:rPr>
                <w:rFonts w:hint="eastAsia" w:ascii="宋体" w:hAnsi="宋体" w:cs="宋体"/>
                <w:color w:val="auto"/>
                <w:spacing w:val="-3"/>
                <w:szCs w:val="21"/>
                <w:highlight w:val="none"/>
              </w:rPr>
              <w:t>个大，成熟，新鲜，外皮无斑点，有新鲜绿秧，无软化，</w:t>
            </w:r>
            <w:r>
              <w:rPr>
                <w:rFonts w:hint="eastAsia" w:ascii="宋体" w:hAnsi="宋体" w:cs="宋体"/>
                <w:color w:val="auto"/>
                <w:spacing w:val="-2"/>
                <w:szCs w:val="21"/>
                <w:highlight w:val="none"/>
              </w:rPr>
              <w:t>变质现象</w:t>
            </w:r>
          </w:p>
        </w:tc>
        <w:tc>
          <w:tcPr>
            <w:tcW w:w="1147" w:type="dxa"/>
            <w:noWrap w:val="0"/>
            <w:vAlign w:val="top"/>
          </w:tcPr>
          <w:p w14:paraId="279F964F">
            <w:pPr>
              <w:spacing w:before="24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B56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267" w:type="dxa"/>
            <w:noWrap w:val="0"/>
            <w:vAlign w:val="top"/>
          </w:tcPr>
          <w:p w14:paraId="795F3EB7">
            <w:pPr>
              <w:spacing w:before="320"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韭菜</w:t>
            </w:r>
          </w:p>
        </w:tc>
        <w:tc>
          <w:tcPr>
            <w:tcW w:w="5805" w:type="dxa"/>
            <w:noWrap w:val="0"/>
            <w:vAlign w:val="top"/>
          </w:tcPr>
          <w:p w14:paraId="45A6EC87">
            <w:pPr>
              <w:spacing w:before="175"/>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挺实，气味正，颜色好，无黄叶，无腐烂叶与泥根，水分充足，无萎蔫，不成熟现象</w:t>
            </w:r>
          </w:p>
        </w:tc>
        <w:tc>
          <w:tcPr>
            <w:tcW w:w="1147" w:type="dxa"/>
            <w:noWrap w:val="0"/>
            <w:vAlign w:val="top"/>
          </w:tcPr>
          <w:p w14:paraId="7AE001CF">
            <w:pPr>
              <w:spacing w:before="32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D9DB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67" w:type="dxa"/>
            <w:noWrap w:val="0"/>
            <w:vAlign w:val="top"/>
          </w:tcPr>
          <w:p w14:paraId="32E685F9">
            <w:pPr>
              <w:spacing w:before="301"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紫薯</w:t>
            </w:r>
          </w:p>
        </w:tc>
        <w:tc>
          <w:tcPr>
            <w:tcW w:w="5805" w:type="dxa"/>
            <w:noWrap w:val="0"/>
            <w:vAlign w:val="top"/>
          </w:tcPr>
          <w:p w14:paraId="5F2CFB04">
            <w:pPr>
              <w:spacing w:before="156"/>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306A3E9A">
            <w:pPr>
              <w:spacing w:before="30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40F4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267" w:type="dxa"/>
            <w:noWrap w:val="0"/>
            <w:vAlign w:val="top"/>
          </w:tcPr>
          <w:p w14:paraId="6EA47EE2">
            <w:pPr>
              <w:spacing w:before="341"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红薯</w:t>
            </w:r>
          </w:p>
        </w:tc>
        <w:tc>
          <w:tcPr>
            <w:tcW w:w="5805" w:type="dxa"/>
            <w:noWrap w:val="0"/>
            <w:vAlign w:val="top"/>
          </w:tcPr>
          <w:p w14:paraId="4F18B102">
            <w:pPr>
              <w:spacing w:before="198"/>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7B1A1638">
            <w:pPr>
              <w:spacing w:before="34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CA17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267" w:type="dxa"/>
            <w:noWrap w:val="0"/>
            <w:vAlign w:val="top"/>
          </w:tcPr>
          <w:p w14:paraId="611046CE">
            <w:pPr>
              <w:spacing w:before="272"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节瓜</w:t>
            </w:r>
          </w:p>
        </w:tc>
        <w:tc>
          <w:tcPr>
            <w:tcW w:w="5805" w:type="dxa"/>
            <w:noWrap w:val="0"/>
            <w:vAlign w:val="top"/>
          </w:tcPr>
          <w:p w14:paraId="5F003EB4">
            <w:pPr>
              <w:spacing w:before="129"/>
              <w:ind w:left="113" w:right="209"/>
              <w:rPr>
                <w:rFonts w:hint="eastAsia" w:ascii="宋体" w:hAnsi="宋体" w:cs="宋体"/>
                <w:color w:val="auto"/>
                <w:szCs w:val="21"/>
                <w:highlight w:val="none"/>
              </w:rPr>
            </w:pPr>
            <w:r>
              <w:rPr>
                <w:rFonts w:hint="eastAsia" w:ascii="宋体" w:hAnsi="宋体" w:cs="宋体"/>
                <w:color w:val="auto"/>
                <w:spacing w:val="-3"/>
                <w:szCs w:val="21"/>
                <w:highlight w:val="none"/>
              </w:rPr>
              <w:t>个大，成熟，新鲜，外皮无斑点，有新鲜绿秧，无软化，</w:t>
            </w:r>
            <w:r>
              <w:rPr>
                <w:rFonts w:hint="eastAsia" w:ascii="宋体" w:hAnsi="宋体" w:cs="宋体"/>
                <w:color w:val="auto"/>
                <w:spacing w:val="-2"/>
                <w:szCs w:val="21"/>
                <w:highlight w:val="none"/>
              </w:rPr>
              <w:t>变质现象</w:t>
            </w:r>
          </w:p>
        </w:tc>
        <w:tc>
          <w:tcPr>
            <w:tcW w:w="1147" w:type="dxa"/>
            <w:noWrap w:val="0"/>
            <w:vAlign w:val="top"/>
          </w:tcPr>
          <w:p w14:paraId="4AB74D66">
            <w:pPr>
              <w:spacing w:before="2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98AD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67" w:type="dxa"/>
            <w:noWrap w:val="0"/>
            <w:vAlign w:val="top"/>
          </w:tcPr>
          <w:p w14:paraId="4A3E6DE1">
            <w:pPr>
              <w:spacing w:before="193"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大蒜</w:t>
            </w:r>
          </w:p>
        </w:tc>
        <w:tc>
          <w:tcPr>
            <w:tcW w:w="5805" w:type="dxa"/>
            <w:noWrap w:val="0"/>
            <w:vAlign w:val="top"/>
          </w:tcPr>
          <w:p w14:paraId="4312258B">
            <w:pPr>
              <w:spacing w:before="193"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蒜瓣新鲜完整不破皮，无腐烂发芽等现象。</w:t>
            </w:r>
          </w:p>
        </w:tc>
        <w:tc>
          <w:tcPr>
            <w:tcW w:w="1147" w:type="dxa"/>
            <w:noWrap w:val="0"/>
            <w:vAlign w:val="top"/>
          </w:tcPr>
          <w:p w14:paraId="4CC93FAE">
            <w:pPr>
              <w:spacing w:before="19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97E9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67" w:type="dxa"/>
            <w:noWrap w:val="0"/>
            <w:vAlign w:val="top"/>
          </w:tcPr>
          <w:p w14:paraId="4F77916C">
            <w:pPr>
              <w:spacing w:before="152" w:line="186" w:lineRule="auto"/>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蒜米</w:t>
            </w:r>
          </w:p>
        </w:tc>
        <w:tc>
          <w:tcPr>
            <w:tcW w:w="5805" w:type="dxa"/>
            <w:noWrap w:val="0"/>
            <w:vAlign w:val="top"/>
          </w:tcPr>
          <w:p w14:paraId="72970344">
            <w:pPr>
              <w:spacing w:before="152"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蒜瓣新鲜完整不破皮，无腐烂发芽等现象。</w:t>
            </w:r>
          </w:p>
        </w:tc>
        <w:tc>
          <w:tcPr>
            <w:tcW w:w="1147" w:type="dxa"/>
            <w:noWrap w:val="0"/>
            <w:vAlign w:val="top"/>
          </w:tcPr>
          <w:p w14:paraId="2F22997C">
            <w:pPr>
              <w:spacing w:before="15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9282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67" w:type="dxa"/>
            <w:noWrap w:val="0"/>
            <w:vAlign w:val="top"/>
          </w:tcPr>
          <w:p w14:paraId="56D971D6">
            <w:pPr>
              <w:spacing w:before="262"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西葫芦</w:t>
            </w:r>
          </w:p>
        </w:tc>
        <w:tc>
          <w:tcPr>
            <w:tcW w:w="5805" w:type="dxa"/>
            <w:noWrap w:val="0"/>
            <w:vAlign w:val="top"/>
          </w:tcPr>
          <w:p w14:paraId="33A7BC45">
            <w:pPr>
              <w:spacing w:before="118"/>
              <w:ind w:left="113" w:right="209"/>
              <w:rPr>
                <w:rFonts w:hint="eastAsia" w:ascii="宋体" w:hAnsi="宋体" w:cs="宋体"/>
                <w:color w:val="auto"/>
                <w:szCs w:val="21"/>
                <w:highlight w:val="none"/>
              </w:rPr>
            </w:pPr>
            <w:r>
              <w:rPr>
                <w:rFonts w:hint="eastAsia" w:ascii="宋体" w:hAnsi="宋体" w:cs="宋体"/>
                <w:color w:val="auto"/>
                <w:spacing w:val="-3"/>
                <w:szCs w:val="21"/>
                <w:highlight w:val="none"/>
              </w:rPr>
              <w:t>个大，成熟，新鲜，外皮无斑点，有新鲜绿秧，无软化，</w:t>
            </w:r>
            <w:r>
              <w:rPr>
                <w:rFonts w:hint="eastAsia" w:ascii="宋体" w:hAnsi="宋体" w:cs="宋体"/>
                <w:color w:val="auto"/>
                <w:spacing w:val="-2"/>
                <w:szCs w:val="21"/>
                <w:highlight w:val="none"/>
              </w:rPr>
              <w:t>变质现象</w:t>
            </w:r>
          </w:p>
        </w:tc>
        <w:tc>
          <w:tcPr>
            <w:tcW w:w="1147" w:type="dxa"/>
            <w:noWrap w:val="0"/>
            <w:vAlign w:val="top"/>
          </w:tcPr>
          <w:p w14:paraId="15FE90CB">
            <w:pPr>
              <w:spacing w:before="26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F8FF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267" w:type="dxa"/>
            <w:noWrap w:val="0"/>
            <w:vAlign w:val="top"/>
          </w:tcPr>
          <w:p w14:paraId="006EC1FE">
            <w:pPr>
              <w:spacing w:line="264" w:lineRule="auto"/>
              <w:jc w:val="center"/>
              <w:rPr>
                <w:rFonts w:hint="eastAsia" w:ascii="宋体" w:hAnsi="宋体" w:cs="宋体"/>
                <w:color w:val="auto"/>
                <w:szCs w:val="21"/>
                <w:highlight w:val="none"/>
              </w:rPr>
            </w:pPr>
          </w:p>
          <w:p w14:paraId="1D98D7C4">
            <w:pPr>
              <w:spacing w:before="71"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菠菜</w:t>
            </w:r>
          </w:p>
        </w:tc>
        <w:tc>
          <w:tcPr>
            <w:tcW w:w="5805" w:type="dxa"/>
            <w:noWrap w:val="0"/>
            <w:vAlign w:val="top"/>
          </w:tcPr>
          <w:p w14:paraId="749BD6C3">
            <w:pPr>
              <w:spacing w:before="229"/>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挺实，气味正，颜色好，无黄叶，无腐烂叶与泥根，水分充足，无萎蔫，不成熟现象</w:t>
            </w:r>
          </w:p>
        </w:tc>
        <w:tc>
          <w:tcPr>
            <w:tcW w:w="1147" w:type="dxa"/>
            <w:noWrap w:val="0"/>
            <w:vAlign w:val="top"/>
          </w:tcPr>
          <w:p w14:paraId="7C07C9E3">
            <w:pPr>
              <w:spacing w:line="264" w:lineRule="auto"/>
              <w:rPr>
                <w:rFonts w:hint="eastAsia" w:ascii="宋体" w:hAnsi="宋体" w:cs="宋体"/>
                <w:color w:val="auto"/>
                <w:szCs w:val="21"/>
                <w:highlight w:val="none"/>
              </w:rPr>
            </w:pPr>
          </w:p>
          <w:p w14:paraId="61646F2D">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D8D0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67" w:type="dxa"/>
            <w:noWrap w:val="0"/>
            <w:vAlign w:val="top"/>
          </w:tcPr>
          <w:p w14:paraId="214F3EBD">
            <w:pPr>
              <w:spacing w:before="154"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枸杞叶</w:t>
            </w:r>
          </w:p>
        </w:tc>
        <w:tc>
          <w:tcPr>
            <w:tcW w:w="5805" w:type="dxa"/>
            <w:noWrap w:val="0"/>
            <w:vAlign w:val="top"/>
          </w:tcPr>
          <w:p w14:paraId="72CA2DD4">
            <w:pPr>
              <w:spacing w:before="154"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07499C92">
            <w:pPr>
              <w:spacing w:before="15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57B4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267" w:type="dxa"/>
            <w:noWrap w:val="0"/>
            <w:vAlign w:val="top"/>
          </w:tcPr>
          <w:p w14:paraId="29CE3CBB">
            <w:pPr>
              <w:spacing w:before="164"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西芹</w:t>
            </w:r>
          </w:p>
        </w:tc>
        <w:tc>
          <w:tcPr>
            <w:tcW w:w="5805" w:type="dxa"/>
            <w:noWrap w:val="0"/>
            <w:vAlign w:val="top"/>
          </w:tcPr>
          <w:p w14:paraId="7EF09BF7">
            <w:pPr>
              <w:spacing w:before="164" w:line="186" w:lineRule="auto"/>
              <w:ind w:firstLine="117"/>
              <w:rPr>
                <w:rFonts w:hint="eastAsia" w:ascii="宋体" w:hAnsi="宋体" w:cs="宋体"/>
                <w:color w:val="auto"/>
                <w:szCs w:val="21"/>
                <w:highlight w:val="none"/>
              </w:rPr>
            </w:pPr>
            <w:r>
              <w:rPr>
                <w:rFonts w:hint="eastAsia" w:ascii="宋体" w:hAnsi="宋体" w:cs="宋体"/>
                <w:color w:val="auto"/>
                <w:spacing w:val="-1"/>
                <w:szCs w:val="21"/>
                <w:highlight w:val="none"/>
              </w:rPr>
              <w:t>外观新鲜无黑斑，中心无空芯，水分充足</w:t>
            </w:r>
          </w:p>
        </w:tc>
        <w:tc>
          <w:tcPr>
            <w:tcW w:w="1147" w:type="dxa"/>
            <w:noWrap w:val="0"/>
            <w:vAlign w:val="top"/>
          </w:tcPr>
          <w:p w14:paraId="62A269D6">
            <w:pPr>
              <w:spacing w:before="16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6AD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67" w:type="dxa"/>
            <w:noWrap w:val="0"/>
            <w:vAlign w:val="top"/>
          </w:tcPr>
          <w:p w14:paraId="485180D1">
            <w:pPr>
              <w:spacing w:before="293" w:line="186" w:lineRule="auto"/>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莲藕</w:t>
            </w:r>
          </w:p>
        </w:tc>
        <w:tc>
          <w:tcPr>
            <w:tcW w:w="5805" w:type="dxa"/>
            <w:noWrap w:val="0"/>
            <w:vAlign w:val="top"/>
          </w:tcPr>
          <w:p w14:paraId="343857B4">
            <w:pPr>
              <w:spacing w:before="151" w:line="238" w:lineRule="auto"/>
              <w:ind w:left="115" w:right="161" w:hanging="2"/>
              <w:rPr>
                <w:rFonts w:hint="eastAsia" w:ascii="宋体" w:hAnsi="宋体" w:cs="宋体"/>
                <w:color w:val="auto"/>
                <w:szCs w:val="21"/>
                <w:highlight w:val="none"/>
              </w:rPr>
            </w:pPr>
            <w:r>
              <w:rPr>
                <w:rFonts w:hint="eastAsia" w:ascii="宋体" w:hAnsi="宋体" w:cs="宋体"/>
                <w:color w:val="auto"/>
                <w:spacing w:val="-1"/>
                <w:szCs w:val="21"/>
                <w:highlight w:val="none"/>
              </w:rPr>
              <w:t>鲜度良好，无破损、无腐烂现象，无黑泥现象，色泽呈白</w:t>
            </w:r>
            <w:r>
              <w:rPr>
                <w:rFonts w:hint="eastAsia" w:ascii="宋体" w:hAnsi="宋体" w:cs="宋体"/>
                <w:color w:val="auto"/>
                <w:spacing w:val="-2"/>
                <w:szCs w:val="21"/>
                <w:highlight w:val="none"/>
              </w:rPr>
              <w:t>色，水分要适宜</w:t>
            </w:r>
            <w:r>
              <w:rPr>
                <w:rFonts w:hint="eastAsia" w:ascii="宋体" w:hAnsi="宋体" w:cs="宋体"/>
                <w:color w:val="auto"/>
                <w:spacing w:val="-2"/>
                <w:szCs w:val="21"/>
                <w:highlight w:val="none"/>
                <w:lang w:eastAsia="zh-CN"/>
              </w:rPr>
              <w:t>，</w:t>
            </w:r>
          </w:p>
        </w:tc>
        <w:tc>
          <w:tcPr>
            <w:tcW w:w="1147" w:type="dxa"/>
            <w:noWrap w:val="0"/>
            <w:vAlign w:val="top"/>
          </w:tcPr>
          <w:p w14:paraId="19807F17">
            <w:pPr>
              <w:spacing w:before="29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BAC1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67" w:type="dxa"/>
            <w:noWrap w:val="0"/>
            <w:vAlign w:val="top"/>
          </w:tcPr>
          <w:p w14:paraId="10D6656C">
            <w:pPr>
              <w:spacing w:before="234" w:line="186" w:lineRule="auto"/>
              <w:ind w:firstLine="119"/>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去皮马蹄</w:t>
            </w:r>
          </w:p>
        </w:tc>
        <w:tc>
          <w:tcPr>
            <w:tcW w:w="5805" w:type="dxa"/>
            <w:noWrap w:val="0"/>
            <w:vAlign w:val="top"/>
          </w:tcPr>
          <w:p w14:paraId="532119FD">
            <w:pPr>
              <w:spacing w:before="234"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个头大色泽白，水分充足，去皮干净</w:t>
            </w:r>
          </w:p>
        </w:tc>
        <w:tc>
          <w:tcPr>
            <w:tcW w:w="1147" w:type="dxa"/>
            <w:noWrap w:val="0"/>
            <w:vAlign w:val="top"/>
          </w:tcPr>
          <w:p w14:paraId="17A94F5B">
            <w:pPr>
              <w:spacing w:before="23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09D5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10A7C007">
            <w:pPr>
              <w:spacing w:before="255"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茄子</w:t>
            </w:r>
          </w:p>
        </w:tc>
        <w:tc>
          <w:tcPr>
            <w:tcW w:w="5805" w:type="dxa"/>
            <w:noWrap w:val="0"/>
            <w:vAlign w:val="top"/>
          </w:tcPr>
          <w:p w14:paraId="4411ABEA">
            <w:pPr>
              <w:spacing w:before="110"/>
              <w:ind w:left="113" w:right="209"/>
              <w:rPr>
                <w:rFonts w:hint="eastAsia" w:ascii="宋体" w:hAnsi="宋体" w:cs="宋体"/>
                <w:color w:val="auto"/>
                <w:szCs w:val="21"/>
                <w:highlight w:val="none"/>
              </w:rPr>
            </w:pPr>
            <w:r>
              <w:rPr>
                <w:rFonts w:hint="eastAsia" w:ascii="宋体" w:hAnsi="宋体" w:cs="宋体"/>
                <w:color w:val="auto"/>
                <w:spacing w:val="-3"/>
                <w:szCs w:val="21"/>
                <w:highlight w:val="none"/>
              </w:rPr>
              <w:t>个大，成熟，新鲜，外皮无斑点，有新鲜绿秧，无软化，</w:t>
            </w:r>
            <w:r>
              <w:rPr>
                <w:rFonts w:hint="eastAsia" w:ascii="宋体" w:hAnsi="宋体" w:cs="宋体"/>
                <w:color w:val="auto"/>
                <w:spacing w:val="-2"/>
                <w:szCs w:val="21"/>
                <w:highlight w:val="none"/>
              </w:rPr>
              <w:t>变质现象</w:t>
            </w:r>
          </w:p>
        </w:tc>
        <w:tc>
          <w:tcPr>
            <w:tcW w:w="1147" w:type="dxa"/>
            <w:noWrap w:val="0"/>
            <w:vAlign w:val="top"/>
          </w:tcPr>
          <w:p w14:paraId="0838BC6B">
            <w:pPr>
              <w:spacing w:before="255"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CA55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267" w:type="dxa"/>
            <w:noWrap w:val="0"/>
            <w:vAlign w:val="top"/>
          </w:tcPr>
          <w:p w14:paraId="637C6B15">
            <w:pPr>
              <w:spacing w:before="144" w:line="186" w:lineRule="auto"/>
              <w:ind w:firstLine="119"/>
              <w:jc w:val="center"/>
              <w:rPr>
                <w:rFonts w:hint="eastAsia" w:ascii="宋体" w:hAnsi="宋体" w:cs="宋体"/>
                <w:color w:val="auto"/>
                <w:szCs w:val="21"/>
                <w:highlight w:val="none"/>
              </w:rPr>
            </w:pPr>
            <w:r>
              <w:rPr>
                <w:rFonts w:hint="eastAsia" w:ascii="宋体" w:hAnsi="宋体" w:cs="宋体"/>
                <w:color w:val="auto"/>
                <w:spacing w:val="-4"/>
                <w:szCs w:val="21"/>
                <w:highlight w:val="none"/>
              </w:rPr>
              <w:t>油麦菜</w:t>
            </w:r>
          </w:p>
        </w:tc>
        <w:tc>
          <w:tcPr>
            <w:tcW w:w="5805" w:type="dxa"/>
            <w:noWrap w:val="0"/>
            <w:vAlign w:val="top"/>
          </w:tcPr>
          <w:p w14:paraId="3E97A6AC">
            <w:pPr>
              <w:spacing w:before="144"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70AF3A31">
            <w:pPr>
              <w:spacing w:before="14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32A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267" w:type="dxa"/>
            <w:noWrap w:val="0"/>
            <w:vAlign w:val="top"/>
          </w:tcPr>
          <w:p w14:paraId="255B3D42">
            <w:pPr>
              <w:spacing w:line="257" w:lineRule="auto"/>
              <w:jc w:val="center"/>
              <w:rPr>
                <w:rFonts w:hint="eastAsia" w:ascii="宋体" w:hAnsi="宋体" w:cs="宋体"/>
                <w:color w:val="auto"/>
                <w:szCs w:val="21"/>
                <w:highlight w:val="none"/>
              </w:rPr>
            </w:pPr>
          </w:p>
          <w:p w14:paraId="40C46D5A">
            <w:pPr>
              <w:spacing w:before="71"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香菜</w:t>
            </w:r>
          </w:p>
        </w:tc>
        <w:tc>
          <w:tcPr>
            <w:tcW w:w="5805" w:type="dxa"/>
            <w:noWrap w:val="0"/>
            <w:vAlign w:val="top"/>
          </w:tcPr>
          <w:p w14:paraId="7DE4A1EE">
            <w:pPr>
              <w:spacing w:before="219"/>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挺实，气味正，颜色好，无黄叶，无腐烂叶与泥根，水分充足，无萎蔫，不成熟现象</w:t>
            </w:r>
          </w:p>
        </w:tc>
        <w:tc>
          <w:tcPr>
            <w:tcW w:w="1147" w:type="dxa"/>
            <w:noWrap w:val="0"/>
            <w:vAlign w:val="top"/>
          </w:tcPr>
          <w:p w14:paraId="5916221C">
            <w:pPr>
              <w:spacing w:line="257" w:lineRule="auto"/>
              <w:rPr>
                <w:rFonts w:hint="eastAsia" w:ascii="宋体" w:hAnsi="宋体" w:cs="宋体"/>
                <w:color w:val="auto"/>
                <w:szCs w:val="21"/>
                <w:highlight w:val="none"/>
              </w:rPr>
            </w:pPr>
          </w:p>
          <w:p w14:paraId="7843FC5A">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4EBE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1267" w:type="dxa"/>
            <w:noWrap w:val="0"/>
            <w:vAlign w:val="top"/>
          </w:tcPr>
          <w:p w14:paraId="361A494C">
            <w:pPr>
              <w:spacing w:line="274" w:lineRule="auto"/>
              <w:jc w:val="center"/>
              <w:rPr>
                <w:rFonts w:hint="eastAsia" w:ascii="宋体" w:hAnsi="宋体" w:cs="宋体"/>
                <w:color w:val="auto"/>
                <w:szCs w:val="21"/>
                <w:highlight w:val="none"/>
              </w:rPr>
            </w:pPr>
          </w:p>
          <w:p w14:paraId="1CE9D236">
            <w:pPr>
              <w:spacing w:before="71"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香椿芽</w:t>
            </w:r>
          </w:p>
        </w:tc>
        <w:tc>
          <w:tcPr>
            <w:tcW w:w="5805" w:type="dxa"/>
            <w:noWrap w:val="0"/>
            <w:vAlign w:val="top"/>
          </w:tcPr>
          <w:p w14:paraId="3EB4B16C">
            <w:pPr>
              <w:spacing w:before="240" w:line="238" w:lineRule="auto"/>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w:t>
            </w:r>
            <w:r>
              <w:rPr>
                <w:rFonts w:hint="eastAsia" w:ascii="宋体" w:hAnsi="宋体" w:cs="宋体"/>
                <w:color w:val="auto"/>
                <w:spacing w:val="18"/>
                <w:szCs w:val="21"/>
                <w:highlight w:val="none"/>
              </w:rPr>
              <w:t xml:space="preserve"> </w:t>
            </w:r>
            <w:r>
              <w:rPr>
                <w:rFonts w:hint="eastAsia" w:ascii="宋体" w:hAnsi="宋体" w:cs="宋体"/>
                <w:color w:val="auto"/>
                <w:spacing w:val="-1"/>
                <w:szCs w:val="21"/>
                <w:highlight w:val="none"/>
              </w:rPr>
              <w:t>充足，无萎蔫，不成熟现象</w:t>
            </w:r>
          </w:p>
        </w:tc>
        <w:tc>
          <w:tcPr>
            <w:tcW w:w="1147" w:type="dxa"/>
            <w:noWrap w:val="0"/>
            <w:vAlign w:val="top"/>
          </w:tcPr>
          <w:p w14:paraId="1507F4BD">
            <w:pPr>
              <w:spacing w:line="274" w:lineRule="auto"/>
              <w:rPr>
                <w:rFonts w:hint="eastAsia" w:ascii="宋体" w:hAnsi="宋体" w:cs="宋体"/>
                <w:color w:val="auto"/>
                <w:szCs w:val="21"/>
                <w:highlight w:val="none"/>
              </w:rPr>
            </w:pPr>
          </w:p>
          <w:p w14:paraId="6BEC5D3D">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6FEF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67" w:type="dxa"/>
            <w:noWrap w:val="0"/>
            <w:vAlign w:val="top"/>
          </w:tcPr>
          <w:p w14:paraId="366900B8">
            <w:pPr>
              <w:spacing w:before="150"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茭白</w:t>
            </w:r>
          </w:p>
        </w:tc>
        <w:tc>
          <w:tcPr>
            <w:tcW w:w="5805" w:type="dxa"/>
            <w:noWrap w:val="0"/>
            <w:vAlign w:val="top"/>
          </w:tcPr>
          <w:p w14:paraId="4202D361">
            <w:pPr>
              <w:spacing w:before="150"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个头大色泽白质嫩，水分充足，去外壳干净</w:t>
            </w:r>
          </w:p>
        </w:tc>
        <w:tc>
          <w:tcPr>
            <w:tcW w:w="1147" w:type="dxa"/>
            <w:noWrap w:val="0"/>
            <w:vAlign w:val="top"/>
          </w:tcPr>
          <w:p w14:paraId="47BFEE5C">
            <w:pPr>
              <w:spacing w:before="15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9BE7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267" w:type="dxa"/>
            <w:noWrap w:val="0"/>
            <w:vAlign w:val="top"/>
          </w:tcPr>
          <w:p w14:paraId="050D51FA">
            <w:pPr>
              <w:spacing w:before="128"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芥蓝</w:t>
            </w:r>
          </w:p>
        </w:tc>
        <w:tc>
          <w:tcPr>
            <w:tcW w:w="5805" w:type="dxa"/>
            <w:noWrap w:val="0"/>
            <w:vAlign w:val="top"/>
          </w:tcPr>
          <w:p w14:paraId="249443D7">
            <w:pPr>
              <w:spacing w:before="128"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2EB3EA6A">
            <w:pPr>
              <w:spacing w:before="128"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9A1F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67" w:type="dxa"/>
            <w:noWrap w:val="0"/>
            <w:vAlign w:val="top"/>
          </w:tcPr>
          <w:p w14:paraId="3300700E">
            <w:pPr>
              <w:spacing w:before="250"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小白菜</w:t>
            </w:r>
          </w:p>
        </w:tc>
        <w:tc>
          <w:tcPr>
            <w:tcW w:w="5805" w:type="dxa"/>
            <w:noWrap w:val="0"/>
            <w:vAlign w:val="top"/>
          </w:tcPr>
          <w:p w14:paraId="099D6060">
            <w:pPr>
              <w:spacing w:before="250"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6D523709">
            <w:pPr>
              <w:spacing w:before="25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74C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267" w:type="dxa"/>
            <w:noWrap w:val="0"/>
            <w:vAlign w:val="top"/>
          </w:tcPr>
          <w:p w14:paraId="678FD49C">
            <w:pPr>
              <w:spacing w:before="261"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新鲜百合</w:t>
            </w:r>
          </w:p>
        </w:tc>
        <w:tc>
          <w:tcPr>
            <w:tcW w:w="5805" w:type="dxa"/>
            <w:noWrap w:val="0"/>
            <w:vAlign w:val="top"/>
          </w:tcPr>
          <w:p w14:paraId="5025F12F">
            <w:pPr>
              <w:spacing w:before="261" w:line="186" w:lineRule="auto"/>
              <w:ind w:firstLine="117"/>
              <w:rPr>
                <w:rFonts w:hint="eastAsia" w:ascii="宋体" w:hAnsi="宋体" w:cs="宋体"/>
                <w:color w:val="auto"/>
                <w:szCs w:val="21"/>
                <w:highlight w:val="none"/>
              </w:rPr>
            </w:pPr>
            <w:r>
              <w:rPr>
                <w:rFonts w:hint="eastAsia" w:ascii="宋体" w:hAnsi="宋体" w:cs="宋体"/>
                <w:color w:val="auto"/>
                <w:spacing w:val="-1"/>
                <w:szCs w:val="21"/>
                <w:highlight w:val="none"/>
              </w:rPr>
              <w:t>外形饱满，色泽统一无黑斑，无干枯发黄，洁净不带泥</w:t>
            </w:r>
          </w:p>
        </w:tc>
        <w:tc>
          <w:tcPr>
            <w:tcW w:w="1147" w:type="dxa"/>
            <w:noWrap w:val="0"/>
            <w:vAlign w:val="top"/>
          </w:tcPr>
          <w:p w14:paraId="458B3CCA">
            <w:pPr>
              <w:spacing w:before="26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62FC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267" w:type="dxa"/>
            <w:noWrap w:val="0"/>
            <w:vAlign w:val="top"/>
          </w:tcPr>
          <w:p w14:paraId="5565EE57">
            <w:pPr>
              <w:spacing w:before="241"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绿豆芽</w:t>
            </w:r>
          </w:p>
        </w:tc>
        <w:tc>
          <w:tcPr>
            <w:tcW w:w="5805" w:type="dxa"/>
            <w:noWrap w:val="0"/>
            <w:vAlign w:val="top"/>
          </w:tcPr>
          <w:p w14:paraId="652DFD1B">
            <w:pPr>
              <w:spacing w:before="99" w:line="238" w:lineRule="auto"/>
              <w:ind w:left="114" w:right="161" w:hanging="2"/>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挺实，气味正，颜色好，无腐烂，水分充足，无萎蔫，不</w:t>
            </w:r>
            <w:r>
              <w:rPr>
                <w:rFonts w:hint="eastAsia" w:ascii="宋体" w:hAnsi="宋体" w:cs="宋体"/>
                <w:color w:val="auto"/>
                <w:spacing w:val="-3"/>
                <w:szCs w:val="21"/>
                <w:highlight w:val="none"/>
              </w:rPr>
              <w:t>成熟现象</w:t>
            </w:r>
          </w:p>
        </w:tc>
        <w:tc>
          <w:tcPr>
            <w:tcW w:w="1147" w:type="dxa"/>
            <w:noWrap w:val="0"/>
            <w:vAlign w:val="top"/>
          </w:tcPr>
          <w:p w14:paraId="57BB7348">
            <w:pPr>
              <w:spacing w:before="24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3205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1267" w:type="dxa"/>
            <w:noWrap w:val="0"/>
            <w:vAlign w:val="top"/>
          </w:tcPr>
          <w:p w14:paraId="0C781C11">
            <w:pPr>
              <w:spacing w:before="330"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黄豆芽</w:t>
            </w:r>
          </w:p>
        </w:tc>
        <w:tc>
          <w:tcPr>
            <w:tcW w:w="5805" w:type="dxa"/>
            <w:noWrap w:val="0"/>
            <w:vAlign w:val="top"/>
          </w:tcPr>
          <w:p w14:paraId="755B175B">
            <w:pPr>
              <w:spacing w:before="188"/>
              <w:ind w:left="114" w:right="161" w:hanging="2"/>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挺实，气味正，颜色好，无腐烂，水分充足，无萎蔫，不</w:t>
            </w:r>
            <w:r>
              <w:rPr>
                <w:rFonts w:hint="eastAsia" w:ascii="宋体" w:hAnsi="宋体" w:cs="宋体"/>
                <w:color w:val="auto"/>
                <w:spacing w:val="-3"/>
                <w:szCs w:val="21"/>
                <w:highlight w:val="none"/>
              </w:rPr>
              <w:t>成熟现象</w:t>
            </w:r>
          </w:p>
        </w:tc>
        <w:tc>
          <w:tcPr>
            <w:tcW w:w="1147" w:type="dxa"/>
            <w:noWrap w:val="0"/>
            <w:vAlign w:val="top"/>
          </w:tcPr>
          <w:p w14:paraId="20729BD9">
            <w:pPr>
              <w:spacing w:before="33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0291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67" w:type="dxa"/>
            <w:noWrap w:val="0"/>
            <w:vAlign w:val="top"/>
          </w:tcPr>
          <w:p w14:paraId="61FD40FD">
            <w:pPr>
              <w:spacing w:before="173"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玉米粒</w:t>
            </w:r>
          </w:p>
        </w:tc>
        <w:tc>
          <w:tcPr>
            <w:tcW w:w="5805" w:type="dxa"/>
            <w:noWrap w:val="0"/>
            <w:vAlign w:val="top"/>
          </w:tcPr>
          <w:p w14:paraId="3FF46867">
            <w:pPr>
              <w:spacing w:before="173"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颗粒金黄，饱满无霉变，没有杂质</w:t>
            </w:r>
          </w:p>
        </w:tc>
        <w:tc>
          <w:tcPr>
            <w:tcW w:w="1147" w:type="dxa"/>
            <w:noWrap w:val="0"/>
            <w:vAlign w:val="top"/>
          </w:tcPr>
          <w:p w14:paraId="5D5EDBFE">
            <w:pPr>
              <w:spacing w:before="17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BA0F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267" w:type="dxa"/>
            <w:noWrap w:val="0"/>
            <w:vAlign w:val="top"/>
          </w:tcPr>
          <w:p w14:paraId="79CB8CA7">
            <w:pPr>
              <w:spacing w:before="163"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紫甘蓝</w:t>
            </w:r>
          </w:p>
        </w:tc>
        <w:tc>
          <w:tcPr>
            <w:tcW w:w="5805" w:type="dxa"/>
            <w:noWrap w:val="0"/>
            <w:vAlign w:val="top"/>
          </w:tcPr>
          <w:p w14:paraId="5BD31143">
            <w:pPr>
              <w:spacing w:before="163"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个头结实，无腐烂变质，颜色黑紫</w:t>
            </w:r>
          </w:p>
        </w:tc>
        <w:tc>
          <w:tcPr>
            <w:tcW w:w="1147" w:type="dxa"/>
            <w:noWrap w:val="0"/>
            <w:vAlign w:val="top"/>
          </w:tcPr>
          <w:p w14:paraId="03945115">
            <w:pPr>
              <w:spacing w:before="16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15E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267" w:type="dxa"/>
            <w:noWrap w:val="0"/>
            <w:vAlign w:val="top"/>
          </w:tcPr>
          <w:p w14:paraId="65B5C0C8">
            <w:pPr>
              <w:spacing w:before="133"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大白菜</w:t>
            </w:r>
          </w:p>
        </w:tc>
        <w:tc>
          <w:tcPr>
            <w:tcW w:w="5805" w:type="dxa"/>
            <w:noWrap w:val="0"/>
            <w:vAlign w:val="top"/>
          </w:tcPr>
          <w:p w14:paraId="4ECEC257">
            <w:pPr>
              <w:spacing w:before="133"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0664E925">
            <w:pPr>
              <w:spacing w:before="13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9349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67" w:type="dxa"/>
            <w:noWrap w:val="0"/>
            <w:vAlign w:val="top"/>
          </w:tcPr>
          <w:p w14:paraId="4E98D825">
            <w:pPr>
              <w:spacing w:before="171"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娃娃菜</w:t>
            </w:r>
          </w:p>
        </w:tc>
        <w:tc>
          <w:tcPr>
            <w:tcW w:w="5805" w:type="dxa"/>
            <w:noWrap w:val="0"/>
            <w:vAlign w:val="top"/>
          </w:tcPr>
          <w:p w14:paraId="0E998841">
            <w:pPr>
              <w:spacing w:before="171"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7F8213B0">
            <w:pPr>
              <w:spacing w:before="1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50AC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267" w:type="dxa"/>
            <w:noWrap w:val="0"/>
            <w:vAlign w:val="top"/>
          </w:tcPr>
          <w:p w14:paraId="6558DEAA">
            <w:pPr>
              <w:spacing w:before="163"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红薯叶</w:t>
            </w:r>
          </w:p>
        </w:tc>
        <w:tc>
          <w:tcPr>
            <w:tcW w:w="5805" w:type="dxa"/>
            <w:noWrap w:val="0"/>
            <w:vAlign w:val="top"/>
          </w:tcPr>
          <w:p w14:paraId="70E25F4E">
            <w:pPr>
              <w:spacing w:before="163"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486CEDB9">
            <w:pPr>
              <w:spacing w:before="16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02AD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67" w:type="dxa"/>
            <w:noWrap w:val="0"/>
            <w:vAlign w:val="top"/>
          </w:tcPr>
          <w:p w14:paraId="2395CDCC">
            <w:pPr>
              <w:spacing w:before="172"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生菜</w:t>
            </w:r>
          </w:p>
        </w:tc>
        <w:tc>
          <w:tcPr>
            <w:tcW w:w="5805" w:type="dxa"/>
            <w:noWrap w:val="0"/>
            <w:vAlign w:val="top"/>
          </w:tcPr>
          <w:p w14:paraId="4422F4FD">
            <w:pPr>
              <w:spacing w:before="172" w:line="186" w:lineRule="auto"/>
              <w:ind w:firstLine="114"/>
              <w:rPr>
                <w:rFonts w:hint="eastAsia" w:ascii="宋体" w:hAnsi="宋体" w:cs="宋体"/>
                <w:color w:val="auto"/>
                <w:szCs w:val="21"/>
                <w:highlight w:val="none"/>
              </w:rPr>
            </w:pPr>
            <w:r>
              <w:rPr>
                <w:rFonts w:hint="eastAsia" w:ascii="宋体" w:hAnsi="宋体" w:cs="宋体"/>
                <w:color w:val="auto"/>
                <w:spacing w:val="-1"/>
                <w:szCs w:val="21"/>
                <w:highlight w:val="none"/>
              </w:rPr>
              <w:t>无黄叶、枯萎、虫蛀洞或小虫</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无腐烂、压伤</w:t>
            </w:r>
          </w:p>
        </w:tc>
        <w:tc>
          <w:tcPr>
            <w:tcW w:w="1147" w:type="dxa"/>
            <w:noWrap w:val="0"/>
            <w:vAlign w:val="top"/>
          </w:tcPr>
          <w:p w14:paraId="6D2363F9">
            <w:pPr>
              <w:spacing w:before="1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A1EB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267" w:type="dxa"/>
            <w:noWrap w:val="0"/>
            <w:vAlign w:val="top"/>
          </w:tcPr>
          <w:p w14:paraId="21D4AD9D">
            <w:pPr>
              <w:spacing w:before="243" w:line="186" w:lineRule="auto"/>
              <w:ind w:firstLine="119"/>
              <w:jc w:val="center"/>
              <w:rPr>
                <w:rFonts w:hint="eastAsia" w:ascii="宋体" w:hAnsi="宋体" w:cs="宋体"/>
                <w:color w:val="auto"/>
                <w:szCs w:val="21"/>
                <w:highlight w:val="none"/>
              </w:rPr>
            </w:pPr>
            <w:r>
              <w:rPr>
                <w:rFonts w:hint="eastAsia" w:ascii="宋体" w:hAnsi="宋体" w:cs="宋体"/>
                <w:color w:val="auto"/>
                <w:spacing w:val="-6"/>
                <w:szCs w:val="21"/>
                <w:highlight w:val="none"/>
              </w:rPr>
              <w:t>芹菜</w:t>
            </w:r>
          </w:p>
        </w:tc>
        <w:tc>
          <w:tcPr>
            <w:tcW w:w="5805" w:type="dxa"/>
            <w:noWrap w:val="0"/>
            <w:vAlign w:val="top"/>
          </w:tcPr>
          <w:p w14:paraId="0B9167FE">
            <w:pPr>
              <w:spacing w:before="243"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鲜度良好，无腐烂，无枯叶，茎部不可太长且不可无叶。</w:t>
            </w:r>
          </w:p>
        </w:tc>
        <w:tc>
          <w:tcPr>
            <w:tcW w:w="1147" w:type="dxa"/>
            <w:noWrap w:val="0"/>
            <w:vAlign w:val="top"/>
          </w:tcPr>
          <w:p w14:paraId="5941FA10">
            <w:pPr>
              <w:spacing w:before="24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916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67" w:type="dxa"/>
            <w:noWrap w:val="0"/>
            <w:vAlign w:val="top"/>
          </w:tcPr>
          <w:p w14:paraId="524E94D2">
            <w:pPr>
              <w:spacing w:before="231" w:line="186" w:lineRule="auto"/>
              <w:ind w:firstLine="147"/>
              <w:jc w:val="center"/>
              <w:rPr>
                <w:rFonts w:hint="eastAsia" w:ascii="宋体" w:hAnsi="宋体" w:cs="宋体"/>
                <w:color w:val="auto"/>
                <w:szCs w:val="21"/>
                <w:highlight w:val="none"/>
              </w:rPr>
            </w:pPr>
            <w:r>
              <w:rPr>
                <w:rFonts w:hint="eastAsia" w:ascii="宋体" w:hAnsi="宋体" w:cs="宋体"/>
                <w:color w:val="auto"/>
                <w:spacing w:val="-13"/>
                <w:szCs w:val="21"/>
                <w:highlight w:val="none"/>
              </w:rPr>
              <w:t>白萝</w:t>
            </w:r>
            <w:r>
              <w:rPr>
                <w:rFonts w:hint="eastAsia" w:ascii="宋体" w:hAnsi="宋体" w:cs="宋体"/>
                <w:color w:val="auto"/>
                <w:spacing w:val="-20"/>
                <w:szCs w:val="21"/>
                <w:highlight w:val="none"/>
              </w:rPr>
              <w:t xml:space="preserve"> </w:t>
            </w:r>
            <w:r>
              <w:rPr>
                <w:rFonts w:hint="eastAsia" w:ascii="宋体" w:hAnsi="宋体" w:cs="宋体"/>
                <w:color w:val="auto"/>
                <w:spacing w:val="-13"/>
                <w:szCs w:val="21"/>
                <w:highlight w:val="none"/>
              </w:rPr>
              <w:t>卜</w:t>
            </w:r>
          </w:p>
        </w:tc>
        <w:tc>
          <w:tcPr>
            <w:tcW w:w="5805" w:type="dxa"/>
            <w:noWrap w:val="0"/>
            <w:vAlign w:val="top"/>
          </w:tcPr>
          <w:p w14:paraId="1E0EE4C4">
            <w:pPr>
              <w:spacing w:before="89"/>
              <w:ind w:left="113" w:right="161" w:firstLine="18"/>
              <w:rPr>
                <w:rFonts w:hint="eastAsia" w:ascii="宋体" w:hAnsi="宋体" w:cs="宋体"/>
                <w:color w:val="auto"/>
                <w:szCs w:val="21"/>
                <w:highlight w:val="none"/>
              </w:rPr>
            </w:pPr>
            <w:r>
              <w:rPr>
                <w:rFonts w:hint="eastAsia" w:ascii="宋体" w:hAnsi="宋体" w:cs="宋体"/>
                <w:color w:val="auto"/>
                <w:spacing w:val="-1"/>
                <w:szCs w:val="21"/>
                <w:highlight w:val="none"/>
              </w:rPr>
              <w:t>品质鲜嫩无泥沙，无虫口病斑，表皮完整</w:t>
            </w:r>
            <w:r>
              <w:rPr>
                <w:rFonts w:hint="eastAsia" w:ascii="宋体" w:hAnsi="宋体" w:cs="宋体"/>
                <w:color w:val="auto"/>
                <w:spacing w:val="-2"/>
                <w:szCs w:val="21"/>
                <w:highlight w:val="none"/>
              </w:rPr>
              <w:t>，</w:t>
            </w:r>
            <w:r>
              <w:rPr>
                <w:rFonts w:hint="eastAsia" w:ascii="宋体" w:hAnsi="宋体" w:cs="宋体"/>
                <w:color w:val="auto"/>
                <w:spacing w:val="-1"/>
                <w:szCs w:val="21"/>
                <w:highlight w:val="none"/>
              </w:rPr>
              <w:t>无腐烂及冻</w:t>
            </w:r>
            <w:r>
              <w:rPr>
                <w:rFonts w:hint="eastAsia" w:ascii="宋体" w:hAnsi="宋体" w:cs="宋体"/>
                <w:color w:val="auto"/>
                <w:spacing w:val="-4"/>
                <w:szCs w:val="21"/>
                <w:highlight w:val="none"/>
              </w:rPr>
              <w:t>伤</w:t>
            </w:r>
            <w:r>
              <w:rPr>
                <w:rFonts w:hint="eastAsia" w:ascii="宋体" w:hAnsi="宋体" w:cs="宋体"/>
                <w:color w:val="auto"/>
                <w:spacing w:val="-4"/>
                <w:szCs w:val="21"/>
                <w:highlight w:val="none"/>
                <w:lang w:eastAsia="zh-CN"/>
              </w:rPr>
              <w:t>，</w:t>
            </w:r>
          </w:p>
        </w:tc>
        <w:tc>
          <w:tcPr>
            <w:tcW w:w="1147" w:type="dxa"/>
            <w:noWrap w:val="0"/>
            <w:vAlign w:val="top"/>
          </w:tcPr>
          <w:p w14:paraId="2E90AF4F">
            <w:pPr>
              <w:spacing w:before="23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796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67" w:type="dxa"/>
            <w:noWrap w:val="0"/>
            <w:vAlign w:val="top"/>
          </w:tcPr>
          <w:p w14:paraId="34EA2CB6">
            <w:pPr>
              <w:spacing w:before="233" w:line="186" w:lineRule="auto"/>
              <w:ind w:firstLine="122"/>
              <w:jc w:val="center"/>
              <w:rPr>
                <w:rFonts w:hint="eastAsia" w:ascii="宋体" w:hAnsi="宋体" w:cs="宋体"/>
                <w:color w:val="auto"/>
                <w:szCs w:val="21"/>
                <w:highlight w:val="none"/>
              </w:rPr>
            </w:pPr>
            <w:r>
              <w:rPr>
                <w:rFonts w:hint="eastAsia" w:ascii="宋体" w:hAnsi="宋体" w:cs="宋体"/>
                <w:color w:val="auto"/>
                <w:spacing w:val="-5"/>
                <w:szCs w:val="21"/>
                <w:highlight w:val="none"/>
              </w:rPr>
              <w:t>胡萝</w:t>
            </w:r>
            <w:r>
              <w:rPr>
                <w:rFonts w:hint="eastAsia" w:ascii="宋体" w:hAnsi="宋体" w:cs="宋体"/>
                <w:color w:val="auto"/>
                <w:spacing w:val="-19"/>
                <w:szCs w:val="21"/>
                <w:highlight w:val="none"/>
              </w:rPr>
              <w:t xml:space="preserve"> </w:t>
            </w:r>
            <w:r>
              <w:rPr>
                <w:rFonts w:hint="eastAsia" w:ascii="宋体" w:hAnsi="宋体" w:cs="宋体"/>
                <w:color w:val="auto"/>
                <w:spacing w:val="-5"/>
                <w:szCs w:val="21"/>
                <w:highlight w:val="none"/>
              </w:rPr>
              <w:t>卜</w:t>
            </w:r>
          </w:p>
        </w:tc>
        <w:tc>
          <w:tcPr>
            <w:tcW w:w="5805" w:type="dxa"/>
            <w:noWrap w:val="0"/>
            <w:vAlign w:val="top"/>
          </w:tcPr>
          <w:p w14:paraId="0B6DDFAB">
            <w:pPr>
              <w:spacing w:before="88"/>
              <w:ind w:left="113" w:right="161" w:firstLine="18"/>
              <w:rPr>
                <w:rFonts w:hint="eastAsia" w:ascii="宋体" w:hAnsi="宋体" w:cs="宋体"/>
                <w:color w:val="auto"/>
                <w:szCs w:val="21"/>
                <w:highlight w:val="none"/>
              </w:rPr>
            </w:pPr>
            <w:r>
              <w:rPr>
                <w:rFonts w:hint="eastAsia" w:ascii="宋体" w:hAnsi="宋体" w:cs="宋体"/>
                <w:color w:val="auto"/>
                <w:spacing w:val="-1"/>
                <w:szCs w:val="21"/>
                <w:highlight w:val="none"/>
              </w:rPr>
              <w:t>品质鲜嫩无泥沙，无虫口病斑，表皮完整</w:t>
            </w:r>
            <w:r>
              <w:rPr>
                <w:rFonts w:hint="eastAsia" w:ascii="宋体" w:hAnsi="宋体" w:cs="宋体"/>
                <w:color w:val="auto"/>
                <w:spacing w:val="-2"/>
                <w:szCs w:val="21"/>
                <w:highlight w:val="none"/>
              </w:rPr>
              <w:t>，</w:t>
            </w:r>
            <w:r>
              <w:rPr>
                <w:rFonts w:hint="eastAsia" w:ascii="宋体" w:hAnsi="宋体" w:cs="宋体"/>
                <w:color w:val="auto"/>
                <w:spacing w:val="-1"/>
                <w:szCs w:val="21"/>
                <w:highlight w:val="none"/>
              </w:rPr>
              <w:t>无腐烂及冻</w:t>
            </w:r>
            <w:r>
              <w:rPr>
                <w:rFonts w:hint="eastAsia" w:ascii="宋体" w:hAnsi="宋体" w:cs="宋体"/>
                <w:color w:val="auto"/>
                <w:spacing w:val="-4"/>
                <w:szCs w:val="21"/>
                <w:highlight w:val="none"/>
              </w:rPr>
              <w:t>伤</w:t>
            </w:r>
            <w:r>
              <w:rPr>
                <w:rFonts w:hint="eastAsia" w:ascii="宋体" w:hAnsi="宋体" w:cs="宋体"/>
                <w:color w:val="auto"/>
                <w:spacing w:val="-4"/>
                <w:szCs w:val="21"/>
                <w:highlight w:val="none"/>
                <w:lang w:eastAsia="zh-CN"/>
              </w:rPr>
              <w:t>，</w:t>
            </w:r>
          </w:p>
        </w:tc>
        <w:tc>
          <w:tcPr>
            <w:tcW w:w="1147" w:type="dxa"/>
            <w:noWrap w:val="0"/>
            <w:vAlign w:val="top"/>
          </w:tcPr>
          <w:p w14:paraId="0F2404C7">
            <w:pPr>
              <w:spacing w:before="23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8049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2E6D6C9E">
            <w:pPr>
              <w:spacing w:before="253" w:line="186" w:lineRule="auto"/>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土豆</w:t>
            </w:r>
          </w:p>
        </w:tc>
        <w:tc>
          <w:tcPr>
            <w:tcW w:w="5805" w:type="dxa"/>
            <w:noWrap w:val="0"/>
            <w:vAlign w:val="top"/>
          </w:tcPr>
          <w:p w14:paraId="7ECAC3ED">
            <w:pPr>
              <w:spacing w:before="108"/>
              <w:ind w:left="113" w:right="41" w:firstLine="1"/>
              <w:rPr>
                <w:rFonts w:hint="eastAsia" w:ascii="宋体" w:hAnsi="宋体" w:cs="宋体"/>
                <w:color w:val="auto"/>
                <w:szCs w:val="21"/>
                <w:highlight w:val="none"/>
              </w:rPr>
            </w:pPr>
            <w:r>
              <w:rPr>
                <w:rFonts w:hint="eastAsia" w:ascii="宋体" w:hAnsi="宋体" w:cs="宋体"/>
                <w:color w:val="auto"/>
                <w:spacing w:val="-5"/>
                <w:szCs w:val="21"/>
                <w:highlight w:val="none"/>
              </w:rPr>
              <w:t>成熟，新鲜，外皮无斑点，有新鲜绿秧，无发芽，无软化，</w:t>
            </w:r>
            <w:r>
              <w:rPr>
                <w:rFonts w:hint="eastAsia" w:ascii="宋体" w:hAnsi="宋体" w:cs="宋体"/>
                <w:color w:val="auto"/>
                <w:spacing w:val="-2"/>
                <w:szCs w:val="21"/>
                <w:highlight w:val="none"/>
              </w:rPr>
              <w:t>变质现象</w:t>
            </w:r>
          </w:p>
        </w:tc>
        <w:tc>
          <w:tcPr>
            <w:tcW w:w="1147" w:type="dxa"/>
            <w:noWrap w:val="0"/>
            <w:vAlign w:val="top"/>
          </w:tcPr>
          <w:p w14:paraId="147A4D91">
            <w:pPr>
              <w:spacing w:before="25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ED68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67" w:type="dxa"/>
            <w:noWrap w:val="0"/>
            <w:vAlign w:val="top"/>
          </w:tcPr>
          <w:p w14:paraId="733F8F01">
            <w:pPr>
              <w:spacing w:line="256" w:lineRule="auto"/>
              <w:jc w:val="center"/>
              <w:rPr>
                <w:rFonts w:hint="eastAsia" w:ascii="宋体" w:hAnsi="宋体" w:cs="宋体"/>
                <w:color w:val="auto"/>
                <w:szCs w:val="21"/>
                <w:highlight w:val="none"/>
              </w:rPr>
            </w:pPr>
          </w:p>
          <w:p w14:paraId="777FF388">
            <w:pPr>
              <w:spacing w:before="72" w:line="186" w:lineRule="auto"/>
              <w:ind w:firstLine="115"/>
              <w:jc w:val="center"/>
              <w:rPr>
                <w:rFonts w:hint="eastAsia" w:ascii="宋体" w:hAnsi="宋体" w:cs="宋体"/>
                <w:color w:val="auto"/>
                <w:szCs w:val="21"/>
                <w:highlight w:val="none"/>
              </w:rPr>
            </w:pPr>
            <w:r>
              <w:rPr>
                <w:rFonts w:hint="eastAsia" w:ascii="宋体" w:hAnsi="宋体" w:cs="宋体"/>
                <w:color w:val="auto"/>
                <w:spacing w:val="-3"/>
                <w:szCs w:val="21"/>
                <w:highlight w:val="none"/>
              </w:rPr>
              <w:t>青圆椒</w:t>
            </w:r>
          </w:p>
        </w:tc>
        <w:tc>
          <w:tcPr>
            <w:tcW w:w="5805" w:type="dxa"/>
            <w:noWrap w:val="0"/>
            <w:vAlign w:val="top"/>
          </w:tcPr>
          <w:p w14:paraId="7BF11C3E">
            <w:pPr>
              <w:spacing w:before="218"/>
              <w:ind w:left="114" w:right="194"/>
              <w:rPr>
                <w:rFonts w:hint="eastAsia" w:ascii="宋体" w:hAnsi="宋体" w:cs="宋体"/>
                <w:color w:val="auto"/>
                <w:szCs w:val="21"/>
                <w:highlight w:val="none"/>
              </w:rPr>
            </w:pPr>
            <w:r>
              <w:rPr>
                <w:rFonts w:hint="eastAsia" w:ascii="宋体" w:hAnsi="宋体" w:cs="宋体"/>
                <w:color w:val="auto"/>
                <w:spacing w:val="-2"/>
                <w:szCs w:val="21"/>
                <w:highlight w:val="none"/>
              </w:rPr>
              <w:t>无腐烂、干尖，表面有光泽、无皱纹，无断裂、无干软、无凹陷，无泥土。</w:t>
            </w:r>
          </w:p>
        </w:tc>
        <w:tc>
          <w:tcPr>
            <w:tcW w:w="1147" w:type="dxa"/>
            <w:noWrap w:val="0"/>
            <w:vAlign w:val="top"/>
          </w:tcPr>
          <w:p w14:paraId="516E9DAC">
            <w:pPr>
              <w:spacing w:line="256" w:lineRule="auto"/>
              <w:rPr>
                <w:rFonts w:hint="eastAsia" w:ascii="宋体" w:hAnsi="宋体" w:cs="宋体"/>
                <w:color w:val="auto"/>
                <w:szCs w:val="21"/>
                <w:highlight w:val="none"/>
              </w:rPr>
            </w:pPr>
          </w:p>
          <w:p w14:paraId="3A63E88B">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CE74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67" w:type="dxa"/>
            <w:noWrap w:val="0"/>
            <w:vAlign w:val="top"/>
          </w:tcPr>
          <w:p w14:paraId="525085EA">
            <w:pPr>
              <w:spacing w:before="232"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红圆椒</w:t>
            </w:r>
          </w:p>
        </w:tc>
        <w:tc>
          <w:tcPr>
            <w:tcW w:w="5805" w:type="dxa"/>
            <w:noWrap w:val="0"/>
            <w:vAlign w:val="top"/>
          </w:tcPr>
          <w:p w14:paraId="029D6AD2">
            <w:pPr>
              <w:spacing w:before="90"/>
              <w:ind w:left="114" w:right="194"/>
              <w:rPr>
                <w:rFonts w:hint="eastAsia" w:ascii="宋体" w:hAnsi="宋体" w:cs="宋体"/>
                <w:color w:val="auto"/>
                <w:szCs w:val="21"/>
                <w:highlight w:val="none"/>
              </w:rPr>
            </w:pPr>
            <w:r>
              <w:rPr>
                <w:rFonts w:hint="eastAsia" w:ascii="宋体" w:hAnsi="宋体" w:cs="宋体"/>
                <w:color w:val="auto"/>
                <w:spacing w:val="-2"/>
                <w:szCs w:val="21"/>
                <w:highlight w:val="none"/>
              </w:rPr>
              <w:t>无腐烂、干尖，表面有光泽、无皱纹，无断裂、无干软、无凹陷，无泥土。</w:t>
            </w:r>
          </w:p>
        </w:tc>
        <w:tc>
          <w:tcPr>
            <w:tcW w:w="1147" w:type="dxa"/>
            <w:noWrap w:val="0"/>
            <w:vAlign w:val="top"/>
          </w:tcPr>
          <w:p w14:paraId="5527C1F7">
            <w:pPr>
              <w:spacing w:before="23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F7A9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267" w:type="dxa"/>
            <w:noWrap w:val="0"/>
            <w:vAlign w:val="top"/>
          </w:tcPr>
          <w:p w14:paraId="2C664F6A">
            <w:pPr>
              <w:spacing w:before="214"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黄圆椒</w:t>
            </w:r>
          </w:p>
        </w:tc>
        <w:tc>
          <w:tcPr>
            <w:tcW w:w="5805" w:type="dxa"/>
            <w:noWrap w:val="0"/>
            <w:vAlign w:val="top"/>
          </w:tcPr>
          <w:p w14:paraId="5A6616FE">
            <w:pPr>
              <w:spacing w:before="70"/>
              <w:ind w:left="114" w:right="194"/>
              <w:rPr>
                <w:rFonts w:hint="eastAsia" w:ascii="宋体" w:hAnsi="宋体" w:cs="宋体"/>
                <w:color w:val="auto"/>
                <w:szCs w:val="21"/>
                <w:highlight w:val="none"/>
              </w:rPr>
            </w:pPr>
            <w:r>
              <w:rPr>
                <w:rFonts w:hint="eastAsia" w:ascii="宋体" w:hAnsi="宋体" w:cs="宋体"/>
                <w:color w:val="auto"/>
                <w:spacing w:val="-2"/>
                <w:szCs w:val="21"/>
                <w:highlight w:val="none"/>
              </w:rPr>
              <w:t>无腐烂、干尖，表面有光泽、无皱纹，无断裂、无干软、无凹陷，无泥土。</w:t>
            </w:r>
          </w:p>
        </w:tc>
        <w:tc>
          <w:tcPr>
            <w:tcW w:w="1147" w:type="dxa"/>
            <w:noWrap w:val="0"/>
            <w:vAlign w:val="top"/>
          </w:tcPr>
          <w:p w14:paraId="7076D25D">
            <w:pPr>
              <w:spacing w:before="21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661C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67" w:type="dxa"/>
            <w:noWrap w:val="0"/>
            <w:vAlign w:val="top"/>
          </w:tcPr>
          <w:p w14:paraId="40C87422">
            <w:pPr>
              <w:spacing w:before="203"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包菜</w:t>
            </w:r>
          </w:p>
        </w:tc>
        <w:tc>
          <w:tcPr>
            <w:tcW w:w="5805" w:type="dxa"/>
            <w:noWrap w:val="0"/>
            <w:vAlign w:val="top"/>
          </w:tcPr>
          <w:p w14:paraId="26624BC1">
            <w:pPr>
              <w:spacing w:before="203"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个头结实，洁白无黄叶，中心饱满，无花心</w:t>
            </w:r>
          </w:p>
        </w:tc>
        <w:tc>
          <w:tcPr>
            <w:tcW w:w="1147" w:type="dxa"/>
            <w:noWrap w:val="0"/>
            <w:vAlign w:val="top"/>
          </w:tcPr>
          <w:p w14:paraId="43D2BB0D">
            <w:pPr>
              <w:spacing w:before="20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349C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67" w:type="dxa"/>
            <w:noWrap w:val="0"/>
            <w:vAlign w:val="top"/>
          </w:tcPr>
          <w:p w14:paraId="229FF422">
            <w:pPr>
              <w:spacing w:before="164" w:line="186" w:lineRule="auto"/>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豆角</w:t>
            </w:r>
          </w:p>
        </w:tc>
        <w:tc>
          <w:tcPr>
            <w:tcW w:w="5805" w:type="dxa"/>
            <w:noWrap w:val="0"/>
            <w:vAlign w:val="top"/>
          </w:tcPr>
          <w:p w14:paraId="0E3C293E">
            <w:pPr>
              <w:spacing w:before="164" w:line="186" w:lineRule="auto"/>
              <w:ind w:firstLine="115"/>
              <w:rPr>
                <w:rFonts w:hint="eastAsia" w:ascii="宋体" w:hAnsi="宋体" w:cs="宋体"/>
                <w:color w:val="auto"/>
                <w:szCs w:val="21"/>
                <w:highlight w:val="none"/>
              </w:rPr>
            </w:pPr>
            <w:r>
              <w:rPr>
                <w:rFonts w:hint="eastAsia" w:ascii="宋体" w:hAnsi="宋体" w:cs="宋体"/>
                <w:color w:val="auto"/>
                <w:spacing w:val="-1"/>
                <w:szCs w:val="21"/>
                <w:highlight w:val="none"/>
              </w:rPr>
              <w:t>大小均匀无空心，颜色鲜艳，无虫蛀，无压伤</w:t>
            </w:r>
          </w:p>
        </w:tc>
        <w:tc>
          <w:tcPr>
            <w:tcW w:w="1147" w:type="dxa"/>
            <w:noWrap w:val="0"/>
            <w:vAlign w:val="top"/>
          </w:tcPr>
          <w:p w14:paraId="2F00C044">
            <w:pPr>
              <w:spacing w:before="16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05E0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267" w:type="dxa"/>
            <w:noWrap w:val="0"/>
            <w:vAlign w:val="top"/>
          </w:tcPr>
          <w:p w14:paraId="184B7B9F">
            <w:pPr>
              <w:spacing w:line="261" w:lineRule="auto"/>
              <w:jc w:val="center"/>
              <w:rPr>
                <w:rFonts w:hint="eastAsia" w:ascii="宋体" w:hAnsi="宋体" w:cs="宋体"/>
                <w:color w:val="auto"/>
                <w:szCs w:val="21"/>
                <w:highlight w:val="none"/>
              </w:rPr>
            </w:pPr>
          </w:p>
          <w:p w14:paraId="2E7D724E">
            <w:pPr>
              <w:spacing w:before="72"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菜心</w:t>
            </w:r>
          </w:p>
        </w:tc>
        <w:tc>
          <w:tcPr>
            <w:tcW w:w="5805" w:type="dxa"/>
            <w:noWrap w:val="0"/>
            <w:vAlign w:val="top"/>
          </w:tcPr>
          <w:p w14:paraId="319A3E1E">
            <w:pPr>
              <w:spacing w:before="226" w:line="238" w:lineRule="auto"/>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挺实，气味正，颜色好，无黄叶，无腐烂叶与多泥根，水分充足，无萎蔫，不成熟现象</w:t>
            </w:r>
          </w:p>
        </w:tc>
        <w:tc>
          <w:tcPr>
            <w:tcW w:w="1147" w:type="dxa"/>
            <w:noWrap w:val="0"/>
            <w:vAlign w:val="top"/>
          </w:tcPr>
          <w:p w14:paraId="6F288A12">
            <w:pPr>
              <w:spacing w:line="261" w:lineRule="auto"/>
              <w:rPr>
                <w:rFonts w:hint="eastAsia" w:ascii="宋体" w:hAnsi="宋体" w:cs="宋体"/>
                <w:color w:val="auto"/>
                <w:szCs w:val="21"/>
                <w:highlight w:val="none"/>
              </w:rPr>
            </w:pPr>
          </w:p>
          <w:p w14:paraId="00AB19DE">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DD12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67" w:type="dxa"/>
            <w:noWrap w:val="0"/>
            <w:vAlign w:val="top"/>
          </w:tcPr>
          <w:p w14:paraId="46FD0362">
            <w:pPr>
              <w:spacing w:before="261"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冬瓜</w:t>
            </w:r>
          </w:p>
        </w:tc>
        <w:tc>
          <w:tcPr>
            <w:tcW w:w="5805" w:type="dxa"/>
            <w:noWrap w:val="0"/>
            <w:vAlign w:val="top"/>
          </w:tcPr>
          <w:p w14:paraId="6F9368F1">
            <w:pPr>
              <w:spacing w:before="117"/>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4A9A2C65">
            <w:pPr>
              <w:spacing w:before="26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C070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267" w:type="dxa"/>
            <w:noWrap w:val="0"/>
            <w:vAlign w:val="top"/>
          </w:tcPr>
          <w:p w14:paraId="60386D31">
            <w:pPr>
              <w:spacing w:before="279"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茄子</w:t>
            </w:r>
          </w:p>
        </w:tc>
        <w:tc>
          <w:tcPr>
            <w:tcW w:w="5805" w:type="dxa"/>
            <w:noWrap w:val="0"/>
            <w:vAlign w:val="top"/>
          </w:tcPr>
          <w:p w14:paraId="73873B7C">
            <w:pPr>
              <w:spacing w:before="137"/>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277B7197">
            <w:pPr>
              <w:spacing w:before="27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0ABA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64AA9425">
            <w:pPr>
              <w:spacing w:before="250"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芥菜</w:t>
            </w:r>
          </w:p>
        </w:tc>
        <w:tc>
          <w:tcPr>
            <w:tcW w:w="5805" w:type="dxa"/>
            <w:noWrap w:val="0"/>
            <w:vAlign w:val="top"/>
          </w:tcPr>
          <w:p w14:paraId="37CA20BB">
            <w:pPr>
              <w:spacing w:before="250"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颜色翠绿，无腐烂叶片，无黄叶</w:t>
            </w:r>
          </w:p>
        </w:tc>
        <w:tc>
          <w:tcPr>
            <w:tcW w:w="1147" w:type="dxa"/>
            <w:noWrap w:val="0"/>
            <w:vAlign w:val="top"/>
          </w:tcPr>
          <w:p w14:paraId="6B456F9E">
            <w:pPr>
              <w:spacing w:before="25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5FBB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67" w:type="dxa"/>
            <w:noWrap w:val="0"/>
            <w:vAlign w:val="top"/>
          </w:tcPr>
          <w:p w14:paraId="0DC4BE48">
            <w:pPr>
              <w:spacing w:before="259"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苋菜</w:t>
            </w:r>
          </w:p>
        </w:tc>
        <w:tc>
          <w:tcPr>
            <w:tcW w:w="5805" w:type="dxa"/>
            <w:noWrap w:val="0"/>
            <w:vAlign w:val="top"/>
          </w:tcPr>
          <w:p w14:paraId="0A67AD1F">
            <w:pPr>
              <w:spacing w:before="259" w:line="186" w:lineRule="auto"/>
              <w:ind w:firstLine="126"/>
              <w:rPr>
                <w:rFonts w:hint="eastAsia" w:ascii="宋体" w:hAnsi="宋体" w:cs="宋体"/>
                <w:color w:val="auto"/>
                <w:szCs w:val="21"/>
                <w:highlight w:val="none"/>
              </w:rPr>
            </w:pPr>
            <w:r>
              <w:rPr>
                <w:rFonts w:hint="eastAsia" w:ascii="宋体" w:hAnsi="宋体" w:cs="宋体"/>
                <w:color w:val="auto"/>
                <w:spacing w:val="-2"/>
                <w:szCs w:val="21"/>
                <w:highlight w:val="none"/>
              </w:rPr>
              <w:t>叶嫩枝脆，没有明显老筋，叶面洁净少虫眼</w:t>
            </w:r>
          </w:p>
        </w:tc>
        <w:tc>
          <w:tcPr>
            <w:tcW w:w="1147" w:type="dxa"/>
            <w:noWrap w:val="0"/>
            <w:vAlign w:val="top"/>
          </w:tcPr>
          <w:p w14:paraId="65B342A0">
            <w:pPr>
              <w:spacing w:before="25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254B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267" w:type="dxa"/>
            <w:noWrap w:val="0"/>
            <w:vAlign w:val="top"/>
          </w:tcPr>
          <w:p w14:paraId="7B3A4049">
            <w:pPr>
              <w:spacing w:before="270"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芦笋</w:t>
            </w:r>
          </w:p>
        </w:tc>
        <w:tc>
          <w:tcPr>
            <w:tcW w:w="5805" w:type="dxa"/>
            <w:noWrap w:val="0"/>
            <w:vAlign w:val="top"/>
          </w:tcPr>
          <w:p w14:paraId="22A13193">
            <w:pPr>
              <w:spacing w:before="270"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挺实，无软化，腐烂，色泽正常，形状正常，无生芽现象</w:t>
            </w:r>
          </w:p>
        </w:tc>
        <w:tc>
          <w:tcPr>
            <w:tcW w:w="1147" w:type="dxa"/>
            <w:noWrap w:val="0"/>
            <w:vAlign w:val="top"/>
          </w:tcPr>
          <w:p w14:paraId="5722B1C6">
            <w:pPr>
              <w:spacing w:before="27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9B64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267" w:type="dxa"/>
            <w:noWrap w:val="0"/>
            <w:vAlign w:val="top"/>
          </w:tcPr>
          <w:p w14:paraId="5A634F6E">
            <w:pPr>
              <w:spacing w:before="290"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莴笋</w:t>
            </w:r>
          </w:p>
        </w:tc>
        <w:tc>
          <w:tcPr>
            <w:tcW w:w="5805" w:type="dxa"/>
            <w:noWrap w:val="0"/>
            <w:vAlign w:val="top"/>
          </w:tcPr>
          <w:p w14:paraId="6E3E4B48">
            <w:pPr>
              <w:spacing w:before="147" w:line="238" w:lineRule="auto"/>
              <w:ind w:left="114" w:right="209" w:hanging="2"/>
              <w:rPr>
                <w:rFonts w:hint="eastAsia" w:ascii="宋体" w:hAnsi="宋体" w:cs="宋体"/>
                <w:color w:val="auto"/>
                <w:szCs w:val="21"/>
                <w:highlight w:val="none"/>
              </w:rPr>
            </w:pPr>
            <w:r>
              <w:rPr>
                <w:rFonts w:hint="eastAsia" w:ascii="宋体" w:hAnsi="宋体" w:cs="宋体"/>
                <w:color w:val="auto"/>
                <w:spacing w:val="-3"/>
                <w:szCs w:val="21"/>
                <w:highlight w:val="none"/>
              </w:rPr>
              <w:t>挺实，无软化，腐烂，带泥过多，色泽正常，形状正常，</w:t>
            </w:r>
            <w:r>
              <w:rPr>
                <w:rFonts w:hint="eastAsia" w:ascii="宋体" w:hAnsi="宋体" w:cs="宋体"/>
                <w:color w:val="auto"/>
                <w:spacing w:val="-2"/>
                <w:szCs w:val="21"/>
                <w:highlight w:val="none"/>
              </w:rPr>
              <w:t>无生芽现象</w:t>
            </w:r>
          </w:p>
        </w:tc>
        <w:tc>
          <w:tcPr>
            <w:tcW w:w="1147" w:type="dxa"/>
            <w:noWrap w:val="0"/>
            <w:vAlign w:val="top"/>
          </w:tcPr>
          <w:p w14:paraId="5BA34BC6">
            <w:pPr>
              <w:spacing w:before="29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0080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267" w:type="dxa"/>
            <w:noWrap w:val="0"/>
            <w:vAlign w:val="top"/>
          </w:tcPr>
          <w:p w14:paraId="6610BD06">
            <w:pPr>
              <w:spacing w:line="308" w:lineRule="auto"/>
              <w:jc w:val="center"/>
              <w:rPr>
                <w:rFonts w:hint="eastAsia" w:ascii="宋体" w:hAnsi="宋体" w:cs="宋体"/>
                <w:color w:val="auto"/>
                <w:szCs w:val="21"/>
                <w:highlight w:val="none"/>
              </w:rPr>
            </w:pPr>
          </w:p>
          <w:p w14:paraId="47B62D11">
            <w:pPr>
              <w:spacing w:before="71"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莴笋叶</w:t>
            </w:r>
          </w:p>
        </w:tc>
        <w:tc>
          <w:tcPr>
            <w:tcW w:w="5805" w:type="dxa"/>
            <w:noWrap w:val="0"/>
            <w:vAlign w:val="top"/>
          </w:tcPr>
          <w:p w14:paraId="51FA8936">
            <w:pPr>
              <w:spacing w:before="277"/>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挺实，气味正，颜色好，无黄叶，无腐烂叶与泥根，水分充足，无萎蔫，不成熟现象</w:t>
            </w:r>
          </w:p>
        </w:tc>
        <w:tc>
          <w:tcPr>
            <w:tcW w:w="1147" w:type="dxa"/>
            <w:noWrap w:val="0"/>
            <w:vAlign w:val="top"/>
          </w:tcPr>
          <w:p w14:paraId="1C0BCA84">
            <w:pPr>
              <w:spacing w:line="308" w:lineRule="auto"/>
              <w:rPr>
                <w:rFonts w:hint="eastAsia" w:ascii="宋体" w:hAnsi="宋体" w:cs="宋体"/>
                <w:color w:val="auto"/>
                <w:szCs w:val="21"/>
                <w:highlight w:val="none"/>
              </w:rPr>
            </w:pPr>
          </w:p>
          <w:p w14:paraId="069D4591">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82C6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67" w:type="dxa"/>
            <w:noWrap w:val="0"/>
            <w:vAlign w:val="top"/>
          </w:tcPr>
          <w:p w14:paraId="7381AF5B">
            <w:pPr>
              <w:spacing w:before="193" w:line="186" w:lineRule="auto"/>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洋葱</w:t>
            </w:r>
          </w:p>
        </w:tc>
        <w:tc>
          <w:tcPr>
            <w:tcW w:w="5805" w:type="dxa"/>
            <w:noWrap w:val="0"/>
            <w:vAlign w:val="top"/>
          </w:tcPr>
          <w:p w14:paraId="5E98BA9D">
            <w:pPr>
              <w:spacing w:before="193" w:line="186" w:lineRule="auto"/>
              <w:ind w:firstLine="115"/>
              <w:rPr>
                <w:rFonts w:hint="eastAsia" w:ascii="宋体" w:hAnsi="宋体" w:cs="宋体"/>
                <w:color w:val="auto"/>
                <w:szCs w:val="21"/>
                <w:highlight w:val="none"/>
              </w:rPr>
            </w:pPr>
            <w:r>
              <w:rPr>
                <w:rFonts w:hint="eastAsia" w:ascii="宋体" w:hAnsi="宋体" w:cs="宋体"/>
                <w:color w:val="auto"/>
                <w:spacing w:val="-1"/>
                <w:szCs w:val="21"/>
                <w:highlight w:val="none"/>
              </w:rPr>
              <w:t>大小均匀，无干枯，光洁饱满，无损伤</w:t>
            </w:r>
          </w:p>
        </w:tc>
        <w:tc>
          <w:tcPr>
            <w:tcW w:w="1147" w:type="dxa"/>
            <w:noWrap w:val="0"/>
            <w:vAlign w:val="top"/>
          </w:tcPr>
          <w:p w14:paraId="7DFCE6A8">
            <w:pPr>
              <w:spacing w:before="19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9A94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267" w:type="dxa"/>
            <w:noWrap w:val="0"/>
            <w:vAlign w:val="top"/>
          </w:tcPr>
          <w:p w14:paraId="10B21619">
            <w:pPr>
              <w:spacing w:before="211"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小白菜</w:t>
            </w:r>
          </w:p>
        </w:tc>
        <w:tc>
          <w:tcPr>
            <w:tcW w:w="5805" w:type="dxa"/>
            <w:noWrap w:val="0"/>
            <w:vAlign w:val="top"/>
          </w:tcPr>
          <w:p w14:paraId="58AF2CE8">
            <w:pPr>
              <w:spacing w:before="211" w:line="186" w:lineRule="auto"/>
              <w:ind w:firstLine="118"/>
              <w:rPr>
                <w:rFonts w:hint="eastAsia" w:ascii="宋体" w:hAnsi="宋体" w:cs="宋体"/>
                <w:color w:val="auto"/>
                <w:szCs w:val="21"/>
                <w:highlight w:val="none"/>
              </w:rPr>
            </w:pPr>
            <w:r>
              <w:rPr>
                <w:rFonts w:hint="eastAsia" w:ascii="宋体" w:hAnsi="宋体" w:cs="宋体"/>
                <w:color w:val="auto"/>
                <w:spacing w:val="-1"/>
                <w:szCs w:val="21"/>
                <w:highlight w:val="none"/>
              </w:rPr>
              <w:t>结实，颜色鲜艳，无黄叶，水分充足，无虫眼</w:t>
            </w:r>
          </w:p>
        </w:tc>
        <w:tc>
          <w:tcPr>
            <w:tcW w:w="1147" w:type="dxa"/>
            <w:noWrap w:val="0"/>
            <w:vAlign w:val="top"/>
          </w:tcPr>
          <w:p w14:paraId="7C494205">
            <w:pPr>
              <w:spacing w:before="21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A393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06078715">
            <w:pPr>
              <w:spacing w:before="253"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西蓝花</w:t>
            </w:r>
          </w:p>
        </w:tc>
        <w:tc>
          <w:tcPr>
            <w:tcW w:w="5805" w:type="dxa"/>
            <w:noWrap w:val="0"/>
            <w:vAlign w:val="top"/>
          </w:tcPr>
          <w:p w14:paraId="385ABA8D">
            <w:pPr>
              <w:spacing w:before="253"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个头结实，颜色翠绿鲜艳，无虫眼现象</w:t>
            </w:r>
          </w:p>
        </w:tc>
        <w:tc>
          <w:tcPr>
            <w:tcW w:w="1147" w:type="dxa"/>
            <w:noWrap w:val="0"/>
            <w:vAlign w:val="top"/>
          </w:tcPr>
          <w:p w14:paraId="428FA77B">
            <w:pPr>
              <w:spacing w:before="25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FCA3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267" w:type="dxa"/>
            <w:noWrap w:val="0"/>
            <w:vAlign w:val="top"/>
          </w:tcPr>
          <w:p w14:paraId="46A267EF">
            <w:pPr>
              <w:spacing w:line="292" w:lineRule="auto"/>
              <w:jc w:val="center"/>
              <w:rPr>
                <w:rFonts w:hint="eastAsia" w:ascii="宋体" w:hAnsi="宋体" w:cs="宋体"/>
                <w:color w:val="auto"/>
                <w:szCs w:val="21"/>
                <w:highlight w:val="none"/>
              </w:rPr>
            </w:pPr>
          </w:p>
          <w:p w14:paraId="151A9043">
            <w:pPr>
              <w:spacing w:before="71"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上海青</w:t>
            </w:r>
          </w:p>
        </w:tc>
        <w:tc>
          <w:tcPr>
            <w:tcW w:w="5805" w:type="dxa"/>
            <w:noWrap w:val="0"/>
            <w:vAlign w:val="top"/>
          </w:tcPr>
          <w:p w14:paraId="6369C96B">
            <w:pPr>
              <w:spacing w:before="259"/>
              <w:ind w:left="115" w:right="161" w:hanging="3"/>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挺实，气味正，颜色好，无黄叶，无腐烂叶与泥根，水分充足，无萎蔫，不成熟现象</w:t>
            </w:r>
          </w:p>
        </w:tc>
        <w:tc>
          <w:tcPr>
            <w:tcW w:w="1147" w:type="dxa"/>
            <w:noWrap w:val="0"/>
            <w:vAlign w:val="top"/>
          </w:tcPr>
          <w:p w14:paraId="43B4E482">
            <w:pPr>
              <w:spacing w:line="292" w:lineRule="auto"/>
              <w:rPr>
                <w:rFonts w:hint="eastAsia" w:ascii="宋体" w:hAnsi="宋体" w:cs="宋体"/>
                <w:color w:val="auto"/>
                <w:szCs w:val="21"/>
                <w:highlight w:val="none"/>
              </w:rPr>
            </w:pPr>
          </w:p>
          <w:p w14:paraId="31255745">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83CA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67" w:type="dxa"/>
            <w:noWrap w:val="0"/>
            <w:vAlign w:val="top"/>
          </w:tcPr>
          <w:p w14:paraId="7E5C0981">
            <w:pPr>
              <w:spacing w:before="253"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淮山</w:t>
            </w:r>
          </w:p>
        </w:tc>
        <w:tc>
          <w:tcPr>
            <w:tcW w:w="5805" w:type="dxa"/>
            <w:noWrap w:val="0"/>
            <w:vAlign w:val="center"/>
          </w:tcPr>
          <w:p w14:paraId="342B0FF2">
            <w:pPr>
              <w:spacing w:before="110" w:line="238" w:lineRule="auto"/>
              <w:ind w:left="114" w:right="161" w:hanging="2"/>
              <w:rPr>
                <w:rFonts w:hint="eastAsia" w:ascii="宋体" w:hAnsi="宋体" w:cs="宋体"/>
                <w:color w:val="auto"/>
                <w:szCs w:val="21"/>
                <w:highlight w:val="none"/>
              </w:rPr>
            </w:pPr>
            <w:r>
              <w:rPr>
                <w:rFonts w:hint="eastAsia" w:ascii="宋体" w:hAnsi="宋体" w:cs="宋体"/>
                <w:color w:val="auto"/>
                <w:spacing w:val="-1"/>
                <w:szCs w:val="21"/>
                <w:highlight w:val="none"/>
              </w:rPr>
              <w:t>挺实，无软化，腐烂，无泥土，色泽正常，形状正常，无</w:t>
            </w:r>
            <w:r>
              <w:rPr>
                <w:rFonts w:hint="eastAsia" w:ascii="宋体" w:hAnsi="宋体" w:cs="宋体"/>
                <w:color w:val="auto"/>
                <w:spacing w:val="-3"/>
                <w:szCs w:val="21"/>
                <w:highlight w:val="none"/>
              </w:rPr>
              <w:t>生芽现象</w:t>
            </w:r>
          </w:p>
        </w:tc>
        <w:tc>
          <w:tcPr>
            <w:tcW w:w="1147" w:type="dxa"/>
            <w:noWrap w:val="0"/>
            <w:vAlign w:val="top"/>
          </w:tcPr>
          <w:p w14:paraId="540F95B3">
            <w:pPr>
              <w:spacing w:before="25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63D2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267" w:type="dxa"/>
            <w:noWrap w:val="0"/>
            <w:vAlign w:val="top"/>
          </w:tcPr>
          <w:p w14:paraId="21762FCB">
            <w:pPr>
              <w:spacing w:before="224"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铁棍山药</w:t>
            </w:r>
          </w:p>
        </w:tc>
        <w:tc>
          <w:tcPr>
            <w:tcW w:w="5805" w:type="dxa"/>
            <w:noWrap w:val="0"/>
            <w:vAlign w:val="center"/>
          </w:tcPr>
          <w:p w14:paraId="7794E997">
            <w:pPr>
              <w:spacing w:before="80" w:line="186" w:lineRule="auto"/>
              <w:ind w:firstLine="112"/>
              <w:rPr>
                <w:rFonts w:hint="eastAsia" w:ascii="宋体" w:hAnsi="宋体" w:cs="宋体"/>
                <w:color w:val="auto"/>
                <w:szCs w:val="21"/>
                <w:highlight w:val="none"/>
              </w:rPr>
            </w:pPr>
            <w:r>
              <w:rPr>
                <w:rFonts w:hint="eastAsia" w:ascii="宋体" w:hAnsi="宋体" w:cs="宋体"/>
                <w:color w:val="auto"/>
                <w:spacing w:val="-2"/>
                <w:szCs w:val="21"/>
                <w:highlight w:val="none"/>
              </w:rPr>
              <w:t>挺实，无软化，腐烂，</w:t>
            </w:r>
            <w:r>
              <w:rPr>
                <w:rFonts w:hint="eastAsia" w:ascii="宋体" w:hAnsi="宋体" w:cs="宋体"/>
                <w:color w:val="auto"/>
                <w:szCs w:val="21"/>
                <w:highlight w:val="none"/>
              </w:rPr>
              <w:t xml:space="preserve"> </w:t>
            </w:r>
            <w:r>
              <w:rPr>
                <w:rFonts w:hint="eastAsia" w:ascii="宋体" w:hAnsi="宋体" w:cs="宋体"/>
                <w:color w:val="auto"/>
                <w:spacing w:val="-2"/>
                <w:szCs w:val="21"/>
                <w:highlight w:val="none"/>
              </w:rPr>
              <w:t>无泥土，色泽正常，形状正常，无</w:t>
            </w:r>
            <w:r>
              <w:rPr>
                <w:rFonts w:hint="eastAsia" w:ascii="宋体" w:hAnsi="宋体" w:cs="宋体"/>
                <w:color w:val="auto"/>
                <w:spacing w:val="-3"/>
                <w:szCs w:val="21"/>
                <w:highlight w:val="none"/>
              </w:rPr>
              <w:t>生芽现象</w:t>
            </w:r>
          </w:p>
        </w:tc>
        <w:tc>
          <w:tcPr>
            <w:tcW w:w="1147" w:type="dxa"/>
            <w:noWrap w:val="0"/>
            <w:vAlign w:val="top"/>
          </w:tcPr>
          <w:p w14:paraId="754132B7">
            <w:pPr>
              <w:spacing w:before="22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44BF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267" w:type="dxa"/>
            <w:noWrap w:val="0"/>
            <w:vAlign w:val="top"/>
          </w:tcPr>
          <w:p w14:paraId="2E49B9DE">
            <w:pPr>
              <w:spacing w:before="254" w:line="186" w:lineRule="auto"/>
              <w:ind w:firstLine="118"/>
              <w:jc w:val="center"/>
              <w:rPr>
                <w:rFonts w:hint="eastAsia" w:ascii="宋体" w:hAnsi="宋体" w:cs="宋体"/>
                <w:color w:val="auto"/>
                <w:szCs w:val="21"/>
                <w:highlight w:val="none"/>
              </w:rPr>
            </w:pPr>
            <w:r>
              <w:rPr>
                <w:rFonts w:hint="eastAsia" w:ascii="宋体" w:hAnsi="宋体" w:cs="宋体"/>
                <w:color w:val="auto"/>
                <w:spacing w:val="-5"/>
                <w:szCs w:val="21"/>
                <w:highlight w:val="none"/>
              </w:rPr>
              <w:t>大葱</w:t>
            </w:r>
          </w:p>
        </w:tc>
        <w:tc>
          <w:tcPr>
            <w:tcW w:w="5805" w:type="dxa"/>
            <w:noWrap w:val="0"/>
            <w:vAlign w:val="center"/>
          </w:tcPr>
          <w:p w14:paraId="5DF51395">
            <w:pPr>
              <w:spacing w:before="144" w:line="186" w:lineRule="auto"/>
              <w:ind w:firstLine="114"/>
              <w:rPr>
                <w:rFonts w:hint="eastAsia" w:ascii="宋体" w:hAnsi="宋体" w:cs="宋体"/>
                <w:color w:val="auto"/>
                <w:szCs w:val="21"/>
                <w:highlight w:val="none"/>
              </w:rPr>
            </w:pPr>
            <w:r>
              <w:rPr>
                <w:rFonts w:hint="eastAsia" w:ascii="宋体" w:hAnsi="宋体" w:cs="宋体"/>
                <w:color w:val="auto"/>
                <w:spacing w:val="-4"/>
                <w:szCs w:val="21"/>
                <w:highlight w:val="none"/>
              </w:rPr>
              <w:t>无花皮，无枯萎、霉叶黄叶，无泥土，无葱白松空、弯曲。</w:t>
            </w:r>
          </w:p>
        </w:tc>
        <w:tc>
          <w:tcPr>
            <w:tcW w:w="1147" w:type="dxa"/>
            <w:noWrap w:val="0"/>
            <w:vAlign w:val="top"/>
          </w:tcPr>
          <w:p w14:paraId="537A1D69">
            <w:pPr>
              <w:spacing w:before="25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A2CF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267" w:type="dxa"/>
            <w:noWrap w:val="0"/>
            <w:vAlign w:val="top"/>
          </w:tcPr>
          <w:p w14:paraId="510CB4E3">
            <w:pPr>
              <w:spacing w:before="172"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秋葵</w:t>
            </w:r>
          </w:p>
        </w:tc>
        <w:tc>
          <w:tcPr>
            <w:tcW w:w="5805" w:type="dxa"/>
            <w:noWrap w:val="0"/>
            <w:vAlign w:val="top"/>
          </w:tcPr>
          <w:p w14:paraId="53490307">
            <w:pPr>
              <w:spacing w:before="172"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个头笔直，颜色鲜艳，大小均匀</w:t>
            </w:r>
          </w:p>
        </w:tc>
        <w:tc>
          <w:tcPr>
            <w:tcW w:w="1147" w:type="dxa"/>
            <w:noWrap w:val="0"/>
            <w:vAlign w:val="top"/>
          </w:tcPr>
          <w:p w14:paraId="30DD311F">
            <w:pPr>
              <w:spacing w:before="1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DF1B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67" w:type="dxa"/>
            <w:noWrap w:val="0"/>
            <w:vAlign w:val="top"/>
          </w:tcPr>
          <w:p w14:paraId="73AE35D2">
            <w:pPr>
              <w:spacing w:before="193"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卷筒青</w:t>
            </w:r>
          </w:p>
        </w:tc>
        <w:tc>
          <w:tcPr>
            <w:tcW w:w="5805" w:type="dxa"/>
            <w:noWrap w:val="0"/>
            <w:vAlign w:val="top"/>
          </w:tcPr>
          <w:p w14:paraId="2294B3FC">
            <w:pPr>
              <w:spacing w:before="193" w:line="186" w:lineRule="auto"/>
              <w:ind w:firstLine="113"/>
              <w:rPr>
                <w:rFonts w:hint="eastAsia" w:ascii="宋体" w:hAnsi="宋体" w:cs="宋体"/>
                <w:color w:val="auto"/>
                <w:szCs w:val="21"/>
                <w:highlight w:val="none"/>
              </w:rPr>
            </w:pPr>
            <w:r>
              <w:rPr>
                <w:rFonts w:hint="eastAsia" w:ascii="宋体" w:hAnsi="宋体" w:cs="宋体"/>
                <w:color w:val="auto"/>
                <w:spacing w:val="-1"/>
                <w:szCs w:val="21"/>
                <w:highlight w:val="none"/>
              </w:rPr>
              <w:t>个头结实饱满，头白尾青，叶面无黄叶萎蔫</w:t>
            </w:r>
          </w:p>
        </w:tc>
        <w:tc>
          <w:tcPr>
            <w:tcW w:w="1147" w:type="dxa"/>
            <w:noWrap w:val="0"/>
            <w:vAlign w:val="top"/>
          </w:tcPr>
          <w:p w14:paraId="342A4FD4">
            <w:pPr>
              <w:spacing w:before="19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11A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267" w:type="dxa"/>
            <w:noWrap w:val="0"/>
            <w:vAlign w:val="top"/>
          </w:tcPr>
          <w:p w14:paraId="68BBB750">
            <w:pPr>
              <w:spacing w:before="303" w:line="186" w:lineRule="auto"/>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苦瓜</w:t>
            </w:r>
          </w:p>
        </w:tc>
        <w:tc>
          <w:tcPr>
            <w:tcW w:w="5805" w:type="dxa"/>
            <w:noWrap w:val="0"/>
            <w:vAlign w:val="top"/>
          </w:tcPr>
          <w:p w14:paraId="04D9F8B3">
            <w:pPr>
              <w:spacing w:before="160" w:line="238" w:lineRule="auto"/>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009D8025">
            <w:pPr>
              <w:spacing w:before="30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273A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267" w:type="dxa"/>
            <w:noWrap w:val="0"/>
            <w:vAlign w:val="top"/>
          </w:tcPr>
          <w:p w14:paraId="1D2FC0A3">
            <w:pPr>
              <w:spacing w:before="313"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丝瓜</w:t>
            </w:r>
          </w:p>
        </w:tc>
        <w:tc>
          <w:tcPr>
            <w:tcW w:w="5805" w:type="dxa"/>
            <w:noWrap w:val="0"/>
            <w:vAlign w:val="top"/>
          </w:tcPr>
          <w:p w14:paraId="65439AA1">
            <w:pPr>
              <w:spacing w:before="171" w:line="238" w:lineRule="auto"/>
              <w:ind w:left="114"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个大，成熟，新鲜，外皮无斑点，无腐烂，无软化，变质</w:t>
            </w:r>
            <w:r>
              <w:rPr>
                <w:rFonts w:hint="eastAsia" w:ascii="宋体" w:hAnsi="宋体" w:cs="宋体"/>
                <w:color w:val="auto"/>
                <w:spacing w:val="-5"/>
                <w:szCs w:val="21"/>
                <w:highlight w:val="none"/>
              </w:rPr>
              <w:t>现象</w:t>
            </w:r>
          </w:p>
        </w:tc>
        <w:tc>
          <w:tcPr>
            <w:tcW w:w="1147" w:type="dxa"/>
            <w:noWrap w:val="0"/>
            <w:vAlign w:val="top"/>
          </w:tcPr>
          <w:p w14:paraId="518A15BC">
            <w:pPr>
              <w:spacing w:before="31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5057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267" w:type="dxa"/>
            <w:noWrap w:val="0"/>
            <w:vAlign w:val="top"/>
          </w:tcPr>
          <w:p w14:paraId="09ADE730">
            <w:pPr>
              <w:spacing w:before="299"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番茄</w:t>
            </w:r>
          </w:p>
        </w:tc>
        <w:tc>
          <w:tcPr>
            <w:tcW w:w="5805" w:type="dxa"/>
            <w:noWrap w:val="0"/>
            <w:vAlign w:val="top"/>
          </w:tcPr>
          <w:p w14:paraId="4E37D3FA">
            <w:pPr>
              <w:spacing w:before="157" w:line="238" w:lineRule="auto"/>
              <w:ind w:left="116" w:right="104" w:hanging="2"/>
              <w:rPr>
                <w:rFonts w:hint="eastAsia" w:ascii="宋体" w:hAnsi="宋体" w:cs="宋体"/>
                <w:color w:val="auto"/>
                <w:szCs w:val="21"/>
                <w:highlight w:val="none"/>
              </w:rPr>
            </w:pPr>
            <w:r>
              <w:rPr>
                <w:rFonts w:hint="eastAsia" w:ascii="宋体" w:hAnsi="宋体" w:cs="宋体"/>
                <w:color w:val="auto"/>
                <w:spacing w:val="-3"/>
                <w:szCs w:val="21"/>
                <w:highlight w:val="none"/>
              </w:rPr>
              <w:t>无腐烂、压伤，无过软或较硬，表皮无斑点或破裂</w:t>
            </w:r>
            <w:r>
              <w:rPr>
                <w:rFonts w:hint="eastAsia" w:ascii="宋体" w:hAnsi="宋体" w:cs="宋体"/>
                <w:color w:val="auto"/>
                <w:spacing w:val="-3"/>
                <w:szCs w:val="21"/>
                <w:highlight w:val="none"/>
                <w:lang w:eastAsia="zh-CN"/>
              </w:rPr>
              <w:t>，</w:t>
            </w:r>
            <w:r>
              <w:rPr>
                <w:rFonts w:hint="eastAsia" w:ascii="宋体" w:hAnsi="宋体" w:cs="宋体"/>
                <w:color w:val="auto"/>
                <w:spacing w:val="-3"/>
                <w:szCs w:val="21"/>
                <w:highlight w:val="none"/>
              </w:rPr>
              <w:t>无畸形</w:t>
            </w:r>
            <w:r>
              <w:rPr>
                <w:rFonts w:hint="eastAsia" w:ascii="宋体" w:hAnsi="宋体" w:cs="宋体"/>
                <w:color w:val="auto"/>
                <w:spacing w:val="-7"/>
                <w:szCs w:val="21"/>
                <w:highlight w:val="none"/>
              </w:rPr>
              <w:t>果。</w:t>
            </w:r>
          </w:p>
        </w:tc>
        <w:tc>
          <w:tcPr>
            <w:tcW w:w="1147" w:type="dxa"/>
            <w:noWrap w:val="0"/>
            <w:vAlign w:val="top"/>
          </w:tcPr>
          <w:p w14:paraId="5707EEEF">
            <w:pPr>
              <w:spacing w:before="29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4879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67" w:type="dxa"/>
            <w:noWrap w:val="0"/>
            <w:vAlign w:val="top"/>
          </w:tcPr>
          <w:p w14:paraId="7565142C">
            <w:pPr>
              <w:spacing w:before="189"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芋头</w:t>
            </w:r>
          </w:p>
        </w:tc>
        <w:tc>
          <w:tcPr>
            <w:tcW w:w="5805" w:type="dxa"/>
            <w:noWrap w:val="0"/>
            <w:vAlign w:val="top"/>
          </w:tcPr>
          <w:p w14:paraId="12BDAD7E">
            <w:pPr>
              <w:spacing w:before="189" w:line="186" w:lineRule="auto"/>
              <w:ind w:firstLine="112"/>
              <w:rPr>
                <w:rFonts w:hint="eastAsia" w:ascii="宋体" w:hAnsi="宋体" w:cs="宋体"/>
                <w:color w:val="auto"/>
                <w:szCs w:val="21"/>
                <w:highlight w:val="none"/>
              </w:rPr>
            </w:pPr>
            <w:r>
              <w:rPr>
                <w:rFonts w:hint="eastAsia" w:ascii="宋体" w:hAnsi="宋体" w:cs="宋体"/>
                <w:color w:val="auto"/>
                <w:spacing w:val="-4"/>
                <w:szCs w:val="21"/>
                <w:highlight w:val="none"/>
              </w:rPr>
              <w:t>切面洁白有</w:t>
            </w:r>
            <w:r>
              <w:rPr>
                <w:rFonts w:hint="eastAsia" w:ascii="宋体" w:hAnsi="宋体" w:cs="宋体"/>
                <w:color w:val="auto"/>
                <w:spacing w:val="-4"/>
                <w:szCs w:val="21"/>
                <w:highlight w:val="none"/>
                <w:lang w:eastAsia="zh-CN"/>
              </w:rPr>
              <w:t>黏液</w:t>
            </w:r>
            <w:r>
              <w:rPr>
                <w:rFonts w:hint="eastAsia" w:ascii="宋体" w:hAnsi="宋体" w:cs="宋体"/>
                <w:color w:val="auto"/>
                <w:spacing w:val="-4"/>
                <w:szCs w:val="21"/>
                <w:highlight w:val="none"/>
              </w:rPr>
              <w:t>，无腐烂，形态要直，无弯曲，不带沟槽。</w:t>
            </w:r>
          </w:p>
        </w:tc>
        <w:tc>
          <w:tcPr>
            <w:tcW w:w="1147" w:type="dxa"/>
            <w:noWrap w:val="0"/>
            <w:vAlign w:val="top"/>
          </w:tcPr>
          <w:p w14:paraId="58F966AF">
            <w:pPr>
              <w:spacing w:before="189"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F4D3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267" w:type="dxa"/>
            <w:noWrap w:val="0"/>
            <w:vAlign w:val="top"/>
          </w:tcPr>
          <w:p w14:paraId="16C864F0">
            <w:pPr>
              <w:spacing w:before="340"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茶树菇</w:t>
            </w:r>
          </w:p>
        </w:tc>
        <w:tc>
          <w:tcPr>
            <w:tcW w:w="5805" w:type="dxa"/>
            <w:noWrap w:val="0"/>
            <w:vAlign w:val="top"/>
          </w:tcPr>
          <w:p w14:paraId="5C195422">
            <w:pPr>
              <w:spacing w:before="195"/>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35F4E029">
            <w:pPr>
              <w:spacing w:before="340"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E587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267" w:type="dxa"/>
            <w:noWrap w:val="0"/>
            <w:vAlign w:val="top"/>
          </w:tcPr>
          <w:p w14:paraId="0DF8E0A9">
            <w:pPr>
              <w:spacing w:line="341" w:lineRule="auto"/>
              <w:jc w:val="center"/>
              <w:rPr>
                <w:rFonts w:hint="eastAsia" w:ascii="宋体" w:hAnsi="宋体" w:cs="宋体"/>
                <w:color w:val="auto"/>
                <w:szCs w:val="21"/>
                <w:highlight w:val="none"/>
              </w:rPr>
            </w:pPr>
          </w:p>
          <w:p w14:paraId="01DB3AFD">
            <w:pPr>
              <w:spacing w:before="72"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新鲜香菇</w:t>
            </w:r>
          </w:p>
        </w:tc>
        <w:tc>
          <w:tcPr>
            <w:tcW w:w="5805" w:type="dxa"/>
            <w:noWrap w:val="0"/>
            <w:vAlign w:val="top"/>
          </w:tcPr>
          <w:p w14:paraId="1CF6F30E">
            <w:pPr>
              <w:spacing w:before="315"/>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7A097B66">
            <w:pPr>
              <w:spacing w:line="341" w:lineRule="auto"/>
              <w:rPr>
                <w:rFonts w:hint="eastAsia" w:ascii="宋体" w:hAnsi="宋体" w:cs="宋体"/>
                <w:color w:val="auto"/>
                <w:szCs w:val="21"/>
                <w:highlight w:val="none"/>
              </w:rPr>
            </w:pPr>
          </w:p>
          <w:p w14:paraId="0629B421">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D92F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267" w:type="dxa"/>
            <w:noWrap w:val="0"/>
            <w:vAlign w:val="top"/>
          </w:tcPr>
          <w:p w14:paraId="04FDFEA4">
            <w:pPr>
              <w:spacing w:line="281" w:lineRule="auto"/>
              <w:jc w:val="center"/>
              <w:rPr>
                <w:rFonts w:hint="eastAsia" w:ascii="宋体" w:hAnsi="宋体" w:cs="宋体"/>
                <w:color w:val="auto"/>
                <w:szCs w:val="21"/>
                <w:highlight w:val="none"/>
              </w:rPr>
            </w:pPr>
          </w:p>
          <w:p w14:paraId="1E3EAC4A">
            <w:pPr>
              <w:spacing w:before="71" w:line="186" w:lineRule="auto"/>
              <w:ind w:firstLine="149"/>
              <w:jc w:val="center"/>
              <w:rPr>
                <w:rFonts w:hint="eastAsia" w:ascii="宋体" w:hAnsi="宋体" w:cs="宋体"/>
                <w:color w:val="auto"/>
                <w:szCs w:val="21"/>
                <w:highlight w:val="none"/>
              </w:rPr>
            </w:pPr>
            <w:r>
              <w:rPr>
                <w:rFonts w:hint="eastAsia" w:ascii="宋体" w:hAnsi="宋体" w:cs="宋体"/>
                <w:color w:val="auto"/>
                <w:spacing w:val="-21"/>
                <w:szCs w:val="21"/>
                <w:highlight w:val="none"/>
              </w:rPr>
              <w:t>口蘑</w:t>
            </w:r>
          </w:p>
        </w:tc>
        <w:tc>
          <w:tcPr>
            <w:tcW w:w="5805" w:type="dxa"/>
            <w:noWrap w:val="0"/>
            <w:vAlign w:val="top"/>
          </w:tcPr>
          <w:p w14:paraId="2E4ED730">
            <w:pPr>
              <w:spacing w:before="246"/>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271930AF">
            <w:pPr>
              <w:spacing w:line="281" w:lineRule="auto"/>
              <w:rPr>
                <w:rFonts w:hint="eastAsia" w:ascii="宋体" w:hAnsi="宋体" w:cs="宋体"/>
                <w:color w:val="auto"/>
                <w:szCs w:val="21"/>
                <w:highlight w:val="none"/>
              </w:rPr>
            </w:pPr>
          </w:p>
          <w:p w14:paraId="65693EDB">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B51C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267" w:type="dxa"/>
            <w:noWrap w:val="0"/>
            <w:vAlign w:val="top"/>
          </w:tcPr>
          <w:p w14:paraId="4634CE0A">
            <w:pPr>
              <w:spacing w:line="368" w:lineRule="auto"/>
              <w:jc w:val="center"/>
              <w:rPr>
                <w:rFonts w:hint="eastAsia" w:ascii="宋体" w:hAnsi="宋体" w:cs="宋体"/>
                <w:color w:val="auto"/>
                <w:szCs w:val="21"/>
                <w:highlight w:val="none"/>
              </w:rPr>
            </w:pPr>
          </w:p>
          <w:p w14:paraId="45A20C0D">
            <w:pPr>
              <w:spacing w:before="72"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杏鲍菇</w:t>
            </w:r>
          </w:p>
        </w:tc>
        <w:tc>
          <w:tcPr>
            <w:tcW w:w="5805" w:type="dxa"/>
            <w:noWrap w:val="0"/>
            <w:vAlign w:val="top"/>
          </w:tcPr>
          <w:p w14:paraId="122B6290">
            <w:pPr>
              <w:spacing w:line="243" w:lineRule="auto"/>
              <w:rPr>
                <w:rFonts w:hint="eastAsia" w:ascii="宋体" w:hAnsi="宋体" w:cs="宋体"/>
                <w:color w:val="auto"/>
                <w:szCs w:val="21"/>
                <w:highlight w:val="none"/>
              </w:rPr>
            </w:pPr>
          </w:p>
          <w:p w14:paraId="52D3A64A">
            <w:pPr>
              <w:spacing w:before="72"/>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66DC77C9">
            <w:pPr>
              <w:spacing w:line="368" w:lineRule="auto"/>
              <w:rPr>
                <w:rFonts w:hint="eastAsia" w:ascii="宋体" w:hAnsi="宋体" w:cs="宋体"/>
                <w:color w:val="auto"/>
                <w:szCs w:val="21"/>
                <w:highlight w:val="none"/>
              </w:rPr>
            </w:pPr>
          </w:p>
          <w:p w14:paraId="15B0B765">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43E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267" w:type="dxa"/>
            <w:noWrap w:val="0"/>
            <w:vAlign w:val="top"/>
          </w:tcPr>
          <w:p w14:paraId="0F5035A1">
            <w:pPr>
              <w:spacing w:line="343" w:lineRule="auto"/>
              <w:jc w:val="center"/>
              <w:rPr>
                <w:rFonts w:hint="eastAsia" w:ascii="宋体" w:hAnsi="宋体" w:cs="宋体"/>
                <w:color w:val="auto"/>
                <w:szCs w:val="21"/>
                <w:highlight w:val="none"/>
              </w:rPr>
            </w:pPr>
          </w:p>
          <w:p w14:paraId="1B6CFE5C">
            <w:pPr>
              <w:spacing w:before="72"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金针菇</w:t>
            </w:r>
          </w:p>
        </w:tc>
        <w:tc>
          <w:tcPr>
            <w:tcW w:w="5805" w:type="dxa"/>
            <w:noWrap w:val="0"/>
            <w:vAlign w:val="top"/>
          </w:tcPr>
          <w:p w14:paraId="6EE1180F">
            <w:pPr>
              <w:spacing w:before="320" w:line="238" w:lineRule="auto"/>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1D1BBC2D">
            <w:pPr>
              <w:spacing w:line="343" w:lineRule="auto"/>
              <w:rPr>
                <w:rFonts w:hint="eastAsia" w:ascii="宋体" w:hAnsi="宋体" w:cs="宋体"/>
                <w:color w:val="auto"/>
                <w:szCs w:val="21"/>
                <w:highlight w:val="none"/>
              </w:rPr>
            </w:pPr>
          </w:p>
          <w:p w14:paraId="5B017608">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E8CC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67" w:type="dxa"/>
            <w:noWrap w:val="0"/>
            <w:vAlign w:val="top"/>
          </w:tcPr>
          <w:p w14:paraId="5D628F6E">
            <w:pPr>
              <w:spacing w:line="257" w:lineRule="auto"/>
              <w:jc w:val="center"/>
              <w:rPr>
                <w:rFonts w:hint="eastAsia" w:ascii="宋体" w:hAnsi="宋体" w:cs="宋体"/>
                <w:color w:val="auto"/>
                <w:szCs w:val="21"/>
                <w:highlight w:val="none"/>
              </w:rPr>
            </w:pPr>
          </w:p>
          <w:p w14:paraId="6BFB0805">
            <w:pPr>
              <w:spacing w:before="72"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海鲜菇</w:t>
            </w:r>
          </w:p>
        </w:tc>
        <w:tc>
          <w:tcPr>
            <w:tcW w:w="5805" w:type="dxa"/>
            <w:noWrap w:val="0"/>
            <w:vAlign w:val="top"/>
          </w:tcPr>
          <w:p w14:paraId="7839DCDC">
            <w:pPr>
              <w:spacing w:before="220"/>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74A648EF">
            <w:pPr>
              <w:spacing w:line="257" w:lineRule="auto"/>
              <w:rPr>
                <w:rFonts w:hint="eastAsia" w:ascii="宋体" w:hAnsi="宋体" w:cs="宋体"/>
                <w:color w:val="auto"/>
                <w:szCs w:val="21"/>
                <w:highlight w:val="none"/>
              </w:rPr>
            </w:pPr>
          </w:p>
          <w:p w14:paraId="0D169FC0">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CB2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1267" w:type="dxa"/>
            <w:noWrap w:val="0"/>
            <w:vAlign w:val="top"/>
          </w:tcPr>
          <w:p w14:paraId="0D16ECC6">
            <w:pPr>
              <w:spacing w:before="324"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凤尾菇</w:t>
            </w:r>
          </w:p>
        </w:tc>
        <w:tc>
          <w:tcPr>
            <w:tcW w:w="5805" w:type="dxa"/>
            <w:noWrap w:val="0"/>
            <w:vAlign w:val="top"/>
          </w:tcPr>
          <w:p w14:paraId="06026BD9">
            <w:pPr>
              <w:spacing w:before="179"/>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5654C6CA">
            <w:pPr>
              <w:spacing w:before="324"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F4F0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267" w:type="dxa"/>
            <w:noWrap w:val="0"/>
            <w:vAlign w:val="top"/>
          </w:tcPr>
          <w:p w14:paraId="36189F54">
            <w:pPr>
              <w:jc w:val="center"/>
              <w:rPr>
                <w:rFonts w:hint="eastAsia" w:ascii="宋体" w:hAnsi="宋体" w:cs="宋体"/>
                <w:color w:val="auto"/>
                <w:szCs w:val="21"/>
                <w:highlight w:val="none"/>
              </w:rPr>
            </w:pPr>
          </w:p>
          <w:p w14:paraId="162F779B">
            <w:pPr>
              <w:spacing w:before="71"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松茸菇</w:t>
            </w:r>
          </w:p>
        </w:tc>
        <w:tc>
          <w:tcPr>
            <w:tcW w:w="5805" w:type="dxa"/>
            <w:noWrap w:val="0"/>
            <w:vAlign w:val="top"/>
          </w:tcPr>
          <w:p w14:paraId="03708933">
            <w:pPr>
              <w:spacing w:before="200"/>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要适宜，不能有积压现象，不能有畸形菇，无异物。</w:t>
            </w:r>
          </w:p>
        </w:tc>
        <w:tc>
          <w:tcPr>
            <w:tcW w:w="1147" w:type="dxa"/>
            <w:noWrap w:val="0"/>
            <w:vAlign w:val="top"/>
          </w:tcPr>
          <w:p w14:paraId="4D567B2C">
            <w:pPr>
              <w:rPr>
                <w:rFonts w:hint="eastAsia" w:ascii="宋体" w:hAnsi="宋体" w:cs="宋体"/>
                <w:color w:val="auto"/>
                <w:szCs w:val="21"/>
                <w:highlight w:val="none"/>
              </w:rPr>
            </w:pPr>
          </w:p>
          <w:p w14:paraId="168962AE">
            <w:pPr>
              <w:spacing w:before="71"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69B7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267" w:type="dxa"/>
            <w:noWrap w:val="0"/>
            <w:vAlign w:val="top"/>
          </w:tcPr>
          <w:p w14:paraId="55369600">
            <w:pPr>
              <w:spacing w:line="248" w:lineRule="auto"/>
              <w:jc w:val="center"/>
              <w:rPr>
                <w:rFonts w:hint="eastAsia" w:ascii="宋体" w:hAnsi="宋体" w:cs="宋体"/>
                <w:color w:val="auto"/>
                <w:szCs w:val="21"/>
                <w:highlight w:val="none"/>
              </w:rPr>
            </w:pPr>
          </w:p>
          <w:p w14:paraId="062E14D7">
            <w:pPr>
              <w:spacing w:before="72"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草菇</w:t>
            </w:r>
          </w:p>
        </w:tc>
        <w:tc>
          <w:tcPr>
            <w:tcW w:w="5805" w:type="dxa"/>
            <w:noWrap w:val="0"/>
            <w:vAlign w:val="top"/>
          </w:tcPr>
          <w:p w14:paraId="4D393065">
            <w:pPr>
              <w:spacing w:before="209"/>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7A8B246C">
            <w:pPr>
              <w:spacing w:line="248" w:lineRule="auto"/>
              <w:rPr>
                <w:rFonts w:hint="eastAsia" w:ascii="宋体" w:hAnsi="宋体" w:cs="宋体"/>
                <w:color w:val="auto"/>
                <w:szCs w:val="21"/>
                <w:highlight w:val="none"/>
              </w:rPr>
            </w:pPr>
          </w:p>
          <w:p w14:paraId="14428DF9">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C473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267" w:type="dxa"/>
            <w:noWrap w:val="0"/>
            <w:vAlign w:val="top"/>
          </w:tcPr>
          <w:p w14:paraId="0C75CC44">
            <w:pPr>
              <w:spacing w:before="343" w:line="186" w:lineRule="auto"/>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蘑菇</w:t>
            </w:r>
          </w:p>
        </w:tc>
        <w:tc>
          <w:tcPr>
            <w:tcW w:w="5805" w:type="dxa"/>
            <w:noWrap w:val="0"/>
            <w:vAlign w:val="top"/>
          </w:tcPr>
          <w:p w14:paraId="4C5343BD">
            <w:pPr>
              <w:spacing w:before="200" w:line="238" w:lineRule="auto"/>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4C488F16">
            <w:pPr>
              <w:spacing w:before="34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78EC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67" w:type="dxa"/>
            <w:noWrap w:val="0"/>
            <w:vAlign w:val="top"/>
          </w:tcPr>
          <w:p w14:paraId="1CC8BE53">
            <w:pPr>
              <w:spacing w:line="257" w:lineRule="auto"/>
              <w:jc w:val="center"/>
              <w:rPr>
                <w:rFonts w:hint="eastAsia" w:ascii="宋体" w:hAnsi="宋体" w:cs="宋体"/>
                <w:color w:val="auto"/>
                <w:szCs w:val="21"/>
                <w:highlight w:val="none"/>
              </w:rPr>
            </w:pPr>
          </w:p>
          <w:p w14:paraId="596C40AA">
            <w:pPr>
              <w:spacing w:before="72" w:line="186" w:lineRule="auto"/>
              <w:ind w:firstLine="119"/>
              <w:jc w:val="center"/>
              <w:rPr>
                <w:rFonts w:hint="eastAsia" w:ascii="宋体" w:hAnsi="宋体" w:cs="宋体"/>
                <w:color w:val="auto"/>
                <w:szCs w:val="21"/>
                <w:highlight w:val="none"/>
              </w:rPr>
            </w:pPr>
            <w:r>
              <w:rPr>
                <w:rFonts w:hint="eastAsia" w:ascii="宋体" w:hAnsi="宋体" w:cs="宋体"/>
                <w:color w:val="auto"/>
                <w:spacing w:val="-4"/>
                <w:szCs w:val="21"/>
                <w:highlight w:val="none"/>
              </w:rPr>
              <w:t>蟹味菇</w:t>
            </w:r>
          </w:p>
        </w:tc>
        <w:tc>
          <w:tcPr>
            <w:tcW w:w="5805" w:type="dxa"/>
            <w:noWrap w:val="0"/>
            <w:vAlign w:val="top"/>
          </w:tcPr>
          <w:p w14:paraId="3E784192">
            <w:pPr>
              <w:spacing w:before="219"/>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0949C509">
            <w:pPr>
              <w:spacing w:line="257" w:lineRule="auto"/>
              <w:rPr>
                <w:rFonts w:hint="eastAsia" w:ascii="宋体" w:hAnsi="宋体" w:cs="宋体"/>
                <w:color w:val="auto"/>
                <w:szCs w:val="21"/>
                <w:highlight w:val="none"/>
              </w:rPr>
            </w:pPr>
          </w:p>
          <w:p w14:paraId="6F97A5F7">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1E8F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267" w:type="dxa"/>
            <w:noWrap w:val="0"/>
            <w:vAlign w:val="top"/>
          </w:tcPr>
          <w:p w14:paraId="3FC40083">
            <w:pPr>
              <w:spacing w:before="343" w:line="186" w:lineRule="auto"/>
              <w:ind w:firstLine="147"/>
              <w:jc w:val="center"/>
              <w:rPr>
                <w:rFonts w:hint="eastAsia" w:ascii="宋体" w:hAnsi="宋体" w:cs="宋体"/>
                <w:color w:val="auto"/>
                <w:szCs w:val="21"/>
                <w:highlight w:val="none"/>
              </w:rPr>
            </w:pPr>
            <w:r>
              <w:rPr>
                <w:rFonts w:hint="eastAsia" w:ascii="宋体" w:hAnsi="宋体" w:cs="宋体"/>
                <w:color w:val="auto"/>
                <w:spacing w:val="-13"/>
                <w:szCs w:val="21"/>
                <w:highlight w:val="none"/>
              </w:rPr>
              <w:t>白玉菇</w:t>
            </w:r>
          </w:p>
        </w:tc>
        <w:tc>
          <w:tcPr>
            <w:tcW w:w="5805" w:type="dxa"/>
            <w:noWrap w:val="0"/>
            <w:vAlign w:val="top"/>
          </w:tcPr>
          <w:p w14:paraId="56531483">
            <w:pPr>
              <w:spacing w:before="200" w:line="238" w:lineRule="auto"/>
              <w:ind w:left="115" w:right="25" w:firstLine="1"/>
              <w:rPr>
                <w:rFonts w:hint="eastAsia" w:ascii="宋体" w:hAnsi="宋体" w:cs="宋体"/>
                <w:color w:val="auto"/>
                <w:szCs w:val="21"/>
                <w:highlight w:val="none"/>
              </w:rPr>
            </w:pPr>
            <w:r>
              <w:rPr>
                <w:rFonts w:hint="eastAsia" w:ascii="宋体" w:hAnsi="宋体" w:cs="宋体"/>
                <w:color w:val="auto"/>
                <w:spacing w:val="-8"/>
                <w:szCs w:val="21"/>
                <w:highlight w:val="none"/>
              </w:rPr>
              <w:t>外形饱满</w:t>
            </w:r>
            <w:r>
              <w:rPr>
                <w:rFonts w:hint="eastAsia" w:ascii="宋体" w:hAnsi="宋体" w:cs="宋体"/>
                <w:color w:val="auto"/>
                <w:spacing w:val="-8"/>
                <w:szCs w:val="21"/>
                <w:highlight w:val="none"/>
                <w:lang w:eastAsia="zh-CN"/>
              </w:rPr>
              <w:t>，</w:t>
            </w:r>
            <w:r>
              <w:rPr>
                <w:rFonts w:hint="eastAsia" w:ascii="宋体" w:hAnsi="宋体" w:cs="宋体"/>
                <w:color w:val="auto"/>
                <w:spacing w:val="-8"/>
                <w:szCs w:val="21"/>
                <w:highlight w:val="none"/>
              </w:rPr>
              <w:t>鲜度良好，无破损、无腐烂，无发霉、变黑现象。</w:t>
            </w:r>
            <w:r>
              <w:rPr>
                <w:rFonts w:hint="eastAsia" w:ascii="宋体" w:hAnsi="宋体" w:cs="宋体"/>
                <w:color w:val="auto"/>
                <w:spacing w:val="-1"/>
                <w:szCs w:val="21"/>
                <w:highlight w:val="none"/>
                <w:lang w:eastAsia="zh-CN"/>
              </w:rPr>
              <w:t>水分</w:t>
            </w:r>
            <w:r>
              <w:rPr>
                <w:rFonts w:hint="eastAsia" w:ascii="宋体" w:hAnsi="宋体" w:cs="宋体"/>
                <w:color w:val="auto"/>
                <w:spacing w:val="-1"/>
                <w:szCs w:val="21"/>
                <w:highlight w:val="none"/>
              </w:rPr>
              <w:t>要适宜，不能有挤压现象，不能有畸形菇，无异物。</w:t>
            </w:r>
          </w:p>
        </w:tc>
        <w:tc>
          <w:tcPr>
            <w:tcW w:w="1147" w:type="dxa"/>
            <w:noWrap w:val="0"/>
            <w:vAlign w:val="top"/>
          </w:tcPr>
          <w:p w14:paraId="2C63A887">
            <w:pPr>
              <w:spacing w:before="343"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BAAC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67" w:type="dxa"/>
            <w:noWrap w:val="0"/>
            <w:vAlign w:val="top"/>
          </w:tcPr>
          <w:p w14:paraId="349CC87F">
            <w:pPr>
              <w:spacing w:line="248" w:lineRule="auto"/>
              <w:jc w:val="center"/>
              <w:rPr>
                <w:rFonts w:hint="eastAsia" w:ascii="宋体" w:hAnsi="宋体" w:cs="宋体"/>
                <w:color w:val="auto"/>
                <w:szCs w:val="21"/>
                <w:highlight w:val="none"/>
              </w:rPr>
            </w:pPr>
          </w:p>
          <w:p w14:paraId="3606841C">
            <w:pPr>
              <w:spacing w:before="72"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板栗仁</w:t>
            </w:r>
          </w:p>
        </w:tc>
        <w:tc>
          <w:tcPr>
            <w:tcW w:w="5805" w:type="dxa"/>
            <w:noWrap w:val="0"/>
            <w:vAlign w:val="top"/>
          </w:tcPr>
          <w:p w14:paraId="058ED918">
            <w:pPr>
              <w:spacing w:line="248" w:lineRule="auto"/>
              <w:rPr>
                <w:rFonts w:hint="eastAsia" w:ascii="宋体" w:hAnsi="宋体" w:cs="宋体"/>
                <w:color w:val="auto"/>
                <w:szCs w:val="21"/>
                <w:highlight w:val="none"/>
              </w:rPr>
            </w:pPr>
          </w:p>
          <w:p w14:paraId="56BADC13">
            <w:pPr>
              <w:spacing w:before="72" w:line="186" w:lineRule="auto"/>
              <w:ind w:firstLine="112"/>
              <w:rPr>
                <w:rFonts w:hint="eastAsia" w:ascii="宋体" w:hAnsi="宋体" w:cs="宋体"/>
                <w:color w:val="auto"/>
                <w:szCs w:val="21"/>
                <w:highlight w:val="none"/>
              </w:rPr>
            </w:pPr>
            <w:r>
              <w:rPr>
                <w:rFonts w:hint="eastAsia" w:ascii="宋体" w:hAnsi="宋体" w:cs="宋体"/>
                <w:color w:val="auto"/>
                <w:spacing w:val="-1"/>
                <w:szCs w:val="21"/>
                <w:highlight w:val="none"/>
              </w:rPr>
              <w:t>颜色金黄，无虫眼异味，外形完整，不坏心</w:t>
            </w:r>
          </w:p>
        </w:tc>
        <w:tc>
          <w:tcPr>
            <w:tcW w:w="1147" w:type="dxa"/>
            <w:noWrap w:val="0"/>
            <w:vAlign w:val="top"/>
          </w:tcPr>
          <w:p w14:paraId="3B2D4824">
            <w:pPr>
              <w:spacing w:line="248" w:lineRule="auto"/>
              <w:rPr>
                <w:rFonts w:hint="eastAsia" w:ascii="宋体" w:hAnsi="宋体" w:cs="宋体"/>
                <w:color w:val="auto"/>
                <w:szCs w:val="21"/>
                <w:highlight w:val="none"/>
              </w:rPr>
            </w:pPr>
          </w:p>
          <w:p w14:paraId="0F81E9B9">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54A6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67" w:type="dxa"/>
            <w:noWrap w:val="0"/>
            <w:vAlign w:val="top"/>
          </w:tcPr>
          <w:p w14:paraId="5AFDB82E">
            <w:pPr>
              <w:spacing w:line="288" w:lineRule="auto"/>
              <w:jc w:val="center"/>
              <w:rPr>
                <w:rFonts w:hint="eastAsia" w:ascii="宋体" w:hAnsi="宋体" w:cs="宋体"/>
                <w:color w:val="auto"/>
                <w:szCs w:val="21"/>
                <w:highlight w:val="none"/>
              </w:rPr>
            </w:pPr>
          </w:p>
          <w:p w14:paraId="07ECE136">
            <w:pPr>
              <w:spacing w:before="72"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罗勒叶</w:t>
            </w:r>
          </w:p>
        </w:tc>
        <w:tc>
          <w:tcPr>
            <w:tcW w:w="5805" w:type="dxa"/>
            <w:noWrap w:val="0"/>
            <w:vAlign w:val="top"/>
          </w:tcPr>
          <w:p w14:paraId="34887E48">
            <w:pPr>
              <w:spacing w:before="257" w:line="238" w:lineRule="auto"/>
              <w:ind w:left="113" w:right="161" w:hanging="1"/>
              <w:rPr>
                <w:rFonts w:hint="eastAsia" w:ascii="宋体" w:hAnsi="宋体" w:cs="宋体"/>
                <w:color w:val="auto"/>
                <w:szCs w:val="21"/>
                <w:highlight w:val="none"/>
              </w:rPr>
            </w:pPr>
            <w:r>
              <w:rPr>
                <w:rFonts w:hint="eastAsia" w:ascii="宋体" w:hAnsi="宋体" w:cs="宋体"/>
                <w:color w:val="auto"/>
                <w:spacing w:val="-1"/>
                <w:szCs w:val="21"/>
                <w:highlight w:val="none"/>
              </w:rPr>
              <w:t>挺实，气味正，颜色好，无黄叶，无腐烂，水分充足，无萎蔫，不成熟现象</w:t>
            </w:r>
          </w:p>
        </w:tc>
        <w:tc>
          <w:tcPr>
            <w:tcW w:w="1147" w:type="dxa"/>
            <w:noWrap w:val="0"/>
            <w:vAlign w:val="top"/>
          </w:tcPr>
          <w:p w14:paraId="0312E70C">
            <w:pPr>
              <w:spacing w:line="288" w:lineRule="auto"/>
              <w:rPr>
                <w:rFonts w:hint="eastAsia" w:ascii="宋体" w:hAnsi="宋体" w:cs="宋体"/>
                <w:color w:val="auto"/>
                <w:szCs w:val="21"/>
                <w:highlight w:val="none"/>
              </w:rPr>
            </w:pPr>
          </w:p>
          <w:p w14:paraId="2954D21D">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E8C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67" w:type="dxa"/>
            <w:noWrap w:val="0"/>
            <w:vAlign w:val="top"/>
          </w:tcPr>
          <w:p w14:paraId="21E9E5BF">
            <w:pPr>
              <w:spacing w:line="244" w:lineRule="auto"/>
              <w:jc w:val="center"/>
              <w:rPr>
                <w:rFonts w:hint="eastAsia" w:ascii="宋体" w:hAnsi="宋体" w:cs="宋体"/>
                <w:color w:val="auto"/>
                <w:szCs w:val="21"/>
                <w:highlight w:val="none"/>
              </w:rPr>
            </w:pPr>
          </w:p>
          <w:p w14:paraId="02E32C75">
            <w:pPr>
              <w:spacing w:before="72"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薄荷</w:t>
            </w:r>
          </w:p>
        </w:tc>
        <w:tc>
          <w:tcPr>
            <w:tcW w:w="5805" w:type="dxa"/>
            <w:noWrap w:val="0"/>
            <w:vAlign w:val="top"/>
          </w:tcPr>
          <w:p w14:paraId="44BCAB43">
            <w:pPr>
              <w:spacing w:before="207"/>
              <w:ind w:left="114" w:right="41" w:hanging="2"/>
              <w:rPr>
                <w:rFonts w:hint="eastAsia" w:ascii="宋体" w:hAnsi="宋体" w:cs="宋体"/>
                <w:color w:val="auto"/>
                <w:szCs w:val="21"/>
                <w:highlight w:val="none"/>
              </w:rPr>
            </w:pPr>
            <w:r>
              <w:rPr>
                <w:rFonts w:hint="eastAsia" w:ascii="宋体" w:hAnsi="宋体" w:cs="宋体"/>
                <w:color w:val="auto"/>
                <w:spacing w:val="-5"/>
                <w:szCs w:val="21"/>
                <w:highlight w:val="none"/>
              </w:rPr>
              <w:t>挺实，气味正，颜色好，无过多黄叶，无腐烂，水分充足，</w:t>
            </w:r>
            <w:r>
              <w:rPr>
                <w:rFonts w:hint="eastAsia" w:ascii="宋体" w:hAnsi="宋体" w:cs="宋体"/>
                <w:color w:val="auto"/>
                <w:spacing w:val="-1"/>
                <w:szCs w:val="21"/>
                <w:highlight w:val="none"/>
              </w:rPr>
              <w:t>无萎蔫，不成熟现象</w:t>
            </w:r>
          </w:p>
        </w:tc>
        <w:tc>
          <w:tcPr>
            <w:tcW w:w="1147" w:type="dxa"/>
            <w:noWrap w:val="0"/>
            <w:vAlign w:val="top"/>
          </w:tcPr>
          <w:p w14:paraId="531C33F0">
            <w:pPr>
              <w:spacing w:line="244" w:lineRule="auto"/>
              <w:rPr>
                <w:rFonts w:hint="eastAsia" w:ascii="宋体" w:hAnsi="宋体" w:cs="宋体"/>
                <w:color w:val="auto"/>
                <w:szCs w:val="21"/>
                <w:highlight w:val="none"/>
              </w:rPr>
            </w:pPr>
          </w:p>
          <w:p w14:paraId="2C26DB87">
            <w:pPr>
              <w:spacing w:before="7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0C55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67" w:type="dxa"/>
            <w:noWrap w:val="0"/>
            <w:vAlign w:val="top"/>
          </w:tcPr>
          <w:p w14:paraId="38823431">
            <w:pPr>
              <w:spacing w:before="342" w:line="186" w:lineRule="auto"/>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紫苏叶</w:t>
            </w:r>
          </w:p>
        </w:tc>
        <w:tc>
          <w:tcPr>
            <w:tcW w:w="5805" w:type="dxa"/>
            <w:noWrap w:val="0"/>
            <w:vAlign w:val="top"/>
          </w:tcPr>
          <w:p w14:paraId="3E01DC4B">
            <w:pPr>
              <w:spacing w:before="197"/>
              <w:ind w:left="114" w:right="41" w:hanging="2"/>
              <w:rPr>
                <w:rFonts w:hint="eastAsia" w:ascii="宋体" w:hAnsi="宋体" w:cs="宋体"/>
                <w:color w:val="auto"/>
                <w:szCs w:val="21"/>
                <w:highlight w:val="none"/>
              </w:rPr>
            </w:pPr>
            <w:r>
              <w:rPr>
                <w:rFonts w:hint="eastAsia" w:ascii="宋体" w:hAnsi="宋体" w:cs="宋体"/>
                <w:color w:val="auto"/>
                <w:spacing w:val="-5"/>
                <w:szCs w:val="21"/>
                <w:highlight w:val="none"/>
              </w:rPr>
              <w:t>挺实，气味正，颜色好，无过多黄叶，无腐烂，水分充足，</w:t>
            </w:r>
            <w:r>
              <w:rPr>
                <w:rFonts w:hint="eastAsia" w:ascii="宋体" w:hAnsi="宋体" w:cs="宋体"/>
                <w:color w:val="auto"/>
                <w:spacing w:val="-1"/>
                <w:szCs w:val="21"/>
                <w:highlight w:val="none"/>
              </w:rPr>
              <w:t>无萎蔫，不成熟现象</w:t>
            </w:r>
          </w:p>
        </w:tc>
        <w:tc>
          <w:tcPr>
            <w:tcW w:w="1147" w:type="dxa"/>
            <w:noWrap w:val="0"/>
            <w:vAlign w:val="top"/>
          </w:tcPr>
          <w:p w14:paraId="055F4346">
            <w:pPr>
              <w:spacing w:before="342" w:line="186" w:lineRule="auto"/>
              <w:ind w:firstLine="383"/>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6E09A7C7">
      <w:pPr>
        <w:rPr>
          <w:color w:val="auto"/>
          <w:highlight w:val="none"/>
        </w:rPr>
      </w:pPr>
    </w:p>
    <w:p w14:paraId="59A22C46">
      <w:pPr>
        <w:rPr>
          <w:color w:val="auto"/>
          <w:highlight w:val="none"/>
        </w:rPr>
      </w:pPr>
    </w:p>
    <w:p w14:paraId="088BD95E">
      <w:pPr>
        <w:rPr>
          <w:color w:val="auto"/>
          <w:highlight w:val="none"/>
        </w:rPr>
      </w:pPr>
    </w:p>
    <w:p w14:paraId="74AF9914">
      <w:pPr>
        <w:rPr>
          <w:color w:val="auto"/>
          <w:highlight w:val="none"/>
        </w:rPr>
      </w:pPr>
    </w:p>
    <w:p w14:paraId="07A6CA7A">
      <w:pPr>
        <w:rPr>
          <w:color w:val="auto"/>
          <w:highlight w:val="none"/>
        </w:rPr>
      </w:pPr>
    </w:p>
    <w:p w14:paraId="3E297B50">
      <w:pPr>
        <w:rPr>
          <w:color w:val="auto"/>
          <w:highlight w:val="none"/>
        </w:rPr>
      </w:pPr>
    </w:p>
    <w:p w14:paraId="049DCBDE">
      <w:pPr>
        <w:rPr>
          <w:color w:val="auto"/>
          <w:highlight w:val="none"/>
        </w:rPr>
      </w:pPr>
    </w:p>
    <w:tbl>
      <w:tblPr>
        <w:tblStyle w:val="32"/>
        <w:tblW w:w="8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9"/>
        <w:gridCol w:w="5613"/>
        <w:gridCol w:w="1147"/>
      </w:tblGrid>
      <w:tr w14:paraId="75BC2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459" w:type="dxa"/>
            <w:noWrap w:val="0"/>
            <w:vAlign w:val="center"/>
          </w:tcPr>
          <w:p w14:paraId="747744F0">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干杂类</w:t>
            </w:r>
          </w:p>
        </w:tc>
        <w:tc>
          <w:tcPr>
            <w:tcW w:w="5613" w:type="dxa"/>
            <w:noWrap w:val="0"/>
            <w:vAlign w:val="center"/>
          </w:tcPr>
          <w:p w14:paraId="678361ED">
            <w:pPr>
              <w:ind w:firstLine="113"/>
              <w:jc w:val="center"/>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47" w:type="dxa"/>
            <w:noWrap w:val="0"/>
            <w:vAlign w:val="center"/>
          </w:tcPr>
          <w:p w14:paraId="5BE70D2C">
            <w:pPr>
              <w:spacing w:line="240" w:lineRule="atLeast"/>
              <w:jc w:val="center"/>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62D92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CAC3145">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鸡蛋</w:t>
            </w:r>
          </w:p>
        </w:tc>
        <w:tc>
          <w:tcPr>
            <w:tcW w:w="5613" w:type="dxa"/>
            <w:noWrap w:val="0"/>
            <w:vAlign w:val="center"/>
          </w:tcPr>
          <w:p w14:paraId="18F2642B">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表皮略粗，外观干净无破损，无其他杂质附着</w:t>
            </w:r>
          </w:p>
        </w:tc>
        <w:tc>
          <w:tcPr>
            <w:tcW w:w="1147" w:type="dxa"/>
            <w:noWrap w:val="0"/>
            <w:vAlign w:val="center"/>
          </w:tcPr>
          <w:p w14:paraId="489FC5E9">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208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2DD2ACA">
            <w:pPr>
              <w:spacing w:line="240" w:lineRule="atLeast"/>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土鸡蛋</w:t>
            </w:r>
          </w:p>
        </w:tc>
        <w:tc>
          <w:tcPr>
            <w:tcW w:w="5613" w:type="dxa"/>
            <w:noWrap w:val="0"/>
            <w:vAlign w:val="center"/>
          </w:tcPr>
          <w:p w14:paraId="3DA1EA1B">
            <w:pPr>
              <w:pStyle w:val="13"/>
              <w:rPr>
                <w:color w:val="auto"/>
                <w:highlight w:val="none"/>
              </w:rPr>
            </w:pPr>
            <w:r>
              <w:rPr>
                <w:rFonts w:hint="eastAsia" w:ascii="宋体" w:hAnsi="宋体" w:cs="宋体"/>
                <w:color w:val="auto"/>
                <w:spacing w:val="-1"/>
                <w:szCs w:val="21"/>
                <w:highlight w:val="none"/>
              </w:rPr>
              <w:t>表皮略粗，外观干净，无其他杂质附着，蛋液明显</w:t>
            </w:r>
            <w:r>
              <w:rPr>
                <w:rFonts w:hint="eastAsia"/>
                <w:color w:val="auto"/>
                <w:highlight w:val="none"/>
              </w:rPr>
              <w:t>黏稠</w:t>
            </w:r>
          </w:p>
          <w:p w14:paraId="012EDE23">
            <w:pPr>
              <w:spacing w:line="240" w:lineRule="atLeast"/>
              <w:ind w:firstLine="112"/>
              <w:jc w:val="left"/>
              <w:rPr>
                <w:rFonts w:hint="eastAsia" w:ascii="宋体" w:hAnsi="宋体" w:cs="宋体"/>
                <w:color w:val="auto"/>
                <w:szCs w:val="21"/>
                <w:highlight w:val="none"/>
              </w:rPr>
            </w:pPr>
          </w:p>
        </w:tc>
        <w:tc>
          <w:tcPr>
            <w:tcW w:w="1147" w:type="dxa"/>
            <w:noWrap w:val="0"/>
            <w:vAlign w:val="center"/>
          </w:tcPr>
          <w:p w14:paraId="1AE8F4F6">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B4C1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0257E5D">
            <w:pPr>
              <w:spacing w:line="240" w:lineRule="atLeast"/>
              <w:ind w:firstLine="115"/>
              <w:jc w:val="center"/>
              <w:rPr>
                <w:rFonts w:hint="eastAsia" w:ascii="宋体" w:hAnsi="宋体" w:cs="宋体"/>
                <w:color w:val="auto"/>
                <w:szCs w:val="21"/>
                <w:highlight w:val="none"/>
              </w:rPr>
            </w:pPr>
            <w:r>
              <w:rPr>
                <w:rFonts w:hint="eastAsia" w:ascii="宋体" w:hAnsi="宋体" w:cs="宋体"/>
                <w:color w:val="auto"/>
                <w:spacing w:val="-3"/>
                <w:szCs w:val="21"/>
                <w:highlight w:val="none"/>
              </w:rPr>
              <w:t>鹌鹑蛋</w:t>
            </w:r>
          </w:p>
        </w:tc>
        <w:tc>
          <w:tcPr>
            <w:tcW w:w="5613" w:type="dxa"/>
            <w:noWrap w:val="0"/>
            <w:vAlign w:val="center"/>
          </w:tcPr>
          <w:p w14:paraId="5EB8B9B3">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表皮略粗，外观干净无破损，无其他杂质附着</w:t>
            </w:r>
          </w:p>
        </w:tc>
        <w:tc>
          <w:tcPr>
            <w:tcW w:w="1147" w:type="dxa"/>
            <w:noWrap w:val="0"/>
            <w:vAlign w:val="center"/>
          </w:tcPr>
          <w:p w14:paraId="327E71E4">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10A7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8354757">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海鸭蛋</w:t>
            </w:r>
          </w:p>
        </w:tc>
        <w:tc>
          <w:tcPr>
            <w:tcW w:w="5613" w:type="dxa"/>
            <w:noWrap w:val="0"/>
            <w:vAlign w:val="center"/>
          </w:tcPr>
          <w:p w14:paraId="45F94025">
            <w:pPr>
              <w:pStyle w:val="13"/>
              <w:rPr>
                <w:rFonts w:hint="eastAsia" w:ascii="宋体" w:hAnsi="宋体" w:cs="宋体"/>
                <w:color w:val="auto"/>
                <w:szCs w:val="21"/>
                <w:highlight w:val="none"/>
              </w:rPr>
            </w:pPr>
            <w:r>
              <w:rPr>
                <w:rFonts w:hint="eastAsia" w:ascii="宋体" w:hAnsi="宋体" w:cs="宋体"/>
                <w:color w:val="auto"/>
                <w:spacing w:val="-1"/>
                <w:szCs w:val="21"/>
                <w:highlight w:val="none"/>
              </w:rPr>
              <w:t>表皮略粗，外观干净无破损，无其他杂质附着，蛋黄色深</w:t>
            </w:r>
            <w:r>
              <w:rPr>
                <w:rFonts w:hint="eastAsia"/>
                <w:color w:val="auto"/>
                <w:highlight w:val="none"/>
              </w:rPr>
              <w:t>黏稠</w:t>
            </w:r>
          </w:p>
        </w:tc>
        <w:tc>
          <w:tcPr>
            <w:tcW w:w="1147" w:type="dxa"/>
            <w:noWrap w:val="0"/>
            <w:vAlign w:val="center"/>
          </w:tcPr>
          <w:p w14:paraId="710A38A7">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AE59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720AD221">
            <w:pPr>
              <w:spacing w:line="240" w:lineRule="atLeast"/>
              <w:ind w:firstLine="132"/>
              <w:jc w:val="center"/>
              <w:rPr>
                <w:rFonts w:hint="eastAsia" w:ascii="宋体" w:hAnsi="宋体" w:cs="宋体"/>
                <w:color w:val="auto"/>
                <w:szCs w:val="21"/>
                <w:highlight w:val="none"/>
              </w:rPr>
            </w:pPr>
            <w:r>
              <w:rPr>
                <w:rFonts w:hint="eastAsia" w:ascii="宋体" w:hAnsi="宋体" w:cs="宋体"/>
                <w:color w:val="auto"/>
                <w:spacing w:val="-6"/>
                <w:szCs w:val="21"/>
                <w:highlight w:val="none"/>
              </w:rPr>
              <w:t>即食腰果</w:t>
            </w:r>
          </w:p>
        </w:tc>
        <w:tc>
          <w:tcPr>
            <w:tcW w:w="5613" w:type="dxa"/>
            <w:noWrap w:val="0"/>
            <w:vAlign w:val="center"/>
          </w:tcPr>
          <w:p w14:paraId="6ECBDD8B">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干净无杂质，酥脆，无霉变</w:t>
            </w:r>
          </w:p>
        </w:tc>
        <w:tc>
          <w:tcPr>
            <w:tcW w:w="1147" w:type="dxa"/>
            <w:noWrap w:val="0"/>
            <w:vAlign w:val="center"/>
          </w:tcPr>
          <w:p w14:paraId="5A528A3D">
            <w:pPr>
              <w:spacing w:line="240" w:lineRule="atLeast"/>
              <w:jc w:val="center"/>
              <w:rPr>
                <w:rFonts w:hint="eastAsia" w:ascii="宋体" w:hAnsi="宋体" w:cs="宋体"/>
                <w:color w:val="auto"/>
                <w:szCs w:val="21"/>
                <w:highlight w:val="none"/>
              </w:rPr>
            </w:pPr>
          </w:p>
          <w:p w14:paraId="7FF94640">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D9E9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0110EDB">
            <w:pPr>
              <w:spacing w:line="240" w:lineRule="atLeast"/>
              <w:ind w:firstLine="132"/>
              <w:jc w:val="center"/>
              <w:rPr>
                <w:rFonts w:hint="eastAsia" w:ascii="宋体" w:hAnsi="宋体" w:cs="宋体"/>
                <w:color w:val="auto"/>
                <w:szCs w:val="21"/>
                <w:highlight w:val="none"/>
              </w:rPr>
            </w:pPr>
            <w:r>
              <w:rPr>
                <w:rFonts w:hint="eastAsia" w:ascii="宋体" w:hAnsi="宋体" w:cs="宋体"/>
                <w:color w:val="auto"/>
                <w:spacing w:val="-6"/>
                <w:szCs w:val="21"/>
                <w:highlight w:val="none"/>
              </w:rPr>
              <w:t>即食南瓜</w:t>
            </w:r>
          </w:p>
          <w:p w14:paraId="3E44B0E6">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zCs w:val="21"/>
                <w:highlight w:val="none"/>
              </w:rPr>
              <w:t>籽</w:t>
            </w:r>
          </w:p>
        </w:tc>
        <w:tc>
          <w:tcPr>
            <w:tcW w:w="5613" w:type="dxa"/>
            <w:noWrap w:val="0"/>
            <w:vAlign w:val="center"/>
          </w:tcPr>
          <w:p w14:paraId="52A56C81">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干净无杂质，酥脆，无霉变</w:t>
            </w:r>
          </w:p>
        </w:tc>
        <w:tc>
          <w:tcPr>
            <w:tcW w:w="1147" w:type="dxa"/>
            <w:noWrap w:val="0"/>
            <w:vAlign w:val="center"/>
          </w:tcPr>
          <w:p w14:paraId="065AED1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9BA8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7DA203A">
            <w:pPr>
              <w:spacing w:line="240" w:lineRule="atLeast"/>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葵瓜子仁</w:t>
            </w:r>
          </w:p>
        </w:tc>
        <w:tc>
          <w:tcPr>
            <w:tcW w:w="5613" w:type="dxa"/>
            <w:noWrap w:val="0"/>
            <w:vAlign w:val="center"/>
          </w:tcPr>
          <w:p w14:paraId="347B9DF6">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干净无杂质，酥脆，无霉变</w:t>
            </w:r>
          </w:p>
        </w:tc>
        <w:tc>
          <w:tcPr>
            <w:tcW w:w="1147" w:type="dxa"/>
            <w:noWrap w:val="0"/>
            <w:vAlign w:val="center"/>
          </w:tcPr>
          <w:p w14:paraId="10F9A819">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428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9515CE0">
            <w:pPr>
              <w:spacing w:line="240" w:lineRule="atLeast"/>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松仁</w:t>
            </w:r>
          </w:p>
        </w:tc>
        <w:tc>
          <w:tcPr>
            <w:tcW w:w="5613" w:type="dxa"/>
            <w:noWrap w:val="0"/>
            <w:vAlign w:val="center"/>
          </w:tcPr>
          <w:p w14:paraId="105F5F25">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干净无杂质，酥脆，无霉变，有特有香味</w:t>
            </w:r>
          </w:p>
        </w:tc>
        <w:tc>
          <w:tcPr>
            <w:tcW w:w="1147" w:type="dxa"/>
            <w:noWrap w:val="0"/>
            <w:vAlign w:val="center"/>
          </w:tcPr>
          <w:p w14:paraId="39C206F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2360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2CDA6F51">
            <w:pPr>
              <w:spacing w:line="240" w:lineRule="atLeast"/>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核桃仁</w:t>
            </w:r>
          </w:p>
        </w:tc>
        <w:tc>
          <w:tcPr>
            <w:tcW w:w="5613" w:type="dxa"/>
            <w:noWrap w:val="0"/>
            <w:vAlign w:val="center"/>
          </w:tcPr>
          <w:p w14:paraId="15691881">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干净无杂质，酥脆，无霉变</w:t>
            </w:r>
          </w:p>
        </w:tc>
        <w:tc>
          <w:tcPr>
            <w:tcW w:w="1147" w:type="dxa"/>
            <w:noWrap w:val="0"/>
            <w:vAlign w:val="center"/>
          </w:tcPr>
          <w:p w14:paraId="4986AC83">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E574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1B540231">
            <w:pPr>
              <w:spacing w:line="240" w:lineRule="atLeast"/>
              <w:jc w:val="center"/>
              <w:rPr>
                <w:rFonts w:hint="eastAsia" w:ascii="宋体" w:hAnsi="宋体" w:cs="宋体"/>
                <w:color w:val="auto"/>
                <w:szCs w:val="21"/>
                <w:highlight w:val="none"/>
              </w:rPr>
            </w:pPr>
          </w:p>
          <w:p w14:paraId="6F0911F9">
            <w:pPr>
              <w:spacing w:line="240" w:lineRule="atLeast"/>
              <w:ind w:firstLine="120"/>
              <w:jc w:val="center"/>
              <w:rPr>
                <w:rFonts w:hint="eastAsia" w:ascii="宋体" w:hAnsi="宋体" w:cs="宋体"/>
                <w:color w:val="auto"/>
                <w:szCs w:val="21"/>
                <w:highlight w:val="none"/>
              </w:rPr>
            </w:pPr>
            <w:r>
              <w:rPr>
                <w:rFonts w:hint="eastAsia" w:ascii="宋体" w:hAnsi="宋体" w:cs="宋体"/>
                <w:color w:val="auto"/>
                <w:spacing w:val="-4"/>
                <w:szCs w:val="21"/>
                <w:highlight w:val="none"/>
              </w:rPr>
              <w:t>蔓越莓干</w:t>
            </w:r>
          </w:p>
        </w:tc>
        <w:tc>
          <w:tcPr>
            <w:tcW w:w="5613" w:type="dxa"/>
            <w:noWrap w:val="0"/>
            <w:vAlign w:val="center"/>
          </w:tcPr>
          <w:p w14:paraId="77C075F5">
            <w:pPr>
              <w:spacing w:line="240" w:lineRule="atLeast"/>
              <w:jc w:val="left"/>
              <w:rPr>
                <w:rFonts w:hint="eastAsia" w:ascii="宋体" w:hAnsi="宋体" w:cs="宋体"/>
                <w:color w:val="auto"/>
                <w:szCs w:val="21"/>
                <w:highlight w:val="none"/>
              </w:rPr>
            </w:pPr>
          </w:p>
          <w:p w14:paraId="43063303">
            <w:pPr>
              <w:spacing w:line="240" w:lineRule="atLeast"/>
              <w:ind w:firstLine="113"/>
              <w:jc w:val="left"/>
              <w:rPr>
                <w:rFonts w:hint="eastAsia" w:ascii="宋体" w:hAnsi="宋体" w:cs="宋体"/>
                <w:color w:val="auto"/>
                <w:szCs w:val="21"/>
                <w:highlight w:val="none"/>
              </w:rPr>
            </w:pPr>
            <w:r>
              <w:rPr>
                <w:rFonts w:hint="eastAsia" w:ascii="宋体" w:hAnsi="宋体" w:cs="宋体"/>
                <w:color w:val="auto"/>
                <w:spacing w:val="-1"/>
                <w:szCs w:val="21"/>
                <w:highlight w:val="none"/>
              </w:rPr>
              <w:t>酸甜适中，干净无杂质，无霉变</w:t>
            </w:r>
          </w:p>
        </w:tc>
        <w:tc>
          <w:tcPr>
            <w:tcW w:w="1147" w:type="dxa"/>
            <w:noWrap w:val="0"/>
            <w:vAlign w:val="center"/>
          </w:tcPr>
          <w:p w14:paraId="04B617FB">
            <w:pPr>
              <w:spacing w:line="240" w:lineRule="atLeast"/>
              <w:jc w:val="center"/>
              <w:rPr>
                <w:rFonts w:hint="eastAsia" w:ascii="宋体" w:hAnsi="宋体" w:cs="宋体"/>
                <w:color w:val="auto"/>
                <w:szCs w:val="21"/>
                <w:highlight w:val="none"/>
              </w:rPr>
            </w:pPr>
          </w:p>
          <w:p w14:paraId="35C379F2">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E1FA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3DAAF6F">
            <w:pPr>
              <w:spacing w:line="240" w:lineRule="atLeast"/>
              <w:jc w:val="center"/>
              <w:rPr>
                <w:rFonts w:hint="eastAsia" w:ascii="宋体" w:hAnsi="宋体" w:cs="宋体"/>
                <w:color w:val="auto"/>
                <w:szCs w:val="21"/>
                <w:highlight w:val="none"/>
              </w:rPr>
            </w:pPr>
          </w:p>
          <w:p w14:paraId="7286C319">
            <w:pPr>
              <w:spacing w:line="240" w:lineRule="atLeast"/>
              <w:ind w:firstLine="135"/>
              <w:jc w:val="center"/>
              <w:rPr>
                <w:rFonts w:hint="eastAsia" w:ascii="宋体" w:hAnsi="宋体" w:cs="宋体"/>
                <w:color w:val="auto"/>
                <w:szCs w:val="21"/>
                <w:highlight w:val="none"/>
              </w:rPr>
            </w:pPr>
            <w:r>
              <w:rPr>
                <w:rFonts w:hint="eastAsia" w:ascii="宋体" w:hAnsi="宋体" w:cs="宋体"/>
                <w:color w:val="auto"/>
                <w:spacing w:val="-9"/>
                <w:szCs w:val="21"/>
                <w:highlight w:val="none"/>
              </w:rPr>
              <w:t>山楂片</w:t>
            </w:r>
          </w:p>
        </w:tc>
        <w:tc>
          <w:tcPr>
            <w:tcW w:w="5613" w:type="dxa"/>
            <w:noWrap w:val="0"/>
            <w:vAlign w:val="center"/>
          </w:tcPr>
          <w:p w14:paraId="2E42FBE5">
            <w:pPr>
              <w:spacing w:line="240" w:lineRule="atLeast"/>
              <w:jc w:val="left"/>
              <w:rPr>
                <w:rFonts w:hint="eastAsia" w:ascii="宋体" w:hAnsi="宋体" w:cs="宋体"/>
                <w:color w:val="auto"/>
                <w:szCs w:val="21"/>
                <w:highlight w:val="none"/>
              </w:rPr>
            </w:pPr>
          </w:p>
          <w:p w14:paraId="487034DA">
            <w:pPr>
              <w:spacing w:line="240" w:lineRule="atLeast"/>
              <w:ind w:firstLine="113"/>
              <w:jc w:val="left"/>
              <w:rPr>
                <w:rFonts w:hint="eastAsia" w:ascii="宋体" w:hAnsi="宋体" w:cs="宋体"/>
                <w:color w:val="auto"/>
                <w:szCs w:val="21"/>
                <w:highlight w:val="none"/>
              </w:rPr>
            </w:pPr>
            <w:r>
              <w:rPr>
                <w:rFonts w:hint="eastAsia" w:ascii="宋体" w:hAnsi="宋体" w:cs="宋体"/>
                <w:color w:val="auto"/>
                <w:spacing w:val="-1"/>
                <w:szCs w:val="21"/>
                <w:highlight w:val="none"/>
              </w:rPr>
              <w:t>酸甜适中，干净无杂质，无霉变，包装完整</w:t>
            </w:r>
          </w:p>
        </w:tc>
        <w:tc>
          <w:tcPr>
            <w:tcW w:w="1147" w:type="dxa"/>
            <w:noWrap w:val="0"/>
            <w:vAlign w:val="center"/>
          </w:tcPr>
          <w:p w14:paraId="361BF439">
            <w:pPr>
              <w:spacing w:line="240" w:lineRule="atLeast"/>
              <w:jc w:val="center"/>
              <w:rPr>
                <w:rFonts w:hint="eastAsia" w:ascii="宋体" w:hAnsi="宋体" w:cs="宋体"/>
                <w:color w:val="auto"/>
                <w:szCs w:val="21"/>
                <w:highlight w:val="none"/>
              </w:rPr>
            </w:pPr>
          </w:p>
          <w:p w14:paraId="7F411BEC">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7051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94D986F">
            <w:pPr>
              <w:spacing w:line="240" w:lineRule="atLeast"/>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红薯干</w:t>
            </w:r>
          </w:p>
        </w:tc>
        <w:tc>
          <w:tcPr>
            <w:tcW w:w="5613" w:type="dxa"/>
            <w:noWrap w:val="0"/>
            <w:vAlign w:val="center"/>
          </w:tcPr>
          <w:p w14:paraId="0CA385ED">
            <w:pPr>
              <w:spacing w:line="240" w:lineRule="atLeast"/>
              <w:ind w:firstLine="115"/>
              <w:jc w:val="left"/>
              <w:rPr>
                <w:rFonts w:hint="eastAsia" w:ascii="宋体" w:hAnsi="宋体" w:cs="宋体"/>
                <w:color w:val="auto"/>
                <w:szCs w:val="21"/>
                <w:highlight w:val="none"/>
              </w:rPr>
            </w:pPr>
            <w:r>
              <w:rPr>
                <w:rFonts w:hint="eastAsia" w:ascii="宋体" w:hAnsi="宋体" w:cs="宋体"/>
                <w:color w:val="auto"/>
                <w:spacing w:val="-1"/>
                <w:szCs w:val="21"/>
                <w:highlight w:val="none"/>
              </w:rPr>
              <w:t>软硬适中，气味纯正，甜软可口，无杂质和霉变</w:t>
            </w:r>
          </w:p>
        </w:tc>
        <w:tc>
          <w:tcPr>
            <w:tcW w:w="1147" w:type="dxa"/>
            <w:noWrap w:val="0"/>
            <w:vAlign w:val="center"/>
          </w:tcPr>
          <w:p w14:paraId="0C058AFF">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14C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BEC6C26">
            <w:pPr>
              <w:spacing w:line="240" w:lineRule="atLeast"/>
              <w:ind w:firstLine="118"/>
              <w:jc w:val="center"/>
              <w:rPr>
                <w:rFonts w:hint="eastAsia" w:ascii="宋体" w:hAnsi="宋体" w:cs="宋体"/>
                <w:color w:val="auto"/>
                <w:szCs w:val="21"/>
                <w:highlight w:val="none"/>
              </w:rPr>
            </w:pPr>
            <w:r>
              <w:rPr>
                <w:rFonts w:hint="eastAsia" w:ascii="宋体" w:hAnsi="宋体" w:cs="宋体"/>
                <w:color w:val="auto"/>
                <w:spacing w:val="-3"/>
                <w:szCs w:val="21"/>
                <w:highlight w:val="none"/>
              </w:rPr>
              <w:t>水煮花生</w:t>
            </w:r>
          </w:p>
        </w:tc>
        <w:tc>
          <w:tcPr>
            <w:tcW w:w="5613" w:type="dxa"/>
            <w:noWrap w:val="0"/>
            <w:vAlign w:val="center"/>
          </w:tcPr>
          <w:p w14:paraId="3D257BF7">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颗粒饱满，干爽无杂质和霉变现象</w:t>
            </w:r>
          </w:p>
        </w:tc>
        <w:tc>
          <w:tcPr>
            <w:tcW w:w="1147" w:type="dxa"/>
            <w:noWrap w:val="0"/>
            <w:vAlign w:val="center"/>
          </w:tcPr>
          <w:p w14:paraId="5B67B6EF">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5F6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15BD745C">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黄小米</w:t>
            </w:r>
          </w:p>
        </w:tc>
        <w:tc>
          <w:tcPr>
            <w:tcW w:w="5613" w:type="dxa"/>
            <w:noWrap w:val="0"/>
            <w:vAlign w:val="center"/>
          </w:tcPr>
          <w:p w14:paraId="48DC01DF">
            <w:pPr>
              <w:spacing w:line="240" w:lineRule="atLeast"/>
              <w:ind w:firstLine="115"/>
              <w:jc w:val="left"/>
              <w:rPr>
                <w:rFonts w:hint="eastAsia" w:ascii="宋体" w:hAnsi="宋体" w:cs="宋体"/>
                <w:color w:val="auto"/>
                <w:szCs w:val="21"/>
                <w:highlight w:val="none"/>
              </w:rPr>
            </w:pPr>
            <w:r>
              <w:rPr>
                <w:rFonts w:hint="eastAsia" w:ascii="宋体" w:hAnsi="宋体" w:cs="宋体"/>
                <w:color w:val="auto"/>
                <w:spacing w:val="-1"/>
                <w:szCs w:val="21"/>
                <w:highlight w:val="none"/>
              </w:rPr>
              <w:t>色泽金黄，软糯可口，无霉变和杂质</w:t>
            </w:r>
          </w:p>
        </w:tc>
        <w:tc>
          <w:tcPr>
            <w:tcW w:w="1147" w:type="dxa"/>
            <w:noWrap w:val="0"/>
            <w:vAlign w:val="center"/>
          </w:tcPr>
          <w:p w14:paraId="4204983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59FF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A395CC9">
            <w:pPr>
              <w:spacing w:line="240" w:lineRule="atLeast"/>
              <w:ind w:firstLine="121"/>
              <w:jc w:val="center"/>
              <w:rPr>
                <w:rFonts w:hint="eastAsia" w:ascii="宋体" w:hAnsi="宋体" w:cs="宋体"/>
                <w:color w:val="auto"/>
                <w:szCs w:val="21"/>
                <w:highlight w:val="none"/>
              </w:rPr>
            </w:pPr>
            <w:r>
              <w:rPr>
                <w:rFonts w:hint="eastAsia" w:ascii="宋体" w:hAnsi="宋体" w:cs="宋体"/>
                <w:color w:val="auto"/>
                <w:spacing w:val="-5"/>
                <w:szCs w:val="21"/>
                <w:highlight w:val="none"/>
              </w:rPr>
              <w:t>黑芝麻</w:t>
            </w:r>
          </w:p>
        </w:tc>
        <w:tc>
          <w:tcPr>
            <w:tcW w:w="5613" w:type="dxa"/>
            <w:noWrap w:val="0"/>
            <w:vAlign w:val="center"/>
          </w:tcPr>
          <w:p w14:paraId="0523A701">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干净无杂质和霉变</w:t>
            </w:r>
          </w:p>
        </w:tc>
        <w:tc>
          <w:tcPr>
            <w:tcW w:w="1147" w:type="dxa"/>
            <w:noWrap w:val="0"/>
            <w:vAlign w:val="center"/>
          </w:tcPr>
          <w:p w14:paraId="21F2A35C">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C07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D2EA549">
            <w:pPr>
              <w:spacing w:line="240" w:lineRule="atLeast"/>
              <w:ind w:firstLine="147"/>
              <w:jc w:val="center"/>
              <w:rPr>
                <w:rFonts w:hint="eastAsia" w:ascii="宋体" w:hAnsi="宋体" w:cs="宋体"/>
                <w:color w:val="auto"/>
                <w:szCs w:val="21"/>
                <w:highlight w:val="none"/>
              </w:rPr>
            </w:pPr>
            <w:r>
              <w:rPr>
                <w:rFonts w:hint="eastAsia" w:ascii="宋体" w:hAnsi="宋体" w:cs="宋体"/>
                <w:color w:val="auto"/>
                <w:spacing w:val="-13"/>
                <w:szCs w:val="21"/>
                <w:highlight w:val="none"/>
              </w:rPr>
              <w:t>白芝麻</w:t>
            </w:r>
          </w:p>
        </w:tc>
        <w:tc>
          <w:tcPr>
            <w:tcW w:w="5613" w:type="dxa"/>
            <w:noWrap w:val="0"/>
            <w:vAlign w:val="center"/>
          </w:tcPr>
          <w:p w14:paraId="51740399">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干净无杂质和霉变</w:t>
            </w:r>
          </w:p>
        </w:tc>
        <w:tc>
          <w:tcPr>
            <w:tcW w:w="1147" w:type="dxa"/>
            <w:noWrap w:val="0"/>
            <w:vAlign w:val="center"/>
          </w:tcPr>
          <w:p w14:paraId="016E10AA">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A39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94BCB58">
            <w:pPr>
              <w:spacing w:line="240" w:lineRule="atLeast"/>
              <w:ind w:firstLine="116"/>
              <w:jc w:val="center"/>
              <w:rPr>
                <w:rFonts w:hint="eastAsia" w:ascii="宋体" w:hAnsi="宋体" w:cs="宋体"/>
                <w:color w:val="auto"/>
                <w:szCs w:val="21"/>
                <w:highlight w:val="none"/>
              </w:rPr>
            </w:pPr>
            <w:r>
              <w:rPr>
                <w:rFonts w:hint="eastAsia" w:ascii="宋体" w:hAnsi="宋体" w:cs="宋体"/>
                <w:color w:val="auto"/>
                <w:spacing w:val="-4"/>
                <w:szCs w:val="21"/>
                <w:highlight w:val="none"/>
              </w:rPr>
              <w:t>银耳</w:t>
            </w:r>
          </w:p>
        </w:tc>
        <w:tc>
          <w:tcPr>
            <w:tcW w:w="5613" w:type="dxa"/>
            <w:noWrap w:val="0"/>
            <w:vAlign w:val="center"/>
          </w:tcPr>
          <w:p w14:paraId="7DF2D032">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表面干净，白中带微黄</w:t>
            </w:r>
          </w:p>
        </w:tc>
        <w:tc>
          <w:tcPr>
            <w:tcW w:w="1147" w:type="dxa"/>
            <w:noWrap w:val="0"/>
            <w:vAlign w:val="center"/>
          </w:tcPr>
          <w:p w14:paraId="64B31B9D">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08AA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2778D90">
            <w:pPr>
              <w:spacing w:line="240" w:lineRule="atLeast"/>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蜂蜜</w:t>
            </w:r>
          </w:p>
        </w:tc>
        <w:tc>
          <w:tcPr>
            <w:tcW w:w="5613" w:type="dxa"/>
            <w:noWrap w:val="0"/>
            <w:vAlign w:val="center"/>
          </w:tcPr>
          <w:p w14:paraId="6C0DB414">
            <w:pPr>
              <w:pStyle w:val="13"/>
              <w:rPr>
                <w:rFonts w:hint="eastAsia" w:ascii="宋体" w:hAnsi="宋体" w:cs="宋体"/>
                <w:color w:val="auto"/>
                <w:szCs w:val="21"/>
                <w:highlight w:val="none"/>
              </w:rPr>
            </w:pPr>
            <w:r>
              <w:rPr>
                <w:rFonts w:hint="eastAsia" w:ascii="宋体" w:hAnsi="宋体" w:cs="宋体"/>
                <w:color w:val="auto"/>
                <w:spacing w:val="-1"/>
                <w:szCs w:val="21"/>
                <w:highlight w:val="none"/>
              </w:rPr>
              <w:t>气味纯正，没有杂质，液体</w:t>
            </w:r>
            <w:r>
              <w:rPr>
                <w:rFonts w:hint="eastAsia"/>
                <w:color w:val="auto"/>
                <w:highlight w:val="none"/>
              </w:rPr>
              <w:t>黏稠</w:t>
            </w:r>
          </w:p>
        </w:tc>
        <w:tc>
          <w:tcPr>
            <w:tcW w:w="1147" w:type="dxa"/>
            <w:noWrap w:val="0"/>
            <w:vAlign w:val="center"/>
          </w:tcPr>
          <w:p w14:paraId="124D79BF">
            <w:pPr>
              <w:spacing w:line="240" w:lineRule="atLeast"/>
              <w:jc w:val="center"/>
              <w:rPr>
                <w:rFonts w:hint="eastAsia" w:ascii="宋体" w:hAnsi="宋体" w:cs="宋体"/>
                <w:color w:val="auto"/>
                <w:szCs w:val="21"/>
                <w:highlight w:val="none"/>
              </w:rPr>
            </w:pPr>
            <w:r>
              <w:rPr>
                <w:rFonts w:hint="eastAsia" w:ascii="宋体" w:hAnsi="宋体" w:cs="宋体"/>
                <w:color w:val="auto"/>
                <w:spacing w:val="-2"/>
                <w:szCs w:val="21"/>
                <w:highlight w:val="none"/>
              </w:rPr>
              <w:t>500g/瓶</w:t>
            </w:r>
          </w:p>
        </w:tc>
      </w:tr>
      <w:tr w14:paraId="4072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2B5DC6DF">
            <w:pPr>
              <w:spacing w:line="240" w:lineRule="atLeast"/>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燕麦</w:t>
            </w:r>
          </w:p>
        </w:tc>
        <w:tc>
          <w:tcPr>
            <w:tcW w:w="5613" w:type="dxa"/>
            <w:noWrap w:val="0"/>
            <w:vAlign w:val="center"/>
          </w:tcPr>
          <w:p w14:paraId="208B7317">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颗粒饱满无杂质，无虫蛀</w:t>
            </w:r>
          </w:p>
        </w:tc>
        <w:tc>
          <w:tcPr>
            <w:tcW w:w="1147" w:type="dxa"/>
            <w:noWrap w:val="0"/>
            <w:vAlign w:val="center"/>
          </w:tcPr>
          <w:p w14:paraId="2E62772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1294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C75B76C">
            <w:pPr>
              <w:spacing w:line="240" w:lineRule="atLeast"/>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枸杞</w:t>
            </w:r>
          </w:p>
        </w:tc>
        <w:tc>
          <w:tcPr>
            <w:tcW w:w="5613" w:type="dxa"/>
            <w:noWrap w:val="0"/>
            <w:vAlign w:val="center"/>
          </w:tcPr>
          <w:p w14:paraId="38287FEF">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表面鲜红，颗粒饱满无杂质</w:t>
            </w:r>
          </w:p>
        </w:tc>
        <w:tc>
          <w:tcPr>
            <w:tcW w:w="1147" w:type="dxa"/>
            <w:noWrap w:val="0"/>
            <w:vAlign w:val="center"/>
          </w:tcPr>
          <w:p w14:paraId="63ECBFD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8799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30DDC1E">
            <w:pPr>
              <w:spacing w:line="240" w:lineRule="atLeast"/>
              <w:jc w:val="center"/>
              <w:rPr>
                <w:rFonts w:hint="eastAsia" w:ascii="宋体" w:hAnsi="宋体" w:cs="宋体"/>
                <w:color w:val="auto"/>
                <w:szCs w:val="21"/>
                <w:highlight w:val="none"/>
              </w:rPr>
            </w:pPr>
          </w:p>
          <w:p w14:paraId="7B912CF6">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椰丝</w:t>
            </w:r>
          </w:p>
        </w:tc>
        <w:tc>
          <w:tcPr>
            <w:tcW w:w="5613" w:type="dxa"/>
            <w:noWrap w:val="0"/>
            <w:vAlign w:val="center"/>
          </w:tcPr>
          <w:p w14:paraId="53F89DEE">
            <w:pPr>
              <w:spacing w:line="240" w:lineRule="atLeast"/>
              <w:jc w:val="left"/>
              <w:rPr>
                <w:rFonts w:hint="eastAsia" w:ascii="宋体" w:hAnsi="宋体" w:cs="宋体"/>
                <w:color w:val="auto"/>
                <w:szCs w:val="21"/>
                <w:highlight w:val="none"/>
              </w:rPr>
            </w:pPr>
          </w:p>
          <w:p w14:paraId="065309C2">
            <w:pPr>
              <w:spacing w:line="240" w:lineRule="atLeast"/>
              <w:ind w:firstLine="115"/>
              <w:jc w:val="left"/>
              <w:rPr>
                <w:rFonts w:hint="eastAsia" w:ascii="宋体" w:hAnsi="宋体" w:cs="宋体"/>
                <w:color w:val="auto"/>
                <w:szCs w:val="21"/>
                <w:highlight w:val="none"/>
              </w:rPr>
            </w:pPr>
            <w:r>
              <w:rPr>
                <w:rFonts w:hint="eastAsia" w:ascii="宋体" w:hAnsi="宋体" w:cs="宋体"/>
                <w:color w:val="auto"/>
                <w:spacing w:val="-1"/>
                <w:szCs w:val="21"/>
                <w:highlight w:val="none"/>
              </w:rPr>
              <w:t>色泽白皙，丝状完整，没有异味和杂质</w:t>
            </w:r>
          </w:p>
        </w:tc>
        <w:tc>
          <w:tcPr>
            <w:tcW w:w="1147" w:type="dxa"/>
            <w:noWrap w:val="0"/>
            <w:vAlign w:val="center"/>
          </w:tcPr>
          <w:p w14:paraId="6B85F1A4">
            <w:pPr>
              <w:spacing w:line="240" w:lineRule="atLeast"/>
              <w:jc w:val="center"/>
              <w:rPr>
                <w:rFonts w:hint="eastAsia" w:ascii="宋体" w:hAnsi="宋体" w:cs="宋体"/>
                <w:color w:val="auto"/>
                <w:szCs w:val="21"/>
                <w:highlight w:val="none"/>
              </w:rPr>
            </w:pPr>
          </w:p>
          <w:p w14:paraId="714471D2">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74C4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7BB5DD96">
            <w:pPr>
              <w:spacing w:line="240" w:lineRule="atLeast"/>
              <w:jc w:val="center"/>
              <w:rPr>
                <w:rFonts w:hint="eastAsia" w:ascii="宋体" w:hAnsi="宋体" w:cs="宋体"/>
                <w:color w:val="auto"/>
                <w:szCs w:val="21"/>
                <w:highlight w:val="none"/>
              </w:rPr>
            </w:pPr>
          </w:p>
          <w:p w14:paraId="4CFE9FE5">
            <w:pPr>
              <w:spacing w:line="240" w:lineRule="atLeast"/>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干竹荪</w:t>
            </w:r>
          </w:p>
        </w:tc>
        <w:tc>
          <w:tcPr>
            <w:tcW w:w="5613" w:type="dxa"/>
            <w:noWrap w:val="0"/>
            <w:vAlign w:val="center"/>
          </w:tcPr>
          <w:p w14:paraId="10558823">
            <w:pPr>
              <w:spacing w:line="240" w:lineRule="atLeast"/>
              <w:jc w:val="left"/>
              <w:rPr>
                <w:rFonts w:hint="eastAsia" w:ascii="宋体" w:hAnsi="宋体" w:cs="宋体"/>
                <w:color w:val="auto"/>
                <w:szCs w:val="21"/>
                <w:highlight w:val="none"/>
              </w:rPr>
            </w:pPr>
          </w:p>
          <w:p w14:paraId="20DCDB9F">
            <w:pPr>
              <w:spacing w:line="240" w:lineRule="atLeast"/>
              <w:ind w:firstLine="112"/>
              <w:jc w:val="left"/>
              <w:rPr>
                <w:rFonts w:hint="eastAsia" w:ascii="宋体" w:hAnsi="宋体" w:cs="宋体"/>
                <w:color w:val="auto"/>
                <w:szCs w:val="21"/>
                <w:highlight w:val="none"/>
              </w:rPr>
            </w:pPr>
            <w:r>
              <w:rPr>
                <w:rFonts w:hint="eastAsia" w:ascii="宋体" w:hAnsi="宋体" w:cs="宋体"/>
                <w:color w:val="auto"/>
                <w:spacing w:val="-1"/>
                <w:szCs w:val="21"/>
                <w:highlight w:val="none"/>
              </w:rPr>
              <w:t>干燥无杂质，气味纯正</w:t>
            </w:r>
          </w:p>
        </w:tc>
        <w:tc>
          <w:tcPr>
            <w:tcW w:w="1147" w:type="dxa"/>
            <w:noWrap w:val="0"/>
            <w:vAlign w:val="center"/>
          </w:tcPr>
          <w:p w14:paraId="0CB56E6E">
            <w:pPr>
              <w:spacing w:line="240" w:lineRule="atLeast"/>
              <w:jc w:val="center"/>
              <w:rPr>
                <w:rFonts w:hint="eastAsia" w:ascii="宋体" w:hAnsi="宋体" w:cs="宋体"/>
                <w:color w:val="auto"/>
                <w:szCs w:val="21"/>
                <w:highlight w:val="none"/>
              </w:rPr>
            </w:pPr>
          </w:p>
          <w:p w14:paraId="0ADB815C">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5D5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2273EB88">
            <w:pPr>
              <w:widowControl/>
              <w:kinsoku w:val="0"/>
              <w:adjustRightInd w:val="0"/>
              <w:snapToGrid w:val="0"/>
              <w:spacing w:line="240" w:lineRule="atLeast"/>
              <w:ind w:firstLine="114"/>
              <w:jc w:val="center"/>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干香菇</w:t>
            </w:r>
          </w:p>
        </w:tc>
        <w:tc>
          <w:tcPr>
            <w:tcW w:w="5613" w:type="dxa"/>
            <w:noWrap w:val="0"/>
            <w:vAlign w:val="center"/>
          </w:tcPr>
          <w:p w14:paraId="33ABC80B">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气味纯正，没有杂质，外观完整，无伞柄木屑纸质残留</w:t>
            </w:r>
          </w:p>
        </w:tc>
        <w:tc>
          <w:tcPr>
            <w:tcW w:w="1147" w:type="dxa"/>
            <w:noWrap w:val="0"/>
            <w:vAlign w:val="center"/>
          </w:tcPr>
          <w:p w14:paraId="46DF1020">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837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510E303">
            <w:pPr>
              <w:widowControl/>
              <w:kinsoku w:val="0"/>
              <w:adjustRightInd w:val="0"/>
              <w:snapToGrid w:val="0"/>
              <w:spacing w:line="240" w:lineRule="atLeast"/>
              <w:ind w:firstLine="117"/>
              <w:jc w:val="center"/>
              <w:textAlignment w:val="baseline"/>
              <w:rPr>
                <w:rFonts w:hint="eastAsia" w:ascii="宋体" w:hAnsi="宋体" w:cs="宋体"/>
                <w:color w:val="auto"/>
                <w:szCs w:val="21"/>
                <w:highlight w:val="none"/>
              </w:rPr>
            </w:pPr>
            <w:r>
              <w:rPr>
                <w:rFonts w:hint="eastAsia" w:ascii="宋体" w:hAnsi="宋体" w:cs="宋体"/>
                <w:color w:val="auto"/>
                <w:spacing w:val="-5"/>
                <w:szCs w:val="21"/>
                <w:highlight w:val="none"/>
              </w:rPr>
              <w:t>生粉</w:t>
            </w:r>
          </w:p>
        </w:tc>
        <w:tc>
          <w:tcPr>
            <w:tcW w:w="5613" w:type="dxa"/>
            <w:noWrap w:val="0"/>
            <w:vAlign w:val="center"/>
          </w:tcPr>
          <w:p w14:paraId="06DD2F64">
            <w:pPr>
              <w:widowControl/>
              <w:kinsoku w:val="0"/>
              <w:adjustRightInd w:val="0"/>
              <w:snapToGrid w:val="0"/>
              <w:spacing w:line="240" w:lineRule="atLeast"/>
              <w:ind w:firstLine="116"/>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3440A945">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4399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DC671F2">
            <w:pPr>
              <w:spacing w:line="240" w:lineRule="atLeast"/>
              <w:ind w:firstLine="115" w:firstLineChars="0"/>
              <w:jc w:val="center"/>
              <w:rPr>
                <w:rFonts w:hint="default" w:ascii="宋体" w:hAnsi="宋体" w:eastAsia="宋体" w:cs="宋体"/>
                <w:color w:val="auto"/>
                <w:spacing w:val="-2"/>
                <w:szCs w:val="21"/>
                <w:highlight w:val="none"/>
                <w:lang w:val="en-US" w:eastAsia="zh-CN"/>
              </w:rPr>
            </w:pPr>
            <w:r>
              <w:rPr>
                <w:rFonts w:hint="eastAsia" w:ascii="宋体" w:hAnsi="宋体" w:cs="宋体"/>
                <w:color w:val="auto"/>
                <w:spacing w:val="-2"/>
                <w:szCs w:val="21"/>
                <w:highlight w:val="none"/>
                <w:lang w:val="en-US" w:eastAsia="zh-CN"/>
              </w:rPr>
              <w:t>驼奶粉</w:t>
            </w:r>
          </w:p>
        </w:tc>
        <w:tc>
          <w:tcPr>
            <w:tcW w:w="5613" w:type="dxa"/>
            <w:noWrap w:val="0"/>
            <w:vAlign w:val="center"/>
          </w:tcPr>
          <w:p w14:paraId="327C332C">
            <w:pPr>
              <w:spacing w:line="240" w:lineRule="atLeast"/>
              <w:ind w:firstLine="114" w:firstLineChars="0"/>
              <w:jc w:val="left"/>
              <w:rPr>
                <w:rFonts w:hint="eastAsia" w:ascii="宋体" w:hAnsi="宋体" w:cs="宋体"/>
                <w:color w:val="auto"/>
                <w:spacing w:val="5"/>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21E36B7D">
            <w:pPr>
              <w:spacing w:line="240" w:lineRule="atLeast"/>
              <w:jc w:val="center"/>
              <w:rPr>
                <w:rFonts w:hint="eastAsia" w:ascii="宋体" w:hAnsi="宋体" w:eastAsia="宋体" w:cs="宋体"/>
                <w:color w:val="auto"/>
                <w:spacing w:val="-2"/>
                <w:szCs w:val="21"/>
                <w:highlight w:val="none"/>
                <w:lang w:eastAsia="zh-CN"/>
              </w:rPr>
            </w:pPr>
            <w:r>
              <w:rPr>
                <w:rFonts w:hint="eastAsia" w:ascii="宋体" w:hAnsi="宋体" w:cs="宋体"/>
                <w:color w:val="auto"/>
                <w:spacing w:val="-2"/>
                <w:szCs w:val="21"/>
                <w:highlight w:val="none"/>
                <w:lang w:val="en-US" w:eastAsia="zh-CN"/>
              </w:rPr>
              <w:t>3</w:t>
            </w:r>
            <w:r>
              <w:rPr>
                <w:rFonts w:hint="eastAsia" w:ascii="宋体" w:hAnsi="宋体" w:cs="宋体"/>
                <w:color w:val="auto"/>
                <w:spacing w:val="-2"/>
                <w:szCs w:val="21"/>
                <w:highlight w:val="none"/>
              </w:rPr>
              <w:t>00g/</w:t>
            </w:r>
            <w:r>
              <w:rPr>
                <w:rFonts w:hint="eastAsia" w:ascii="宋体" w:hAnsi="宋体" w:cs="宋体"/>
                <w:color w:val="auto"/>
                <w:spacing w:val="-2"/>
                <w:szCs w:val="21"/>
                <w:highlight w:val="none"/>
                <w:lang w:val="en-US" w:eastAsia="zh-CN"/>
              </w:rPr>
              <w:t>罐</w:t>
            </w:r>
          </w:p>
        </w:tc>
      </w:tr>
      <w:tr w14:paraId="3BCA8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555F2863">
            <w:pPr>
              <w:spacing w:line="240" w:lineRule="atLeast"/>
              <w:ind w:firstLine="115" w:firstLineChars="0"/>
              <w:jc w:val="center"/>
              <w:rPr>
                <w:rFonts w:hint="eastAsia" w:ascii="宋体" w:hAnsi="宋体" w:cs="宋体"/>
                <w:color w:val="auto"/>
                <w:spacing w:val="-4"/>
                <w:szCs w:val="21"/>
                <w:highlight w:val="none"/>
              </w:rPr>
            </w:pPr>
            <w:bookmarkStart w:id="14" w:name="OLE_LINK3" w:colFirst="1" w:colLast="2"/>
            <w:r>
              <w:rPr>
                <w:rFonts w:hint="eastAsia" w:ascii="宋体" w:hAnsi="宋体" w:cs="宋体"/>
                <w:color w:val="auto"/>
                <w:spacing w:val="-2"/>
                <w:szCs w:val="21"/>
                <w:highlight w:val="none"/>
              </w:rPr>
              <w:t>全脂奶粉</w:t>
            </w:r>
          </w:p>
        </w:tc>
        <w:tc>
          <w:tcPr>
            <w:tcW w:w="5613" w:type="dxa"/>
            <w:noWrap w:val="0"/>
            <w:vAlign w:val="center"/>
          </w:tcPr>
          <w:p w14:paraId="28F7FB23">
            <w:pPr>
              <w:spacing w:line="240" w:lineRule="atLeast"/>
              <w:ind w:firstLine="114" w:firstLineChars="0"/>
              <w:jc w:val="left"/>
              <w:rPr>
                <w:rFonts w:hint="eastAsia" w:ascii="宋体" w:hAnsi="宋体" w:eastAsia="宋体" w:cs="宋体"/>
                <w:color w:val="auto"/>
                <w:spacing w:val="-1"/>
                <w:szCs w:val="21"/>
                <w:highlight w:val="none"/>
                <w:lang w:eastAsia="zh-CN"/>
              </w:rPr>
            </w:pPr>
            <w:bookmarkStart w:id="15" w:name="OLE_LINK4"/>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bookmarkEnd w:id="15"/>
          </w:p>
        </w:tc>
        <w:tc>
          <w:tcPr>
            <w:tcW w:w="1147" w:type="dxa"/>
            <w:noWrap w:val="0"/>
            <w:vAlign w:val="center"/>
          </w:tcPr>
          <w:p w14:paraId="6904F294">
            <w:pPr>
              <w:spacing w:line="240" w:lineRule="atLeast"/>
              <w:jc w:val="center"/>
              <w:rPr>
                <w:rFonts w:hint="eastAsia" w:ascii="宋体" w:hAnsi="宋体" w:cs="宋体"/>
                <w:color w:val="auto"/>
                <w:spacing w:val="-3"/>
                <w:szCs w:val="21"/>
                <w:highlight w:val="none"/>
              </w:rPr>
            </w:pPr>
            <w:bookmarkStart w:id="16" w:name="OLE_LINK5"/>
            <w:r>
              <w:rPr>
                <w:rFonts w:hint="eastAsia" w:ascii="宋体" w:hAnsi="宋体" w:cs="宋体"/>
                <w:color w:val="auto"/>
                <w:spacing w:val="-2"/>
                <w:szCs w:val="21"/>
                <w:highlight w:val="none"/>
              </w:rPr>
              <w:t>500g/袋</w:t>
            </w:r>
            <w:bookmarkEnd w:id="16"/>
          </w:p>
        </w:tc>
      </w:tr>
      <w:bookmarkEnd w:id="14"/>
      <w:tr w14:paraId="16A4C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6D24211">
            <w:pPr>
              <w:widowControl/>
              <w:kinsoku w:val="0"/>
              <w:adjustRightInd w:val="0"/>
              <w:snapToGrid w:val="0"/>
              <w:spacing w:line="240" w:lineRule="atLeast"/>
              <w:ind w:firstLine="116"/>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酵母</w:t>
            </w:r>
          </w:p>
        </w:tc>
        <w:tc>
          <w:tcPr>
            <w:tcW w:w="5613" w:type="dxa"/>
            <w:noWrap w:val="0"/>
            <w:vAlign w:val="center"/>
          </w:tcPr>
          <w:p w14:paraId="629408CB">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15A19D4F">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830C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E8276A3">
            <w:pPr>
              <w:widowControl/>
              <w:kinsoku w:val="0"/>
              <w:adjustRightInd w:val="0"/>
              <w:snapToGrid w:val="0"/>
              <w:spacing w:line="240" w:lineRule="atLeast"/>
              <w:ind w:firstLine="115"/>
              <w:jc w:val="center"/>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食用黄油</w:t>
            </w:r>
          </w:p>
        </w:tc>
        <w:tc>
          <w:tcPr>
            <w:tcW w:w="5613" w:type="dxa"/>
            <w:noWrap w:val="0"/>
            <w:vAlign w:val="center"/>
          </w:tcPr>
          <w:p w14:paraId="25D05E85">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01CB0519">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B862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7545999A">
            <w:pPr>
              <w:widowControl/>
              <w:kinsoku w:val="0"/>
              <w:adjustRightInd w:val="0"/>
              <w:snapToGrid w:val="0"/>
              <w:spacing w:line="240" w:lineRule="atLeast"/>
              <w:ind w:firstLine="147"/>
              <w:jc w:val="center"/>
              <w:textAlignment w:val="baseline"/>
              <w:rPr>
                <w:rFonts w:hint="eastAsia" w:ascii="宋体" w:hAnsi="宋体" w:cs="宋体"/>
                <w:color w:val="auto"/>
                <w:szCs w:val="21"/>
                <w:highlight w:val="none"/>
              </w:rPr>
            </w:pPr>
            <w:r>
              <w:rPr>
                <w:rFonts w:hint="eastAsia" w:ascii="宋体" w:hAnsi="宋体" w:cs="宋体"/>
                <w:color w:val="auto"/>
                <w:spacing w:val="-13"/>
                <w:szCs w:val="21"/>
                <w:highlight w:val="none"/>
              </w:rPr>
              <w:t>白糖粉</w:t>
            </w:r>
          </w:p>
        </w:tc>
        <w:tc>
          <w:tcPr>
            <w:tcW w:w="5613" w:type="dxa"/>
            <w:noWrap w:val="0"/>
            <w:vAlign w:val="center"/>
          </w:tcPr>
          <w:p w14:paraId="476E1048">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3D6040C1">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A6DF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7219E19">
            <w:pPr>
              <w:widowControl/>
              <w:kinsoku w:val="0"/>
              <w:adjustRightInd w:val="0"/>
              <w:snapToGrid w:val="0"/>
              <w:spacing w:line="240" w:lineRule="atLeast"/>
              <w:ind w:firstLine="114"/>
              <w:jc w:val="center"/>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炼乳</w:t>
            </w:r>
          </w:p>
        </w:tc>
        <w:tc>
          <w:tcPr>
            <w:tcW w:w="5613" w:type="dxa"/>
            <w:noWrap w:val="0"/>
            <w:vAlign w:val="center"/>
          </w:tcPr>
          <w:p w14:paraId="3E122B78">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64F80C5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3FC9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0F8160BE">
            <w:pPr>
              <w:widowControl/>
              <w:kinsoku w:val="0"/>
              <w:adjustRightInd w:val="0"/>
              <w:snapToGrid w:val="0"/>
              <w:spacing w:line="240" w:lineRule="atLeast"/>
              <w:ind w:firstLine="117"/>
              <w:jc w:val="center"/>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沙拉酱</w:t>
            </w:r>
          </w:p>
        </w:tc>
        <w:tc>
          <w:tcPr>
            <w:tcW w:w="5613" w:type="dxa"/>
            <w:noWrap w:val="0"/>
            <w:vAlign w:val="center"/>
          </w:tcPr>
          <w:p w14:paraId="30C4AA35">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0CE0AFB2">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E413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5488DBC4">
            <w:pPr>
              <w:widowControl/>
              <w:kinsoku w:val="0"/>
              <w:adjustRightInd w:val="0"/>
              <w:snapToGrid w:val="0"/>
              <w:spacing w:line="240" w:lineRule="atLeast"/>
              <w:ind w:firstLine="119"/>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巧克力</w:t>
            </w:r>
          </w:p>
        </w:tc>
        <w:tc>
          <w:tcPr>
            <w:tcW w:w="5613" w:type="dxa"/>
            <w:noWrap w:val="0"/>
            <w:vAlign w:val="center"/>
          </w:tcPr>
          <w:p w14:paraId="27887017">
            <w:pPr>
              <w:widowControl/>
              <w:kinsoku w:val="0"/>
              <w:adjustRightInd w:val="0"/>
              <w:snapToGrid w:val="0"/>
              <w:spacing w:line="240" w:lineRule="atLeast"/>
              <w:ind w:firstLine="113"/>
              <w:jc w:val="left"/>
              <w:textAlignment w:val="baseline"/>
              <w:rPr>
                <w:rFonts w:hint="eastAsia" w:ascii="宋体" w:hAnsi="宋体" w:eastAsia="宋体" w:cs="宋体"/>
                <w:color w:val="auto"/>
                <w:spacing w:val="-1"/>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510C343F">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2B98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1C578996">
            <w:pPr>
              <w:widowControl/>
              <w:kinsoku w:val="0"/>
              <w:adjustRightInd w:val="0"/>
              <w:snapToGrid w:val="0"/>
              <w:spacing w:line="240" w:lineRule="atLeast"/>
              <w:ind w:firstLine="121" w:firstLineChars="0"/>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芝士奶酪</w:t>
            </w:r>
          </w:p>
        </w:tc>
        <w:tc>
          <w:tcPr>
            <w:tcW w:w="5613" w:type="dxa"/>
            <w:noWrap w:val="0"/>
            <w:vAlign w:val="center"/>
          </w:tcPr>
          <w:p w14:paraId="0464717E">
            <w:pPr>
              <w:widowControl/>
              <w:kinsoku w:val="0"/>
              <w:adjustRightInd w:val="0"/>
              <w:snapToGrid w:val="0"/>
              <w:spacing w:line="240" w:lineRule="atLeast"/>
              <w:ind w:firstLine="113" w:firstLineChars="0"/>
              <w:jc w:val="left"/>
              <w:textAlignment w:val="baseline"/>
              <w:rPr>
                <w:rFonts w:hint="eastAsia" w:ascii="宋体" w:hAnsi="宋体" w:eastAsia="宋体" w:cs="宋体"/>
                <w:color w:val="auto"/>
                <w:spacing w:val="-1"/>
                <w:szCs w:val="21"/>
                <w:highlight w:val="none"/>
              </w:rPr>
            </w:pPr>
            <w:r>
              <w:rPr>
                <w:rFonts w:hint="eastAsia" w:ascii="宋体" w:hAnsi="宋体" w:eastAsia="宋体" w:cs="宋体"/>
                <w:color w:val="auto"/>
                <w:spacing w:val="-1"/>
                <w:sz w:val="21"/>
                <w:szCs w:val="21"/>
                <w:highlight w:val="none"/>
              </w:rPr>
              <w:t>必须符合国家相关食品安全卫生标准，</w:t>
            </w:r>
            <w:r>
              <w:rPr>
                <w:rFonts w:hint="eastAsia" w:ascii="宋体" w:hAnsi="宋体" w:eastAsia="宋体" w:cs="宋体"/>
                <w:color w:val="auto"/>
                <w:spacing w:val="-1"/>
                <w:szCs w:val="21"/>
                <w:highlight w:val="none"/>
              </w:rPr>
              <w:t>包装完整，</w:t>
            </w:r>
            <w:r>
              <w:rPr>
                <w:rFonts w:hint="eastAsia" w:ascii="宋体" w:hAnsi="宋体" w:eastAsia="宋体" w:cs="宋体"/>
                <w:color w:val="auto"/>
                <w:spacing w:val="-1"/>
                <w:sz w:val="21"/>
                <w:szCs w:val="21"/>
                <w:highlight w:val="none"/>
              </w:rPr>
              <w:t>注明有生产厂家、生产地址、联系电话、生产日期、质保期等</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Cs w:val="21"/>
                <w:highlight w:val="none"/>
                <w:lang w:val="en-US" w:eastAsia="zh-CN"/>
              </w:rPr>
              <w:t>生产日期在3个月内</w:t>
            </w:r>
          </w:p>
        </w:tc>
        <w:tc>
          <w:tcPr>
            <w:tcW w:w="1147" w:type="dxa"/>
            <w:noWrap w:val="0"/>
            <w:vAlign w:val="center"/>
          </w:tcPr>
          <w:p w14:paraId="05CB0CB6">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B313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29213C9A">
            <w:pPr>
              <w:widowControl/>
              <w:kinsoku w:val="0"/>
              <w:adjustRightInd w:val="0"/>
              <w:snapToGrid w:val="0"/>
              <w:spacing w:line="240" w:lineRule="atLeast"/>
              <w:ind w:firstLine="121" w:firstLineChars="0"/>
              <w:jc w:val="center"/>
              <w:textAlignment w:val="baseline"/>
              <w:rPr>
                <w:rFonts w:hint="eastAsia" w:ascii="宋体" w:hAnsi="宋体" w:cs="宋体"/>
                <w:color w:val="auto"/>
                <w:spacing w:val="-4"/>
                <w:szCs w:val="21"/>
                <w:highlight w:val="none"/>
              </w:rPr>
            </w:pPr>
            <w:r>
              <w:rPr>
                <w:rFonts w:hint="eastAsia" w:ascii="宋体" w:hAnsi="宋体" w:cs="宋体"/>
                <w:color w:val="auto"/>
                <w:spacing w:val="-4"/>
                <w:szCs w:val="21"/>
                <w:highlight w:val="none"/>
              </w:rPr>
              <w:t>奶酪</w:t>
            </w:r>
            <w:r>
              <w:rPr>
                <w:rFonts w:hint="eastAsia" w:ascii="宋体" w:hAnsi="宋体" w:cs="宋体"/>
                <w:color w:val="auto"/>
                <w:spacing w:val="-4"/>
                <w:szCs w:val="21"/>
                <w:highlight w:val="none"/>
                <w:lang w:val="en-US" w:eastAsia="zh-CN"/>
              </w:rPr>
              <w:t>棒</w:t>
            </w:r>
          </w:p>
        </w:tc>
        <w:tc>
          <w:tcPr>
            <w:tcW w:w="5613" w:type="dxa"/>
            <w:noWrap w:val="0"/>
            <w:vAlign w:val="center"/>
          </w:tcPr>
          <w:p w14:paraId="7DDC0844">
            <w:pPr>
              <w:widowControl/>
              <w:kinsoku w:val="0"/>
              <w:adjustRightInd w:val="0"/>
              <w:snapToGrid w:val="0"/>
              <w:spacing w:line="240" w:lineRule="atLeast"/>
              <w:ind w:firstLine="113" w:firstLineChars="0"/>
              <w:jc w:val="left"/>
              <w:textAlignment w:val="baseline"/>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pacing w:val="-1"/>
                <w:sz w:val="21"/>
                <w:szCs w:val="21"/>
                <w:highlight w:val="none"/>
              </w:rPr>
              <w:t>必须符合国家相关食品安全卫生标准，</w:t>
            </w:r>
            <w:r>
              <w:rPr>
                <w:rFonts w:hint="eastAsia" w:ascii="宋体" w:hAnsi="宋体" w:eastAsia="宋体" w:cs="宋体"/>
                <w:color w:val="auto"/>
                <w:spacing w:val="-1"/>
                <w:szCs w:val="21"/>
                <w:highlight w:val="none"/>
              </w:rPr>
              <w:t>包装完整，</w:t>
            </w:r>
            <w:r>
              <w:rPr>
                <w:rFonts w:hint="eastAsia" w:ascii="宋体" w:hAnsi="宋体" w:eastAsia="宋体" w:cs="宋体"/>
                <w:color w:val="auto"/>
                <w:spacing w:val="-1"/>
                <w:sz w:val="21"/>
                <w:szCs w:val="21"/>
                <w:highlight w:val="none"/>
              </w:rPr>
              <w:t>注明有生产厂家、生产地址、联系电话、生产日期、质保期等</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Cs w:val="21"/>
                <w:highlight w:val="none"/>
                <w:lang w:val="en-US" w:eastAsia="zh-CN"/>
              </w:rPr>
              <w:t>生产日期在3个月内</w:t>
            </w:r>
          </w:p>
        </w:tc>
        <w:tc>
          <w:tcPr>
            <w:tcW w:w="1147" w:type="dxa"/>
            <w:noWrap w:val="0"/>
            <w:vAlign w:val="center"/>
          </w:tcPr>
          <w:p w14:paraId="20B877AF">
            <w:pPr>
              <w:spacing w:line="240" w:lineRule="atLeast"/>
              <w:jc w:val="center"/>
              <w:rPr>
                <w:rFonts w:hint="eastAsia" w:ascii="宋体" w:hAnsi="宋体" w:cs="宋体"/>
                <w:color w:val="auto"/>
                <w:spacing w:val="-3"/>
                <w:szCs w:val="21"/>
                <w:highlight w:val="none"/>
              </w:rPr>
            </w:pPr>
            <w:r>
              <w:rPr>
                <w:rFonts w:hint="eastAsia" w:ascii="宋体" w:hAnsi="宋体" w:cs="宋体"/>
                <w:color w:val="auto"/>
                <w:spacing w:val="-3"/>
                <w:szCs w:val="21"/>
                <w:highlight w:val="none"/>
              </w:rPr>
              <w:t>500g</w:t>
            </w:r>
          </w:p>
        </w:tc>
      </w:tr>
      <w:tr w14:paraId="1E39A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6331D4C7">
            <w:pPr>
              <w:widowControl/>
              <w:kinsoku w:val="0"/>
              <w:adjustRightInd w:val="0"/>
              <w:snapToGrid w:val="0"/>
              <w:spacing w:line="240" w:lineRule="atLeast"/>
              <w:ind w:firstLine="115"/>
              <w:jc w:val="center"/>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馅料豆沙</w:t>
            </w:r>
          </w:p>
        </w:tc>
        <w:tc>
          <w:tcPr>
            <w:tcW w:w="5613" w:type="dxa"/>
            <w:noWrap w:val="0"/>
            <w:vAlign w:val="center"/>
          </w:tcPr>
          <w:p w14:paraId="21142910">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70A41C13">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5C76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34B1071D">
            <w:pPr>
              <w:widowControl/>
              <w:kinsoku w:val="0"/>
              <w:adjustRightInd w:val="0"/>
              <w:snapToGrid w:val="0"/>
              <w:spacing w:line="240" w:lineRule="atLeast"/>
              <w:ind w:firstLine="116"/>
              <w:jc w:val="center"/>
              <w:textAlignment w:val="baseline"/>
              <w:rPr>
                <w:rFonts w:hint="eastAsia" w:ascii="宋体" w:hAnsi="宋体" w:cs="宋体"/>
                <w:color w:val="auto"/>
                <w:szCs w:val="21"/>
                <w:highlight w:val="none"/>
              </w:rPr>
            </w:pPr>
            <w:r>
              <w:rPr>
                <w:rFonts w:hint="eastAsia" w:ascii="宋体" w:hAnsi="宋体" w:cs="宋体"/>
                <w:color w:val="auto"/>
                <w:spacing w:val="-3"/>
                <w:szCs w:val="21"/>
                <w:highlight w:val="none"/>
              </w:rPr>
              <w:t>面包糠</w:t>
            </w:r>
          </w:p>
        </w:tc>
        <w:tc>
          <w:tcPr>
            <w:tcW w:w="5613" w:type="dxa"/>
            <w:noWrap w:val="0"/>
            <w:vAlign w:val="center"/>
          </w:tcPr>
          <w:p w14:paraId="797C681D">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6F17B295">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A861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2B01783F">
            <w:pPr>
              <w:widowControl/>
              <w:kinsoku w:val="0"/>
              <w:adjustRightInd w:val="0"/>
              <w:snapToGrid w:val="0"/>
              <w:spacing w:line="240" w:lineRule="atLeast"/>
              <w:ind w:firstLine="120"/>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淡奶油</w:t>
            </w:r>
          </w:p>
        </w:tc>
        <w:tc>
          <w:tcPr>
            <w:tcW w:w="5613" w:type="dxa"/>
            <w:noWrap w:val="0"/>
            <w:vAlign w:val="center"/>
          </w:tcPr>
          <w:p w14:paraId="32FBD09A">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761EDC5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9FDB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5453062">
            <w:pPr>
              <w:widowControl/>
              <w:kinsoku w:val="0"/>
              <w:adjustRightInd w:val="0"/>
              <w:snapToGrid w:val="0"/>
              <w:spacing w:line="240" w:lineRule="atLeast"/>
              <w:ind w:firstLine="114"/>
              <w:jc w:val="center"/>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凝固猪油</w:t>
            </w:r>
          </w:p>
        </w:tc>
        <w:tc>
          <w:tcPr>
            <w:tcW w:w="5613" w:type="dxa"/>
            <w:noWrap w:val="0"/>
            <w:vAlign w:val="center"/>
          </w:tcPr>
          <w:p w14:paraId="7A7B6070">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4D12525F">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735B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22C39F2">
            <w:pPr>
              <w:widowControl/>
              <w:kinsoku w:val="0"/>
              <w:adjustRightInd w:val="0"/>
              <w:snapToGrid w:val="0"/>
              <w:spacing w:line="240" w:lineRule="atLeast"/>
              <w:ind w:firstLine="116"/>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豆豉</w:t>
            </w:r>
          </w:p>
        </w:tc>
        <w:tc>
          <w:tcPr>
            <w:tcW w:w="5613" w:type="dxa"/>
            <w:noWrap w:val="0"/>
            <w:vAlign w:val="center"/>
          </w:tcPr>
          <w:p w14:paraId="45736AE9">
            <w:pPr>
              <w:widowControl/>
              <w:kinsoku w:val="0"/>
              <w:adjustRightInd w:val="0"/>
              <w:snapToGrid w:val="0"/>
              <w:spacing w:line="240" w:lineRule="atLeast"/>
              <w:ind w:firstLine="113"/>
              <w:jc w:val="left"/>
              <w:textAlignment w:val="baseline"/>
              <w:rPr>
                <w:rFonts w:hint="eastAsia" w:ascii="宋体" w:hAnsi="宋体" w:cs="宋体"/>
                <w:color w:val="auto"/>
                <w:szCs w:val="21"/>
                <w:highlight w:val="none"/>
              </w:rPr>
            </w:pP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p>
        </w:tc>
        <w:tc>
          <w:tcPr>
            <w:tcW w:w="1147" w:type="dxa"/>
            <w:noWrap w:val="0"/>
            <w:vAlign w:val="center"/>
          </w:tcPr>
          <w:p w14:paraId="4FED0DF7">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7017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5E5D1B91">
            <w:pPr>
              <w:widowControl/>
              <w:kinsoku w:val="0"/>
              <w:adjustRightInd w:val="0"/>
              <w:snapToGrid w:val="0"/>
              <w:spacing w:line="240" w:lineRule="atLeast"/>
              <w:ind w:firstLine="115"/>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虾皮</w:t>
            </w:r>
          </w:p>
        </w:tc>
        <w:tc>
          <w:tcPr>
            <w:tcW w:w="5613" w:type="dxa"/>
            <w:noWrap w:val="0"/>
            <w:vAlign w:val="center"/>
          </w:tcPr>
          <w:p w14:paraId="69CD4880">
            <w:pPr>
              <w:widowControl/>
              <w:kinsoku w:val="0"/>
              <w:adjustRightInd w:val="0"/>
              <w:snapToGrid w:val="0"/>
              <w:spacing w:line="240" w:lineRule="atLeast"/>
              <w:ind w:firstLine="117"/>
              <w:jc w:val="left"/>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外形完整，气味纯正，无防腐添加，没有杂质</w:t>
            </w:r>
          </w:p>
        </w:tc>
        <w:tc>
          <w:tcPr>
            <w:tcW w:w="1147" w:type="dxa"/>
            <w:noWrap w:val="0"/>
            <w:vAlign w:val="center"/>
          </w:tcPr>
          <w:p w14:paraId="2051F784">
            <w:pPr>
              <w:spacing w:line="240" w:lineRule="atLeast"/>
              <w:jc w:val="center"/>
              <w:rPr>
                <w:rFonts w:hint="eastAsia" w:ascii="宋体" w:hAnsi="宋体" w:cs="宋体"/>
                <w:color w:val="auto"/>
                <w:szCs w:val="21"/>
                <w:highlight w:val="none"/>
              </w:rPr>
            </w:pPr>
          </w:p>
          <w:p w14:paraId="2A45168D">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4F21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377C08C">
            <w:pPr>
              <w:widowControl/>
              <w:kinsoku w:val="0"/>
              <w:adjustRightInd w:val="0"/>
              <w:snapToGrid w:val="0"/>
              <w:spacing w:line="240" w:lineRule="atLeast"/>
              <w:ind w:firstLine="115"/>
              <w:jc w:val="center"/>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虾米</w:t>
            </w:r>
          </w:p>
        </w:tc>
        <w:tc>
          <w:tcPr>
            <w:tcW w:w="5613" w:type="dxa"/>
            <w:noWrap w:val="0"/>
            <w:vAlign w:val="center"/>
          </w:tcPr>
          <w:p w14:paraId="165285DF">
            <w:pPr>
              <w:widowControl/>
              <w:kinsoku w:val="0"/>
              <w:adjustRightInd w:val="0"/>
              <w:snapToGrid w:val="0"/>
              <w:spacing w:line="240" w:lineRule="atLeast"/>
              <w:ind w:firstLine="117"/>
              <w:jc w:val="left"/>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外形完整，气味纯正，无防腐添加，没有杂质</w:t>
            </w:r>
          </w:p>
        </w:tc>
        <w:tc>
          <w:tcPr>
            <w:tcW w:w="1147" w:type="dxa"/>
            <w:noWrap w:val="0"/>
            <w:vAlign w:val="center"/>
          </w:tcPr>
          <w:p w14:paraId="3902A7E9">
            <w:pPr>
              <w:spacing w:line="240" w:lineRule="atLeast"/>
              <w:jc w:val="center"/>
              <w:rPr>
                <w:rFonts w:hint="eastAsia" w:ascii="宋体" w:hAnsi="宋体" w:cs="宋体"/>
                <w:color w:val="auto"/>
                <w:szCs w:val="21"/>
                <w:highlight w:val="none"/>
              </w:rPr>
            </w:pPr>
          </w:p>
          <w:p w14:paraId="5FDFCC63">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2EBE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459" w:type="dxa"/>
            <w:noWrap w:val="0"/>
            <w:vAlign w:val="center"/>
          </w:tcPr>
          <w:p w14:paraId="4B3FB79A">
            <w:pPr>
              <w:widowControl/>
              <w:kinsoku w:val="0"/>
              <w:adjustRightInd w:val="0"/>
              <w:snapToGrid w:val="0"/>
              <w:spacing w:line="240" w:lineRule="atLeast"/>
              <w:ind w:firstLine="121"/>
              <w:jc w:val="center"/>
              <w:textAlignment w:val="baseline"/>
              <w:rPr>
                <w:rFonts w:hint="eastAsia" w:ascii="宋体" w:hAnsi="宋体" w:cs="宋体"/>
                <w:color w:val="auto"/>
                <w:szCs w:val="21"/>
                <w:highlight w:val="none"/>
              </w:rPr>
            </w:pPr>
            <w:r>
              <w:rPr>
                <w:rFonts w:hint="eastAsia" w:ascii="宋体" w:hAnsi="宋体" w:cs="宋体"/>
                <w:color w:val="auto"/>
                <w:spacing w:val="-7"/>
                <w:szCs w:val="21"/>
                <w:highlight w:val="none"/>
              </w:rPr>
              <w:t>紫菜</w:t>
            </w:r>
          </w:p>
        </w:tc>
        <w:tc>
          <w:tcPr>
            <w:tcW w:w="5613" w:type="dxa"/>
            <w:noWrap w:val="0"/>
            <w:vAlign w:val="center"/>
          </w:tcPr>
          <w:p w14:paraId="787BF6CE">
            <w:pPr>
              <w:widowControl/>
              <w:kinsoku w:val="0"/>
              <w:adjustRightInd w:val="0"/>
              <w:snapToGrid w:val="0"/>
              <w:spacing w:line="240" w:lineRule="atLeast"/>
              <w:ind w:firstLine="118"/>
              <w:jc w:val="left"/>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紫菜叶饱满宽厚，颜色光亮无杂质和虫蛀，无变质</w:t>
            </w:r>
          </w:p>
        </w:tc>
        <w:tc>
          <w:tcPr>
            <w:tcW w:w="1147" w:type="dxa"/>
            <w:noWrap w:val="0"/>
            <w:vAlign w:val="center"/>
          </w:tcPr>
          <w:p w14:paraId="44E31D7D">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6CF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456EE024">
            <w:pPr>
              <w:widowControl/>
              <w:kinsoku w:val="0"/>
              <w:adjustRightInd w:val="0"/>
              <w:snapToGrid w:val="0"/>
              <w:spacing w:line="240" w:lineRule="atLeast"/>
              <w:ind w:firstLine="121"/>
              <w:jc w:val="center"/>
              <w:textAlignment w:val="baseline"/>
              <w:rPr>
                <w:rFonts w:hint="eastAsia" w:ascii="宋体" w:hAnsi="宋体" w:cs="宋体"/>
                <w:color w:val="auto"/>
                <w:szCs w:val="21"/>
                <w:highlight w:val="none"/>
              </w:rPr>
            </w:pPr>
            <w:r>
              <w:rPr>
                <w:rFonts w:hint="eastAsia" w:ascii="宋体" w:hAnsi="宋体" w:cs="宋体"/>
                <w:color w:val="auto"/>
                <w:spacing w:val="-7"/>
                <w:szCs w:val="21"/>
                <w:highlight w:val="none"/>
              </w:rPr>
              <w:t>西米</w:t>
            </w:r>
          </w:p>
        </w:tc>
        <w:tc>
          <w:tcPr>
            <w:tcW w:w="5613" w:type="dxa"/>
            <w:noWrap w:val="0"/>
            <w:vAlign w:val="center"/>
          </w:tcPr>
          <w:p w14:paraId="449D067E">
            <w:pPr>
              <w:widowControl/>
              <w:kinsoku w:val="0"/>
              <w:adjustRightInd w:val="0"/>
              <w:snapToGrid w:val="0"/>
              <w:spacing w:line="240" w:lineRule="atLeast"/>
              <w:ind w:firstLine="112"/>
              <w:jc w:val="left"/>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颗粒均匀，个体圆润，洁白无杂质</w:t>
            </w:r>
          </w:p>
        </w:tc>
        <w:tc>
          <w:tcPr>
            <w:tcW w:w="1147" w:type="dxa"/>
            <w:noWrap w:val="0"/>
            <w:vAlign w:val="center"/>
          </w:tcPr>
          <w:p w14:paraId="0B2170A7">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1FEC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3B69FB2D">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芡实</w:t>
            </w:r>
          </w:p>
        </w:tc>
        <w:tc>
          <w:tcPr>
            <w:tcW w:w="5613" w:type="dxa"/>
            <w:noWrap w:val="0"/>
            <w:vAlign w:val="center"/>
          </w:tcPr>
          <w:p w14:paraId="0927E786">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颗粒均匀，个体圆润，洁白无杂质</w:t>
            </w:r>
          </w:p>
        </w:tc>
        <w:tc>
          <w:tcPr>
            <w:tcW w:w="1147" w:type="dxa"/>
            <w:noWrap w:val="0"/>
            <w:vAlign w:val="center"/>
          </w:tcPr>
          <w:p w14:paraId="09C61201">
            <w:pPr>
              <w:spacing w:line="240" w:lineRule="atLeast"/>
              <w:jc w:val="center"/>
              <w:rPr>
                <w:rFonts w:hint="eastAsia" w:ascii="宋体" w:hAnsi="宋体" w:cs="宋体"/>
                <w:color w:val="auto"/>
                <w:szCs w:val="21"/>
                <w:highlight w:val="none"/>
              </w:rPr>
            </w:pPr>
          </w:p>
          <w:p w14:paraId="698113FD">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F9B9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73254982">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海带</w:t>
            </w:r>
          </w:p>
        </w:tc>
        <w:tc>
          <w:tcPr>
            <w:tcW w:w="5613" w:type="dxa"/>
            <w:noWrap w:val="0"/>
            <w:vAlign w:val="center"/>
          </w:tcPr>
          <w:p w14:paraId="75ABBACD">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叶饱满宽厚，颜色光亮无杂质和虫蛀，无变质</w:t>
            </w:r>
          </w:p>
        </w:tc>
        <w:tc>
          <w:tcPr>
            <w:tcW w:w="1147" w:type="dxa"/>
            <w:noWrap w:val="0"/>
            <w:vAlign w:val="center"/>
          </w:tcPr>
          <w:p w14:paraId="6FF5E61C">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2026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4BF6859E">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冰鲜芡实</w:t>
            </w:r>
          </w:p>
        </w:tc>
        <w:tc>
          <w:tcPr>
            <w:tcW w:w="5613" w:type="dxa"/>
            <w:noWrap w:val="0"/>
            <w:vAlign w:val="center"/>
          </w:tcPr>
          <w:p w14:paraId="3D878C64">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颗粒均匀，个体圆润，洁白无杂质，包装完整</w:t>
            </w:r>
          </w:p>
        </w:tc>
        <w:tc>
          <w:tcPr>
            <w:tcW w:w="1147" w:type="dxa"/>
            <w:noWrap w:val="0"/>
            <w:vAlign w:val="center"/>
          </w:tcPr>
          <w:p w14:paraId="599ED739">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2F64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0F3C47DE">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干蚝肉</w:t>
            </w:r>
          </w:p>
        </w:tc>
        <w:tc>
          <w:tcPr>
            <w:tcW w:w="5613" w:type="dxa"/>
            <w:noWrap w:val="0"/>
            <w:vAlign w:val="center"/>
          </w:tcPr>
          <w:p w14:paraId="04477B66">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气味纯正，没有杂质，外观完整没异味</w:t>
            </w:r>
          </w:p>
        </w:tc>
        <w:tc>
          <w:tcPr>
            <w:tcW w:w="1147" w:type="dxa"/>
            <w:noWrap w:val="0"/>
            <w:vAlign w:val="center"/>
          </w:tcPr>
          <w:p w14:paraId="1943894A">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E923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6CC45ACA">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瑶柱</w:t>
            </w:r>
          </w:p>
        </w:tc>
        <w:tc>
          <w:tcPr>
            <w:tcW w:w="5613" w:type="dxa"/>
            <w:noWrap w:val="0"/>
            <w:vAlign w:val="center"/>
          </w:tcPr>
          <w:p w14:paraId="00993755">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气味纯正，没有杂质，外观完整没异味</w:t>
            </w:r>
          </w:p>
        </w:tc>
        <w:tc>
          <w:tcPr>
            <w:tcW w:w="1147" w:type="dxa"/>
            <w:noWrap w:val="0"/>
            <w:vAlign w:val="center"/>
          </w:tcPr>
          <w:p w14:paraId="747925B4">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9545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615712B2">
            <w:pPr>
              <w:widowControl/>
              <w:kinsoku w:val="0"/>
              <w:adjustRightInd w:val="0"/>
              <w:snapToGrid w:val="0"/>
              <w:spacing w:line="240" w:lineRule="atLeast"/>
              <w:ind w:firstLine="121"/>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去核红枣</w:t>
            </w:r>
          </w:p>
        </w:tc>
        <w:tc>
          <w:tcPr>
            <w:tcW w:w="5613" w:type="dxa"/>
            <w:noWrap w:val="0"/>
            <w:vAlign w:val="center"/>
          </w:tcPr>
          <w:p w14:paraId="59B0C473">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干爽无霉变，颗粒匀称，无变形</w:t>
            </w:r>
          </w:p>
        </w:tc>
        <w:tc>
          <w:tcPr>
            <w:tcW w:w="1147" w:type="dxa"/>
            <w:noWrap w:val="0"/>
            <w:vAlign w:val="center"/>
          </w:tcPr>
          <w:p w14:paraId="5F17DC60">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D30E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52BFEDA6">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去芯莲子</w:t>
            </w:r>
          </w:p>
        </w:tc>
        <w:tc>
          <w:tcPr>
            <w:tcW w:w="5613" w:type="dxa"/>
            <w:noWrap w:val="0"/>
            <w:vAlign w:val="center"/>
          </w:tcPr>
          <w:p w14:paraId="02A5AE89">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干爽无霉变，颗粒饱满，绿芯去除干净</w:t>
            </w:r>
          </w:p>
        </w:tc>
        <w:tc>
          <w:tcPr>
            <w:tcW w:w="1147" w:type="dxa"/>
            <w:noWrap w:val="0"/>
            <w:vAlign w:val="center"/>
          </w:tcPr>
          <w:p w14:paraId="5E4EE661">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F15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6F445C57">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云耳</w:t>
            </w:r>
          </w:p>
        </w:tc>
        <w:tc>
          <w:tcPr>
            <w:tcW w:w="5613" w:type="dxa"/>
            <w:noWrap w:val="0"/>
            <w:vAlign w:val="center"/>
          </w:tcPr>
          <w:p w14:paraId="34C6C64F">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干爽无霉变，个头大小均匀，无破损，根部剪除干净</w:t>
            </w:r>
          </w:p>
        </w:tc>
        <w:tc>
          <w:tcPr>
            <w:tcW w:w="1147" w:type="dxa"/>
            <w:noWrap w:val="0"/>
            <w:vAlign w:val="center"/>
          </w:tcPr>
          <w:p w14:paraId="09CEDE94">
            <w:pPr>
              <w:spacing w:line="240" w:lineRule="atLeast"/>
              <w:jc w:val="center"/>
              <w:rPr>
                <w:rFonts w:hint="eastAsia" w:ascii="宋体" w:hAnsi="宋体" w:cs="宋体"/>
                <w:color w:val="auto"/>
                <w:szCs w:val="21"/>
                <w:highlight w:val="none"/>
              </w:rPr>
            </w:pPr>
          </w:p>
          <w:p w14:paraId="1BDF89F7">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463D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5AD866C0">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粉丝</w:t>
            </w:r>
          </w:p>
        </w:tc>
        <w:tc>
          <w:tcPr>
            <w:tcW w:w="5613" w:type="dxa"/>
            <w:noWrap w:val="0"/>
            <w:vAlign w:val="center"/>
          </w:tcPr>
          <w:p w14:paraId="7D1CAAEC">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干爽无霉变，洁白无异味，丝状断裂少</w:t>
            </w:r>
          </w:p>
        </w:tc>
        <w:tc>
          <w:tcPr>
            <w:tcW w:w="1147" w:type="dxa"/>
            <w:noWrap w:val="0"/>
            <w:vAlign w:val="center"/>
          </w:tcPr>
          <w:p w14:paraId="04C17132">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9BE7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2825F7D5">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腐竹</w:t>
            </w:r>
          </w:p>
        </w:tc>
        <w:tc>
          <w:tcPr>
            <w:tcW w:w="5613" w:type="dxa"/>
            <w:noWrap w:val="0"/>
            <w:vAlign w:val="center"/>
          </w:tcPr>
          <w:p w14:paraId="0F8A0AA1">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干爽无霉变，外观完整无断裂</w:t>
            </w:r>
          </w:p>
        </w:tc>
        <w:tc>
          <w:tcPr>
            <w:tcW w:w="1147" w:type="dxa"/>
            <w:noWrap w:val="0"/>
            <w:vAlign w:val="center"/>
          </w:tcPr>
          <w:p w14:paraId="17C2FCDD">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D6F2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29C3FFAE">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茯苓</w:t>
            </w:r>
          </w:p>
        </w:tc>
        <w:tc>
          <w:tcPr>
            <w:tcW w:w="5613" w:type="dxa"/>
            <w:noWrap w:val="0"/>
            <w:vAlign w:val="center"/>
          </w:tcPr>
          <w:p w14:paraId="3ABC4C77">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w:t>
            </w:r>
          </w:p>
        </w:tc>
        <w:tc>
          <w:tcPr>
            <w:tcW w:w="1147" w:type="dxa"/>
            <w:noWrap w:val="0"/>
            <w:vAlign w:val="center"/>
          </w:tcPr>
          <w:p w14:paraId="036185AE">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CD75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01CA36D4">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杏仁片</w:t>
            </w:r>
          </w:p>
        </w:tc>
        <w:tc>
          <w:tcPr>
            <w:tcW w:w="5613" w:type="dxa"/>
            <w:noWrap w:val="0"/>
            <w:vAlign w:val="center"/>
          </w:tcPr>
          <w:p w14:paraId="78FE2F36">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干爽无霉变，气味纯正，色泽浅黄或米白</w:t>
            </w:r>
          </w:p>
        </w:tc>
        <w:tc>
          <w:tcPr>
            <w:tcW w:w="1147" w:type="dxa"/>
            <w:noWrap w:val="0"/>
            <w:vAlign w:val="center"/>
          </w:tcPr>
          <w:p w14:paraId="316FC3B3">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FAA6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268FFA76">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百合干</w:t>
            </w:r>
          </w:p>
        </w:tc>
        <w:tc>
          <w:tcPr>
            <w:tcW w:w="5613" w:type="dxa"/>
            <w:noWrap w:val="0"/>
            <w:vAlign w:val="center"/>
          </w:tcPr>
          <w:p w14:paraId="5459E402">
            <w:pPr>
              <w:widowControl/>
              <w:kinsoku w:val="0"/>
              <w:adjustRightInd w:val="0"/>
              <w:snapToGrid w:val="0"/>
              <w:spacing w:line="240" w:lineRule="atLeast"/>
              <w:ind w:firstLine="112"/>
              <w:jc w:val="left"/>
              <w:textAlignment w:val="baseline"/>
              <w:rPr>
                <w:rFonts w:hint="eastAsia" w:ascii="宋体" w:hAnsi="宋体" w:cs="宋体"/>
                <w:color w:val="auto"/>
                <w:spacing w:val="-1"/>
                <w:szCs w:val="21"/>
                <w:highlight w:val="none"/>
              </w:rPr>
            </w:pPr>
            <w:r>
              <w:rPr>
                <w:rFonts w:hint="eastAsia" w:ascii="宋体" w:hAnsi="宋体" w:cs="宋体"/>
                <w:color w:val="auto"/>
                <w:spacing w:val="-1"/>
                <w:szCs w:val="21"/>
                <w:highlight w:val="none"/>
              </w:rPr>
              <w:t>干爽无霉变，色泽无烤黄烤焦</w:t>
            </w:r>
          </w:p>
        </w:tc>
        <w:tc>
          <w:tcPr>
            <w:tcW w:w="1147" w:type="dxa"/>
            <w:noWrap w:val="0"/>
            <w:vAlign w:val="center"/>
          </w:tcPr>
          <w:p w14:paraId="3428496A">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77C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459" w:type="dxa"/>
            <w:noWrap w:val="0"/>
            <w:vAlign w:val="center"/>
          </w:tcPr>
          <w:p w14:paraId="000D1B24">
            <w:pPr>
              <w:widowControl/>
              <w:kinsoku w:val="0"/>
              <w:adjustRightInd w:val="0"/>
              <w:snapToGrid w:val="0"/>
              <w:spacing w:line="240" w:lineRule="atLeast"/>
              <w:ind w:firstLine="119"/>
              <w:jc w:val="center"/>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麦芽</w:t>
            </w:r>
          </w:p>
        </w:tc>
        <w:tc>
          <w:tcPr>
            <w:tcW w:w="5613" w:type="dxa"/>
            <w:noWrap w:val="0"/>
            <w:vAlign w:val="center"/>
          </w:tcPr>
          <w:p w14:paraId="7AE1C3E4">
            <w:pPr>
              <w:widowControl/>
              <w:kinsoku w:val="0"/>
              <w:adjustRightInd w:val="0"/>
              <w:snapToGrid w:val="0"/>
              <w:spacing w:line="240" w:lineRule="atLeast"/>
              <w:ind w:firstLine="121"/>
              <w:jc w:val="left"/>
              <w:textAlignment w:val="baseline"/>
              <w:rPr>
                <w:rFonts w:hint="eastAsia" w:ascii="宋体" w:hAnsi="宋体" w:cs="宋体"/>
                <w:color w:val="auto"/>
                <w:spacing w:val="-7"/>
                <w:szCs w:val="21"/>
                <w:highlight w:val="none"/>
              </w:rPr>
            </w:pPr>
            <w:r>
              <w:rPr>
                <w:rFonts w:hint="eastAsia" w:ascii="宋体" w:hAnsi="宋体" w:cs="宋体"/>
                <w:color w:val="auto"/>
                <w:spacing w:val="-7"/>
                <w:szCs w:val="21"/>
                <w:highlight w:val="none"/>
              </w:rPr>
              <w:t>干爽无霉变，包装完整</w:t>
            </w:r>
          </w:p>
        </w:tc>
        <w:tc>
          <w:tcPr>
            <w:tcW w:w="1147" w:type="dxa"/>
            <w:noWrap w:val="0"/>
            <w:vAlign w:val="center"/>
          </w:tcPr>
          <w:p w14:paraId="4104B3D6">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34543E91">
      <w:pPr>
        <w:rPr>
          <w:rFonts w:hint="eastAsia" w:ascii="宋体" w:hAnsi="宋体" w:cs="宋体"/>
          <w:color w:val="auto"/>
          <w:szCs w:val="21"/>
          <w:highlight w:val="none"/>
        </w:rPr>
      </w:pPr>
    </w:p>
    <w:p w14:paraId="79615E2D">
      <w:pPr>
        <w:spacing w:line="122" w:lineRule="exact"/>
        <w:rPr>
          <w:rFonts w:hint="eastAsia" w:ascii="宋体" w:hAnsi="宋体" w:cs="宋体"/>
          <w:color w:val="auto"/>
          <w:szCs w:val="21"/>
          <w:highlight w:val="none"/>
        </w:rPr>
      </w:pPr>
    </w:p>
    <w:tbl>
      <w:tblPr>
        <w:tblStyle w:val="32"/>
        <w:tblW w:w="8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9"/>
        <w:gridCol w:w="5601"/>
        <w:gridCol w:w="1154"/>
      </w:tblGrid>
      <w:tr w14:paraId="061B2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59" w:type="dxa"/>
            <w:tcBorders>
              <w:bottom w:val="single" w:color="auto" w:sz="4" w:space="0"/>
            </w:tcBorders>
            <w:noWrap w:val="0"/>
            <w:vAlign w:val="top"/>
          </w:tcPr>
          <w:p w14:paraId="11657B28">
            <w:pPr>
              <w:spacing w:before="199"/>
              <w:ind w:firstLine="183"/>
              <w:rPr>
                <w:rFonts w:hint="eastAsia" w:ascii="宋体" w:hAnsi="宋体" w:cs="宋体"/>
                <w:color w:val="auto"/>
                <w:szCs w:val="21"/>
                <w:highlight w:val="none"/>
              </w:rPr>
            </w:pPr>
            <w:r>
              <w:rPr>
                <w:rFonts w:hint="eastAsia" w:ascii="宋体" w:hAnsi="宋体" w:cs="宋体"/>
                <w:color w:val="auto"/>
                <w:spacing w:val="-5"/>
                <w:szCs w:val="21"/>
                <w:highlight w:val="none"/>
              </w:rPr>
              <w:t>辛香料</w:t>
            </w:r>
          </w:p>
        </w:tc>
        <w:tc>
          <w:tcPr>
            <w:tcW w:w="5601" w:type="dxa"/>
            <w:tcBorders>
              <w:bottom w:val="single" w:color="auto" w:sz="4" w:space="0"/>
            </w:tcBorders>
            <w:noWrap w:val="0"/>
            <w:vAlign w:val="top"/>
          </w:tcPr>
          <w:p w14:paraId="75D604F6">
            <w:pPr>
              <w:spacing w:before="199"/>
              <w:ind w:firstLine="2164"/>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54" w:type="dxa"/>
            <w:tcBorders>
              <w:bottom w:val="single" w:color="auto" w:sz="4" w:space="0"/>
            </w:tcBorders>
            <w:noWrap w:val="0"/>
            <w:vAlign w:val="top"/>
          </w:tcPr>
          <w:p w14:paraId="62E7B5F9">
            <w:pPr>
              <w:spacing w:before="199"/>
              <w:ind w:firstLine="288"/>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351AE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tcBorders>
              <w:top w:val="single" w:color="auto" w:sz="4" w:space="0"/>
              <w:left w:val="single" w:color="auto" w:sz="4" w:space="0"/>
              <w:bottom w:val="single" w:color="auto" w:sz="4" w:space="0"/>
              <w:right w:val="single" w:color="auto" w:sz="4" w:space="0"/>
            </w:tcBorders>
            <w:noWrap w:val="0"/>
            <w:vAlign w:val="center"/>
          </w:tcPr>
          <w:p w14:paraId="55D86672">
            <w:pPr>
              <w:spacing w:before="38"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八角</w:t>
            </w:r>
          </w:p>
        </w:tc>
        <w:tc>
          <w:tcPr>
            <w:tcW w:w="5601" w:type="dxa"/>
            <w:tcBorders>
              <w:top w:val="single" w:color="auto" w:sz="4" w:space="0"/>
              <w:left w:val="single" w:color="auto" w:sz="4" w:space="0"/>
              <w:bottom w:val="single" w:color="auto" w:sz="4" w:space="0"/>
              <w:right w:val="single" w:color="auto" w:sz="4" w:space="0"/>
            </w:tcBorders>
            <w:noWrap w:val="0"/>
            <w:vAlign w:val="center"/>
          </w:tcPr>
          <w:p w14:paraId="33161367">
            <w:pPr>
              <w:spacing w:before="35"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干爽无霉变，气味纯正，颗粒完整，无断角</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73E7150C">
            <w:pPr>
              <w:spacing w:before="35"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E364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tcBorders>
              <w:top w:val="single" w:color="auto" w:sz="4" w:space="0"/>
              <w:left w:val="single" w:color="auto" w:sz="4" w:space="0"/>
              <w:bottom w:val="single" w:color="auto" w:sz="4" w:space="0"/>
              <w:right w:val="single" w:color="auto" w:sz="4" w:space="0"/>
            </w:tcBorders>
            <w:noWrap w:val="0"/>
            <w:vAlign w:val="center"/>
          </w:tcPr>
          <w:p w14:paraId="6A56BF0B">
            <w:pPr>
              <w:spacing w:before="37" w:line="186" w:lineRule="auto"/>
              <w:ind w:firstLine="119"/>
              <w:jc w:val="center"/>
              <w:rPr>
                <w:rFonts w:hint="eastAsia" w:ascii="宋体" w:hAnsi="宋体" w:cs="宋体"/>
                <w:color w:val="auto"/>
                <w:szCs w:val="21"/>
                <w:highlight w:val="none"/>
              </w:rPr>
            </w:pPr>
            <w:r>
              <w:rPr>
                <w:rFonts w:hint="eastAsia" w:ascii="宋体" w:hAnsi="宋体" w:cs="宋体"/>
                <w:color w:val="auto"/>
                <w:spacing w:val="-5"/>
                <w:szCs w:val="21"/>
                <w:highlight w:val="none"/>
              </w:rPr>
              <w:t>桂皮</w:t>
            </w:r>
          </w:p>
        </w:tc>
        <w:tc>
          <w:tcPr>
            <w:tcW w:w="5601" w:type="dxa"/>
            <w:tcBorders>
              <w:top w:val="single" w:color="auto" w:sz="4" w:space="0"/>
              <w:left w:val="single" w:color="auto" w:sz="4" w:space="0"/>
              <w:bottom w:val="single" w:color="auto" w:sz="4" w:space="0"/>
              <w:right w:val="single" w:color="auto" w:sz="4" w:space="0"/>
            </w:tcBorders>
            <w:noWrap w:val="0"/>
            <w:vAlign w:val="center"/>
          </w:tcPr>
          <w:p w14:paraId="1B77A448">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干爽无霉变，气味纯正，树皮完整不断裂</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711BD152">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75C1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tcBorders>
              <w:top w:val="single" w:color="auto" w:sz="4" w:space="0"/>
            </w:tcBorders>
            <w:noWrap w:val="0"/>
            <w:vAlign w:val="center"/>
          </w:tcPr>
          <w:p w14:paraId="3E7F2BD6">
            <w:pPr>
              <w:spacing w:before="34" w:line="186" w:lineRule="auto"/>
              <w:ind w:firstLine="119"/>
              <w:jc w:val="center"/>
              <w:rPr>
                <w:rFonts w:hint="eastAsia" w:ascii="宋体" w:hAnsi="宋体" w:cs="宋体"/>
                <w:color w:val="auto"/>
                <w:szCs w:val="21"/>
                <w:highlight w:val="none"/>
              </w:rPr>
            </w:pPr>
            <w:r>
              <w:rPr>
                <w:rFonts w:hint="eastAsia" w:ascii="宋体" w:hAnsi="宋体" w:cs="宋体"/>
                <w:color w:val="auto"/>
                <w:spacing w:val="-5"/>
                <w:szCs w:val="21"/>
                <w:highlight w:val="none"/>
              </w:rPr>
              <w:t>香叶</w:t>
            </w:r>
          </w:p>
        </w:tc>
        <w:tc>
          <w:tcPr>
            <w:tcW w:w="5601" w:type="dxa"/>
            <w:tcBorders>
              <w:top w:val="single" w:color="auto" w:sz="4" w:space="0"/>
            </w:tcBorders>
            <w:noWrap w:val="0"/>
            <w:vAlign w:val="center"/>
          </w:tcPr>
          <w:p w14:paraId="1CA4AB50">
            <w:pPr>
              <w:spacing w:before="31"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干爽无霉变，气味纯正，叶片完整不破损</w:t>
            </w:r>
          </w:p>
        </w:tc>
        <w:tc>
          <w:tcPr>
            <w:tcW w:w="1154" w:type="dxa"/>
            <w:tcBorders>
              <w:top w:val="single" w:color="auto" w:sz="4" w:space="0"/>
            </w:tcBorders>
            <w:noWrap w:val="0"/>
            <w:vAlign w:val="center"/>
          </w:tcPr>
          <w:p w14:paraId="5849AA9E">
            <w:pPr>
              <w:spacing w:before="31"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358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50D810ED">
            <w:pPr>
              <w:spacing w:before="34"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丁香</w:t>
            </w:r>
          </w:p>
        </w:tc>
        <w:tc>
          <w:tcPr>
            <w:tcW w:w="5601" w:type="dxa"/>
            <w:noWrap w:val="0"/>
            <w:vAlign w:val="center"/>
          </w:tcPr>
          <w:p w14:paraId="3F1C6AB1">
            <w:pPr>
              <w:spacing w:before="32"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干爽无霉变，气味纯正，颗粒均匀，无杂质</w:t>
            </w:r>
          </w:p>
        </w:tc>
        <w:tc>
          <w:tcPr>
            <w:tcW w:w="1154" w:type="dxa"/>
            <w:noWrap w:val="0"/>
            <w:vAlign w:val="center"/>
          </w:tcPr>
          <w:p w14:paraId="29879ABD">
            <w:pPr>
              <w:spacing w:before="32"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A0FA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2068F385">
            <w:pPr>
              <w:spacing w:before="34"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豆蔻</w:t>
            </w:r>
          </w:p>
        </w:tc>
        <w:tc>
          <w:tcPr>
            <w:tcW w:w="5601" w:type="dxa"/>
            <w:noWrap w:val="0"/>
            <w:vAlign w:val="center"/>
          </w:tcPr>
          <w:p w14:paraId="2D7BAF77">
            <w:pPr>
              <w:spacing w:before="34"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干爽无霉变，气味纯正，颗粒均匀，无杂质</w:t>
            </w:r>
          </w:p>
        </w:tc>
        <w:tc>
          <w:tcPr>
            <w:tcW w:w="1154" w:type="dxa"/>
            <w:noWrap w:val="0"/>
            <w:vAlign w:val="center"/>
          </w:tcPr>
          <w:p w14:paraId="5EAEE2A2">
            <w:pPr>
              <w:spacing w:before="34"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AD92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119FB90A">
            <w:pPr>
              <w:spacing w:before="35" w:line="186" w:lineRule="auto"/>
              <w:ind w:firstLine="119"/>
              <w:jc w:val="center"/>
              <w:rPr>
                <w:rFonts w:hint="eastAsia" w:ascii="宋体" w:hAnsi="宋体" w:cs="宋体"/>
                <w:color w:val="auto"/>
                <w:szCs w:val="21"/>
                <w:highlight w:val="none"/>
              </w:rPr>
            </w:pPr>
            <w:r>
              <w:rPr>
                <w:rFonts w:hint="eastAsia" w:ascii="宋体" w:hAnsi="宋体" w:cs="宋体"/>
                <w:color w:val="auto"/>
                <w:spacing w:val="-5"/>
                <w:szCs w:val="21"/>
                <w:highlight w:val="none"/>
              </w:rPr>
              <w:t>草果</w:t>
            </w:r>
          </w:p>
        </w:tc>
        <w:tc>
          <w:tcPr>
            <w:tcW w:w="5601" w:type="dxa"/>
            <w:noWrap w:val="0"/>
            <w:vAlign w:val="center"/>
          </w:tcPr>
          <w:p w14:paraId="77A00841">
            <w:pPr>
              <w:spacing w:before="35"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干爽无霉变，气味纯正，颗粒饱满匀称，无破损</w:t>
            </w:r>
          </w:p>
        </w:tc>
        <w:tc>
          <w:tcPr>
            <w:tcW w:w="1154" w:type="dxa"/>
            <w:noWrap w:val="0"/>
            <w:vAlign w:val="center"/>
          </w:tcPr>
          <w:p w14:paraId="2DAE5222">
            <w:pPr>
              <w:spacing w:before="35"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4D3B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3E820B06">
            <w:pPr>
              <w:spacing w:before="36" w:line="186" w:lineRule="auto"/>
              <w:ind w:firstLine="149"/>
              <w:jc w:val="center"/>
              <w:rPr>
                <w:rFonts w:hint="eastAsia" w:ascii="宋体" w:hAnsi="宋体" w:cs="宋体"/>
                <w:color w:val="auto"/>
                <w:szCs w:val="21"/>
                <w:highlight w:val="none"/>
              </w:rPr>
            </w:pPr>
            <w:r>
              <w:rPr>
                <w:rFonts w:hint="eastAsia" w:ascii="宋体" w:hAnsi="宋体" w:cs="宋体"/>
                <w:color w:val="auto"/>
                <w:spacing w:val="-20"/>
                <w:szCs w:val="21"/>
                <w:highlight w:val="none"/>
              </w:rPr>
              <w:t>白芷</w:t>
            </w:r>
          </w:p>
        </w:tc>
        <w:tc>
          <w:tcPr>
            <w:tcW w:w="5601" w:type="dxa"/>
            <w:noWrap w:val="0"/>
            <w:vAlign w:val="center"/>
          </w:tcPr>
          <w:p w14:paraId="58207743">
            <w:pPr>
              <w:spacing w:before="33"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干爽无霉变，气味纯正，大小匀称，无杂质</w:t>
            </w:r>
          </w:p>
        </w:tc>
        <w:tc>
          <w:tcPr>
            <w:tcW w:w="1154" w:type="dxa"/>
            <w:noWrap w:val="0"/>
            <w:vAlign w:val="center"/>
          </w:tcPr>
          <w:p w14:paraId="38C58F50">
            <w:pPr>
              <w:spacing w:before="33"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EA91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44042621">
            <w:pPr>
              <w:spacing w:before="36" w:line="186" w:lineRule="auto"/>
              <w:ind w:firstLine="124"/>
              <w:jc w:val="center"/>
              <w:rPr>
                <w:rFonts w:hint="eastAsia" w:ascii="宋体" w:hAnsi="宋体" w:cs="宋体"/>
                <w:color w:val="auto"/>
                <w:szCs w:val="21"/>
                <w:highlight w:val="none"/>
              </w:rPr>
            </w:pPr>
            <w:r>
              <w:rPr>
                <w:rFonts w:hint="eastAsia" w:ascii="宋体" w:hAnsi="宋体" w:cs="宋体"/>
                <w:color w:val="auto"/>
                <w:spacing w:val="-7"/>
                <w:szCs w:val="21"/>
                <w:highlight w:val="none"/>
              </w:rPr>
              <w:t>胡椒</w:t>
            </w:r>
          </w:p>
        </w:tc>
        <w:tc>
          <w:tcPr>
            <w:tcW w:w="5601" w:type="dxa"/>
            <w:noWrap w:val="0"/>
            <w:vAlign w:val="center"/>
          </w:tcPr>
          <w:p w14:paraId="67A4ED60">
            <w:pPr>
              <w:spacing w:before="34"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干爽无霉变，气味纯正，颗粒饱满，大小匀称，无杂质</w:t>
            </w:r>
          </w:p>
        </w:tc>
        <w:tc>
          <w:tcPr>
            <w:tcW w:w="1154" w:type="dxa"/>
            <w:noWrap w:val="0"/>
            <w:vAlign w:val="center"/>
          </w:tcPr>
          <w:p w14:paraId="4BE694D1">
            <w:pPr>
              <w:spacing w:before="34"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66C3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0439B8F8">
            <w:pPr>
              <w:spacing w:before="36"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花椒</w:t>
            </w:r>
          </w:p>
        </w:tc>
        <w:tc>
          <w:tcPr>
            <w:tcW w:w="5601" w:type="dxa"/>
            <w:noWrap w:val="0"/>
            <w:vAlign w:val="center"/>
          </w:tcPr>
          <w:p w14:paraId="3CDA4EB8">
            <w:pPr>
              <w:spacing w:before="36"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干爽无霉变，气味纯正，颗粒饱满，大小匀称，无杂质</w:t>
            </w:r>
          </w:p>
        </w:tc>
        <w:tc>
          <w:tcPr>
            <w:tcW w:w="1154" w:type="dxa"/>
            <w:noWrap w:val="0"/>
            <w:vAlign w:val="center"/>
          </w:tcPr>
          <w:p w14:paraId="04F0583A">
            <w:pPr>
              <w:spacing w:before="36"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D22A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0CB90587">
            <w:pPr>
              <w:spacing w:before="37" w:line="186" w:lineRule="auto"/>
              <w:ind w:firstLine="119"/>
              <w:jc w:val="center"/>
              <w:rPr>
                <w:rFonts w:hint="eastAsia" w:ascii="宋体" w:hAnsi="宋体" w:cs="宋体"/>
                <w:color w:val="auto"/>
                <w:szCs w:val="21"/>
                <w:highlight w:val="none"/>
              </w:rPr>
            </w:pPr>
            <w:r>
              <w:rPr>
                <w:rFonts w:hint="eastAsia" w:ascii="宋体" w:hAnsi="宋体" w:cs="宋体"/>
                <w:color w:val="auto"/>
                <w:spacing w:val="-5"/>
                <w:szCs w:val="21"/>
                <w:highlight w:val="none"/>
              </w:rPr>
              <w:t>茴香</w:t>
            </w:r>
          </w:p>
        </w:tc>
        <w:tc>
          <w:tcPr>
            <w:tcW w:w="5601" w:type="dxa"/>
            <w:noWrap w:val="0"/>
            <w:vAlign w:val="center"/>
          </w:tcPr>
          <w:p w14:paraId="56B6AA38">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干爽无霉变，气味纯正，颗粒均匀，无杂质</w:t>
            </w:r>
          </w:p>
        </w:tc>
        <w:tc>
          <w:tcPr>
            <w:tcW w:w="1154" w:type="dxa"/>
            <w:noWrap w:val="0"/>
            <w:vAlign w:val="center"/>
          </w:tcPr>
          <w:p w14:paraId="32DCB807">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C70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67BB9999">
            <w:pPr>
              <w:spacing w:before="38"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甘草</w:t>
            </w:r>
          </w:p>
        </w:tc>
        <w:tc>
          <w:tcPr>
            <w:tcW w:w="5601" w:type="dxa"/>
            <w:noWrap w:val="0"/>
            <w:vAlign w:val="center"/>
          </w:tcPr>
          <w:p w14:paraId="081F47AB">
            <w:pPr>
              <w:spacing w:before="35"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干爽无霉变，气味纯正，切片统一，无破损</w:t>
            </w:r>
          </w:p>
        </w:tc>
        <w:tc>
          <w:tcPr>
            <w:tcW w:w="1154" w:type="dxa"/>
            <w:noWrap w:val="0"/>
            <w:vAlign w:val="center"/>
          </w:tcPr>
          <w:p w14:paraId="4D70B0D3">
            <w:pPr>
              <w:spacing w:before="35"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01D2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46E97B2B">
            <w:pPr>
              <w:spacing w:before="38" w:line="186" w:lineRule="auto"/>
              <w:ind w:firstLine="116"/>
              <w:jc w:val="center"/>
              <w:rPr>
                <w:rFonts w:hint="eastAsia" w:ascii="宋体" w:hAnsi="宋体" w:cs="宋体"/>
                <w:color w:val="auto"/>
                <w:szCs w:val="21"/>
                <w:highlight w:val="none"/>
              </w:rPr>
            </w:pPr>
            <w:r>
              <w:rPr>
                <w:rFonts w:hint="eastAsia" w:ascii="宋体" w:hAnsi="宋体" w:cs="宋体"/>
                <w:color w:val="auto"/>
                <w:spacing w:val="-2"/>
                <w:szCs w:val="21"/>
                <w:highlight w:val="none"/>
              </w:rPr>
              <w:t>干辣椒</w:t>
            </w:r>
          </w:p>
        </w:tc>
        <w:tc>
          <w:tcPr>
            <w:tcW w:w="5601" w:type="dxa"/>
            <w:noWrap w:val="0"/>
            <w:vAlign w:val="center"/>
          </w:tcPr>
          <w:p w14:paraId="6484161C">
            <w:pPr>
              <w:spacing w:before="36"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干爽无霉变，香味纯正，个头统一，色泽艳红</w:t>
            </w:r>
          </w:p>
        </w:tc>
        <w:tc>
          <w:tcPr>
            <w:tcW w:w="1154" w:type="dxa"/>
            <w:noWrap w:val="0"/>
            <w:vAlign w:val="center"/>
          </w:tcPr>
          <w:p w14:paraId="0488FB0F">
            <w:pPr>
              <w:spacing w:before="36"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A292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65197F81">
            <w:pPr>
              <w:spacing w:before="37"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黄芪</w:t>
            </w:r>
          </w:p>
        </w:tc>
        <w:tc>
          <w:tcPr>
            <w:tcW w:w="5601" w:type="dxa"/>
            <w:noWrap w:val="0"/>
            <w:vAlign w:val="center"/>
          </w:tcPr>
          <w:p w14:paraId="06286953">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干爽无霉变，气味纯正，切片统一，无破损</w:t>
            </w:r>
          </w:p>
        </w:tc>
        <w:tc>
          <w:tcPr>
            <w:tcW w:w="1154" w:type="dxa"/>
            <w:noWrap w:val="0"/>
            <w:vAlign w:val="center"/>
          </w:tcPr>
          <w:p w14:paraId="736EEA4C">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E1B1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09F6AC0A">
            <w:pPr>
              <w:spacing w:before="37"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党参</w:t>
            </w:r>
          </w:p>
        </w:tc>
        <w:tc>
          <w:tcPr>
            <w:tcW w:w="5601" w:type="dxa"/>
            <w:noWrap w:val="0"/>
            <w:vAlign w:val="center"/>
          </w:tcPr>
          <w:p w14:paraId="7E82A26B">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干爽无霉变，气味纯正，根茎完整，粗细匀称无断裂</w:t>
            </w:r>
          </w:p>
        </w:tc>
        <w:tc>
          <w:tcPr>
            <w:tcW w:w="1154" w:type="dxa"/>
            <w:noWrap w:val="0"/>
            <w:vAlign w:val="center"/>
          </w:tcPr>
          <w:p w14:paraId="194AF5FB">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C25C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1F012C4F">
            <w:pPr>
              <w:spacing w:before="38" w:line="186" w:lineRule="auto"/>
              <w:ind w:firstLine="129"/>
              <w:jc w:val="center"/>
              <w:rPr>
                <w:rFonts w:hint="eastAsia" w:ascii="宋体" w:hAnsi="宋体" w:cs="宋体"/>
                <w:color w:val="auto"/>
                <w:szCs w:val="21"/>
                <w:highlight w:val="none"/>
              </w:rPr>
            </w:pPr>
            <w:r>
              <w:rPr>
                <w:rFonts w:hint="eastAsia" w:ascii="宋体" w:hAnsi="宋体" w:cs="宋体"/>
                <w:color w:val="auto"/>
                <w:spacing w:val="-10"/>
                <w:szCs w:val="21"/>
                <w:highlight w:val="none"/>
              </w:rPr>
              <w:t>陈皮</w:t>
            </w:r>
          </w:p>
        </w:tc>
        <w:tc>
          <w:tcPr>
            <w:tcW w:w="5601" w:type="dxa"/>
            <w:noWrap w:val="0"/>
            <w:vAlign w:val="center"/>
          </w:tcPr>
          <w:p w14:paraId="11A88733">
            <w:pPr>
              <w:spacing w:before="35"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干爽无霉变，气味纯正，外形完整，无破碎</w:t>
            </w:r>
          </w:p>
        </w:tc>
        <w:tc>
          <w:tcPr>
            <w:tcW w:w="1154" w:type="dxa"/>
            <w:noWrap w:val="0"/>
            <w:vAlign w:val="center"/>
          </w:tcPr>
          <w:p w14:paraId="5943CB97">
            <w:pPr>
              <w:spacing w:before="35"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4AD4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46B314CB">
            <w:pPr>
              <w:spacing w:before="38" w:line="186" w:lineRule="auto"/>
              <w:ind w:firstLine="131"/>
              <w:jc w:val="center"/>
              <w:rPr>
                <w:rFonts w:hint="eastAsia" w:ascii="宋体" w:hAnsi="宋体" w:cs="宋体"/>
                <w:color w:val="auto"/>
                <w:szCs w:val="21"/>
                <w:highlight w:val="none"/>
              </w:rPr>
            </w:pPr>
            <w:r>
              <w:rPr>
                <w:rFonts w:hint="eastAsia" w:ascii="宋体" w:hAnsi="宋体" w:cs="宋体"/>
                <w:color w:val="auto"/>
                <w:spacing w:val="-11"/>
                <w:szCs w:val="21"/>
                <w:highlight w:val="none"/>
              </w:rPr>
              <w:t>当归</w:t>
            </w:r>
          </w:p>
        </w:tc>
        <w:tc>
          <w:tcPr>
            <w:tcW w:w="5601" w:type="dxa"/>
            <w:noWrap w:val="0"/>
            <w:vAlign w:val="center"/>
          </w:tcPr>
          <w:p w14:paraId="4DA5B66C">
            <w:pPr>
              <w:spacing w:before="36"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干爽无霉变，气味纯正，切片统一，无破损</w:t>
            </w:r>
          </w:p>
        </w:tc>
        <w:tc>
          <w:tcPr>
            <w:tcW w:w="1154" w:type="dxa"/>
            <w:noWrap w:val="0"/>
            <w:vAlign w:val="center"/>
          </w:tcPr>
          <w:p w14:paraId="45A5250A">
            <w:pPr>
              <w:spacing w:before="36"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8A6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209339E9">
            <w:pPr>
              <w:spacing w:before="37" w:line="186" w:lineRule="auto"/>
              <w:ind w:firstLine="119"/>
              <w:jc w:val="center"/>
              <w:rPr>
                <w:rFonts w:hint="eastAsia" w:ascii="宋体" w:hAnsi="宋体" w:cs="宋体"/>
                <w:color w:val="auto"/>
                <w:szCs w:val="21"/>
                <w:highlight w:val="none"/>
              </w:rPr>
            </w:pPr>
            <w:r>
              <w:rPr>
                <w:rFonts w:hint="eastAsia" w:ascii="宋体" w:hAnsi="宋体" w:cs="宋体"/>
                <w:color w:val="auto"/>
                <w:spacing w:val="-3"/>
                <w:szCs w:val="21"/>
                <w:highlight w:val="none"/>
              </w:rPr>
              <w:t>罗汉果</w:t>
            </w:r>
          </w:p>
        </w:tc>
        <w:tc>
          <w:tcPr>
            <w:tcW w:w="5601" w:type="dxa"/>
            <w:noWrap w:val="0"/>
            <w:vAlign w:val="center"/>
          </w:tcPr>
          <w:p w14:paraId="1C3986FE">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4"/>
                <w:szCs w:val="21"/>
                <w:highlight w:val="none"/>
              </w:rPr>
              <w:t>干爽无霉变，气味纯正，个头饱满，种粒成熟，烘焙完好</w:t>
            </w:r>
          </w:p>
        </w:tc>
        <w:tc>
          <w:tcPr>
            <w:tcW w:w="1154" w:type="dxa"/>
            <w:noWrap w:val="0"/>
            <w:vAlign w:val="center"/>
          </w:tcPr>
          <w:p w14:paraId="5E97531C">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62F6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5B655474">
            <w:pPr>
              <w:spacing w:before="37" w:line="186" w:lineRule="auto"/>
              <w:ind w:firstLine="137"/>
              <w:jc w:val="center"/>
              <w:rPr>
                <w:rFonts w:hint="eastAsia" w:ascii="宋体" w:hAnsi="宋体" w:cs="宋体"/>
                <w:color w:val="auto"/>
                <w:szCs w:val="21"/>
                <w:highlight w:val="none"/>
              </w:rPr>
            </w:pPr>
            <w:r>
              <w:rPr>
                <w:rFonts w:hint="eastAsia" w:ascii="宋体" w:hAnsi="宋体" w:cs="宋体"/>
                <w:color w:val="auto"/>
                <w:spacing w:val="-9"/>
                <w:szCs w:val="21"/>
                <w:highlight w:val="none"/>
              </w:rPr>
              <w:t>山黄皮</w:t>
            </w:r>
          </w:p>
        </w:tc>
        <w:tc>
          <w:tcPr>
            <w:tcW w:w="5601" w:type="dxa"/>
            <w:noWrap w:val="0"/>
            <w:vAlign w:val="center"/>
          </w:tcPr>
          <w:p w14:paraId="7CA4F864">
            <w:pPr>
              <w:spacing w:before="37"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干爽无霉变，气味纯正，颗粒匀称，无杂质</w:t>
            </w:r>
          </w:p>
        </w:tc>
        <w:tc>
          <w:tcPr>
            <w:tcW w:w="1154" w:type="dxa"/>
            <w:noWrap w:val="0"/>
            <w:vAlign w:val="center"/>
          </w:tcPr>
          <w:p w14:paraId="347F2C47">
            <w:pPr>
              <w:spacing w:before="37"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E723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459" w:type="dxa"/>
            <w:noWrap w:val="0"/>
            <w:vAlign w:val="center"/>
          </w:tcPr>
          <w:p w14:paraId="03CD83AB">
            <w:pPr>
              <w:spacing w:before="38"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玉竹</w:t>
            </w:r>
          </w:p>
        </w:tc>
        <w:tc>
          <w:tcPr>
            <w:tcW w:w="5601" w:type="dxa"/>
            <w:noWrap w:val="0"/>
            <w:vAlign w:val="center"/>
          </w:tcPr>
          <w:p w14:paraId="64C5F4A2">
            <w:pPr>
              <w:spacing w:before="35" w:line="186" w:lineRule="auto"/>
              <w:ind w:firstLine="110"/>
              <w:jc w:val="left"/>
              <w:rPr>
                <w:rFonts w:hint="eastAsia" w:ascii="宋体" w:hAnsi="宋体" w:cs="宋体"/>
                <w:color w:val="auto"/>
                <w:szCs w:val="21"/>
                <w:highlight w:val="none"/>
              </w:rPr>
            </w:pPr>
            <w:r>
              <w:rPr>
                <w:rFonts w:hint="eastAsia" w:ascii="宋体" w:hAnsi="宋体" w:cs="宋体"/>
                <w:color w:val="auto"/>
                <w:spacing w:val="-1"/>
                <w:szCs w:val="21"/>
                <w:highlight w:val="none"/>
              </w:rPr>
              <w:t>干爽无霉变，气味纯正，切片统一，无破损</w:t>
            </w:r>
          </w:p>
        </w:tc>
        <w:tc>
          <w:tcPr>
            <w:tcW w:w="1154" w:type="dxa"/>
            <w:noWrap w:val="0"/>
            <w:vAlign w:val="center"/>
          </w:tcPr>
          <w:p w14:paraId="460CD507">
            <w:pPr>
              <w:spacing w:before="35" w:line="186" w:lineRule="auto"/>
              <w:ind w:firstLine="292"/>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6E98ECBE">
      <w:pPr>
        <w:rPr>
          <w:rFonts w:hint="eastAsia" w:ascii="宋体" w:hAnsi="宋体" w:cs="宋体"/>
          <w:color w:val="auto"/>
          <w:szCs w:val="21"/>
          <w:highlight w:val="none"/>
        </w:rPr>
      </w:pPr>
    </w:p>
    <w:p w14:paraId="12A4A65E">
      <w:pPr>
        <w:spacing w:line="182" w:lineRule="exact"/>
        <w:rPr>
          <w:rFonts w:hint="eastAsia" w:ascii="宋体" w:hAnsi="宋体" w:cs="宋体"/>
          <w:color w:val="auto"/>
          <w:szCs w:val="21"/>
          <w:highlight w:val="none"/>
        </w:rPr>
      </w:pPr>
    </w:p>
    <w:tbl>
      <w:tblPr>
        <w:tblStyle w:val="32"/>
        <w:tblW w:w="473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4"/>
        <w:gridCol w:w="7380"/>
        <w:gridCol w:w="1085"/>
      </w:tblGrid>
      <w:tr w14:paraId="059B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7E94020B">
            <w:pPr>
              <w:spacing w:before="175" w:line="186" w:lineRule="auto"/>
              <w:ind w:firstLine="111"/>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调味料</w:t>
            </w:r>
          </w:p>
        </w:tc>
        <w:tc>
          <w:tcPr>
            <w:tcW w:w="3958" w:type="pct"/>
            <w:noWrap w:val="0"/>
            <w:vAlign w:val="center"/>
          </w:tcPr>
          <w:p w14:paraId="2EA21ECD">
            <w:pPr>
              <w:spacing w:before="175" w:line="186" w:lineRule="auto"/>
              <w:ind w:firstLine="111"/>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质量验收标准</w:t>
            </w:r>
          </w:p>
        </w:tc>
        <w:tc>
          <w:tcPr>
            <w:tcW w:w="582" w:type="pct"/>
            <w:noWrap w:val="0"/>
            <w:vAlign w:val="center"/>
          </w:tcPr>
          <w:p w14:paraId="1627CE71">
            <w:pPr>
              <w:spacing w:before="175" w:line="186" w:lineRule="auto"/>
              <w:ind w:firstLine="111"/>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规格</w:t>
            </w:r>
          </w:p>
        </w:tc>
      </w:tr>
      <w:tr w14:paraId="7E5F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458" w:type="pct"/>
            <w:noWrap w:val="0"/>
            <w:vAlign w:val="center"/>
          </w:tcPr>
          <w:p w14:paraId="04C5171A">
            <w:pPr>
              <w:spacing w:before="33" w:line="238"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加碘食</w:t>
            </w:r>
            <w:r>
              <w:rPr>
                <w:rFonts w:hint="eastAsia" w:ascii="宋体" w:hAnsi="宋体" w:cs="宋体"/>
                <w:color w:val="auto"/>
                <w:szCs w:val="21"/>
                <w:highlight w:val="none"/>
              </w:rPr>
              <w:t>盐</w:t>
            </w:r>
          </w:p>
        </w:tc>
        <w:tc>
          <w:tcPr>
            <w:tcW w:w="3958" w:type="pct"/>
            <w:noWrap w:val="0"/>
            <w:vAlign w:val="center"/>
          </w:tcPr>
          <w:p w14:paraId="5CE5EC9D">
            <w:pPr>
              <w:spacing w:before="35" w:line="186" w:lineRule="auto"/>
              <w:ind w:firstLine="110"/>
              <w:jc w:val="left"/>
              <w:rPr>
                <w:rFonts w:hint="eastAsia"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27D805F8">
            <w:pPr>
              <w:spacing w:before="32" w:line="186" w:lineRule="auto"/>
              <w:ind w:firstLine="111"/>
              <w:jc w:val="center"/>
              <w:rPr>
                <w:rFonts w:hint="eastAsia" w:ascii="宋体" w:hAnsi="宋体" w:eastAsia="宋体" w:cs="宋体"/>
                <w:color w:val="auto"/>
                <w:spacing w:val="2"/>
                <w:szCs w:val="21"/>
                <w:highlight w:val="none"/>
              </w:rPr>
            </w:pPr>
            <w:r>
              <w:rPr>
                <w:rFonts w:hint="eastAsia" w:ascii="宋体" w:hAnsi="宋体" w:eastAsia="宋体" w:cs="宋体"/>
                <w:color w:val="auto"/>
                <w:spacing w:val="2"/>
                <w:szCs w:val="21"/>
                <w:highlight w:val="none"/>
              </w:rPr>
              <w:t>500g</w:t>
            </w:r>
          </w:p>
        </w:tc>
      </w:tr>
      <w:tr w14:paraId="37A44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458" w:type="pct"/>
            <w:noWrap w:val="0"/>
            <w:vAlign w:val="center"/>
          </w:tcPr>
          <w:p w14:paraId="1EB52CC8">
            <w:pPr>
              <w:spacing w:before="34" w:line="186" w:lineRule="auto"/>
              <w:ind w:firstLine="117"/>
              <w:jc w:val="center"/>
              <w:rPr>
                <w:rFonts w:hint="eastAsia" w:ascii="宋体" w:hAnsi="宋体" w:cs="宋体"/>
                <w:color w:val="auto"/>
                <w:szCs w:val="21"/>
                <w:highlight w:val="none"/>
              </w:rPr>
            </w:pPr>
            <w:r>
              <w:rPr>
                <w:rFonts w:hint="eastAsia" w:ascii="宋体" w:hAnsi="宋体" w:cs="宋体"/>
                <w:color w:val="auto"/>
                <w:spacing w:val="-4"/>
                <w:szCs w:val="21"/>
                <w:highlight w:val="none"/>
              </w:rPr>
              <w:t>蚝油</w:t>
            </w:r>
          </w:p>
        </w:tc>
        <w:tc>
          <w:tcPr>
            <w:tcW w:w="3958" w:type="pct"/>
            <w:noWrap w:val="0"/>
            <w:vAlign w:val="center"/>
          </w:tcPr>
          <w:p w14:paraId="74AC343A">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21736B59">
            <w:pPr>
              <w:spacing w:before="32" w:line="186" w:lineRule="auto"/>
              <w:ind w:firstLine="398"/>
              <w:jc w:val="left"/>
              <w:rPr>
                <w:rFonts w:hint="eastAsia" w:ascii="宋体" w:hAnsi="宋体" w:cs="宋体"/>
                <w:color w:val="auto"/>
                <w:szCs w:val="21"/>
                <w:highlight w:val="none"/>
              </w:rPr>
            </w:pPr>
            <w:r>
              <w:rPr>
                <w:rFonts w:hint="eastAsia" w:ascii="宋体" w:hAnsi="宋体" w:cs="宋体"/>
                <w:color w:val="auto"/>
                <w:szCs w:val="21"/>
                <w:highlight w:val="none"/>
              </w:rPr>
              <w:t>罐</w:t>
            </w:r>
          </w:p>
        </w:tc>
      </w:tr>
      <w:tr w14:paraId="3093E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0A871D6F">
            <w:pPr>
              <w:spacing w:before="33" w:line="186" w:lineRule="auto"/>
              <w:ind w:firstLine="119"/>
              <w:jc w:val="center"/>
              <w:rPr>
                <w:rFonts w:hint="eastAsia" w:ascii="宋体" w:hAnsi="宋体" w:cs="宋体"/>
                <w:color w:val="auto"/>
                <w:szCs w:val="21"/>
                <w:highlight w:val="none"/>
              </w:rPr>
            </w:pPr>
            <w:r>
              <w:rPr>
                <w:rFonts w:hint="eastAsia" w:ascii="宋体" w:hAnsi="宋体" w:cs="宋体"/>
                <w:color w:val="auto"/>
                <w:spacing w:val="-5"/>
                <w:szCs w:val="21"/>
                <w:highlight w:val="none"/>
              </w:rPr>
              <w:t>生抽</w:t>
            </w:r>
          </w:p>
        </w:tc>
        <w:tc>
          <w:tcPr>
            <w:tcW w:w="3958" w:type="pct"/>
            <w:noWrap w:val="0"/>
            <w:vAlign w:val="center"/>
          </w:tcPr>
          <w:p w14:paraId="054C050B">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6D6ADBA6">
            <w:pPr>
              <w:spacing w:before="33" w:line="186" w:lineRule="auto"/>
              <w:ind w:firstLine="401"/>
              <w:jc w:val="left"/>
              <w:rPr>
                <w:rFonts w:hint="eastAsia" w:ascii="宋体" w:hAnsi="宋体" w:cs="宋体"/>
                <w:color w:val="auto"/>
                <w:szCs w:val="21"/>
                <w:highlight w:val="none"/>
              </w:rPr>
            </w:pPr>
            <w:r>
              <w:rPr>
                <w:rFonts w:hint="eastAsia" w:ascii="宋体" w:hAnsi="宋体" w:cs="宋体"/>
                <w:color w:val="auto"/>
                <w:szCs w:val="21"/>
                <w:highlight w:val="none"/>
              </w:rPr>
              <w:t>壶</w:t>
            </w:r>
          </w:p>
        </w:tc>
      </w:tr>
      <w:tr w14:paraId="6903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32CBD151">
            <w:pPr>
              <w:spacing w:before="33" w:line="186" w:lineRule="auto"/>
              <w:ind w:firstLine="120"/>
              <w:jc w:val="center"/>
              <w:rPr>
                <w:rFonts w:hint="eastAsia" w:ascii="宋体" w:hAnsi="宋体" w:cs="宋体"/>
                <w:color w:val="auto"/>
                <w:szCs w:val="21"/>
                <w:highlight w:val="none"/>
              </w:rPr>
            </w:pPr>
            <w:r>
              <w:rPr>
                <w:rFonts w:hint="eastAsia" w:ascii="宋体" w:hAnsi="宋体" w:cs="宋体"/>
                <w:color w:val="auto"/>
                <w:spacing w:val="-6"/>
                <w:szCs w:val="21"/>
                <w:highlight w:val="none"/>
              </w:rPr>
              <w:t>老抽</w:t>
            </w:r>
          </w:p>
        </w:tc>
        <w:tc>
          <w:tcPr>
            <w:tcW w:w="3958" w:type="pct"/>
            <w:noWrap w:val="0"/>
            <w:vAlign w:val="center"/>
          </w:tcPr>
          <w:p w14:paraId="6260AAE2">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644005E1">
            <w:pPr>
              <w:spacing w:before="33" w:line="186" w:lineRule="auto"/>
              <w:ind w:firstLine="401"/>
              <w:jc w:val="left"/>
              <w:rPr>
                <w:rFonts w:hint="eastAsia" w:ascii="宋体" w:hAnsi="宋体" w:cs="宋体"/>
                <w:color w:val="auto"/>
                <w:szCs w:val="21"/>
                <w:highlight w:val="none"/>
              </w:rPr>
            </w:pPr>
            <w:r>
              <w:rPr>
                <w:rFonts w:hint="eastAsia" w:ascii="宋体" w:hAnsi="宋体" w:cs="宋体"/>
                <w:color w:val="auto"/>
                <w:szCs w:val="21"/>
                <w:highlight w:val="none"/>
              </w:rPr>
              <w:t>壶</w:t>
            </w:r>
          </w:p>
        </w:tc>
      </w:tr>
      <w:tr w14:paraId="76B63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0F9B11ED">
            <w:pPr>
              <w:spacing w:before="34" w:line="186" w:lineRule="auto"/>
              <w:ind w:firstLine="129"/>
              <w:jc w:val="center"/>
              <w:rPr>
                <w:rFonts w:hint="eastAsia" w:ascii="宋体" w:hAnsi="宋体" w:cs="宋体"/>
                <w:color w:val="auto"/>
                <w:szCs w:val="21"/>
                <w:highlight w:val="none"/>
              </w:rPr>
            </w:pPr>
            <w:r>
              <w:rPr>
                <w:rFonts w:hint="eastAsia" w:ascii="宋体" w:hAnsi="宋体" w:cs="宋体"/>
                <w:color w:val="auto"/>
                <w:spacing w:val="-10"/>
                <w:szCs w:val="21"/>
                <w:highlight w:val="none"/>
              </w:rPr>
              <w:t>陈醋</w:t>
            </w:r>
          </w:p>
        </w:tc>
        <w:tc>
          <w:tcPr>
            <w:tcW w:w="3958" w:type="pct"/>
            <w:noWrap w:val="0"/>
            <w:vAlign w:val="center"/>
          </w:tcPr>
          <w:p w14:paraId="12CD78E6">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58290507">
            <w:pPr>
              <w:spacing w:before="31"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016DA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63862BCC">
            <w:pPr>
              <w:spacing w:before="34" w:line="186" w:lineRule="auto"/>
              <w:ind w:firstLine="149"/>
              <w:jc w:val="center"/>
              <w:rPr>
                <w:rFonts w:hint="eastAsia" w:ascii="宋体" w:hAnsi="宋体" w:cs="宋体"/>
                <w:color w:val="auto"/>
                <w:szCs w:val="21"/>
                <w:highlight w:val="none"/>
              </w:rPr>
            </w:pPr>
            <w:r>
              <w:rPr>
                <w:rFonts w:hint="eastAsia" w:ascii="宋体" w:hAnsi="宋体" w:cs="宋体"/>
                <w:color w:val="auto"/>
                <w:spacing w:val="-20"/>
                <w:szCs w:val="21"/>
                <w:highlight w:val="none"/>
              </w:rPr>
              <w:t>白醋</w:t>
            </w:r>
          </w:p>
        </w:tc>
        <w:tc>
          <w:tcPr>
            <w:tcW w:w="3958" w:type="pct"/>
            <w:noWrap w:val="0"/>
            <w:vAlign w:val="center"/>
          </w:tcPr>
          <w:p w14:paraId="2244689D">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19CEBFBE">
            <w:pPr>
              <w:spacing w:before="32"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10FA0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AED387B">
            <w:pPr>
              <w:spacing w:before="33" w:line="186" w:lineRule="auto"/>
              <w:ind w:firstLine="120"/>
              <w:jc w:val="center"/>
              <w:rPr>
                <w:rFonts w:hint="eastAsia" w:ascii="宋体" w:hAnsi="宋体" w:cs="宋体"/>
                <w:color w:val="auto"/>
                <w:szCs w:val="21"/>
                <w:highlight w:val="none"/>
              </w:rPr>
            </w:pPr>
            <w:r>
              <w:rPr>
                <w:rFonts w:hint="eastAsia" w:ascii="宋体" w:hAnsi="宋体" w:cs="宋体"/>
                <w:color w:val="auto"/>
                <w:spacing w:val="-4"/>
                <w:szCs w:val="21"/>
                <w:highlight w:val="none"/>
              </w:rPr>
              <w:t>纯米酒</w:t>
            </w:r>
          </w:p>
        </w:tc>
        <w:tc>
          <w:tcPr>
            <w:tcW w:w="3958" w:type="pct"/>
            <w:noWrap w:val="0"/>
            <w:vAlign w:val="center"/>
          </w:tcPr>
          <w:p w14:paraId="0E394A81">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必须符合国家相关食品安全卫生标准和要求，标注有“SC”食品生产许可编号，是在保质期内。</w:t>
            </w:r>
          </w:p>
        </w:tc>
        <w:tc>
          <w:tcPr>
            <w:tcW w:w="582" w:type="pct"/>
            <w:noWrap w:val="0"/>
            <w:vAlign w:val="center"/>
          </w:tcPr>
          <w:p w14:paraId="427F7A17">
            <w:pPr>
              <w:spacing w:before="33"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597F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39D3F837">
            <w:pPr>
              <w:spacing w:before="33" w:line="186" w:lineRule="auto"/>
              <w:ind w:firstLine="117"/>
              <w:jc w:val="center"/>
              <w:rPr>
                <w:rFonts w:hint="eastAsia" w:ascii="宋体" w:hAnsi="宋体" w:cs="宋体"/>
                <w:color w:val="auto"/>
                <w:szCs w:val="21"/>
                <w:highlight w:val="none"/>
              </w:rPr>
            </w:pPr>
            <w:r>
              <w:rPr>
                <w:rFonts w:hint="eastAsia" w:ascii="宋体" w:hAnsi="宋体" w:cs="宋体"/>
                <w:color w:val="auto"/>
                <w:spacing w:val="-4"/>
                <w:szCs w:val="21"/>
                <w:highlight w:val="none"/>
              </w:rPr>
              <w:t>料酒</w:t>
            </w:r>
          </w:p>
        </w:tc>
        <w:tc>
          <w:tcPr>
            <w:tcW w:w="3958" w:type="pct"/>
            <w:noWrap w:val="0"/>
            <w:vAlign w:val="center"/>
          </w:tcPr>
          <w:p w14:paraId="619DABB0">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02E6D04D">
            <w:pPr>
              <w:spacing w:before="33"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3766D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377FABEF">
            <w:pPr>
              <w:spacing w:before="35" w:line="186" w:lineRule="auto"/>
              <w:ind w:firstLine="122"/>
              <w:jc w:val="center"/>
              <w:rPr>
                <w:rFonts w:hint="eastAsia" w:ascii="宋体" w:hAnsi="宋体" w:cs="宋体"/>
                <w:color w:val="auto"/>
                <w:szCs w:val="21"/>
                <w:highlight w:val="none"/>
              </w:rPr>
            </w:pPr>
            <w:r>
              <w:rPr>
                <w:rFonts w:hint="eastAsia" w:ascii="宋体" w:hAnsi="宋体" w:cs="宋体"/>
                <w:color w:val="auto"/>
                <w:spacing w:val="-5"/>
                <w:szCs w:val="21"/>
                <w:highlight w:val="none"/>
              </w:rPr>
              <w:t>芝麻酱</w:t>
            </w:r>
          </w:p>
        </w:tc>
        <w:tc>
          <w:tcPr>
            <w:tcW w:w="3958" w:type="pct"/>
            <w:noWrap w:val="0"/>
            <w:vAlign w:val="center"/>
          </w:tcPr>
          <w:p w14:paraId="60EFD63E">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06E2D485">
            <w:pPr>
              <w:spacing w:before="32"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8DC8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74573E22">
            <w:pPr>
              <w:spacing w:before="35" w:line="186" w:lineRule="auto"/>
              <w:ind w:firstLine="118"/>
              <w:jc w:val="center"/>
              <w:rPr>
                <w:rFonts w:hint="eastAsia" w:ascii="宋体" w:hAnsi="宋体" w:cs="宋体"/>
                <w:color w:val="auto"/>
                <w:szCs w:val="21"/>
                <w:highlight w:val="none"/>
              </w:rPr>
            </w:pPr>
            <w:r>
              <w:rPr>
                <w:rFonts w:hint="eastAsia" w:ascii="宋体" w:hAnsi="宋体" w:cs="宋体"/>
                <w:color w:val="auto"/>
                <w:spacing w:val="-3"/>
                <w:szCs w:val="21"/>
                <w:highlight w:val="none"/>
              </w:rPr>
              <w:t>花生酱</w:t>
            </w:r>
          </w:p>
        </w:tc>
        <w:tc>
          <w:tcPr>
            <w:tcW w:w="3958" w:type="pct"/>
            <w:noWrap w:val="0"/>
            <w:vAlign w:val="center"/>
          </w:tcPr>
          <w:p w14:paraId="00798C4A">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38003190">
            <w:pPr>
              <w:spacing w:before="33"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81CB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A0BDA8E">
            <w:pPr>
              <w:spacing w:before="35" w:line="186" w:lineRule="auto"/>
              <w:ind w:firstLine="119"/>
              <w:jc w:val="center"/>
              <w:rPr>
                <w:rFonts w:hint="eastAsia" w:ascii="宋体" w:hAnsi="宋体" w:cs="宋体"/>
                <w:color w:val="auto"/>
                <w:szCs w:val="21"/>
                <w:highlight w:val="none"/>
              </w:rPr>
            </w:pPr>
            <w:r>
              <w:rPr>
                <w:rFonts w:hint="eastAsia" w:ascii="宋体" w:hAnsi="宋体" w:cs="宋体"/>
                <w:color w:val="auto"/>
                <w:spacing w:val="-3"/>
                <w:szCs w:val="21"/>
                <w:highlight w:val="none"/>
              </w:rPr>
              <w:t>番茄酱</w:t>
            </w:r>
          </w:p>
        </w:tc>
        <w:tc>
          <w:tcPr>
            <w:tcW w:w="3958" w:type="pct"/>
            <w:noWrap w:val="0"/>
            <w:vAlign w:val="center"/>
          </w:tcPr>
          <w:p w14:paraId="4C77F946">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601D2B54">
            <w:pPr>
              <w:spacing w:before="35" w:line="186" w:lineRule="auto"/>
              <w:ind w:firstLine="233"/>
              <w:jc w:val="left"/>
              <w:rPr>
                <w:rFonts w:hint="eastAsia" w:ascii="宋体" w:hAnsi="宋体" w:cs="宋体"/>
                <w:color w:val="auto"/>
                <w:szCs w:val="21"/>
                <w:highlight w:val="none"/>
              </w:rPr>
            </w:pPr>
            <w:r>
              <w:rPr>
                <w:rFonts w:hint="eastAsia" w:ascii="宋体" w:hAnsi="宋体" w:cs="宋体"/>
                <w:color w:val="auto"/>
                <w:spacing w:val="-3"/>
                <w:szCs w:val="21"/>
                <w:highlight w:val="none"/>
              </w:rPr>
              <w:t>瓶/袋</w:t>
            </w:r>
          </w:p>
        </w:tc>
      </w:tr>
      <w:tr w14:paraId="3AFA4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36271350">
            <w:pPr>
              <w:spacing w:before="35" w:line="186" w:lineRule="auto"/>
              <w:ind w:firstLine="124"/>
              <w:jc w:val="center"/>
              <w:rPr>
                <w:rFonts w:hint="eastAsia" w:ascii="宋体" w:hAnsi="宋体" w:cs="宋体"/>
                <w:color w:val="auto"/>
                <w:szCs w:val="21"/>
                <w:highlight w:val="none"/>
              </w:rPr>
            </w:pPr>
            <w:r>
              <w:rPr>
                <w:rFonts w:hint="eastAsia" w:ascii="宋体" w:hAnsi="宋体" w:cs="宋体"/>
                <w:color w:val="auto"/>
                <w:spacing w:val="-5"/>
                <w:szCs w:val="21"/>
                <w:highlight w:val="none"/>
              </w:rPr>
              <w:t>胡椒粉</w:t>
            </w:r>
          </w:p>
        </w:tc>
        <w:tc>
          <w:tcPr>
            <w:tcW w:w="3958" w:type="pct"/>
            <w:noWrap w:val="0"/>
            <w:vAlign w:val="center"/>
          </w:tcPr>
          <w:p w14:paraId="0D60E611">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512964F3">
            <w:pPr>
              <w:spacing w:before="35"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D0EB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99B7A21">
            <w:pPr>
              <w:spacing w:before="36" w:line="186" w:lineRule="auto"/>
              <w:ind w:firstLine="118"/>
              <w:jc w:val="center"/>
              <w:rPr>
                <w:rFonts w:hint="eastAsia" w:ascii="宋体" w:hAnsi="宋体" w:cs="宋体"/>
                <w:color w:val="auto"/>
                <w:szCs w:val="21"/>
                <w:highlight w:val="none"/>
              </w:rPr>
            </w:pPr>
            <w:r>
              <w:rPr>
                <w:rFonts w:hint="eastAsia" w:ascii="宋体" w:hAnsi="宋体" w:cs="宋体"/>
                <w:color w:val="auto"/>
                <w:spacing w:val="-3"/>
                <w:szCs w:val="21"/>
                <w:highlight w:val="none"/>
              </w:rPr>
              <w:t>十三香</w:t>
            </w:r>
          </w:p>
        </w:tc>
        <w:tc>
          <w:tcPr>
            <w:tcW w:w="3958" w:type="pct"/>
            <w:noWrap w:val="0"/>
            <w:vAlign w:val="center"/>
          </w:tcPr>
          <w:p w14:paraId="50932090">
            <w:pPr>
              <w:spacing w:before="35" w:line="186" w:lineRule="auto"/>
              <w:ind w:firstLine="110"/>
              <w:jc w:val="left"/>
              <w:rPr>
                <w:rFonts w:hint="eastAsia" w:ascii="宋体" w:hAnsi="宋体" w:eastAsia="宋体" w:cs="宋体"/>
                <w:color w:val="auto"/>
                <w:spacing w:val="-1"/>
                <w:szCs w:val="21"/>
                <w:highlight w:val="none"/>
                <w:lang w:val="en-US" w:eastAsia="zh-CN"/>
              </w:rPr>
            </w:pPr>
            <w:r>
              <w:rPr>
                <w:rFonts w:hint="eastAsia" w:ascii="宋体" w:hAnsi="宋体" w:eastAsia="宋体" w:cs="宋体"/>
                <w:color w:val="auto"/>
                <w:spacing w:val="-1"/>
                <w:szCs w:val="21"/>
                <w:highlight w:val="none"/>
              </w:rPr>
              <w:t>必须符合国家相关食品安全卫生标准和要求，标注有“SC”食品生产许可编号，在保质期内。</w:t>
            </w:r>
          </w:p>
        </w:tc>
        <w:tc>
          <w:tcPr>
            <w:tcW w:w="582" w:type="pct"/>
            <w:noWrap w:val="0"/>
            <w:vAlign w:val="center"/>
          </w:tcPr>
          <w:p w14:paraId="7E744EDF">
            <w:pPr>
              <w:spacing w:before="33"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7596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9127173">
            <w:pPr>
              <w:spacing w:before="36" w:line="186" w:lineRule="auto"/>
              <w:ind w:firstLine="116"/>
              <w:jc w:val="center"/>
              <w:rPr>
                <w:rFonts w:hint="eastAsia" w:ascii="宋体" w:hAnsi="宋体" w:cs="宋体"/>
                <w:color w:val="auto"/>
                <w:szCs w:val="21"/>
                <w:highlight w:val="none"/>
              </w:rPr>
            </w:pPr>
            <w:r>
              <w:rPr>
                <w:rFonts w:hint="eastAsia" w:ascii="宋体" w:hAnsi="宋体" w:cs="宋体"/>
                <w:color w:val="auto"/>
                <w:spacing w:val="-2"/>
                <w:szCs w:val="21"/>
                <w:highlight w:val="none"/>
              </w:rPr>
              <w:t>黄豆酱</w:t>
            </w:r>
          </w:p>
        </w:tc>
        <w:tc>
          <w:tcPr>
            <w:tcW w:w="3958" w:type="pct"/>
            <w:noWrap w:val="0"/>
            <w:vAlign w:val="center"/>
          </w:tcPr>
          <w:p w14:paraId="1E9D682F">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454F75C9">
            <w:pPr>
              <w:spacing w:before="34"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64214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6ACDE1AA">
            <w:pPr>
              <w:spacing w:before="35" w:line="186" w:lineRule="auto"/>
              <w:ind w:firstLine="120"/>
              <w:jc w:val="center"/>
              <w:rPr>
                <w:rFonts w:hint="eastAsia" w:ascii="宋体" w:hAnsi="宋体" w:cs="宋体"/>
                <w:color w:val="auto"/>
                <w:szCs w:val="21"/>
                <w:highlight w:val="none"/>
              </w:rPr>
            </w:pPr>
            <w:r>
              <w:rPr>
                <w:rFonts w:hint="eastAsia" w:ascii="宋体" w:hAnsi="宋体" w:cs="宋体"/>
                <w:color w:val="auto"/>
                <w:spacing w:val="-4"/>
                <w:szCs w:val="21"/>
                <w:highlight w:val="none"/>
              </w:rPr>
              <w:t>老干妈</w:t>
            </w:r>
          </w:p>
        </w:tc>
        <w:tc>
          <w:tcPr>
            <w:tcW w:w="3958" w:type="pct"/>
            <w:noWrap w:val="0"/>
            <w:vAlign w:val="center"/>
          </w:tcPr>
          <w:p w14:paraId="4743DC35">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59BC3CE9">
            <w:pPr>
              <w:spacing w:before="35"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32F37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1C30D931">
            <w:pPr>
              <w:spacing w:before="35" w:line="186" w:lineRule="auto"/>
              <w:ind w:firstLine="117"/>
              <w:jc w:val="center"/>
              <w:rPr>
                <w:rFonts w:hint="eastAsia" w:ascii="宋体" w:hAnsi="宋体" w:cs="宋体"/>
                <w:color w:val="auto"/>
                <w:szCs w:val="21"/>
                <w:highlight w:val="none"/>
              </w:rPr>
            </w:pPr>
            <w:r>
              <w:rPr>
                <w:rFonts w:hint="eastAsia" w:ascii="宋体" w:hAnsi="宋体" w:cs="宋体"/>
                <w:color w:val="auto"/>
                <w:spacing w:val="-3"/>
                <w:szCs w:val="21"/>
                <w:highlight w:val="none"/>
              </w:rPr>
              <w:t>辣椒酱</w:t>
            </w:r>
          </w:p>
        </w:tc>
        <w:tc>
          <w:tcPr>
            <w:tcW w:w="3958" w:type="pct"/>
            <w:noWrap w:val="0"/>
            <w:vAlign w:val="center"/>
          </w:tcPr>
          <w:p w14:paraId="6DA618D0">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75370882">
            <w:pPr>
              <w:spacing w:before="35" w:line="186" w:lineRule="auto"/>
              <w:ind w:firstLine="396"/>
              <w:jc w:val="left"/>
              <w:rPr>
                <w:rFonts w:hint="eastAsia" w:ascii="宋体" w:hAnsi="宋体" w:cs="宋体"/>
                <w:color w:val="auto"/>
                <w:szCs w:val="21"/>
                <w:highlight w:val="none"/>
              </w:rPr>
            </w:pPr>
            <w:r>
              <w:rPr>
                <w:rFonts w:hint="eastAsia" w:ascii="宋体" w:hAnsi="宋体" w:cs="宋体"/>
                <w:color w:val="auto"/>
                <w:szCs w:val="21"/>
                <w:highlight w:val="none"/>
              </w:rPr>
              <w:t>瓶</w:t>
            </w:r>
          </w:p>
        </w:tc>
      </w:tr>
      <w:tr w14:paraId="35188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3A3AB0AC">
            <w:pPr>
              <w:spacing w:before="36" w:line="186" w:lineRule="auto"/>
              <w:ind w:firstLine="122"/>
              <w:jc w:val="center"/>
              <w:rPr>
                <w:rFonts w:hint="eastAsia" w:ascii="宋体" w:hAnsi="宋体" w:cs="宋体"/>
                <w:color w:val="auto"/>
                <w:szCs w:val="21"/>
                <w:highlight w:val="none"/>
              </w:rPr>
            </w:pPr>
            <w:r>
              <w:rPr>
                <w:rFonts w:hint="eastAsia" w:ascii="宋体" w:hAnsi="宋体" w:cs="宋体"/>
                <w:color w:val="auto"/>
                <w:spacing w:val="-5"/>
                <w:szCs w:val="21"/>
                <w:highlight w:val="none"/>
              </w:rPr>
              <w:t>红片糖</w:t>
            </w:r>
          </w:p>
        </w:tc>
        <w:tc>
          <w:tcPr>
            <w:tcW w:w="3958" w:type="pct"/>
            <w:noWrap w:val="0"/>
            <w:vAlign w:val="center"/>
          </w:tcPr>
          <w:p w14:paraId="529FF5F2">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616B0F23">
            <w:pPr>
              <w:spacing w:before="33"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D986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D551E22">
            <w:pPr>
              <w:spacing w:before="36" w:line="186" w:lineRule="auto"/>
              <w:ind w:firstLine="122"/>
              <w:jc w:val="center"/>
              <w:rPr>
                <w:rFonts w:hint="eastAsia" w:ascii="宋体" w:hAnsi="宋体" w:cs="宋体"/>
                <w:color w:val="auto"/>
                <w:szCs w:val="21"/>
                <w:highlight w:val="none"/>
              </w:rPr>
            </w:pPr>
            <w:r>
              <w:rPr>
                <w:rFonts w:hint="eastAsia" w:ascii="宋体" w:hAnsi="宋体" w:cs="宋体"/>
                <w:color w:val="auto"/>
                <w:spacing w:val="-5"/>
                <w:szCs w:val="21"/>
                <w:highlight w:val="none"/>
              </w:rPr>
              <w:t>红糖粉</w:t>
            </w:r>
          </w:p>
        </w:tc>
        <w:tc>
          <w:tcPr>
            <w:tcW w:w="3958" w:type="pct"/>
            <w:noWrap w:val="0"/>
            <w:vAlign w:val="center"/>
          </w:tcPr>
          <w:p w14:paraId="0174E9BA">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54472EB3">
            <w:pPr>
              <w:spacing w:before="34"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A6EF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53DFA6CD">
            <w:pPr>
              <w:spacing w:before="36" w:line="186" w:lineRule="auto"/>
              <w:ind w:firstLine="117"/>
              <w:jc w:val="center"/>
              <w:rPr>
                <w:rFonts w:hint="eastAsia" w:ascii="宋体" w:hAnsi="宋体" w:cs="宋体"/>
                <w:color w:val="auto"/>
                <w:szCs w:val="21"/>
                <w:highlight w:val="none"/>
              </w:rPr>
            </w:pPr>
            <w:r>
              <w:rPr>
                <w:rFonts w:hint="eastAsia" w:ascii="宋体" w:hAnsi="宋体" w:cs="宋体"/>
                <w:color w:val="auto"/>
                <w:spacing w:val="-4"/>
                <w:szCs w:val="21"/>
                <w:highlight w:val="none"/>
              </w:rPr>
              <w:t>冰糖</w:t>
            </w:r>
          </w:p>
        </w:tc>
        <w:tc>
          <w:tcPr>
            <w:tcW w:w="3958" w:type="pct"/>
            <w:noWrap w:val="0"/>
            <w:vAlign w:val="center"/>
          </w:tcPr>
          <w:p w14:paraId="15A8030A">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5863B0AE">
            <w:pPr>
              <w:spacing w:before="36"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B791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pct"/>
            <w:noWrap w:val="0"/>
            <w:vAlign w:val="center"/>
          </w:tcPr>
          <w:p w14:paraId="2DAEC695">
            <w:pPr>
              <w:spacing w:before="36" w:line="186" w:lineRule="auto"/>
              <w:ind w:firstLine="149"/>
              <w:jc w:val="center"/>
              <w:rPr>
                <w:rFonts w:hint="eastAsia" w:ascii="宋体" w:hAnsi="宋体" w:cs="宋体"/>
                <w:color w:val="auto"/>
                <w:szCs w:val="21"/>
                <w:highlight w:val="none"/>
              </w:rPr>
            </w:pPr>
            <w:r>
              <w:rPr>
                <w:rFonts w:hint="eastAsia" w:ascii="宋体" w:hAnsi="宋体" w:cs="宋体"/>
                <w:color w:val="auto"/>
                <w:spacing w:val="-13"/>
                <w:szCs w:val="21"/>
                <w:highlight w:val="none"/>
              </w:rPr>
              <w:t>白砂糖</w:t>
            </w:r>
          </w:p>
        </w:tc>
        <w:tc>
          <w:tcPr>
            <w:tcW w:w="3958" w:type="pct"/>
            <w:noWrap w:val="0"/>
            <w:vAlign w:val="center"/>
          </w:tcPr>
          <w:p w14:paraId="141203AB">
            <w:pPr>
              <w:spacing w:before="32" w:line="186" w:lineRule="auto"/>
              <w:ind w:firstLine="111" w:firstLineChars="0"/>
              <w:jc w:val="left"/>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sz w:val="21"/>
                <w:szCs w:val="21"/>
                <w:highlight w:val="none"/>
              </w:rPr>
              <w:t>必须符合国家相关食品安全卫生标准和要求，标注有“SC”食品生产许可编号，在保质期内。</w:t>
            </w:r>
          </w:p>
        </w:tc>
        <w:tc>
          <w:tcPr>
            <w:tcW w:w="582" w:type="pct"/>
            <w:noWrap w:val="0"/>
            <w:vAlign w:val="center"/>
          </w:tcPr>
          <w:p w14:paraId="0CB99F23">
            <w:pPr>
              <w:spacing w:before="36" w:line="186" w:lineRule="auto"/>
              <w:ind w:firstLine="292"/>
              <w:jc w:val="left"/>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52A00773">
      <w:pPr>
        <w:rPr>
          <w:rFonts w:hint="eastAsia" w:ascii="宋体" w:hAnsi="宋体" w:cs="宋体"/>
          <w:color w:val="auto"/>
          <w:szCs w:val="21"/>
          <w:highlight w:val="none"/>
        </w:rPr>
      </w:pPr>
    </w:p>
    <w:p w14:paraId="014B1E2B">
      <w:pPr>
        <w:spacing w:line="81" w:lineRule="exact"/>
        <w:rPr>
          <w:rFonts w:hint="eastAsia" w:ascii="宋体" w:hAnsi="宋体" w:cs="宋体"/>
          <w:color w:val="auto"/>
          <w:szCs w:val="21"/>
          <w:highlight w:val="none"/>
        </w:rPr>
      </w:pPr>
    </w:p>
    <w:tbl>
      <w:tblPr>
        <w:tblStyle w:val="32"/>
        <w:tblW w:w="8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6"/>
        <w:gridCol w:w="5856"/>
        <w:gridCol w:w="1157"/>
      </w:tblGrid>
      <w:tr w14:paraId="172A4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2C649699">
            <w:pPr>
              <w:spacing w:before="75" w:line="186" w:lineRule="auto"/>
              <w:jc w:val="center"/>
              <w:rPr>
                <w:rFonts w:hint="eastAsia" w:ascii="宋体" w:hAnsi="宋体" w:cs="宋体"/>
                <w:color w:val="auto"/>
                <w:szCs w:val="21"/>
                <w:highlight w:val="none"/>
              </w:rPr>
            </w:pPr>
            <w:r>
              <w:rPr>
                <w:rFonts w:hint="eastAsia" w:ascii="宋体" w:hAnsi="宋体" w:cs="宋体"/>
                <w:color w:val="auto"/>
                <w:spacing w:val="-5"/>
                <w:szCs w:val="21"/>
                <w:highlight w:val="none"/>
              </w:rPr>
              <w:t>需加工的食材名称</w:t>
            </w:r>
          </w:p>
        </w:tc>
        <w:tc>
          <w:tcPr>
            <w:tcW w:w="5856" w:type="dxa"/>
            <w:noWrap w:val="0"/>
            <w:vAlign w:val="center"/>
          </w:tcPr>
          <w:p w14:paraId="6585701B">
            <w:pPr>
              <w:spacing w:before="75" w:line="186" w:lineRule="auto"/>
              <w:ind w:firstLine="2240"/>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57" w:type="dxa"/>
            <w:noWrap w:val="0"/>
            <w:vAlign w:val="center"/>
          </w:tcPr>
          <w:p w14:paraId="69ACA3AF">
            <w:pPr>
              <w:spacing w:before="75" w:line="186" w:lineRule="auto"/>
              <w:ind w:firstLine="388"/>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5A1A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519822DA">
            <w:pPr>
              <w:spacing w:before="72"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去皮马蹄</w:t>
            </w:r>
          </w:p>
        </w:tc>
        <w:tc>
          <w:tcPr>
            <w:tcW w:w="5856" w:type="dxa"/>
            <w:noWrap w:val="0"/>
            <w:vAlign w:val="center"/>
          </w:tcPr>
          <w:p w14:paraId="77DF8147">
            <w:pPr>
              <w:spacing w:before="72"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1907AD18">
            <w:pPr>
              <w:spacing w:before="72"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3B8C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2B3D3EAE">
            <w:pPr>
              <w:spacing w:before="71"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去皮莴笋</w:t>
            </w:r>
          </w:p>
        </w:tc>
        <w:tc>
          <w:tcPr>
            <w:tcW w:w="5856" w:type="dxa"/>
            <w:noWrap w:val="0"/>
            <w:vAlign w:val="center"/>
          </w:tcPr>
          <w:p w14:paraId="03E9CE22">
            <w:pPr>
              <w:spacing w:before="71"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40F631A8">
            <w:pPr>
              <w:spacing w:before="71"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E346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66D25656">
            <w:pPr>
              <w:spacing w:before="72"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去皮芋头</w:t>
            </w:r>
          </w:p>
        </w:tc>
        <w:tc>
          <w:tcPr>
            <w:tcW w:w="5856" w:type="dxa"/>
            <w:noWrap w:val="0"/>
            <w:vAlign w:val="center"/>
          </w:tcPr>
          <w:p w14:paraId="5F883E33">
            <w:pPr>
              <w:spacing w:before="72"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27917DF2">
            <w:pPr>
              <w:spacing w:before="72"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1D7B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62B3236">
            <w:pPr>
              <w:spacing w:before="74"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去皮土豆</w:t>
            </w:r>
          </w:p>
        </w:tc>
        <w:tc>
          <w:tcPr>
            <w:tcW w:w="5856" w:type="dxa"/>
            <w:noWrap w:val="0"/>
            <w:vAlign w:val="center"/>
          </w:tcPr>
          <w:p w14:paraId="01A95912">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1726E44F">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BE62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54F3DD84">
            <w:pPr>
              <w:spacing w:before="73"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去皮淮山</w:t>
            </w:r>
          </w:p>
        </w:tc>
        <w:tc>
          <w:tcPr>
            <w:tcW w:w="5856" w:type="dxa"/>
            <w:noWrap w:val="0"/>
            <w:vAlign w:val="center"/>
          </w:tcPr>
          <w:p w14:paraId="239B8D06">
            <w:pPr>
              <w:spacing w:before="73"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46958A64">
            <w:pPr>
              <w:spacing w:before="73"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F3C4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F0D12C9">
            <w:pPr>
              <w:spacing w:before="74"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去皮山药</w:t>
            </w:r>
          </w:p>
        </w:tc>
        <w:tc>
          <w:tcPr>
            <w:tcW w:w="5856" w:type="dxa"/>
            <w:noWrap w:val="0"/>
            <w:vAlign w:val="center"/>
          </w:tcPr>
          <w:p w14:paraId="4ABCC424">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3CC10964">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0400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719BEF5C">
            <w:pPr>
              <w:spacing w:before="73"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去皮丝瓜</w:t>
            </w:r>
          </w:p>
        </w:tc>
        <w:tc>
          <w:tcPr>
            <w:tcW w:w="5856" w:type="dxa"/>
            <w:noWrap w:val="0"/>
            <w:vAlign w:val="center"/>
          </w:tcPr>
          <w:p w14:paraId="1F9B63AB">
            <w:pPr>
              <w:spacing w:before="73"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19E129F3">
            <w:pPr>
              <w:spacing w:before="73"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54DB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6B7603A0">
            <w:pPr>
              <w:spacing w:before="74"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去皮菠萝</w:t>
            </w:r>
          </w:p>
        </w:tc>
        <w:tc>
          <w:tcPr>
            <w:tcW w:w="5856" w:type="dxa"/>
            <w:noWrap w:val="0"/>
            <w:vAlign w:val="center"/>
          </w:tcPr>
          <w:p w14:paraId="493C60E0">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546AC865">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0C25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3D378B0">
            <w:pPr>
              <w:spacing w:before="75"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去皮红薯</w:t>
            </w:r>
          </w:p>
        </w:tc>
        <w:tc>
          <w:tcPr>
            <w:tcW w:w="5856" w:type="dxa"/>
            <w:noWrap w:val="0"/>
            <w:vAlign w:val="center"/>
          </w:tcPr>
          <w:p w14:paraId="34C4141C">
            <w:pPr>
              <w:spacing w:before="75"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179C0CC1">
            <w:pPr>
              <w:spacing w:before="75"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4781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3C7A39C">
            <w:pPr>
              <w:spacing w:before="73"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去皮冬瓜</w:t>
            </w:r>
          </w:p>
        </w:tc>
        <w:tc>
          <w:tcPr>
            <w:tcW w:w="5856" w:type="dxa"/>
            <w:noWrap w:val="0"/>
            <w:vAlign w:val="center"/>
          </w:tcPr>
          <w:p w14:paraId="41D1C333">
            <w:pPr>
              <w:spacing w:before="73"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02A90D58">
            <w:pPr>
              <w:spacing w:before="73"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1649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969DD56">
            <w:pPr>
              <w:spacing w:before="74" w:line="186" w:lineRule="auto"/>
              <w:ind w:firstLine="25"/>
              <w:jc w:val="center"/>
              <w:rPr>
                <w:rFonts w:hint="eastAsia" w:ascii="宋体" w:hAnsi="宋体" w:cs="宋体"/>
                <w:color w:val="auto"/>
                <w:szCs w:val="21"/>
                <w:highlight w:val="none"/>
              </w:rPr>
            </w:pPr>
            <w:r>
              <w:rPr>
                <w:rFonts w:hint="eastAsia" w:ascii="宋体" w:hAnsi="宋体" w:cs="宋体"/>
                <w:color w:val="auto"/>
                <w:spacing w:val="-3"/>
                <w:szCs w:val="21"/>
                <w:highlight w:val="none"/>
              </w:rPr>
              <w:t>去皮萝卜</w:t>
            </w:r>
          </w:p>
        </w:tc>
        <w:tc>
          <w:tcPr>
            <w:tcW w:w="5856" w:type="dxa"/>
            <w:noWrap w:val="0"/>
            <w:vAlign w:val="center"/>
          </w:tcPr>
          <w:p w14:paraId="5B819AA5">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去皮干净，外观无损坏，无坏点，无异味</w:t>
            </w:r>
          </w:p>
        </w:tc>
        <w:tc>
          <w:tcPr>
            <w:tcW w:w="1157" w:type="dxa"/>
            <w:noWrap w:val="0"/>
            <w:vAlign w:val="center"/>
          </w:tcPr>
          <w:p w14:paraId="2C5A11B5">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3C5B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75F58E6B">
            <w:pPr>
              <w:spacing w:before="73"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杀好的鲫鱼</w:t>
            </w:r>
          </w:p>
        </w:tc>
        <w:tc>
          <w:tcPr>
            <w:tcW w:w="5856" w:type="dxa"/>
            <w:noWrap w:val="0"/>
            <w:vAlign w:val="center"/>
          </w:tcPr>
          <w:p w14:paraId="52DA6DF6">
            <w:pPr>
              <w:spacing w:before="73" w:line="186" w:lineRule="auto"/>
              <w:ind w:firstLine="19"/>
              <w:jc w:val="center"/>
              <w:rPr>
                <w:rFonts w:hint="eastAsia" w:ascii="宋体" w:hAnsi="宋体" w:cs="宋体"/>
                <w:color w:val="auto"/>
                <w:szCs w:val="21"/>
                <w:highlight w:val="none"/>
              </w:rPr>
            </w:pPr>
            <w:r>
              <w:rPr>
                <w:rFonts w:hint="eastAsia" w:ascii="宋体" w:hAnsi="宋体" w:cs="宋体"/>
                <w:color w:val="auto"/>
                <w:spacing w:val="-1"/>
                <w:szCs w:val="21"/>
                <w:highlight w:val="none"/>
              </w:rPr>
              <w:t>刮去鳞，去除内脏，外观无破损，无异味</w:t>
            </w:r>
          </w:p>
        </w:tc>
        <w:tc>
          <w:tcPr>
            <w:tcW w:w="1157" w:type="dxa"/>
            <w:noWrap w:val="0"/>
            <w:vAlign w:val="center"/>
          </w:tcPr>
          <w:p w14:paraId="7A2BDFCB">
            <w:pPr>
              <w:spacing w:before="73"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B53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00A0E35A">
            <w:pPr>
              <w:spacing w:before="74"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杀好的土鸡</w:t>
            </w:r>
          </w:p>
        </w:tc>
        <w:tc>
          <w:tcPr>
            <w:tcW w:w="5856" w:type="dxa"/>
            <w:noWrap w:val="0"/>
            <w:vAlign w:val="center"/>
          </w:tcPr>
          <w:p w14:paraId="11D2F342">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去除羽毛，去除内脏，外皮完好，无异味</w:t>
            </w:r>
          </w:p>
        </w:tc>
        <w:tc>
          <w:tcPr>
            <w:tcW w:w="1157" w:type="dxa"/>
            <w:noWrap w:val="0"/>
            <w:vAlign w:val="center"/>
          </w:tcPr>
          <w:p w14:paraId="4DFEBB00">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31E0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29FE1465">
            <w:pPr>
              <w:spacing w:before="72"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杀好的土鸭</w:t>
            </w:r>
          </w:p>
        </w:tc>
        <w:tc>
          <w:tcPr>
            <w:tcW w:w="5856" w:type="dxa"/>
            <w:noWrap w:val="0"/>
            <w:vAlign w:val="center"/>
          </w:tcPr>
          <w:p w14:paraId="413D239D">
            <w:pPr>
              <w:spacing w:before="72"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去除羽毛，去除内脏，外皮完好，无异味</w:t>
            </w:r>
          </w:p>
        </w:tc>
        <w:tc>
          <w:tcPr>
            <w:tcW w:w="1157" w:type="dxa"/>
            <w:noWrap w:val="0"/>
            <w:vAlign w:val="center"/>
          </w:tcPr>
          <w:p w14:paraId="7DFDDA95">
            <w:pPr>
              <w:spacing w:before="72"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A336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56A5CC82">
            <w:pPr>
              <w:spacing w:before="73"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w:t>
            </w:r>
            <w:r>
              <w:rPr>
                <w:rFonts w:hint="eastAsia" w:ascii="宋体" w:hAnsi="宋体" w:cs="宋体"/>
                <w:color w:val="auto"/>
                <w:spacing w:val="-3"/>
                <w:sz w:val="24"/>
                <w:szCs w:val="24"/>
                <w:highlight w:val="none"/>
              </w:rPr>
              <w:t>好的鱿鱼</w:t>
            </w:r>
          </w:p>
        </w:tc>
        <w:tc>
          <w:tcPr>
            <w:tcW w:w="5856" w:type="dxa"/>
            <w:noWrap w:val="0"/>
            <w:vAlign w:val="center"/>
          </w:tcPr>
          <w:p w14:paraId="2C6F9A51">
            <w:pPr>
              <w:spacing w:before="73"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去除内脏和软骨，外观完整，无异味</w:t>
            </w:r>
          </w:p>
        </w:tc>
        <w:tc>
          <w:tcPr>
            <w:tcW w:w="1157" w:type="dxa"/>
            <w:noWrap w:val="0"/>
            <w:vAlign w:val="center"/>
          </w:tcPr>
          <w:p w14:paraId="237DFFF6">
            <w:pPr>
              <w:spacing w:before="73"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3A0B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3684C33D">
            <w:pPr>
              <w:spacing w:before="75"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杀好的章鱼</w:t>
            </w:r>
          </w:p>
        </w:tc>
        <w:tc>
          <w:tcPr>
            <w:tcW w:w="5856" w:type="dxa"/>
            <w:noWrap w:val="0"/>
            <w:vAlign w:val="center"/>
          </w:tcPr>
          <w:p w14:paraId="7B4C685A">
            <w:pPr>
              <w:spacing w:before="75"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去除内脏和软骨，外观完整，无异味</w:t>
            </w:r>
          </w:p>
        </w:tc>
        <w:tc>
          <w:tcPr>
            <w:tcW w:w="1157" w:type="dxa"/>
            <w:noWrap w:val="0"/>
            <w:vAlign w:val="center"/>
          </w:tcPr>
          <w:p w14:paraId="61CBF377">
            <w:pPr>
              <w:spacing w:before="75"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045A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1E99268B">
            <w:pPr>
              <w:spacing w:before="74"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杀好的黄鳝</w:t>
            </w:r>
          </w:p>
        </w:tc>
        <w:tc>
          <w:tcPr>
            <w:tcW w:w="5856" w:type="dxa"/>
            <w:noWrap w:val="0"/>
            <w:vAlign w:val="center"/>
          </w:tcPr>
          <w:p w14:paraId="259E6F8D">
            <w:pPr>
              <w:spacing w:before="74"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去除内脏，外形完整，无异味</w:t>
            </w:r>
          </w:p>
        </w:tc>
        <w:tc>
          <w:tcPr>
            <w:tcW w:w="1157" w:type="dxa"/>
            <w:noWrap w:val="0"/>
            <w:vAlign w:val="center"/>
          </w:tcPr>
          <w:p w14:paraId="6DB897B3">
            <w:pPr>
              <w:spacing w:before="74"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BC67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6" w:type="dxa"/>
            <w:noWrap w:val="0"/>
            <w:vAlign w:val="center"/>
          </w:tcPr>
          <w:p w14:paraId="337D0A60">
            <w:pPr>
              <w:spacing w:before="76" w:line="186" w:lineRule="auto"/>
              <w:ind w:firstLine="21"/>
              <w:jc w:val="center"/>
              <w:rPr>
                <w:rFonts w:hint="eastAsia" w:ascii="宋体" w:hAnsi="宋体" w:cs="宋体"/>
                <w:color w:val="auto"/>
                <w:szCs w:val="21"/>
                <w:highlight w:val="none"/>
              </w:rPr>
            </w:pPr>
            <w:r>
              <w:rPr>
                <w:rFonts w:hint="eastAsia" w:ascii="宋体" w:hAnsi="宋体" w:cs="宋体"/>
                <w:color w:val="auto"/>
                <w:spacing w:val="-2"/>
                <w:szCs w:val="21"/>
                <w:highlight w:val="none"/>
              </w:rPr>
              <w:t>切好的草鱼</w:t>
            </w:r>
          </w:p>
        </w:tc>
        <w:tc>
          <w:tcPr>
            <w:tcW w:w="5856" w:type="dxa"/>
            <w:noWrap w:val="0"/>
            <w:vAlign w:val="center"/>
          </w:tcPr>
          <w:p w14:paraId="5A5DF32E">
            <w:pPr>
              <w:spacing w:before="76" w:line="186" w:lineRule="auto"/>
              <w:ind w:firstLine="19"/>
              <w:jc w:val="center"/>
              <w:rPr>
                <w:rFonts w:hint="eastAsia" w:ascii="宋体" w:hAnsi="宋体" w:cs="宋体"/>
                <w:color w:val="auto"/>
                <w:szCs w:val="21"/>
                <w:highlight w:val="none"/>
              </w:rPr>
            </w:pPr>
            <w:r>
              <w:rPr>
                <w:rFonts w:hint="eastAsia" w:ascii="宋体" w:hAnsi="宋体" w:cs="宋体"/>
                <w:color w:val="auto"/>
                <w:spacing w:val="-1"/>
                <w:szCs w:val="21"/>
                <w:highlight w:val="none"/>
              </w:rPr>
              <w:t>刮去鳞，去除内脏，外观无破损，无异味</w:t>
            </w:r>
          </w:p>
        </w:tc>
        <w:tc>
          <w:tcPr>
            <w:tcW w:w="1157" w:type="dxa"/>
            <w:noWrap w:val="0"/>
            <w:vAlign w:val="center"/>
          </w:tcPr>
          <w:p w14:paraId="11B22559">
            <w:pPr>
              <w:spacing w:before="76"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B3D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6" w:type="dxa"/>
            <w:noWrap w:val="0"/>
            <w:vAlign w:val="center"/>
          </w:tcPr>
          <w:p w14:paraId="189A3CCD">
            <w:pPr>
              <w:spacing w:before="75" w:line="186" w:lineRule="auto"/>
              <w:ind w:firstLine="26"/>
              <w:jc w:val="center"/>
              <w:rPr>
                <w:rFonts w:hint="eastAsia" w:ascii="宋体" w:hAnsi="宋体" w:cs="宋体"/>
                <w:color w:val="auto"/>
                <w:szCs w:val="21"/>
                <w:highlight w:val="none"/>
              </w:rPr>
            </w:pPr>
            <w:r>
              <w:rPr>
                <w:rFonts w:hint="eastAsia" w:ascii="宋体" w:hAnsi="宋体" w:cs="宋体"/>
                <w:color w:val="auto"/>
                <w:spacing w:val="-3"/>
                <w:szCs w:val="21"/>
                <w:highlight w:val="none"/>
              </w:rPr>
              <w:t>杀好的鲍鱼</w:t>
            </w:r>
          </w:p>
        </w:tc>
        <w:tc>
          <w:tcPr>
            <w:tcW w:w="5856" w:type="dxa"/>
            <w:noWrap w:val="0"/>
            <w:vAlign w:val="center"/>
          </w:tcPr>
          <w:p w14:paraId="662AD1F7">
            <w:pPr>
              <w:spacing w:before="75" w:line="186" w:lineRule="auto"/>
              <w:ind w:firstLine="22"/>
              <w:jc w:val="center"/>
              <w:rPr>
                <w:rFonts w:hint="eastAsia" w:ascii="宋体" w:hAnsi="宋体" w:cs="宋体"/>
                <w:color w:val="auto"/>
                <w:szCs w:val="21"/>
                <w:highlight w:val="none"/>
              </w:rPr>
            </w:pPr>
            <w:r>
              <w:rPr>
                <w:rFonts w:hint="eastAsia" w:ascii="宋体" w:hAnsi="宋体" w:cs="宋体"/>
                <w:color w:val="auto"/>
                <w:spacing w:val="-1"/>
                <w:szCs w:val="21"/>
                <w:highlight w:val="none"/>
              </w:rPr>
              <w:t>去除外壳，外观完整，没有异味，肉质紧实</w:t>
            </w:r>
          </w:p>
        </w:tc>
        <w:tc>
          <w:tcPr>
            <w:tcW w:w="1157" w:type="dxa"/>
            <w:noWrap w:val="0"/>
            <w:vAlign w:val="center"/>
          </w:tcPr>
          <w:p w14:paraId="4146F44A">
            <w:pPr>
              <w:spacing w:before="75" w:line="186" w:lineRule="auto"/>
              <w:ind w:firstLine="391"/>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015838A0">
      <w:pPr>
        <w:spacing w:before="52" w:line="186" w:lineRule="auto"/>
        <w:ind w:firstLine="29"/>
        <w:rPr>
          <w:rFonts w:hint="eastAsia" w:ascii="宋体" w:hAnsi="宋体" w:cs="宋体"/>
          <w:color w:val="auto"/>
          <w:spacing w:val="-3"/>
          <w:szCs w:val="21"/>
          <w:highlight w:val="none"/>
        </w:rPr>
      </w:pPr>
    </w:p>
    <w:p w14:paraId="16164629">
      <w:pPr>
        <w:spacing w:line="46" w:lineRule="exact"/>
        <w:rPr>
          <w:rFonts w:hint="eastAsia" w:ascii="宋体" w:hAnsi="宋体" w:cs="宋体"/>
          <w:color w:val="auto"/>
          <w:szCs w:val="21"/>
          <w:highlight w:val="none"/>
        </w:rPr>
      </w:pPr>
    </w:p>
    <w:tbl>
      <w:tblPr>
        <w:tblStyle w:val="32"/>
        <w:tblW w:w="82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1"/>
        <w:gridCol w:w="6058"/>
        <w:gridCol w:w="1163"/>
      </w:tblGrid>
      <w:tr w14:paraId="7DC9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021" w:type="dxa"/>
            <w:noWrap w:val="0"/>
            <w:vAlign w:val="center"/>
          </w:tcPr>
          <w:p w14:paraId="6E4A3B9B">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果脯</w:t>
            </w:r>
            <w:r>
              <w:rPr>
                <w:rFonts w:hint="eastAsia" w:ascii="宋体" w:hAnsi="宋体" w:cs="宋体"/>
                <w:color w:val="auto"/>
                <w:spacing w:val="-5"/>
                <w:szCs w:val="21"/>
                <w:highlight w:val="none"/>
              </w:rPr>
              <w:t>名称</w:t>
            </w:r>
          </w:p>
        </w:tc>
        <w:tc>
          <w:tcPr>
            <w:tcW w:w="6058" w:type="dxa"/>
            <w:noWrap w:val="0"/>
            <w:vAlign w:val="center"/>
          </w:tcPr>
          <w:p w14:paraId="650786DB">
            <w:pPr>
              <w:spacing w:line="240" w:lineRule="atLeast"/>
              <w:ind w:firstLine="2389" w:firstLineChars="1160"/>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63" w:type="dxa"/>
            <w:noWrap w:val="0"/>
            <w:vAlign w:val="center"/>
          </w:tcPr>
          <w:p w14:paraId="619C836F">
            <w:pPr>
              <w:spacing w:line="240" w:lineRule="atLeast"/>
              <w:jc w:val="center"/>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2537F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21" w:type="dxa"/>
            <w:noWrap w:val="0"/>
            <w:vAlign w:val="center"/>
          </w:tcPr>
          <w:p w14:paraId="51BF04BC">
            <w:pPr>
              <w:spacing w:line="240" w:lineRule="atLeast"/>
              <w:ind w:firstLine="23"/>
              <w:jc w:val="center"/>
              <w:rPr>
                <w:rFonts w:hint="eastAsia" w:ascii="宋体" w:hAnsi="宋体" w:cs="宋体"/>
                <w:color w:val="auto"/>
                <w:szCs w:val="21"/>
                <w:highlight w:val="none"/>
              </w:rPr>
            </w:pPr>
            <w:r>
              <w:rPr>
                <w:rFonts w:hint="eastAsia" w:ascii="宋体" w:hAnsi="宋体" w:cs="宋体"/>
                <w:color w:val="auto"/>
                <w:spacing w:val="-3"/>
                <w:szCs w:val="21"/>
                <w:highlight w:val="none"/>
              </w:rPr>
              <w:t>葡萄干</w:t>
            </w:r>
          </w:p>
        </w:tc>
        <w:tc>
          <w:tcPr>
            <w:tcW w:w="6058" w:type="dxa"/>
            <w:noWrap w:val="0"/>
            <w:vAlign w:val="center"/>
          </w:tcPr>
          <w:p w14:paraId="47F71593">
            <w:pPr>
              <w:spacing w:line="240" w:lineRule="atLeast"/>
              <w:ind w:left="21" w:right="92" w:firstLine="1"/>
              <w:jc w:val="center"/>
              <w:rPr>
                <w:rFonts w:hint="eastAsia" w:ascii="宋体" w:hAnsi="宋体" w:cs="宋体"/>
                <w:color w:val="auto"/>
                <w:szCs w:val="21"/>
                <w:highlight w:val="none"/>
              </w:rPr>
            </w:pPr>
            <w:r>
              <w:rPr>
                <w:rFonts w:hint="eastAsia" w:ascii="宋体" w:hAnsi="宋体" w:cs="宋体"/>
                <w:color w:val="auto"/>
                <w:spacing w:val="-1"/>
                <w:szCs w:val="21"/>
                <w:highlight w:val="none"/>
              </w:rPr>
              <w:t>外观完整，颗粒均匀饱满，干爽紧实，香甜无</w:t>
            </w:r>
            <w:r>
              <w:rPr>
                <w:rFonts w:hint="eastAsia" w:ascii="宋体" w:hAnsi="宋体" w:cs="宋体"/>
                <w:color w:val="auto"/>
                <w:spacing w:val="8"/>
                <w:szCs w:val="21"/>
                <w:highlight w:val="none"/>
              </w:rPr>
              <w:t xml:space="preserve"> </w:t>
            </w:r>
            <w:r>
              <w:rPr>
                <w:rFonts w:hint="eastAsia" w:ascii="宋体" w:hAnsi="宋体" w:cs="宋体"/>
                <w:color w:val="auto"/>
                <w:spacing w:val="-3"/>
                <w:szCs w:val="21"/>
                <w:highlight w:val="none"/>
              </w:rPr>
              <w:t>异味，干净无杂质，50</w:t>
            </w:r>
            <w:r>
              <w:rPr>
                <w:rFonts w:hint="eastAsia" w:ascii="宋体" w:hAnsi="宋体" w:cs="宋体"/>
                <w:color w:val="auto"/>
                <w:spacing w:val="-29"/>
                <w:szCs w:val="21"/>
                <w:highlight w:val="none"/>
              </w:rPr>
              <w:t xml:space="preserve"> </w:t>
            </w:r>
            <w:r>
              <w:rPr>
                <w:rFonts w:hint="eastAsia" w:ascii="宋体" w:hAnsi="宋体" w:cs="宋体"/>
                <w:color w:val="auto"/>
                <w:spacing w:val="-3"/>
                <w:szCs w:val="21"/>
                <w:highlight w:val="none"/>
              </w:rPr>
              <w:t>克为</w:t>
            </w:r>
            <w:r>
              <w:rPr>
                <w:rFonts w:hint="eastAsia" w:ascii="宋体" w:hAnsi="宋体" w:cs="宋体"/>
                <w:color w:val="auto"/>
                <w:spacing w:val="-42"/>
                <w:szCs w:val="21"/>
                <w:highlight w:val="none"/>
              </w:rPr>
              <w:t xml:space="preserve"> </w:t>
            </w:r>
            <w:r>
              <w:rPr>
                <w:rFonts w:hint="eastAsia" w:ascii="宋体" w:hAnsi="宋体" w:cs="宋体"/>
                <w:color w:val="auto"/>
                <w:spacing w:val="-3"/>
                <w:szCs w:val="21"/>
                <w:highlight w:val="none"/>
              </w:rPr>
              <w:t>50</w:t>
            </w:r>
            <w:r>
              <w:rPr>
                <w:rFonts w:hint="eastAsia" w:ascii="宋体" w:hAnsi="宋体" w:cs="宋体"/>
                <w:color w:val="auto"/>
                <w:spacing w:val="-47"/>
                <w:szCs w:val="21"/>
                <w:highlight w:val="none"/>
              </w:rPr>
              <w:t xml:space="preserve"> </w:t>
            </w:r>
            <w:r>
              <w:rPr>
                <w:rFonts w:hint="eastAsia" w:ascii="宋体" w:hAnsi="宋体" w:cs="宋体"/>
                <w:color w:val="auto"/>
                <w:spacing w:val="-3"/>
                <w:szCs w:val="21"/>
                <w:highlight w:val="none"/>
              </w:rPr>
              <w:t>颗以内。</w:t>
            </w:r>
          </w:p>
        </w:tc>
        <w:tc>
          <w:tcPr>
            <w:tcW w:w="1163" w:type="dxa"/>
            <w:noWrap w:val="0"/>
            <w:vAlign w:val="center"/>
          </w:tcPr>
          <w:p w14:paraId="2BBDC289">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8CB7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021" w:type="dxa"/>
            <w:noWrap w:val="0"/>
            <w:vAlign w:val="center"/>
          </w:tcPr>
          <w:p w14:paraId="1DEE6028">
            <w:pPr>
              <w:spacing w:line="240" w:lineRule="atLeast"/>
              <w:ind w:firstLine="26"/>
              <w:jc w:val="center"/>
              <w:rPr>
                <w:rFonts w:hint="eastAsia" w:ascii="宋体" w:hAnsi="宋体" w:cs="宋体"/>
                <w:color w:val="auto"/>
                <w:szCs w:val="21"/>
                <w:highlight w:val="none"/>
              </w:rPr>
            </w:pPr>
            <w:r>
              <w:rPr>
                <w:rFonts w:hint="eastAsia" w:ascii="宋体" w:hAnsi="宋体" w:cs="宋体"/>
                <w:color w:val="auto"/>
                <w:spacing w:val="-4"/>
                <w:szCs w:val="21"/>
                <w:highlight w:val="none"/>
              </w:rPr>
              <w:t>蔓越莓干</w:t>
            </w:r>
          </w:p>
        </w:tc>
        <w:tc>
          <w:tcPr>
            <w:tcW w:w="6058" w:type="dxa"/>
            <w:noWrap w:val="0"/>
            <w:vAlign w:val="center"/>
          </w:tcPr>
          <w:p w14:paraId="0458B285">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5"/>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3"/>
                <w:szCs w:val="21"/>
                <w:highlight w:val="none"/>
              </w:rPr>
              <w:t xml:space="preserve"> </w:t>
            </w:r>
            <w:r>
              <w:rPr>
                <w:rFonts w:hint="eastAsia" w:ascii="宋体" w:hAnsi="宋体" w:cs="宋体"/>
                <w:color w:val="auto"/>
                <w:spacing w:val="-7"/>
                <w:szCs w:val="21"/>
                <w:highlight w:val="none"/>
              </w:rPr>
              <w:t>35</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44A966E5">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10D3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21" w:type="dxa"/>
            <w:noWrap w:val="0"/>
            <w:vAlign w:val="center"/>
          </w:tcPr>
          <w:p w14:paraId="7EF85E72">
            <w:pPr>
              <w:spacing w:line="240" w:lineRule="atLeast"/>
              <w:ind w:firstLine="42"/>
              <w:jc w:val="center"/>
              <w:rPr>
                <w:rFonts w:hint="eastAsia" w:ascii="宋体" w:hAnsi="宋体" w:cs="宋体"/>
                <w:color w:val="auto"/>
                <w:szCs w:val="21"/>
                <w:highlight w:val="none"/>
              </w:rPr>
            </w:pPr>
            <w:r>
              <w:rPr>
                <w:rFonts w:hint="eastAsia" w:ascii="宋体" w:hAnsi="宋体" w:cs="宋体"/>
                <w:color w:val="auto"/>
                <w:spacing w:val="-9"/>
                <w:szCs w:val="21"/>
                <w:highlight w:val="none"/>
              </w:rPr>
              <w:t>山楂干</w:t>
            </w:r>
          </w:p>
        </w:tc>
        <w:tc>
          <w:tcPr>
            <w:tcW w:w="6058" w:type="dxa"/>
            <w:noWrap w:val="0"/>
            <w:vAlign w:val="center"/>
          </w:tcPr>
          <w:p w14:paraId="45EB956D">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3"/>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5"/>
                <w:szCs w:val="21"/>
                <w:highlight w:val="none"/>
              </w:rPr>
              <w:t xml:space="preserve"> </w:t>
            </w:r>
            <w:r>
              <w:rPr>
                <w:rFonts w:hint="eastAsia" w:ascii="宋体" w:hAnsi="宋体" w:cs="宋体"/>
                <w:color w:val="auto"/>
                <w:spacing w:val="-7"/>
                <w:szCs w:val="21"/>
                <w:highlight w:val="none"/>
              </w:rPr>
              <w:t>20</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70036998">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150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21" w:type="dxa"/>
            <w:noWrap w:val="0"/>
            <w:vAlign w:val="center"/>
          </w:tcPr>
          <w:p w14:paraId="6479B95F">
            <w:pPr>
              <w:spacing w:line="240" w:lineRule="atLeast"/>
              <w:ind w:firstLine="23"/>
              <w:jc w:val="center"/>
              <w:rPr>
                <w:rFonts w:hint="eastAsia" w:ascii="宋体" w:hAnsi="宋体" w:cs="宋体"/>
                <w:color w:val="auto"/>
                <w:szCs w:val="21"/>
                <w:highlight w:val="none"/>
              </w:rPr>
            </w:pPr>
            <w:r>
              <w:rPr>
                <w:rFonts w:hint="eastAsia" w:ascii="宋体" w:hAnsi="宋体" w:cs="宋体"/>
                <w:color w:val="auto"/>
                <w:spacing w:val="-3"/>
                <w:szCs w:val="21"/>
                <w:highlight w:val="none"/>
              </w:rPr>
              <w:t>蓝莓干</w:t>
            </w:r>
          </w:p>
        </w:tc>
        <w:tc>
          <w:tcPr>
            <w:tcW w:w="6058" w:type="dxa"/>
            <w:noWrap w:val="0"/>
            <w:vAlign w:val="center"/>
          </w:tcPr>
          <w:p w14:paraId="6374171E">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5"/>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3"/>
                <w:szCs w:val="21"/>
                <w:highlight w:val="none"/>
              </w:rPr>
              <w:t xml:space="preserve"> </w:t>
            </w:r>
            <w:r>
              <w:rPr>
                <w:rFonts w:hint="eastAsia" w:ascii="宋体" w:hAnsi="宋体" w:cs="宋体"/>
                <w:color w:val="auto"/>
                <w:spacing w:val="-7"/>
                <w:szCs w:val="21"/>
                <w:highlight w:val="none"/>
              </w:rPr>
              <w:t>35</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604A59C0">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2692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021" w:type="dxa"/>
            <w:noWrap w:val="0"/>
            <w:vAlign w:val="center"/>
          </w:tcPr>
          <w:p w14:paraId="35FFEFCD">
            <w:pPr>
              <w:spacing w:line="240" w:lineRule="atLeast"/>
              <w:ind w:firstLine="22"/>
              <w:jc w:val="center"/>
              <w:rPr>
                <w:rFonts w:hint="eastAsia" w:ascii="宋体" w:hAnsi="宋体" w:cs="宋体"/>
                <w:color w:val="auto"/>
                <w:szCs w:val="21"/>
                <w:highlight w:val="none"/>
              </w:rPr>
            </w:pPr>
            <w:r>
              <w:rPr>
                <w:rFonts w:hint="eastAsia" w:ascii="宋体" w:hAnsi="宋体" w:cs="宋体"/>
                <w:color w:val="auto"/>
                <w:spacing w:val="-3"/>
                <w:szCs w:val="21"/>
                <w:highlight w:val="none"/>
              </w:rPr>
              <w:t>话梅干</w:t>
            </w:r>
          </w:p>
        </w:tc>
        <w:tc>
          <w:tcPr>
            <w:tcW w:w="6058" w:type="dxa"/>
            <w:noWrap w:val="0"/>
            <w:vAlign w:val="center"/>
          </w:tcPr>
          <w:p w14:paraId="4D65D718">
            <w:pPr>
              <w:spacing w:line="240" w:lineRule="atLeast"/>
              <w:ind w:firstLine="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5"/>
                <w:szCs w:val="21"/>
                <w:highlight w:val="none"/>
              </w:rPr>
              <w:t>50</w:t>
            </w:r>
            <w:r>
              <w:rPr>
                <w:rFonts w:hint="eastAsia" w:ascii="宋体" w:hAnsi="宋体" w:cs="宋体"/>
                <w:color w:val="auto"/>
                <w:spacing w:val="-35"/>
                <w:szCs w:val="21"/>
                <w:highlight w:val="none"/>
              </w:rPr>
              <w:t xml:space="preserve"> </w:t>
            </w:r>
            <w:r>
              <w:rPr>
                <w:rFonts w:hint="eastAsia" w:ascii="宋体" w:hAnsi="宋体" w:cs="宋体"/>
                <w:color w:val="auto"/>
                <w:spacing w:val="-5"/>
                <w:szCs w:val="21"/>
                <w:highlight w:val="none"/>
              </w:rPr>
              <w:t>克为</w:t>
            </w:r>
            <w:r>
              <w:rPr>
                <w:rFonts w:hint="eastAsia" w:ascii="宋体" w:hAnsi="宋体" w:cs="宋体"/>
                <w:color w:val="auto"/>
                <w:spacing w:val="-30"/>
                <w:szCs w:val="21"/>
                <w:highlight w:val="none"/>
              </w:rPr>
              <w:t xml:space="preserve"> </w:t>
            </w:r>
            <w:r>
              <w:rPr>
                <w:rFonts w:hint="eastAsia" w:ascii="宋体" w:hAnsi="宋体" w:cs="宋体"/>
                <w:color w:val="auto"/>
                <w:spacing w:val="-5"/>
                <w:szCs w:val="21"/>
                <w:highlight w:val="none"/>
              </w:rPr>
              <w:t>15</w:t>
            </w:r>
            <w:r>
              <w:rPr>
                <w:rFonts w:hint="eastAsia" w:ascii="宋体" w:hAnsi="宋体" w:cs="宋体"/>
                <w:color w:val="auto"/>
                <w:spacing w:val="-48"/>
                <w:szCs w:val="21"/>
                <w:highlight w:val="none"/>
              </w:rPr>
              <w:t xml:space="preserve"> </w:t>
            </w:r>
            <w:r>
              <w:rPr>
                <w:rFonts w:hint="eastAsia" w:ascii="宋体" w:hAnsi="宋体" w:cs="宋体"/>
                <w:color w:val="auto"/>
                <w:spacing w:val="-5"/>
                <w:szCs w:val="21"/>
                <w:highlight w:val="none"/>
              </w:rPr>
              <w:t>颗以内。</w:t>
            </w:r>
          </w:p>
        </w:tc>
        <w:tc>
          <w:tcPr>
            <w:tcW w:w="1163" w:type="dxa"/>
            <w:noWrap w:val="0"/>
            <w:vAlign w:val="center"/>
          </w:tcPr>
          <w:p w14:paraId="620971EB">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362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21" w:type="dxa"/>
            <w:noWrap w:val="0"/>
            <w:vAlign w:val="center"/>
          </w:tcPr>
          <w:p w14:paraId="1817D1F0">
            <w:pPr>
              <w:spacing w:line="240" w:lineRule="atLeast"/>
              <w:ind w:firstLine="23"/>
              <w:jc w:val="center"/>
              <w:rPr>
                <w:rFonts w:hint="eastAsia" w:ascii="宋体" w:hAnsi="宋体" w:cs="宋体"/>
                <w:color w:val="auto"/>
                <w:szCs w:val="21"/>
                <w:highlight w:val="none"/>
              </w:rPr>
            </w:pPr>
            <w:r>
              <w:rPr>
                <w:rFonts w:hint="eastAsia" w:ascii="宋体" w:hAnsi="宋体" w:cs="宋体"/>
                <w:color w:val="auto"/>
                <w:spacing w:val="-5"/>
                <w:szCs w:val="21"/>
                <w:highlight w:val="none"/>
              </w:rPr>
              <w:t>杏脯</w:t>
            </w:r>
          </w:p>
        </w:tc>
        <w:tc>
          <w:tcPr>
            <w:tcW w:w="6058" w:type="dxa"/>
            <w:noWrap w:val="0"/>
            <w:vAlign w:val="center"/>
          </w:tcPr>
          <w:p w14:paraId="0DEF59D9">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3"/>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5"/>
                <w:szCs w:val="21"/>
                <w:highlight w:val="none"/>
              </w:rPr>
              <w:t xml:space="preserve"> </w:t>
            </w:r>
            <w:r>
              <w:rPr>
                <w:rFonts w:hint="eastAsia" w:ascii="宋体" w:hAnsi="宋体" w:cs="宋体"/>
                <w:color w:val="auto"/>
                <w:spacing w:val="-7"/>
                <w:szCs w:val="21"/>
                <w:highlight w:val="none"/>
              </w:rPr>
              <w:t>25</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4801D12B">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E434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021" w:type="dxa"/>
            <w:noWrap w:val="0"/>
            <w:vAlign w:val="center"/>
          </w:tcPr>
          <w:p w14:paraId="3E21A249">
            <w:pPr>
              <w:spacing w:line="240" w:lineRule="atLeast"/>
              <w:ind w:firstLine="23"/>
              <w:jc w:val="center"/>
              <w:rPr>
                <w:rFonts w:hint="eastAsia" w:ascii="宋体" w:hAnsi="宋体" w:cs="宋体"/>
                <w:color w:val="auto"/>
                <w:szCs w:val="21"/>
                <w:highlight w:val="none"/>
              </w:rPr>
            </w:pPr>
            <w:r>
              <w:rPr>
                <w:rFonts w:hint="eastAsia" w:ascii="宋体" w:hAnsi="宋体" w:cs="宋体"/>
                <w:color w:val="auto"/>
                <w:spacing w:val="-3"/>
                <w:szCs w:val="21"/>
                <w:highlight w:val="none"/>
              </w:rPr>
              <w:t>杨梅干</w:t>
            </w:r>
          </w:p>
        </w:tc>
        <w:tc>
          <w:tcPr>
            <w:tcW w:w="6058" w:type="dxa"/>
            <w:noWrap w:val="0"/>
            <w:vAlign w:val="center"/>
          </w:tcPr>
          <w:p w14:paraId="58466770">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3"/>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5"/>
                <w:szCs w:val="21"/>
                <w:highlight w:val="none"/>
              </w:rPr>
              <w:t xml:space="preserve"> </w:t>
            </w:r>
            <w:r>
              <w:rPr>
                <w:rFonts w:hint="eastAsia" w:ascii="宋体" w:hAnsi="宋体" w:cs="宋体"/>
                <w:color w:val="auto"/>
                <w:spacing w:val="-7"/>
                <w:szCs w:val="21"/>
                <w:highlight w:val="none"/>
              </w:rPr>
              <w:t>20</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01FEA241">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CA78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021" w:type="dxa"/>
            <w:noWrap w:val="0"/>
            <w:vAlign w:val="center"/>
          </w:tcPr>
          <w:p w14:paraId="14DFAF21">
            <w:pPr>
              <w:spacing w:line="240" w:lineRule="atLeast"/>
              <w:ind w:firstLine="27"/>
              <w:jc w:val="center"/>
              <w:rPr>
                <w:rFonts w:hint="eastAsia" w:ascii="宋体" w:hAnsi="宋体" w:cs="宋体"/>
                <w:color w:val="auto"/>
                <w:szCs w:val="21"/>
                <w:highlight w:val="none"/>
              </w:rPr>
            </w:pPr>
            <w:r>
              <w:rPr>
                <w:rFonts w:hint="eastAsia" w:ascii="宋体" w:hAnsi="宋体" w:cs="宋体"/>
                <w:color w:val="auto"/>
                <w:spacing w:val="-5"/>
                <w:szCs w:val="21"/>
                <w:highlight w:val="none"/>
              </w:rPr>
              <w:t>红薯干</w:t>
            </w:r>
          </w:p>
        </w:tc>
        <w:tc>
          <w:tcPr>
            <w:tcW w:w="6058" w:type="dxa"/>
            <w:noWrap w:val="0"/>
            <w:vAlign w:val="center"/>
          </w:tcPr>
          <w:p w14:paraId="5B60B6E3">
            <w:pPr>
              <w:spacing w:line="240" w:lineRule="atLeast"/>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8"/>
                <w:szCs w:val="21"/>
                <w:highlight w:val="none"/>
              </w:rPr>
              <w:t>50</w:t>
            </w:r>
            <w:r>
              <w:rPr>
                <w:rFonts w:hint="eastAsia" w:ascii="宋体" w:hAnsi="宋体" w:cs="宋体"/>
                <w:color w:val="auto"/>
                <w:spacing w:val="-38"/>
                <w:szCs w:val="21"/>
                <w:highlight w:val="none"/>
              </w:rPr>
              <w:t xml:space="preserve"> </w:t>
            </w:r>
            <w:r>
              <w:rPr>
                <w:rFonts w:hint="eastAsia" w:ascii="宋体" w:hAnsi="宋体" w:cs="宋体"/>
                <w:color w:val="auto"/>
                <w:spacing w:val="-8"/>
                <w:szCs w:val="21"/>
                <w:highlight w:val="none"/>
              </w:rPr>
              <w:t>克为</w:t>
            </w:r>
            <w:r>
              <w:rPr>
                <w:rFonts w:hint="eastAsia" w:ascii="宋体" w:hAnsi="宋体" w:cs="宋体"/>
                <w:color w:val="auto"/>
                <w:spacing w:val="-31"/>
                <w:szCs w:val="21"/>
                <w:highlight w:val="none"/>
              </w:rPr>
              <w:t xml:space="preserve"> </w:t>
            </w:r>
            <w:r>
              <w:rPr>
                <w:rFonts w:hint="eastAsia" w:ascii="宋体" w:hAnsi="宋体" w:cs="宋体"/>
                <w:color w:val="auto"/>
                <w:spacing w:val="-8"/>
                <w:szCs w:val="21"/>
                <w:highlight w:val="none"/>
              </w:rPr>
              <w:t>10</w:t>
            </w:r>
            <w:r>
              <w:rPr>
                <w:rFonts w:hint="eastAsia" w:ascii="宋体" w:hAnsi="宋体" w:cs="宋体"/>
                <w:color w:val="auto"/>
                <w:spacing w:val="-46"/>
                <w:szCs w:val="21"/>
                <w:highlight w:val="none"/>
              </w:rPr>
              <w:t xml:space="preserve"> </w:t>
            </w:r>
            <w:r>
              <w:rPr>
                <w:rFonts w:hint="eastAsia" w:ascii="宋体" w:hAnsi="宋体" w:cs="宋体"/>
                <w:color w:val="auto"/>
                <w:spacing w:val="-8"/>
                <w:szCs w:val="21"/>
                <w:highlight w:val="none"/>
              </w:rPr>
              <w:t>块以内。</w:t>
            </w:r>
          </w:p>
        </w:tc>
        <w:tc>
          <w:tcPr>
            <w:tcW w:w="1163" w:type="dxa"/>
            <w:noWrap w:val="0"/>
            <w:vAlign w:val="center"/>
          </w:tcPr>
          <w:p w14:paraId="15F8DE25">
            <w:pPr>
              <w:spacing w:line="240" w:lineRule="atLeast"/>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31BD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021" w:type="dxa"/>
            <w:noWrap w:val="0"/>
            <w:vAlign w:val="center"/>
          </w:tcPr>
          <w:p w14:paraId="07E3D371">
            <w:pPr>
              <w:spacing w:line="186" w:lineRule="auto"/>
              <w:ind w:firstLine="23"/>
              <w:jc w:val="center"/>
              <w:rPr>
                <w:rFonts w:hint="eastAsia" w:ascii="宋体" w:hAnsi="宋体" w:cs="宋体"/>
                <w:color w:val="auto"/>
                <w:szCs w:val="21"/>
                <w:highlight w:val="none"/>
              </w:rPr>
            </w:pPr>
            <w:r>
              <w:rPr>
                <w:rFonts w:hint="eastAsia" w:ascii="宋体" w:hAnsi="宋体" w:cs="宋体"/>
                <w:color w:val="auto"/>
                <w:spacing w:val="-3"/>
                <w:szCs w:val="21"/>
                <w:highlight w:val="none"/>
              </w:rPr>
              <w:t>无花果干</w:t>
            </w:r>
          </w:p>
        </w:tc>
        <w:tc>
          <w:tcPr>
            <w:tcW w:w="6058" w:type="dxa"/>
            <w:noWrap w:val="0"/>
            <w:vAlign w:val="center"/>
          </w:tcPr>
          <w:p w14:paraId="7F256FC9">
            <w:pPr>
              <w:spacing w:line="212" w:lineRule="auto"/>
              <w:ind w:left="23"/>
              <w:jc w:val="center"/>
              <w:rPr>
                <w:rFonts w:hint="eastAsia" w:ascii="宋体" w:hAnsi="宋体" w:cs="宋体"/>
                <w:color w:val="auto"/>
                <w:szCs w:val="21"/>
                <w:highlight w:val="none"/>
              </w:rPr>
            </w:pPr>
            <w:r>
              <w:rPr>
                <w:rFonts w:hint="eastAsia" w:ascii="宋体" w:hAnsi="宋体" w:cs="宋体"/>
                <w:color w:val="auto"/>
                <w:spacing w:val="-7"/>
                <w:szCs w:val="21"/>
                <w:highlight w:val="none"/>
              </w:rPr>
              <w:t>外观完整，颗粒均匀，干爽紧实，香甜无异味，</w:t>
            </w:r>
            <w:r>
              <w:rPr>
                <w:rFonts w:hint="eastAsia" w:ascii="宋体" w:hAnsi="宋体" w:cs="宋体"/>
                <w:color w:val="auto"/>
                <w:spacing w:val="7"/>
                <w:szCs w:val="21"/>
                <w:highlight w:val="none"/>
              </w:rPr>
              <w:t xml:space="preserve"> </w:t>
            </w:r>
            <w:r>
              <w:rPr>
                <w:rFonts w:hint="eastAsia" w:ascii="宋体" w:hAnsi="宋体" w:cs="宋体"/>
                <w:color w:val="auto"/>
                <w:spacing w:val="-7"/>
                <w:szCs w:val="21"/>
                <w:highlight w:val="none"/>
              </w:rPr>
              <w:t>50</w:t>
            </w:r>
            <w:r>
              <w:rPr>
                <w:rFonts w:hint="eastAsia" w:ascii="宋体" w:hAnsi="宋体" w:cs="宋体"/>
                <w:color w:val="auto"/>
                <w:spacing w:val="-33"/>
                <w:szCs w:val="21"/>
                <w:highlight w:val="none"/>
              </w:rPr>
              <w:t xml:space="preserve"> </w:t>
            </w:r>
            <w:r>
              <w:rPr>
                <w:rFonts w:hint="eastAsia" w:ascii="宋体" w:hAnsi="宋体" w:cs="宋体"/>
                <w:color w:val="auto"/>
                <w:spacing w:val="-7"/>
                <w:szCs w:val="21"/>
                <w:highlight w:val="none"/>
              </w:rPr>
              <w:t>克为</w:t>
            </w:r>
            <w:r>
              <w:rPr>
                <w:rFonts w:hint="eastAsia" w:ascii="宋体" w:hAnsi="宋体" w:cs="宋体"/>
                <w:color w:val="auto"/>
                <w:spacing w:val="-45"/>
                <w:szCs w:val="21"/>
                <w:highlight w:val="none"/>
              </w:rPr>
              <w:t xml:space="preserve"> </w:t>
            </w:r>
            <w:r>
              <w:rPr>
                <w:rFonts w:hint="eastAsia" w:ascii="宋体" w:hAnsi="宋体" w:cs="宋体"/>
                <w:color w:val="auto"/>
                <w:spacing w:val="-7"/>
                <w:szCs w:val="21"/>
                <w:highlight w:val="none"/>
              </w:rPr>
              <w:t>20</w:t>
            </w:r>
            <w:r>
              <w:rPr>
                <w:rFonts w:hint="eastAsia" w:ascii="宋体" w:hAnsi="宋体" w:cs="宋体"/>
                <w:color w:val="auto"/>
                <w:spacing w:val="-47"/>
                <w:szCs w:val="21"/>
                <w:highlight w:val="none"/>
              </w:rPr>
              <w:t xml:space="preserve"> </w:t>
            </w:r>
            <w:r>
              <w:rPr>
                <w:rFonts w:hint="eastAsia" w:ascii="宋体" w:hAnsi="宋体" w:cs="宋体"/>
                <w:color w:val="auto"/>
                <w:spacing w:val="-7"/>
                <w:szCs w:val="21"/>
                <w:highlight w:val="none"/>
              </w:rPr>
              <w:t>颗以内。</w:t>
            </w:r>
          </w:p>
        </w:tc>
        <w:tc>
          <w:tcPr>
            <w:tcW w:w="1163" w:type="dxa"/>
            <w:noWrap w:val="0"/>
            <w:vAlign w:val="center"/>
          </w:tcPr>
          <w:p w14:paraId="642B479B">
            <w:pPr>
              <w:spacing w:line="186" w:lineRule="auto"/>
              <w:jc w:val="center"/>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58AD41E8">
      <w:pPr>
        <w:pStyle w:val="31"/>
        <w:rPr>
          <w:rFonts w:hint="eastAsia" w:ascii="宋体" w:hAnsi="宋体" w:cs="宋体"/>
          <w:b/>
          <w:bCs/>
          <w:color w:val="auto"/>
          <w:spacing w:val="-17"/>
          <w:sz w:val="28"/>
          <w:szCs w:val="28"/>
          <w:highlight w:val="none"/>
        </w:rPr>
      </w:pPr>
    </w:p>
    <w:p w14:paraId="218EEC36">
      <w:pPr>
        <w:pStyle w:val="2"/>
        <w:outlineLvl w:val="1"/>
        <w:rPr>
          <w:rFonts w:hint="eastAsia"/>
          <w:color w:val="auto"/>
          <w:highlight w:val="none"/>
          <w:lang w:val="en-US" w:eastAsia="zh-CN"/>
        </w:rPr>
      </w:pPr>
      <w:r>
        <w:rPr>
          <w:rFonts w:hint="eastAsia"/>
          <w:color w:val="auto"/>
          <w:highlight w:val="none"/>
          <w:lang w:val="en-US" w:eastAsia="zh-CN"/>
        </w:rPr>
        <w:t>附件2：</w:t>
      </w:r>
    </w:p>
    <w:p w14:paraId="3FC57869">
      <w:pPr>
        <w:spacing w:line="204" w:lineRule="auto"/>
        <w:ind w:firstLine="103"/>
        <w:rPr>
          <w:rFonts w:hint="eastAsia" w:ascii="宋体" w:hAnsi="宋体" w:cs="宋体"/>
          <w:color w:val="auto"/>
          <w:szCs w:val="21"/>
          <w:highlight w:val="none"/>
        </w:rPr>
      </w:pPr>
      <w:r>
        <w:rPr>
          <w:rFonts w:hint="eastAsia" w:ascii="宋体" w:hAnsi="宋体" w:cs="宋体"/>
          <w:color w:val="auto"/>
          <w:spacing w:val="-7"/>
          <w:szCs w:val="21"/>
          <w:highlight w:val="none"/>
        </w:rPr>
        <w:t>1.主食类</w:t>
      </w:r>
    </w:p>
    <w:p w14:paraId="4FD208BD">
      <w:pPr>
        <w:spacing w:line="32" w:lineRule="exact"/>
        <w:rPr>
          <w:rFonts w:hint="eastAsia" w:ascii="宋体" w:hAnsi="宋体" w:cs="宋体"/>
          <w:color w:val="auto"/>
          <w:szCs w:val="21"/>
          <w:highlight w:val="none"/>
        </w:rPr>
      </w:pPr>
    </w:p>
    <w:tbl>
      <w:tblPr>
        <w:tblStyle w:val="32"/>
        <w:tblW w:w="82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5776"/>
        <w:gridCol w:w="1191"/>
      </w:tblGrid>
      <w:tr w14:paraId="09A4C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276" w:type="dxa"/>
            <w:noWrap w:val="0"/>
            <w:vAlign w:val="top"/>
          </w:tcPr>
          <w:p w14:paraId="50AC99EA">
            <w:pPr>
              <w:spacing w:line="249" w:lineRule="auto"/>
              <w:rPr>
                <w:rFonts w:hint="eastAsia" w:ascii="宋体" w:hAnsi="宋体" w:cs="宋体"/>
                <w:color w:val="auto"/>
                <w:szCs w:val="21"/>
                <w:highlight w:val="none"/>
              </w:rPr>
            </w:pPr>
          </w:p>
          <w:p w14:paraId="4947E26A">
            <w:pPr>
              <w:spacing w:before="72" w:line="186" w:lineRule="auto"/>
              <w:ind w:firstLine="427"/>
              <w:rPr>
                <w:rFonts w:hint="eastAsia" w:ascii="宋体" w:hAnsi="宋体" w:cs="宋体"/>
                <w:color w:val="auto"/>
                <w:szCs w:val="21"/>
                <w:highlight w:val="none"/>
              </w:rPr>
            </w:pPr>
            <w:r>
              <w:rPr>
                <w:rFonts w:hint="eastAsia" w:ascii="宋体" w:hAnsi="宋体" w:cs="宋体"/>
                <w:color w:val="auto"/>
                <w:spacing w:val="-5"/>
                <w:szCs w:val="21"/>
                <w:highlight w:val="none"/>
              </w:rPr>
              <w:t>名称</w:t>
            </w:r>
          </w:p>
        </w:tc>
        <w:tc>
          <w:tcPr>
            <w:tcW w:w="5776" w:type="dxa"/>
            <w:noWrap w:val="0"/>
            <w:vAlign w:val="top"/>
          </w:tcPr>
          <w:p w14:paraId="12774075">
            <w:pPr>
              <w:spacing w:line="249" w:lineRule="auto"/>
              <w:rPr>
                <w:rFonts w:hint="eastAsia" w:ascii="宋体" w:hAnsi="宋体" w:cs="宋体"/>
                <w:color w:val="auto"/>
                <w:szCs w:val="21"/>
                <w:highlight w:val="none"/>
              </w:rPr>
            </w:pPr>
          </w:p>
          <w:p w14:paraId="546FA4B6">
            <w:pPr>
              <w:spacing w:before="72" w:line="186" w:lineRule="auto"/>
              <w:ind w:firstLine="2233"/>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191" w:type="dxa"/>
            <w:noWrap w:val="0"/>
            <w:vAlign w:val="top"/>
          </w:tcPr>
          <w:p w14:paraId="61F6CAC2">
            <w:pPr>
              <w:spacing w:line="249" w:lineRule="auto"/>
              <w:rPr>
                <w:rFonts w:hint="eastAsia" w:ascii="宋体" w:hAnsi="宋体" w:cs="宋体"/>
                <w:color w:val="auto"/>
                <w:szCs w:val="21"/>
                <w:highlight w:val="none"/>
              </w:rPr>
            </w:pPr>
          </w:p>
          <w:p w14:paraId="22BA5ECB">
            <w:pPr>
              <w:spacing w:before="72" w:line="186" w:lineRule="auto"/>
              <w:ind w:firstLine="384"/>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44A53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76" w:type="dxa"/>
            <w:noWrap w:val="0"/>
            <w:vAlign w:val="top"/>
          </w:tcPr>
          <w:p w14:paraId="7340FAFE">
            <w:pPr>
              <w:spacing w:before="297" w:line="186" w:lineRule="auto"/>
              <w:ind w:firstLine="126"/>
              <w:jc w:val="center"/>
              <w:rPr>
                <w:rFonts w:hint="eastAsia" w:ascii="宋体" w:hAnsi="宋体" w:cs="宋体"/>
                <w:color w:val="auto"/>
                <w:szCs w:val="21"/>
                <w:highlight w:val="none"/>
              </w:rPr>
            </w:pPr>
            <w:r>
              <w:rPr>
                <w:rFonts w:hint="eastAsia" w:ascii="宋体" w:hAnsi="宋体" w:cs="宋体"/>
                <w:color w:val="auto"/>
                <w:spacing w:val="-7"/>
                <w:szCs w:val="21"/>
                <w:highlight w:val="none"/>
              </w:rPr>
              <w:t>晚籼米</w:t>
            </w:r>
          </w:p>
        </w:tc>
        <w:tc>
          <w:tcPr>
            <w:tcW w:w="5776" w:type="dxa"/>
            <w:noWrap w:val="0"/>
            <w:vAlign w:val="top"/>
          </w:tcPr>
          <w:p w14:paraId="2D0BAB17">
            <w:pPr>
              <w:spacing w:before="30" w:line="222" w:lineRule="auto"/>
              <w:ind w:left="111" w:right="104" w:hanging="1"/>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表面光亮，颗粒饱满，具有大米固有清香，米中无杂质，</w:t>
            </w:r>
            <w:r>
              <w:rPr>
                <w:rFonts w:hint="eastAsia" w:ascii="宋体" w:hAnsi="宋体" w:cs="宋体"/>
                <w:color w:val="auto"/>
                <w:spacing w:val="-2"/>
                <w:szCs w:val="21"/>
                <w:highlight w:val="none"/>
              </w:rPr>
              <w:t>无发霉、无虫蛀现象。</w:t>
            </w:r>
            <w:r>
              <w:rPr>
                <w:rFonts w:hint="eastAsia" w:ascii="宋体" w:hAnsi="宋体" w:eastAsia="宋体" w:cs="宋体"/>
                <w:color w:val="auto"/>
                <w:sz w:val="21"/>
                <w:szCs w:val="21"/>
                <w:highlight w:val="none"/>
              </w:rPr>
              <w:t>必须符合（</w:t>
            </w:r>
            <w:r>
              <w:rPr>
                <w:rFonts w:hint="eastAsia" w:ascii="宋体" w:hAnsi="宋体" w:eastAsia="宋体" w:cs="宋体"/>
                <w:color w:val="auto"/>
                <w:sz w:val="21"/>
                <w:szCs w:val="21"/>
                <w:highlight w:val="none"/>
                <w:shd w:val="clear" w:color="auto" w:fill="auto"/>
              </w:rPr>
              <w:t>GB 2715-2016）（GB/T 1354-2018）</w:t>
            </w:r>
            <w:r>
              <w:rPr>
                <w:rFonts w:hint="eastAsia" w:ascii="宋体" w:hAnsi="宋体" w:eastAsia="宋体" w:cs="宋体"/>
                <w:color w:val="auto"/>
                <w:sz w:val="21"/>
                <w:szCs w:val="21"/>
                <w:highlight w:val="none"/>
              </w:rPr>
              <w:t>，符合《中华人民共和国食品安全法》要求，标注有“SC”食品生产许可编号，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eastAsia="宋体" w:cs="宋体"/>
                <w:color w:val="auto"/>
                <w:spacing w:val="0"/>
                <w:szCs w:val="21"/>
                <w:highlight w:val="none"/>
                <w:lang w:eastAsia="zh-CN"/>
              </w:rPr>
              <w:t>。</w:t>
            </w:r>
          </w:p>
        </w:tc>
        <w:tc>
          <w:tcPr>
            <w:tcW w:w="1191" w:type="dxa"/>
            <w:noWrap w:val="0"/>
            <w:vAlign w:val="top"/>
          </w:tcPr>
          <w:p w14:paraId="40396A87">
            <w:pPr>
              <w:spacing w:before="297"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7769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76" w:type="dxa"/>
            <w:noWrap w:val="0"/>
            <w:vAlign w:val="top"/>
          </w:tcPr>
          <w:p w14:paraId="0E3CDA71">
            <w:pPr>
              <w:spacing w:before="296"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粳米</w:t>
            </w:r>
          </w:p>
        </w:tc>
        <w:tc>
          <w:tcPr>
            <w:tcW w:w="5776" w:type="dxa"/>
            <w:noWrap w:val="0"/>
            <w:vAlign w:val="top"/>
          </w:tcPr>
          <w:p w14:paraId="030B72A5">
            <w:pPr>
              <w:spacing w:before="31" w:line="222" w:lineRule="auto"/>
              <w:ind w:left="111" w:right="104" w:hanging="1"/>
              <w:rPr>
                <w:rFonts w:hint="eastAsia" w:ascii="宋体" w:hAnsi="宋体" w:cs="宋体"/>
                <w:color w:val="auto"/>
                <w:szCs w:val="21"/>
                <w:highlight w:val="none"/>
              </w:rPr>
            </w:pPr>
            <w:r>
              <w:rPr>
                <w:rFonts w:hint="eastAsia" w:ascii="宋体" w:hAnsi="宋体" w:cs="宋体"/>
                <w:color w:val="auto"/>
                <w:szCs w:val="21"/>
                <w:highlight w:val="none"/>
              </w:rPr>
              <w:t>表面光亮，颗粒饱满，具有大米固有清香，米中无杂质，</w:t>
            </w:r>
            <w:r>
              <w:rPr>
                <w:rFonts w:hint="eastAsia" w:ascii="宋体" w:hAnsi="宋体" w:cs="宋体"/>
                <w:color w:val="auto"/>
                <w:spacing w:val="16"/>
                <w:szCs w:val="21"/>
                <w:highlight w:val="none"/>
              </w:rPr>
              <w:t xml:space="preserve"> </w:t>
            </w:r>
            <w:r>
              <w:rPr>
                <w:rFonts w:hint="eastAsia" w:ascii="宋体" w:hAnsi="宋体" w:cs="宋体"/>
                <w:color w:val="auto"/>
                <w:spacing w:val="-2"/>
                <w:szCs w:val="21"/>
                <w:highlight w:val="none"/>
              </w:rPr>
              <w:t>无发霉、无虫蛀现象。</w:t>
            </w:r>
            <w:r>
              <w:rPr>
                <w:rFonts w:hint="eastAsia" w:ascii="宋体" w:hAnsi="宋体" w:eastAsia="宋体" w:cs="宋体"/>
                <w:color w:val="auto"/>
                <w:sz w:val="21"/>
                <w:szCs w:val="21"/>
                <w:highlight w:val="none"/>
              </w:rPr>
              <w:t>必须符合（</w:t>
            </w:r>
            <w:r>
              <w:rPr>
                <w:rFonts w:hint="eastAsia" w:ascii="宋体" w:hAnsi="宋体" w:eastAsia="宋体" w:cs="宋体"/>
                <w:color w:val="auto"/>
                <w:sz w:val="21"/>
                <w:szCs w:val="21"/>
                <w:highlight w:val="none"/>
                <w:shd w:val="clear" w:color="auto" w:fill="auto"/>
              </w:rPr>
              <w:t>GB 2715-2016）（GB/T 1354-2018）</w:t>
            </w:r>
            <w:r>
              <w:rPr>
                <w:rFonts w:hint="eastAsia" w:ascii="宋体" w:hAnsi="宋体" w:eastAsia="宋体" w:cs="宋体"/>
                <w:color w:val="auto"/>
                <w:sz w:val="21"/>
                <w:szCs w:val="21"/>
                <w:highlight w:val="none"/>
              </w:rPr>
              <w:t>，符合《中华人民共和国食品安全法》要求，标注有“SC”食品生产许可编号，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eastAsia="宋体" w:cs="宋体"/>
                <w:color w:val="auto"/>
                <w:spacing w:val="0"/>
                <w:szCs w:val="21"/>
                <w:highlight w:val="none"/>
                <w:lang w:eastAsia="zh-CN"/>
              </w:rPr>
              <w:t>。</w:t>
            </w:r>
          </w:p>
        </w:tc>
        <w:tc>
          <w:tcPr>
            <w:tcW w:w="1191" w:type="dxa"/>
            <w:noWrap w:val="0"/>
            <w:vAlign w:val="top"/>
          </w:tcPr>
          <w:p w14:paraId="3F20B953">
            <w:pPr>
              <w:spacing w:before="296"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91E8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76" w:type="dxa"/>
            <w:noWrap w:val="0"/>
            <w:vAlign w:val="top"/>
          </w:tcPr>
          <w:p w14:paraId="0AC1FE8E">
            <w:pPr>
              <w:spacing w:before="298"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糯米</w:t>
            </w:r>
          </w:p>
        </w:tc>
        <w:tc>
          <w:tcPr>
            <w:tcW w:w="5776" w:type="dxa"/>
            <w:noWrap w:val="0"/>
            <w:vAlign w:val="top"/>
          </w:tcPr>
          <w:p w14:paraId="08A9F248">
            <w:pPr>
              <w:spacing w:before="34" w:line="221" w:lineRule="auto"/>
              <w:ind w:left="111" w:right="104" w:hanging="1"/>
              <w:rPr>
                <w:rFonts w:hint="eastAsia" w:ascii="宋体" w:hAnsi="宋体" w:cs="宋体"/>
                <w:color w:val="auto"/>
                <w:szCs w:val="21"/>
                <w:highlight w:val="none"/>
              </w:rPr>
            </w:pPr>
            <w:r>
              <w:rPr>
                <w:rFonts w:hint="eastAsia" w:ascii="宋体" w:hAnsi="宋体" w:cs="宋体"/>
                <w:color w:val="auto"/>
                <w:szCs w:val="21"/>
                <w:highlight w:val="none"/>
              </w:rPr>
              <w:t>表面光亮，颗粒饱满，具有大米固有清香，米中无杂质，</w:t>
            </w:r>
            <w:r>
              <w:rPr>
                <w:rFonts w:hint="eastAsia" w:ascii="宋体" w:hAnsi="宋体" w:cs="宋体"/>
                <w:color w:val="auto"/>
                <w:spacing w:val="-2"/>
                <w:szCs w:val="21"/>
                <w:highlight w:val="none"/>
              </w:rPr>
              <w:t>无发霉、无虫蛀现象。</w:t>
            </w:r>
            <w:r>
              <w:rPr>
                <w:rFonts w:hint="eastAsia" w:ascii="宋体" w:hAnsi="宋体" w:eastAsia="宋体" w:cs="宋体"/>
                <w:color w:val="auto"/>
                <w:sz w:val="21"/>
                <w:szCs w:val="21"/>
                <w:highlight w:val="none"/>
              </w:rPr>
              <w:t>必须符合（</w:t>
            </w:r>
            <w:r>
              <w:rPr>
                <w:rFonts w:hint="eastAsia" w:ascii="宋体" w:hAnsi="宋体" w:eastAsia="宋体" w:cs="宋体"/>
                <w:color w:val="auto"/>
                <w:sz w:val="21"/>
                <w:szCs w:val="21"/>
                <w:highlight w:val="none"/>
                <w:shd w:val="clear" w:color="auto" w:fill="auto"/>
              </w:rPr>
              <w:t>GB 2715-2016）（GB/T 1354-2018）</w:t>
            </w:r>
            <w:r>
              <w:rPr>
                <w:rFonts w:hint="eastAsia" w:ascii="宋体" w:hAnsi="宋体" w:eastAsia="宋体" w:cs="宋体"/>
                <w:color w:val="auto"/>
                <w:sz w:val="21"/>
                <w:szCs w:val="21"/>
                <w:highlight w:val="none"/>
              </w:rPr>
              <w:t>，符合《中华人民共和国食品安全法》要求，标注有“SC”食品生产许可编号，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eastAsia="宋体" w:cs="宋体"/>
                <w:color w:val="auto"/>
                <w:spacing w:val="0"/>
                <w:szCs w:val="21"/>
                <w:highlight w:val="none"/>
                <w:lang w:eastAsia="zh-CN"/>
              </w:rPr>
              <w:t>。</w:t>
            </w:r>
          </w:p>
        </w:tc>
        <w:tc>
          <w:tcPr>
            <w:tcW w:w="1191" w:type="dxa"/>
            <w:noWrap w:val="0"/>
            <w:vAlign w:val="top"/>
          </w:tcPr>
          <w:p w14:paraId="657DB57E">
            <w:pPr>
              <w:spacing w:before="298"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8FA6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76" w:type="dxa"/>
            <w:noWrap w:val="0"/>
            <w:vAlign w:val="top"/>
          </w:tcPr>
          <w:p w14:paraId="393AE4A0">
            <w:pPr>
              <w:spacing w:line="252" w:lineRule="auto"/>
              <w:jc w:val="center"/>
              <w:rPr>
                <w:rFonts w:hint="eastAsia" w:ascii="宋体" w:hAnsi="宋体" w:cs="宋体"/>
                <w:color w:val="auto"/>
                <w:szCs w:val="21"/>
                <w:highlight w:val="none"/>
              </w:rPr>
            </w:pPr>
          </w:p>
          <w:p w14:paraId="0C8BAC0B">
            <w:pPr>
              <w:spacing w:before="72"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标筋面粉</w:t>
            </w:r>
          </w:p>
        </w:tc>
        <w:tc>
          <w:tcPr>
            <w:tcW w:w="5776" w:type="dxa"/>
            <w:noWrap w:val="0"/>
            <w:vAlign w:val="top"/>
          </w:tcPr>
          <w:p w14:paraId="12B3D282">
            <w:pPr>
              <w:spacing w:before="48" w:line="229" w:lineRule="auto"/>
              <w:ind w:left="112" w:right="105" w:hanging="1"/>
              <w:rPr>
                <w:rFonts w:hint="eastAsia" w:ascii="宋体" w:hAnsi="宋体" w:cs="宋体"/>
                <w:color w:val="auto"/>
                <w:szCs w:val="21"/>
                <w:highlight w:val="none"/>
              </w:rPr>
            </w:pPr>
            <w:r>
              <w:rPr>
                <w:rFonts w:hint="eastAsia" w:ascii="宋体" w:hAnsi="宋体" w:cs="宋体"/>
                <w:color w:val="auto"/>
                <w:szCs w:val="21"/>
                <w:highlight w:val="none"/>
              </w:rPr>
              <w:t>包装完整，面香纯正，色泽应洁白，干燥松散，无结块，</w:t>
            </w:r>
            <w:r>
              <w:rPr>
                <w:rFonts w:hint="eastAsia" w:ascii="宋体" w:hAnsi="宋体" w:cs="宋体"/>
                <w:color w:val="auto"/>
                <w:spacing w:val="-6"/>
                <w:szCs w:val="21"/>
                <w:highlight w:val="none"/>
              </w:rPr>
              <w:t>无发霉、无生虫现象。</w:t>
            </w:r>
            <w:r>
              <w:rPr>
                <w:rFonts w:hint="eastAsia" w:ascii="宋体" w:hAnsi="宋体" w:eastAsia="宋体" w:cs="宋体"/>
                <w:color w:val="auto"/>
                <w:sz w:val="21"/>
                <w:szCs w:val="21"/>
                <w:highlight w:val="none"/>
              </w:rPr>
              <w:t>符合国家质量标准，执行标准：GB/T8607，并标注有“SC”食品生产许可编号，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p>
        </w:tc>
        <w:tc>
          <w:tcPr>
            <w:tcW w:w="1191" w:type="dxa"/>
            <w:noWrap w:val="0"/>
            <w:vAlign w:val="top"/>
          </w:tcPr>
          <w:p w14:paraId="1D9C3C13">
            <w:pPr>
              <w:spacing w:line="252" w:lineRule="auto"/>
              <w:rPr>
                <w:rFonts w:hint="eastAsia" w:ascii="宋体" w:hAnsi="宋体" w:cs="宋体"/>
                <w:color w:val="auto"/>
                <w:szCs w:val="21"/>
                <w:highlight w:val="none"/>
              </w:rPr>
            </w:pPr>
          </w:p>
          <w:p w14:paraId="7C6B40A3">
            <w:pPr>
              <w:spacing w:before="72"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8C4F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276" w:type="dxa"/>
            <w:noWrap w:val="0"/>
            <w:vAlign w:val="top"/>
          </w:tcPr>
          <w:p w14:paraId="2217C26B">
            <w:pPr>
              <w:spacing w:before="343" w:line="186" w:lineRule="auto"/>
              <w:ind w:firstLine="121"/>
              <w:jc w:val="center"/>
              <w:rPr>
                <w:rFonts w:hint="eastAsia" w:ascii="宋体" w:hAnsi="宋体" w:cs="宋体"/>
                <w:color w:val="auto"/>
                <w:szCs w:val="21"/>
                <w:highlight w:val="none"/>
              </w:rPr>
            </w:pPr>
            <w:r>
              <w:rPr>
                <w:rFonts w:hint="eastAsia" w:ascii="宋体" w:hAnsi="宋体" w:cs="宋体"/>
                <w:color w:val="auto"/>
                <w:spacing w:val="-4"/>
                <w:szCs w:val="21"/>
                <w:highlight w:val="none"/>
              </w:rPr>
              <w:t>高筋面粉</w:t>
            </w:r>
          </w:p>
        </w:tc>
        <w:tc>
          <w:tcPr>
            <w:tcW w:w="5776" w:type="dxa"/>
            <w:noWrap w:val="0"/>
            <w:vAlign w:val="top"/>
          </w:tcPr>
          <w:p w14:paraId="647457DA">
            <w:pPr>
              <w:spacing w:before="33" w:line="230" w:lineRule="auto"/>
              <w:ind w:left="112" w:right="105" w:hanging="1"/>
              <w:rPr>
                <w:rFonts w:hint="eastAsia" w:ascii="宋体" w:hAnsi="宋体" w:cs="宋体"/>
                <w:color w:val="auto"/>
                <w:szCs w:val="21"/>
                <w:highlight w:val="none"/>
              </w:rPr>
            </w:pPr>
            <w:r>
              <w:rPr>
                <w:rFonts w:hint="eastAsia" w:ascii="宋体" w:hAnsi="宋体" w:cs="宋体"/>
                <w:color w:val="auto"/>
                <w:szCs w:val="21"/>
                <w:highlight w:val="none"/>
              </w:rPr>
              <w:t>包装完整，面香纯正，色泽应洁白，干燥松散，无结块，</w:t>
            </w:r>
            <w:r>
              <w:rPr>
                <w:rFonts w:hint="eastAsia" w:ascii="宋体" w:hAnsi="宋体" w:cs="宋体"/>
                <w:color w:val="auto"/>
                <w:spacing w:val="-3"/>
                <w:szCs w:val="21"/>
                <w:highlight w:val="none"/>
              </w:rPr>
              <w:t>无发霉、无生虫现象。</w:t>
            </w:r>
            <w:r>
              <w:rPr>
                <w:rFonts w:hint="eastAsia" w:ascii="宋体" w:hAnsi="宋体" w:eastAsia="宋体" w:cs="宋体"/>
                <w:color w:val="auto"/>
                <w:sz w:val="21"/>
                <w:szCs w:val="21"/>
                <w:highlight w:val="none"/>
              </w:rPr>
              <w:t>符合国家质量标准，执行标准：GB/T8607，并标注有“SC”食品生产许可编号，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p>
        </w:tc>
        <w:tc>
          <w:tcPr>
            <w:tcW w:w="1191" w:type="dxa"/>
            <w:noWrap w:val="0"/>
            <w:vAlign w:val="top"/>
          </w:tcPr>
          <w:p w14:paraId="6D871A1D">
            <w:pPr>
              <w:spacing w:before="343"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7060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276" w:type="dxa"/>
            <w:noWrap w:val="0"/>
            <w:vAlign w:val="top"/>
          </w:tcPr>
          <w:p w14:paraId="659DDF83">
            <w:pPr>
              <w:spacing w:line="242" w:lineRule="auto"/>
              <w:jc w:val="center"/>
              <w:rPr>
                <w:rFonts w:hint="eastAsia" w:ascii="宋体" w:hAnsi="宋体" w:cs="宋体"/>
                <w:color w:val="auto"/>
                <w:szCs w:val="21"/>
                <w:highlight w:val="none"/>
              </w:rPr>
            </w:pPr>
          </w:p>
          <w:p w14:paraId="15A5B98F">
            <w:pPr>
              <w:spacing w:before="71"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低筋面粉</w:t>
            </w:r>
          </w:p>
        </w:tc>
        <w:tc>
          <w:tcPr>
            <w:tcW w:w="5776" w:type="dxa"/>
            <w:noWrap w:val="0"/>
            <w:vAlign w:val="top"/>
          </w:tcPr>
          <w:p w14:paraId="7109A1CC">
            <w:pPr>
              <w:spacing w:before="34" w:line="230" w:lineRule="auto"/>
              <w:ind w:left="112" w:right="105" w:hanging="1"/>
              <w:rPr>
                <w:rFonts w:hint="eastAsia" w:ascii="宋体" w:hAnsi="宋体" w:cs="宋体"/>
                <w:color w:val="auto"/>
                <w:szCs w:val="21"/>
                <w:highlight w:val="none"/>
              </w:rPr>
            </w:pPr>
            <w:r>
              <w:rPr>
                <w:rFonts w:hint="eastAsia" w:ascii="宋体" w:hAnsi="宋体" w:cs="宋体"/>
                <w:color w:val="auto"/>
                <w:szCs w:val="21"/>
                <w:highlight w:val="none"/>
              </w:rPr>
              <w:t>包装完整，面香纯正，色泽应洁白，干燥松散，无结块，</w:t>
            </w:r>
            <w:r>
              <w:rPr>
                <w:rFonts w:hint="eastAsia" w:ascii="宋体" w:hAnsi="宋体" w:cs="宋体"/>
                <w:color w:val="auto"/>
                <w:spacing w:val="-6"/>
                <w:szCs w:val="21"/>
                <w:highlight w:val="none"/>
              </w:rPr>
              <w:t>无发霉、无生虫现象。</w:t>
            </w:r>
            <w:r>
              <w:rPr>
                <w:rFonts w:hint="eastAsia" w:ascii="宋体" w:hAnsi="宋体" w:eastAsia="宋体" w:cs="宋体"/>
                <w:color w:val="auto"/>
                <w:sz w:val="21"/>
                <w:szCs w:val="21"/>
                <w:highlight w:val="none"/>
              </w:rPr>
              <w:t>符合国家质量标准，执行标准：GB/T8607，并标注有“SC”食品生产许可编号，</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p>
        </w:tc>
        <w:tc>
          <w:tcPr>
            <w:tcW w:w="1191" w:type="dxa"/>
            <w:noWrap w:val="0"/>
            <w:vAlign w:val="top"/>
          </w:tcPr>
          <w:p w14:paraId="0D23AB83">
            <w:pPr>
              <w:spacing w:line="242" w:lineRule="auto"/>
              <w:rPr>
                <w:rFonts w:hint="eastAsia" w:ascii="宋体" w:hAnsi="宋体" w:cs="宋体"/>
                <w:color w:val="auto"/>
                <w:szCs w:val="21"/>
                <w:highlight w:val="none"/>
              </w:rPr>
            </w:pPr>
          </w:p>
          <w:p w14:paraId="4C0143AF">
            <w:pPr>
              <w:spacing w:before="7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E046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76" w:type="dxa"/>
            <w:noWrap w:val="0"/>
            <w:vAlign w:val="top"/>
          </w:tcPr>
          <w:p w14:paraId="32CECB01">
            <w:pPr>
              <w:spacing w:before="183"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碎玉米粒</w:t>
            </w:r>
          </w:p>
        </w:tc>
        <w:tc>
          <w:tcPr>
            <w:tcW w:w="5776" w:type="dxa"/>
            <w:noWrap w:val="0"/>
            <w:vAlign w:val="top"/>
          </w:tcPr>
          <w:p w14:paraId="2E5FCDF7">
            <w:pPr>
              <w:spacing w:before="41" w:line="212" w:lineRule="auto"/>
              <w:ind w:left="112" w:right="167" w:hanging="2"/>
              <w:rPr>
                <w:rFonts w:hint="eastAsia" w:ascii="宋体" w:hAnsi="宋体" w:cs="宋体"/>
                <w:color w:val="auto"/>
                <w:szCs w:val="21"/>
                <w:highlight w:val="none"/>
              </w:rPr>
            </w:pPr>
            <w:r>
              <w:rPr>
                <w:rFonts w:hint="eastAsia" w:ascii="宋体" w:hAnsi="宋体" w:cs="宋体"/>
                <w:color w:val="auto"/>
                <w:spacing w:val="-1"/>
                <w:szCs w:val="21"/>
                <w:highlight w:val="none"/>
              </w:rPr>
              <w:t>颗粒大小均匀，无杂质，无发霉、无生虫现象。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5"/>
                <w:szCs w:val="21"/>
                <w:highlight w:val="none"/>
              </w:rPr>
              <w:t>。</w:t>
            </w:r>
          </w:p>
        </w:tc>
        <w:tc>
          <w:tcPr>
            <w:tcW w:w="1191" w:type="dxa"/>
            <w:noWrap w:val="0"/>
            <w:vAlign w:val="top"/>
          </w:tcPr>
          <w:p w14:paraId="2D973E9A">
            <w:pPr>
              <w:spacing w:before="183"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6FDF1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276" w:type="dxa"/>
            <w:noWrap w:val="0"/>
            <w:vAlign w:val="top"/>
          </w:tcPr>
          <w:p w14:paraId="6B1CB633">
            <w:pPr>
              <w:spacing w:before="284"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玉米面</w:t>
            </w:r>
          </w:p>
        </w:tc>
        <w:tc>
          <w:tcPr>
            <w:tcW w:w="5776" w:type="dxa"/>
            <w:noWrap w:val="0"/>
            <w:vAlign w:val="top"/>
          </w:tcPr>
          <w:p w14:paraId="0CE2FA50">
            <w:pPr>
              <w:spacing w:before="139"/>
              <w:ind w:left="119" w:right="167" w:hanging="5"/>
              <w:rPr>
                <w:rFonts w:hint="eastAsia" w:ascii="宋体" w:hAnsi="宋体" w:cs="宋体"/>
                <w:color w:val="auto"/>
                <w:szCs w:val="21"/>
                <w:highlight w:val="none"/>
              </w:rPr>
            </w:pPr>
            <w:r>
              <w:rPr>
                <w:rFonts w:hint="eastAsia" w:ascii="宋体" w:hAnsi="宋体" w:cs="宋体"/>
                <w:color w:val="auto"/>
                <w:spacing w:val="-1"/>
                <w:szCs w:val="21"/>
                <w:highlight w:val="none"/>
              </w:rPr>
              <w:t>色泽应呈金黄色，干燥松散，无结块，无发霉、无生虫现</w:t>
            </w:r>
            <w:r>
              <w:rPr>
                <w:rFonts w:hint="eastAsia" w:ascii="宋体" w:hAnsi="宋体" w:cs="宋体"/>
                <w:color w:val="auto"/>
                <w:spacing w:val="-3"/>
                <w:szCs w:val="21"/>
                <w:highlight w:val="none"/>
              </w:rPr>
              <w:t>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3"/>
                <w:szCs w:val="21"/>
                <w:highlight w:val="none"/>
              </w:rPr>
              <w:t>。</w:t>
            </w:r>
          </w:p>
        </w:tc>
        <w:tc>
          <w:tcPr>
            <w:tcW w:w="1191" w:type="dxa"/>
            <w:noWrap w:val="0"/>
            <w:vAlign w:val="top"/>
          </w:tcPr>
          <w:p w14:paraId="45599482">
            <w:pPr>
              <w:spacing w:before="284"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9A31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76" w:type="dxa"/>
            <w:noWrap w:val="0"/>
            <w:vAlign w:val="top"/>
          </w:tcPr>
          <w:p w14:paraId="4BB58FF9">
            <w:pPr>
              <w:spacing w:before="253"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澄面</w:t>
            </w:r>
          </w:p>
        </w:tc>
        <w:tc>
          <w:tcPr>
            <w:tcW w:w="5776" w:type="dxa"/>
            <w:noWrap w:val="0"/>
            <w:vAlign w:val="top"/>
          </w:tcPr>
          <w:p w14:paraId="565D3DBB">
            <w:pPr>
              <w:spacing w:before="110"/>
              <w:ind w:left="130" w:right="164" w:hanging="16"/>
              <w:rPr>
                <w:rFonts w:hint="eastAsia" w:ascii="宋体" w:hAnsi="宋体" w:cs="宋体"/>
                <w:color w:val="auto"/>
                <w:szCs w:val="21"/>
                <w:highlight w:val="none"/>
              </w:rPr>
            </w:pPr>
            <w:r>
              <w:rPr>
                <w:rFonts w:hint="eastAsia" w:ascii="宋体" w:hAnsi="宋体" w:cs="宋体"/>
                <w:color w:val="auto"/>
                <w:spacing w:val="-1"/>
                <w:szCs w:val="21"/>
                <w:highlight w:val="none"/>
              </w:rPr>
              <w:t>色泽应洁白，干燥松散，无结块，无发霉、生虫现象。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5"/>
                <w:szCs w:val="21"/>
                <w:highlight w:val="none"/>
              </w:rPr>
              <w:t>。</w:t>
            </w:r>
          </w:p>
        </w:tc>
        <w:tc>
          <w:tcPr>
            <w:tcW w:w="1191" w:type="dxa"/>
            <w:noWrap w:val="0"/>
            <w:vAlign w:val="top"/>
          </w:tcPr>
          <w:p w14:paraId="4564709C">
            <w:pPr>
              <w:spacing w:before="253"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A6F8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76" w:type="dxa"/>
            <w:noWrap w:val="0"/>
            <w:vAlign w:val="top"/>
          </w:tcPr>
          <w:p w14:paraId="538501DD">
            <w:pPr>
              <w:spacing w:before="255" w:line="186" w:lineRule="auto"/>
              <w:ind w:firstLine="115"/>
              <w:jc w:val="center"/>
              <w:rPr>
                <w:rFonts w:hint="eastAsia" w:ascii="宋体" w:hAnsi="宋体" w:cs="宋体"/>
                <w:color w:val="auto"/>
                <w:szCs w:val="21"/>
                <w:highlight w:val="none"/>
              </w:rPr>
            </w:pPr>
            <w:r>
              <w:rPr>
                <w:rFonts w:hint="eastAsia" w:ascii="宋体" w:hAnsi="宋体" w:cs="宋体"/>
                <w:color w:val="auto"/>
                <w:spacing w:val="-3"/>
                <w:szCs w:val="21"/>
                <w:highlight w:val="none"/>
              </w:rPr>
              <w:t>糯米粉</w:t>
            </w:r>
          </w:p>
        </w:tc>
        <w:tc>
          <w:tcPr>
            <w:tcW w:w="5776" w:type="dxa"/>
            <w:noWrap w:val="0"/>
            <w:vAlign w:val="top"/>
          </w:tcPr>
          <w:p w14:paraId="3195BFCC">
            <w:pPr>
              <w:spacing w:before="110"/>
              <w:ind w:left="130" w:right="167" w:hanging="16"/>
              <w:rPr>
                <w:rFonts w:hint="eastAsia" w:ascii="宋体" w:hAnsi="宋体" w:cs="宋体"/>
                <w:color w:val="auto"/>
                <w:szCs w:val="21"/>
                <w:highlight w:val="none"/>
              </w:rPr>
            </w:pPr>
            <w:r>
              <w:rPr>
                <w:rFonts w:hint="eastAsia" w:ascii="宋体" w:hAnsi="宋体" w:cs="宋体"/>
                <w:color w:val="auto"/>
                <w:spacing w:val="-1"/>
                <w:szCs w:val="21"/>
                <w:highlight w:val="none"/>
              </w:rPr>
              <w:t>色泽应洁白，干燥松散，无结块，无发霉、生虫现象。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5"/>
                <w:szCs w:val="21"/>
                <w:highlight w:val="none"/>
              </w:rPr>
              <w:t>。</w:t>
            </w:r>
          </w:p>
        </w:tc>
        <w:tc>
          <w:tcPr>
            <w:tcW w:w="1191" w:type="dxa"/>
            <w:noWrap w:val="0"/>
            <w:vAlign w:val="top"/>
          </w:tcPr>
          <w:p w14:paraId="095C32C1">
            <w:pPr>
              <w:spacing w:before="255"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BA1F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276" w:type="dxa"/>
            <w:noWrap w:val="0"/>
            <w:vAlign w:val="top"/>
          </w:tcPr>
          <w:p w14:paraId="593327BA">
            <w:pPr>
              <w:spacing w:before="254"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玉米淀粉</w:t>
            </w:r>
          </w:p>
        </w:tc>
        <w:tc>
          <w:tcPr>
            <w:tcW w:w="5776" w:type="dxa"/>
            <w:noWrap w:val="0"/>
            <w:vAlign w:val="top"/>
          </w:tcPr>
          <w:p w14:paraId="14A2D26A">
            <w:pPr>
              <w:spacing w:before="109"/>
              <w:ind w:left="110" w:right="26" w:firstLine="3"/>
              <w:rPr>
                <w:rFonts w:hint="eastAsia" w:ascii="宋体" w:hAnsi="宋体" w:cs="宋体"/>
                <w:color w:val="auto"/>
                <w:szCs w:val="21"/>
                <w:highlight w:val="none"/>
              </w:rPr>
            </w:pPr>
            <w:r>
              <w:rPr>
                <w:rFonts w:hint="eastAsia" w:ascii="宋体" w:hAnsi="宋体" w:cs="宋体"/>
                <w:color w:val="auto"/>
                <w:spacing w:val="-4"/>
                <w:szCs w:val="21"/>
                <w:highlight w:val="none"/>
              </w:rPr>
              <w:t>色泽应呈纯白色，干燥松散，无结块，无发霉、生虫现象。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3"/>
                <w:szCs w:val="21"/>
                <w:highlight w:val="none"/>
              </w:rPr>
              <w:t>。</w:t>
            </w:r>
          </w:p>
        </w:tc>
        <w:tc>
          <w:tcPr>
            <w:tcW w:w="1191" w:type="dxa"/>
            <w:noWrap w:val="0"/>
            <w:vAlign w:val="top"/>
          </w:tcPr>
          <w:p w14:paraId="45E0B41F">
            <w:pPr>
              <w:spacing w:before="254"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1852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276" w:type="dxa"/>
            <w:noWrap w:val="0"/>
            <w:vAlign w:val="top"/>
          </w:tcPr>
          <w:p w14:paraId="60255406">
            <w:pPr>
              <w:spacing w:before="284"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木薯淀粉</w:t>
            </w:r>
          </w:p>
        </w:tc>
        <w:tc>
          <w:tcPr>
            <w:tcW w:w="5776" w:type="dxa"/>
            <w:noWrap w:val="0"/>
            <w:vAlign w:val="top"/>
          </w:tcPr>
          <w:p w14:paraId="6246FB4F">
            <w:pPr>
              <w:spacing w:before="140"/>
              <w:ind w:left="111" w:right="167" w:firstLine="2"/>
              <w:rPr>
                <w:rFonts w:hint="eastAsia" w:ascii="宋体" w:hAnsi="宋体" w:cs="宋体"/>
                <w:color w:val="auto"/>
                <w:szCs w:val="21"/>
                <w:highlight w:val="none"/>
              </w:rPr>
            </w:pPr>
            <w:r>
              <w:rPr>
                <w:rFonts w:hint="eastAsia" w:ascii="宋体" w:hAnsi="宋体" w:cs="宋体"/>
                <w:color w:val="auto"/>
                <w:spacing w:val="-1"/>
                <w:szCs w:val="21"/>
                <w:highlight w:val="none"/>
              </w:rPr>
              <w:t>色泽洁白，干燥松散，细绵滑手，无杂质，无结块，无发</w:t>
            </w:r>
            <w:r>
              <w:rPr>
                <w:rFonts w:hint="eastAsia" w:ascii="宋体" w:hAnsi="宋体" w:cs="宋体"/>
                <w:color w:val="auto"/>
                <w:spacing w:val="-2"/>
                <w:szCs w:val="21"/>
                <w:highlight w:val="none"/>
              </w:rPr>
              <w:t>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2"/>
                <w:szCs w:val="21"/>
                <w:highlight w:val="none"/>
              </w:rPr>
              <w:t>。</w:t>
            </w:r>
          </w:p>
        </w:tc>
        <w:tc>
          <w:tcPr>
            <w:tcW w:w="1191" w:type="dxa"/>
            <w:noWrap w:val="0"/>
            <w:vAlign w:val="top"/>
          </w:tcPr>
          <w:p w14:paraId="3C50995B">
            <w:pPr>
              <w:spacing w:before="284"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A37A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276" w:type="dxa"/>
            <w:noWrap w:val="0"/>
            <w:vAlign w:val="top"/>
          </w:tcPr>
          <w:p w14:paraId="5D533D9B">
            <w:pPr>
              <w:spacing w:before="258" w:line="186" w:lineRule="auto"/>
              <w:ind w:firstLine="122"/>
              <w:jc w:val="center"/>
              <w:rPr>
                <w:rFonts w:hint="eastAsia" w:ascii="宋体" w:hAnsi="宋体" w:cs="宋体"/>
                <w:color w:val="auto"/>
                <w:szCs w:val="21"/>
                <w:highlight w:val="none"/>
              </w:rPr>
            </w:pPr>
            <w:r>
              <w:rPr>
                <w:rFonts w:hint="eastAsia" w:ascii="宋体" w:hAnsi="宋体" w:cs="宋体"/>
                <w:color w:val="auto"/>
                <w:spacing w:val="-7"/>
                <w:szCs w:val="21"/>
                <w:highlight w:val="none"/>
              </w:rPr>
              <w:t>薏米</w:t>
            </w:r>
          </w:p>
        </w:tc>
        <w:tc>
          <w:tcPr>
            <w:tcW w:w="5776" w:type="dxa"/>
            <w:noWrap w:val="0"/>
            <w:vAlign w:val="top"/>
          </w:tcPr>
          <w:p w14:paraId="4C48ACBE">
            <w:pPr>
              <w:spacing w:before="116"/>
              <w:ind w:left="118" w:right="164" w:hanging="8"/>
              <w:rPr>
                <w:rFonts w:hint="eastAsia" w:ascii="宋体" w:hAnsi="宋体" w:cs="宋体"/>
                <w:color w:val="auto"/>
                <w:szCs w:val="21"/>
                <w:highlight w:val="none"/>
              </w:rPr>
            </w:pPr>
            <w:r>
              <w:rPr>
                <w:rFonts w:hint="eastAsia" w:ascii="宋体" w:hAnsi="宋体" w:cs="宋体"/>
                <w:color w:val="auto"/>
                <w:spacing w:val="-1"/>
                <w:szCs w:val="21"/>
                <w:highlight w:val="none"/>
              </w:rPr>
              <w:t>颜色白色或浅黄色，颗粒饱满，无杂质，无发霉、生虫现</w:t>
            </w:r>
            <w:r>
              <w:rPr>
                <w:rFonts w:hint="eastAsia" w:ascii="宋体" w:hAnsi="宋体" w:cs="宋体"/>
                <w:color w:val="auto"/>
                <w:spacing w:val="-3"/>
                <w:szCs w:val="21"/>
                <w:highlight w:val="none"/>
              </w:rPr>
              <w:t>象。在出厂</w:t>
            </w:r>
            <w:r>
              <w:rPr>
                <w:rFonts w:hint="eastAsia" w:ascii="宋体" w:hAnsi="宋体" w:cs="宋体"/>
                <w:color w:val="auto"/>
                <w:spacing w:val="-3"/>
                <w:szCs w:val="21"/>
                <w:highlight w:val="none"/>
                <w:lang w:eastAsia="zh-CN"/>
              </w:rPr>
              <w:t>日</w:t>
            </w:r>
            <w:r>
              <w:rPr>
                <w:rFonts w:hint="eastAsia" w:ascii="宋体" w:hAnsi="宋体" w:cs="宋体"/>
                <w:color w:val="auto"/>
                <w:spacing w:val="-3"/>
                <w:szCs w:val="21"/>
                <w:highlight w:val="none"/>
              </w:rPr>
              <w:t>期后</w:t>
            </w:r>
            <w:r>
              <w:rPr>
                <w:rFonts w:hint="eastAsia" w:ascii="宋体" w:hAnsi="宋体" w:cs="宋体"/>
                <w:color w:val="auto"/>
                <w:spacing w:val="-43"/>
                <w:szCs w:val="21"/>
                <w:highlight w:val="none"/>
              </w:rPr>
              <w:t xml:space="preserve"> </w:t>
            </w:r>
            <w:r>
              <w:rPr>
                <w:rFonts w:hint="eastAsia" w:ascii="宋体" w:hAnsi="宋体" w:cs="宋体"/>
                <w:color w:val="auto"/>
                <w:spacing w:val="-3"/>
                <w:szCs w:val="21"/>
                <w:highlight w:val="none"/>
              </w:rPr>
              <w:t>2</w:t>
            </w:r>
            <w:r>
              <w:rPr>
                <w:rFonts w:hint="eastAsia" w:ascii="宋体" w:hAnsi="宋体" w:cs="宋体"/>
                <w:color w:val="auto"/>
                <w:spacing w:val="-46"/>
                <w:szCs w:val="21"/>
                <w:highlight w:val="none"/>
              </w:rPr>
              <w:t xml:space="preserve"> </w:t>
            </w:r>
            <w:r>
              <w:rPr>
                <w:rFonts w:hint="eastAsia" w:ascii="宋体" w:hAnsi="宋体" w:cs="宋体"/>
                <w:color w:val="auto"/>
                <w:spacing w:val="-3"/>
                <w:szCs w:val="21"/>
                <w:highlight w:val="none"/>
              </w:rPr>
              <w:t>个月内。</w:t>
            </w:r>
          </w:p>
        </w:tc>
        <w:tc>
          <w:tcPr>
            <w:tcW w:w="1191" w:type="dxa"/>
            <w:noWrap w:val="0"/>
            <w:vAlign w:val="top"/>
          </w:tcPr>
          <w:p w14:paraId="73315F37">
            <w:pPr>
              <w:spacing w:before="258"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BBEC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76" w:type="dxa"/>
            <w:noWrap w:val="0"/>
            <w:vAlign w:val="top"/>
          </w:tcPr>
          <w:p w14:paraId="3E7EBF81">
            <w:pPr>
              <w:spacing w:before="251" w:line="186" w:lineRule="auto"/>
              <w:ind w:firstLine="120"/>
              <w:jc w:val="center"/>
              <w:rPr>
                <w:rFonts w:hint="eastAsia" w:ascii="宋体" w:hAnsi="宋体" w:cs="宋体"/>
                <w:color w:val="auto"/>
                <w:szCs w:val="21"/>
                <w:highlight w:val="none"/>
              </w:rPr>
            </w:pPr>
            <w:r>
              <w:rPr>
                <w:rFonts w:hint="eastAsia" w:ascii="宋体" w:hAnsi="宋体" w:cs="宋体"/>
                <w:color w:val="auto"/>
                <w:spacing w:val="-7"/>
                <w:szCs w:val="21"/>
                <w:highlight w:val="none"/>
              </w:rPr>
              <w:t>紫米</w:t>
            </w:r>
          </w:p>
        </w:tc>
        <w:tc>
          <w:tcPr>
            <w:tcW w:w="5776" w:type="dxa"/>
            <w:noWrap w:val="0"/>
            <w:vAlign w:val="top"/>
          </w:tcPr>
          <w:p w14:paraId="472B6124">
            <w:pPr>
              <w:spacing w:before="106"/>
              <w:ind w:left="113" w:right="167" w:hanging="3"/>
              <w:rPr>
                <w:rFonts w:hint="eastAsia" w:ascii="宋体" w:hAnsi="宋体" w:cs="宋体"/>
                <w:color w:val="auto"/>
                <w:szCs w:val="21"/>
                <w:highlight w:val="none"/>
              </w:rPr>
            </w:pPr>
            <w:r>
              <w:rPr>
                <w:rFonts w:hint="eastAsia" w:ascii="宋体" w:hAnsi="宋体" w:cs="宋体"/>
                <w:color w:val="auto"/>
                <w:spacing w:val="-1"/>
                <w:szCs w:val="21"/>
                <w:highlight w:val="none"/>
              </w:rPr>
              <w:t>颜色紫黑，颗粒饱满，无杂质，无发霉、生虫现象。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4"/>
                <w:szCs w:val="21"/>
                <w:highlight w:val="none"/>
              </w:rPr>
              <w:t>。</w:t>
            </w:r>
          </w:p>
        </w:tc>
        <w:tc>
          <w:tcPr>
            <w:tcW w:w="1191" w:type="dxa"/>
            <w:noWrap w:val="0"/>
            <w:vAlign w:val="top"/>
          </w:tcPr>
          <w:p w14:paraId="445A9663">
            <w:pPr>
              <w:spacing w:before="25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938A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76" w:type="dxa"/>
            <w:noWrap w:val="0"/>
            <w:vAlign w:val="top"/>
          </w:tcPr>
          <w:p w14:paraId="7BBE3455">
            <w:pPr>
              <w:spacing w:before="219" w:line="186" w:lineRule="auto"/>
              <w:ind w:firstLine="115"/>
              <w:jc w:val="center"/>
              <w:rPr>
                <w:rFonts w:hint="eastAsia" w:ascii="宋体" w:hAnsi="宋体" w:cs="宋体"/>
                <w:color w:val="auto"/>
                <w:szCs w:val="21"/>
                <w:highlight w:val="none"/>
              </w:rPr>
            </w:pPr>
            <w:r>
              <w:rPr>
                <w:rFonts w:hint="eastAsia" w:ascii="宋体" w:hAnsi="宋体" w:cs="宋体"/>
                <w:color w:val="auto"/>
                <w:spacing w:val="-4"/>
                <w:szCs w:val="21"/>
                <w:highlight w:val="none"/>
              </w:rPr>
              <w:t>糙米</w:t>
            </w:r>
          </w:p>
        </w:tc>
        <w:tc>
          <w:tcPr>
            <w:tcW w:w="5776" w:type="dxa"/>
            <w:noWrap w:val="0"/>
            <w:vAlign w:val="top"/>
          </w:tcPr>
          <w:p w14:paraId="22AA7626">
            <w:pPr>
              <w:spacing w:before="219" w:line="186" w:lineRule="auto"/>
              <w:ind w:firstLine="110"/>
              <w:rPr>
                <w:rFonts w:hint="eastAsia" w:ascii="宋体" w:hAnsi="宋体" w:cs="宋体"/>
                <w:color w:val="auto"/>
                <w:szCs w:val="21"/>
                <w:highlight w:val="none"/>
              </w:rPr>
            </w:pPr>
            <w:r>
              <w:rPr>
                <w:rFonts w:hint="eastAsia" w:ascii="宋体" w:hAnsi="宋体" w:cs="宋体"/>
                <w:color w:val="auto"/>
                <w:spacing w:val="-1"/>
                <w:szCs w:val="21"/>
                <w:highlight w:val="none"/>
              </w:rPr>
              <w:t>颜色浅褐色，颗粒饱满，无杂质，无发霉、生虫现象。</w:t>
            </w:r>
          </w:p>
        </w:tc>
        <w:tc>
          <w:tcPr>
            <w:tcW w:w="1191" w:type="dxa"/>
            <w:noWrap w:val="0"/>
            <w:vAlign w:val="top"/>
          </w:tcPr>
          <w:p w14:paraId="085D201B">
            <w:pPr>
              <w:spacing w:before="219"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1E37B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276" w:type="dxa"/>
            <w:noWrap w:val="0"/>
            <w:vAlign w:val="top"/>
          </w:tcPr>
          <w:p w14:paraId="2025E22E">
            <w:pPr>
              <w:spacing w:before="241" w:line="186" w:lineRule="auto"/>
              <w:ind w:firstLine="120"/>
              <w:jc w:val="center"/>
              <w:rPr>
                <w:rFonts w:hint="eastAsia" w:ascii="宋体" w:hAnsi="宋体" w:cs="宋体"/>
                <w:color w:val="auto"/>
                <w:szCs w:val="21"/>
                <w:highlight w:val="none"/>
              </w:rPr>
            </w:pPr>
            <w:r>
              <w:rPr>
                <w:rFonts w:hint="eastAsia" w:ascii="宋体" w:hAnsi="宋体" w:cs="宋体"/>
                <w:color w:val="auto"/>
                <w:spacing w:val="-7"/>
                <w:szCs w:val="21"/>
                <w:highlight w:val="none"/>
              </w:rPr>
              <w:t>红豆</w:t>
            </w:r>
          </w:p>
        </w:tc>
        <w:tc>
          <w:tcPr>
            <w:tcW w:w="5776" w:type="dxa"/>
            <w:noWrap w:val="0"/>
            <w:vAlign w:val="top"/>
          </w:tcPr>
          <w:p w14:paraId="3A9F8221">
            <w:pPr>
              <w:spacing w:before="96"/>
              <w:ind w:left="113" w:right="167" w:hanging="3"/>
              <w:rPr>
                <w:rFonts w:hint="eastAsia" w:ascii="宋体" w:hAnsi="宋体" w:cs="宋体"/>
                <w:color w:val="auto"/>
                <w:szCs w:val="21"/>
                <w:highlight w:val="none"/>
              </w:rPr>
            </w:pPr>
            <w:r>
              <w:rPr>
                <w:rFonts w:hint="eastAsia" w:ascii="宋体" w:hAnsi="宋体" w:cs="宋体"/>
                <w:color w:val="auto"/>
                <w:spacing w:val="-1"/>
                <w:szCs w:val="21"/>
                <w:highlight w:val="none"/>
              </w:rPr>
              <w:t>颜色深红，颗粒饱满，无杂质，无发霉、生虫现象。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4"/>
                <w:szCs w:val="21"/>
                <w:highlight w:val="none"/>
              </w:rPr>
              <w:t>。</w:t>
            </w:r>
          </w:p>
        </w:tc>
        <w:tc>
          <w:tcPr>
            <w:tcW w:w="1191" w:type="dxa"/>
            <w:noWrap w:val="0"/>
            <w:vAlign w:val="top"/>
          </w:tcPr>
          <w:p w14:paraId="73043D30">
            <w:pPr>
              <w:spacing w:before="24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28BF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276" w:type="dxa"/>
            <w:noWrap w:val="0"/>
            <w:vAlign w:val="top"/>
          </w:tcPr>
          <w:p w14:paraId="4C2AB9BE">
            <w:pPr>
              <w:spacing w:before="219" w:line="186" w:lineRule="auto"/>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黄豆</w:t>
            </w:r>
          </w:p>
        </w:tc>
        <w:tc>
          <w:tcPr>
            <w:tcW w:w="5776" w:type="dxa"/>
            <w:noWrap w:val="0"/>
            <w:vAlign w:val="top"/>
          </w:tcPr>
          <w:p w14:paraId="2E7E18F0">
            <w:pPr>
              <w:spacing w:before="77"/>
              <w:ind w:left="118" w:right="164" w:hanging="8"/>
              <w:rPr>
                <w:rFonts w:hint="eastAsia" w:ascii="宋体" w:hAnsi="宋体" w:cs="宋体"/>
                <w:color w:val="auto"/>
                <w:szCs w:val="21"/>
                <w:highlight w:val="none"/>
              </w:rPr>
            </w:pPr>
            <w:r>
              <w:rPr>
                <w:rFonts w:hint="eastAsia" w:ascii="宋体" w:hAnsi="宋体" w:cs="宋体"/>
                <w:color w:val="auto"/>
                <w:spacing w:val="-1"/>
                <w:szCs w:val="21"/>
                <w:highlight w:val="none"/>
              </w:rPr>
              <w:t>颜色金黄，颗粒饱满，无破边，无杂质，无发霉、生虫现</w:t>
            </w:r>
            <w:r>
              <w:rPr>
                <w:rFonts w:hint="eastAsia" w:ascii="宋体" w:hAnsi="宋体" w:cs="宋体"/>
                <w:color w:val="auto"/>
                <w:spacing w:val="-3"/>
                <w:szCs w:val="21"/>
                <w:highlight w:val="none"/>
              </w:rPr>
              <w:t>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3"/>
                <w:szCs w:val="21"/>
                <w:highlight w:val="none"/>
              </w:rPr>
              <w:t>。</w:t>
            </w:r>
          </w:p>
        </w:tc>
        <w:tc>
          <w:tcPr>
            <w:tcW w:w="1191" w:type="dxa"/>
            <w:noWrap w:val="0"/>
            <w:vAlign w:val="top"/>
          </w:tcPr>
          <w:p w14:paraId="27558ECD">
            <w:pPr>
              <w:spacing w:before="219"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DF59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276" w:type="dxa"/>
            <w:noWrap w:val="0"/>
            <w:vAlign w:val="top"/>
          </w:tcPr>
          <w:p w14:paraId="29844F6B">
            <w:pPr>
              <w:spacing w:before="241" w:line="186" w:lineRule="auto"/>
              <w:ind w:firstLine="121"/>
              <w:jc w:val="center"/>
              <w:rPr>
                <w:rFonts w:hint="eastAsia" w:ascii="宋体" w:hAnsi="宋体" w:cs="宋体"/>
                <w:color w:val="auto"/>
                <w:szCs w:val="21"/>
                <w:highlight w:val="none"/>
              </w:rPr>
            </w:pPr>
            <w:r>
              <w:rPr>
                <w:rFonts w:hint="eastAsia" w:ascii="宋体" w:hAnsi="宋体" w:cs="宋体"/>
                <w:color w:val="auto"/>
                <w:spacing w:val="-7"/>
                <w:szCs w:val="21"/>
                <w:highlight w:val="none"/>
              </w:rPr>
              <w:t>黑豆</w:t>
            </w:r>
          </w:p>
        </w:tc>
        <w:tc>
          <w:tcPr>
            <w:tcW w:w="5776" w:type="dxa"/>
            <w:noWrap w:val="0"/>
            <w:vAlign w:val="top"/>
          </w:tcPr>
          <w:p w14:paraId="0C5CFC05">
            <w:pPr>
              <w:spacing w:before="96"/>
              <w:ind w:left="112" w:right="167" w:hanging="2"/>
              <w:rPr>
                <w:rFonts w:hint="eastAsia" w:ascii="宋体" w:hAnsi="宋体" w:cs="宋体"/>
                <w:color w:val="auto"/>
                <w:szCs w:val="21"/>
                <w:highlight w:val="none"/>
              </w:rPr>
            </w:pPr>
            <w:r>
              <w:rPr>
                <w:rFonts w:hint="eastAsia" w:ascii="宋体" w:hAnsi="宋体" w:cs="宋体"/>
                <w:color w:val="auto"/>
                <w:spacing w:val="-1"/>
                <w:szCs w:val="21"/>
                <w:highlight w:val="none"/>
              </w:rPr>
              <w:t>颜色黑色，具有光泽，颗粒饱满，无杂质，无发霉、生虫</w:t>
            </w:r>
            <w:r>
              <w:rPr>
                <w:rFonts w:hint="eastAsia" w:ascii="宋体" w:hAnsi="宋体" w:cs="宋体"/>
                <w:color w:val="auto"/>
                <w:spacing w:val="-2"/>
                <w:szCs w:val="21"/>
                <w:highlight w:val="none"/>
              </w:rPr>
              <w:t>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2"/>
                <w:szCs w:val="21"/>
                <w:highlight w:val="none"/>
              </w:rPr>
              <w:t>。</w:t>
            </w:r>
          </w:p>
        </w:tc>
        <w:tc>
          <w:tcPr>
            <w:tcW w:w="1191" w:type="dxa"/>
            <w:noWrap w:val="0"/>
            <w:vAlign w:val="top"/>
          </w:tcPr>
          <w:p w14:paraId="5229D608">
            <w:pPr>
              <w:spacing w:before="24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204C3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276" w:type="dxa"/>
            <w:noWrap w:val="0"/>
            <w:vAlign w:val="top"/>
          </w:tcPr>
          <w:p w14:paraId="67095A70">
            <w:pPr>
              <w:spacing w:before="210" w:line="186" w:lineRule="auto"/>
              <w:ind w:firstLine="117"/>
              <w:jc w:val="center"/>
              <w:rPr>
                <w:rFonts w:hint="eastAsia" w:ascii="宋体" w:hAnsi="宋体" w:cs="宋体"/>
                <w:color w:val="auto"/>
                <w:szCs w:val="21"/>
                <w:highlight w:val="none"/>
              </w:rPr>
            </w:pPr>
            <w:r>
              <w:rPr>
                <w:rFonts w:hint="eastAsia" w:ascii="宋体" w:hAnsi="宋体" w:cs="宋体"/>
                <w:color w:val="auto"/>
                <w:spacing w:val="-5"/>
                <w:szCs w:val="21"/>
                <w:highlight w:val="none"/>
              </w:rPr>
              <w:t>绿豆</w:t>
            </w:r>
          </w:p>
        </w:tc>
        <w:tc>
          <w:tcPr>
            <w:tcW w:w="5776" w:type="dxa"/>
            <w:noWrap w:val="0"/>
            <w:vAlign w:val="top"/>
          </w:tcPr>
          <w:p w14:paraId="1AEC6C4F">
            <w:pPr>
              <w:spacing w:before="67" w:line="238" w:lineRule="auto"/>
              <w:ind w:left="112" w:right="26" w:hanging="2"/>
              <w:rPr>
                <w:rFonts w:hint="eastAsia" w:ascii="宋体" w:hAnsi="宋体" w:cs="宋体"/>
                <w:color w:val="auto"/>
                <w:szCs w:val="21"/>
                <w:highlight w:val="none"/>
              </w:rPr>
            </w:pPr>
            <w:r>
              <w:rPr>
                <w:rFonts w:hint="eastAsia" w:ascii="宋体" w:hAnsi="宋体" w:cs="宋体"/>
                <w:color w:val="auto"/>
                <w:spacing w:val="-4"/>
                <w:szCs w:val="21"/>
                <w:highlight w:val="none"/>
              </w:rPr>
              <w:t>颜色绿色，颗粒饱满，无破裂，有光泽，无杂质，无发霉、</w:t>
            </w:r>
            <w:r>
              <w:rPr>
                <w:rFonts w:hint="eastAsia" w:ascii="宋体" w:hAnsi="宋体" w:cs="宋体"/>
                <w:color w:val="auto"/>
                <w:spacing w:val="-2"/>
                <w:szCs w:val="21"/>
                <w:highlight w:val="none"/>
              </w:rPr>
              <w:t>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2"/>
                <w:szCs w:val="21"/>
                <w:highlight w:val="none"/>
              </w:rPr>
              <w:t>。</w:t>
            </w:r>
          </w:p>
        </w:tc>
        <w:tc>
          <w:tcPr>
            <w:tcW w:w="1191" w:type="dxa"/>
            <w:noWrap w:val="0"/>
            <w:vAlign w:val="top"/>
          </w:tcPr>
          <w:p w14:paraId="7DE0051F">
            <w:pPr>
              <w:spacing w:before="210"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D967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76" w:type="dxa"/>
            <w:noWrap w:val="0"/>
            <w:vAlign w:val="top"/>
          </w:tcPr>
          <w:p w14:paraId="1116E3D5">
            <w:pPr>
              <w:spacing w:before="251" w:line="186" w:lineRule="auto"/>
              <w:ind w:firstLine="147"/>
              <w:jc w:val="center"/>
              <w:rPr>
                <w:rFonts w:hint="eastAsia" w:ascii="宋体" w:hAnsi="宋体" w:cs="宋体"/>
                <w:color w:val="auto"/>
                <w:szCs w:val="21"/>
                <w:highlight w:val="none"/>
              </w:rPr>
            </w:pPr>
            <w:r>
              <w:rPr>
                <w:rFonts w:hint="eastAsia" w:ascii="宋体" w:hAnsi="宋体" w:cs="宋体"/>
                <w:color w:val="auto"/>
                <w:spacing w:val="-13"/>
                <w:szCs w:val="21"/>
                <w:highlight w:val="none"/>
              </w:rPr>
              <w:t>白扁豆</w:t>
            </w:r>
          </w:p>
        </w:tc>
        <w:tc>
          <w:tcPr>
            <w:tcW w:w="5776" w:type="dxa"/>
            <w:noWrap w:val="0"/>
            <w:vAlign w:val="top"/>
          </w:tcPr>
          <w:p w14:paraId="265B147F">
            <w:pPr>
              <w:spacing w:before="106"/>
              <w:ind w:left="110" w:right="164"/>
              <w:rPr>
                <w:rFonts w:hint="eastAsia" w:ascii="宋体" w:hAnsi="宋体" w:cs="宋体"/>
                <w:color w:val="auto"/>
                <w:szCs w:val="21"/>
                <w:highlight w:val="none"/>
              </w:rPr>
            </w:pPr>
            <w:r>
              <w:rPr>
                <w:rFonts w:hint="eastAsia" w:ascii="宋体" w:hAnsi="宋体" w:cs="宋体"/>
                <w:color w:val="auto"/>
                <w:spacing w:val="-1"/>
                <w:szCs w:val="21"/>
                <w:highlight w:val="none"/>
              </w:rPr>
              <w:t>颜色白中微黄，外形扁且椭圆，颗粒饱满，无杂质，无发</w:t>
            </w:r>
            <w:r>
              <w:rPr>
                <w:rFonts w:hint="eastAsia" w:ascii="宋体" w:hAnsi="宋体" w:cs="宋体"/>
                <w:color w:val="auto"/>
                <w:spacing w:val="-2"/>
                <w:szCs w:val="21"/>
                <w:highlight w:val="none"/>
              </w:rPr>
              <w:t>霉、生虫现象。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rPr>
              <w:t>2个月内</w:t>
            </w:r>
            <w:r>
              <w:rPr>
                <w:rFonts w:hint="eastAsia" w:ascii="宋体" w:hAnsi="宋体" w:cs="宋体"/>
                <w:color w:val="auto"/>
                <w:spacing w:val="-2"/>
                <w:szCs w:val="21"/>
                <w:highlight w:val="none"/>
              </w:rPr>
              <w:t>。</w:t>
            </w:r>
          </w:p>
        </w:tc>
        <w:tc>
          <w:tcPr>
            <w:tcW w:w="1191" w:type="dxa"/>
            <w:noWrap w:val="0"/>
            <w:vAlign w:val="top"/>
          </w:tcPr>
          <w:p w14:paraId="4320FA11">
            <w:pPr>
              <w:spacing w:before="25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40A47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1276" w:type="dxa"/>
            <w:noWrap w:val="0"/>
            <w:vAlign w:val="top"/>
          </w:tcPr>
          <w:p w14:paraId="4947AF7A">
            <w:pPr>
              <w:spacing w:before="330" w:line="186" w:lineRule="auto"/>
              <w:ind w:firstLine="115"/>
              <w:jc w:val="center"/>
              <w:rPr>
                <w:rFonts w:hint="eastAsia" w:ascii="宋体" w:hAnsi="宋体" w:cs="宋体"/>
                <w:color w:val="auto"/>
                <w:szCs w:val="21"/>
                <w:highlight w:val="none"/>
              </w:rPr>
            </w:pPr>
            <w:r>
              <w:rPr>
                <w:rFonts w:hint="eastAsia" w:ascii="宋体" w:hAnsi="宋体" w:cs="宋体"/>
                <w:color w:val="auto"/>
                <w:spacing w:val="-2"/>
                <w:szCs w:val="21"/>
                <w:highlight w:val="none"/>
              </w:rPr>
              <w:t>清水面条</w:t>
            </w:r>
          </w:p>
        </w:tc>
        <w:tc>
          <w:tcPr>
            <w:tcW w:w="5776" w:type="dxa"/>
            <w:noWrap w:val="0"/>
            <w:vAlign w:val="top"/>
          </w:tcPr>
          <w:p w14:paraId="30718111">
            <w:pPr>
              <w:spacing w:before="34" w:line="222" w:lineRule="auto"/>
              <w:ind w:left="110" w:right="36" w:firstLine="3"/>
              <w:rPr>
                <w:rFonts w:hint="eastAsia" w:ascii="宋体" w:hAnsi="宋体" w:cs="宋体"/>
                <w:color w:val="auto"/>
                <w:szCs w:val="21"/>
                <w:highlight w:val="none"/>
              </w:rPr>
            </w:pPr>
            <w:r>
              <w:rPr>
                <w:rFonts w:hint="eastAsia" w:ascii="宋体" w:hAnsi="宋体" w:cs="宋体"/>
                <w:color w:val="auto"/>
                <w:spacing w:val="-1"/>
                <w:szCs w:val="21"/>
                <w:highlight w:val="none"/>
              </w:rPr>
              <w:t>色泽洁白，干燥无粘连，无发霉、生虫现象。</w:t>
            </w: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Cs w:val="21"/>
                <w:highlight w:val="none"/>
                <w:lang w:eastAsia="zh-CN"/>
              </w:rPr>
              <w:t>生产日期在</w:t>
            </w:r>
            <w:r>
              <w:rPr>
                <w:rFonts w:hint="eastAsia" w:ascii="宋体" w:hAnsi="宋体" w:eastAsia="宋体" w:cs="宋体"/>
                <w:color w:val="auto"/>
                <w:spacing w:val="-1"/>
                <w:szCs w:val="21"/>
                <w:highlight w:val="none"/>
                <w:lang w:val="en-US" w:eastAsia="zh-CN"/>
              </w:rPr>
              <w:t>2</w:t>
            </w:r>
            <w:r>
              <w:rPr>
                <w:rFonts w:hint="eastAsia" w:ascii="宋体" w:hAnsi="宋体" w:eastAsia="宋体" w:cs="宋体"/>
                <w:color w:val="auto"/>
                <w:spacing w:val="-1"/>
                <w:szCs w:val="21"/>
                <w:highlight w:val="none"/>
              </w:rPr>
              <w:t>个月内。</w:t>
            </w:r>
          </w:p>
        </w:tc>
        <w:tc>
          <w:tcPr>
            <w:tcW w:w="1191" w:type="dxa"/>
            <w:noWrap w:val="0"/>
            <w:vAlign w:val="top"/>
          </w:tcPr>
          <w:p w14:paraId="74D8C27B">
            <w:pPr>
              <w:spacing w:before="330"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0780B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276" w:type="dxa"/>
            <w:noWrap w:val="0"/>
            <w:vAlign w:val="top"/>
          </w:tcPr>
          <w:p w14:paraId="2A942180">
            <w:pPr>
              <w:spacing w:before="324"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荞麦面条</w:t>
            </w:r>
          </w:p>
        </w:tc>
        <w:tc>
          <w:tcPr>
            <w:tcW w:w="5776" w:type="dxa"/>
            <w:noWrap w:val="0"/>
            <w:vAlign w:val="top"/>
          </w:tcPr>
          <w:p w14:paraId="79CDF80E">
            <w:pPr>
              <w:spacing w:before="37" w:line="221" w:lineRule="auto"/>
              <w:ind w:left="111" w:right="107" w:firstLine="4"/>
              <w:rPr>
                <w:rFonts w:hint="eastAsia" w:ascii="宋体" w:hAnsi="宋体" w:cs="宋体"/>
                <w:color w:val="auto"/>
                <w:szCs w:val="21"/>
                <w:highlight w:val="none"/>
              </w:rPr>
            </w:pPr>
            <w:r>
              <w:rPr>
                <w:rFonts w:hint="eastAsia" w:ascii="宋体" w:hAnsi="宋体" w:cs="宋体"/>
                <w:color w:val="auto"/>
                <w:spacing w:val="-2"/>
                <w:szCs w:val="21"/>
                <w:highlight w:val="none"/>
              </w:rPr>
              <w:t>带有荞麦籽麦皮的土褐色，给人以纯天然色泽，</w:t>
            </w:r>
            <w:r>
              <w:rPr>
                <w:rFonts w:hint="eastAsia" w:ascii="宋体" w:hAnsi="宋体" w:cs="宋体"/>
                <w:color w:val="auto"/>
                <w:spacing w:val="13"/>
                <w:szCs w:val="21"/>
                <w:highlight w:val="none"/>
              </w:rPr>
              <w:t xml:space="preserve"> </w:t>
            </w:r>
            <w:r>
              <w:rPr>
                <w:rFonts w:hint="eastAsia" w:ascii="宋体" w:hAnsi="宋体" w:cs="宋体"/>
                <w:color w:val="auto"/>
                <w:spacing w:val="-2"/>
                <w:position w:val="1"/>
                <w:szCs w:val="21"/>
                <w:highlight w:val="none"/>
              </w:rPr>
              <w:t>无杂</w:t>
            </w:r>
            <w:r>
              <w:rPr>
                <w:rFonts w:hint="eastAsia" w:ascii="宋体" w:hAnsi="宋体" w:cs="宋体"/>
                <w:color w:val="auto"/>
                <w:position w:val="1"/>
                <w:szCs w:val="21"/>
                <w:highlight w:val="none"/>
              </w:rPr>
              <w:t xml:space="preserve"> </w:t>
            </w:r>
            <w:r>
              <w:rPr>
                <w:rFonts w:hint="eastAsia" w:ascii="宋体" w:hAnsi="宋体" w:cs="宋体"/>
                <w:color w:val="auto"/>
                <w:spacing w:val="-1"/>
                <w:szCs w:val="21"/>
                <w:highlight w:val="none"/>
              </w:rPr>
              <w:t>质，无霉变，无异味，无虫害，无污染，</w:t>
            </w: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Cs w:val="21"/>
                <w:highlight w:val="none"/>
                <w:lang w:eastAsia="zh-CN"/>
              </w:rPr>
              <w:t>生产日期在</w:t>
            </w:r>
            <w:r>
              <w:rPr>
                <w:rFonts w:hint="eastAsia" w:ascii="宋体" w:hAnsi="宋体" w:eastAsia="宋体" w:cs="宋体"/>
                <w:color w:val="auto"/>
                <w:spacing w:val="-1"/>
                <w:szCs w:val="21"/>
                <w:highlight w:val="none"/>
                <w:lang w:val="en-US" w:eastAsia="zh-CN"/>
              </w:rPr>
              <w:t>2</w:t>
            </w:r>
            <w:r>
              <w:rPr>
                <w:rFonts w:hint="eastAsia" w:ascii="宋体" w:hAnsi="宋体" w:eastAsia="宋体" w:cs="宋体"/>
                <w:color w:val="auto"/>
                <w:spacing w:val="-1"/>
                <w:szCs w:val="21"/>
                <w:highlight w:val="none"/>
              </w:rPr>
              <w:t>个月内。</w:t>
            </w:r>
          </w:p>
        </w:tc>
        <w:tc>
          <w:tcPr>
            <w:tcW w:w="1191" w:type="dxa"/>
            <w:noWrap w:val="0"/>
            <w:vAlign w:val="top"/>
          </w:tcPr>
          <w:p w14:paraId="00132A10">
            <w:pPr>
              <w:spacing w:before="324"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37CEC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76" w:type="dxa"/>
            <w:noWrap w:val="0"/>
            <w:vAlign w:val="top"/>
          </w:tcPr>
          <w:p w14:paraId="5A7F5328">
            <w:pPr>
              <w:spacing w:before="231" w:line="186" w:lineRule="auto"/>
              <w:ind w:firstLine="116"/>
              <w:jc w:val="center"/>
              <w:rPr>
                <w:rFonts w:hint="eastAsia" w:ascii="宋体" w:hAnsi="宋体" w:cs="宋体"/>
                <w:color w:val="auto"/>
                <w:szCs w:val="21"/>
                <w:highlight w:val="none"/>
              </w:rPr>
            </w:pPr>
            <w:r>
              <w:rPr>
                <w:rFonts w:hint="eastAsia" w:ascii="宋体" w:hAnsi="宋体" w:cs="宋体"/>
                <w:color w:val="auto"/>
                <w:spacing w:val="-3"/>
                <w:szCs w:val="21"/>
                <w:highlight w:val="none"/>
              </w:rPr>
              <w:t>蝴蝶面</w:t>
            </w:r>
          </w:p>
        </w:tc>
        <w:tc>
          <w:tcPr>
            <w:tcW w:w="5776" w:type="dxa"/>
            <w:noWrap w:val="0"/>
            <w:vAlign w:val="top"/>
          </w:tcPr>
          <w:p w14:paraId="776D3AE0">
            <w:pPr>
              <w:spacing w:before="89" w:line="238" w:lineRule="auto"/>
              <w:ind w:left="113" w:right="215" w:firstLine="2"/>
              <w:rPr>
                <w:rFonts w:hint="eastAsia" w:ascii="宋体" w:hAnsi="宋体" w:cs="宋体"/>
                <w:color w:val="auto"/>
                <w:szCs w:val="21"/>
                <w:highlight w:val="none"/>
              </w:rPr>
            </w:pPr>
            <w:r>
              <w:rPr>
                <w:rFonts w:hint="eastAsia" w:ascii="宋体" w:hAnsi="宋体" w:cs="宋体"/>
                <w:color w:val="auto"/>
                <w:spacing w:val="-3"/>
                <w:szCs w:val="21"/>
                <w:highlight w:val="none"/>
              </w:rPr>
              <w:t>具有天然的色泽，无人工色素添加。干燥松散，无粘连，</w:t>
            </w:r>
            <w:r>
              <w:rPr>
                <w:rFonts w:hint="eastAsia" w:ascii="宋体" w:hAnsi="宋体" w:cs="宋体"/>
                <w:color w:val="auto"/>
                <w:spacing w:val="-1"/>
                <w:szCs w:val="21"/>
                <w:highlight w:val="none"/>
              </w:rPr>
              <w:t>无发霉、生虫现象。</w:t>
            </w:r>
            <w:r>
              <w:rPr>
                <w:rFonts w:hint="eastAsia" w:ascii="宋体" w:hAnsi="宋体" w:eastAsia="宋体" w:cs="宋体"/>
                <w:color w:val="auto"/>
                <w:spacing w:val="-1"/>
                <w:sz w:val="21"/>
                <w:szCs w:val="21"/>
                <w:highlight w:val="none"/>
              </w:rPr>
              <w:t>必须符合国家相关食品安全卫生标准和要求，标注有“SC”食品生产许可编号，包装完整，注明有生产厂家、生产地址、联系电话、生产日期、质保期等</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Cs w:val="21"/>
                <w:highlight w:val="none"/>
                <w:lang w:eastAsia="zh-CN"/>
              </w:rPr>
              <w:t>生产日期在</w:t>
            </w:r>
            <w:r>
              <w:rPr>
                <w:rFonts w:hint="eastAsia" w:ascii="宋体" w:hAnsi="宋体" w:eastAsia="宋体" w:cs="宋体"/>
                <w:color w:val="auto"/>
                <w:spacing w:val="-1"/>
                <w:szCs w:val="21"/>
                <w:highlight w:val="none"/>
                <w:lang w:val="en-US" w:eastAsia="zh-CN"/>
              </w:rPr>
              <w:t>2</w:t>
            </w:r>
            <w:r>
              <w:rPr>
                <w:rFonts w:hint="eastAsia" w:ascii="宋体" w:hAnsi="宋体" w:eastAsia="宋体" w:cs="宋体"/>
                <w:color w:val="auto"/>
                <w:spacing w:val="-1"/>
                <w:szCs w:val="21"/>
                <w:highlight w:val="none"/>
              </w:rPr>
              <w:t>个月内。</w:t>
            </w:r>
          </w:p>
        </w:tc>
        <w:tc>
          <w:tcPr>
            <w:tcW w:w="1191" w:type="dxa"/>
            <w:noWrap w:val="0"/>
            <w:vAlign w:val="top"/>
          </w:tcPr>
          <w:p w14:paraId="3C28F643">
            <w:pPr>
              <w:spacing w:before="231"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7FED0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76" w:type="dxa"/>
            <w:noWrap w:val="0"/>
            <w:vAlign w:val="top"/>
          </w:tcPr>
          <w:p w14:paraId="72FC6648">
            <w:pPr>
              <w:spacing w:before="252" w:line="186" w:lineRule="auto"/>
              <w:ind w:firstLine="114"/>
              <w:jc w:val="center"/>
              <w:rPr>
                <w:rFonts w:hint="eastAsia" w:ascii="宋体" w:hAnsi="宋体" w:cs="宋体"/>
                <w:color w:val="auto"/>
                <w:szCs w:val="21"/>
                <w:highlight w:val="none"/>
              </w:rPr>
            </w:pPr>
            <w:r>
              <w:rPr>
                <w:rFonts w:hint="eastAsia" w:ascii="宋体" w:hAnsi="宋体" w:cs="宋体"/>
                <w:color w:val="auto"/>
                <w:spacing w:val="-2"/>
                <w:szCs w:val="21"/>
                <w:highlight w:val="none"/>
              </w:rPr>
              <w:t>干米粉</w:t>
            </w:r>
          </w:p>
        </w:tc>
        <w:tc>
          <w:tcPr>
            <w:tcW w:w="5776" w:type="dxa"/>
            <w:noWrap w:val="0"/>
            <w:vAlign w:val="top"/>
          </w:tcPr>
          <w:p w14:paraId="3520EB6A">
            <w:pPr>
              <w:spacing w:before="107"/>
              <w:ind w:left="119" w:right="164" w:hanging="5"/>
              <w:rPr>
                <w:rFonts w:hint="eastAsia" w:ascii="宋体" w:hAnsi="宋体" w:cs="宋体"/>
                <w:color w:val="auto"/>
                <w:szCs w:val="21"/>
                <w:highlight w:val="none"/>
              </w:rPr>
            </w:pPr>
            <w:r>
              <w:rPr>
                <w:rFonts w:hint="eastAsia" w:ascii="宋体" w:hAnsi="宋体" w:cs="宋体"/>
                <w:color w:val="auto"/>
                <w:spacing w:val="-1"/>
                <w:szCs w:val="21"/>
                <w:highlight w:val="none"/>
              </w:rPr>
              <w:t>色泽白色或米黄色，干燥松散，无粘连，无发霉、生虫现</w:t>
            </w:r>
            <w:r>
              <w:rPr>
                <w:rFonts w:hint="eastAsia" w:ascii="宋体" w:hAnsi="宋体" w:cs="宋体"/>
                <w:color w:val="auto"/>
                <w:spacing w:val="-2"/>
                <w:szCs w:val="21"/>
                <w:highlight w:val="none"/>
              </w:rPr>
              <w:t>象。</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个月内</w:t>
            </w:r>
            <w:r>
              <w:rPr>
                <w:rFonts w:hint="eastAsia" w:ascii="宋体" w:hAnsi="宋体" w:cs="宋体"/>
                <w:color w:val="auto"/>
                <w:spacing w:val="-2"/>
                <w:szCs w:val="21"/>
                <w:highlight w:val="none"/>
              </w:rPr>
              <w:t>。</w:t>
            </w:r>
          </w:p>
        </w:tc>
        <w:tc>
          <w:tcPr>
            <w:tcW w:w="1191" w:type="dxa"/>
            <w:noWrap w:val="0"/>
            <w:vAlign w:val="top"/>
          </w:tcPr>
          <w:p w14:paraId="5F4B653B">
            <w:pPr>
              <w:spacing w:before="252"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1B2A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1276" w:type="dxa"/>
            <w:noWrap w:val="0"/>
            <w:vAlign w:val="top"/>
          </w:tcPr>
          <w:p w14:paraId="37149752">
            <w:pPr>
              <w:spacing w:line="474" w:lineRule="auto"/>
              <w:jc w:val="center"/>
              <w:rPr>
                <w:rFonts w:hint="eastAsia" w:ascii="宋体" w:hAnsi="宋体" w:cs="宋体"/>
                <w:color w:val="auto"/>
                <w:szCs w:val="21"/>
                <w:highlight w:val="none"/>
              </w:rPr>
            </w:pPr>
          </w:p>
          <w:p w14:paraId="0223A2D1">
            <w:pPr>
              <w:spacing w:before="72" w:line="186" w:lineRule="auto"/>
              <w:ind w:firstLine="114"/>
              <w:jc w:val="center"/>
              <w:rPr>
                <w:rFonts w:hint="eastAsia" w:ascii="宋体" w:hAnsi="宋体" w:cs="宋体"/>
                <w:color w:val="auto"/>
                <w:szCs w:val="21"/>
                <w:highlight w:val="none"/>
              </w:rPr>
            </w:pPr>
            <w:r>
              <w:rPr>
                <w:rFonts w:hint="eastAsia" w:ascii="宋体" w:hAnsi="宋体" w:cs="宋体"/>
                <w:color w:val="auto"/>
                <w:spacing w:val="-3"/>
                <w:szCs w:val="21"/>
                <w:highlight w:val="none"/>
              </w:rPr>
              <w:t>切粉</w:t>
            </w:r>
          </w:p>
        </w:tc>
        <w:tc>
          <w:tcPr>
            <w:tcW w:w="5776" w:type="dxa"/>
            <w:noWrap w:val="0"/>
            <w:vAlign w:val="top"/>
          </w:tcPr>
          <w:p w14:paraId="4DB09107">
            <w:pPr>
              <w:spacing w:before="47" w:line="221" w:lineRule="auto"/>
              <w:ind w:left="103" w:right="107" w:firstLine="2"/>
              <w:rPr>
                <w:rFonts w:hint="eastAsia" w:ascii="宋体" w:hAnsi="宋体" w:eastAsia="宋体" w:cs="宋体"/>
                <w:color w:val="auto"/>
                <w:szCs w:val="21"/>
                <w:highlight w:val="none"/>
                <w:lang w:val="en-US" w:eastAsia="zh-CN"/>
              </w:rPr>
            </w:pPr>
            <w:r>
              <w:rPr>
                <w:rFonts w:hint="eastAsia" w:ascii="宋体" w:hAnsi="宋体" w:cs="宋体"/>
                <w:color w:val="auto"/>
                <w:spacing w:val="-1"/>
                <w:szCs w:val="21"/>
                <w:highlight w:val="none"/>
              </w:rPr>
              <w:t>湿米粉（线）应表面光滑，无粘连和明显断条、</w:t>
            </w:r>
            <w:r>
              <w:rPr>
                <w:rFonts w:hint="eastAsia" w:ascii="宋体" w:hAnsi="宋体" w:cs="宋体"/>
                <w:color w:val="auto"/>
                <w:spacing w:val="-43"/>
                <w:szCs w:val="21"/>
                <w:highlight w:val="none"/>
              </w:rPr>
              <w:t xml:space="preserve"> </w:t>
            </w:r>
            <w:r>
              <w:rPr>
                <w:rFonts w:hint="eastAsia" w:ascii="宋体" w:hAnsi="宋体" w:cs="宋体"/>
                <w:color w:val="auto"/>
                <w:spacing w:val="-1"/>
                <w:szCs w:val="21"/>
                <w:highlight w:val="none"/>
              </w:rPr>
              <w:t>无异味、</w:t>
            </w:r>
            <w:r>
              <w:rPr>
                <w:rFonts w:hint="eastAsia" w:ascii="宋体" w:hAnsi="宋体" w:cs="宋体"/>
                <w:color w:val="auto"/>
                <w:spacing w:val="-62"/>
                <w:szCs w:val="21"/>
                <w:highlight w:val="none"/>
              </w:rPr>
              <w:t xml:space="preserve"> </w:t>
            </w:r>
            <w:r>
              <w:rPr>
                <w:rFonts w:hint="eastAsia" w:ascii="宋体" w:hAnsi="宋体" w:cs="宋体"/>
                <w:color w:val="auto"/>
                <w:spacing w:val="-1"/>
                <w:szCs w:val="21"/>
                <w:highlight w:val="none"/>
              </w:rPr>
              <w:t>不粘牙、</w:t>
            </w:r>
            <w:r>
              <w:rPr>
                <w:rFonts w:hint="eastAsia" w:ascii="宋体" w:hAnsi="宋体" w:cs="宋体"/>
                <w:color w:val="auto"/>
                <w:spacing w:val="-43"/>
                <w:szCs w:val="21"/>
                <w:highlight w:val="none"/>
              </w:rPr>
              <w:t xml:space="preserve"> </w:t>
            </w:r>
            <w:r>
              <w:rPr>
                <w:rFonts w:hint="eastAsia" w:ascii="宋体" w:hAnsi="宋体" w:cs="宋体"/>
                <w:color w:val="auto"/>
                <w:spacing w:val="-1"/>
                <w:szCs w:val="21"/>
                <w:highlight w:val="none"/>
              </w:rPr>
              <w:t>无夹生、</w:t>
            </w:r>
            <w:r>
              <w:rPr>
                <w:rFonts w:hint="eastAsia" w:ascii="宋体" w:hAnsi="宋体" w:cs="宋体"/>
                <w:color w:val="auto"/>
                <w:spacing w:val="-59"/>
                <w:szCs w:val="21"/>
                <w:highlight w:val="none"/>
              </w:rPr>
              <w:t xml:space="preserve"> </w:t>
            </w:r>
            <w:r>
              <w:rPr>
                <w:rFonts w:hint="eastAsia" w:ascii="宋体" w:hAnsi="宋体" w:cs="宋体"/>
                <w:color w:val="auto"/>
                <w:spacing w:val="-1"/>
                <w:szCs w:val="21"/>
                <w:highlight w:val="none"/>
              </w:rPr>
              <w:t>无牙碜且无肉眼可见杂质和异物；水分应不</w:t>
            </w:r>
            <w:r>
              <w:rPr>
                <w:rFonts w:hint="eastAsia" w:ascii="宋体" w:hAnsi="宋体" w:cs="宋体"/>
                <w:color w:val="auto"/>
                <w:spacing w:val="-7"/>
                <w:szCs w:val="21"/>
                <w:highlight w:val="none"/>
              </w:rPr>
              <w:t>超过</w:t>
            </w:r>
            <w:r>
              <w:rPr>
                <w:rFonts w:hint="eastAsia" w:ascii="宋体" w:hAnsi="宋体" w:cs="宋体"/>
                <w:color w:val="auto"/>
                <w:spacing w:val="18"/>
                <w:szCs w:val="21"/>
                <w:highlight w:val="none"/>
              </w:rPr>
              <w:t xml:space="preserve"> </w:t>
            </w:r>
            <w:r>
              <w:rPr>
                <w:rFonts w:hint="eastAsia" w:ascii="宋体" w:hAnsi="宋体" w:cs="宋体"/>
                <w:color w:val="auto"/>
                <w:spacing w:val="-7"/>
                <w:szCs w:val="21"/>
                <w:highlight w:val="none"/>
              </w:rPr>
              <w:t>70%，断条率应在</w:t>
            </w:r>
            <w:r>
              <w:rPr>
                <w:rFonts w:hint="eastAsia" w:ascii="宋体" w:hAnsi="宋体" w:cs="宋体"/>
                <w:color w:val="auto"/>
                <w:spacing w:val="3"/>
                <w:w w:val="101"/>
                <w:szCs w:val="21"/>
                <w:highlight w:val="none"/>
              </w:rPr>
              <w:t xml:space="preserve"> </w:t>
            </w:r>
            <w:r>
              <w:rPr>
                <w:rFonts w:hint="eastAsia" w:ascii="宋体" w:hAnsi="宋体" w:cs="宋体"/>
                <w:color w:val="auto"/>
                <w:spacing w:val="-7"/>
                <w:szCs w:val="21"/>
                <w:highlight w:val="none"/>
              </w:rPr>
              <w:t>20%以内。不得添加</w:t>
            </w:r>
            <w:r>
              <w:rPr>
                <w:rFonts w:hint="eastAsia" w:ascii="宋体" w:hAnsi="宋体" w:cs="宋体"/>
                <w:color w:val="auto"/>
                <w:spacing w:val="-61"/>
                <w:szCs w:val="21"/>
                <w:highlight w:val="none"/>
              </w:rPr>
              <w:t xml:space="preserve"> </w:t>
            </w:r>
            <w:r>
              <w:rPr>
                <w:rFonts w:hint="eastAsia" w:ascii="宋体" w:hAnsi="宋体" w:cs="宋体"/>
                <w:color w:val="auto"/>
                <w:spacing w:val="-7"/>
                <w:szCs w:val="21"/>
                <w:highlight w:val="none"/>
              </w:rPr>
              <w:t>“吊白块”等物</w:t>
            </w:r>
            <w:r>
              <w:rPr>
                <w:rFonts w:hint="eastAsia" w:ascii="宋体" w:hAnsi="宋体" w:cs="宋体"/>
                <w:color w:val="auto"/>
                <w:szCs w:val="21"/>
                <w:highlight w:val="none"/>
              </w:rPr>
              <w:t xml:space="preserve"> </w:t>
            </w:r>
            <w:r>
              <w:rPr>
                <w:rFonts w:hint="eastAsia" w:ascii="宋体" w:hAnsi="宋体" w:cs="宋体"/>
                <w:color w:val="auto"/>
                <w:spacing w:val="-11"/>
                <w:szCs w:val="21"/>
                <w:highlight w:val="none"/>
              </w:rPr>
              <w:t>质。</w:t>
            </w:r>
            <w:r>
              <w:rPr>
                <w:rFonts w:hint="eastAsia" w:ascii="宋体" w:hAnsi="宋体" w:eastAsia="宋体" w:cs="宋体"/>
                <w:color w:val="auto"/>
                <w:spacing w:val="-1"/>
                <w:sz w:val="21"/>
                <w:szCs w:val="21"/>
                <w:highlight w:val="none"/>
              </w:rPr>
              <w:t>必须符合（</w:t>
            </w:r>
            <w:r>
              <w:rPr>
                <w:rFonts w:hint="eastAsia" w:ascii="宋体" w:hAnsi="宋体" w:eastAsia="宋体" w:cs="宋体"/>
                <w:color w:val="auto"/>
                <w:spacing w:val="-1"/>
                <w:sz w:val="21"/>
                <w:szCs w:val="21"/>
                <w:highlight w:val="none"/>
                <w:shd w:val="clear" w:color="auto" w:fill="auto"/>
              </w:rPr>
              <w:t>DBS45/ 050-2021） </w:t>
            </w:r>
            <w:r>
              <w:rPr>
                <w:rFonts w:hint="eastAsia" w:ascii="宋体" w:hAnsi="宋体" w:eastAsia="宋体" w:cs="宋体"/>
                <w:color w:val="auto"/>
                <w:spacing w:val="-1"/>
                <w:sz w:val="21"/>
                <w:szCs w:val="21"/>
                <w:highlight w:val="none"/>
              </w:rPr>
              <w:t>要求，符合《中华人民共和国食品安全法》要求，标注有 “SC”食品生产许可编号；必须为南宁辖区内有生产许可证的企业生产，</w:t>
            </w:r>
            <w:r>
              <w:rPr>
                <w:rFonts w:hint="eastAsia" w:ascii="宋体" w:hAnsi="宋体" w:eastAsia="宋体" w:cs="宋体"/>
                <w:color w:val="auto"/>
                <w:spacing w:val="-1"/>
                <w:szCs w:val="21"/>
                <w:highlight w:val="none"/>
              </w:rPr>
              <w:t>并提供当天</w:t>
            </w:r>
            <w:r>
              <w:rPr>
                <w:rFonts w:hint="eastAsia" w:ascii="宋体" w:hAnsi="宋体" w:cs="宋体"/>
                <w:color w:val="auto"/>
                <w:spacing w:val="-11"/>
                <w:szCs w:val="21"/>
                <w:highlight w:val="none"/>
              </w:rPr>
              <w:t>出厂检验合格证</w:t>
            </w:r>
            <w:r>
              <w:rPr>
                <w:rFonts w:hint="eastAsia" w:ascii="宋体" w:hAnsi="宋体" w:cs="宋体"/>
                <w:color w:val="auto"/>
                <w:spacing w:val="-11"/>
                <w:szCs w:val="21"/>
                <w:highlight w:val="none"/>
                <w:lang w:val="en-US" w:eastAsia="zh-CN"/>
              </w:rPr>
              <w:t>。</w:t>
            </w:r>
          </w:p>
        </w:tc>
        <w:tc>
          <w:tcPr>
            <w:tcW w:w="1191" w:type="dxa"/>
            <w:noWrap w:val="0"/>
            <w:vAlign w:val="center"/>
          </w:tcPr>
          <w:p w14:paraId="46D41E51">
            <w:pPr>
              <w:spacing w:before="72"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r w14:paraId="5FEFF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1276" w:type="dxa"/>
            <w:noWrap w:val="0"/>
            <w:vAlign w:val="center"/>
          </w:tcPr>
          <w:p w14:paraId="3B526FB1">
            <w:pPr>
              <w:spacing w:before="72" w:line="186" w:lineRule="auto"/>
              <w:ind w:firstLine="127"/>
              <w:jc w:val="center"/>
              <w:rPr>
                <w:rFonts w:hint="eastAsia" w:ascii="宋体" w:hAnsi="宋体" w:cs="宋体"/>
                <w:color w:val="auto"/>
                <w:szCs w:val="21"/>
                <w:highlight w:val="none"/>
              </w:rPr>
            </w:pPr>
            <w:r>
              <w:rPr>
                <w:rFonts w:hint="eastAsia" w:ascii="宋体" w:hAnsi="宋体" w:cs="宋体"/>
                <w:color w:val="auto"/>
                <w:spacing w:val="-7"/>
                <w:szCs w:val="21"/>
                <w:highlight w:val="none"/>
              </w:rPr>
              <w:t>陈村粉</w:t>
            </w:r>
          </w:p>
        </w:tc>
        <w:tc>
          <w:tcPr>
            <w:tcW w:w="5776" w:type="dxa"/>
            <w:noWrap w:val="0"/>
            <w:vAlign w:val="top"/>
          </w:tcPr>
          <w:p w14:paraId="0FA7DC75">
            <w:pPr>
              <w:spacing w:before="91" w:line="214" w:lineRule="auto"/>
              <w:ind w:left="103" w:right="104" w:firstLine="2"/>
              <w:rPr>
                <w:rFonts w:hint="eastAsia" w:ascii="宋体" w:hAnsi="宋体" w:eastAsia="宋体" w:cs="宋体"/>
                <w:color w:val="auto"/>
                <w:szCs w:val="21"/>
                <w:highlight w:val="none"/>
                <w:lang w:eastAsia="zh-CN"/>
              </w:rPr>
            </w:pPr>
            <w:r>
              <w:rPr>
                <w:rFonts w:hint="eastAsia" w:ascii="宋体" w:hAnsi="宋体" w:cs="宋体"/>
                <w:color w:val="auto"/>
                <w:spacing w:val="-8"/>
                <w:szCs w:val="21"/>
                <w:highlight w:val="none"/>
              </w:rPr>
              <w:t>米粉应整张完整，表面光滑，无粘连和明显断裂、无异味、</w:t>
            </w:r>
            <w:r>
              <w:rPr>
                <w:rFonts w:hint="eastAsia" w:ascii="宋体" w:hAnsi="宋体" w:cs="宋体"/>
                <w:color w:val="auto"/>
                <w:spacing w:val="-12"/>
                <w:szCs w:val="21"/>
                <w:highlight w:val="none"/>
              </w:rPr>
              <w:t>不粘牙、无夹生、无牙碜且无肉眼可见杂质和异物；水分应</w:t>
            </w:r>
            <w:r>
              <w:rPr>
                <w:rFonts w:hint="eastAsia" w:ascii="宋体" w:hAnsi="宋体" w:cs="宋体"/>
                <w:color w:val="auto"/>
                <w:spacing w:val="-7"/>
                <w:szCs w:val="21"/>
                <w:highlight w:val="none"/>
              </w:rPr>
              <w:t>不超过</w:t>
            </w:r>
            <w:r>
              <w:rPr>
                <w:rFonts w:hint="eastAsia" w:ascii="宋体" w:hAnsi="宋体" w:cs="宋体"/>
                <w:color w:val="auto"/>
                <w:spacing w:val="26"/>
                <w:szCs w:val="21"/>
                <w:highlight w:val="none"/>
              </w:rPr>
              <w:t xml:space="preserve"> </w:t>
            </w:r>
            <w:r>
              <w:rPr>
                <w:rFonts w:hint="eastAsia" w:ascii="宋体" w:hAnsi="宋体" w:cs="宋体"/>
                <w:color w:val="auto"/>
                <w:spacing w:val="-7"/>
                <w:szCs w:val="21"/>
                <w:highlight w:val="none"/>
              </w:rPr>
              <w:t>70%断条率应在</w:t>
            </w:r>
            <w:r>
              <w:rPr>
                <w:rFonts w:hint="eastAsia" w:ascii="宋体" w:hAnsi="宋体" w:cs="宋体"/>
                <w:color w:val="auto"/>
                <w:spacing w:val="1"/>
                <w:szCs w:val="21"/>
                <w:highlight w:val="none"/>
              </w:rPr>
              <w:t xml:space="preserve"> </w:t>
            </w:r>
            <w:r>
              <w:rPr>
                <w:rFonts w:hint="eastAsia" w:ascii="宋体" w:hAnsi="宋体" w:cs="宋体"/>
                <w:color w:val="auto"/>
                <w:spacing w:val="-7"/>
                <w:szCs w:val="21"/>
                <w:highlight w:val="none"/>
              </w:rPr>
              <w:t>20%以内。不得添加</w:t>
            </w:r>
            <w:r>
              <w:rPr>
                <w:rFonts w:hint="eastAsia" w:ascii="宋体" w:hAnsi="宋体" w:cs="宋体"/>
                <w:color w:val="auto"/>
                <w:spacing w:val="-61"/>
                <w:szCs w:val="21"/>
                <w:highlight w:val="none"/>
              </w:rPr>
              <w:t xml:space="preserve"> </w:t>
            </w:r>
            <w:r>
              <w:rPr>
                <w:rFonts w:hint="eastAsia" w:ascii="宋体" w:hAnsi="宋体" w:cs="宋体"/>
                <w:color w:val="auto"/>
                <w:spacing w:val="-7"/>
                <w:szCs w:val="21"/>
                <w:highlight w:val="none"/>
              </w:rPr>
              <w:t>“吊白块”等</w:t>
            </w: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rPr>
              <w:t>物质。</w:t>
            </w:r>
            <w:r>
              <w:rPr>
                <w:rFonts w:hint="eastAsia" w:ascii="宋体" w:hAnsi="宋体" w:eastAsia="宋体" w:cs="宋体"/>
                <w:color w:val="auto"/>
                <w:spacing w:val="-8"/>
                <w:sz w:val="21"/>
                <w:szCs w:val="21"/>
                <w:highlight w:val="none"/>
              </w:rPr>
              <w:t>必须符合（</w:t>
            </w:r>
            <w:r>
              <w:rPr>
                <w:rFonts w:hint="eastAsia" w:ascii="宋体" w:hAnsi="宋体" w:eastAsia="宋体" w:cs="宋体"/>
                <w:color w:val="auto"/>
                <w:spacing w:val="-8"/>
                <w:sz w:val="21"/>
                <w:szCs w:val="21"/>
                <w:highlight w:val="none"/>
                <w:shd w:val="clear" w:color="auto" w:fill="auto"/>
              </w:rPr>
              <w:t>DBS45/ 050-2021） </w:t>
            </w:r>
            <w:r>
              <w:rPr>
                <w:rFonts w:hint="eastAsia" w:ascii="宋体" w:hAnsi="宋体" w:eastAsia="宋体" w:cs="宋体"/>
                <w:color w:val="auto"/>
                <w:spacing w:val="-8"/>
                <w:sz w:val="21"/>
                <w:szCs w:val="21"/>
                <w:highlight w:val="none"/>
              </w:rPr>
              <w:t>要求，符合《中华人民共和国食品安全法》要求，标注有 “SC”食品生产许可编号；必须为南宁辖区内有生产许可证的企业生产，</w:t>
            </w:r>
            <w:r>
              <w:rPr>
                <w:rFonts w:hint="eastAsia" w:ascii="宋体" w:hAnsi="宋体" w:eastAsia="宋体" w:cs="宋体"/>
                <w:color w:val="auto"/>
                <w:spacing w:val="-8"/>
                <w:szCs w:val="21"/>
                <w:highlight w:val="none"/>
              </w:rPr>
              <w:t>并提供当天出厂检验合格证</w:t>
            </w:r>
            <w:r>
              <w:rPr>
                <w:rFonts w:hint="eastAsia" w:ascii="宋体" w:hAnsi="宋体" w:eastAsia="宋体" w:cs="宋体"/>
                <w:color w:val="auto"/>
                <w:spacing w:val="-8"/>
                <w:szCs w:val="21"/>
                <w:highlight w:val="none"/>
                <w:lang w:eastAsia="zh-CN"/>
              </w:rPr>
              <w:t>。</w:t>
            </w:r>
          </w:p>
        </w:tc>
        <w:tc>
          <w:tcPr>
            <w:tcW w:w="1191" w:type="dxa"/>
            <w:noWrap w:val="0"/>
            <w:vAlign w:val="center"/>
          </w:tcPr>
          <w:p w14:paraId="3A697E3D">
            <w:pPr>
              <w:spacing w:before="72" w:line="186" w:lineRule="auto"/>
              <w:ind w:firstLine="387"/>
              <w:rPr>
                <w:rFonts w:hint="eastAsia" w:ascii="宋体" w:hAnsi="宋体" w:cs="宋体"/>
                <w:color w:val="auto"/>
                <w:szCs w:val="21"/>
                <w:highlight w:val="none"/>
              </w:rPr>
            </w:pPr>
            <w:r>
              <w:rPr>
                <w:rFonts w:hint="eastAsia" w:ascii="宋体" w:hAnsi="宋体" w:cs="宋体"/>
                <w:color w:val="auto"/>
                <w:spacing w:val="-3"/>
                <w:szCs w:val="21"/>
                <w:highlight w:val="none"/>
              </w:rPr>
              <w:t>500g</w:t>
            </w:r>
          </w:p>
        </w:tc>
      </w:tr>
    </w:tbl>
    <w:p w14:paraId="5B8630E3">
      <w:pPr>
        <w:rPr>
          <w:rFonts w:hint="eastAsia" w:ascii="宋体" w:hAnsi="宋体" w:cs="宋体"/>
          <w:color w:val="auto"/>
          <w:szCs w:val="21"/>
          <w:highlight w:val="none"/>
        </w:rPr>
      </w:pPr>
    </w:p>
    <w:p w14:paraId="30C0095D">
      <w:pPr>
        <w:rPr>
          <w:rFonts w:hint="eastAsia" w:ascii="宋体" w:hAnsi="宋体" w:cs="宋体"/>
          <w:color w:val="auto"/>
          <w:szCs w:val="21"/>
          <w:highlight w:val="none"/>
        </w:rPr>
        <w:sectPr>
          <w:footerReference r:id="rId8" w:type="default"/>
          <w:pgSz w:w="11900" w:h="16840"/>
          <w:pgMar w:top="1134" w:right="1010" w:bottom="731" w:left="1064" w:header="0" w:footer="605" w:gutter="0"/>
          <w:pgNumType w:fmt="decimal"/>
          <w:cols w:space="720" w:num="1"/>
        </w:sectPr>
      </w:pPr>
    </w:p>
    <w:p w14:paraId="097E9A19">
      <w:pPr>
        <w:spacing w:before="104" w:line="188" w:lineRule="auto"/>
        <w:rPr>
          <w:rFonts w:hint="eastAsia" w:ascii="宋体" w:hAnsi="宋体" w:cs="宋体"/>
          <w:color w:val="auto"/>
          <w:szCs w:val="21"/>
          <w:highlight w:val="none"/>
        </w:rPr>
      </w:pPr>
      <w:r>
        <w:rPr>
          <w:rFonts w:hint="eastAsia" w:ascii="宋体" w:hAnsi="宋体" w:cs="宋体"/>
          <w:color w:val="auto"/>
          <w:spacing w:val="-3"/>
          <w:szCs w:val="21"/>
          <w:highlight w:val="none"/>
        </w:rPr>
        <w:t>2.油脂类</w:t>
      </w:r>
    </w:p>
    <w:p w14:paraId="0D3A99DE">
      <w:pPr>
        <w:spacing w:line="57" w:lineRule="exact"/>
        <w:rPr>
          <w:rFonts w:hint="eastAsia" w:ascii="宋体" w:hAnsi="宋体" w:cs="宋体"/>
          <w:color w:val="auto"/>
          <w:szCs w:val="21"/>
          <w:highlight w:val="none"/>
        </w:rPr>
      </w:pPr>
    </w:p>
    <w:tbl>
      <w:tblPr>
        <w:tblStyle w:val="32"/>
        <w:tblW w:w="81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0"/>
        <w:gridCol w:w="5864"/>
        <w:gridCol w:w="1229"/>
      </w:tblGrid>
      <w:tr w14:paraId="085C8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100" w:type="dxa"/>
            <w:noWrap w:val="0"/>
            <w:vAlign w:val="top"/>
          </w:tcPr>
          <w:p w14:paraId="1682BFD4">
            <w:pPr>
              <w:spacing w:before="314" w:line="186" w:lineRule="auto"/>
              <w:ind w:firstLine="339"/>
              <w:rPr>
                <w:rFonts w:hint="eastAsia" w:ascii="宋体" w:hAnsi="宋体" w:cs="宋体"/>
                <w:color w:val="auto"/>
                <w:szCs w:val="21"/>
                <w:highlight w:val="none"/>
              </w:rPr>
            </w:pPr>
            <w:r>
              <w:rPr>
                <w:rFonts w:hint="eastAsia" w:ascii="宋体" w:hAnsi="宋体" w:cs="宋体"/>
                <w:color w:val="auto"/>
                <w:spacing w:val="-5"/>
                <w:szCs w:val="21"/>
                <w:highlight w:val="none"/>
              </w:rPr>
              <w:t>名称</w:t>
            </w:r>
          </w:p>
        </w:tc>
        <w:tc>
          <w:tcPr>
            <w:tcW w:w="5864" w:type="dxa"/>
            <w:noWrap w:val="0"/>
            <w:vAlign w:val="top"/>
          </w:tcPr>
          <w:p w14:paraId="3BE31FBC">
            <w:pPr>
              <w:spacing w:before="314" w:line="186" w:lineRule="auto"/>
              <w:ind w:firstLine="2278"/>
              <w:rPr>
                <w:rFonts w:hint="eastAsia" w:ascii="宋体" w:hAnsi="宋体" w:cs="宋体"/>
                <w:color w:val="auto"/>
                <w:szCs w:val="21"/>
                <w:highlight w:val="none"/>
              </w:rPr>
            </w:pPr>
            <w:r>
              <w:rPr>
                <w:rFonts w:hint="eastAsia" w:ascii="宋体" w:hAnsi="宋体" w:cs="宋体"/>
                <w:color w:val="auto"/>
                <w:spacing w:val="-2"/>
                <w:szCs w:val="21"/>
                <w:highlight w:val="none"/>
              </w:rPr>
              <w:t>质量验收标准</w:t>
            </w:r>
          </w:p>
        </w:tc>
        <w:tc>
          <w:tcPr>
            <w:tcW w:w="1229" w:type="dxa"/>
            <w:noWrap w:val="0"/>
            <w:vAlign w:val="top"/>
          </w:tcPr>
          <w:p w14:paraId="7C96427D">
            <w:pPr>
              <w:spacing w:before="314" w:line="186" w:lineRule="auto"/>
              <w:ind w:firstLine="403"/>
              <w:rPr>
                <w:rFonts w:hint="eastAsia" w:ascii="宋体" w:hAnsi="宋体" w:cs="宋体"/>
                <w:color w:val="auto"/>
                <w:szCs w:val="21"/>
                <w:highlight w:val="none"/>
              </w:rPr>
            </w:pPr>
            <w:r>
              <w:rPr>
                <w:rFonts w:hint="eastAsia" w:ascii="宋体" w:hAnsi="宋体" w:cs="宋体"/>
                <w:color w:val="auto"/>
                <w:spacing w:val="-4"/>
                <w:szCs w:val="21"/>
                <w:highlight w:val="none"/>
              </w:rPr>
              <w:t>规格</w:t>
            </w:r>
          </w:p>
        </w:tc>
      </w:tr>
      <w:tr w14:paraId="1CBE7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100" w:type="dxa"/>
            <w:noWrap w:val="0"/>
            <w:vAlign w:val="top"/>
          </w:tcPr>
          <w:p w14:paraId="6C517224">
            <w:pPr>
              <w:spacing w:line="298" w:lineRule="auto"/>
              <w:rPr>
                <w:rFonts w:hint="eastAsia" w:ascii="宋体" w:hAnsi="宋体" w:cs="宋体"/>
                <w:color w:val="auto"/>
                <w:szCs w:val="21"/>
                <w:highlight w:val="none"/>
              </w:rPr>
            </w:pPr>
          </w:p>
          <w:p w14:paraId="3B076486">
            <w:pPr>
              <w:spacing w:before="71" w:line="186" w:lineRule="auto"/>
              <w:ind w:firstLine="116"/>
              <w:rPr>
                <w:rFonts w:hint="eastAsia" w:ascii="宋体" w:hAnsi="宋体" w:cs="宋体"/>
                <w:color w:val="auto"/>
                <w:szCs w:val="21"/>
                <w:highlight w:val="none"/>
              </w:rPr>
            </w:pPr>
            <w:r>
              <w:rPr>
                <w:rFonts w:hint="eastAsia" w:ascii="宋体" w:hAnsi="宋体" w:cs="宋体"/>
                <w:color w:val="auto"/>
                <w:spacing w:val="-3"/>
                <w:szCs w:val="21"/>
                <w:highlight w:val="none"/>
              </w:rPr>
              <w:t>花生油</w:t>
            </w:r>
          </w:p>
        </w:tc>
        <w:tc>
          <w:tcPr>
            <w:tcW w:w="5864" w:type="dxa"/>
            <w:noWrap w:val="0"/>
            <w:vAlign w:val="top"/>
          </w:tcPr>
          <w:p w14:paraId="26821844">
            <w:pPr>
              <w:spacing w:before="58" w:line="238" w:lineRule="auto"/>
              <w:ind w:left="113" w:right="81" w:firstLine="3"/>
              <w:rPr>
                <w:rFonts w:hint="eastAsia" w:ascii="宋体" w:hAnsi="宋体" w:eastAsia="宋体" w:cs="宋体"/>
                <w:color w:val="auto"/>
                <w:szCs w:val="21"/>
                <w:highlight w:val="none"/>
                <w:lang w:eastAsia="zh-CN"/>
              </w:rPr>
            </w:pPr>
            <w:r>
              <w:rPr>
                <w:rFonts w:hint="eastAsia" w:ascii="宋体" w:hAnsi="宋体" w:cs="宋体"/>
                <w:color w:val="auto"/>
                <w:spacing w:val="-3"/>
                <w:szCs w:val="21"/>
                <w:highlight w:val="none"/>
              </w:rPr>
              <w:t>外观呈透明浅黄色，不得含有水分、沉淀、悬浮物等杂质，气味正常，不得有异味、有色物质、氧化等变质现象。</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3"/>
                <w:szCs w:val="21"/>
                <w:highlight w:val="none"/>
                <w:lang w:eastAsia="zh-CN"/>
              </w:rPr>
              <w:t>。</w:t>
            </w:r>
          </w:p>
        </w:tc>
        <w:tc>
          <w:tcPr>
            <w:tcW w:w="1229" w:type="dxa"/>
            <w:noWrap w:val="0"/>
            <w:vAlign w:val="center"/>
          </w:tcPr>
          <w:p w14:paraId="123DF80F">
            <w:pPr>
              <w:spacing w:before="71" w:line="186" w:lineRule="auto"/>
              <w:ind w:firstLine="269"/>
              <w:rPr>
                <w:rFonts w:hint="eastAsia" w:ascii="宋体" w:hAnsi="宋体" w:cs="宋体"/>
                <w:color w:val="auto"/>
                <w:szCs w:val="21"/>
                <w:highlight w:val="none"/>
              </w:rPr>
            </w:pPr>
            <w:r>
              <w:rPr>
                <w:rFonts w:hint="eastAsia" w:ascii="宋体" w:hAnsi="宋体" w:cs="宋体"/>
                <w:color w:val="auto"/>
                <w:spacing w:val="-6"/>
                <w:szCs w:val="21"/>
                <w:highlight w:val="none"/>
              </w:rPr>
              <w:t>5</w:t>
            </w:r>
            <w:r>
              <w:rPr>
                <w:rFonts w:hint="eastAsia" w:ascii="宋体" w:hAnsi="宋体" w:cs="宋体"/>
                <w:color w:val="auto"/>
                <w:spacing w:val="-44"/>
                <w:szCs w:val="21"/>
                <w:highlight w:val="none"/>
              </w:rPr>
              <w:t xml:space="preserve"> </w:t>
            </w:r>
            <w:r>
              <w:rPr>
                <w:rFonts w:hint="eastAsia" w:ascii="宋体" w:hAnsi="宋体" w:cs="宋体"/>
                <w:color w:val="auto"/>
                <w:spacing w:val="-6"/>
                <w:szCs w:val="21"/>
                <w:highlight w:val="none"/>
              </w:rPr>
              <w:t>升/壶</w:t>
            </w:r>
          </w:p>
        </w:tc>
      </w:tr>
      <w:tr w14:paraId="7B180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0" w:type="dxa"/>
            <w:noWrap w:val="0"/>
            <w:vAlign w:val="top"/>
          </w:tcPr>
          <w:p w14:paraId="24647CF4">
            <w:pPr>
              <w:spacing w:line="326" w:lineRule="auto"/>
              <w:rPr>
                <w:rFonts w:hint="eastAsia" w:ascii="宋体" w:hAnsi="宋体" w:cs="宋体"/>
                <w:color w:val="auto"/>
                <w:szCs w:val="21"/>
                <w:highlight w:val="none"/>
              </w:rPr>
            </w:pPr>
          </w:p>
          <w:p w14:paraId="723C864D">
            <w:pPr>
              <w:spacing w:before="72" w:line="186" w:lineRule="auto"/>
              <w:ind w:firstLine="117"/>
              <w:rPr>
                <w:rFonts w:hint="eastAsia" w:ascii="宋体" w:hAnsi="宋体" w:cs="宋体"/>
                <w:color w:val="auto"/>
                <w:szCs w:val="21"/>
                <w:highlight w:val="none"/>
              </w:rPr>
            </w:pPr>
            <w:r>
              <w:rPr>
                <w:rFonts w:hint="eastAsia" w:ascii="宋体" w:hAnsi="宋体" w:cs="宋体"/>
                <w:color w:val="auto"/>
                <w:spacing w:val="-3"/>
                <w:szCs w:val="21"/>
                <w:highlight w:val="none"/>
              </w:rPr>
              <w:t>调和油</w:t>
            </w:r>
          </w:p>
        </w:tc>
        <w:tc>
          <w:tcPr>
            <w:tcW w:w="5864" w:type="dxa"/>
            <w:noWrap w:val="0"/>
            <w:vAlign w:val="top"/>
          </w:tcPr>
          <w:p w14:paraId="3F967188">
            <w:pPr>
              <w:spacing w:before="33" w:line="222" w:lineRule="auto"/>
              <w:ind w:left="113" w:right="81" w:firstLine="3"/>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外观呈透明浅黄色，不得含有水分、沉淀、悬浮物等杂质，气味正常，不得有异味、有色物质、氧化等变质现象。</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3"/>
                <w:szCs w:val="21"/>
                <w:highlight w:val="none"/>
                <w:lang w:eastAsia="zh-CN"/>
              </w:rPr>
              <w:t>。</w:t>
            </w:r>
          </w:p>
        </w:tc>
        <w:tc>
          <w:tcPr>
            <w:tcW w:w="1229" w:type="dxa"/>
            <w:noWrap w:val="0"/>
            <w:vAlign w:val="center"/>
          </w:tcPr>
          <w:p w14:paraId="709871AE">
            <w:pPr>
              <w:spacing w:before="72" w:line="186" w:lineRule="auto"/>
              <w:ind w:firstLine="269"/>
              <w:rPr>
                <w:rFonts w:hint="eastAsia" w:ascii="宋体" w:hAnsi="宋体" w:cs="宋体"/>
                <w:color w:val="auto"/>
                <w:szCs w:val="21"/>
                <w:highlight w:val="none"/>
              </w:rPr>
            </w:pPr>
            <w:r>
              <w:rPr>
                <w:rFonts w:hint="eastAsia" w:ascii="宋体" w:hAnsi="宋体" w:cs="宋体"/>
                <w:color w:val="auto"/>
                <w:spacing w:val="-6"/>
                <w:szCs w:val="21"/>
                <w:highlight w:val="none"/>
              </w:rPr>
              <w:t>5</w:t>
            </w:r>
            <w:r>
              <w:rPr>
                <w:rFonts w:hint="eastAsia" w:ascii="宋体" w:hAnsi="宋体" w:cs="宋体"/>
                <w:color w:val="auto"/>
                <w:spacing w:val="-44"/>
                <w:szCs w:val="21"/>
                <w:highlight w:val="none"/>
              </w:rPr>
              <w:t xml:space="preserve"> </w:t>
            </w:r>
            <w:r>
              <w:rPr>
                <w:rFonts w:hint="eastAsia" w:ascii="宋体" w:hAnsi="宋体" w:cs="宋体"/>
                <w:color w:val="auto"/>
                <w:spacing w:val="-6"/>
                <w:szCs w:val="21"/>
                <w:highlight w:val="none"/>
              </w:rPr>
              <w:t>升/壶</w:t>
            </w:r>
          </w:p>
        </w:tc>
      </w:tr>
      <w:tr w14:paraId="743C1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100" w:type="dxa"/>
            <w:noWrap w:val="0"/>
            <w:vAlign w:val="top"/>
          </w:tcPr>
          <w:p w14:paraId="5E9E1221">
            <w:pPr>
              <w:spacing w:line="326" w:lineRule="auto"/>
              <w:rPr>
                <w:rFonts w:hint="eastAsia" w:ascii="宋体" w:hAnsi="宋体" w:cs="宋体"/>
                <w:color w:val="auto"/>
                <w:szCs w:val="21"/>
                <w:highlight w:val="none"/>
              </w:rPr>
            </w:pPr>
          </w:p>
          <w:p w14:paraId="16377CC7">
            <w:pPr>
              <w:spacing w:before="72" w:line="186" w:lineRule="auto"/>
              <w:ind w:firstLine="114"/>
              <w:rPr>
                <w:rFonts w:hint="eastAsia" w:ascii="宋体" w:hAnsi="宋体" w:cs="宋体"/>
                <w:color w:val="auto"/>
                <w:szCs w:val="21"/>
                <w:highlight w:val="none"/>
              </w:rPr>
            </w:pPr>
            <w:r>
              <w:rPr>
                <w:rFonts w:hint="eastAsia" w:ascii="宋体" w:hAnsi="宋体" w:cs="宋体"/>
                <w:color w:val="auto"/>
                <w:spacing w:val="-2"/>
                <w:szCs w:val="21"/>
                <w:highlight w:val="none"/>
              </w:rPr>
              <w:t>橄榄油</w:t>
            </w:r>
          </w:p>
        </w:tc>
        <w:tc>
          <w:tcPr>
            <w:tcW w:w="5864" w:type="dxa"/>
            <w:noWrap w:val="0"/>
            <w:vAlign w:val="top"/>
          </w:tcPr>
          <w:p w14:paraId="1C739C1E">
            <w:pPr>
              <w:spacing w:before="33" w:line="222" w:lineRule="auto"/>
              <w:ind w:left="113" w:right="81" w:firstLine="3"/>
              <w:rPr>
                <w:rFonts w:hint="eastAsia" w:ascii="宋体" w:hAnsi="宋体" w:eastAsia="宋体" w:cs="宋体"/>
                <w:color w:val="auto"/>
                <w:spacing w:val="-3"/>
                <w:szCs w:val="21"/>
                <w:highlight w:val="none"/>
              </w:rPr>
            </w:pPr>
            <w:r>
              <w:rPr>
                <w:rFonts w:hint="eastAsia" w:ascii="宋体" w:hAnsi="宋体" w:eastAsia="宋体" w:cs="宋体"/>
                <w:color w:val="auto"/>
                <w:spacing w:val="-3"/>
                <w:szCs w:val="21"/>
                <w:highlight w:val="none"/>
              </w:rPr>
              <w:t>油品清亮，无杂质，无沉淀物，无悬浮物，气味正常，不得有异味、有色物质、氧化等变质现象</w:t>
            </w:r>
            <w:r>
              <w:rPr>
                <w:rFonts w:hint="eastAsia" w:ascii="宋体" w:hAnsi="宋体" w:eastAsia="宋体" w:cs="宋体"/>
                <w:color w:val="auto"/>
                <w:spacing w:val="-3"/>
                <w:szCs w:val="21"/>
                <w:highlight w:val="none"/>
                <w:lang w:eastAsia="zh-CN"/>
              </w:rPr>
              <w:t>，</w:t>
            </w:r>
            <w:r>
              <w:rPr>
                <w:rFonts w:hint="eastAsia" w:ascii="宋体" w:hAnsi="宋体" w:eastAsia="宋体" w:cs="宋体"/>
                <w:color w:val="auto"/>
                <w:spacing w:val="-3"/>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color w:val="auto"/>
                <w:spacing w:val="0"/>
                <w:szCs w:val="21"/>
                <w:highlight w:val="none"/>
                <w:lang w:eastAsia="zh-CN"/>
              </w:rPr>
              <w:t>。</w:t>
            </w:r>
          </w:p>
        </w:tc>
        <w:tc>
          <w:tcPr>
            <w:tcW w:w="1229" w:type="dxa"/>
            <w:noWrap w:val="0"/>
            <w:vAlign w:val="center"/>
          </w:tcPr>
          <w:p w14:paraId="1239781E">
            <w:pPr>
              <w:spacing w:before="72"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54E49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1100" w:type="dxa"/>
            <w:noWrap w:val="0"/>
            <w:vAlign w:val="top"/>
          </w:tcPr>
          <w:p w14:paraId="1880D387">
            <w:pPr>
              <w:spacing w:line="329" w:lineRule="auto"/>
              <w:rPr>
                <w:rFonts w:hint="eastAsia" w:ascii="宋体" w:hAnsi="宋体" w:cs="宋体"/>
                <w:color w:val="auto"/>
                <w:szCs w:val="21"/>
                <w:highlight w:val="none"/>
              </w:rPr>
            </w:pPr>
          </w:p>
          <w:p w14:paraId="00CEA200">
            <w:pPr>
              <w:spacing w:before="71" w:line="186" w:lineRule="auto"/>
              <w:ind w:firstLine="121"/>
              <w:rPr>
                <w:rFonts w:hint="eastAsia" w:ascii="宋体" w:hAnsi="宋体" w:cs="宋体"/>
                <w:color w:val="auto"/>
                <w:szCs w:val="21"/>
                <w:highlight w:val="none"/>
              </w:rPr>
            </w:pPr>
            <w:r>
              <w:rPr>
                <w:rFonts w:hint="eastAsia" w:ascii="宋体" w:hAnsi="宋体" w:cs="宋体"/>
                <w:color w:val="auto"/>
                <w:spacing w:val="-5"/>
                <w:szCs w:val="21"/>
                <w:highlight w:val="none"/>
              </w:rPr>
              <w:t>芝麻油</w:t>
            </w:r>
          </w:p>
        </w:tc>
        <w:tc>
          <w:tcPr>
            <w:tcW w:w="5864" w:type="dxa"/>
            <w:noWrap w:val="0"/>
            <w:vAlign w:val="top"/>
          </w:tcPr>
          <w:p w14:paraId="7A419712">
            <w:pPr>
              <w:spacing w:before="34" w:line="222" w:lineRule="auto"/>
              <w:ind w:left="112" w:right="105" w:firstLine="3"/>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油品色暗黄，无杂质，无沉淀物，无悬浮物，具有强烈芝麻</w:t>
            </w:r>
            <w:r>
              <w:rPr>
                <w:rFonts w:hint="eastAsia" w:ascii="宋体" w:hAnsi="宋体" w:cs="宋体"/>
                <w:color w:val="auto"/>
                <w:spacing w:val="21"/>
                <w:szCs w:val="21"/>
                <w:highlight w:val="none"/>
              </w:rPr>
              <w:t xml:space="preserve"> </w:t>
            </w:r>
            <w:r>
              <w:rPr>
                <w:rFonts w:hint="eastAsia" w:ascii="宋体" w:hAnsi="宋体" w:cs="宋体"/>
                <w:color w:val="auto"/>
                <w:spacing w:val="-1"/>
                <w:szCs w:val="21"/>
                <w:highlight w:val="none"/>
              </w:rPr>
              <w:t>特有香味，不得有氧化等变质现象。瓶体清洁。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27DB42A9">
            <w:pPr>
              <w:spacing w:before="71"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5CBFA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00" w:type="dxa"/>
            <w:noWrap w:val="0"/>
            <w:vAlign w:val="top"/>
          </w:tcPr>
          <w:p w14:paraId="5A245023">
            <w:pPr>
              <w:spacing w:line="454" w:lineRule="auto"/>
              <w:rPr>
                <w:rFonts w:hint="eastAsia" w:ascii="宋体" w:hAnsi="宋体" w:cs="宋体"/>
                <w:color w:val="auto"/>
                <w:szCs w:val="21"/>
                <w:highlight w:val="none"/>
              </w:rPr>
            </w:pPr>
          </w:p>
          <w:p w14:paraId="7741BD23">
            <w:pPr>
              <w:spacing w:before="71" w:line="186" w:lineRule="auto"/>
              <w:ind w:firstLine="117"/>
              <w:rPr>
                <w:rFonts w:hint="eastAsia" w:ascii="宋体" w:hAnsi="宋体" w:cs="宋体"/>
                <w:color w:val="auto"/>
                <w:szCs w:val="21"/>
                <w:highlight w:val="none"/>
              </w:rPr>
            </w:pPr>
            <w:r>
              <w:rPr>
                <w:rFonts w:hint="eastAsia" w:ascii="宋体" w:hAnsi="宋体" w:cs="宋体"/>
                <w:color w:val="auto"/>
                <w:spacing w:val="-3"/>
                <w:szCs w:val="21"/>
                <w:highlight w:val="none"/>
              </w:rPr>
              <w:t>亚麻籽油</w:t>
            </w:r>
          </w:p>
        </w:tc>
        <w:tc>
          <w:tcPr>
            <w:tcW w:w="5864" w:type="dxa"/>
            <w:noWrap w:val="0"/>
            <w:vAlign w:val="top"/>
          </w:tcPr>
          <w:p w14:paraId="2DB8704C">
            <w:pPr>
              <w:spacing w:before="35" w:line="237" w:lineRule="auto"/>
              <w:ind w:left="115" w:right="102"/>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油品清亮，无杂质，无沉淀物，无悬浮物，不得有异味、有色物质、氧化等变质现象，具有亚麻籽的天然气味，瓶体清</w:t>
            </w:r>
            <w:r>
              <w:rPr>
                <w:rFonts w:hint="eastAsia" w:ascii="宋体" w:hAnsi="宋体" w:cs="宋体"/>
                <w:color w:val="auto"/>
                <w:spacing w:val="-4"/>
                <w:position w:val="1"/>
                <w:szCs w:val="21"/>
                <w:highlight w:val="none"/>
              </w:rPr>
              <w:t>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1AA0DCBE">
            <w:pPr>
              <w:spacing w:before="71"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201C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00" w:type="dxa"/>
            <w:noWrap w:val="0"/>
            <w:vAlign w:val="top"/>
          </w:tcPr>
          <w:p w14:paraId="1E56362B">
            <w:pPr>
              <w:spacing w:line="330" w:lineRule="auto"/>
              <w:rPr>
                <w:rFonts w:hint="eastAsia" w:ascii="宋体" w:hAnsi="宋体" w:cs="宋体"/>
                <w:color w:val="auto"/>
                <w:szCs w:val="21"/>
                <w:highlight w:val="none"/>
              </w:rPr>
            </w:pPr>
          </w:p>
          <w:p w14:paraId="5C5D390B">
            <w:pPr>
              <w:spacing w:before="72" w:line="186" w:lineRule="auto"/>
              <w:ind w:firstLine="115"/>
              <w:rPr>
                <w:rFonts w:hint="eastAsia" w:ascii="宋体" w:hAnsi="宋体" w:cs="宋体"/>
                <w:color w:val="auto"/>
                <w:szCs w:val="21"/>
                <w:highlight w:val="none"/>
              </w:rPr>
            </w:pPr>
            <w:r>
              <w:rPr>
                <w:rFonts w:hint="eastAsia" w:ascii="宋体" w:hAnsi="宋体" w:cs="宋体"/>
                <w:color w:val="auto"/>
                <w:spacing w:val="-3"/>
                <w:szCs w:val="21"/>
                <w:highlight w:val="none"/>
              </w:rPr>
              <w:t>菜籽油</w:t>
            </w:r>
          </w:p>
        </w:tc>
        <w:tc>
          <w:tcPr>
            <w:tcW w:w="5864" w:type="dxa"/>
            <w:noWrap w:val="0"/>
            <w:vAlign w:val="top"/>
          </w:tcPr>
          <w:p w14:paraId="66882BE4">
            <w:pPr>
              <w:spacing w:before="36" w:line="222" w:lineRule="auto"/>
              <w:ind w:left="113" w:right="102" w:firstLine="2"/>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油品浅褐色，无杂质，无沉淀物，无悬浮物，气味正常，不</w:t>
            </w:r>
            <w:r>
              <w:rPr>
                <w:rFonts w:hint="eastAsia" w:ascii="宋体" w:hAnsi="宋体" w:cs="宋体"/>
                <w:color w:val="auto"/>
                <w:spacing w:val="-1"/>
                <w:szCs w:val="21"/>
                <w:highlight w:val="none"/>
              </w:rPr>
              <w:t>得有异味、有色物质、氧化等变质现象</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69104D6F">
            <w:pPr>
              <w:spacing w:before="72" w:line="186" w:lineRule="auto"/>
              <w:ind w:firstLine="351"/>
              <w:rPr>
                <w:rFonts w:hint="eastAsia" w:ascii="宋体" w:hAnsi="宋体" w:cs="宋体"/>
                <w:color w:val="auto"/>
                <w:szCs w:val="21"/>
                <w:highlight w:val="none"/>
              </w:rPr>
            </w:pPr>
            <w:r>
              <w:rPr>
                <w:rFonts w:hint="eastAsia" w:ascii="宋体" w:hAnsi="宋体" w:cs="宋体"/>
                <w:color w:val="auto"/>
                <w:spacing w:val="-3"/>
                <w:szCs w:val="21"/>
                <w:highlight w:val="none"/>
              </w:rPr>
              <w:t>5L/壶</w:t>
            </w:r>
          </w:p>
        </w:tc>
      </w:tr>
      <w:tr w14:paraId="27F78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1100" w:type="dxa"/>
            <w:noWrap w:val="0"/>
            <w:vAlign w:val="top"/>
          </w:tcPr>
          <w:p w14:paraId="00174B97">
            <w:pPr>
              <w:spacing w:line="330" w:lineRule="auto"/>
              <w:rPr>
                <w:rFonts w:hint="eastAsia" w:ascii="宋体" w:hAnsi="宋体" w:cs="宋体"/>
                <w:color w:val="auto"/>
                <w:szCs w:val="21"/>
                <w:highlight w:val="none"/>
              </w:rPr>
            </w:pPr>
          </w:p>
          <w:p w14:paraId="19C9D6BD">
            <w:pPr>
              <w:spacing w:before="71" w:line="186" w:lineRule="auto"/>
              <w:ind w:firstLine="116"/>
              <w:rPr>
                <w:rFonts w:hint="eastAsia" w:ascii="宋体" w:hAnsi="宋体" w:cs="宋体"/>
                <w:color w:val="auto"/>
                <w:szCs w:val="21"/>
                <w:highlight w:val="none"/>
              </w:rPr>
            </w:pPr>
            <w:r>
              <w:rPr>
                <w:rFonts w:hint="eastAsia" w:ascii="宋体" w:hAnsi="宋体" w:cs="宋体"/>
                <w:color w:val="auto"/>
                <w:spacing w:val="-3"/>
                <w:szCs w:val="21"/>
                <w:highlight w:val="none"/>
              </w:rPr>
              <w:t>葵花籽油</w:t>
            </w:r>
          </w:p>
        </w:tc>
        <w:tc>
          <w:tcPr>
            <w:tcW w:w="5864" w:type="dxa"/>
            <w:noWrap w:val="0"/>
            <w:vAlign w:val="top"/>
          </w:tcPr>
          <w:p w14:paraId="61EC0D5F">
            <w:pPr>
              <w:spacing w:before="35" w:line="222" w:lineRule="auto"/>
              <w:ind w:left="107" w:right="102" w:firstLine="8"/>
              <w:rPr>
                <w:rFonts w:hint="eastAsia" w:ascii="宋体" w:hAnsi="宋体" w:cs="宋体"/>
                <w:color w:val="auto"/>
                <w:szCs w:val="21"/>
                <w:highlight w:val="none"/>
              </w:rPr>
            </w:pPr>
            <w:r>
              <w:rPr>
                <w:rFonts w:hint="eastAsia" w:ascii="宋体" w:hAnsi="宋体" w:cs="宋体"/>
                <w:color w:val="auto"/>
                <w:spacing w:val="-4"/>
                <w:szCs w:val="21"/>
                <w:highlight w:val="none"/>
              </w:rPr>
              <w:t>油品清亮，无杂质，无沉淀物，无悬浮物，气味正常，不得</w:t>
            </w:r>
            <w:r>
              <w:rPr>
                <w:rFonts w:hint="eastAsia" w:ascii="宋体" w:hAnsi="宋体" w:cs="宋体"/>
                <w:color w:val="auto"/>
                <w:spacing w:val="-1"/>
                <w:szCs w:val="21"/>
                <w:highlight w:val="none"/>
              </w:rPr>
              <w:t>有异味、有色物质、氧化等变质现象</w:t>
            </w:r>
            <w:r>
              <w:rPr>
                <w:rFonts w:hint="eastAsia" w:ascii="宋体" w:hAnsi="宋体" w:cs="宋体"/>
                <w:color w:val="auto"/>
                <w:spacing w:val="-1"/>
                <w:szCs w:val="21"/>
                <w:highlight w:val="none"/>
                <w:lang w:eastAsia="zh-CN"/>
              </w:rPr>
              <w:t>，</w:t>
            </w:r>
            <w:r>
              <w:rPr>
                <w:rFonts w:hint="eastAsia" w:ascii="宋体" w:hAnsi="宋体" w:cs="宋体"/>
                <w:color w:val="auto"/>
                <w:spacing w:val="-1"/>
                <w:szCs w:val="21"/>
                <w:highlight w:val="none"/>
              </w:rPr>
              <w:t>瓶体清洁</w:t>
            </w:r>
            <w:r>
              <w:rPr>
                <w:rFonts w:hint="eastAsia" w:ascii="宋体" w:hAnsi="宋体" w:cs="宋体"/>
                <w:color w:val="auto"/>
                <w:spacing w:val="-1"/>
                <w:szCs w:val="21"/>
                <w:highlight w:val="none"/>
                <w:lang w:eastAsia="zh-CN"/>
              </w:rPr>
              <w:t>。</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top"/>
          </w:tcPr>
          <w:p w14:paraId="26B554C2">
            <w:pPr>
              <w:spacing w:line="330" w:lineRule="auto"/>
              <w:rPr>
                <w:rFonts w:hint="eastAsia" w:ascii="宋体" w:hAnsi="宋体" w:cs="宋体"/>
                <w:color w:val="auto"/>
                <w:szCs w:val="21"/>
                <w:highlight w:val="none"/>
              </w:rPr>
            </w:pPr>
          </w:p>
          <w:p w14:paraId="328A56A7">
            <w:pPr>
              <w:spacing w:before="71" w:line="186" w:lineRule="auto"/>
              <w:ind w:firstLine="351"/>
              <w:rPr>
                <w:rFonts w:hint="eastAsia" w:ascii="宋体" w:hAnsi="宋体" w:cs="宋体"/>
                <w:color w:val="auto"/>
                <w:szCs w:val="21"/>
                <w:highlight w:val="none"/>
              </w:rPr>
            </w:pPr>
            <w:r>
              <w:rPr>
                <w:rFonts w:hint="eastAsia" w:ascii="宋体" w:hAnsi="宋体" w:cs="宋体"/>
                <w:color w:val="auto"/>
                <w:spacing w:val="-3"/>
                <w:szCs w:val="21"/>
                <w:highlight w:val="none"/>
              </w:rPr>
              <w:t>5L/壶</w:t>
            </w:r>
          </w:p>
        </w:tc>
      </w:tr>
      <w:tr w14:paraId="3C063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100" w:type="dxa"/>
            <w:noWrap w:val="0"/>
            <w:vAlign w:val="top"/>
          </w:tcPr>
          <w:p w14:paraId="6F591A7F">
            <w:pPr>
              <w:spacing w:line="454" w:lineRule="auto"/>
              <w:rPr>
                <w:rFonts w:hint="eastAsia" w:ascii="宋体" w:hAnsi="宋体" w:cs="宋体"/>
                <w:color w:val="auto"/>
                <w:szCs w:val="21"/>
                <w:highlight w:val="none"/>
              </w:rPr>
            </w:pPr>
          </w:p>
          <w:p w14:paraId="00C8C4A4">
            <w:pPr>
              <w:spacing w:before="72" w:line="186" w:lineRule="auto"/>
              <w:ind w:firstLine="118"/>
              <w:rPr>
                <w:rFonts w:hint="eastAsia" w:ascii="宋体" w:hAnsi="宋体" w:cs="宋体"/>
                <w:color w:val="auto"/>
                <w:szCs w:val="21"/>
                <w:highlight w:val="none"/>
              </w:rPr>
            </w:pPr>
            <w:r>
              <w:rPr>
                <w:rFonts w:hint="eastAsia" w:ascii="宋体" w:hAnsi="宋体" w:cs="宋体"/>
                <w:color w:val="auto"/>
                <w:spacing w:val="-4"/>
                <w:szCs w:val="21"/>
                <w:highlight w:val="none"/>
              </w:rPr>
              <w:t>核桃油</w:t>
            </w:r>
          </w:p>
        </w:tc>
        <w:tc>
          <w:tcPr>
            <w:tcW w:w="5864" w:type="dxa"/>
            <w:noWrap w:val="0"/>
            <w:vAlign w:val="top"/>
          </w:tcPr>
          <w:p w14:paraId="31AF316B">
            <w:pPr>
              <w:spacing w:before="36" w:line="238" w:lineRule="auto"/>
              <w:ind w:left="113" w:right="24" w:firstLine="2"/>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油品清亮，无杂质，无沉淀物，无悬浮物，具有核桃特有的</w:t>
            </w:r>
            <w:r>
              <w:rPr>
                <w:rFonts w:hint="eastAsia" w:ascii="宋体" w:hAnsi="宋体" w:cs="宋体"/>
                <w:color w:val="auto"/>
                <w:spacing w:val="-9"/>
                <w:szCs w:val="21"/>
                <w:highlight w:val="none"/>
              </w:rPr>
              <w:t>气味，不得有异味、有色物质、氧化等变质现象</w:t>
            </w:r>
            <w:r>
              <w:rPr>
                <w:rFonts w:hint="eastAsia" w:ascii="宋体" w:hAnsi="宋体" w:cs="宋体"/>
                <w:color w:val="auto"/>
                <w:spacing w:val="-9"/>
                <w:szCs w:val="21"/>
                <w:highlight w:val="none"/>
                <w:lang w:eastAsia="zh-CN"/>
              </w:rPr>
              <w:t>，</w:t>
            </w:r>
            <w:r>
              <w:rPr>
                <w:rFonts w:hint="eastAsia" w:ascii="宋体" w:hAnsi="宋体" w:cs="宋体"/>
                <w:color w:val="auto"/>
                <w:spacing w:val="-9"/>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30CFBA3B">
            <w:pPr>
              <w:spacing w:before="72"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44387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1100" w:type="dxa"/>
            <w:noWrap w:val="0"/>
            <w:vAlign w:val="center"/>
          </w:tcPr>
          <w:p w14:paraId="4A0E865E">
            <w:pPr>
              <w:spacing w:before="72" w:line="186" w:lineRule="auto"/>
              <w:ind w:firstLine="121"/>
              <w:jc w:val="center"/>
              <w:rPr>
                <w:rFonts w:hint="eastAsia" w:ascii="宋体" w:hAnsi="宋体" w:cs="宋体"/>
                <w:color w:val="auto"/>
                <w:szCs w:val="21"/>
                <w:highlight w:val="none"/>
              </w:rPr>
            </w:pPr>
            <w:r>
              <w:rPr>
                <w:rFonts w:hint="eastAsia" w:ascii="宋体" w:hAnsi="宋体" w:cs="宋体"/>
                <w:color w:val="auto"/>
                <w:spacing w:val="-4"/>
                <w:szCs w:val="21"/>
                <w:highlight w:val="none"/>
              </w:rPr>
              <w:t>紫苏籽油</w:t>
            </w:r>
          </w:p>
        </w:tc>
        <w:tc>
          <w:tcPr>
            <w:tcW w:w="5864" w:type="dxa"/>
            <w:noWrap w:val="0"/>
            <w:vAlign w:val="top"/>
          </w:tcPr>
          <w:p w14:paraId="546E655E">
            <w:pPr>
              <w:spacing w:before="37" w:line="238" w:lineRule="auto"/>
              <w:ind w:left="113" w:right="24" w:firstLine="2"/>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油品清亮，无杂质，无沉淀物，无悬浮物，具有紫苏的特有</w:t>
            </w:r>
            <w:r>
              <w:rPr>
                <w:rFonts w:hint="eastAsia" w:ascii="宋体" w:hAnsi="宋体" w:cs="宋体"/>
                <w:color w:val="auto"/>
                <w:spacing w:val="-9"/>
                <w:szCs w:val="21"/>
                <w:highlight w:val="none"/>
              </w:rPr>
              <w:t>气味，不得有异味、有色物质、氧化等变质现象</w:t>
            </w:r>
            <w:r>
              <w:rPr>
                <w:rFonts w:hint="eastAsia" w:ascii="宋体" w:hAnsi="宋体" w:cs="宋体"/>
                <w:color w:val="auto"/>
                <w:spacing w:val="-9"/>
                <w:szCs w:val="21"/>
                <w:highlight w:val="none"/>
                <w:lang w:eastAsia="zh-CN"/>
              </w:rPr>
              <w:t>，</w:t>
            </w:r>
            <w:r>
              <w:rPr>
                <w:rFonts w:hint="eastAsia" w:ascii="宋体" w:hAnsi="宋体" w:cs="宋体"/>
                <w:color w:val="auto"/>
                <w:spacing w:val="-9"/>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18FD4824">
            <w:pPr>
              <w:spacing w:before="72"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3757E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100" w:type="dxa"/>
            <w:noWrap w:val="0"/>
            <w:vAlign w:val="center"/>
          </w:tcPr>
          <w:p w14:paraId="6AC3DAD8">
            <w:pPr>
              <w:spacing w:before="72" w:line="186" w:lineRule="auto"/>
              <w:ind w:firstLine="135"/>
              <w:jc w:val="center"/>
              <w:rPr>
                <w:rFonts w:hint="eastAsia" w:ascii="宋体" w:hAnsi="宋体" w:cs="宋体"/>
                <w:color w:val="auto"/>
                <w:szCs w:val="21"/>
                <w:highlight w:val="none"/>
              </w:rPr>
            </w:pPr>
            <w:r>
              <w:rPr>
                <w:rFonts w:hint="eastAsia" w:ascii="宋体" w:hAnsi="宋体" w:cs="宋体"/>
                <w:color w:val="auto"/>
                <w:spacing w:val="-9"/>
                <w:szCs w:val="21"/>
                <w:highlight w:val="none"/>
              </w:rPr>
              <w:t>山茶油</w:t>
            </w:r>
          </w:p>
        </w:tc>
        <w:tc>
          <w:tcPr>
            <w:tcW w:w="5864" w:type="dxa"/>
            <w:noWrap w:val="0"/>
            <w:vAlign w:val="top"/>
          </w:tcPr>
          <w:p w14:paraId="1809BCF6">
            <w:pPr>
              <w:spacing w:before="36" w:line="238" w:lineRule="auto"/>
              <w:ind w:left="121" w:right="64" w:hanging="5"/>
              <w:rPr>
                <w:rFonts w:hint="eastAsia" w:ascii="宋体" w:hAnsi="宋体" w:eastAsia="宋体" w:cs="宋体"/>
                <w:color w:val="auto"/>
                <w:szCs w:val="21"/>
                <w:highlight w:val="none"/>
                <w:lang w:eastAsia="zh-CN"/>
              </w:rPr>
            </w:pPr>
            <w:r>
              <w:rPr>
                <w:rFonts w:hint="eastAsia" w:ascii="宋体" w:hAnsi="宋体" w:cs="宋体"/>
                <w:color w:val="auto"/>
                <w:spacing w:val="-4"/>
                <w:szCs w:val="21"/>
                <w:highlight w:val="none"/>
              </w:rPr>
              <w:t>油品清亮，无杂质，无沉淀物，无悬浮物，具有茶籽特有气</w:t>
            </w:r>
            <w:r>
              <w:rPr>
                <w:rFonts w:hint="eastAsia" w:ascii="宋体" w:hAnsi="宋体" w:cs="宋体"/>
                <w:color w:val="auto"/>
                <w:spacing w:val="-2"/>
                <w:szCs w:val="21"/>
                <w:highlight w:val="none"/>
              </w:rPr>
              <w:t>味，不得有异味、有色物质、氧化等变质现象</w:t>
            </w:r>
            <w:r>
              <w:rPr>
                <w:rFonts w:hint="eastAsia" w:ascii="宋体" w:hAnsi="宋体" w:cs="宋体"/>
                <w:color w:val="auto"/>
                <w:spacing w:val="-2"/>
                <w:szCs w:val="21"/>
                <w:highlight w:val="none"/>
                <w:lang w:eastAsia="zh-CN"/>
              </w:rPr>
              <w:t>，</w:t>
            </w:r>
            <w:r>
              <w:rPr>
                <w:rFonts w:hint="eastAsia" w:ascii="宋体" w:hAnsi="宋体" w:cs="宋体"/>
                <w:color w:val="auto"/>
                <w:spacing w:val="-2"/>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4"/>
                <w:szCs w:val="21"/>
                <w:highlight w:val="none"/>
                <w:lang w:eastAsia="zh-CN"/>
              </w:rPr>
              <w:t>。</w:t>
            </w:r>
          </w:p>
        </w:tc>
        <w:tc>
          <w:tcPr>
            <w:tcW w:w="1229" w:type="dxa"/>
            <w:noWrap w:val="0"/>
            <w:vAlign w:val="center"/>
          </w:tcPr>
          <w:p w14:paraId="5D9398BC">
            <w:pPr>
              <w:spacing w:before="72" w:line="186" w:lineRule="auto"/>
              <w:ind w:firstLine="512"/>
              <w:rPr>
                <w:rFonts w:hint="eastAsia" w:ascii="宋体" w:hAnsi="宋体" w:cs="宋体"/>
                <w:color w:val="auto"/>
                <w:szCs w:val="21"/>
                <w:highlight w:val="none"/>
              </w:rPr>
            </w:pPr>
            <w:r>
              <w:rPr>
                <w:rFonts w:hint="eastAsia" w:ascii="宋体" w:hAnsi="宋体" w:cs="宋体"/>
                <w:color w:val="auto"/>
                <w:szCs w:val="21"/>
                <w:highlight w:val="none"/>
              </w:rPr>
              <w:t>瓶</w:t>
            </w:r>
          </w:p>
        </w:tc>
      </w:tr>
      <w:tr w14:paraId="68A2C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1100" w:type="dxa"/>
            <w:noWrap w:val="0"/>
            <w:vAlign w:val="center"/>
          </w:tcPr>
          <w:p w14:paraId="6F654967">
            <w:pPr>
              <w:spacing w:before="72" w:line="186" w:lineRule="auto"/>
              <w:ind w:firstLine="118"/>
              <w:jc w:val="center"/>
              <w:rPr>
                <w:rFonts w:hint="eastAsia" w:ascii="宋体" w:hAnsi="宋体" w:cs="宋体"/>
                <w:color w:val="auto"/>
                <w:szCs w:val="21"/>
                <w:highlight w:val="none"/>
              </w:rPr>
            </w:pPr>
            <w:r>
              <w:rPr>
                <w:rFonts w:hint="eastAsia" w:ascii="宋体" w:hAnsi="宋体" w:cs="宋体"/>
                <w:color w:val="auto"/>
                <w:spacing w:val="-3"/>
                <w:szCs w:val="21"/>
                <w:highlight w:val="none"/>
              </w:rPr>
              <w:t>纯炼猪油</w:t>
            </w:r>
          </w:p>
        </w:tc>
        <w:tc>
          <w:tcPr>
            <w:tcW w:w="5864" w:type="dxa"/>
            <w:noWrap w:val="0"/>
            <w:vAlign w:val="top"/>
          </w:tcPr>
          <w:p w14:paraId="2C04AEB3">
            <w:pPr>
              <w:spacing w:before="35" w:line="222" w:lineRule="auto"/>
              <w:ind w:left="112" w:right="81" w:firstLine="2"/>
              <w:rPr>
                <w:rFonts w:hint="eastAsia" w:ascii="宋体" w:hAnsi="宋体" w:eastAsia="宋体" w:cs="宋体"/>
                <w:color w:val="auto"/>
                <w:szCs w:val="21"/>
                <w:highlight w:val="none"/>
                <w:lang w:eastAsia="zh-CN"/>
              </w:rPr>
            </w:pPr>
            <w:r>
              <w:rPr>
                <w:rFonts w:hint="eastAsia" w:ascii="宋体" w:hAnsi="宋体" w:cs="宋体"/>
                <w:color w:val="auto"/>
                <w:spacing w:val="-3"/>
                <w:szCs w:val="21"/>
                <w:highlight w:val="none"/>
              </w:rPr>
              <w:t>色泽呈纯白色，无杂质，无沉淀物，无悬浮物，气味正常，</w:t>
            </w:r>
            <w:r>
              <w:rPr>
                <w:rFonts w:hint="eastAsia" w:ascii="宋体" w:hAnsi="宋体" w:cs="宋体"/>
                <w:color w:val="auto"/>
                <w:spacing w:val="-5"/>
                <w:szCs w:val="21"/>
                <w:highlight w:val="none"/>
              </w:rPr>
              <w:t>不得有异味、有色物质、氧化等变质现象</w:t>
            </w:r>
            <w:r>
              <w:rPr>
                <w:rFonts w:hint="eastAsia" w:ascii="宋体" w:hAnsi="宋体" w:cs="宋体"/>
                <w:color w:val="auto"/>
                <w:spacing w:val="-5"/>
                <w:szCs w:val="21"/>
                <w:highlight w:val="none"/>
                <w:lang w:eastAsia="zh-CN"/>
              </w:rPr>
              <w:t>，</w:t>
            </w:r>
            <w:r>
              <w:rPr>
                <w:rFonts w:hint="eastAsia" w:ascii="宋体" w:hAnsi="宋体" w:cs="宋体"/>
                <w:color w:val="auto"/>
                <w:spacing w:val="-5"/>
                <w:szCs w:val="21"/>
                <w:highlight w:val="none"/>
              </w:rPr>
              <w:t>瓶体清洁。</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3"/>
                <w:szCs w:val="21"/>
                <w:highlight w:val="none"/>
                <w:lang w:eastAsia="zh-CN"/>
              </w:rPr>
              <w:t>。</w:t>
            </w:r>
          </w:p>
        </w:tc>
        <w:tc>
          <w:tcPr>
            <w:tcW w:w="1229" w:type="dxa"/>
            <w:noWrap w:val="0"/>
            <w:vAlign w:val="center"/>
          </w:tcPr>
          <w:p w14:paraId="4DB26DFD">
            <w:pPr>
              <w:spacing w:before="72" w:line="186" w:lineRule="auto"/>
              <w:ind w:firstLine="520"/>
              <w:rPr>
                <w:rFonts w:hint="eastAsia" w:ascii="宋体" w:hAnsi="宋体" w:cs="宋体"/>
                <w:color w:val="auto"/>
                <w:szCs w:val="21"/>
                <w:highlight w:val="none"/>
              </w:rPr>
            </w:pPr>
            <w:r>
              <w:rPr>
                <w:rFonts w:hint="eastAsia" w:ascii="宋体" w:hAnsi="宋体" w:cs="宋体"/>
                <w:color w:val="auto"/>
                <w:szCs w:val="21"/>
                <w:highlight w:val="none"/>
              </w:rPr>
              <w:t>斤</w:t>
            </w:r>
          </w:p>
        </w:tc>
      </w:tr>
      <w:tr w14:paraId="7EB70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100" w:type="dxa"/>
            <w:noWrap w:val="0"/>
            <w:vAlign w:val="center"/>
          </w:tcPr>
          <w:p w14:paraId="11DBD3A7">
            <w:pPr>
              <w:spacing w:before="71" w:line="186" w:lineRule="auto"/>
              <w:ind w:firstLine="118"/>
              <w:jc w:val="center"/>
              <w:rPr>
                <w:rFonts w:hint="eastAsia" w:ascii="宋体" w:hAnsi="宋体" w:cs="宋体"/>
                <w:color w:val="auto"/>
                <w:szCs w:val="21"/>
                <w:highlight w:val="none"/>
              </w:rPr>
            </w:pPr>
            <w:r>
              <w:rPr>
                <w:rFonts w:hint="eastAsia" w:ascii="宋体" w:hAnsi="宋体" w:cs="宋体"/>
                <w:color w:val="auto"/>
                <w:spacing w:val="-4"/>
                <w:szCs w:val="21"/>
                <w:highlight w:val="none"/>
              </w:rPr>
              <w:t>大豆油</w:t>
            </w:r>
          </w:p>
        </w:tc>
        <w:tc>
          <w:tcPr>
            <w:tcW w:w="5864" w:type="dxa"/>
            <w:noWrap w:val="0"/>
            <w:vAlign w:val="top"/>
          </w:tcPr>
          <w:p w14:paraId="55D9F124">
            <w:pPr>
              <w:spacing w:before="36" w:line="222" w:lineRule="auto"/>
              <w:ind w:left="113" w:right="81" w:firstLine="3"/>
              <w:rPr>
                <w:rFonts w:hint="eastAsia" w:ascii="宋体" w:hAnsi="宋体" w:eastAsia="宋体" w:cs="宋体"/>
                <w:color w:val="auto"/>
                <w:szCs w:val="21"/>
                <w:highlight w:val="none"/>
                <w:lang w:eastAsia="zh-CN"/>
              </w:rPr>
            </w:pPr>
            <w:r>
              <w:rPr>
                <w:rFonts w:hint="eastAsia" w:ascii="宋体" w:hAnsi="宋体" w:cs="宋体"/>
                <w:color w:val="auto"/>
                <w:spacing w:val="-3"/>
                <w:szCs w:val="21"/>
                <w:highlight w:val="none"/>
              </w:rPr>
              <w:t>外观呈透明浅黄色，不得含有水分、沉淀、悬浮物等杂质，</w:t>
            </w:r>
            <w:r>
              <w:rPr>
                <w:rFonts w:hint="eastAsia" w:ascii="宋体" w:hAnsi="宋体" w:cs="宋体"/>
                <w:color w:val="auto"/>
                <w:spacing w:val="-5"/>
                <w:szCs w:val="21"/>
                <w:highlight w:val="none"/>
              </w:rPr>
              <w:t>气味正常，不得有异味、有色物质、氧化等变质现象。</w:t>
            </w:r>
            <w:r>
              <w:rPr>
                <w:rFonts w:hint="eastAsia" w:ascii="宋体" w:hAnsi="宋体" w:eastAsia="宋体" w:cs="宋体"/>
                <w:color w:val="auto"/>
                <w:spacing w:val="-3"/>
                <w:sz w:val="21"/>
                <w:szCs w:val="21"/>
                <w:highlight w:val="none"/>
              </w:rPr>
              <w:t>符合国家相关食品安全卫生标准和要求，符合《质量管理体系认证》，包装要有生产日期标识，且包装标识必须符合国家法定标准并有质量安全标识</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0"/>
                <w:szCs w:val="21"/>
                <w:highlight w:val="none"/>
                <w:lang w:eastAsia="zh-CN"/>
              </w:rPr>
              <w:t>生产日期在</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个月内</w:t>
            </w:r>
            <w:r>
              <w:rPr>
                <w:rFonts w:hint="eastAsia" w:ascii="宋体" w:hAnsi="宋体" w:eastAsia="宋体" w:cs="宋体"/>
                <w:b w:val="0"/>
                <w:bCs w:val="0"/>
                <w:color w:val="auto"/>
                <w:spacing w:val="-3"/>
                <w:szCs w:val="21"/>
                <w:highlight w:val="none"/>
                <w:lang w:eastAsia="zh-CN"/>
              </w:rPr>
              <w:t>。</w:t>
            </w:r>
          </w:p>
        </w:tc>
        <w:tc>
          <w:tcPr>
            <w:tcW w:w="1229" w:type="dxa"/>
            <w:noWrap w:val="0"/>
            <w:vAlign w:val="center"/>
          </w:tcPr>
          <w:p w14:paraId="2EA1FCF9">
            <w:pPr>
              <w:spacing w:before="71" w:line="186" w:lineRule="auto"/>
              <w:ind w:firstLine="351"/>
              <w:rPr>
                <w:rFonts w:hint="eastAsia" w:ascii="宋体" w:hAnsi="宋体" w:cs="宋体"/>
                <w:color w:val="auto"/>
                <w:szCs w:val="21"/>
                <w:highlight w:val="none"/>
              </w:rPr>
            </w:pPr>
            <w:r>
              <w:rPr>
                <w:rFonts w:hint="eastAsia" w:ascii="宋体" w:hAnsi="宋体" w:cs="宋体"/>
                <w:color w:val="auto"/>
                <w:spacing w:val="-3"/>
                <w:szCs w:val="21"/>
                <w:highlight w:val="none"/>
              </w:rPr>
              <w:t>5L/壶</w:t>
            </w:r>
          </w:p>
        </w:tc>
      </w:tr>
    </w:tbl>
    <w:p w14:paraId="4B32C858">
      <w:pPr>
        <w:spacing w:line="58" w:lineRule="exact"/>
        <w:rPr>
          <w:rFonts w:hint="eastAsia" w:ascii="宋体" w:hAnsi="宋体" w:cs="宋体"/>
          <w:color w:val="auto"/>
          <w:szCs w:val="21"/>
          <w:highlight w:val="none"/>
        </w:rPr>
      </w:pPr>
    </w:p>
    <w:p w14:paraId="33ACF306">
      <w:pPr>
        <w:spacing w:line="58" w:lineRule="exact"/>
        <w:rPr>
          <w:rFonts w:hint="eastAsia" w:ascii="宋体" w:hAnsi="宋体" w:cs="宋体"/>
          <w:color w:val="auto"/>
          <w:szCs w:val="21"/>
          <w:highlight w:val="none"/>
        </w:rPr>
      </w:pPr>
    </w:p>
    <w:p w14:paraId="242D58AE">
      <w:pPr>
        <w:spacing w:line="58" w:lineRule="exact"/>
        <w:rPr>
          <w:rFonts w:hint="eastAsia" w:ascii="宋体" w:hAnsi="宋体" w:cs="宋体"/>
          <w:color w:val="auto"/>
          <w:szCs w:val="21"/>
          <w:highlight w:val="none"/>
        </w:rPr>
      </w:pPr>
    </w:p>
    <w:p w14:paraId="512D1628">
      <w:pPr>
        <w:spacing w:line="58" w:lineRule="exact"/>
        <w:rPr>
          <w:rFonts w:hint="eastAsia" w:ascii="宋体" w:hAnsi="宋体" w:cs="宋体"/>
          <w:color w:val="auto"/>
          <w:szCs w:val="21"/>
          <w:highlight w:val="none"/>
        </w:rPr>
      </w:pPr>
    </w:p>
    <w:p w14:paraId="3F38448D">
      <w:pPr>
        <w:spacing w:line="58" w:lineRule="exact"/>
        <w:rPr>
          <w:rFonts w:hint="eastAsia" w:ascii="宋体" w:hAnsi="宋体" w:cs="宋体"/>
          <w:color w:val="auto"/>
          <w:szCs w:val="21"/>
          <w:highlight w:val="none"/>
        </w:rPr>
      </w:pPr>
    </w:p>
    <w:p w14:paraId="73C88E19">
      <w:pPr>
        <w:widowControl/>
        <w:kinsoku w:val="0"/>
        <w:autoSpaceDE w:val="0"/>
        <w:autoSpaceDN w:val="0"/>
        <w:adjustRightInd w:val="0"/>
        <w:snapToGrid w:val="0"/>
        <w:spacing w:line="360" w:lineRule="auto"/>
        <w:textAlignment w:val="baseline"/>
        <w:rPr>
          <w:rFonts w:hint="eastAsia" w:ascii="宋体" w:hAnsi="宋体" w:cs="宋体"/>
          <w:color w:val="auto"/>
          <w:szCs w:val="21"/>
          <w:highlight w:val="none"/>
        </w:rPr>
      </w:pPr>
    </w:p>
    <w:p w14:paraId="1D5E1FF0">
      <w:pPr>
        <w:rPr>
          <w:rFonts w:hint="eastAsia" w:ascii="宋体" w:hAnsi="宋体" w:eastAsia="宋体" w:cs="宋体"/>
          <w:b/>
          <w:bCs/>
          <w:color w:val="auto"/>
          <w:spacing w:val="-17"/>
          <w:sz w:val="28"/>
          <w:szCs w:val="28"/>
          <w:highlight w:val="none"/>
        </w:rPr>
      </w:pPr>
      <w:r>
        <w:rPr>
          <w:rFonts w:hint="eastAsia" w:ascii="宋体" w:hAnsi="宋体" w:eastAsia="宋体" w:cs="宋体"/>
          <w:b/>
          <w:bCs/>
          <w:color w:val="auto"/>
          <w:spacing w:val="-17"/>
          <w:sz w:val="28"/>
          <w:szCs w:val="28"/>
          <w:highlight w:val="none"/>
        </w:rPr>
        <w:br w:type="page"/>
      </w:r>
    </w:p>
    <w:p w14:paraId="55F73DE6">
      <w:pPr>
        <w:pStyle w:val="2"/>
        <w:outlineLvl w:val="1"/>
        <w:rPr>
          <w:rFonts w:hint="eastAsia"/>
          <w:color w:val="auto"/>
          <w:highlight w:val="none"/>
          <w:lang w:val="en-US" w:eastAsia="zh-CN"/>
        </w:rPr>
      </w:pPr>
      <w:r>
        <w:rPr>
          <w:rFonts w:hint="eastAsia"/>
          <w:color w:val="auto"/>
          <w:highlight w:val="none"/>
          <w:lang w:val="en-US" w:eastAsia="zh-CN"/>
        </w:rPr>
        <w:t>附件3：</w:t>
      </w:r>
    </w:p>
    <w:tbl>
      <w:tblPr>
        <w:tblStyle w:val="32"/>
        <w:tblW w:w="98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9"/>
        <w:gridCol w:w="3656"/>
        <w:gridCol w:w="1919"/>
        <w:gridCol w:w="3048"/>
      </w:tblGrid>
      <w:tr w14:paraId="12471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180" w:type="dxa"/>
            <w:noWrap w:val="0"/>
            <w:vAlign w:val="top"/>
          </w:tcPr>
          <w:p w14:paraId="656C8856">
            <w:pPr>
              <w:spacing w:before="170" w:line="189" w:lineRule="auto"/>
              <w:ind w:firstLine="363"/>
              <w:rPr>
                <w:rFonts w:hint="eastAsia" w:ascii="宋体" w:hAnsi="宋体" w:cs="宋体"/>
                <w:color w:val="auto"/>
                <w:szCs w:val="21"/>
                <w:highlight w:val="none"/>
              </w:rPr>
            </w:pPr>
            <w:r>
              <w:rPr>
                <w:rFonts w:hint="eastAsia" w:ascii="宋体" w:hAnsi="宋体" w:cs="宋体"/>
                <w:color w:val="auto"/>
                <w:spacing w:val="-9"/>
                <w:szCs w:val="21"/>
                <w:highlight w:val="none"/>
              </w:rPr>
              <w:t>名称</w:t>
            </w:r>
          </w:p>
        </w:tc>
        <w:tc>
          <w:tcPr>
            <w:tcW w:w="3656" w:type="dxa"/>
            <w:noWrap w:val="0"/>
            <w:vAlign w:val="top"/>
          </w:tcPr>
          <w:p w14:paraId="153FE460">
            <w:pPr>
              <w:spacing w:before="170" w:line="189" w:lineRule="auto"/>
              <w:ind w:firstLine="1125"/>
              <w:rPr>
                <w:rFonts w:hint="eastAsia" w:ascii="宋体" w:hAnsi="宋体" w:cs="宋体"/>
                <w:color w:val="auto"/>
                <w:szCs w:val="21"/>
                <w:highlight w:val="none"/>
              </w:rPr>
            </w:pPr>
            <w:r>
              <w:rPr>
                <w:rFonts w:hint="eastAsia" w:ascii="宋体" w:hAnsi="宋体" w:cs="宋体"/>
                <w:color w:val="auto"/>
                <w:spacing w:val="-4"/>
                <w:szCs w:val="21"/>
                <w:highlight w:val="none"/>
              </w:rPr>
              <w:t>质量验收标准</w:t>
            </w:r>
          </w:p>
        </w:tc>
        <w:tc>
          <w:tcPr>
            <w:tcW w:w="1918" w:type="dxa"/>
            <w:noWrap w:val="0"/>
            <w:vAlign w:val="top"/>
          </w:tcPr>
          <w:p w14:paraId="0B2EAC44">
            <w:pPr>
              <w:spacing w:before="170" w:line="189" w:lineRule="auto"/>
              <w:ind w:firstLine="732"/>
              <w:rPr>
                <w:rFonts w:hint="eastAsia" w:ascii="宋体" w:hAnsi="宋体" w:cs="宋体"/>
                <w:color w:val="auto"/>
                <w:szCs w:val="21"/>
                <w:highlight w:val="none"/>
              </w:rPr>
            </w:pPr>
            <w:r>
              <w:rPr>
                <w:rFonts w:hint="eastAsia" w:ascii="宋体" w:hAnsi="宋体" w:cs="宋体"/>
                <w:color w:val="auto"/>
                <w:spacing w:val="-8"/>
                <w:szCs w:val="21"/>
                <w:highlight w:val="none"/>
              </w:rPr>
              <w:t>规格</w:t>
            </w:r>
          </w:p>
        </w:tc>
        <w:tc>
          <w:tcPr>
            <w:tcW w:w="3048" w:type="dxa"/>
            <w:noWrap w:val="0"/>
            <w:vAlign w:val="top"/>
          </w:tcPr>
          <w:p w14:paraId="32D81E98">
            <w:pPr>
              <w:spacing w:before="170" w:line="189" w:lineRule="auto"/>
              <w:ind w:firstLine="1319"/>
              <w:rPr>
                <w:rFonts w:hint="eastAsia" w:ascii="宋体" w:hAnsi="宋体" w:cs="宋体"/>
                <w:color w:val="auto"/>
                <w:szCs w:val="21"/>
                <w:highlight w:val="none"/>
              </w:rPr>
            </w:pPr>
            <w:r>
              <w:rPr>
                <w:rFonts w:hint="eastAsia" w:ascii="宋体" w:hAnsi="宋体" w:cs="宋体"/>
                <w:color w:val="auto"/>
                <w:spacing w:val="-20"/>
                <w:szCs w:val="21"/>
                <w:highlight w:val="none"/>
              </w:rPr>
              <w:t>图片</w:t>
            </w:r>
          </w:p>
        </w:tc>
      </w:tr>
      <w:tr w14:paraId="2B317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9" w:hRule="atLeast"/>
          <w:jc w:val="center"/>
        </w:trPr>
        <w:tc>
          <w:tcPr>
            <w:tcW w:w="1180" w:type="dxa"/>
            <w:noWrap w:val="0"/>
            <w:vAlign w:val="top"/>
          </w:tcPr>
          <w:p w14:paraId="3055FECA">
            <w:pPr>
              <w:rPr>
                <w:rFonts w:hint="eastAsia" w:ascii="宋体" w:hAnsi="宋体" w:cs="宋体"/>
                <w:color w:val="auto"/>
                <w:szCs w:val="21"/>
                <w:highlight w:val="none"/>
              </w:rPr>
            </w:pPr>
          </w:p>
          <w:p w14:paraId="5D37F814">
            <w:pPr>
              <w:rPr>
                <w:rFonts w:hint="eastAsia" w:ascii="宋体" w:hAnsi="宋体" w:cs="宋体"/>
                <w:color w:val="auto"/>
                <w:szCs w:val="21"/>
                <w:highlight w:val="none"/>
              </w:rPr>
            </w:pPr>
          </w:p>
          <w:p w14:paraId="4C1ABF42">
            <w:pPr>
              <w:spacing w:line="241" w:lineRule="auto"/>
              <w:rPr>
                <w:rFonts w:hint="eastAsia" w:ascii="宋体" w:hAnsi="宋体" w:cs="宋体"/>
                <w:color w:val="auto"/>
                <w:szCs w:val="21"/>
                <w:highlight w:val="none"/>
              </w:rPr>
            </w:pPr>
          </w:p>
          <w:p w14:paraId="26377050">
            <w:pPr>
              <w:spacing w:line="241" w:lineRule="auto"/>
              <w:rPr>
                <w:rFonts w:hint="eastAsia" w:ascii="宋体" w:hAnsi="宋体" w:cs="宋体"/>
                <w:color w:val="auto"/>
                <w:szCs w:val="21"/>
                <w:highlight w:val="none"/>
              </w:rPr>
            </w:pPr>
          </w:p>
          <w:p w14:paraId="32B07C6A">
            <w:pPr>
              <w:spacing w:before="78" w:line="189" w:lineRule="auto"/>
              <w:ind w:firstLine="364"/>
              <w:rPr>
                <w:rFonts w:hint="eastAsia" w:ascii="宋体" w:hAnsi="宋体" w:cs="宋体"/>
                <w:color w:val="auto"/>
                <w:szCs w:val="21"/>
                <w:highlight w:val="none"/>
              </w:rPr>
            </w:pPr>
            <w:r>
              <w:rPr>
                <w:rFonts w:hint="eastAsia" w:ascii="宋体" w:hAnsi="宋体" w:cs="宋体"/>
                <w:color w:val="auto"/>
                <w:spacing w:val="-9"/>
                <w:szCs w:val="21"/>
                <w:highlight w:val="none"/>
              </w:rPr>
              <w:t>香蕉</w:t>
            </w:r>
          </w:p>
        </w:tc>
        <w:tc>
          <w:tcPr>
            <w:tcW w:w="3656" w:type="dxa"/>
            <w:noWrap w:val="0"/>
            <w:vAlign w:val="top"/>
          </w:tcPr>
          <w:p w14:paraId="1EA880BB">
            <w:pPr>
              <w:spacing w:line="276" w:lineRule="auto"/>
              <w:rPr>
                <w:rFonts w:hint="eastAsia" w:ascii="宋体" w:hAnsi="宋体" w:cs="宋体"/>
                <w:color w:val="auto"/>
                <w:szCs w:val="21"/>
                <w:highlight w:val="none"/>
              </w:rPr>
            </w:pPr>
          </w:p>
          <w:p w14:paraId="7090E5C7">
            <w:pPr>
              <w:spacing w:line="277" w:lineRule="auto"/>
              <w:rPr>
                <w:rFonts w:hint="eastAsia" w:ascii="宋体" w:hAnsi="宋体" w:cs="宋体"/>
                <w:color w:val="auto"/>
                <w:szCs w:val="21"/>
                <w:highlight w:val="none"/>
              </w:rPr>
            </w:pPr>
          </w:p>
          <w:p w14:paraId="5F812777">
            <w:pPr>
              <w:spacing w:before="78" w:line="239" w:lineRule="auto"/>
              <w:ind w:left="159" w:right="146"/>
              <w:rPr>
                <w:rFonts w:hint="eastAsia" w:ascii="宋体" w:hAnsi="宋体" w:cs="宋体"/>
                <w:color w:val="auto"/>
                <w:szCs w:val="21"/>
                <w:highlight w:val="none"/>
              </w:rPr>
            </w:pPr>
            <w:r>
              <w:rPr>
                <w:rFonts w:hint="eastAsia" w:ascii="宋体" w:hAnsi="宋体" w:cs="宋体"/>
                <w:color w:val="auto"/>
                <w:spacing w:val="-2"/>
                <w:szCs w:val="21"/>
                <w:highlight w:val="none"/>
              </w:rPr>
              <w:t>整体色泽金黄、光亮，果形长而</w:t>
            </w:r>
            <w:r>
              <w:rPr>
                <w:rFonts w:hint="eastAsia" w:ascii="宋体" w:hAnsi="宋体" w:cs="宋体"/>
                <w:color w:val="auto"/>
                <w:spacing w:val="12"/>
                <w:szCs w:val="21"/>
                <w:highlight w:val="none"/>
              </w:rPr>
              <w:t xml:space="preserve"> </w:t>
            </w:r>
            <w:r>
              <w:rPr>
                <w:rFonts w:hint="eastAsia" w:ascii="宋体" w:hAnsi="宋体" w:cs="宋体"/>
                <w:color w:val="auto"/>
                <w:spacing w:val="-2"/>
                <w:szCs w:val="21"/>
                <w:highlight w:val="none"/>
              </w:rPr>
              <w:t>弯曲、月牙形，菱角不明显、果</w:t>
            </w:r>
            <w:r>
              <w:rPr>
                <w:rFonts w:hint="eastAsia" w:ascii="宋体" w:hAnsi="宋体" w:cs="宋体"/>
                <w:color w:val="auto"/>
                <w:spacing w:val="12"/>
                <w:szCs w:val="21"/>
                <w:highlight w:val="none"/>
              </w:rPr>
              <w:t xml:space="preserve"> </w:t>
            </w:r>
            <w:r>
              <w:rPr>
                <w:rFonts w:hint="eastAsia" w:ascii="宋体" w:hAnsi="宋体" w:cs="宋体"/>
                <w:color w:val="auto"/>
                <w:spacing w:val="-2"/>
                <w:szCs w:val="21"/>
                <w:highlight w:val="none"/>
              </w:rPr>
              <w:t>身圆满，有弹性，颜色浅红、淡黄色为底，有光泽。</w:t>
            </w:r>
          </w:p>
        </w:tc>
        <w:tc>
          <w:tcPr>
            <w:tcW w:w="1918" w:type="dxa"/>
            <w:noWrap w:val="0"/>
            <w:vAlign w:val="top"/>
          </w:tcPr>
          <w:p w14:paraId="0197489B">
            <w:pPr>
              <w:rPr>
                <w:rFonts w:hint="eastAsia" w:ascii="宋体" w:hAnsi="宋体" w:cs="宋体"/>
                <w:color w:val="auto"/>
                <w:szCs w:val="21"/>
                <w:highlight w:val="none"/>
              </w:rPr>
            </w:pPr>
          </w:p>
          <w:p w14:paraId="265504EE">
            <w:pPr>
              <w:rPr>
                <w:rFonts w:hint="eastAsia" w:ascii="宋体" w:hAnsi="宋体" w:cs="宋体"/>
                <w:color w:val="auto"/>
                <w:szCs w:val="21"/>
                <w:highlight w:val="none"/>
              </w:rPr>
            </w:pPr>
          </w:p>
          <w:p w14:paraId="07FB6FC4">
            <w:pPr>
              <w:spacing w:line="241" w:lineRule="auto"/>
              <w:rPr>
                <w:rFonts w:hint="eastAsia" w:ascii="宋体" w:hAnsi="宋体" w:cs="宋体"/>
                <w:color w:val="auto"/>
                <w:szCs w:val="21"/>
                <w:highlight w:val="none"/>
              </w:rPr>
            </w:pPr>
          </w:p>
          <w:p w14:paraId="7AB381CB">
            <w:pPr>
              <w:spacing w:line="241" w:lineRule="auto"/>
              <w:rPr>
                <w:rFonts w:hint="eastAsia" w:ascii="宋体" w:hAnsi="宋体" w:cs="宋体"/>
                <w:color w:val="auto"/>
                <w:szCs w:val="21"/>
                <w:highlight w:val="none"/>
              </w:rPr>
            </w:pPr>
          </w:p>
          <w:p w14:paraId="56687BC4">
            <w:pPr>
              <w:spacing w:before="78" w:line="189" w:lineRule="auto"/>
              <w:ind w:firstLine="172"/>
              <w:rPr>
                <w:rFonts w:hint="eastAsia" w:ascii="宋体" w:hAnsi="宋体" w:cs="宋体"/>
                <w:color w:val="auto"/>
                <w:szCs w:val="21"/>
                <w:highlight w:val="none"/>
              </w:rPr>
            </w:pPr>
            <w:r>
              <w:rPr>
                <w:rFonts w:hint="eastAsia" w:ascii="宋体" w:hAnsi="宋体" w:cs="宋体"/>
                <w:color w:val="auto"/>
                <w:spacing w:val="-5"/>
                <w:szCs w:val="21"/>
                <w:highlight w:val="none"/>
              </w:rPr>
              <w:t>160-170</w:t>
            </w:r>
            <w:r>
              <w:rPr>
                <w:rFonts w:hint="eastAsia" w:ascii="宋体" w:hAnsi="宋体" w:cs="宋体"/>
                <w:color w:val="auto"/>
                <w:spacing w:val="-37"/>
                <w:szCs w:val="21"/>
                <w:highlight w:val="none"/>
              </w:rPr>
              <w:t xml:space="preserve"> </w:t>
            </w:r>
            <w:r>
              <w:rPr>
                <w:rFonts w:hint="eastAsia" w:ascii="宋体" w:hAnsi="宋体" w:cs="宋体"/>
                <w:color w:val="auto"/>
                <w:spacing w:val="-5"/>
                <w:szCs w:val="21"/>
                <w:highlight w:val="none"/>
              </w:rPr>
              <w:t>克一支</w:t>
            </w:r>
          </w:p>
        </w:tc>
        <w:tc>
          <w:tcPr>
            <w:tcW w:w="3048" w:type="dxa"/>
            <w:noWrap w:val="0"/>
            <w:vAlign w:val="top"/>
          </w:tcPr>
          <w:p w14:paraId="12C9F249">
            <w:pPr>
              <w:spacing w:line="316" w:lineRule="auto"/>
              <w:rPr>
                <w:rFonts w:hint="eastAsia" w:ascii="宋体" w:hAnsi="宋体" w:cs="宋体"/>
                <w:color w:val="auto"/>
                <w:szCs w:val="21"/>
                <w:highlight w:val="none"/>
              </w:rPr>
            </w:pPr>
          </w:p>
          <w:p w14:paraId="21D0CD4C">
            <w:pPr>
              <w:spacing w:line="1697" w:lineRule="exact"/>
              <w:ind w:firstLine="272"/>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543685" cy="1076960"/>
                  <wp:effectExtent l="0" t="0" r="10795" b="5080"/>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14"/>
                          <a:stretch>
                            <a:fillRect/>
                          </a:stretch>
                        </pic:blipFill>
                        <pic:spPr>
                          <a:xfrm>
                            <a:off x="0" y="0"/>
                            <a:ext cx="1543685" cy="1076960"/>
                          </a:xfrm>
                          <a:prstGeom prst="rect">
                            <a:avLst/>
                          </a:prstGeom>
                          <a:noFill/>
                          <a:ln>
                            <a:noFill/>
                          </a:ln>
                        </pic:spPr>
                      </pic:pic>
                    </a:graphicData>
                  </a:graphic>
                </wp:inline>
              </w:drawing>
            </w:r>
          </w:p>
        </w:tc>
      </w:tr>
      <w:tr w14:paraId="147C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jc w:val="center"/>
        </w:trPr>
        <w:tc>
          <w:tcPr>
            <w:tcW w:w="1180" w:type="dxa"/>
            <w:noWrap w:val="0"/>
            <w:vAlign w:val="top"/>
          </w:tcPr>
          <w:p w14:paraId="492C9C00">
            <w:pPr>
              <w:spacing w:line="270" w:lineRule="auto"/>
              <w:rPr>
                <w:rFonts w:hint="eastAsia" w:ascii="宋体" w:hAnsi="宋体" w:cs="宋体"/>
                <w:color w:val="auto"/>
                <w:szCs w:val="21"/>
                <w:highlight w:val="none"/>
              </w:rPr>
            </w:pPr>
          </w:p>
          <w:p w14:paraId="54C44AC1">
            <w:pPr>
              <w:spacing w:line="270" w:lineRule="auto"/>
              <w:rPr>
                <w:rFonts w:hint="eastAsia" w:ascii="宋体" w:hAnsi="宋体" w:cs="宋体"/>
                <w:color w:val="auto"/>
                <w:szCs w:val="21"/>
                <w:highlight w:val="none"/>
              </w:rPr>
            </w:pPr>
          </w:p>
          <w:p w14:paraId="6AA92B9F">
            <w:pPr>
              <w:spacing w:line="270" w:lineRule="auto"/>
              <w:rPr>
                <w:rFonts w:hint="eastAsia" w:ascii="宋体" w:hAnsi="宋体" w:cs="宋体"/>
                <w:color w:val="auto"/>
                <w:szCs w:val="21"/>
                <w:highlight w:val="none"/>
              </w:rPr>
            </w:pPr>
          </w:p>
          <w:p w14:paraId="400EA792">
            <w:pPr>
              <w:spacing w:before="78" w:line="189" w:lineRule="auto"/>
              <w:ind w:firstLine="243"/>
              <w:rPr>
                <w:rFonts w:hint="eastAsia" w:ascii="宋体" w:hAnsi="宋体" w:cs="宋体"/>
                <w:color w:val="auto"/>
                <w:szCs w:val="21"/>
                <w:highlight w:val="none"/>
              </w:rPr>
            </w:pPr>
            <w:r>
              <w:rPr>
                <w:rFonts w:hint="eastAsia" w:ascii="宋体" w:hAnsi="宋体" w:cs="宋体"/>
                <w:color w:val="auto"/>
                <w:spacing w:val="-6"/>
                <w:szCs w:val="21"/>
                <w:highlight w:val="none"/>
              </w:rPr>
              <w:t>红富士</w:t>
            </w:r>
          </w:p>
        </w:tc>
        <w:tc>
          <w:tcPr>
            <w:tcW w:w="3656" w:type="dxa"/>
            <w:noWrap w:val="0"/>
            <w:vAlign w:val="top"/>
          </w:tcPr>
          <w:p w14:paraId="25F3EAD8">
            <w:pPr>
              <w:spacing w:line="269" w:lineRule="auto"/>
              <w:rPr>
                <w:rFonts w:hint="eastAsia" w:ascii="宋体" w:hAnsi="宋体" w:cs="宋体"/>
                <w:color w:val="auto"/>
                <w:szCs w:val="21"/>
                <w:highlight w:val="none"/>
              </w:rPr>
            </w:pPr>
          </w:p>
          <w:p w14:paraId="726A2958">
            <w:pPr>
              <w:widowControl/>
              <w:kinsoku w:val="0"/>
              <w:autoSpaceDE w:val="0"/>
              <w:autoSpaceDN w:val="0"/>
              <w:adjustRightInd w:val="0"/>
              <w:snapToGrid w:val="0"/>
              <w:spacing w:line="360" w:lineRule="auto"/>
              <w:textAlignment w:val="baseline"/>
              <w:rPr>
                <w:rFonts w:hint="eastAsia" w:ascii="宋体" w:hAnsi="宋体" w:cs="宋体"/>
                <w:color w:val="auto"/>
                <w:szCs w:val="21"/>
                <w:highlight w:val="none"/>
              </w:rPr>
            </w:pPr>
          </w:p>
          <w:p w14:paraId="7CDE4F6D">
            <w:pPr>
              <w:widowControl/>
              <w:kinsoku w:val="0"/>
              <w:autoSpaceDE w:val="0"/>
              <w:autoSpaceDN w:val="0"/>
              <w:adjustRightInd w:val="0"/>
              <w:snapToGrid w:val="0"/>
              <w:spacing w:before="78" w:line="360" w:lineRule="auto"/>
              <w:ind w:firstLine="118"/>
              <w:textAlignment w:val="baseline"/>
              <w:rPr>
                <w:rFonts w:hint="eastAsia" w:ascii="宋体" w:hAnsi="宋体" w:cs="宋体"/>
                <w:color w:val="auto"/>
                <w:szCs w:val="21"/>
                <w:highlight w:val="none"/>
              </w:rPr>
            </w:pPr>
            <w:r>
              <w:rPr>
                <w:rFonts w:hint="eastAsia" w:ascii="宋体" w:hAnsi="宋体" w:cs="宋体"/>
                <w:color w:val="auto"/>
                <w:spacing w:val="-7"/>
                <w:szCs w:val="21"/>
                <w:highlight w:val="none"/>
              </w:rPr>
              <w:t>颜色浅红、米黄色为底，有光泽，</w:t>
            </w:r>
            <w:r>
              <w:rPr>
                <w:rFonts w:hint="eastAsia" w:ascii="宋体" w:hAnsi="宋体" w:cs="宋体"/>
                <w:color w:val="auto"/>
                <w:spacing w:val="-2"/>
                <w:szCs w:val="21"/>
                <w:highlight w:val="none"/>
              </w:rPr>
              <w:t>果形扁圆、个大、呈橘形，手感</w:t>
            </w:r>
            <w:r>
              <w:rPr>
                <w:rFonts w:hint="eastAsia" w:ascii="宋体" w:hAnsi="宋体" w:cs="宋体"/>
                <w:color w:val="auto"/>
                <w:spacing w:val="10"/>
                <w:szCs w:val="21"/>
                <w:highlight w:val="none"/>
              </w:rPr>
              <w:t xml:space="preserve"> </w:t>
            </w:r>
            <w:r>
              <w:rPr>
                <w:rFonts w:hint="eastAsia" w:ascii="宋体" w:hAnsi="宋体" w:cs="宋体"/>
                <w:color w:val="auto"/>
                <w:spacing w:val="-4"/>
                <w:szCs w:val="21"/>
                <w:highlight w:val="none"/>
              </w:rPr>
              <w:t>结实、饱满。</w:t>
            </w:r>
          </w:p>
        </w:tc>
        <w:tc>
          <w:tcPr>
            <w:tcW w:w="1918" w:type="dxa"/>
            <w:noWrap w:val="0"/>
            <w:vAlign w:val="top"/>
          </w:tcPr>
          <w:p w14:paraId="2E06D6D6">
            <w:pPr>
              <w:spacing w:line="270" w:lineRule="auto"/>
              <w:rPr>
                <w:rFonts w:hint="eastAsia" w:ascii="宋体" w:hAnsi="宋体" w:cs="宋体"/>
                <w:color w:val="auto"/>
                <w:szCs w:val="21"/>
                <w:highlight w:val="none"/>
              </w:rPr>
            </w:pPr>
          </w:p>
          <w:p w14:paraId="64A4DAB6">
            <w:pPr>
              <w:spacing w:line="270" w:lineRule="auto"/>
              <w:rPr>
                <w:rFonts w:hint="eastAsia" w:ascii="宋体" w:hAnsi="宋体" w:cs="宋体"/>
                <w:color w:val="auto"/>
                <w:szCs w:val="21"/>
                <w:highlight w:val="none"/>
              </w:rPr>
            </w:pPr>
          </w:p>
          <w:p w14:paraId="0ADA90A1">
            <w:pPr>
              <w:spacing w:line="270" w:lineRule="auto"/>
              <w:rPr>
                <w:rFonts w:hint="eastAsia" w:ascii="宋体" w:hAnsi="宋体" w:cs="宋体"/>
                <w:color w:val="auto"/>
                <w:szCs w:val="21"/>
                <w:highlight w:val="none"/>
              </w:rPr>
            </w:pPr>
          </w:p>
          <w:p w14:paraId="5412E76F">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4"/>
                <w:szCs w:val="21"/>
                <w:highlight w:val="none"/>
              </w:rPr>
              <w:t>每个</w:t>
            </w:r>
            <w:r>
              <w:rPr>
                <w:rFonts w:hint="eastAsia" w:ascii="宋体" w:hAnsi="宋体" w:cs="宋体"/>
                <w:color w:val="auto"/>
                <w:spacing w:val="-45"/>
                <w:szCs w:val="21"/>
                <w:highlight w:val="none"/>
              </w:rPr>
              <w:t xml:space="preserve"> </w:t>
            </w:r>
            <w:r>
              <w:rPr>
                <w:rFonts w:hint="eastAsia" w:ascii="宋体" w:hAnsi="宋体" w:cs="宋体"/>
                <w:color w:val="auto"/>
                <w:spacing w:val="-4"/>
                <w:szCs w:val="21"/>
                <w:highlight w:val="none"/>
              </w:rPr>
              <w:t>350-400</w:t>
            </w:r>
            <w:r>
              <w:rPr>
                <w:rFonts w:hint="eastAsia" w:ascii="宋体" w:hAnsi="宋体" w:cs="宋体"/>
                <w:color w:val="auto"/>
                <w:spacing w:val="-37"/>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42605E35">
            <w:pPr>
              <w:spacing w:line="255" w:lineRule="auto"/>
              <w:rPr>
                <w:rFonts w:hint="eastAsia" w:ascii="宋体" w:hAnsi="宋体" w:cs="宋体"/>
                <w:color w:val="auto"/>
                <w:szCs w:val="21"/>
                <w:highlight w:val="none"/>
              </w:rPr>
            </w:pPr>
          </w:p>
          <w:p w14:paraId="099B3263">
            <w:pPr>
              <w:spacing w:line="1649" w:lineRule="exact"/>
              <w:ind w:firstLine="435"/>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47445" cy="1046480"/>
                  <wp:effectExtent l="0" t="0" r="10795" b="5080"/>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15"/>
                          <a:stretch>
                            <a:fillRect/>
                          </a:stretch>
                        </pic:blipFill>
                        <pic:spPr>
                          <a:xfrm>
                            <a:off x="0" y="0"/>
                            <a:ext cx="1147445" cy="1046480"/>
                          </a:xfrm>
                          <a:prstGeom prst="rect">
                            <a:avLst/>
                          </a:prstGeom>
                          <a:noFill/>
                          <a:ln>
                            <a:noFill/>
                          </a:ln>
                        </pic:spPr>
                      </pic:pic>
                    </a:graphicData>
                  </a:graphic>
                </wp:inline>
              </w:drawing>
            </w:r>
          </w:p>
        </w:tc>
      </w:tr>
      <w:tr w14:paraId="29D0E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jc w:val="center"/>
        </w:trPr>
        <w:tc>
          <w:tcPr>
            <w:tcW w:w="1180" w:type="dxa"/>
            <w:noWrap w:val="0"/>
            <w:vAlign w:val="top"/>
          </w:tcPr>
          <w:p w14:paraId="0745F963">
            <w:pPr>
              <w:spacing w:line="270" w:lineRule="auto"/>
              <w:rPr>
                <w:rFonts w:hint="eastAsia" w:ascii="宋体" w:hAnsi="宋体" w:cs="宋体"/>
                <w:color w:val="auto"/>
                <w:szCs w:val="21"/>
                <w:highlight w:val="none"/>
              </w:rPr>
            </w:pPr>
          </w:p>
          <w:p w14:paraId="3B031CC3">
            <w:pPr>
              <w:spacing w:line="270" w:lineRule="auto"/>
              <w:rPr>
                <w:rFonts w:hint="eastAsia" w:ascii="宋体" w:hAnsi="宋体" w:cs="宋体"/>
                <w:color w:val="auto"/>
                <w:szCs w:val="21"/>
                <w:highlight w:val="none"/>
              </w:rPr>
            </w:pPr>
          </w:p>
          <w:p w14:paraId="3658FF8E">
            <w:pPr>
              <w:spacing w:line="270" w:lineRule="auto"/>
              <w:rPr>
                <w:rFonts w:hint="eastAsia" w:ascii="宋体" w:hAnsi="宋体" w:cs="宋体"/>
                <w:color w:val="auto"/>
                <w:szCs w:val="21"/>
                <w:highlight w:val="none"/>
              </w:rPr>
            </w:pPr>
          </w:p>
          <w:p w14:paraId="693E6491">
            <w:pPr>
              <w:spacing w:before="79" w:line="189" w:lineRule="auto"/>
              <w:ind w:firstLine="250"/>
              <w:rPr>
                <w:rFonts w:hint="eastAsia" w:ascii="宋体" w:hAnsi="宋体" w:cs="宋体"/>
                <w:color w:val="auto"/>
                <w:szCs w:val="21"/>
                <w:highlight w:val="none"/>
              </w:rPr>
            </w:pPr>
            <w:r>
              <w:rPr>
                <w:rFonts w:hint="eastAsia" w:ascii="宋体" w:hAnsi="宋体" w:cs="宋体"/>
                <w:color w:val="auto"/>
                <w:spacing w:val="-8"/>
                <w:szCs w:val="21"/>
                <w:highlight w:val="none"/>
              </w:rPr>
              <w:t>火龙果</w:t>
            </w:r>
          </w:p>
        </w:tc>
        <w:tc>
          <w:tcPr>
            <w:tcW w:w="3656" w:type="dxa"/>
            <w:noWrap w:val="0"/>
            <w:vAlign w:val="top"/>
          </w:tcPr>
          <w:p w14:paraId="191B2162">
            <w:pPr>
              <w:spacing w:line="269" w:lineRule="auto"/>
              <w:rPr>
                <w:rFonts w:hint="eastAsia" w:ascii="宋体" w:hAnsi="宋体" w:cs="宋体"/>
                <w:color w:val="auto"/>
                <w:szCs w:val="21"/>
                <w:highlight w:val="none"/>
              </w:rPr>
            </w:pPr>
          </w:p>
          <w:p w14:paraId="4410F918">
            <w:pPr>
              <w:spacing w:line="269" w:lineRule="auto"/>
              <w:rPr>
                <w:rFonts w:hint="eastAsia" w:ascii="宋体" w:hAnsi="宋体" w:cs="宋体"/>
                <w:color w:val="auto"/>
                <w:szCs w:val="21"/>
                <w:highlight w:val="none"/>
              </w:rPr>
            </w:pPr>
          </w:p>
          <w:p w14:paraId="31BA5D66">
            <w:pPr>
              <w:spacing w:before="78" w:line="189" w:lineRule="auto"/>
              <w:ind w:firstLine="161"/>
              <w:rPr>
                <w:rFonts w:hint="eastAsia" w:ascii="宋体" w:hAnsi="宋体" w:cs="宋体"/>
                <w:color w:val="auto"/>
                <w:szCs w:val="21"/>
                <w:highlight w:val="none"/>
              </w:rPr>
            </w:pPr>
            <w:r>
              <w:rPr>
                <w:rFonts w:hint="eastAsia" w:ascii="宋体" w:hAnsi="宋体" w:cs="宋体"/>
                <w:color w:val="auto"/>
                <w:spacing w:val="-2"/>
                <w:szCs w:val="21"/>
                <w:highlight w:val="none"/>
              </w:rPr>
              <w:t>果面火红有光泽，叶片青，果实</w:t>
            </w:r>
            <w:r>
              <w:rPr>
                <w:rFonts w:hint="eastAsia" w:ascii="宋体" w:hAnsi="宋体" w:cs="宋体"/>
                <w:color w:val="auto"/>
                <w:spacing w:val="-8"/>
                <w:szCs w:val="21"/>
                <w:highlight w:val="none"/>
              </w:rPr>
              <w:t>坚实。无腐烂，无软塌，无皱缩，</w:t>
            </w:r>
            <w:r>
              <w:rPr>
                <w:rFonts w:hint="eastAsia" w:ascii="宋体" w:hAnsi="宋体" w:cs="宋体"/>
                <w:color w:val="auto"/>
                <w:spacing w:val="-4"/>
                <w:szCs w:val="21"/>
                <w:highlight w:val="none"/>
              </w:rPr>
              <w:t>大小均匀。</w:t>
            </w:r>
          </w:p>
        </w:tc>
        <w:tc>
          <w:tcPr>
            <w:tcW w:w="1918" w:type="dxa"/>
            <w:noWrap w:val="0"/>
            <w:vAlign w:val="top"/>
          </w:tcPr>
          <w:p w14:paraId="194D2AE8">
            <w:pPr>
              <w:spacing w:line="270" w:lineRule="auto"/>
              <w:rPr>
                <w:rFonts w:hint="eastAsia" w:ascii="宋体" w:hAnsi="宋体" w:cs="宋体"/>
                <w:color w:val="auto"/>
                <w:szCs w:val="21"/>
                <w:highlight w:val="none"/>
              </w:rPr>
            </w:pPr>
          </w:p>
          <w:p w14:paraId="3FAEB919">
            <w:pPr>
              <w:spacing w:line="270" w:lineRule="auto"/>
              <w:rPr>
                <w:rFonts w:hint="eastAsia" w:ascii="宋体" w:hAnsi="宋体" w:cs="宋体"/>
                <w:color w:val="auto"/>
                <w:szCs w:val="21"/>
                <w:highlight w:val="none"/>
              </w:rPr>
            </w:pPr>
          </w:p>
          <w:p w14:paraId="0822D367">
            <w:pPr>
              <w:spacing w:line="270" w:lineRule="auto"/>
              <w:rPr>
                <w:rFonts w:hint="eastAsia" w:ascii="宋体" w:hAnsi="宋体" w:cs="宋体"/>
                <w:color w:val="auto"/>
                <w:szCs w:val="21"/>
                <w:highlight w:val="none"/>
              </w:rPr>
            </w:pPr>
          </w:p>
          <w:p w14:paraId="10F7E42E">
            <w:pPr>
              <w:spacing w:before="79" w:line="189" w:lineRule="auto"/>
              <w:ind w:firstLine="399"/>
              <w:rPr>
                <w:rFonts w:hint="eastAsia" w:ascii="宋体" w:hAnsi="宋体" w:cs="宋体"/>
                <w:color w:val="auto"/>
                <w:szCs w:val="21"/>
                <w:highlight w:val="none"/>
              </w:rPr>
            </w:pPr>
            <w:r>
              <w:rPr>
                <w:rFonts w:hint="eastAsia" w:ascii="宋体" w:hAnsi="宋体" w:cs="宋体"/>
                <w:color w:val="auto"/>
                <w:spacing w:val="-2"/>
                <w:szCs w:val="21"/>
                <w:highlight w:val="none"/>
              </w:rPr>
              <w:t>500-600</w:t>
            </w:r>
            <w:r>
              <w:rPr>
                <w:rFonts w:hint="eastAsia" w:ascii="宋体" w:hAnsi="宋体" w:cs="宋体"/>
                <w:color w:val="auto"/>
                <w:spacing w:val="-35"/>
                <w:szCs w:val="21"/>
                <w:highlight w:val="none"/>
              </w:rPr>
              <w:t xml:space="preserve"> </w:t>
            </w:r>
            <w:r>
              <w:rPr>
                <w:rFonts w:hint="eastAsia" w:ascii="宋体" w:hAnsi="宋体" w:cs="宋体"/>
                <w:color w:val="auto"/>
                <w:spacing w:val="-2"/>
                <w:szCs w:val="21"/>
                <w:highlight w:val="none"/>
              </w:rPr>
              <w:t>克</w:t>
            </w:r>
          </w:p>
        </w:tc>
        <w:tc>
          <w:tcPr>
            <w:tcW w:w="3048" w:type="dxa"/>
            <w:noWrap w:val="0"/>
            <w:vAlign w:val="top"/>
          </w:tcPr>
          <w:p w14:paraId="62A19112">
            <w:pPr>
              <w:spacing w:line="254" w:lineRule="auto"/>
              <w:rPr>
                <w:rFonts w:hint="eastAsia" w:ascii="宋体" w:hAnsi="宋体" w:cs="宋体"/>
                <w:color w:val="auto"/>
                <w:szCs w:val="21"/>
                <w:highlight w:val="none"/>
              </w:rPr>
            </w:pPr>
          </w:p>
          <w:p w14:paraId="3A0A5443">
            <w:pPr>
              <w:spacing w:line="1562" w:lineRule="exact"/>
              <w:ind w:firstLine="78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53160" cy="991870"/>
                  <wp:effectExtent l="0" t="0" r="5080" b="1397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16"/>
                          <a:stretch>
                            <a:fillRect/>
                          </a:stretch>
                        </pic:blipFill>
                        <pic:spPr>
                          <a:xfrm>
                            <a:off x="0" y="0"/>
                            <a:ext cx="1153160" cy="991870"/>
                          </a:xfrm>
                          <a:prstGeom prst="rect">
                            <a:avLst/>
                          </a:prstGeom>
                          <a:noFill/>
                          <a:ln>
                            <a:noFill/>
                          </a:ln>
                        </pic:spPr>
                      </pic:pic>
                    </a:graphicData>
                  </a:graphic>
                </wp:inline>
              </w:drawing>
            </w:r>
          </w:p>
        </w:tc>
      </w:tr>
      <w:tr w14:paraId="4F791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7" w:hRule="atLeast"/>
          <w:jc w:val="center"/>
        </w:trPr>
        <w:tc>
          <w:tcPr>
            <w:tcW w:w="1180" w:type="dxa"/>
            <w:noWrap w:val="0"/>
            <w:vAlign w:val="top"/>
          </w:tcPr>
          <w:p w14:paraId="5B2428A6">
            <w:pPr>
              <w:spacing w:line="318" w:lineRule="auto"/>
              <w:rPr>
                <w:rFonts w:hint="eastAsia" w:ascii="宋体" w:hAnsi="宋体" w:cs="宋体"/>
                <w:color w:val="auto"/>
                <w:szCs w:val="21"/>
                <w:highlight w:val="none"/>
              </w:rPr>
            </w:pPr>
          </w:p>
          <w:p w14:paraId="5881346A">
            <w:pPr>
              <w:spacing w:line="318" w:lineRule="auto"/>
              <w:rPr>
                <w:rFonts w:hint="eastAsia" w:ascii="宋体" w:hAnsi="宋体" w:cs="宋体"/>
                <w:color w:val="auto"/>
                <w:szCs w:val="21"/>
                <w:highlight w:val="none"/>
              </w:rPr>
            </w:pPr>
          </w:p>
          <w:p w14:paraId="290D3E06">
            <w:pPr>
              <w:spacing w:line="318" w:lineRule="auto"/>
              <w:rPr>
                <w:rFonts w:hint="eastAsia" w:ascii="宋体" w:hAnsi="宋体" w:cs="宋体"/>
                <w:color w:val="auto"/>
                <w:szCs w:val="21"/>
                <w:highlight w:val="none"/>
              </w:rPr>
            </w:pPr>
          </w:p>
          <w:p w14:paraId="5CC8019D">
            <w:pPr>
              <w:spacing w:before="78" w:line="189" w:lineRule="auto"/>
              <w:ind w:firstLine="364"/>
              <w:rPr>
                <w:rFonts w:hint="eastAsia" w:ascii="宋体" w:hAnsi="宋体" w:cs="宋体"/>
                <w:color w:val="auto"/>
                <w:szCs w:val="21"/>
                <w:highlight w:val="none"/>
              </w:rPr>
            </w:pPr>
            <w:r>
              <w:rPr>
                <w:rFonts w:hint="eastAsia" w:ascii="宋体" w:hAnsi="宋体" w:cs="宋体"/>
                <w:color w:val="auto"/>
                <w:spacing w:val="-9"/>
                <w:szCs w:val="21"/>
                <w:highlight w:val="none"/>
              </w:rPr>
              <w:t>香梨</w:t>
            </w:r>
          </w:p>
        </w:tc>
        <w:tc>
          <w:tcPr>
            <w:tcW w:w="3656" w:type="dxa"/>
            <w:noWrap w:val="0"/>
            <w:vAlign w:val="top"/>
          </w:tcPr>
          <w:p w14:paraId="57C63B55">
            <w:pPr>
              <w:spacing w:line="340" w:lineRule="auto"/>
              <w:rPr>
                <w:rFonts w:hint="eastAsia" w:ascii="宋体" w:hAnsi="宋体" w:cs="宋体"/>
                <w:color w:val="auto"/>
                <w:szCs w:val="21"/>
                <w:highlight w:val="none"/>
              </w:rPr>
            </w:pPr>
          </w:p>
          <w:p w14:paraId="4BA2EF71">
            <w:pPr>
              <w:spacing w:line="340" w:lineRule="auto"/>
              <w:rPr>
                <w:rFonts w:hint="eastAsia" w:ascii="宋体" w:hAnsi="宋体" w:cs="宋体"/>
                <w:color w:val="auto"/>
                <w:szCs w:val="21"/>
                <w:highlight w:val="none"/>
              </w:rPr>
            </w:pPr>
          </w:p>
          <w:p w14:paraId="592FE219">
            <w:pPr>
              <w:spacing w:before="78" w:line="189" w:lineRule="auto"/>
              <w:ind w:firstLine="159"/>
              <w:rPr>
                <w:rFonts w:hint="eastAsia" w:ascii="宋体" w:hAnsi="宋体" w:cs="宋体"/>
                <w:color w:val="auto"/>
                <w:szCs w:val="21"/>
                <w:highlight w:val="none"/>
              </w:rPr>
            </w:pPr>
            <w:r>
              <w:rPr>
                <w:rFonts w:hint="eastAsia" w:ascii="宋体" w:hAnsi="宋体" w:cs="宋体"/>
                <w:color w:val="auto"/>
                <w:spacing w:val="-2"/>
                <w:szCs w:val="21"/>
                <w:highlight w:val="none"/>
              </w:rPr>
              <w:t>颜色黄色、有红晕，果体为倒卵</w:t>
            </w:r>
            <w:r>
              <w:rPr>
                <w:rFonts w:hint="eastAsia" w:ascii="宋体" w:hAnsi="宋体" w:cs="宋体"/>
                <w:color w:val="auto"/>
                <w:spacing w:val="-7"/>
                <w:szCs w:val="21"/>
                <w:highlight w:val="none"/>
              </w:rPr>
              <w:t>形、较小、带长果柄，表面光滑、</w:t>
            </w:r>
            <w:r>
              <w:rPr>
                <w:rFonts w:hint="eastAsia" w:ascii="宋体" w:hAnsi="宋体" w:cs="宋体"/>
                <w:color w:val="auto"/>
                <w:spacing w:val="-8"/>
                <w:szCs w:val="21"/>
                <w:highlight w:val="none"/>
              </w:rPr>
              <w:t>微软</w:t>
            </w:r>
          </w:p>
        </w:tc>
        <w:tc>
          <w:tcPr>
            <w:tcW w:w="1918" w:type="dxa"/>
            <w:vMerge w:val="restart"/>
            <w:tcBorders>
              <w:bottom w:val="nil"/>
            </w:tcBorders>
            <w:noWrap w:val="0"/>
            <w:vAlign w:val="top"/>
          </w:tcPr>
          <w:p w14:paraId="11547A9B">
            <w:pPr>
              <w:spacing w:line="260" w:lineRule="auto"/>
              <w:rPr>
                <w:rFonts w:hint="eastAsia" w:ascii="宋体" w:hAnsi="宋体" w:cs="宋体"/>
                <w:color w:val="auto"/>
                <w:szCs w:val="21"/>
                <w:highlight w:val="none"/>
              </w:rPr>
            </w:pPr>
          </w:p>
          <w:p w14:paraId="7D9894B1">
            <w:pPr>
              <w:spacing w:line="260" w:lineRule="auto"/>
              <w:rPr>
                <w:rFonts w:hint="eastAsia" w:ascii="宋体" w:hAnsi="宋体" w:cs="宋体"/>
                <w:color w:val="auto"/>
                <w:szCs w:val="21"/>
                <w:highlight w:val="none"/>
              </w:rPr>
            </w:pPr>
          </w:p>
          <w:p w14:paraId="51E75BCB">
            <w:pPr>
              <w:spacing w:line="260" w:lineRule="auto"/>
              <w:rPr>
                <w:rFonts w:hint="eastAsia" w:ascii="宋体" w:hAnsi="宋体" w:cs="宋体"/>
                <w:color w:val="auto"/>
                <w:szCs w:val="21"/>
                <w:highlight w:val="none"/>
              </w:rPr>
            </w:pPr>
          </w:p>
          <w:p w14:paraId="5C05F5F4">
            <w:pPr>
              <w:spacing w:line="260" w:lineRule="auto"/>
              <w:rPr>
                <w:rFonts w:hint="eastAsia" w:ascii="宋体" w:hAnsi="宋体" w:cs="宋体"/>
                <w:color w:val="auto"/>
                <w:szCs w:val="21"/>
                <w:highlight w:val="none"/>
              </w:rPr>
            </w:pPr>
          </w:p>
          <w:p w14:paraId="4244FE37">
            <w:pPr>
              <w:spacing w:line="260" w:lineRule="auto"/>
              <w:rPr>
                <w:rFonts w:hint="eastAsia" w:ascii="宋体" w:hAnsi="宋体" w:cs="宋体"/>
                <w:color w:val="auto"/>
                <w:szCs w:val="21"/>
                <w:highlight w:val="none"/>
              </w:rPr>
            </w:pPr>
          </w:p>
          <w:p w14:paraId="2EF997ED">
            <w:pPr>
              <w:spacing w:line="261" w:lineRule="auto"/>
              <w:rPr>
                <w:rFonts w:hint="eastAsia" w:ascii="宋体" w:hAnsi="宋体" w:cs="宋体"/>
                <w:color w:val="auto"/>
                <w:szCs w:val="21"/>
                <w:highlight w:val="none"/>
              </w:rPr>
            </w:pPr>
          </w:p>
          <w:p w14:paraId="76034AE2">
            <w:pPr>
              <w:spacing w:line="261" w:lineRule="auto"/>
              <w:rPr>
                <w:rFonts w:hint="eastAsia" w:ascii="宋体" w:hAnsi="宋体" w:cs="宋体"/>
                <w:color w:val="auto"/>
                <w:szCs w:val="21"/>
                <w:highlight w:val="none"/>
              </w:rPr>
            </w:pPr>
          </w:p>
          <w:p w14:paraId="159A4971">
            <w:pPr>
              <w:spacing w:line="261" w:lineRule="auto"/>
              <w:rPr>
                <w:rFonts w:hint="eastAsia" w:ascii="宋体" w:hAnsi="宋体" w:cs="宋体"/>
                <w:color w:val="auto"/>
                <w:szCs w:val="21"/>
                <w:highlight w:val="none"/>
              </w:rPr>
            </w:pPr>
          </w:p>
          <w:p w14:paraId="19EEA0F8">
            <w:pPr>
              <w:spacing w:before="78" w:line="189" w:lineRule="auto"/>
              <w:ind w:firstLine="394"/>
              <w:rPr>
                <w:rFonts w:hint="eastAsia" w:ascii="宋体" w:hAnsi="宋体" w:cs="宋体"/>
                <w:color w:val="auto"/>
                <w:szCs w:val="21"/>
                <w:highlight w:val="none"/>
              </w:rPr>
            </w:pPr>
            <w:r>
              <w:rPr>
                <w:rFonts w:hint="eastAsia" w:ascii="宋体" w:hAnsi="宋体" w:cs="宋体"/>
                <w:color w:val="auto"/>
                <w:spacing w:val="-1"/>
                <w:szCs w:val="21"/>
                <w:highlight w:val="none"/>
              </w:rPr>
              <w:t>400-450</w:t>
            </w:r>
            <w:r>
              <w:rPr>
                <w:rFonts w:hint="eastAsia" w:ascii="宋体" w:hAnsi="宋体" w:cs="宋体"/>
                <w:color w:val="auto"/>
                <w:spacing w:val="-37"/>
                <w:szCs w:val="21"/>
                <w:highlight w:val="none"/>
              </w:rPr>
              <w:t xml:space="preserve"> </w:t>
            </w:r>
            <w:r>
              <w:rPr>
                <w:rFonts w:hint="eastAsia" w:ascii="宋体" w:hAnsi="宋体" w:cs="宋体"/>
                <w:color w:val="auto"/>
                <w:spacing w:val="-1"/>
                <w:szCs w:val="21"/>
                <w:highlight w:val="none"/>
              </w:rPr>
              <w:t>克</w:t>
            </w:r>
          </w:p>
        </w:tc>
        <w:tc>
          <w:tcPr>
            <w:tcW w:w="3048" w:type="dxa"/>
            <w:noWrap w:val="0"/>
            <w:vAlign w:val="top"/>
          </w:tcPr>
          <w:p w14:paraId="6336C638">
            <w:pPr>
              <w:spacing w:line="450" w:lineRule="auto"/>
              <w:rPr>
                <w:rFonts w:hint="eastAsia" w:ascii="宋体" w:hAnsi="宋体" w:cs="宋体"/>
                <w:color w:val="auto"/>
                <w:szCs w:val="21"/>
                <w:highlight w:val="none"/>
              </w:rPr>
            </w:pPr>
          </w:p>
          <w:p w14:paraId="079CE545">
            <w:pPr>
              <w:spacing w:line="1591"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040765" cy="1010285"/>
                  <wp:effectExtent l="0" t="0" r="10795" b="10795"/>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17"/>
                          <a:stretch>
                            <a:fillRect/>
                          </a:stretch>
                        </pic:blipFill>
                        <pic:spPr>
                          <a:xfrm>
                            <a:off x="0" y="0"/>
                            <a:ext cx="1040765" cy="1010285"/>
                          </a:xfrm>
                          <a:prstGeom prst="rect">
                            <a:avLst/>
                          </a:prstGeom>
                          <a:noFill/>
                          <a:ln>
                            <a:noFill/>
                          </a:ln>
                        </pic:spPr>
                      </pic:pic>
                    </a:graphicData>
                  </a:graphic>
                </wp:inline>
              </w:drawing>
            </w:r>
          </w:p>
        </w:tc>
      </w:tr>
      <w:tr w14:paraId="2216B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jc w:val="center"/>
        </w:trPr>
        <w:tc>
          <w:tcPr>
            <w:tcW w:w="1180" w:type="dxa"/>
            <w:noWrap w:val="0"/>
            <w:vAlign w:val="top"/>
          </w:tcPr>
          <w:p w14:paraId="6777261E">
            <w:pPr>
              <w:spacing w:line="316" w:lineRule="auto"/>
              <w:rPr>
                <w:rFonts w:hint="eastAsia" w:ascii="宋体" w:hAnsi="宋体" w:cs="宋体"/>
                <w:color w:val="auto"/>
                <w:szCs w:val="21"/>
                <w:highlight w:val="none"/>
              </w:rPr>
            </w:pPr>
          </w:p>
          <w:p w14:paraId="7D2158CA">
            <w:pPr>
              <w:spacing w:line="317" w:lineRule="auto"/>
              <w:rPr>
                <w:rFonts w:hint="eastAsia" w:ascii="宋体" w:hAnsi="宋体" w:cs="宋体"/>
                <w:color w:val="auto"/>
                <w:szCs w:val="21"/>
                <w:highlight w:val="none"/>
              </w:rPr>
            </w:pPr>
          </w:p>
          <w:p w14:paraId="6A2166F7">
            <w:pPr>
              <w:spacing w:line="317" w:lineRule="auto"/>
              <w:rPr>
                <w:rFonts w:hint="eastAsia" w:ascii="宋体" w:hAnsi="宋体" w:cs="宋体"/>
                <w:color w:val="auto"/>
                <w:szCs w:val="21"/>
                <w:highlight w:val="none"/>
              </w:rPr>
            </w:pPr>
          </w:p>
          <w:p w14:paraId="6653D07B">
            <w:pPr>
              <w:spacing w:before="79" w:line="189" w:lineRule="auto"/>
              <w:ind w:firstLine="371"/>
              <w:rPr>
                <w:rFonts w:hint="eastAsia" w:ascii="宋体" w:hAnsi="宋体" w:cs="宋体"/>
                <w:color w:val="auto"/>
                <w:szCs w:val="21"/>
                <w:highlight w:val="none"/>
              </w:rPr>
            </w:pPr>
            <w:r>
              <w:rPr>
                <w:rFonts w:hint="eastAsia" w:ascii="宋体" w:hAnsi="宋体" w:cs="宋体"/>
                <w:color w:val="auto"/>
                <w:spacing w:val="-13"/>
                <w:szCs w:val="21"/>
                <w:highlight w:val="none"/>
              </w:rPr>
              <w:t>鸭梨</w:t>
            </w:r>
          </w:p>
        </w:tc>
        <w:tc>
          <w:tcPr>
            <w:tcW w:w="3656" w:type="dxa"/>
            <w:noWrap w:val="0"/>
            <w:vAlign w:val="center"/>
          </w:tcPr>
          <w:p w14:paraId="02FED2A0">
            <w:pPr>
              <w:widowControl/>
              <w:kinsoku w:val="0"/>
              <w:autoSpaceDE w:val="0"/>
              <w:autoSpaceDN w:val="0"/>
              <w:adjustRightInd w:val="0"/>
              <w:snapToGrid w:val="0"/>
              <w:spacing w:line="360" w:lineRule="auto"/>
              <w:ind w:firstLine="159"/>
              <w:textAlignment w:val="baseline"/>
              <w:rPr>
                <w:rFonts w:hint="eastAsia" w:ascii="宋体" w:hAnsi="宋体" w:cs="宋体"/>
                <w:color w:val="auto"/>
                <w:szCs w:val="21"/>
                <w:highlight w:val="none"/>
              </w:rPr>
            </w:pPr>
            <w:r>
              <w:rPr>
                <w:rFonts w:hint="eastAsia" w:ascii="宋体" w:hAnsi="宋体" w:cs="宋体"/>
                <w:color w:val="auto"/>
                <w:spacing w:val="-1"/>
                <w:szCs w:val="21"/>
                <w:highlight w:val="none"/>
              </w:rPr>
              <w:t>果实外形美观，梨梗部突起，状</w:t>
            </w:r>
            <w:r>
              <w:rPr>
                <w:rFonts w:hint="eastAsia" w:ascii="宋体" w:hAnsi="宋体" w:cs="宋体"/>
                <w:color w:val="auto"/>
                <w:spacing w:val="-2"/>
                <w:szCs w:val="21"/>
                <w:highlight w:val="none"/>
              </w:rPr>
              <w:t>似鸭头</w:t>
            </w:r>
            <w:r>
              <w:rPr>
                <w:rFonts w:hint="eastAsia" w:ascii="宋体" w:hAnsi="宋体" w:cs="宋体"/>
                <w:color w:val="auto"/>
                <w:spacing w:val="-2"/>
                <w:szCs w:val="21"/>
                <w:highlight w:val="none"/>
                <w:lang w:eastAsia="zh-CN"/>
              </w:rPr>
              <w:t>，</w:t>
            </w:r>
            <w:r>
              <w:rPr>
                <w:rFonts w:hint="eastAsia" w:ascii="宋体" w:hAnsi="宋体" w:cs="宋体"/>
                <w:color w:val="auto"/>
                <w:spacing w:val="-2"/>
                <w:szCs w:val="21"/>
                <w:highlight w:val="none"/>
              </w:rPr>
              <w:t>果实中大</w:t>
            </w:r>
            <w:r>
              <w:rPr>
                <w:rFonts w:hint="eastAsia" w:ascii="宋体" w:hAnsi="宋体" w:cs="宋体"/>
                <w:color w:val="auto"/>
                <w:spacing w:val="-2"/>
                <w:szCs w:val="21"/>
                <w:highlight w:val="none"/>
                <w:lang w:eastAsia="zh-CN"/>
              </w:rPr>
              <w:t>（</w:t>
            </w:r>
            <w:r>
              <w:rPr>
                <w:rFonts w:hint="eastAsia" w:ascii="宋体" w:hAnsi="宋体" w:cs="宋体"/>
                <w:color w:val="auto"/>
                <w:spacing w:val="-2"/>
                <w:szCs w:val="21"/>
                <w:highlight w:val="none"/>
              </w:rPr>
              <w:t>一般单果重</w:t>
            </w:r>
            <w:r>
              <w:rPr>
                <w:rFonts w:hint="eastAsia" w:ascii="宋体" w:hAnsi="宋体" w:cs="宋体"/>
                <w:color w:val="auto"/>
                <w:spacing w:val="-5"/>
                <w:szCs w:val="21"/>
                <w:highlight w:val="none"/>
              </w:rPr>
              <w:t>175</w:t>
            </w:r>
            <w:r>
              <w:rPr>
                <w:rFonts w:hint="eastAsia" w:ascii="宋体" w:hAnsi="宋体" w:cs="宋体"/>
                <w:color w:val="auto"/>
                <w:spacing w:val="-32"/>
                <w:szCs w:val="21"/>
                <w:highlight w:val="none"/>
              </w:rPr>
              <w:t xml:space="preserve"> </w:t>
            </w:r>
            <w:r>
              <w:rPr>
                <w:rFonts w:hint="eastAsia" w:ascii="宋体" w:hAnsi="宋体" w:cs="宋体"/>
                <w:color w:val="auto"/>
                <w:spacing w:val="-5"/>
                <w:szCs w:val="21"/>
                <w:highlight w:val="none"/>
              </w:rPr>
              <w:t>克，最大者</w:t>
            </w:r>
            <w:r>
              <w:rPr>
                <w:rFonts w:hint="eastAsia" w:ascii="宋体" w:hAnsi="宋体" w:cs="宋体"/>
                <w:color w:val="auto"/>
                <w:spacing w:val="-52"/>
                <w:szCs w:val="21"/>
                <w:highlight w:val="none"/>
              </w:rPr>
              <w:t xml:space="preserve"> </w:t>
            </w:r>
            <w:r>
              <w:rPr>
                <w:rFonts w:hint="eastAsia" w:ascii="宋体" w:hAnsi="宋体" w:cs="宋体"/>
                <w:color w:val="auto"/>
                <w:spacing w:val="-5"/>
                <w:szCs w:val="21"/>
                <w:highlight w:val="none"/>
              </w:rPr>
              <w:t>400</w:t>
            </w:r>
            <w:r>
              <w:rPr>
                <w:rFonts w:hint="eastAsia" w:ascii="宋体" w:hAnsi="宋体" w:cs="宋体"/>
                <w:color w:val="auto"/>
                <w:spacing w:val="-38"/>
                <w:szCs w:val="21"/>
                <w:highlight w:val="none"/>
              </w:rPr>
              <w:t xml:space="preserve"> </w:t>
            </w:r>
            <w:r>
              <w:rPr>
                <w:rFonts w:hint="eastAsia" w:ascii="宋体" w:hAnsi="宋体" w:cs="宋体"/>
                <w:color w:val="auto"/>
                <w:spacing w:val="-5"/>
                <w:szCs w:val="21"/>
                <w:highlight w:val="none"/>
              </w:rPr>
              <w:t>克</w:t>
            </w:r>
            <w:r>
              <w:rPr>
                <w:rFonts w:hint="eastAsia" w:ascii="宋体" w:hAnsi="宋体" w:cs="宋体"/>
                <w:color w:val="auto"/>
                <w:spacing w:val="-5"/>
                <w:szCs w:val="21"/>
                <w:highlight w:val="none"/>
                <w:lang w:eastAsia="zh-CN"/>
              </w:rPr>
              <w:t>）</w:t>
            </w:r>
            <w:r>
              <w:rPr>
                <w:rFonts w:hint="eastAsia" w:ascii="宋体" w:hAnsi="宋体" w:cs="宋体"/>
                <w:color w:val="auto"/>
                <w:spacing w:val="-5"/>
                <w:szCs w:val="21"/>
                <w:highlight w:val="none"/>
              </w:rPr>
              <w:t>，无挤压</w:t>
            </w:r>
            <w:r>
              <w:rPr>
                <w:rFonts w:hint="eastAsia" w:ascii="宋体" w:hAnsi="宋体" w:cs="宋体"/>
                <w:color w:val="auto"/>
                <w:szCs w:val="21"/>
                <w:highlight w:val="none"/>
              </w:rPr>
              <w:t>痕</w:t>
            </w:r>
          </w:p>
        </w:tc>
        <w:tc>
          <w:tcPr>
            <w:tcW w:w="1918" w:type="dxa"/>
            <w:vMerge w:val="continue"/>
            <w:tcBorders>
              <w:top w:val="nil"/>
            </w:tcBorders>
            <w:noWrap w:val="0"/>
            <w:vAlign w:val="top"/>
          </w:tcPr>
          <w:p w14:paraId="69F0E41F">
            <w:pPr>
              <w:rPr>
                <w:rFonts w:hint="eastAsia" w:ascii="宋体" w:hAnsi="宋体" w:cs="宋体"/>
                <w:color w:val="auto"/>
                <w:szCs w:val="21"/>
                <w:highlight w:val="none"/>
              </w:rPr>
            </w:pPr>
          </w:p>
        </w:tc>
        <w:tc>
          <w:tcPr>
            <w:tcW w:w="3048" w:type="dxa"/>
            <w:noWrap w:val="0"/>
            <w:vAlign w:val="top"/>
          </w:tcPr>
          <w:p w14:paraId="178ACDD9">
            <w:pPr>
              <w:spacing w:before="184" w:line="1951" w:lineRule="exact"/>
              <w:ind w:firstLine="54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543685" cy="1238885"/>
                  <wp:effectExtent l="0" t="0" r="10795" b="10795"/>
                  <wp:docPr id="15" name="图片 5"/>
                  <wp:cNvGraphicFramePr/>
                  <a:graphic xmlns:a="http://schemas.openxmlformats.org/drawingml/2006/main">
                    <a:graphicData uri="http://schemas.openxmlformats.org/drawingml/2006/picture">
                      <pic:pic xmlns:pic="http://schemas.openxmlformats.org/drawingml/2006/picture">
                        <pic:nvPicPr>
                          <pic:cNvPr id="15" name="图片 5"/>
                          <pic:cNvPicPr/>
                        </pic:nvPicPr>
                        <pic:blipFill>
                          <a:blip r:embed="rId18"/>
                          <a:stretch>
                            <a:fillRect/>
                          </a:stretch>
                        </pic:blipFill>
                        <pic:spPr>
                          <a:xfrm>
                            <a:off x="0" y="0"/>
                            <a:ext cx="1543685" cy="1238885"/>
                          </a:xfrm>
                          <a:prstGeom prst="rect">
                            <a:avLst/>
                          </a:prstGeom>
                          <a:noFill/>
                          <a:ln>
                            <a:noFill/>
                          </a:ln>
                        </pic:spPr>
                      </pic:pic>
                    </a:graphicData>
                  </a:graphic>
                </wp:inline>
              </w:drawing>
            </w:r>
          </w:p>
        </w:tc>
      </w:tr>
      <w:tr w14:paraId="7C83C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1" w:hRule="atLeast"/>
          <w:jc w:val="center"/>
        </w:trPr>
        <w:tc>
          <w:tcPr>
            <w:tcW w:w="1180" w:type="dxa"/>
            <w:noWrap w:val="0"/>
            <w:vAlign w:val="top"/>
          </w:tcPr>
          <w:p w14:paraId="540B4D72">
            <w:pPr>
              <w:spacing w:line="252" w:lineRule="auto"/>
              <w:rPr>
                <w:rFonts w:hint="eastAsia" w:ascii="宋体" w:hAnsi="宋体" w:cs="宋体"/>
                <w:color w:val="auto"/>
                <w:szCs w:val="21"/>
                <w:highlight w:val="none"/>
              </w:rPr>
            </w:pPr>
          </w:p>
          <w:p w14:paraId="25A880D4">
            <w:pPr>
              <w:spacing w:line="252" w:lineRule="auto"/>
              <w:rPr>
                <w:rFonts w:hint="eastAsia" w:ascii="宋体" w:hAnsi="宋体" w:cs="宋体"/>
                <w:color w:val="auto"/>
                <w:szCs w:val="21"/>
                <w:highlight w:val="none"/>
              </w:rPr>
            </w:pPr>
          </w:p>
          <w:p w14:paraId="5BFA99A6">
            <w:pPr>
              <w:spacing w:line="252" w:lineRule="auto"/>
              <w:rPr>
                <w:rFonts w:hint="eastAsia" w:ascii="宋体" w:hAnsi="宋体" w:cs="宋体"/>
                <w:color w:val="auto"/>
                <w:szCs w:val="21"/>
                <w:highlight w:val="none"/>
              </w:rPr>
            </w:pPr>
          </w:p>
          <w:p w14:paraId="5411CA68">
            <w:pPr>
              <w:spacing w:line="252" w:lineRule="auto"/>
              <w:rPr>
                <w:rFonts w:hint="eastAsia" w:ascii="宋体" w:hAnsi="宋体" w:cs="宋体"/>
                <w:color w:val="auto"/>
                <w:szCs w:val="21"/>
                <w:highlight w:val="none"/>
              </w:rPr>
            </w:pPr>
          </w:p>
          <w:p w14:paraId="59DB11FE">
            <w:pPr>
              <w:spacing w:before="78" w:line="189" w:lineRule="auto"/>
              <w:ind w:firstLine="367"/>
              <w:rPr>
                <w:rFonts w:hint="eastAsia" w:ascii="宋体" w:hAnsi="宋体" w:cs="宋体"/>
                <w:color w:val="auto"/>
                <w:szCs w:val="21"/>
                <w:highlight w:val="none"/>
              </w:rPr>
            </w:pPr>
            <w:r>
              <w:rPr>
                <w:rFonts w:hint="eastAsia" w:ascii="宋体" w:hAnsi="宋体" w:cs="宋体"/>
                <w:color w:val="auto"/>
                <w:spacing w:val="-11"/>
                <w:szCs w:val="21"/>
                <w:highlight w:val="none"/>
              </w:rPr>
              <w:t>龙眼</w:t>
            </w:r>
          </w:p>
        </w:tc>
        <w:tc>
          <w:tcPr>
            <w:tcW w:w="3656" w:type="dxa"/>
            <w:noWrap w:val="0"/>
            <w:vAlign w:val="center"/>
          </w:tcPr>
          <w:p w14:paraId="29AD163D">
            <w:pPr>
              <w:widowControl/>
              <w:kinsoku w:val="0"/>
              <w:autoSpaceDE w:val="0"/>
              <w:autoSpaceDN w:val="0"/>
              <w:adjustRightInd w:val="0"/>
              <w:snapToGrid w:val="0"/>
              <w:spacing w:line="360" w:lineRule="auto"/>
              <w:ind w:firstLine="161"/>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果色棕黄，果粒均匀，果身较为平滑有光泽，果肉不粘手，易剥</w:t>
            </w:r>
            <w:r>
              <w:rPr>
                <w:rFonts w:hint="eastAsia" w:ascii="宋体" w:hAnsi="宋体" w:cs="宋体"/>
                <w:color w:val="auto"/>
                <w:spacing w:val="12"/>
                <w:szCs w:val="21"/>
                <w:highlight w:val="none"/>
              </w:rPr>
              <w:t xml:space="preserve"> </w:t>
            </w:r>
            <w:r>
              <w:rPr>
                <w:rFonts w:hint="eastAsia" w:ascii="宋体" w:hAnsi="宋体" w:cs="宋体"/>
                <w:color w:val="auto"/>
                <w:spacing w:val="-3"/>
                <w:szCs w:val="21"/>
                <w:highlight w:val="none"/>
              </w:rPr>
              <w:t>落韧性</w:t>
            </w:r>
            <w:r>
              <w:rPr>
                <w:rFonts w:hint="eastAsia" w:ascii="宋体" w:hAnsi="宋体" w:cs="宋体"/>
                <w:color w:val="auto"/>
                <w:spacing w:val="-3"/>
                <w:szCs w:val="21"/>
                <w:highlight w:val="none"/>
                <w:lang w:eastAsia="zh-CN"/>
              </w:rPr>
              <w:t>；</w:t>
            </w:r>
            <w:r>
              <w:rPr>
                <w:rFonts w:hint="eastAsia" w:ascii="宋体" w:hAnsi="宋体" w:cs="宋体"/>
                <w:color w:val="auto"/>
                <w:spacing w:val="-3"/>
                <w:szCs w:val="21"/>
                <w:highlight w:val="none"/>
              </w:rPr>
              <w:t>无霉烂，无黑斑。</w:t>
            </w:r>
          </w:p>
        </w:tc>
        <w:tc>
          <w:tcPr>
            <w:tcW w:w="1918" w:type="dxa"/>
            <w:noWrap w:val="0"/>
            <w:vAlign w:val="top"/>
          </w:tcPr>
          <w:p w14:paraId="1B40D867">
            <w:pPr>
              <w:spacing w:line="290" w:lineRule="auto"/>
              <w:rPr>
                <w:rFonts w:hint="eastAsia" w:ascii="宋体" w:hAnsi="宋体" w:cs="宋体"/>
                <w:color w:val="auto"/>
                <w:szCs w:val="21"/>
                <w:highlight w:val="none"/>
              </w:rPr>
            </w:pPr>
          </w:p>
          <w:p w14:paraId="663BA39B">
            <w:pPr>
              <w:spacing w:line="290" w:lineRule="auto"/>
              <w:rPr>
                <w:rFonts w:hint="eastAsia" w:ascii="宋体" w:hAnsi="宋体" w:cs="宋体"/>
                <w:color w:val="auto"/>
                <w:szCs w:val="21"/>
                <w:highlight w:val="none"/>
              </w:rPr>
            </w:pPr>
          </w:p>
          <w:p w14:paraId="3C4C2D30">
            <w:pPr>
              <w:spacing w:line="291" w:lineRule="auto"/>
              <w:rPr>
                <w:rFonts w:hint="eastAsia" w:ascii="宋体" w:hAnsi="宋体" w:cs="宋体"/>
                <w:color w:val="auto"/>
                <w:szCs w:val="21"/>
                <w:highlight w:val="none"/>
              </w:rPr>
            </w:pPr>
          </w:p>
          <w:p w14:paraId="43F42FA7">
            <w:pPr>
              <w:spacing w:before="78"/>
              <w:ind w:left="854" w:right="176" w:hanging="663"/>
              <w:rPr>
                <w:rFonts w:hint="eastAsia" w:ascii="宋体" w:hAnsi="宋体" w:cs="宋体"/>
                <w:color w:val="auto"/>
                <w:szCs w:val="21"/>
                <w:highlight w:val="none"/>
              </w:rPr>
            </w:pPr>
            <w:r>
              <w:rPr>
                <w:rFonts w:hint="eastAsia" w:ascii="宋体" w:hAnsi="宋体" w:cs="宋体"/>
                <w:color w:val="auto"/>
                <w:spacing w:val="-5"/>
                <w:szCs w:val="21"/>
                <w:highlight w:val="none"/>
              </w:rPr>
              <w:t>500</w:t>
            </w:r>
            <w:r>
              <w:rPr>
                <w:rFonts w:hint="eastAsia" w:ascii="宋体" w:hAnsi="宋体" w:cs="宋体"/>
                <w:color w:val="auto"/>
                <w:spacing w:val="-31"/>
                <w:szCs w:val="21"/>
                <w:highlight w:val="none"/>
              </w:rPr>
              <w:t xml:space="preserve"> </w:t>
            </w:r>
            <w:r>
              <w:rPr>
                <w:rFonts w:hint="eastAsia" w:ascii="宋体" w:hAnsi="宋体" w:cs="宋体"/>
                <w:color w:val="auto"/>
                <w:spacing w:val="-5"/>
                <w:szCs w:val="21"/>
                <w:highlight w:val="none"/>
              </w:rPr>
              <w:t>克约</w:t>
            </w:r>
            <w:r>
              <w:rPr>
                <w:rFonts w:hint="eastAsia" w:ascii="宋体" w:hAnsi="宋体" w:cs="宋体"/>
                <w:color w:val="auto"/>
                <w:spacing w:val="-53"/>
                <w:szCs w:val="21"/>
                <w:highlight w:val="none"/>
              </w:rPr>
              <w:t xml:space="preserve"> </w:t>
            </w:r>
            <w:r>
              <w:rPr>
                <w:rFonts w:hint="eastAsia" w:ascii="宋体" w:hAnsi="宋体" w:cs="宋体"/>
                <w:color w:val="auto"/>
                <w:spacing w:val="-5"/>
                <w:szCs w:val="21"/>
                <w:highlight w:val="none"/>
              </w:rPr>
              <w:t>40-50</w:t>
            </w:r>
            <w:r>
              <w:rPr>
                <w:rFonts w:hint="eastAsia" w:ascii="宋体" w:hAnsi="宋体" w:cs="宋体"/>
                <w:color w:val="auto"/>
                <w:szCs w:val="21"/>
                <w:highlight w:val="none"/>
              </w:rPr>
              <w:t xml:space="preserve"> 颗</w:t>
            </w:r>
          </w:p>
        </w:tc>
        <w:tc>
          <w:tcPr>
            <w:tcW w:w="3048" w:type="dxa"/>
            <w:noWrap w:val="0"/>
            <w:vAlign w:val="top"/>
          </w:tcPr>
          <w:p w14:paraId="07B5958C">
            <w:pPr>
              <w:spacing w:before="242" w:line="2043" w:lineRule="exact"/>
              <w:ind w:firstLine="618"/>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429385" cy="1296670"/>
                  <wp:effectExtent l="0" t="0" r="3175" b="13970"/>
                  <wp:docPr id="17" name="图片 6"/>
                  <wp:cNvGraphicFramePr/>
                  <a:graphic xmlns:a="http://schemas.openxmlformats.org/drawingml/2006/main">
                    <a:graphicData uri="http://schemas.openxmlformats.org/drawingml/2006/picture">
                      <pic:pic xmlns:pic="http://schemas.openxmlformats.org/drawingml/2006/picture">
                        <pic:nvPicPr>
                          <pic:cNvPr id="17" name="图片 6"/>
                          <pic:cNvPicPr/>
                        </pic:nvPicPr>
                        <pic:blipFill>
                          <a:blip r:embed="rId19"/>
                          <a:stretch>
                            <a:fillRect/>
                          </a:stretch>
                        </pic:blipFill>
                        <pic:spPr>
                          <a:xfrm>
                            <a:off x="0" y="0"/>
                            <a:ext cx="1429385" cy="1296670"/>
                          </a:xfrm>
                          <a:prstGeom prst="rect">
                            <a:avLst/>
                          </a:prstGeom>
                          <a:noFill/>
                          <a:ln>
                            <a:noFill/>
                          </a:ln>
                        </pic:spPr>
                      </pic:pic>
                    </a:graphicData>
                  </a:graphic>
                </wp:inline>
              </w:drawing>
            </w:r>
          </w:p>
        </w:tc>
      </w:tr>
      <w:tr w14:paraId="248BE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jc w:val="center"/>
        </w:trPr>
        <w:tc>
          <w:tcPr>
            <w:tcW w:w="1180" w:type="dxa"/>
            <w:noWrap w:val="0"/>
            <w:vAlign w:val="top"/>
          </w:tcPr>
          <w:p w14:paraId="5B408ADD">
            <w:pPr>
              <w:spacing w:line="317" w:lineRule="auto"/>
              <w:rPr>
                <w:rFonts w:hint="eastAsia" w:ascii="宋体" w:hAnsi="宋体" w:cs="宋体"/>
                <w:color w:val="auto"/>
                <w:szCs w:val="21"/>
                <w:highlight w:val="none"/>
              </w:rPr>
            </w:pPr>
          </w:p>
          <w:p w14:paraId="263FC694">
            <w:pPr>
              <w:spacing w:line="318" w:lineRule="auto"/>
              <w:rPr>
                <w:rFonts w:hint="eastAsia" w:ascii="宋体" w:hAnsi="宋体" w:cs="宋体"/>
                <w:color w:val="auto"/>
                <w:szCs w:val="21"/>
                <w:highlight w:val="none"/>
              </w:rPr>
            </w:pPr>
          </w:p>
          <w:p w14:paraId="2DD352A4">
            <w:pPr>
              <w:spacing w:line="318" w:lineRule="auto"/>
              <w:rPr>
                <w:rFonts w:hint="eastAsia" w:ascii="宋体" w:hAnsi="宋体" w:cs="宋体"/>
                <w:color w:val="auto"/>
                <w:szCs w:val="21"/>
                <w:highlight w:val="none"/>
              </w:rPr>
            </w:pPr>
          </w:p>
          <w:p w14:paraId="4F99E6DC">
            <w:pPr>
              <w:spacing w:before="78" w:line="189" w:lineRule="auto"/>
              <w:ind w:firstLine="246"/>
              <w:rPr>
                <w:rFonts w:hint="eastAsia" w:ascii="宋体" w:hAnsi="宋体" w:cs="宋体"/>
                <w:color w:val="auto"/>
                <w:szCs w:val="21"/>
                <w:highlight w:val="none"/>
              </w:rPr>
            </w:pPr>
            <w:r>
              <w:rPr>
                <w:rFonts w:hint="eastAsia" w:ascii="宋体" w:hAnsi="宋体" w:cs="宋体"/>
                <w:color w:val="auto"/>
                <w:spacing w:val="-7"/>
                <w:szCs w:val="21"/>
                <w:highlight w:val="none"/>
              </w:rPr>
              <w:t>沙糖桔</w:t>
            </w:r>
          </w:p>
        </w:tc>
        <w:tc>
          <w:tcPr>
            <w:tcW w:w="3656" w:type="dxa"/>
            <w:noWrap w:val="0"/>
            <w:vAlign w:val="top"/>
          </w:tcPr>
          <w:p w14:paraId="7AC84523">
            <w:pPr>
              <w:widowControl/>
              <w:kinsoku w:val="0"/>
              <w:autoSpaceDE w:val="0"/>
              <w:autoSpaceDN w:val="0"/>
              <w:adjustRightInd w:val="0"/>
              <w:snapToGrid w:val="0"/>
              <w:spacing w:line="360" w:lineRule="auto"/>
              <w:textAlignment w:val="baseline"/>
              <w:rPr>
                <w:rFonts w:hint="eastAsia" w:ascii="宋体" w:hAnsi="宋体" w:cs="宋体"/>
                <w:color w:val="auto"/>
                <w:szCs w:val="21"/>
                <w:highlight w:val="none"/>
              </w:rPr>
            </w:pPr>
          </w:p>
          <w:p w14:paraId="40D73F47">
            <w:pPr>
              <w:widowControl/>
              <w:kinsoku w:val="0"/>
              <w:autoSpaceDE w:val="0"/>
              <w:autoSpaceDN w:val="0"/>
              <w:adjustRightInd w:val="0"/>
              <w:snapToGrid w:val="0"/>
              <w:spacing w:line="360" w:lineRule="auto"/>
              <w:textAlignment w:val="baseline"/>
              <w:rPr>
                <w:rFonts w:hint="eastAsia" w:ascii="宋体" w:hAnsi="宋体" w:cs="宋体"/>
                <w:color w:val="auto"/>
                <w:szCs w:val="21"/>
                <w:highlight w:val="none"/>
              </w:rPr>
            </w:pPr>
          </w:p>
          <w:p w14:paraId="0C5CBA6D">
            <w:pPr>
              <w:widowControl/>
              <w:kinsoku w:val="0"/>
              <w:autoSpaceDE w:val="0"/>
              <w:autoSpaceDN w:val="0"/>
              <w:adjustRightInd w:val="0"/>
              <w:snapToGrid w:val="0"/>
              <w:spacing w:line="360" w:lineRule="auto"/>
              <w:ind w:left="160" w:right="146" w:firstLine="2"/>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沙糖桔果实扁圆形，顶部有瘤状突起，蒂脐端凹陷，色泽橙黄，裏壁薄，易剥离，无压伤、腐烂</w:t>
            </w:r>
          </w:p>
        </w:tc>
        <w:tc>
          <w:tcPr>
            <w:tcW w:w="1918" w:type="dxa"/>
            <w:noWrap w:val="0"/>
            <w:vAlign w:val="top"/>
          </w:tcPr>
          <w:p w14:paraId="4A8B9685">
            <w:pPr>
              <w:spacing w:line="317" w:lineRule="auto"/>
              <w:rPr>
                <w:rFonts w:hint="eastAsia" w:ascii="宋体" w:hAnsi="宋体" w:cs="宋体"/>
                <w:color w:val="auto"/>
                <w:szCs w:val="21"/>
                <w:highlight w:val="none"/>
              </w:rPr>
            </w:pPr>
          </w:p>
          <w:p w14:paraId="390B79A7">
            <w:pPr>
              <w:spacing w:line="318" w:lineRule="auto"/>
              <w:rPr>
                <w:rFonts w:hint="eastAsia" w:ascii="宋体" w:hAnsi="宋体" w:cs="宋体"/>
                <w:color w:val="auto"/>
                <w:szCs w:val="21"/>
                <w:highlight w:val="none"/>
              </w:rPr>
            </w:pPr>
          </w:p>
          <w:p w14:paraId="1A0B43A2">
            <w:pPr>
              <w:spacing w:line="318" w:lineRule="auto"/>
              <w:rPr>
                <w:rFonts w:hint="eastAsia" w:ascii="宋体" w:hAnsi="宋体" w:cs="宋体"/>
                <w:color w:val="auto"/>
                <w:szCs w:val="21"/>
                <w:highlight w:val="none"/>
              </w:rPr>
            </w:pPr>
          </w:p>
          <w:p w14:paraId="2E1D490A">
            <w:pPr>
              <w:spacing w:before="78" w:line="189" w:lineRule="auto"/>
              <w:ind w:firstLine="397"/>
              <w:rPr>
                <w:rFonts w:hint="eastAsia" w:ascii="宋体" w:hAnsi="宋体" w:cs="宋体"/>
                <w:color w:val="auto"/>
                <w:szCs w:val="21"/>
                <w:highlight w:val="none"/>
              </w:rPr>
            </w:pPr>
            <w:r>
              <w:rPr>
                <w:rFonts w:hint="eastAsia" w:ascii="宋体" w:hAnsi="宋体" w:cs="宋体"/>
                <w:color w:val="auto"/>
                <w:spacing w:val="-2"/>
                <w:szCs w:val="21"/>
                <w:highlight w:val="none"/>
              </w:rPr>
              <w:t>200-250</w:t>
            </w:r>
            <w:r>
              <w:rPr>
                <w:rFonts w:hint="eastAsia" w:ascii="宋体" w:hAnsi="宋体" w:cs="宋体"/>
                <w:color w:val="auto"/>
                <w:spacing w:val="-33"/>
                <w:szCs w:val="21"/>
                <w:highlight w:val="none"/>
              </w:rPr>
              <w:t xml:space="preserve"> </w:t>
            </w:r>
            <w:r>
              <w:rPr>
                <w:rFonts w:hint="eastAsia" w:ascii="宋体" w:hAnsi="宋体" w:cs="宋体"/>
                <w:color w:val="auto"/>
                <w:spacing w:val="-2"/>
                <w:szCs w:val="21"/>
                <w:highlight w:val="none"/>
              </w:rPr>
              <w:t>克</w:t>
            </w:r>
          </w:p>
        </w:tc>
        <w:tc>
          <w:tcPr>
            <w:tcW w:w="3048" w:type="dxa"/>
            <w:noWrap w:val="0"/>
            <w:vAlign w:val="top"/>
          </w:tcPr>
          <w:p w14:paraId="5C96DDE3">
            <w:pPr>
              <w:spacing w:before="167" w:line="2035" w:lineRule="exact"/>
              <w:ind w:firstLine="982"/>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58240" cy="1292225"/>
                  <wp:effectExtent l="0" t="0" r="0" b="3175"/>
                  <wp:docPr id="18" name="图片 7"/>
                  <wp:cNvGraphicFramePr/>
                  <a:graphic xmlns:a="http://schemas.openxmlformats.org/drawingml/2006/main">
                    <a:graphicData uri="http://schemas.openxmlformats.org/drawingml/2006/picture">
                      <pic:pic xmlns:pic="http://schemas.openxmlformats.org/drawingml/2006/picture">
                        <pic:nvPicPr>
                          <pic:cNvPr id="18" name="图片 7"/>
                          <pic:cNvPicPr/>
                        </pic:nvPicPr>
                        <pic:blipFill>
                          <a:blip r:embed="rId20"/>
                          <a:stretch>
                            <a:fillRect/>
                          </a:stretch>
                        </pic:blipFill>
                        <pic:spPr>
                          <a:xfrm>
                            <a:off x="0" y="0"/>
                            <a:ext cx="1158240" cy="1292225"/>
                          </a:xfrm>
                          <a:prstGeom prst="rect">
                            <a:avLst/>
                          </a:prstGeom>
                          <a:noFill/>
                          <a:ln>
                            <a:noFill/>
                          </a:ln>
                        </pic:spPr>
                      </pic:pic>
                    </a:graphicData>
                  </a:graphic>
                </wp:inline>
              </w:drawing>
            </w:r>
          </w:p>
        </w:tc>
      </w:tr>
      <w:tr w14:paraId="76054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jc w:val="center"/>
        </w:trPr>
        <w:tc>
          <w:tcPr>
            <w:tcW w:w="1180" w:type="dxa"/>
            <w:noWrap w:val="0"/>
            <w:vAlign w:val="top"/>
          </w:tcPr>
          <w:p w14:paraId="6594E195">
            <w:pPr>
              <w:spacing w:line="270" w:lineRule="auto"/>
              <w:rPr>
                <w:rFonts w:hint="eastAsia" w:ascii="宋体" w:hAnsi="宋体" w:cs="宋体"/>
                <w:color w:val="auto"/>
                <w:szCs w:val="21"/>
                <w:highlight w:val="none"/>
              </w:rPr>
            </w:pPr>
          </w:p>
          <w:p w14:paraId="2A8E2793">
            <w:pPr>
              <w:spacing w:line="271" w:lineRule="auto"/>
              <w:rPr>
                <w:rFonts w:hint="eastAsia" w:ascii="宋体" w:hAnsi="宋体" w:cs="宋体"/>
                <w:color w:val="auto"/>
                <w:szCs w:val="21"/>
                <w:highlight w:val="none"/>
              </w:rPr>
            </w:pPr>
          </w:p>
          <w:p w14:paraId="58D88920">
            <w:pPr>
              <w:spacing w:line="271" w:lineRule="auto"/>
              <w:rPr>
                <w:rFonts w:hint="eastAsia" w:ascii="宋体" w:hAnsi="宋体" w:cs="宋体"/>
                <w:color w:val="auto"/>
                <w:szCs w:val="21"/>
                <w:highlight w:val="none"/>
              </w:rPr>
            </w:pPr>
          </w:p>
          <w:p w14:paraId="58D6C3F8">
            <w:pPr>
              <w:spacing w:before="78" w:line="189" w:lineRule="auto"/>
              <w:ind w:firstLine="371"/>
              <w:rPr>
                <w:rFonts w:hint="eastAsia" w:ascii="宋体" w:hAnsi="宋体" w:cs="宋体"/>
                <w:color w:val="auto"/>
                <w:szCs w:val="21"/>
                <w:highlight w:val="none"/>
              </w:rPr>
            </w:pPr>
            <w:r>
              <w:rPr>
                <w:rFonts w:hint="eastAsia" w:ascii="宋体" w:hAnsi="宋体" w:cs="宋体"/>
                <w:color w:val="auto"/>
                <w:spacing w:val="-13"/>
                <w:szCs w:val="21"/>
                <w:highlight w:val="none"/>
              </w:rPr>
              <w:t>蜜桔</w:t>
            </w:r>
          </w:p>
        </w:tc>
        <w:tc>
          <w:tcPr>
            <w:tcW w:w="3656" w:type="dxa"/>
            <w:noWrap w:val="0"/>
            <w:vAlign w:val="top"/>
          </w:tcPr>
          <w:p w14:paraId="4103C461">
            <w:pPr>
              <w:spacing w:line="269" w:lineRule="auto"/>
              <w:rPr>
                <w:rFonts w:hint="eastAsia" w:ascii="宋体" w:hAnsi="宋体" w:cs="宋体"/>
                <w:color w:val="auto"/>
                <w:szCs w:val="21"/>
                <w:highlight w:val="none"/>
              </w:rPr>
            </w:pPr>
          </w:p>
          <w:p w14:paraId="1A8B6A9F">
            <w:pPr>
              <w:spacing w:line="269" w:lineRule="auto"/>
              <w:rPr>
                <w:rFonts w:hint="eastAsia" w:ascii="宋体" w:hAnsi="宋体" w:cs="宋体"/>
                <w:color w:val="auto"/>
                <w:szCs w:val="21"/>
                <w:highlight w:val="none"/>
              </w:rPr>
            </w:pPr>
          </w:p>
          <w:p w14:paraId="73BAD2EA">
            <w:pPr>
              <w:widowControl/>
              <w:kinsoku w:val="0"/>
              <w:autoSpaceDE w:val="0"/>
              <w:autoSpaceDN w:val="0"/>
              <w:adjustRightInd w:val="0"/>
              <w:snapToGrid w:val="0"/>
              <w:spacing w:line="360" w:lineRule="auto"/>
              <w:ind w:firstLine="412" w:firstLineChars="200"/>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颜色橙黄色、有光泽、果身扁圆形、较大，表皮凹凸不平、果体松软，无压伤、腐烂</w:t>
            </w:r>
          </w:p>
        </w:tc>
        <w:tc>
          <w:tcPr>
            <w:tcW w:w="1918" w:type="dxa"/>
            <w:noWrap w:val="0"/>
            <w:vAlign w:val="top"/>
          </w:tcPr>
          <w:p w14:paraId="1E5479BE">
            <w:pPr>
              <w:spacing w:line="270" w:lineRule="auto"/>
              <w:rPr>
                <w:rFonts w:hint="eastAsia" w:ascii="宋体" w:hAnsi="宋体" w:cs="宋体"/>
                <w:color w:val="auto"/>
                <w:szCs w:val="21"/>
                <w:highlight w:val="none"/>
              </w:rPr>
            </w:pPr>
          </w:p>
          <w:p w14:paraId="1FDA3FD2">
            <w:pPr>
              <w:spacing w:line="271" w:lineRule="auto"/>
              <w:rPr>
                <w:rFonts w:hint="eastAsia" w:ascii="宋体" w:hAnsi="宋体" w:cs="宋体"/>
                <w:color w:val="auto"/>
                <w:szCs w:val="21"/>
                <w:highlight w:val="none"/>
              </w:rPr>
            </w:pPr>
          </w:p>
          <w:p w14:paraId="45F87870">
            <w:pPr>
              <w:spacing w:line="271" w:lineRule="auto"/>
              <w:rPr>
                <w:rFonts w:hint="eastAsia" w:ascii="宋体" w:hAnsi="宋体" w:cs="宋体"/>
                <w:color w:val="auto"/>
                <w:szCs w:val="21"/>
                <w:highlight w:val="none"/>
              </w:rPr>
            </w:pPr>
          </w:p>
          <w:p w14:paraId="21F42CB2">
            <w:pPr>
              <w:spacing w:before="78" w:line="189" w:lineRule="auto"/>
              <w:ind w:firstLine="412"/>
              <w:rPr>
                <w:rFonts w:hint="eastAsia" w:ascii="宋体" w:hAnsi="宋体" w:cs="宋体"/>
                <w:color w:val="auto"/>
                <w:szCs w:val="21"/>
                <w:highlight w:val="none"/>
              </w:rPr>
            </w:pPr>
            <w:r>
              <w:rPr>
                <w:rFonts w:hint="eastAsia" w:ascii="宋体" w:hAnsi="宋体" w:cs="宋体"/>
                <w:color w:val="auto"/>
                <w:spacing w:val="-4"/>
                <w:szCs w:val="21"/>
                <w:highlight w:val="none"/>
              </w:rPr>
              <w:t>100-150</w:t>
            </w:r>
            <w:r>
              <w:rPr>
                <w:rFonts w:hint="eastAsia" w:ascii="宋体" w:hAnsi="宋体" w:cs="宋体"/>
                <w:color w:val="auto"/>
                <w:spacing w:val="-32"/>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3C9D3341">
            <w:pPr>
              <w:spacing w:line="247" w:lineRule="auto"/>
              <w:rPr>
                <w:rFonts w:hint="eastAsia" w:ascii="宋体" w:hAnsi="宋体" w:cs="宋体"/>
                <w:color w:val="auto"/>
                <w:szCs w:val="21"/>
                <w:highlight w:val="none"/>
              </w:rPr>
            </w:pPr>
          </w:p>
          <w:p w14:paraId="11319288">
            <w:pPr>
              <w:spacing w:line="1562"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875030" cy="991870"/>
                  <wp:effectExtent l="0" t="0" r="8890" b="13970"/>
                  <wp:docPr id="16" name="图片 8"/>
                  <wp:cNvGraphicFramePr/>
                  <a:graphic xmlns:a="http://schemas.openxmlformats.org/drawingml/2006/main">
                    <a:graphicData uri="http://schemas.openxmlformats.org/drawingml/2006/picture">
                      <pic:pic xmlns:pic="http://schemas.openxmlformats.org/drawingml/2006/picture">
                        <pic:nvPicPr>
                          <pic:cNvPr id="16" name="图片 8"/>
                          <pic:cNvPicPr/>
                        </pic:nvPicPr>
                        <pic:blipFill>
                          <a:blip r:embed="rId21"/>
                          <a:stretch>
                            <a:fillRect/>
                          </a:stretch>
                        </pic:blipFill>
                        <pic:spPr>
                          <a:xfrm>
                            <a:off x="0" y="0"/>
                            <a:ext cx="875030" cy="991870"/>
                          </a:xfrm>
                          <a:prstGeom prst="rect">
                            <a:avLst/>
                          </a:prstGeom>
                          <a:noFill/>
                          <a:ln>
                            <a:noFill/>
                          </a:ln>
                        </pic:spPr>
                      </pic:pic>
                    </a:graphicData>
                  </a:graphic>
                </wp:inline>
              </w:drawing>
            </w:r>
          </w:p>
        </w:tc>
      </w:tr>
      <w:tr w14:paraId="56007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jc w:val="center"/>
        </w:trPr>
        <w:tc>
          <w:tcPr>
            <w:tcW w:w="1180" w:type="dxa"/>
            <w:noWrap w:val="0"/>
            <w:vAlign w:val="top"/>
          </w:tcPr>
          <w:p w14:paraId="480D1A12">
            <w:pPr>
              <w:spacing w:line="265" w:lineRule="auto"/>
              <w:rPr>
                <w:rFonts w:hint="eastAsia" w:ascii="宋体" w:hAnsi="宋体" w:cs="宋体"/>
                <w:color w:val="auto"/>
                <w:szCs w:val="21"/>
                <w:highlight w:val="none"/>
              </w:rPr>
            </w:pPr>
          </w:p>
          <w:p w14:paraId="79C5044A">
            <w:pPr>
              <w:spacing w:line="265" w:lineRule="auto"/>
              <w:rPr>
                <w:rFonts w:hint="eastAsia" w:ascii="宋体" w:hAnsi="宋体" w:cs="宋体"/>
                <w:color w:val="auto"/>
                <w:szCs w:val="21"/>
                <w:highlight w:val="none"/>
              </w:rPr>
            </w:pPr>
          </w:p>
          <w:p w14:paraId="6B3A147A">
            <w:pPr>
              <w:spacing w:before="78" w:line="189" w:lineRule="auto"/>
              <w:ind w:firstLine="362"/>
              <w:rPr>
                <w:rFonts w:hint="eastAsia" w:ascii="宋体" w:hAnsi="宋体" w:cs="宋体"/>
                <w:color w:val="auto"/>
                <w:szCs w:val="21"/>
                <w:highlight w:val="none"/>
              </w:rPr>
            </w:pPr>
            <w:r>
              <w:rPr>
                <w:rFonts w:hint="eastAsia" w:ascii="宋体" w:hAnsi="宋体" w:cs="宋体"/>
                <w:color w:val="auto"/>
                <w:spacing w:val="-8"/>
                <w:szCs w:val="21"/>
                <w:highlight w:val="none"/>
              </w:rPr>
              <w:t>橙子</w:t>
            </w:r>
          </w:p>
        </w:tc>
        <w:tc>
          <w:tcPr>
            <w:tcW w:w="3656" w:type="dxa"/>
            <w:noWrap w:val="0"/>
            <w:vAlign w:val="top"/>
          </w:tcPr>
          <w:p w14:paraId="47BE22E6">
            <w:pPr>
              <w:spacing w:line="258" w:lineRule="auto"/>
              <w:rPr>
                <w:rFonts w:hint="eastAsia" w:ascii="宋体" w:hAnsi="宋体" w:cs="宋体"/>
                <w:color w:val="auto"/>
                <w:szCs w:val="21"/>
                <w:highlight w:val="none"/>
              </w:rPr>
            </w:pPr>
          </w:p>
          <w:p w14:paraId="66D22D0B">
            <w:pPr>
              <w:widowControl/>
              <w:kinsoku w:val="0"/>
              <w:autoSpaceDE w:val="0"/>
              <w:autoSpaceDN w:val="0"/>
              <w:adjustRightInd w:val="0"/>
              <w:snapToGrid w:val="0"/>
              <w:spacing w:line="360" w:lineRule="auto"/>
              <w:ind w:firstLine="412" w:firstLineChars="200"/>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大小均匀，皮光滑并有光泽，手感重，无机械损伤。难剥离，果 汁多，味可 口无萎蔫。</w:t>
            </w:r>
          </w:p>
        </w:tc>
        <w:tc>
          <w:tcPr>
            <w:tcW w:w="1918" w:type="dxa"/>
            <w:noWrap w:val="0"/>
            <w:vAlign w:val="top"/>
          </w:tcPr>
          <w:p w14:paraId="539A2D66">
            <w:pPr>
              <w:spacing w:line="265" w:lineRule="auto"/>
              <w:rPr>
                <w:rFonts w:hint="eastAsia" w:ascii="宋体" w:hAnsi="宋体" w:cs="宋体"/>
                <w:color w:val="auto"/>
                <w:szCs w:val="21"/>
                <w:highlight w:val="none"/>
              </w:rPr>
            </w:pPr>
          </w:p>
          <w:p w14:paraId="52BF62C6">
            <w:pPr>
              <w:spacing w:line="265" w:lineRule="auto"/>
              <w:rPr>
                <w:rFonts w:hint="eastAsia" w:ascii="宋体" w:hAnsi="宋体" w:cs="宋体"/>
                <w:color w:val="auto"/>
                <w:szCs w:val="21"/>
                <w:highlight w:val="none"/>
              </w:rPr>
            </w:pPr>
          </w:p>
          <w:p w14:paraId="6EF68DD1">
            <w:pPr>
              <w:spacing w:before="78" w:line="189" w:lineRule="auto"/>
              <w:ind w:firstLine="399"/>
              <w:rPr>
                <w:rFonts w:hint="eastAsia" w:ascii="宋体" w:hAnsi="宋体" w:cs="宋体"/>
                <w:color w:val="auto"/>
                <w:szCs w:val="21"/>
                <w:highlight w:val="none"/>
              </w:rPr>
            </w:pPr>
            <w:r>
              <w:rPr>
                <w:rFonts w:hint="eastAsia" w:ascii="宋体" w:hAnsi="宋体" w:cs="宋体"/>
                <w:color w:val="auto"/>
                <w:spacing w:val="-2"/>
                <w:szCs w:val="21"/>
                <w:highlight w:val="none"/>
              </w:rPr>
              <w:t>300-350</w:t>
            </w:r>
            <w:r>
              <w:rPr>
                <w:rFonts w:hint="eastAsia" w:ascii="宋体" w:hAnsi="宋体" w:cs="宋体"/>
                <w:color w:val="auto"/>
                <w:spacing w:val="-35"/>
                <w:szCs w:val="21"/>
                <w:highlight w:val="none"/>
              </w:rPr>
              <w:t xml:space="preserve"> </w:t>
            </w:r>
            <w:r>
              <w:rPr>
                <w:rFonts w:hint="eastAsia" w:ascii="宋体" w:hAnsi="宋体" w:cs="宋体"/>
                <w:color w:val="auto"/>
                <w:spacing w:val="-2"/>
                <w:szCs w:val="21"/>
                <w:highlight w:val="none"/>
              </w:rPr>
              <w:t>克</w:t>
            </w:r>
          </w:p>
        </w:tc>
        <w:tc>
          <w:tcPr>
            <w:tcW w:w="3048" w:type="dxa"/>
            <w:noWrap w:val="0"/>
            <w:vAlign w:val="top"/>
          </w:tcPr>
          <w:p w14:paraId="24A167E9">
            <w:pPr>
              <w:jc w:val="center"/>
              <w:rPr>
                <w:rFonts w:hint="eastAsia" w:ascii="宋体" w:hAnsi="宋体" w:cs="宋体"/>
                <w:color w:val="auto"/>
                <w:szCs w:val="21"/>
                <w:highlight w:val="none"/>
              </w:rPr>
            </w:pPr>
          </w:p>
          <w:p w14:paraId="47783E6A">
            <w:pPr>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14450" cy="1009650"/>
                  <wp:effectExtent l="0" t="0" r="11430" b="11430"/>
                  <wp:docPr id="22"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图片4"/>
                          <pic:cNvPicPr>
                            <a:picLocks noChangeAspect="1"/>
                          </pic:cNvPicPr>
                        </pic:nvPicPr>
                        <pic:blipFill>
                          <a:blip r:embed="rId22"/>
                          <a:stretch>
                            <a:fillRect/>
                          </a:stretch>
                        </pic:blipFill>
                        <pic:spPr>
                          <a:xfrm>
                            <a:off x="0" y="0"/>
                            <a:ext cx="1314450" cy="1009650"/>
                          </a:xfrm>
                          <a:prstGeom prst="rect">
                            <a:avLst/>
                          </a:prstGeom>
                          <a:noFill/>
                          <a:ln>
                            <a:noFill/>
                          </a:ln>
                        </pic:spPr>
                      </pic:pic>
                    </a:graphicData>
                  </a:graphic>
                </wp:inline>
              </w:drawing>
            </w:r>
          </w:p>
        </w:tc>
      </w:tr>
      <w:tr w14:paraId="5B403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jc w:val="center"/>
        </w:trPr>
        <w:tc>
          <w:tcPr>
            <w:tcW w:w="1180" w:type="dxa"/>
            <w:noWrap w:val="0"/>
            <w:vAlign w:val="top"/>
          </w:tcPr>
          <w:p w14:paraId="411E7749">
            <w:pPr>
              <w:spacing w:line="333" w:lineRule="auto"/>
              <w:rPr>
                <w:rFonts w:hint="eastAsia" w:ascii="宋体" w:hAnsi="宋体" w:cs="宋体"/>
                <w:color w:val="auto"/>
                <w:szCs w:val="21"/>
                <w:highlight w:val="none"/>
              </w:rPr>
            </w:pPr>
          </w:p>
          <w:p w14:paraId="0F9C4E00">
            <w:pPr>
              <w:spacing w:line="334" w:lineRule="auto"/>
              <w:rPr>
                <w:rFonts w:hint="eastAsia" w:ascii="宋体" w:hAnsi="宋体" w:cs="宋体"/>
                <w:color w:val="auto"/>
                <w:szCs w:val="21"/>
                <w:highlight w:val="none"/>
              </w:rPr>
            </w:pPr>
          </w:p>
          <w:p w14:paraId="533FF3C2">
            <w:pPr>
              <w:spacing w:before="78" w:line="189" w:lineRule="auto"/>
              <w:ind w:firstLine="249"/>
              <w:rPr>
                <w:rFonts w:hint="eastAsia" w:ascii="宋体" w:hAnsi="宋体" w:cs="宋体"/>
                <w:color w:val="auto"/>
                <w:szCs w:val="21"/>
                <w:highlight w:val="none"/>
              </w:rPr>
            </w:pPr>
            <w:r>
              <w:rPr>
                <w:rFonts w:hint="eastAsia" w:ascii="宋体" w:hAnsi="宋体" w:cs="宋体"/>
                <w:color w:val="auto"/>
                <w:spacing w:val="-8"/>
                <w:szCs w:val="21"/>
                <w:highlight w:val="none"/>
              </w:rPr>
              <w:t>圣女果</w:t>
            </w:r>
          </w:p>
        </w:tc>
        <w:tc>
          <w:tcPr>
            <w:tcW w:w="3655" w:type="dxa"/>
            <w:noWrap w:val="0"/>
            <w:vAlign w:val="top"/>
          </w:tcPr>
          <w:p w14:paraId="0FC43912">
            <w:pPr>
              <w:spacing w:line="265" w:lineRule="auto"/>
              <w:rPr>
                <w:rFonts w:hint="eastAsia" w:ascii="宋体" w:hAnsi="宋体" w:cs="宋体"/>
                <w:color w:val="auto"/>
                <w:szCs w:val="21"/>
                <w:highlight w:val="none"/>
              </w:rPr>
            </w:pPr>
          </w:p>
          <w:p w14:paraId="757A1390">
            <w:pPr>
              <w:spacing w:line="265" w:lineRule="auto"/>
              <w:rPr>
                <w:rFonts w:hint="eastAsia" w:ascii="宋体" w:hAnsi="宋体" w:cs="宋体"/>
                <w:color w:val="auto"/>
                <w:szCs w:val="21"/>
                <w:highlight w:val="none"/>
              </w:rPr>
            </w:pPr>
          </w:p>
          <w:p w14:paraId="4C5A05CF">
            <w:pPr>
              <w:spacing w:before="78"/>
              <w:ind w:left="280" w:right="34" w:hanging="160"/>
              <w:rPr>
                <w:rFonts w:hint="eastAsia" w:ascii="宋体" w:hAnsi="宋体" w:cs="宋体"/>
                <w:color w:val="auto"/>
                <w:szCs w:val="21"/>
                <w:highlight w:val="none"/>
              </w:rPr>
            </w:pPr>
            <w:r>
              <w:rPr>
                <w:rFonts w:hint="eastAsia" w:ascii="宋体" w:hAnsi="宋体" w:cs="宋体"/>
                <w:color w:val="auto"/>
                <w:spacing w:val="-2"/>
                <w:szCs w:val="21"/>
                <w:highlight w:val="none"/>
              </w:rPr>
              <w:t>果实直径约 1~3 厘米，颜色鲜艳，果面光滑，大小均匀，无腐烂</w:t>
            </w:r>
          </w:p>
        </w:tc>
        <w:tc>
          <w:tcPr>
            <w:tcW w:w="1919" w:type="dxa"/>
            <w:noWrap w:val="0"/>
            <w:vAlign w:val="top"/>
          </w:tcPr>
          <w:p w14:paraId="5570A7F7">
            <w:pPr>
              <w:spacing w:line="333" w:lineRule="auto"/>
              <w:rPr>
                <w:rFonts w:hint="eastAsia" w:ascii="宋体" w:hAnsi="宋体" w:cs="宋体"/>
                <w:color w:val="auto"/>
                <w:szCs w:val="21"/>
                <w:highlight w:val="none"/>
              </w:rPr>
            </w:pPr>
          </w:p>
          <w:p w14:paraId="065290F7">
            <w:pPr>
              <w:spacing w:line="334" w:lineRule="auto"/>
              <w:rPr>
                <w:rFonts w:hint="eastAsia" w:ascii="宋体" w:hAnsi="宋体" w:cs="宋体"/>
                <w:color w:val="auto"/>
                <w:szCs w:val="21"/>
                <w:highlight w:val="none"/>
              </w:rPr>
            </w:pPr>
          </w:p>
          <w:p w14:paraId="224F0D27">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30-40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572EDCF5">
            <w:pPr>
              <w:spacing w:before="190" w:line="1383" w:lineRule="exact"/>
              <w:ind w:firstLine="466"/>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76985" cy="877570"/>
                  <wp:effectExtent l="0" t="0" r="3175" b="6350"/>
                  <wp:docPr id="34" name="图片 10"/>
                  <wp:cNvGraphicFramePr/>
                  <a:graphic xmlns:a="http://schemas.openxmlformats.org/drawingml/2006/main">
                    <a:graphicData uri="http://schemas.openxmlformats.org/drawingml/2006/picture">
                      <pic:pic xmlns:pic="http://schemas.openxmlformats.org/drawingml/2006/picture">
                        <pic:nvPicPr>
                          <pic:cNvPr id="34" name="图片 10"/>
                          <pic:cNvPicPr/>
                        </pic:nvPicPr>
                        <pic:blipFill>
                          <a:blip r:embed="rId23"/>
                          <a:stretch>
                            <a:fillRect/>
                          </a:stretch>
                        </pic:blipFill>
                        <pic:spPr>
                          <a:xfrm>
                            <a:off x="0" y="0"/>
                            <a:ext cx="1276985" cy="877570"/>
                          </a:xfrm>
                          <a:prstGeom prst="rect">
                            <a:avLst/>
                          </a:prstGeom>
                          <a:noFill/>
                          <a:ln>
                            <a:noFill/>
                          </a:ln>
                        </pic:spPr>
                      </pic:pic>
                    </a:graphicData>
                  </a:graphic>
                </wp:inline>
              </w:drawing>
            </w:r>
          </w:p>
        </w:tc>
      </w:tr>
      <w:tr w14:paraId="28442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jc w:val="center"/>
        </w:trPr>
        <w:tc>
          <w:tcPr>
            <w:tcW w:w="1180" w:type="dxa"/>
            <w:noWrap w:val="0"/>
            <w:vAlign w:val="top"/>
          </w:tcPr>
          <w:p w14:paraId="6E573BA3">
            <w:pPr>
              <w:spacing w:line="333" w:lineRule="auto"/>
              <w:rPr>
                <w:rFonts w:hint="eastAsia" w:ascii="宋体" w:hAnsi="宋体" w:cs="宋体"/>
                <w:color w:val="auto"/>
                <w:szCs w:val="21"/>
                <w:highlight w:val="none"/>
              </w:rPr>
            </w:pPr>
          </w:p>
          <w:p w14:paraId="53827A86">
            <w:pPr>
              <w:spacing w:line="334" w:lineRule="auto"/>
              <w:rPr>
                <w:rFonts w:hint="eastAsia" w:ascii="宋体" w:hAnsi="宋体" w:cs="宋体"/>
                <w:color w:val="auto"/>
                <w:szCs w:val="21"/>
                <w:highlight w:val="none"/>
              </w:rPr>
            </w:pPr>
          </w:p>
          <w:p w14:paraId="07D6298D">
            <w:pPr>
              <w:spacing w:before="78" w:line="189" w:lineRule="auto"/>
              <w:ind w:firstLine="366"/>
              <w:rPr>
                <w:rFonts w:hint="eastAsia" w:ascii="宋体" w:hAnsi="宋体" w:cs="宋体"/>
                <w:color w:val="auto"/>
                <w:szCs w:val="21"/>
                <w:highlight w:val="none"/>
              </w:rPr>
            </w:pPr>
            <w:r>
              <w:rPr>
                <w:rFonts w:hint="eastAsia" w:ascii="宋体" w:hAnsi="宋体" w:cs="宋体"/>
                <w:color w:val="auto"/>
                <w:spacing w:val="-10"/>
                <w:szCs w:val="21"/>
                <w:highlight w:val="none"/>
              </w:rPr>
              <w:t>草莓</w:t>
            </w:r>
          </w:p>
        </w:tc>
        <w:tc>
          <w:tcPr>
            <w:tcW w:w="3655" w:type="dxa"/>
            <w:noWrap w:val="0"/>
            <w:vAlign w:val="top"/>
          </w:tcPr>
          <w:p w14:paraId="6EEAC68D">
            <w:pPr>
              <w:spacing w:line="395" w:lineRule="auto"/>
              <w:rPr>
                <w:rFonts w:hint="eastAsia" w:ascii="宋体" w:hAnsi="宋体" w:cs="宋体"/>
                <w:color w:val="auto"/>
                <w:szCs w:val="21"/>
                <w:highlight w:val="none"/>
              </w:rPr>
            </w:pPr>
          </w:p>
          <w:p w14:paraId="28026FDD">
            <w:pPr>
              <w:widowControl/>
              <w:kinsoku w:val="0"/>
              <w:autoSpaceDE w:val="0"/>
              <w:autoSpaceDN w:val="0"/>
              <w:adjustRightInd w:val="0"/>
              <w:snapToGrid w:val="0"/>
              <w:spacing w:line="360" w:lineRule="auto"/>
              <w:ind w:firstLine="412" w:firstLineChars="200"/>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色泽鲜红，水灵，无烂斑，无病虫及其它伤害，大小均匀，蒂部 有青色。</w:t>
            </w:r>
          </w:p>
        </w:tc>
        <w:tc>
          <w:tcPr>
            <w:tcW w:w="1919" w:type="dxa"/>
            <w:noWrap w:val="0"/>
            <w:vAlign w:val="top"/>
          </w:tcPr>
          <w:p w14:paraId="148CCAE9">
            <w:pPr>
              <w:spacing w:line="333" w:lineRule="auto"/>
              <w:rPr>
                <w:rFonts w:hint="eastAsia" w:ascii="宋体" w:hAnsi="宋体" w:cs="宋体"/>
                <w:color w:val="auto"/>
                <w:szCs w:val="21"/>
                <w:highlight w:val="none"/>
              </w:rPr>
            </w:pPr>
          </w:p>
          <w:p w14:paraId="59479A96">
            <w:pPr>
              <w:spacing w:line="334" w:lineRule="auto"/>
              <w:rPr>
                <w:rFonts w:hint="eastAsia" w:ascii="宋体" w:hAnsi="宋体" w:cs="宋体"/>
                <w:color w:val="auto"/>
                <w:szCs w:val="21"/>
                <w:highlight w:val="none"/>
              </w:rPr>
            </w:pPr>
          </w:p>
          <w:p w14:paraId="342EE357">
            <w:pPr>
              <w:spacing w:before="78" w:line="189" w:lineRule="auto"/>
              <w:ind w:firstLine="322"/>
              <w:rPr>
                <w:rFonts w:hint="eastAsia" w:ascii="宋体" w:hAnsi="宋体" w:cs="宋体"/>
                <w:color w:val="auto"/>
                <w:szCs w:val="21"/>
                <w:highlight w:val="none"/>
              </w:rPr>
            </w:pPr>
            <w:r>
              <w:rPr>
                <w:rFonts w:hint="eastAsia" w:ascii="宋体" w:hAnsi="宋体" w:cs="宋体"/>
                <w:color w:val="auto"/>
                <w:spacing w:val="-6"/>
                <w:szCs w:val="21"/>
                <w:highlight w:val="none"/>
              </w:rPr>
              <w:t>每斤约</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20</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颗</w:t>
            </w:r>
          </w:p>
        </w:tc>
        <w:tc>
          <w:tcPr>
            <w:tcW w:w="3048" w:type="dxa"/>
            <w:noWrap w:val="0"/>
            <w:vAlign w:val="top"/>
          </w:tcPr>
          <w:p w14:paraId="683A77E7">
            <w:pPr>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473200" cy="1215390"/>
                  <wp:effectExtent l="0" t="0" r="5080" b="3810"/>
                  <wp:docPr id="23"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图片1"/>
                          <pic:cNvPicPr>
                            <a:picLocks noChangeAspect="1"/>
                          </pic:cNvPicPr>
                        </pic:nvPicPr>
                        <pic:blipFill>
                          <a:blip r:embed="rId24"/>
                          <a:stretch>
                            <a:fillRect/>
                          </a:stretch>
                        </pic:blipFill>
                        <pic:spPr>
                          <a:xfrm>
                            <a:off x="0" y="0"/>
                            <a:ext cx="1473200" cy="1215390"/>
                          </a:xfrm>
                          <a:prstGeom prst="rect">
                            <a:avLst/>
                          </a:prstGeom>
                          <a:noFill/>
                          <a:ln>
                            <a:noFill/>
                          </a:ln>
                        </pic:spPr>
                      </pic:pic>
                    </a:graphicData>
                  </a:graphic>
                </wp:inline>
              </w:drawing>
            </w:r>
            <w:r>
              <w:rPr>
                <w:rFonts w:hint="eastAsia" w:ascii="宋体" w:hAnsi="宋体" w:cs="宋体"/>
                <w:color w:val="auto"/>
                <w:szCs w:val="21"/>
                <w:highlight w:val="none"/>
              </w:rPr>
              <w:drawing>
                <wp:anchor distT="0" distB="0" distL="114300" distR="114300" simplePos="0" relativeHeight="251660288" behindDoc="0" locked="0" layoutInCell="0" allowOverlap="1">
                  <wp:simplePos x="0" y="0"/>
                  <wp:positionH relativeFrom="page">
                    <wp:posOffset>-4669155</wp:posOffset>
                  </wp:positionH>
                  <wp:positionV relativeFrom="page">
                    <wp:posOffset>-1548765</wp:posOffset>
                  </wp:positionV>
                  <wp:extent cx="1134110" cy="932815"/>
                  <wp:effectExtent l="0" t="0" r="8890" b="12065"/>
                  <wp:wrapNone/>
                  <wp:docPr id="31" name="IM 13" descr="图片1"/>
                  <wp:cNvGraphicFramePr/>
                  <a:graphic xmlns:a="http://schemas.openxmlformats.org/drawingml/2006/main">
                    <a:graphicData uri="http://schemas.openxmlformats.org/drawingml/2006/picture">
                      <pic:pic xmlns:pic="http://schemas.openxmlformats.org/drawingml/2006/picture">
                        <pic:nvPicPr>
                          <pic:cNvPr id="31" name="IM 13" descr="图片1"/>
                          <pic:cNvPicPr/>
                        </pic:nvPicPr>
                        <pic:blipFill>
                          <a:blip r:embed="rId24"/>
                          <a:stretch>
                            <a:fillRect/>
                          </a:stretch>
                        </pic:blipFill>
                        <pic:spPr>
                          <a:xfrm>
                            <a:off x="0" y="0"/>
                            <a:ext cx="1134110" cy="932815"/>
                          </a:xfrm>
                          <a:prstGeom prst="rect">
                            <a:avLst/>
                          </a:prstGeom>
                          <a:noFill/>
                          <a:ln>
                            <a:noFill/>
                          </a:ln>
                        </pic:spPr>
                      </pic:pic>
                    </a:graphicData>
                  </a:graphic>
                </wp:anchor>
              </w:drawing>
            </w:r>
          </w:p>
        </w:tc>
      </w:tr>
      <w:tr w14:paraId="17427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jc w:val="center"/>
        </w:trPr>
        <w:tc>
          <w:tcPr>
            <w:tcW w:w="1180" w:type="dxa"/>
            <w:noWrap w:val="0"/>
            <w:vAlign w:val="top"/>
          </w:tcPr>
          <w:p w14:paraId="05EA8AB6">
            <w:pPr>
              <w:spacing w:line="270" w:lineRule="auto"/>
              <w:rPr>
                <w:rFonts w:hint="eastAsia" w:ascii="宋体" w:hAnsi="宋体" w:cs="宋体"/>
                <w:color w:val="auto"/>
                <w:szCs w:val="21"/>
                <w:highlight w:val="none"/>
              </w:rPr>
            </w:pPr>
          </w:p>
          <w:p w14:paraId="5445A62A">
            <w:pPr>
              <w:spacing w:line="270" w:lineRule="auto"/>
              <w:rPr>
                <w:rFonts w:hint="eastAsia" w:ascii="宋体" w:hAnsi="宋体" w:cs="宋体"/>
                <w:color w:val="auto"/>
                <w:szCs w:val="21"/>
                <w:highlight w:val="none"/>
              </w:rPr>
            </w:pPr>
          </w:p>
          <w:p w14:paraId="7E340605">
            <w:pPr>
              <w:spacing w:line="270" w:lineRule="auto"/>
              <w:rPr>
                <w:rFonts w:hint="eastAsia" w:ascii="宋体" w:hAnsi="宋体" w:cs="宋体"/>
                <w:color w:val="auto"/>
                <w:szCs w:val="21"/>
                <w:highlight w:val="none"/>
              </w:rPr>
            </w:pPr>
          </w:p>
          <w:p w14:paraId="23ADA3F2">
            <w:pPr>
              <w:spacing w:before="79" w:line="189" w:lineRule="auto"/>
              <w:ind w:firstLine="363"/>
              <w:rPr>
                <w:rFonts w:hint="eastAsia" w:ascii="宋体" w:hAnsi="宋体" w:cs="宋体"/>
                <w:color w:val="auto"/>
                <w:szCs w:val="21"/>
                <w:highlight w:val="none"/>
              </w:rPr>
            </w:pPr>
            <w:r>
              <w:rPr>
                <w:rFonts w:hint="eastAsia" w:ascii="宋体" w:hAnsi="宋体" w:cs="宋体"/>
                <w:color w:val="auto"/>
                <w:spacing w:val="-8"/>
                <w:szCs w:val="21"/>
                <w:highlight w:val="none"/>
              </w:rPr>
              <w:t>木瓜</w:t>
            </w:r>
          </w:p>
        </w:tc>
        <w:tc>
          <w:tcPr>
            <w:tcW w:w="3655" w:type="dxa"/>
            <w:noWrap w:val="0"/>
            <w:vAlign w:val="top"/>
          </w:tcPr>
          <w:p w14:paraId="6C081841">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p w14:paraId="3EE26AE8">
            <w:pPr>
              <w:widowControl/>
              <w:kinsoku w:val="0"/>
              <w:autoSpaceDE w:val="0"/>
              <w:autoSpaceDN w:val="0"/>
              <w:adjustRightInd w:val="0"/>
              <w:snapToGrid w:val="0"/>
              <w:spacing w:line="360" w:lineRule="auto"/>
              <w:ind w:firstLine="404" w:firstLineChars="200"/>
              <w:textAlignment w:val="baseline"/>
              <w:rPr>
                <w:rFonts w:hint="eastAsia" w:ascii="宋体" w:hAnsi="宋体" w:cs="宋体"/>
                <w:color w:val="auto"/>
                <w:szCs w:val="21"/>
                <w:highlight w:val="none"/>
              </w:rPr>
            </w:pPr>
            <w:r>
              <w:rPr>
                <w:rFonts w:hint="eastAsia" w:ascii="宋体" w:hAnsi="宋体" w:cs="宋体"/>
                <w:color w:val="auto"/>
                <w:spacing w:val="-4"/>
                <w:szCs w:val="21"/>
                <w:highlight w:val="none"/>
              </w:rPr>
              <w:t>颜色黄色略带绿色，果体表面有</w:t>
            </w:r>
            <w:r>
              <w:rPr>
                <w:rFonts w:hint="eastAsia" w:ascii="宋体" w:hAnsi="宋体" w:cs="宋体"/>
                <w:color w:val="auto"/>
                <w:spacing w:val="-2"/>
                <w:szCs w:val="21"/>
                <w:highlight w:val="none"/>
              </w:rPr>
              <w:t>少量的纯棱条、椭圆形，一头较</w:t>
            </w:r>
            <w:r>
              <w:rPr>
                <w:rFonts w:hint="eastAsia" w:ascii="宋体" w:hAnsi="宋体" w:cs="宋体"/>
                <w:color w:val="auto"/>
                <w:spacing w:val="-5"/>
                <w:szCs w:val="21"/>
                <w:highlight w:val="none"/>
              </w:rPr>
              <w:t>尖、似子弹的形状，手感结实，</w:t>
            </w:r>
            <w:r>
              <w:rPr>
                <w:rFonts w:hint="eastAsia" w:ascii="宋体" w:hAnsi="宋体" w:cs="宋体"/>
                <w:color w:val="auto"/>
                <w:spacing w:val="-2"/>
                <w:szCs w:val="21"/>
                <w:highlight w:val="none"/>
              </w:rPr>
              <w:t>果皮较薄，果肉呈橙红色</w:t>
            </w:r>
          </w:p>
        </w:tc>
        <w:tc>
          <w:tcPr>
            <w:tcW w:w="1919" w:type="dxa"/>
            <w:noWrap w:val="0"/>
            <w:vAlign w:val="top"/>
          </w:tcPr>
          <w:p w14:paraId="6BEE679B">
            <w:pPr>
              <w:spacing w:line="270" w:lineRule="auto"/>
              <w:rPr>
                <w:rFonts w:hint="eastAsia" w:ascii="宋体" w:hAnsi="宋体" w:cs="宋体"/>
                <w:color w:val="auto"/>
                <w:szCs w:val="21"/>
                <w:highlight w:val="none"/>
              </w:rPr>
            </w:pPr>
          </w:p>
          <w:p w14:paraId="4A065926">
            <w:pPr>
              <w:spacing w:line="270" w:lineRule="auto"/>
              <w:rPr>
                <w:rFonts w:hint="eastAsia" w:ascii="宋体" w:hAnsi="宋体" w:cs="宋体"/>
                <w:color w:val="auto"/>
                <w:szCs w:val="21"/>
                <w:highlight w:val="none"/>
              </w:rPr>
            </w:pPr>
          </w:p>
          <w:p w14:paraId="6522E059">
            <w:pPr>
              <w:spacing w:line="270" w:lineRule="auto"/>
              <w:rPr>
                <w:rFonts w:hint="eastAsia" w:ascii="宋体" w:hAnsi="宋体" w:cs="宋体"/>
                <w:color w:val="auto"/>
                <w:szCs w:val="21"/>
                <w:highlight w:val="none"/>
              </w:rPr>
            </w:pPr>
          </w:p>
          <w:p w14:paraId="7484F860">
            <w:pPr>
              <w:spacing w:before="79" w:line="189" w:lineRule="auto"/>
              <w:ind w:firstLine="216"/>
              <w:rPr>
                <w:rFonts w:hint="eastAsia" w:ascii="宋体" w:hAnsi="宋体" w:cs="宋体"/>
                <w:color w:val="auto"/>
                <w:szCs w:val="21"/>
                <w:highlight w:val="none"/>
              </w:rPr>
            </w:pPr>
            <w:r>
              <w:rPr>
                <w:rFonts w:hint="eastAsia" w:ascii="宋体" w:hAnsi="宋体" w:cs="宋体"/>
                <w:color w:val="auto"/>
                <w:spacing w:val="-4"/>
                <w:szCs w:val="21"/>
                <w:highlight w:val="none"/>
              </w:rPr>
              <w:t>600-700</w:t>
            </w:r>
            <w:r>
              <w:rPr>
                <w:rFonts w:hint="eastAsia" w:ascii="宋体" w:hAnsi="宋体" w:cs="宋体"/>
                <w:color w:val="auto"/>
                <w:spacing w:val="-31"/>
                <w:szCs w:val="21"/>
                <w:highlight w:val="none"/>
              </w:rPr>
              <w:t xml:space="preserve"> </w:t>
            </w:r>
            <w:r>
              <w:rPr>
                <w:rFonts w:hint="eastAsia" w:ascii="宋体" w:hAnsi="宋体" w:cs="宋体"/>
                <w:color w:val="auto"/>
                <w:spacing w:val="-4"/>
                <w:szCs w:val="21"/>
                <w:highlight w:val="none"/>
              </w:rPr>
              <w:t>克/个</w:t>
            </w:r>
          </w:p>
        </w:tc>
        <w:tc>
          <w:tcPr>
            <w:tcW w:w="3048" w:type="dxa"/>
            <w:noWrap w:val="0"/>
            <w:vAlign w:val="top"/>
          </w:tcPr>
          <w:p w14:paraId="3D542C0A">
            <w:pPr>
              <w:spacing w:line="471" w:lineRule="auto"/>
              <w:rPr>
                <w:rFonts w:hint="eastAsia" w:ascii="宋体" w:hAnsi="宋体" w:cs="宋体"/>
                <w:color w:val="auto"/>
                <w:szCs w:val="21"/>
                <w:highlight w:val="none"/>
              </w:rPr>
            </w:pPr>
          </w:p>
          <w:p w14:paraId="386FAE5C">
            <w:pPr>
              <w:spacing w:line="1157" w:lineRule="exact"/>
              <w:ind w:firstLine="48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09040" cy="735330"/>
                  <wp:effectExtent l="0" t="0" r="10160" b="11430"/>
                  <wp:docPr id="32" name="图片 12"/>
                  <wp:cNvGraphicFramePr/>
                  <a:graphic xmlns:a="http://schemas.openxmlformats.org/drawingml/2006/main">
                    <a:graphicData uri="http://schemas.openxmlformats.org/drawingml/2006/picture">
                      <pic:pic xmlns:pic="http://schemas.openxmlformats.org/drawingml/2006/picture">
                        <pic:nvPicPr>
                          <pic:cNvPr id="32" name="图片 12"/>
                          <pic:cNvPicPr/>
                        </pic:nvPicPr>
                        <pic:blipFill>
                          <a:blip r:embed="rId25"/>
                          <a:stretch>
                            <a:fillRect/>
                          </a:stretch>
                        </pic:blipFill>
                        <pic:spPr>
                          <a:xfrm>
                            <a:off x="0" y="0"/>
                            <a:ext cx="1209040" cy="735330"/>
                          </a:xfrm>
                          <a:prstGeom prst="rect">
                            <a:avLst/>
                          </a:prstGeom>
                          <a:noFill/>
                          <a:ln>
                            <a:noFill/>
                          </a:ln>
                        </pic:spPr>
                      </pic:pic>
                    </a:graphicData>
                  </a:graphic>
                </wp:inline>
              </w:drawing>
            </w:r>
          </w:p>
        </w:tc>
      </w:tr>
      <w:tr w14:paraId="5CB97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9" w:hRule="atLeast"/>
          <w:jc w:val="center"/>
        </w:trPr>
        <w:tc>
          <w:tcPr>
            <w:tcW w:w="1180" w:type="dxa"/>
            <w:noWrap w:val="0"/>
            <w:vAlign w:val="top"/>
          </w:tcPr>
          <w:p w14:paraId="3C44D53B">
            <w:pPr>
              <w:spacing w:line="333" w:lineRule="auto"/>
              <w:rPr>
                <w:rFonts w:hint="eastAsia" w:ascii="宋体" w:hAnsi="宋体" w:cs="宋体"/>
                <w:color w:val="auto"/>
                <w:szCs w:val="21"/>
                <w:highlight w:val="none"/>
              </w:rPr>
            </w:pPr>
          </w:p>
          <w:p w14:paraId="56ABCF83">
            <w:pPr>
              <w:spacing w:line="333" w:lineRule="auto"/>
              <w:rPr>
                <w:rFonts w:hint="eastAsia" w:ascii="宋体" w:hAnsi="宋体" w:cs="宋体"/>
                <w:color w:val="auto"/>
                <w:szCs w:val="21"/>
                <w:highlight w:val="none"/>
              </w:rPr>
            </w:pPr>
          </w:p>
          <w:p w14:paraId="595FAB2B">
            <w:pPr>
              <w:spacing w:before="78" w:line="238" w:lineRule="auto"/>
              <w:ind w:left="483" w:right="167" w:hanging="300"/>
              <w:rPr>
                <w:rFonts w:hint="eastAsia" w:ascii="宋体" w:hAnsi="宋体" w:cs="宋体"/>
                <w:color w:val="auto"/>
                <w:szCs w:val="21"/>
                <w:highlight w:val="none"/>
              </w:rPr>
            </w:pPr>
            <w:r>
              <w:rPr>
                <w:rFonts w:hint="eastAsia" w:ascii="宋体" w:hAnsi="宋体" w:cs="宋体"/>
                <w:color w:val="auto"/>
                <w:spacing w:val="-5"/>
                <w:szCs w:val="21"/>
                <w:highlight w:val="none"/>
              </w:rPr>
              <w:t>甜瓜/香</w:t>
            </w:r>
            <w:r>
              <w:rPr>
                <w:rFonts w:hint="eastAsia" w:ascii="宋体" w:hAnsi="宋体" w:cs="宋体"/>
                <w:color w:val="auto"/>
                <w:spacing w:val="3"/>
                <w:szCs w:val="21"/>
                <w:highlight w:val="none"/>
              </w:rPr>
              <w:t xml:space="preserve"> </w:t>
            </w:r>
            <w:r>
              <w:rPr>
                <w:rFonts w:hint="eastAsia" w:ascii="宋体" w:hAnsi="宋体" w:cs="宋体"/>
                <w:color w:val="auto"/>
                <w:szCs w:val="21"/>
                <w:highlight w:val="none"/>
              </w:rPr>
              <w:t>瓜</w:t>
            </w:r>
          </w:p>
        </w:tc>
        <w:tc>
          <w:tcPr>
            <w:tcW w:w="3655" w:type="dxa"/>
            <w:noWrap w:val="0"/>
            <w:vAlign w:val="center"/>
          </w:tcPr>
          <w:p w14:paraId="7516C90A">
            <w:pPr>
              <w:widowControl/>
              <w:kinsoku w:val="0"/>
              <w:autoSpaceDE w:val="0"/>
              <w:autoSpaceDN w:val="0"/>
              <w:adjustRightInd w:val="0"/>
              <w:snapToGrid w:val="0"/>
              <w:spacing w:before="78" w:line="360" w:lineRule="auto"/>
              <w:ind w:firstLine="412" w:firstLineChars="200"/>
              <w:textAlignment w:val="baseline"/>
              <w:rPr>
                <w:rFonts w:hint="eastAsia" w:ascii="宋体" w:hAnsi="宋体" w:cs="宋体"/>
                <w:color w:val="auto"/>
                <w:szCs w:val="21"/>
                <w:highlight w:val="none"/>
              </w:rPr>
            </w:pPr>
            <w:r>
              <w:rPr>
                <w:rFonts w:hint="eastAsia" w:ascii="宋体" w:hAnsi="宋体" w:cs="宋体"/>
                <w:color w:val="auto"/>
                <w:spacing w:val="-2"/>
                <w:szCs w:val="21"/>
                <w:highlight w:val="none"/>
              </w:rPr>
              <w:t>外形完整良好，新鲜洁净，果身</w:t>
            </w:r>
            <w:r>
              <w:rPr>
                <w:rFonts w:hint="eastAsia" w:ascii="宋体" w:hAnsi="宋体" w:cs="宋体"/>
                <w:color w:val="auto"/>
                <w:spacing w:val="-7"/>
                <w:szCs w:val="21"/>
                <w:highlight w:val="none"/>
              </w:rPr>
              <w:t>坚实，果面无裂痕、腐烂、水分、</w:t>
            </w:r>
            <w:r>
              <w:rPr>
                <w:rFonts w:hint="eastAsia" w:ascii="宋体" w:hAnsi="宋体" w:cs="宋体"/>
                <w:color w:val="auto"/>
                <w:spacing w:val="7"/>
                <w:szCs w:val="21"/>
                <w:highlight w:val="none"/>
              </w:rPr>
              <w:t xml:space="preserve"> </w:t>
            </w:r>
            <w:r>
              <w:rPr>
                <w:rFonts w:hint="eastAsia" w:ascii="宋体" w:hAnsi="宋体" w:cs="宋体"/>
                <w:color w:val="auto"/>
                <w:spacing w:val="-2"/>
                <w:szCs w:val="21"/>
                <w:highlight w:val="none"/>
              </w:rPr>
              <w:t>病虫害、药害，大小均匀。</w:t>
            </w:r>
          </w:p>
        </w:tc>
        <w:tc>
          <w:tcPr>
            <w:tcW w:w="1919" w:type="dxa"/>
            <w:noWrap w:val="0"/>
            <w:vAlign w:val="top"/>
          </w:tcPr>
          <w:p w14:paraId="695663C6">
            <w:pPr>
              <w:spacing w:line="266" w:lineRule="auto"/>
              <w:rPr>
                <w:rFonts w:hint="eastAsia" w:ascii="宋体" w:hAnsi="宋体" w:cs="宋体"/>
                <w:color w:val="auto"/>
                <w:szCs w:val="21"/>
                <w:highlight w:val="none"/>
              </w:rPr>
            </w:pPr>
          </w:p>
          <w:p w14:paraId="251D063A">
            <w:pPr>
              <w:spacing w:line="267" w:lineRule="auto"/>
              <w:rPr>
                <w:rFonts w:hint="eastAsia" w:ascii="宋体" w:hAnsi="宋体" w:cs="宋体"/>
                <w:color w:val="auto"/>
                <w:szCs w:val="21"/>
                <w:highlight w:val="none"/>
              </w:rPr>
            </w:pPr>
          </w:p>
          <w:p w14:paraId="62299EB2">
            <w:pPr>
              <w:spacing w:line="267" w:lineRule="auto"/>
              <w:rPr>
                <w:rFonts w:hint="eastAsia" w:ascii="宋体" w:hAnsi="宋体" w:cs="宋体"/>
                <w:color w:val="auto"/>
                <w:szCs w:val="21"/>
                <w:highlight w:val="none"/>
              </w:rPr>
            </w:pPr>
          </w:p>
          <w:p w14:paraId="6DE61796">
            <w:pPr>
              <w:spacing w:before="78" w:line="189" w:lineRule="auto"/>
              <w:ind w:firstLine="214"/>
              <w:rPr>
                <w:rFonts w:hint="eastAsia" w:ascii="宋体" w:hAnsi="宋体" w:cs="宋体"/>
                <w:color w:val="auto"/>
                <w:szCs w:val="21"/>
                <w:highlight w:val="none"/>
              </w:rPr>
            </w:pPr>
            <w:r>
              <w:rPr>
                <w:rFonts w:hint="eastAsia" w:ascii="宋体" w:hAnsi="宋体" w:cs="宋体"/>
                <w:color w:val="auto"/>
                <w:spacing w:val="-3"/>
                <w:szCs w:val="21"/>
                <w:highlight w:val="none"/>
              </w:rPr>
              <w:t>400-450</w:t>
            </w:r>
            <w:r>
              <w:rPr>
                <w:rFonts w:hint="eastAsia" w:ascii="宋体" w:hAnsi="宋体" w:cs="宋体"/>
                <w:color w:val="auto"/>
                <w:spacing w:val="-38"/>
                <w:szCs w:val="21"/>
                <w:highlight w:val="none"/>
              </w:rPr>
              <w:t xml:space="preserve"> </w:t>
            </w:r>
            <w:r>
              <w:rPr>
                <w:rFonts w:hint="eastAsia" w:ascii="宋体" w:hAnsi="宋体" w:cs="宋体"/>
                <w:color w:val="auto"/>
                <w:spacing w:val="-3"/>
                <w:szCs w:val="21"/>
                <w:highlight w:val="none"/>
              </w:rPr>
              <w:t>克/个</w:t>
            </w:r>
          </w:p>
        </w:tc>
        <w:tc>
          <w:tcPr>
            <w:tcW w:w="3048" w:type="dxa"/>
            <w:noWrap w:val="0"/>
            <w:vAlign w:val="top"/>
          </w:tcPr>
          <w:p w14:paraId="68F91335">
            <w:pPr>
              <w:spacing w:before="251" w:line="1384" w:lineRule="exact"/>
              <w:ind w:firstLine="66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47775" cy="878840"/>
                  <wp:effectExtent l="0" t="0" r="1905" b="5080"/>
                  <wp:docPr id="33" name="图片 13"/>
                  <wp:cNvGraphicFramePr/>
                  <a:graphic xmlns:a="http://schemas.openxmlformats.org/drawingml/2006/main">
                    <a:graphicData uri="http://schemas.openxmlformats.org/drawingml/2006/picture">
                      <pic:pic xmlns:pic="http://schemas.openxmlformats.org/drawingml/2006/picture">
                        <pic:nvPicPr>
                          <pic:cNvPr id="33" name="图片 13"/>
                          <pic:cNvPicPr/>
                        </pic:nvPicPr>
                        <pic:blipFill>
                          <a:blip r:embed="rId26"/>
                          <a:stretch>
                            <a:fillRect/>
                          </a:stretch>
                        </pic:blipFill>
                        <pic:spPr>
                          <a:xfrm>
                            <a:off x="0" y="0"/>
                            <a:ext cx="1247775" cy="878840"/>
                          </a:xfrm>
                          <a:prstGeom prst="rect">
                            <a:avLst/>
                          </a:prstGeom>
                          <a:noFill/>
                          <a:ln>
                            <a:noFill/>
                          </a:ln>
                        </pic:spPr>
                      </pic:pic>
                    </a:graphicData>
                  </a:graphic>
                </wp:inline>
              </w:drawing>
            </w:r>
          </w:p>
        </w:tc>
      </w:tr>
      <w:tr w14:paraId="7A2D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5" w:hRule="atLeast"/>
          <w:jc w:val="center"/>
        </w:trPr>
        <w:tc>
          <w:tcPr>
            <w:tcW w:w="1180" w:type="dxa"/>
            <w:noWrap w:val="0"/>
            <w:vAlign w:val="top"/>
          </w:tcPr>
          <w:p w14:paraId="5E778A12">
            <w:pPr>
              <w:spacing w:line="282" w:lineRule="auto"/>
              <w:rPr>
                <w:rFonts w:hint="eastAsia" w:ascii="宋体" w:hAnsi="宋体" w:cs="宋体"/>
                <w:color w:val="auto"/>
                <w:szCs w:val="21"/>
                <w:highlight w:val="none"/>
              </w:rPr>
            </w:pPr>
          </w:p>
          <w:p w14:paraId="71ED2F7E">
            <w:pPr>
              <w:spacing w:line="282" w:lineRule="auto"/>
              <w:rPr>
                <w:rFonts w:hint="eastAsia" w:ascii="宋体" w:hAnsi="宋体" w:cs="宋体"/>
                <w:color w:val="auto"/>
                <w:szCs w:val="21"/>
                <w:highlight w:val="none"/>
              </w:rPr>
            </w:pPr>
          </w:p>
          <w:p w14:paraId="006F6BC0">
            <w:pPr>
              <w:spacing w:line="283" w:lineRule="auto"/>
              <w:rPr>
                <w:rFonts w:hint="eastAsia" w:ascii="宋体" w:hAnsi="宋体" w:cs="宋体"/>
                <w:color w:val="auto"/>
                <w:szCs w:val="21"/>
                <w:highlight w:val="none"/>
              </w:rPr>
            </w:pPr>
          </w:p>
          <w:p w14:paraId="0B3B68AD">
            <w:pPr>
              <w:spacing w:before="78" w:line="189" w:lineRule="auto"/>
              <w:ind w:firstLine="254"/>
              <w:rPr>
                <w:rFonts w:hint="eastAsia" w:ascii="宋体" w:hAnsi="宋体" w:cs="宋体"/>
                <w:color w:val="auto"/>
                <w:szCs w:val="21"/>
                <w:highlight w:val="none"/>
              </w:rPr>
            </w:pPr>
            <w:r>
              <w:rPr>
                <w:rFonts w:hint="eastAsia" w:ascii="宋体" w:hAnsi="宋体" w:cs="宋体"/>
                <w:color w:val="auto"/>
                <w:spacing w:val="-10"/>
                <w:szCs w:val="21"/>
                <w:highlight w:val="none"/>
              </w:rPr>
              <w:t>哈密瓜</w:t>
            </w:r>
          </w:p>
        </w:tc>
        <w:tc>
          <w:tcPr>
            <w:tcW w:w="3655" w:type="dxa"/>
            <w:noWrap w:val="0"/>
            <w:vAlign w:val="top"/>
          </w:tcPr>
          <w:p w14:paraId="5D0E0C52">
            <w:pPr>
              <w:spacing w:line="287" w:lineRule="auto"/>
              <w:rPr>
                <w:rFonts w:hint="eastAsia" w:ascii="宋体" w:hAnsi="宋体" w:cs="宋体"/>
                <w:color w:val="auto"/>
                <w:szCs w:val="21"/>
                <w:highlight w:val="none"/>
              </w:rPr>
            </w:pPr>
          </w:p>
          <w:p w14:paraId="182EAC05">
            <w:pPr>
              <w:spacing w:line="288" w:lineRule="auto"/>
              <w:rPr>
                <w:rFonts w:hint="eastAsia" w:ascii="宋体" w:hAnsi="宋体" w:cs="宋体"/>
                <w:color w:val="auto"/>
                <w:szCs w:val="21"/>
                <w:highlight w:val="none"/>
              </w:rPr>
            </w:pPr>
          </w:p>
          <w:p w14:paraId="3D5B4B49">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外皮呈长椭圆形，呈浅绿色至黄色，结实，果把新鲜，网纹稠密者为上品，无裂痕，无压伤</w:t>
            </w:r>
          </w:p>
        </w:tc>
        <w:tc>
          <w:tcPr>
            <w:tcW w:w="1919" w:type="dxa"/>
            <w:noWrap w:val="0"/>
            <w:vAlign w:val="top"/>
          </w:tcPr>
          <w:p w14:paraId="275824D0">
            <w:pPr>
              <w:spacing w:line="282" w:lineRule="auto"/>
              <w:rPr>
                <w:rFonts w:hint="eastAsia" w:ascii="宋体" w:hAnsi="宋体" w:cs="宋体"/>
                <w:color w:val="auto"/>
                <w:szCs w:val="21"/>
                <w:highlight w:val="none"/>
              </w:rPr>
            </w:pPr>
          </w:p>
          <w:p w14:paraId="34275EB5">
            <w:pPr>
              <w:spacing w:line="282" w:lineRule="auto"/>
              <w:rPr>
                <w:rFonts w:hint="eastAsia" w:ascii="宋体" w:hAnsi="宋体" w:cs="宋体"/>
                <w:color w:val="auto"/>
                <w:szCs w:val="21"/>
                <w:highlight w:val="none"/>
              </w:rPr>
            </w:pPr>
          </w:p>
          <w:p w14:paraId="19306D49">
            <w:pPr>
              <w:spacing w:line="283" w:lineRule="auto"/>
              <w:rPr>
                <w:rFonts w:hint="eastAsia" w:ascii="宋体" w:hAnsi="宋体" w:cs="宋体"/>
                <w:color w:val="auto"/>
                <w:szCs w:val="21"/>
                <w:highlight w:val="none"/>
              </w:rPr>
            </w:pPr>
          </w:p>
          <w:p w14:paraId="63180533">
            <w:pPr>
              <w:spacing w:before="78" w:line="189" w:lineRule="auto"/>
              <w:ind w:firstLine="399"/>
              <w:rPr>
                <w:rFonts w:hint="eastAsia" w:ascii="宋体" w:hAnsi="宋体" w:cs="宋体"/>
                <w:color w:val="auto"/>
                <w:szCs w:val="21"/>
                <w:highlight w:val="none"/>
              </w:rPr>
            </w:pPr>
            <w:r>
              <w:rPr>
                <w:rFonts w:hint="eastAsia" w:ascii="宋体" w:hAnsi="宋体" w:cs="宋体"/>
                <w:color w:val="auto"/>
                <w:spacing w:val="-6"/>
                <w:szCs w:val="21"/>
                <w:highlight w:val="none"/>
              </w:rPr>
              <w:t>3000</w:t>
            </w:r>
            <w:r>
              <w:rPr>
                <w:rFonts w:hint="eastAsia" w:ascii="宋体" w:hAnsi="宋体" w:cs="宋体"/>
                <w:color w:val="auto"/>
                <w:spacing w:val="-32"/>
                <w:szCs w:val="21"/>
                <w:highlight w:val="none"/>
              </w:rPr>
              <w:t xml:space="preserve"> </w:t>
            </w:r>
            <w:r>
              <w:rPr>
                <w:rFonts w:hint="eastAsia" w:ascii="宋体" w:hAnsi="宋体" w:cs="宋体"/>
                <w:color w:val="auto"/>
                <w:spacing w:val="-6"/>
                <w:szCs w:val="21"/>
                <w:highlight w:val="none"/>
              </w:rPr>
              <w:t>克/个</w:t>
            </w:r>
          </w:p>
        </w:tc>
        <w:tc>
          <w:tcPr>
            <w:tcW w:w="3048" w:type="dxa"/>
            <w:noWrap w:val="0"/>
            <w:vAlign w:val="top"/>
          </w:tcPr>
          <w:p w14:paraId="4FB99516">
            <w:pPr>
              <w:spacing w:line="341" w:lineRule="auto"/>
              <w:rPr>
                <w:rFonts w:hint="eastAsia" w:ascii="宋体" w:hAnsi="宋体" w:cs="宋体"/>
                <w:color w:val="auto"/>
                <w:szCs w:val="21"/>
                <w:highlight w:val="none"/>
              </w:rPr>
            </w:pPr>
          </w:p>
          <w:p w14:paraId="1F41ABD5">
            <w:pPr>
              <w:spacing w:line="1531" w:lineRule="exact"/>
              <w:ind w:firstLine="752"/>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048385" cy="972185"/>
                  <wp:effectExtent l="0" t="0" r="3175" b="3175"/>
                  <wp:docPr id="43" name="图片 14"/>
                  <wp:cNvGraphicFramePr/>
                  <a:graphic xmlns:a="http://schemas.openxmlformats.org/drawingml/2006/main">
                    <a:graphicData uri="http://schemas.openxmlformats.org/drawingml/2006/picture">
                      <pic:pic xmlns:pic="http://schemas.openxmlformats.org/drawingml/2006/picture">
                        <pic:nvPicPr>
                          <pic:cNvPr id="43" name="图片 14"/>
                          <pic:cNvPicPr/>
                        </pic:nvPicPr>
                        <pic:blipFill>
                          <a:blip r:embed="rId27"/>
                          <a:stretch>
                            <a:fillRect/>
                          </a:stretch>
                        </pic:blipFill>
                        <pic:spPr>
                          <a:xfrm>
                            <a:off x="0" y="0"/>
                            <a:ext cx="1048385" cy="972185"/>
                          </a:xfrm>
                          <a:prstGeom prst="rect">
                            <a:avLst/>
                          </a:prstGeom>
                          <a:noFill/>
                          <a:ln>
                            <a:noFill/>
                          </a:ln>
                        </pic:spPr>
                      </pic:pic>
                    </a:graphicData>
                  </a:graphic>
                </wp:inline>
              </w:drawing>
            </w:r>
          </w:p>
        </w:tc>
      </w:tr>
      <w:tr w14:paraId="2F4DE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jc w:val="center"/>
        </w:trPr>
        <w:tc>
          <w:tcPr>
            <w:tcW w:w="1180" w:type="dxa"/>
            <w:noWrap w:val="0"/>
            <w:vAlign w:val="top"/>
          </w:tcPr>
          <w:p w14:paraId="41F2961E">
            <w:pPr>
              <w:spacing w:line="317" w:lineRule="auto"/>
              <w:rPr>
                <w:rFonts w:hint="eastAsia" w:ascii="宋体" w:hAnsi="宋体" w:cs="宋体"/>
                <w:color w:val="auto"/>
                <w:szCs w:val="21"/>
                <w:highlight w:val="none"/>
              </w:rPr>
            </w:pPr>
          </w:p>
          <w:p w14:paraId="35400E0A">
            <w:pPr>
              <w:spacing w:line="318" w:lineRule="auto"/>
              <w:rPr>
                <w:rFonts w:hint="eastAsia" w:ascii="宋体" w:hAnsi="宋体" w:cs="宋体"/>
                <w:color w:val="auto"/>
                <w:szCs w:val="21"/>
                <w:highlight w:val="none"/>
              </w:rPr>
            </w:pPr>
          </w:p>
          <w:p w14:paraId="5E17FD34">
            <w:pPr>
              <w:spacing w:line="318" w:lineRule="auto"/>
              <w:rPr>
                <w:rFonts w:hint="eastAsia" w:ascii="宋体" w:hAnsi="宋体" w:cs="宋体"/>
                <w:color w:val="auto"/>
                <w:szCs w:val="21"/>
                <w:highlight w:val="none"/>
              </w:rPr>
            </w:pPr>
          </w:p>
          <w:p w14:paraId="05A607A9">
            <w:pPr>
              <w:spacing w:before="78" w:line="189" w:lineRule="auto"/>
              <w:ind w:firstLine="152"/>
              <w:rPr>
                <w:rFonts w:hint="eastAsia" w:ascii="宋体" w:hAnsi="宋体" w:cs="宋体"/>
                <w:color w:val="auto"/>
                <w:szCs w:val="21"/>
                <w:highlight w:val="none"/>
              </w:rPr>
            </w:pPr>
            <w:r>
              <w:rPr>
                <w:rFonts w:hint="eastAsia" w:ascii="宋体" w:hAnsi="宋体" w:cs="宋体"/>
                <w:color w:val="auto"/>
                <w:spacing w:val="-12"/>
                <w:szCs w:val="21"/>
                <w:highlight w:val="none"/>
              </w:rPr>
              <w:t>巨峰葡萄</w:t>
            </w:r>
          </w:p>
        </w:tc>
        <w:tc>
          <w:tcPr>
            <w:tcW w:w="3655" w:type="dxa"/>
            <w:noWrap w:val="0"/>
            <w:vAlign w:val="top"/>
          </w:tcPr>
          <w:p w14:paraId="6A2440F3">
            <w:pPr>
              <w:pStyle w:val="13"/>
              <w:rPr>
                <w:rFonts w:hint="eastAsia" w:ascii="宋体" w:hAnsi="宋体" w:cs="宋体"/>
                <w:color w:val="auto"/>
                <w:szCs w:val="21"/>
                <w:highlight w:val="none"/>
              </w:rPr>
            </w:pPr>
          </w:p>
          <w:p w14:paraId="08B5D89E">
            <w:pPr>
              <w:pStyle w:val="13"/>
              <w:rPr>
                <w:rFonts w:hint="eastAsia" w:ascii="宋体" w:hAnsi="宋体" w:cs="宋体"/>
                <w:color w:val="auto"/>
                <w:szCs w:val="21"/>
                <w:highlight w:val="none"/>
              </w:rPr>
            </w:pPr>
          </w:p>
          <w:p w14:paraId="43D4A71C">
            <w:pPr>
              <w:pStyle w:val="13"/>
              <w:rPr>
                <w:rFonts w:hint="eastAsia" w:ascii="宋体" w:hAnsi="宋体" w:cs="宋体"/>
                <w:color w:val="auto"/>
                <w:szCs w:val="21"/>
                <w:highlight w:val="none"/>
              </w:rPr>
            </w:pPr>
            <w:r>
              <w:rPr>
                <w:rFonts w:hint="eastAsia" w:ascii="宋体" w:hAnsi="宋体" w:cs="宋体"/>
                <w:color w:val="auto"/>
                <w:szCs w:val="21"/>
                <w:highlight w:val="none"/>
              </w:rPr>
              <w:t>颜色黑紫色、果粒大且圆、结实饱满，果粒表面有霜，果梗青绿且与果粒边接牢固，整串籽紧凑，耐拉</w:t>
            </w:r>
            <w:r>
              <w:rPr>
                <w:rFonts w:hint="eastAsia"/>
                <w:color w:val="auto"/>
                <w:highlight w:val="none"/>
                <w:lang w:val="en-US" w:eastAsia="zh-CN"/>
              </w:rPr>
              <w:t>力</w:t>
            </w:r>
            <w:r>
              <w:rPr>
                <w:rFonts w:hint="eastAsia" w:ascii="宋体" w:hAnsi="宋体" w:cs="宋体"/>
                <w:color w:val="auto"/>
                <w:szCs w:val="21"/>
                <w:highlight w:val="none"/>
              </w:rPr>
              <w:t>较强，不脱粒</w:t>
            </w:r>
          </w:p>
        </w:tc>
        <w:tc>
          <w:tcPr>
            <w:tcW w:w="1919" w:type="dxa"/>
            <w:noWrap w:val="0"/>
            <w:vAlign w:val="top"/>
          </w:tcPr>
          <w:p w14:paraId="09159080">
            <w:pPr>
              <w:spacing w:line="317" w:lineRule="auto"/>
              <w:rPr>
                <w:rFonts w:hint="eastAsia" w:ascii="宋体" w:hAnsi="宋体" w:cs="宋体"/>
                <w:color w:val="auto"/>
                <w:szCs w:val="21"/>
                <w:highlight w:val="none"/>
              </w:rPr>
            </w:pPr>
          </w:p>
          <w:p w14:paraId="247D5487">
            <w:pPr>
              <w:spacing w:line="318" w:lineRule="auto"/>
              <w:rPr>
                <w:rFonts w:hint="eastAsia" w:ascii="宋体" w:hAnsi="宋体" w:cs="宋体"/>
                <w:color w:val="auto"/>
                <w:szCs w:val="21"/>
                <w:highlight w:val="none"/>
              </w:rPr>
            </w:pPr>
          </w:p>
          <w:p w14:paraId="06CFCFAD">
            <w:pPr>
              <w:spacing w:line="318" w:lineRule="auto"/>
              <w:rPr>
                <w:rFonts w:hint="eastAsia" w:ascii="宋体" w:hAnsi="宋体" w:cs="宋体"/>
                <w:color w:val="auto"/>
                <w:szCs w:val="21"/>
                <w:highlight w:val="none"/>
              </w:rPr>
            </w:pPr>
          </w:p>
          <w:p w14:paraId="2A450F85">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35-40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2397B4EF">
            <w:pPr>
              <w:spacing w:line="373" w:lineRule="auto"/>
              <w:rPr>
                <w:rFonts w:hint="eastAsia" w:ascii="宋体" w:hAnsi="宋体" w:cs="宋体"/>
                <w:color w:val="auto"/>
                <w:szCs w:val="21"/>
                <w:highlight w:val="none"/>
              </w:rPr>
            </w:pPr>
          </w:p>
          <w:p w14:paraId="220D4165">
            <w:pPr>
              <w:spacing w:line="1723" w:lineRule="exact"/>
              <w:ind w:firstLine="735"/>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63955" cy="1094105"/>
                  <wp:effectExtent l="0" t="0" r="9525" b="3175"/>
                  <wp:docPr id="21" name="图片 15"/>
                  <wp:cNvGraphicFramePr/>
                  <a:graphic xmlns:a="http://schemas.openxmlformats.org/drawingml/2006/main">
                    <a:graphicData uri="http://schemas.openxmlformats.org/drawingml/2006/picture">
                      <pic:pic xmlns:pic="http://schemas.openxmlformats.org/drawingml/2006/picture">
                        <pic:nvPicPr>
                          <pic:cNvPr id="21" name="图片 15"/>
                          <pic:cNvPicPr/>
                        </pic:nvPicPr>
                        <pic:blipFill>
                          <a:blip r:embed="rId28"/>
                          <a:stretch>
                            <a:fillRect/>
                          </a:stretch>
                        </pic:blipFill>
                        <pic:spPr>
                          <a:xfrm>
                            <a:off x="0" y="0"/>
                            <a:ext cx="1163955" cy="1094105"/>
                          </a:xfrm>
                          <a:prstGeom prst="rect">
                            <a:avLst/>
                          </a:prstGeom>
                          <a:noFill/>
                          <a:ln>
                            <a:noFill/>
                          </a:ln>
                        </pic:spPr>
                      </pic:pic>
                    </a:graphicData>
                  </a:graphic>
                </wp:inline>
              </w:drawing>
            </w:r>
          </w:p>
        </w:tc>
      </w:tr>
      <w:tr w14:paraId="7EE6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jc w:val="center"/>
        </w:trPr>
        <w:tc>
          <w:tcPr>
            <w:tcW w:w="1180" w:type="dxa"/>
            <w:noWrap w:val="0"/>
            <w:vAlign w:val="top"/>
          </w:tcPr>
          <w:p w14:paraId="55B81FB6">
            <w:pPr>
              <w:spacing w:line="249" w:lineRule="auto"/>
              <w:rPr>
                <w:rFonts w:hint="eastAsia" w:ascii="宋体" w:hAnsi="宋体" w:cs="宋体"/>
                <w:color w:val="auto"/>
                <w:szCs w:val="21"/>
                <w:highlight w:val="none"/>
              </w:rPr>
            </w:pPr>
          </w:p>
          <w:p w14:paraId="61ECDE97">
            <w:pPr>
              <w:spacing w:before="79" w:line="189" w:lineRule="auto"/>
              <w:ind w:firstLine="363"/>
              <w:rPr>
                <w:rFonts w:hint="eastAsia" w:ascii="宋体" w:hAnsi="宋体" w:cs="宋体"/>
                <w:color w:val="auto"/>
                <w:szCs w:val="21"/>
                <w:highlight w:val="none"/>
              </w:rPr>
            </w:pPr>
            <w:r>
              <w:rPr>
                <w:rFonts w:hint="eastAsia" w:ascii="宋体" w:hAnsi="宋体" w:cs="宋体"/>
                <w:color w:val="auto"/>
                <w:spacing w:val="-9"/>
                <w:szCs w:val="21"/>
                <w:highlight w:val="none"/>
              </w:rPr>
              <w:t>红提</w:t>
            </w:r>
          </w:p>
        </w:tc>
        <w:tc>
          <w:tcPr>
            <w:tcW w:w="3655" w:type="dxa"/>
            <w:noWrap w:val="0"/>
            <w:vAlign w:val="center"/>
          </w:tcPr>
          <w:p w14:paraId="7554CA86">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红色或紫红色，果粒圆形或卵圆形，果柄长，与果实结合紧密，不易裂口；果刷粗大，着生极牢固，耐拉力极强，不脱粒</w:t>
            </w:r>
          </w:p>
        </w:tc>
        <w:tc>
          <w:tcPr>
            <w:tcW w:w="1919" w:type="dxa"/>
            <w:noWrap w:val="0"/>
            <w:vAlign w:val="center"/>
          </w:tcPr>
          <w:p w14:paraId="5881C42F">
            <w:pPr>
              <w:spacing w:before="79" w:line="189" w:lineRule="auto"/>
              <w:ind w:firstLine="142"/>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30-40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7F3651FA">
            <w:pPr>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825500" cy="1086485"/>
                  <wp:effectExtent l="0" t="0" r="12700" b="10795"/>
                  <wp:docPr id="38"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图片2"/>
                          <pic:cNvPicPr>
                            <a:picLocks noChangeAspect="1"/>
                          </pic:cNvPicPr>
                        </pic:nvPicPr>
                        <pic:blipFill>
                          <a:blip r:embed="rId29"/>
                          <a:stretch>
                            <a:fillRect/>
                          </a:stretch>
                        </pic:blipFill>
                        <pic:spPr>
                          <a:xfrm>
                            <a:off x="0" y="0"/>
                            <a:ext cx="825500" cy="1086485"/>
                          </a:xfrm>
                          <a:prstGeom prst="rect">
                            <a:avLst/>
                          </a:prstGeom>
                          <a:noFill/>
                          <a:ln>
                            <a:noFill/>
                          </a:ln>
                        </pic:spPr>
                      </pic:pic>
                    </a:graphicData>
                  </a:graphic>
                </wp:inline>
              </w:drawing>
            </w:r>
          </w:p>
        </w:tc>
      </w:tr>
      <w:tr w14:paraId="0160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jc w:val="center"/>
        </w:trPr>
        <w:tc>
          <w:tcPr>
            <w:tcW w:w="1180" w:type="dxa"/>
            <w:noWrap w:val="0"/>
            <w:vAlign w:val="top"/>
          </w:tcPr>
          <w:p w14:paraId="4D362B9A">
            <w:pPr>
              <w:spacing w:line="263" w:lineRule="auto"/>
              <w:rPr>
                <w:rFonts w:hint="eastAsia" w:ascii="宋体" w:hAnsi="宋体" w:cs="宋体"/>
                <w:color w:val="auto"/>
                <w:szCs w:val="21"/>
                <w:highlight w:val="none"/>
              </w:rPr>
            </w:pPr>
          </w:p>
          <w:p w14:paraId="7826477E">
            <w:pPr>
              <w:spacing w:line="264" w:lineRule="auto"/>
              <w:rPr>
                <w:rFonts w:hint="eastAsia" w:ascii="宋体" w:hAnsi="宋体" w:cs="宋体"/>
                <w:color w:val="auto"/>
                <w:szCs w:val="21"/>
                <w:highlight w:val="none"/>
              </w:rPr>
            </w:pPr>
          </w:p>
          <w:p w14:paraId="355A1FE4">
            <w:pPr>
              <w:spacing w:before="78" w:line="189" w:lineRule="auto"/>
              <w:ind w:firstLine="369"/>
              <w:rPr>
                <w:rFonts w:hint="eastAsia" w:ascii="宋体" w:hAnsi="宋体" w:cs="宋体"/>
                <w:color w:val="auto"/>
                <w:szCs w:val="21"/>
                <w:highlight w:val="none"/>
              </w:rPr>
            </w:pPr>
            <w:r>
              <w:rPr>
                <w:rFonts w:hint="eastAsia" w:ascii="宋体" w:hAnsi="宋体" w:cs="宋体"/>
                <w:color w:val="auto"/>
                <w:spacing w:val="-12"/>
                <w:szCs w:val="21"/>
                <w:highlight w:val="none"/>
              </w:rPr>
              <w:t>青提</w:t>
            </w:r>
          </w:p>
        </w:tc>
        <w:tc>
          <w:tcPr>
            <w:tcW w:w="3655" w:type="dxa"/>
            <w:noWrap w:val="0"/>
            <w:vAlign w:val="top"/>
          </w:tcPr>
          <w:p w14:paraId="105043CD">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颜色浅绿色、果粒大且均匀、结实饱满、呈圆形或椭圆形，果粒表面有霜，果梗青绿且与果粒连 接牢固，整串提子紧凑。</w:t>
            </w:r>
          </w:p>
        </w:tc>
        <w:tc>
          <w:tcPr>
            <w:tcW w:w="1919" w:type="dxa"/>
            <w:noWrap w:val="0"/>
            <w:vAlign w:val="top"/>
          </w:tcPr>
          <w:p w14:paraId="3CB04171">
            <w:pPr>
              <w:spacing w:line="263" w:lineRule="auto"/>
              <w:rPr>
                <w:rFonts w:hint="eastAsia" w:ascii="宋体" w:hAnsi="宋体" w:cs="宋体"/>
                <w:color w:val="auto"/>
                <w:szCs w:val="21"/>
                <w:highlight w:val="none"/>
              </w:rPr>
            </w:pPr>
          </w:p>
          <w:p w14:paraId="05CAD4E3">
            <w:pPr>
              <w:spacing w:line="264" w:lineRule="auto"/>
              <w:rPr>
                <w:rFonts w:hint="eastAsia" w:ascii="宋体" w:hAnsi="宋体" w:cs="宋体"/>
                <w:color w:val="auto"/>
                <w:szCs w:val="21"/>
                <w:highlight w:val="none"/>
              </w:rPr>
            </w:pPr>
          </w:p>
          <w:p w14:paraId="49488533">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35-40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55CAFEBC">
            <w:pPr>
              <w:spacing w:before="59" w:line="1284" w:lineRule="exact"/>
              <w:ind w:firstLine="72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05560" cy="815340"/>
                  <wp:effectExtent l="0" t="0" r="5080" b="7620"/>
                  <wp:docPr id="42" name="图片 17"/>
                  <wp:cNvGraphicFramePr/>
                  <a:graphic xmlns:a="http://schemas.openxmlformats.org/drawingml/2006/main">
                    <a:graphicData uri="http://schemas.openxmlformats.org/drawingml/2006/picture">
                      <pic:pic xmlns:pic="http://schemas.openxmlformats.org/drawingml/2006/picture">
                        <pic:nvPicPr>
                          <pic:cNvPr id="42" name="图片 17"/>
                          <pic:cNvPicPr/>
                        </pic:nvPicPr>
                        <pic:blipFill>
                          <a:blip r:embed="rId30"/>
                          <a:stretch>
                            <a:fillRect/>
                          </a:stretch>
                        </pic:blipFill>
                        <pic:spPr>
                          <a:xfrm>
                            <a:off x="0" y="0"/>
                            <a:ext cx="1305560" cy="815340"/>
                          </a:xfrm>
                          <a:prstGeom prst="rect">
                            <a:avLst/>
                          </a:prstGeom>
                          <a:noFill/>
                          <a:ln>
                            <a:noFill/>
                          </a:ln>
                        </pic:spPr>
                      </pic:pic>
                    </a:graphicData>
                  </a:graphic>
                </wp:inline>
              </w:drawing>
            </w:r>
          </w:p>
        </w:tc>
      </w:tr>
      <w:tr w14:paraId="6BC5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2" w:hRule="atLeast"/>
          <w:jc w:val="center"/>
        </w:trPr>
        <w:tc>
          <w:tcPr>
            <w:tcW w:w="1180" w:type="dxa"/>
            <w:noWrap w:val="0"/>
            <w:vAlign w:val="top"/>
          </w:tcPr>
          <w:p w14:paraId="73D81FBA">
            <w:pPr>
              <w:spacing w:line="334" w:lineRule="auto"/>
              <w:rPr>
                <w:rFonts w:hint="eastAsia" w:ascii="宋体" w:hAnsi="宋体" w:cs="宋体"/>
                <w:color w:val="auto"/>
                <w:szCs w:val="21"/>
                <w:highlight w:val="none"/>
              </w:rPr>
            </w:pPr>
          </w:p>
          <w:p w14:paraId="22DCE923">
            <w:pPr>
              <w:spacing w:line="335" w:lineRule="auto"/>
              <w:rPr>
                <w:rFonts w:hint="eastAsia" w:ascii="宋体" w:hAnsi="宋体" w:cs="宋体"/>
                <w:color w:val="auto"/>
                <w:szCs w:val="21"/>
                <w:highlight w:val="none"/>
              </w:rPr>
            </w:pPr>
          </w:p>
          <w:p w14:paraId="6F017880">
            <w:pPr>
              <w:spacing w:before="78" w:line="189" w:lineRule="auto"/>
              <w:ind w:firstLine="362"/>
              <w:rPr>
                <w:rFonts w:hint="eastAsia" w:ascii="宋体" w:hAnsi="宋体" w:cs="宋体"/>
                <w:color w:val="auto"/>
                <w:szCs w:val="21"/>
                <w:highlight w:val="none"/>
              </w:rPr>
            </w:pPr>
            <w:r>
              <w:rPr>
                <w:rFonts w:hint="eastAsia" w:ascii="宋体" w:hAnsi="宋体" w:cs="宋体"/>
                <w:color w:val="auto"/>
                <w:spacing w:val="-8"/>
                <w:szCs w:val="21"/>
                <w:highlight w:val="none"/>
              </w:rPr>
              <w:t>樱桃</w:t>
            </w:r>
          </w:p>
        </w:tc>
        <w:tc>
          <w:tcPr>
            <w:tcW w:w="3655" w:type="dxa"/>
            <w:noWrap w:val="0"/>
            <w:vAlign w:val="top"/>
          </w:tcPr>
          <w:p w14:paraId="3BB0509A">
            <w:pPr>
              <w:spacing w:line="261" w:lineRule="auto"/>
              <w:rPr>
                <w:rFonts w:hint="eastAsia" w:ascii="宋体" w:hAnsi="宋体" w:cs="宋体"/>
                <w:color w:val="auto"/>
                <w:szCs w:val="21"/>
                <w:highlight w:val="none"/>
              </w:rPr>
            </w:pPr>
          </w:p>
          <w:p w14:paraId="463B5E79">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果柄翠绿，颜色粉红或鲜红色， 花蒂带白色，果体呈圆珠状，饱 满色深、粒大均匀、有晶莹透明之感，无腐烂</w:t>
            </w:r>
          </w:p>
        </w:tc>
        <w:tc>
          <w:tcPr>
            <w:tcW w:w="1919" w:type="dxa"/>
            <w:noWrap w:val="0"/>
            <w:vAlign w:val="top"/>
          </w:tcPr>
          <w:p w14:paraId="4CAE6708">
            <w:pPr>
              <w:spacing w:line="334" w:lineRule="auto"/>
              <w:rPr>
                <w:rFonts w:hint="eastAsia" w:ascii="宋体" w:hAnsi="宋体" w:cs="宋体"/>
                <w:color w:val="auto"/>
                <w:szCs w:val="21"/>
                <w:highlight w:val="none"/>
              </w:rPr>
            </w:pPr>
          </w:p>
          <w:p w14:paraId="44F2E95A">
            <w:pPr>
              <w:spacing w:line="335" w:lineRule="auto"/>
              <w:rPr>
                <w:rFonts w:hint="eastAsia" w:ascii="宋体" w:hAnsi="宋体" w:cs="宋体"/>
                <w:color w:val="auto"/>
                <w:szCs w:val="21"/>
                <w:highlight w:val="none"/>
              </w:rPr>
            </w:pPr>
          </w:p>
          <w:p w14:paraId="76E9BE18">
            <w:pPr>
              <w:spacing w:before="78" w:line="189" w:lineRule="auto"/>
              <w:ind w:firstLine="322"/>
              <w:rPr>
                <w:rFonts w:hint="eastAsia" w:ascii="宋体" w:hAnsi="宋体" w:cs="宋体"/>
                <w:color w:val="auto"/>
                <w:szCs w:val="21"/>
                <w:highlight w:val="none"/>
              </w:rPr>
            </w:pPr>
            <w:r>
              <w:rPr>
                <w:rFonts w:hint="eastAsia" w:ascii="宋体" w:hAnsi="宋体" w:cs="宋体"/>
                <w:color w:val="auto"/>
                <w:spacing w:val="-6"/>
                <w:szCs w:val="21"/>
                <w:highlight w:val="none"/>
              </w:rPr>
              <w:t>每斤约</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60</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颗</w:t>
            </w:r>
          </w:p>
        </w:tc>
        <w:tc>
          <w:tcPr>
            <w:tcW w:w="3048" w:type="dxa"/>
            <w:noWrap w:val="0"/>
            <w:vAlign w:val="top"/>
          </w:tcPr>
          <w:p w14:paraId="665BEEB5">
            <w:pPr>
              <w:spacing w:before="154" w:line="1053" w:lineRule="exact"/>
              <w:ind w:firstLine="495"/>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431925" cy="668655"/>
                  <wp:effectExtent l="0" t="0" r="635" b="1905"/>
                  <wp:docPr id="24" name="图片 18"/>
                  <wp:cNvGraphicFramePr/>
                  <a:graphic xmlns:a="http://schemas.openxmlformats.org/drawingml/2006/main">
                    <a:graphicData uri="http://schemas.openxmlformats.org/drawingml/2006/picture">
                      <pic:pic xmlns:pic="http://schemas.openxmlformats.org/drawingml/2006/picture">
                        <pic:nvPicPr>
                          <pic:cNvPr id="24" name="图片 18"/>
                          <pic:cNvPicPr/>
                        </pic:nvPicPr>
                        <pic:blipFill>
                          <a:blip r:embed="rId31"/>
                          <a:stretch>
                            <a:fillRect/>
                          </a:stretch>
                        </pic:blipFill>
                        <pic:spPr>
                          <a:xfrm>
                            <a:off x="0" y="0"/>
                            <a:ext cx="1431925" cy="668655"/>
                          </a:xfrm>
                          <a:prstGeom prst="rect">
                            <a:avLst/>
                          </a:prstGeom>
                          <a:noFill/>
                          <a:ln>
                            <a:noFill/>
                          </a:ln>
                        </pic:spPr>
                      </pic:pic>
                    </a:graphicData>
                  </a:graphic>
                </wp:inline>
              </w:drawing>
            </w:r>
          </w:p>
        </w:tc>
      </w:tr>
      <w:tr w14:paraId="4A815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jc w:val="center"/>
        </w:trPr>
        <w:tc>
          <w:tcPr>
            <w:tcW w:w="1180" w:type="dxa"/>
            <w:noWrap w:val="0"/>
            <w:vAlign w:val="center"/>
          </w:tcPr>
          <w:p w14:paraId="6F57C711">
            <w:pPr>
              <w:spacing w:before="78" w:line="189" w:lineRule="auto"/>
              <w:ind w:firstLine="242"/>
              <w:rPr>
                <w:rFonts w:hint="eastAsia" w:ascii="宋体" w:hAnsi="宋体" w:cs="宋体"/>
                <w:color w:val="auto"/>
                <w:szCs w:val="21"/>
                <w:highlight w:val="none"/>
              </w:rPr>
            </w:pPr>
            <w:r>
              <w:rPr>
                <w:rFonts w:hint="eastAsia" w:ascii="宋体" w:hAnsi="宋体" w:cs="宋体"/>
                <w:color w:val="auto"/>
                <w:spacing w:val="-6"/>
                <w:szCs w:val="21"/>
                <w:highlight w:val="none"/>
              </w:rPr>
              <w:t>猕猴桃</w:t>
            </w:r>
          </w:p>
        </w:tc>
        <w:tc>
          <w:tcPr>
            <w:tcW w:w="3655" w:type="dxa"/>
            <w:noWrap w:val="0"/>
            <w:vAlign w:val="center"/>
          </w:tcPr>
          <w:p w14:paraId="499D4E78">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颜色为黄绿色或咖啡色、表面有 棕色的绒毛，形状均匀整齐、 横切面为椭圆形，果身较硬或稍有柔软。</w:t>
            </w:r>
          </w:p>
        </w:tc>
        <w:tc>
          <w:tcPr>
            <w:tcW w:w="1919" w:type="dxa"/>
            <w:noWrap w:val="0"/>
            <w:vAlign w:val="center"/>
          </w:tcPr>
          <w:p w14:paraId="20533AA5">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10"/>
                <w:szCs w:val="21"/>
                <w:highlight w:val="none"/>
              </w:rPr>
              <w:t>每个</w:t>
            </w:r>
            <w:r>
              <w:rPr>
                <w:rFonts w:hint="eastAsia" w:ascii="宋体" w:hAnsi="宋体" w:cs="宋体"/>
                <w:color w:val="auto"/>
                <w:spacing w:val="-28"/>
                <w:szCs w:val="21"/>
                <w:highlight w:val="none"/>
              </w:rPr>
              <w:t xml:space="preserve"> </w:t>
            </w:r>
            <w:r>
              <w:rPr>
                <w:rFonts w:hint="eastAsia" w:ascii="宋体" w:hAnsi="宋体" w:cs="宋体"/>
                <w:color w:val="auto"/>
                <w:spacing w:val="-10"/>
                <w:szCs w:val="21"/>
                <w:highlight w:val="none"/>
              </w:rPr>
              <w:t>100</w:t>
            </w:r>
            <w:r>
              <w:rPr>
                <w:rFonts w:hint="eastAsia" w:ascii="宋体" w:hAnsi="宋体" w:cs="宋体"/>
                <w:color w:val="auto"/>
                <w:spacing w:val="-37"/>
                <w:szCs w:val="21"/>
                <w:highlight w:val="none"/>
              </w:rPr>
              <w:t xml:space="preserve"> </w:t>
            </w:r>
            <w:r>
              <w:rPr>
                <w:rFonts w:hint="eastAsia" w:ascii="宋体" w:hAnsi="宋体" w:cs="宋体"/>
                <w:color w:val="auto"/>
                <w:spacing w:val="-10"/>
                <w:szCs w:val="21"/>
                <w:highlight w:val="none"/>
              </w:rPr>
              <w:t>克以上</w:t>
            </w:r>
          </w:p>
        </w:tc>
        <w:tc>
          <w:tcPr>
            <w:tcW w:w="3048" w:type="dxa"/>
            <w:noWrap w:val="0"/>
            <w:vAlign w:val="top"/>
          </w:tcPr>
          <w:p w14:paraId="1783CFB2">
            <w:pPr>
              <w:spacing w:before="272" w:line="1683" w:lineRule="exact"/>
              <w:ind w:firstLine="526"/>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49680" cy="1068070"/>
                  <wp:effectExtent l="0" t="0" r="0" b="13970"/>
                  <wp:docPr id="46" name="图片 19"/>
                  <wp:cNvGraphicFramePr/>
                  <a:graphic xmlns:a="http://schemas.openxmlformats.org/drawingml/2006/main">
                    <a:graphicData uri="http://schemas.openxmlformats.org/drawingml/2006/picture">
                      <pic:pic xmlns:pic="http://schemas.openxmlformats.org/drawingml/2006/picture">
                        <pic:nvPicPr>
                          <pic:cNvPr id="46" name="图片 19"/>
                          <pic:cNvPicPr/>
                        </pic:nvPicPr>
                        <pic:blipFill>
                          <a:blip r:embed="rId32"/>
                          <a:stretch>
                            <a:fillRect/>
                          </a:stretch>
                        </pic:blipFill>
                        <pic:spPr>
                          <a:xfrm>
                            <a:off x="0" y="0"/>
                            <a:ext cx="1249680" cy="1068070"/>
                          </a:xfrm>
                          <a:prstGeom prst="rect">
                            <a:avLst/>
                          </a:prstGeom>
                          <a:noFill/>
                          <a:ln>
                            <a:noFill/>
                          </a:ln>
                        </pic:spPr>
                      </pic:pic>
                    </a:graphicData>
                  </a:graphic>
                </wp:inline>
              </w:drawing>
            </w:r>
          </w:p>
        </w:tc>
      </w:tr>
      <w:tr w14:paraId="3E9E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jc w:val="center"/>
        </w:trPr>
        <w:tc>
          <w:tcPr>
            <w:tcW w:w="1180" w:type="dxa"/>
            <w:noWrap w:val="0"/>
            <w:vAlign w:val="top"/>
          </w:tcPr>
          <w:p w14:paraId="3010DD37">
            <w:pPr>
              <w:spacing w:line="317" w:lineRule="auto"/>
              <w:rPr>
                <w:rFonts w:hint="eastAsia" w:ascii="宋体" w:hAnsi="宋体" w:cs="宋体"/>
                <w:color w:val="auto"/>
                <w:szCs w:val="21"/>
                <w:highlight w:val="none"/>
              </w:rPr>
            </w:pPr>
          </w:p>
          <w:p w14:paraId="13E71901">
            <w:pPr>
              <w:spacing w:line="317" w:lineRule="auto"/>
              <w:rPr>
                <w:rFonts w:hint="eastAsia" w:ascii="宋体" w:hAnsi="宋体" w:cs="宋体"/>
                <w:color w:val="auto"/>
                <w:szCs w:val="21"/>
                <w:highlight w:val="none"/>
              </w:rPr>
            </w:pPr>
          </w:p>
          <w:p w14:paraId="70F71640">
            <w:pPr>
              <w:spacing w:line="317" w:lineRule="auto"/>
              <w:rPr>
                <w:rFonts w:hint="eastAsia" w:ascii="宋体" w:hAnsi="宋体" w:cs="宋体"/>
                <w:color w:val="auto"/>
                <w:szCs w:val="21"/>
                <w:highlight w:val="none"/>
              </w:rPr>
            </w:pPr>
          </w:p>
          <w:p w14:paraId="36A40CF7">
            <w:pPr>
              <w:spacing w:before="78" w:line="189" w:lineRule="auto"/>
              <w:ind w:firstLine="371"/>
              <w:rPr>
                <w:rFonts w:hint="eastAsia" w:ascii="宋体" w:hAnsi="宋体" w:cs="宋体"/>
                <w:color w:val="auto"/>
                <w:szCs w:val="21"/>
                <w:highlight w:val="none"/>
              </w:rPr>
            </w:pPr>
            <w:r>
              <w:rPr>
                <w:rFonts w:hint="eastAsia" w:ascii="宋体" w:hAnsi="宋体" w:cs="宋体"/>
                <w:color w:val="auto"/>
                <w:spacing w:val="-13"/>
                <w:szCs w:val="21"/>
                <w:highlight w:val="none"/>
              </w:rPr>
              <w:t>菠萝</w:t>
            </w:r>
          </w:p>
        </w:tc>
        <w:tc>
          <w:tcPr>
            <w:tcW w:w="3655" w:type="dxa"/>
            <w:noWrap w:val="0"/>
            <w:vAlign w:val="top"/>
          </w:tcPr>
          <w:p w14:paraId="47DDFEBB">
            <w:pPr>
              <w:spacing w:line="271" w:lineRule="auto"/>
              <w:rPr>
                <w:rFonts w:hint="eastAsia" w:ascii="宋体" w:hAnsi="宋体" w:cs="宋体"/>
                <w:color w:val="auto"/>
                <w:szCs w:val="21"/>
                <w:highlight w:val="none"/>
              </w:rPr>
            </w:pPr>
          </w:p>
          <w:p w14:paraId="1FBFD756">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外形完整良好，新鲜洁净，无异 常味或滋味。果身坚实，无潮湿 溢汁、溢胶</w:t>
            </w:r>
            <w:r>
              <w:rPr>
                <w:rFonts w:hint="eastAsia" w:ascii="宋体" w:hAnsi="宋体" w:cs="宋体"/>
                <w:color w:val="auto"/>
                <w:szCs w:val="21"/>
                <w:highlight w:val="none"/>
                <w:lang w:eastAsia="zh-CN"/>
              </w:rPr>
              <w:t>；</w:t>
            </w:r>
            <w:r>
              <w:rPr>
                <w:rFonts w:hint="eastAsia" w:ascii="宋体" w:hAnsi="宋体" w:cs="宋体"/>
                <w:color w:val="auto"/>
                <w:szCs w:val="21"/>
                <w:highlight w:val="none"/>
              </w:rPr>
              <w:t>无霜害，无日烧，无腐烂，无药害及其它伤害。</w:t>
            </w:r>
          </w:p>
        </w:tc>
        <w:tc>
          <w:tcPr>
            <w:tcW w:w="1919" w:type="dxa"/>
            <w:noWrap w:val="0"/>
            <w:vAlign w:val="center"/>
          </w:tcPr>
          <w:p w14:paraId="291D427D">
            <w:pPr>
              <w:spacing w:before="78"/>
              <w:ind w:left="855" w:right="176" w:hanging="653"/>
              <w:rPr>
                <w:rFonts w:hint="eastAsia" w:ascii="宋体" w:hAnsi="宋体" w:cs="宋体"/>
                <w:color w:val="auto"/>
                <w:szCs w:val="21"/>
                <w:highlight w:val="none"/>
              </w:rPr>
            </w:pPr>
            <w:r>
              <w:rPr>
                <w:rFonts w:hint="eastAsia" w:ascii="宋体" w:hAnsi="宋体" w:cs="宋体"/>
                <w:color w:val="auto"/>
                <w:spacing w:val="-10"/>
                <w:szCs w:val="21"/>
                <w:highlight w:val="none"/>
              </w:rPr>
              <w:t>每个</w:t>
            </w:r>
            <w:r>
              <w:rPr>
                <w:rFonts w:hint="eastAsia" w:ascii="宋体" w:hAnsi="宋体" w:cs="宋体"/>
                <w:color w:val="auto"/>
                <w:spacing w:val="-28"/>
                <w:szCs w:val="21"/>
                <w:highlight w:val="none"/>
              </w:rPr>
              <w:t xml:space="preserve"> </w:t>
            </w:r>
            <w:r>
              <w:rPr>
                <w:rFonts w:hint="eastAsia" w:ascii="宋体" w:hAnsi="宋体" w:cs="宋体"/>
                <w:color w:val="auto"/>
                <w:spacing w:val="-10"/>
                <w:szCs w:val="21"/>
                <w:highlight w:val="none"/>
              </w:rPr>
              <w:t>1500</w:t>
            </w:r>
            <w:r>
              <w:rPr>
                <w:rFonts w:hint="eastAsia" w:ascii="宋体" w:hAnsi="宋体" w:cs="宋体"/>
                <w:color w:val="auto"/>
                <w:spacing w:val="-37"/>
                <w:szCs w:val="21"/>
                <w:highlight w:val="none"/>
              </w:rPr>
              <w:t xml:space="preserve"> </w:t>
            </w:r>
            <w:r>
              <w:rPr>
                <w:rFonts w:hint="eastAsia" w:ascii="宋体" w:hAnsi="宋体" w:cs="宋体"/>
                <w:color w:val="auto"/>
                <w:spacing w:val="-10"/>
                <w:szCs w:val="21"/>
                <w:highlight w:val="none"/>
              </w:rPr>
              <w:t>克以</w:t>
            </w:r>
            <w:r>
              <w:rPr>
                <w:rFonts w:hint="eastAsia" w:ascii="宋体" w:hAnsi="宋体" w:cs="宋体"/>
                <w:color w:val="auto"/>
                <w:szCs w:val="21"/>
                <w:highlight w:val="none"/>
              </w:rPr>
              <w:t>上</w:t>
            </w:r>
          </w:p>
        </w:tc>
        <w:tc>
          <w:tcPr>
            <w:tcW w:w="3048" w:type="dxa"/>
            <w:noWrap w:val="0"/>
            <w:vAlign w:val="top"/>
          </w:tcPr>
          <w:p w14:paraId="24B227A6">
            <w:pPr>
              <w:spacing w:before="55" w:line="2083" w:lineRule="exact"/>
              <w:ind w:firstLine="870"/>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33475" cy="1322705"/>
                  <wp:effectExtent l="0" t="0" r="9525" b="3175"/>
                  <wp:docPr id="44" name="图片 20"/>
                  <wp:cNvGraphicFramePr/>
                  <a:graphic xmlns:a="http://schemas.openxmlformats.org/drawingml/2006/main">
                    <a:graphicData uri="http://schemas.openxmlformats.org/drawingml/2006/picture">
                      <pic:pic xmlns:pic="http://schemas.openxmlformats.org/drawingml/2006/picture">
                        <pic:nvPicPr>
                          <pic:cNvPr id="44" name="图片 20"/>
                          <pic:cNvPicPr/>
                        </pic:nvPicPr>
                        <pic:blipFill>
                          <a:blip r:embed="rId33"/>
                          <a:stretch>
                            <a:fillRect/>
                          </a:stretch>
                        </pic:blipFill>
                        <pic:spPr>
                          <a:xfrm>
                            <a:off x="0" y="0"/>
                            <a:ext cx="1133475" cy="1322705"/>
                          </a:xfrm>
                          <a:prstGeom prst="rect">
                            <a:avLst/>
                          </a:prstGeom>
                          <a:noFill/>
                          <a:ln>
                            <a:noFill/>
                          </a:ln>
                        </pic:spPr>
                      </pic:pic>
                    </a:graphicData>
                  </a:graphic>
                </wp:inline>
              </w:drawing>
            </w:r>
          </w:p>
        </w:tc>
      </w:tr>
      <w:tr w14:paraId="24A73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jc w:val="center"/>
        </w:trPr>
        <w:tc>
          <w:tcPr>
            <w:tcW w:w="1180" w:type="dxa"/>
            <w:noWrap w:val="0"/>
            <w:vAlign w:val="top"/>
          </w:tcPr>
          <w:p w14:paraId="0FC7B1B6">
            <w:pPr>
              <w:spacing w:line="336" w:lineRule="auto"/>
              <w:rPr>
                <w:rFonts w:hint="eastAsia" w:ascii="宋体" w:hAnsi="宋体" w:cs="宋体"/>
                <w:color w:val="auto"/>
                <w:szCs w:val="21"/>
                <w:highlight w:val="none"/>
              </w:rPr>
            </w:pPr>
          </w:p>
          <w:p w14:paraId="53C8AAE7">
            <w:pPr>
              <w:spacing w:line="336" w:lineRule="auto"/>
              <w:rPr>
                <w:rFonts w:hint="eastAsia" w:ascii="宋体" w:hAnsi="宋体" w:cs="宋体"/>
                <w:color w:val="auto"/>
                <w:szCs w:val="21"/>
                <w:highlight w:val="none"/>
              </w:rPr>
            </w:pPr>
          </w:p>
          <w:p w14:paraId="04A7A8D1">
            <w:pPr>
              <w:spacing w:before="78" w:line="189" w:lineRule="auto"/>
              <w:ind w:firstLine="365"/>
              <w:rPr>
                <w:rFonts w:hint="eastAsia" w:ascii="宋体" w:hAnsi="宋体" w:cs="宋体"/>
                <w:color w:val="auto"/>
                <w:szCs w:val="21"/>
                <w:highlight w:val="none"/>
              </w:rPr>
            </w:pPr>
            <w:r>
              <w:rPr>
                <w:rFonts w:hint="eastAsia" w:ascii="宋体" w:hAnsi="宋体" w:cs="宋体"/>
                <w:color w:val="auto"/>
                <w:spacing w:val="-10"/>
                <w:szCs w:val="21"/>
                <w:highlight w:val="none"/>
              </w:rPr>
              <w:t>西梅</w:t>
            </w:r>
          </w:p>
        </w:tc>
        <w:tc>
          <w:tcPr>
            <w:tcW w:w="3655" w:type="dxa"/>
            <w:noWrap w:val="0"/>
            <w:vAlign w:val="top"/>
          </w:tcPr>
          <w:p w14:paraId="106DBCCA">
            <w:pPr>
              <w:spacing w:line="267" w:lineRule="auto"/>
              <w:rPr>
                <w:rFonts w:hint="eastAsia" w:ascii="宋体" w:hAnsi="宋体" w:cs="宋体"/>
                <w:color w:val="auto"/>
                <w:szCs w:val="21"/>
                <w:highlight w:val="none"/>
              </w:rPr>
            </w:pPr>
          </w:p>
          <w:p w14:paraId="1E584F4D">
            <w:pPr>
              <w:spacing w:line="268" w:lineRule="auto"/>
              <w:rPr>
                <w:rFonts w:hint="eastAsia" w:ascii="宋体" w:hAnsi="宋体" w:cs="宋体"/>
                <w:color w:val="auto"/>
                <w:szCs w:val="21"/>
                <w:highlight w:val="none"/>
              </w:rPr>
            </w:pPr>
          </w:p>
          <w:p w14:paraId="149C9C00">
            <w:pPr>
              <w:widowControl/>
              <w:kinsoku w:val="0"/>
              <w:autoSpaceDE w:val="0"/>
              <w:autoSpaceDN w:val="0"/>
              <w:adjustRightInd w:val="0"/>
              <w:snapToGrid w:val="0"/>
              <w:spacing w:line="360" w:lineRule="auto"/>
              <w:ind w:firstLine="113"/>
              <w:textAlignment w:val="baseline"/>
              <w:rPr>
                <w:rFonts w:hint="eastAsia" w:ascii="宋体" w:hAnsi="宋体" w:cs="宋体"/>
                <w:color w:val="auto"/>
                <w:szCs w:val="21"/>
                <w:highlight w:val="none"/>
              </w:rPr>
            </w:pPr>
            <w:r>
              <w:rPr>
                <w:rFonts w:hint="eastAsia" w:ascii="宋体" w:hAnsi="宋体" w:cs="宋体"/>
                <w:color w:val="auto"/>
                <w:szCs w:val="21"/>
                <w:highlight w:val="none"/>
              </w:rPr>
              <w:t>表皮呈深紫色，有光泽，附白霜。果肉呈琥珀色。</w:t>
            </w:r>
          </w:p>
        </w:tc>
        <w:tc>
          <w:tcPr>
            <w:tcW w:w="1919" w:type="dxa"/>
            <w:noWrap w:val="0"/>
            <w:vAlign w:val="top"/>
          </w:tcPr>
          <w:p w14:paraId="7E1489B8">
            <w:pPr>
              <w:spacing w:line="267" w:lineRule="auto"/>
              <w:rPr>
                <w:rFonts w:hint="eastAsia" w:ascii="宋体" w:hAnsi="宋体" w:cs="宋体"/>
                <w:color w:val="auto"/>
                <w:szCs w:val="21"/>
                <w:highlight w:val="none"/>
              </w:rPr>
            </w:pPr>
          </w:p>
          <w:p w14:paraId="6C6F2C0B">
            <w:pPr>
              <w:spacing w:line="268" w:lineRule="auto"/>
              <w:rPr>
                <w:rFonts w:hint="eastAsia" w:ascii="宋体" w:hAnsi="宋体" w:cs="宋体"/>
                <w:color w:val="auto"/>
                <w:szCs w:val="21"/>
                <w:highlight w:val="none"/>
              </w:rPr>
            </w:pPr>
          </w:p>
          <w:p w14:paraId="2709196E">
            <w:pPr>
              <w:spacing w:before="78" w:line="238" w:lineRule="auto"/>
              <w:ind w:left="855" w:right="176" w:hanging="653"/>
              <w:rPr>
                <w:rFonts w:hint="eastAsia" w:ascii="宋体" w:hAnsi="宋体" w:cs="宋体"/>
                <w:color w:val="auto"/>
                <w:szCs w:val="21"/>
                <w:highlight w:val="none"/>
              </w:rPr>
            </w:pPr>
            <w:r>
              <w:rPr>
                <w:rFonts w:hint="eastAsia" w:ascii="宋体" w:hAnsi="宋体" w:cs="宋体"/>
                <w:color w:val="auto"/>
                <w:spacing w:val="-9"/>
                <w:szCs w:val="21"/>
                <w:highlight w:val="none"/>
              </w:rPr>
              <w:t>每个约</w:t>
            </w:r>
            <w:r>
              <w:rPr>
                <w:rFonts w:hint="eastAsia" w:ascii="宋体" w:hAnsi="宋体" w:cs="宋体"/>
                <w:color w:val="auto"/>
                <w:spacing w:val="-45"/>
                <w:szCs w:val="21"/>
                <w:highlight w:val="none"/>
              </w:rPr>
              <w:t xml:space="preserve"> </w:t>
            </w:r>
            <w:r>
              <w:rPr>
                <w:rFonts w:hint="eastAsia" w:ascii="宋体" w:hAnsi="宋体" w:cs="宋体"/>
                <w:color w:val="auto"/>
                <w:spacing w:val="-9"/>
                <w:szCs w:val="21"/>
                <w:highlight w:val="none"/>
              </w:rPr>
              <w:t>60</w:t>
            </w:r>
            <w:r>
              <w:rPr>
                <w:rFonts w:hint="eastAsia" w:ascii="宋体" w:hAnsi="宋体" w:cs="宋体"/>
                <w:color w:val="auto"/>
                <w:spacing w:val="-37"/>
                <w:szCs w:val="21"/>
                <w:highlight w:val="none"/>
              </w:rPr>
              <w:t xml:space="preserve"> </w:t>
            </w:r>
            <w:r>
              <w:rPr>
                <w:rFonts w:hint="eastAsia" w:ascii="宋体" w:hAnsi="宋体" w:cs="宋体"/>
                <w:color w:val="auto"/>
                <w:spacing w:val="-9"/>
                <w:szCs w:val="21"/>
                <w:highlight w:val="none"/>
              </w:rPr>
              <w:t>克以</w:t>
            </w:r>
            <w:r>
              <w:rPr>
                <w:rFonts w:hint="eastAsia" w:ascii="宋体" w:hAnsi="宋体" w:cs="宋体"/>
                <w:color w:val="auto"/>
                <w:szCs w:val="21"/>
                <w:highlight w:val="none"/>
              </w:rPr>
              <w:t xml:space="preserve"> 上</w:t>
            </w:r>
          </w:p>
        </w:tc>
        <w:tc>
          <w:tcPr>
            <w:tcW w:w="3048" w:type="dxa"/>
            <w:noWrap w:val="0"/>
            <w:vAlign w:val="top"/>
          </w:tcPr>
          <w:p w14:paraId="56184D9C">
            <w:pPr>
              <w:spacing w:before="270" w:line="1411" w:lineRule="exact"/>
              <w:ind w:firstLine="48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570990" cy="895985"/>
                  <wp:effectExtent l="0" t="0" r="13970" b="3175"/>
                  <wp:docPr id="39" name="图片 21"/>
                  <wp:cNvGraphicFramePr/>
                  <a:graphic xmlns:a="http://schemas.openxmlformats.org/drawingml/2006/main">
                    <a:graphicData uri="http://schemas.openxmlformats.org/drawingml/2006/picture">
                      <pic:pic xmlns:pic="http://schemas.openxmlformats.org/drawingml/2006/picture">
                        <pic:nvPicPr>
                          <pic:cNvPr id="39" name="图片 21"/>
                          <pic:cNvPicPr/>
                        </pic:nvPicPr>
                        <pic:blipFill>
                          <a:blip r:embed="rId34"/>
                          <a:stretch>
                            <a:fillRect/>
                          </a:stretch>
                        </pic:blipFill>
                        <pic:spPr>
                          <a:xfrm>
                            <a:off x="0" y="0"/>
                            <a:ext cx="1570990" cy="895985"/>
                          </a:xfrm>
                          <a:prstGeom prst="rect">
                            <a:avLst/>
                          </a:prstGeom>
                          <a:noFill/>
                          <a:ln>
                            <a:noFill/>
                          </a:ln>
                        </pic:spPr>
                      </pic:pic>
                    </a:graphicData>
                  </a:graphic>
                </wp:inline>
              </w:drawing>
            </w:r>
          </w:p>
        </w:tc>
      </w:tr>
      <w:tr w14:paraId="24474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jc w:val="center"/>
        </w:trPr>
        <w:tc>
          <w:tcPr>
            <w:tcW w:w="1180" w:type="dxa"/>
            <w:noWrap w:val="0"/>
            <w:vAlign w:val="top"/>
          </w:tcPr>
          <w:p w14:paraId="6801A440">
            <w:pPr>
              <w:spacing w:line="335" w:lineRule="auto"/>
              <w:rPr>
                <w:rFonts w:hint="eastAsia" w:ascii="宋体" w:hAnsi="宋体" w:cs="宋体"/>
                <w:color w:val="auto"/>
                <w:szCs w:val="21"/>
                <w:highlight w:val="none"/>
              </w:rPr>
            </w:pPr>
          </w:p>
          <w:p w14:paraId="721CAFAF">
            <w:pPr>
              <w:spacing w:line="336" w:lineRule="auto"/>
              <w:rPr>
                <w:rFonts w:hint="eastAsia" w:ascii="宋体" w:hAnsi="宋体" w:cs="宋体"/>
                <w:color w:val="auto"/>
                <w:szCs w:val="21"/>
                <w:highlight w:val="none"/>
              </w:rPr>
            </w:pPr>
          </w:p>
          <w:p w14:paraId="65696C64">
            <w:pPr>
              <w:spacing w:before="78" w:line="189" w:lineRule="auto"/>
              <w:ind w:firstLine="362"/>
              <w:rPr>
                <w:rFonts w:hint="eastAsia" w:ascii="宋体" w:hAnsi="宋体" w:cs="宋体"/>
                <w:color w:val="auto"/>
                <w:szCs w:val="21"/>
                <w:highlight w:val="none"/>
              </w:rPr>
            </w:pPr>
            <w:r>
              <w:rPr>
                <w:rFonts w:hint="eastAsia" w:ascii="宋体" w:hAnsi="宋体" w:cs="宋体"/>
                <w:color w:val="auto"/>
                <w:spacing w:val="-8"/>
                <w:szCs w:val="21"/>
                <w:highlight w:val="none"/>
              </w:rPr>
              <w:t>柠檬</w:t>
            </w:r>
          </w:p>
        </w:tc>
        <w:tc>
          <w:tcPr>
            <w:tcW w:w="3655" w:type="dxa"/>
            <w:noWrap w:val="0"/>
            <w:vAlign w:val="top"/>
          </w:tcPr>
          <w:p w14:paraId="187588B8">
            <w:pPr>
              <w:spacing w:line="262" w:lineRule="auto"/>
              <w:rPr>
                <w:rFonts w:hint="eastAsia" w:ascii="宋体" w:hAnsi="宋体" w:cs="宋体"/>
                <w:color w:val="auto"/>
                <w:szCs w:val="21"/>
                <w:highlight w:val="none"/>
              </w:rPr>
            </w:pPr>
          </w:p>
          <w:p w14:paraId="23D028E4">
            <w:pPr>
              <w:widowControl/>
              <w:kinsoku w:val="0"/>
              <w:autoSpaceDE w:val="0"/>
              <w:autoSpaceDN w:val="0"/>
              <w:adjustRightInd w:val="0"/>
              <w:snapToGrid w:val="0"/>
              <w:spacing w:line="360" w:lineRule="auto"/>
              <w:ind w:firstLine="113"/>
              <w:textAlignment w:val="baseline"/>
              <w:rPr>
                <w:rFonts w:hint="eastAsia" w:ascii="宋体" w:hAnsi="宋体" w:cs="宋体"/>
                <w:color w:val="auto"/>
                <w:szCs w:val="21"/>
                <w:highlight w:val="none"/>
              </w:rPr>
            </w:pPr>
            <w:r>
              <w:rPr>
                <w:rFonts w:hint="eastAsia" w:ascii="宋体" w:hAnsi="宋体" w:cs="宋体"/>
                <w:color w:val="auto"/>
                <w:szCs w:val="21"/>
                <w:highlight w:val="none"/>
              </w:rPr>
              <w:t>色泽浅黄，果实椭圆或圆形，大小均匀，顶端有乳头状突起，肉汁极酸并有浓香，无任何机械损伤，单个30g 以上</w:t>
            </w:r>
          </w:p>
        </w:tc>
        <w:tc>
          <w:tcPr>
            <w:tcW w:w="1919" w:type="dxa"/>
            <w:noWrap w:val="0"/>
            <w:vAlign w:val="center"/>
          </w:tcPr>
          <w:p w14:paraId="12509658">
            <w:pPr>
              <w:spacing w:before="40" w:line="189" w:lineRule="auto"/>
              <w:ind w:firstLine="142"/>
              <w:rPr>
                <w:rFonts w:hint="eastAsia" w:ascii="宋体" w:hAnsi="宋体" w:cs="宋体"/>
                <w:color w:val="auto"/>
                <w:szCs w:val="21"/>
                <w:highlight w:val="none"/>
              </w:rPr>
            </w:pPr>
            <w:r>
              <w:rPr>
                <w:rFonts w:hint="eastAsia" w:ascii="宋体" w:hAnsi="宋体" w:cs="宋体"/>
                <w:color w:val="auto"/>
                <w:spacing w:val="-6"/>
                <w:szCs w:val="21"/>
                <w:highlight w:val="none"/>
              </w:rPr>
              <w:t>每个</w:t>
            </w:r>
            <w:r>
              <w:rPr>
                <w:rFonts w:hint="eastAsia" w:ascii="宋体" w:hAnsi="宋体" w:cs="宋体"/>
                <w:color w:val="auto"/>
                <w:spacing w:val="-25"/>
                <w:szCs w:val="21"/>
                <w:highlight w:val="none"/>
              </w:rPr>
              <w:t xml:space="preserve"> </w:t>
            </w:r>
            <w:r>
              <w:rPr>
                <w:rFonts w:hint="eastAsia" w:ascii="宋体" w:hAnsi="宋体" w:cs="宋体"/>
                <w:color w:val="auto"/>
                <w:spacing w:val="-6"/>
                <w:szCs w:val="21"/>
                <w:highlight w:val="none"/>
              </w:rPr>
              <w:t>150-200</w:t>
            </w:r>
            <w:r>
              <w:rPr>
                <w:rFonts w:hint="eastAsia" w:ascii="宋体" w:hAnsi="宋体" w:cs="宋体"/>
                <w:color w:val="auto"/>
                <w:spacing w:val="-37"/>
                <w:szCs w:val="21"/>
                <w:highlight w:val="none"/>
              </w:rPr>
              <w:t xml:space="preserve"> </w:t>
            </w:r>
            <w:r>
              <w:rPr>
                <w:rFonts w:hint="eastAsia" w:ascii="宋体" w:hAnsi="宋体" w:cs="宋体"/>
                <w:color w:val="auto"/>
                <w:spacing w:val="-6"/>
                <w:szCs w:val="21"/>
                <w:highlight w:val="none"/>
              </w:rPr>
              <w:t>克</w:t>
            </w:r>
          </w:p>
        </w:tc>
        <w:tc>
          <w:tcPr>
            <w:tcW w:w="3048" w:type="dxa"/>
            <w:noWrap w:val="0"/>
            <w:vAlign w:val="center"/>
          </w:tcPr>
          <w:p w14:paraId="5FF6856B">
            <w:pPr>
              <w:spacing w:before="65" w:line="1757" w:lineRule="exact"/>
              <w:ind w:firstLine="474"/>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91260" cy="1115060"/>
                  <wp:effectExtent l="0" t="0" r="12700" b="12700"/>
                  <wp:docPr id="45" name="图片 22"/>
                  <wp:cNvGraphicFramePr/>
                  <a:graphic xmlns:a="http://schemas.openxmlformats.org/drawingml/2006/main">
                    <a:graphicData uri="http://schemas.openxmlformats.org/drawingml/2006/picture">
                      <pic:pic xmlns:pic="http://schemas.openxmlformats.org/drawingml/2006/picture">
                        <pic:nvPicPr>
                          <pic:cNvPr id="45" name="图片 22"/>
                          <pic:cNvPicPr/>
                        </pic:nvPicPr>
                        <pic:blipFill>
                          <a:blip r:embed="rId35"/>
                          <a:stretch>
                            <a:fillRect/>
                          </a:stretch>
                        </pic:blipFill>
                        <pic:spPr>
                          <a:xfrm>
                            <a:off x="0" y="0"/>
                            <a:ext cx="1191260" cy="1115060"/>
                          </a:xfrm>
                          <a:prstGeom prst="rect">
                            <a:avLst/>
                          </a:prstGeom>
                          <a:noFill/>
                          <a:ln>
                            <a:noFill/>
                          </a:ln>
                        </pic:spPr>
                      </pic:pic>
                    </a:graphicData>
                  </a:graphic>
                </wp:inline>
              </w:drawing>
            </w:r>
          </w:p>
        </w:tc>
      </w:tr>
      <w:tr w14:paraId="0EDB1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jc w:val="center"/>
        </w:trPr>
        <w:tc>
          <w:tcPr>
            <w:tcW w:w="1180" w:type="dxa"/>
            <w:noWrap w:val="0"/>
            <w:vAlign w:val="top"/>
          </w:tcPr>
          <w:p w14:paraId="0D931F75">
            <w:pPr>
              <w:spacing w:line="275" w:lineRule="auto"/>
              <w:rPr>
                <w:rFonts w:hint="eastAsia" w:ascii="宋体" w:hAnsi="宋体" w:cs="宋体"/>
                <w:color w:val="auto"/>
                <w:szCs w:val="21"/>
                <w:highlight w:val="none"/>
              </w:rPr>
            </w:pPr>
          </w:p>
          <w:p w14:paraId="485BB6F4">
            <w:pPr>
              <w:spacing w:line="275" w:lineRule="auto"/>
              <w:rPr>
                <w:rFonts w:hint="eastAsia" w:ascii="宋体" w:hAnsi="宋体" w:cs="宋体"/>
                <w:color w:val="auto"/>
                <w:szCs w:val="21"/>
                <w:highlight w:val="none"/>
              </w:rPr>
            </w:pPr>
          </w:p>
          <w:p w14:paraId="23EEC1D9">
            <w:pPr>
              <w:spacing w:line="276" w:lineRule="auto"/>
              <w:rPr>
                <w:rFonts w:hint="eastAsia" w:ascii="宋体" w:hAnsi="宋体" w:cs="宋体"/>
                <w:color w:val="auto"/>
                <w:szCs w:val="21"/>
                <w:highlight w:val="none"/>
              </w:rPr>
            </w:pPr>
          </w:p>
          <w:p w14:paraId="27E9C616">
            <w:pPr>
              <w:spacing w:before="78" w:line="189" w:lineRule="auto"/>
              <w:ind w:firstLine="251"/>
              <w:rPr>
                <w:rFonts w:hint="eastAsia" w:ascii="宋体" w:hAnsi="宋体" w:cs="宋体"/>
                <w:color w:val="auto"/>
                <w:szCs w:val="21"/>
                <w:highlight w:val="none"/>
              </w:rPr>
            </w:pPr>
            <w:r>
              <w:rPr>
                <w:rFonts w:hint="eastAsia" w:ascii="宋体" w:hAnsi="宋体" w:cs="宋体"/>
                <w:color w:val="auto"/>
                <w:spacing w:val="-9"/>
                <w:szCs w:val="21"/>
                <w:highlight w:val="none"/>
              </w:rPr>
              <w:t>黑布林</w:t>
            </w:r>
          </w:p>
        </w:tc>
        <w:tc>
          <w:tcPr>
            <w:tcW w:w="3655" w:type="dxa"/>
            <w:noWrap w:val="0"/>
            <w:vAlign w:val="center"/>
          </w:tcPr>
          <w:p w14:paraId="358D9105">
            <w:pPr>
              <w:widowControl/>
              <w:kinsoku w:val="0"/>
              <w:autoSpaceDE w:val="0"/>
              <w:autoSpaceDN w:val="0"/>
              <w:adjustRightInd w:val="0"/>
              <w:snapToGrid w:val="0"/>
              <w:spacing w:line="360" w:lineRule="auto"/>
              <w:ind w:firstLine="113"/>
              <w:textAlignment w:val="baseline"/>
              <w:rPr>
                <w:rFonts w:hint="eastAsia" w:ascii="宋体" w:hAnsi="宋体" w:cs="宋体"/>
                <w:color w:val="auto"/>
                <w:szCs w:val="21"/>
                <w:highlight w:val="none"/>
              </w:rPr>
            </w:pPr>
            <w:r>
              <w:rPr>
                <w:rFonts w:hint="eastAsia" w:ascii="宋体" w:hAnsi="宋体" w:cs="宋体"/>
                <w:color w:val="auto"/>
                <w:szCs w:val="21"/>
                <w:highlight w:val="none"/>
              </w:rPr>
              <w:t>色泽紫黑，皮光滑有光泽，个形整齐均匀、无破皮、无皱皮、无皱缩、无压痕、不软塌，具有本品种应有色泽，单个 50g以上</w:t>
            </w:r>
          </w:p>
        </w:tc>
        <w:tc>
          <w:tcPr>
            <w:tcW w:w="1919" w:type="dxa"/>
            <w:noWrap w:val="0"/>
            <w:vAlign w:val="center"/>
          </w:tcPr>
          <w:p w14:paraId="6EF36812">
            <w:pPr>
              <w:spacing w:before="78" w:line="189" w:lineRule="auto"/>
              <w:ind w:firstLine="382"/>
              <w:rPr>
                <w:rFonts w:hint="eastAsia" w:ascii="宋体" w:hAnsi="宋体" w:cs="宋体"/>
                <w:color w:val="auto"/>
                <w:szCs w:val="21"/>
                <w:highlight w:val="none"/>
              </w:rPr>
            </w:pPr>
            <w:r>
              <w:rPr>
                <w:rFonts w:hint="eastAsia" w:ascii="宋体" w:hAnsi="宋体" w:cs="宋体"/>
                <w:color w:val="auto"/>
                <w:spacing w:val="-7"/>
                <w:szCs w:val="21"/>
                <w:highlight w:val="none"/>
              </w:rPr>
              <w:t>每斤约</w:t>
            </w:r>
            <w:r>
              <w:rPr>
                <w:rFonts w:hint="eastAsia" w:ascii="宋体" w:hAnsi="宋体" w:cs="宋体"/>
                <w:color w:val="auto"/>
                <w:spacing w:val="-50"/>
                <w:szCs w:val="21"/>
                <w:highlight w:val="none"/>
              </w:rPr>
              <w:t xml:space="preserve"> </w:t>
            </w:r>
            <w:r>
              <w:rPr>
                <w:rFonts w:hint="eastAsia" w:ascii="宋体" w:hAnsi="宋体" w:cs="宋体"/>
                <w:color w:val="auto"/>
                <w:spacing w:val="-7"/>
                <w:szCs w:val="21"/>
                <w:highlight w:val="none"/>
              </w:rPr>
              <w:t>4</w:t>
            </w:r>
            <w:r>
              <w:rPr>
                <w:rFonts w:hint="eastAsia" w:ascii="宋体" w:hAnsi="宋体" w:cs="宋体"/>
                <w:color w:val="auto"/>
                <w:spacing w:val="-43"/>
                <w:szCs w:val="21"/>
                <w:highlight w:val="none"/>
              </w:rPr>
              <w:t xml:space="preserve"> </w:t>
            </w:r>
            <w:r>
              <w:rPr>
                <w:rFonts w:hint="eastAsia" w:ascii="宋体" w:hAnsi="宋体" w:cs="宋体"/>
                <w:color w:val="auto"/>
                <w:spacing w:val="-7"/>
                <w:szCs w:val="21"/>
                <w:highlight w:val="none"/>
              </w:rPr>
              <w:t>颗</w:t>
            </w:r>
          </w:p>
        </w:tc>
        <w:tc>
          <w:tcPr>
            <w:tcW w:w="3048" w:type="dxa"/>
            <w:noWrap w:val="0"/>
            <w:vAlign w:val="top"/>
          </w:tcPr>
          <w:p w14:paraId="7D57FB8B">
            <w:pPr>
              <w:spacing w:before="186" w:line="1399"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627505" cy="888365"/>
                  <wp:effectExtent l="0" t="0" r="3175" b="10795"/>
                  <wp:docPr id="40" name="图片 23"/>
                  <wp:cNvGraphicFramePr/>
                  <a:graphic xmlns:a="http://schemas.openxmlformats.org/drawingml/2006/main">
                    <a:graphicData uri="http://schemas.openxmlformats.org/drawingml/2006/picture">
                      <pic:pic xmlns:pic="http://schemas.openxmlformats.org/drawingml/2006/picture">
                        <pic:nvPicPr>
                          <pic:cNvPr id="40" name="图片 23"/>
                          <pic:cNvPicPr/>
                        </pic:nvPicPr>
                        <pic:blipFill>
                          <a:blip r:embed="rId36"/>
                          <a:stretch>
                            <a:fillRect/>
                          </a:stretch>
                        </pic:blipFill>
                        <pic:spPr>
                          <a:xfrm>
                            <a:off x="0" y="0"/>
                            <a:ext cx="1627505" cy="888365"/>
                          </a:xfrm>
                          <a:prstGeom prst="rect">
                            <a:avLst/>
                          </a:prstGeom>
                          <a:noFill/>
                          <a:ln>
                            <a:noFill/>
                          </a:ln>
                        </pic:spPr>
                      </pic:pic>
                    </a:graphicData>
                  </a:graphic>
                </wp:inline>
              </w:drawing>
            </w:r>
          </w:p>
        </w:tc>
      </w:tr>
      <w:tr w14:paraId="56D8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1180" w:type="dxa"/>
            <w:noWrap w:val="0"/>
            <w:vAlign w:val="top"/>
          </w:tcPr>
          <w:p w14:paraId="08D3A36F">
            <w:pPr>
              <w:spacing w:line="273" w:lineRule="auto"/>
              <w:rPr>
                <w:rFonts w:hint="eastAsia" w:ascii="宋体" w:hAnsi="宋体" w:cs="宋体"/>
                <w:color w:val="auto"/>
                <w:szCs w:val="21"/>
                <w:highlight w:val="none"/>
              </w:rPr>
            </w:pPr>
          </w:p>
          <w:p w14:paraId="07CE3C7B">
            <w:pPr>
              <w:spacing w:line="273" w:lineRule="auto"/>
              <w:rPr>
                <w:rFonts w:hint="eastAsia" w:ascii="宋体" w:hAnsi="宋体" w:cs="宋体"/>
                <w:color w:val="auto"/>
                <w:szCs w:val="21"/>
                <w:highlight w:val="none"/>
              </w:rPr>
            </w:pPr>
          </w:p>
          <w:p w14:paraId="0FED54E1">
            <w:pPr>
              <w:spacing w:line="273" w:lineRule="auto"/>
              <w:rPr>
                <w:rFonts w:hint="eastAsia" w:ascii="宋体" w:hAnsi="宋体" w:cs="宋体"/>
                <w:color w:val="auto"/>
                <w:szCs w:val="21"/>
                <w:highlight w:val="none"/>
              </w:rPr>
            </w:pPr>
          </w:p>
          <w:p w14:paraId="2794E838">
            <w:pPr>
              <w:spacing w:line="274" w:lineRule="auto"/>
              <w:rPr>
                <w:rFonts w:hint="eastAsia" w:ascii="宋体" w:hAnsi="宋体" w:cs="宋体"/>
                <w:color w:val="auto"/>
                <w:szCs w:val="21"/>
                <w:highlight w:val="none"/>
              </w:rPr>
            </w:pPr>
          </w:p>
          <w:p w14:paraId="047DA329">
            <w:pPr>
              <w:spacing w:before="78" w:line="189" w:lineRule="auto"/>
              <w:ind w:firstLine="365"/>
              <w:rPr>
                <w:rFonts w:hint="eastAsia" w:ascii="宋体" w:hAnsi="宋体" w:cs="宋体"/>
                <w:color w:val="auto"/>
                <w:szCs w:val="21"/>
                <w:highlight w:val="none"/>
              </w:rPr>
            </w:pPr>
            <w:r>
              <w:rPr>
                <w:rFonts w:hint="eastAsia" w:ascii="宋体" w:hAnsi="宋体" w:cs="宋体"/>
                <w:color w:val="auto"/>
                <w:spacing w:val="-10"/>
                <w:szCs w:val="21"/>
                <w:highlight w:val="none"/>
              </w:rPr>
              <w:t>西瓜</w:t>
            </w:r>
          </w:p>
        </w:tc>
        <w:tc>
          <w:tcPr>
            <w:tcW w:w="3655" w:type="dxa"/>
            <w:noWrap w:val="0"/>
            <w:vAlign w:val="top"/>
          </w:tcPr>
          <w:p w14:paraId="1F4AD198">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颜色墨绿、淡绿、白绿或浓绿、淡绿相间的蛇状花纹或不规则花纹、有光泽、与地面接触处为黄色，球或椭圆状、形周正，无瓜蒂、瓜脐小，瓜声清脆、重量较轻、瓜身坚实，果柄与果顶相交部分不发霉</w:t>
            </w:r>
          </w:p>
        </w:tc>
        <w:tc>
          <w:tcPr>
            <w:tcW w:w="1919" w:type="dxa"/>
            <w:noWrap w:val="0"/>
            <w:vAlign w:val="top"/>
          </w:tcPr>
          <w:p w14:paraId="1655D1CD">
            <w:pPr>
              <w:spacing w:line="273" w:lineRule="auto"/>
              <w:rPr>
                <w:rFonts w:hint="eastAsia" w:ascii="宋体" w:hAnsi="宋体" w:cs="宋体"/>
                <w:color w:val="auto"/>
                <w:szCs w:val="21"/>
                <w:highlight w:val="none"/>
              </w:rPr>
            </w:pPr>
          </w:p>
          <w:p w14:paraId="74B30F23">
            <w:pPr>
              <w:spacing w:line="273" w:lineRule="auto"/>
              <w:rPr>
                <w:rFonts w:hint="eastAsia" w:ascii="宋体" w:hAnsi="宋体" w:cs="宋体"/>
                <w:color w:val="auto"/>
                <w:szCs w:val="21"/>
                <w:highlight w:val="none"/>
              </w:rPr>
            </w:pPr>
          </w:p>
          <w:p w14:paraId="25A6EE64">
            <w:pPr>
              <w:spacing w:line="273" w:lineRule="auto"/>
              <w:rPr>
                <w:rFonts w:hint="eastAsia" w:ascii="宋体" w:hAnsi="宋体" w:cs="宋体"/>
                <w:color w:val="auto"/>
                <w:szCs w:val="21"/>
                <w:highlight w:val="none"/>
              </w:rPr>
            </w:pPr>
          </w:p>
          <w:p w14:paraId="18FD5B19">
            <w:pPr>
              <w:spacing w:line="274" w:lineRule="auto"/>
              <w:rPr>
                <w:rFonts w:hint="eastAsia" w:ascii="宋体" w:hAnsi="宋体" w:cs="宋体"/>
                <w:color w:val="auto"/>
                <w:szCs w:val="21"/>
                <w:highlight w:val="none"/>
              </w:rPr>
            </w:pPr>
          </w:p>
          <w:p w14:paraId="0F5055F3">
            <w:pPr>
              <w:spacing w:before="78" w:line="189" w:lineRule="auto"/>
              <w:ind w:firstLine="202"/>
              <w:rPr>
                <w:rFonts w:hint="eastAsia" w:ascii="宋体" w:hAnsi="宋体" w:cs="宋体"/>
                <w:color w:val="auto"/>
                <w:szCs w:val="21"/>
                <w:highlight w:val="none"/>
              </w:rPr>
            </w:pPr>
            <w:r>
              <w:rPr>
                <w:rFonts w:hint="eastAsia" w:ascii="宋体" w:hAnsi="宋体" w:cs="宋体"/>
                <w:color w:val="auto"/>
                <w:spacing w:val="-10"/>
                <w:szCs w:val="21"/>
                <w:highlight w:val="none"/>
              </w:rPr>
              <w:t>每个</w:t>
            </w:r>
            <w:r>
              <w:rPr>
                <w:rFonts w:hint="eastAsia" w:ascii="宋体" w:hAnsi="宋体" w:cs="宋体"/>
                <w:color w:val="auto"/>
                <w:spacing w:val="-31"/>
                <w:szCs w:val="21"/>
                <w:highlight w:val="none"/>
              </w:rPr>
              <w:t xml:space="preserve"> </w:t>
            </w:r>
            <w:r>
              <w:rPr>
                <w:rFonts w:hint="eastAsia" w:ascii="宋体" w:hAnsi="宋体" w:cs="宋体"/>
                <w:color w:val="auto"/>
                <w:spacing w:val="-10"/>
                <w:szCs w:val="21"/>
                <w:highlight w:val="none"/>
              </w:rPr>
              <w:t>10</w:t>
            </w:r>
            <w:r>
              <w:rPr>
                <w:rFonts w:hint="eastAsia" w:ascii="宋体" w:hAnsi="宋体" w:cs="宋体"/>
                <w:color w:val="auto"/>
                <w:spacing w:val="-44"/>
                <w:szCs w:val="21"/>
                <w:highlight w:val="none"/>
              </w:rPr>
              <w:t xml:space="preserve"> </w:t>
            </w:r>
            <w:r>
              <w:rPr>
                <w:rFonts w:hint="eastAsia" w:ascii="宋体" w:hAnsi="宋体" w:cs="宋体"/>
                <w:color w:val="auto"/>
                <w:spacing w:val="-10"/>
                <w:szCs w:val="21"/>
                <w:highlight w:val="none"/>
              </w:rPr>
              <w:t>斤左右</w:t>
            </w:r>
          </w:p>
        </w:tc>
        <w:tc>
          <w:tcPr>
            <w:tcW w:w="3048" w:type="dxa"/>
            <w:noWrap w:val="0"/>
            <w:vAlign w:val="top"/>
          </w:tcPr>
          <w:p w14:paraId="7FF3E65E">
            <w:pPr>
              <w:spacing w:line="262" w:lineRule="auto"/>
              <w:rPr>
                <w:rFonts w:hint="eastAsia" w:ascii="宋体" w:hAnsi="宋体" w:cs="宋体"/>
                <w:color w:val="auto"/>
                <w:szCs w:val="21"/>
                <w:highlight w:val="none"/>
              </w:rPr>
            </w:pPr>
          </w:p>
          <w:p w14:paraId="518A1598">
            <w:pPr>
              <w:spacing w:line="192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80490" cy="1219200"/>
                  <wp:effectExtent l="0" t="0" r="6350" b="0"/>
                  <wp:docPr id="47" name="图片 24"/>
                  <wp:cNvGraphicFramePr/>
                  <a:graphic xmlns:a="http://schemas.openxmlformats.org/drawingml/2006/main">
                    <a:graphicData uri="http://schemas.openxmlformats.org/drawingml/2006/picture">
                      <pic:pic xmlns:pic="http://schemas.openxmlformats.org/drawingml/2006/picture">
                        <pic:nvPicPr>
                          <pic:cNvPr id="47" name="图片 24"/>
                          <pic:cNvPicPr/>
                        </pic:nvPicPr>
                        <pic:blipFill>
                          <a:blip r:embed="rId37"/>
                          <a:stretch>
                            <a:fillRect/>
                          </a:stretch>
                        </pic:blipFill>
                        <pic:spPr>
                          <a:xfrm>
                            <a:off x="0" y="0"/>
                            <a:ext cx="1380490" cy="1219200"/>
                          </a:xfrm>
                          <a:prstGeom prst="rect">
                            <a:avLst/>
                          </a:prstGeom>
                          <a:noFill/>
                          <a:ln>
                            <a:noFill/>
                          </a:ln>
                        </pic:spPr>
                      </pic:pic>
                    </a:graphicData>
                  </a:graphic>
                </wp:inline>
              </w:drawing>
            </w:r>
          </w:p>
        </w:tc>
      </w:tr>
      <w:tr w14:paraId="1690A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jc w:val="center"/>
        </w:trPr>
        <w:tc>
          <w:tcPr>
            <w:tcW w:w="1180" w:type="dxa"/>
            <w:noWrap w:val="0"/>
            <w:vAlign w:val="top"/>
          </w:tcPr>
          <w:p w14:paraId="22EF7C31">
            <w:pPr>
              <w:spacing w:line="270" w:lineRule="auto"/>
              <w:rPr>
                <w:rFonts w:hint="eastAsia" w:ascii="宋体" w:hAnsi="宋体" w:cs="宋体"/>
                <w:color w:val="auto"/>
                <w:szCs w:val="21"/>
                <w:highlight w:val="none"/>
              </w:rPr>
            </w:pPr>
          </w:p>
          <w:p w14:paraId="40C6C1B5">
            <w:pPr>
              <w:spacing w:line="270" w:lineRule="auto"/>
              <w:rPr>
                <w:rFonts w:hint="eastAsia" w:ascii="宋体" w:hAnsi="宋体" w:cs="宋体"/>
                <w:color w:val="auto"/>
                <w:szCs w:val="21"/>
                <w:highlight w:val="none"/>
              </w:rPr>
            </w:pPr>
          </w:p>
          <w:p w14:paraId="4C46E35A">
            <w:pPr>
              <w:spacing w:line="271" w:lineRule="auto"/>
              <w:rPr>
                <w:rFonts w:hint="eastAsia" w:ascii="宋体" w:hAnsi="宋体" w:cs="宋体"/>
                <w:color w:val="auto"/>
                <w:szCs w:val="21"/>
                <w:highlight w:val="none"/>
              </w:rPr>
            </w:pPr>
          </w:p>
          <w:p w14:paraId="471A5AA4">
            <w:pPr>
              <w:spacing w:before="78" w:line="189" w:lineRule="auto"/>
              <w:ind w:firstLine="242"/>
              <w:rPr>
                <w:rFonts w:hint="eastAsia" w:ascii="宋体" w:hAnsi="宋体" w:cs="宋体"/>
                <w:color w:val="auto"/>
                <w:szCs w:val="21"/>
                <w:highlight w:val="none"/>
              </w:rPr>
            </w:pPr>
            <w:r>
              <w:rPr>
                <w:rFonts w:hint="eastAsia" w:ascii="宋体" w:hAnsi="宋体" w:cs="宋体"/>
                <w:color w:val="auto"/>
                <w:spacing w:val="-6"/>
                <w:szCs w:val="21"/>
                <w:highlight w:val="none"/>
              </w:rPr>
              <w:t>水蜜桃</w:t>
            </w:r>
          </w:p>
        </w:tc>
        <w:tc>
          <w:tcPr>
            <w:tcW w:w="3655" w:type="dxa"/>
            <w:noWrap w:val="0"/>
            <w:vAlign w:val="top"/>
          </w:tcPr>
          <w:p w14:paraId="4C5AFB62">
            <w:pPr>
              <w:spacing w:line="399" w:lineRule="auto"/>
              <w:rPr>
                <w:rFonts w:hint="eastAsia" w:ascii="宋体" w:hAnsi="宋体" w:cs="宋体"/>
                <w:color w:val="auto"/>
                <w:szCs w:val="21"/>
                <w:highlight w:val="none"/>
              </w:rPr>
            </w:pPr>
          </w:p>
          <w:p w14:paraId="1A337B81">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颜色鲜艳、黄底红晕，个大形正、 均匀整齐、表面有细小的绒毛， 果体微软、皮薄易剥皮。无挤压伤。</w:t>
            </w:r>
          </w:p>
          <w:p w14:paraId="01D3C7C2">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tc>
        <w:tc>
          <w:tcPr>
            <w:tcW w:w="1919" w:type="dxa"/>
            <w:noWrap w:val="0"/>
            <w:vAlign w:val="center"/>
          </w:tcPr>
          <w:p w14:paraId="39F90B7D">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4"/>
                <w:szCs w:val="21"/>
                <w:highlight w:val="none"/>
              </w:rPr>
              <w:t>每个</w:t>
            </w:r>
            <w:r>
              <w:rPr>
                <w:rFonts w:hint="eastAsia" w:ascii="宋体" w:hAnsi="宋体" w:cs="宋体"/>
                <w:color w:val="auto"/>
                <w:spacing w:val="-45"/>
                <w:szCs w:val="21"/>
                <w:highlight w:val="none"/>
              </w:rPr>
              <w:t xml:space="preserve"> </w:t>
            </w:r>
            <w:r>
              <w:rPr>
                <w:rFonts w:hint="eastAsia" w:ascii="宋体" w:hAnsi="宋体" w:cs="宋体"/>
                <w:color w:val="auto"/>
                <w:spacing w:val="-4"/>
                <w:szCs w:val="21"/>
                <w:highlight w:val="none"/>
              </w:rPr>
              <w:t>400-450</w:t>
            </w:r>
            <w:r>
              <w:rPr>
                <w:rFonts w:hint="eastAsia" w:ascii="宋体" w:hAnsi="宋体" w:cs="宋体"/>
                <w:color w:val="auto"/>
                <w:spacing w:val="-37"/>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7BC19176">
            <w:pPr>
              <w:spacing w:before="113" w:line="1654"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58570" cy="1049655"/>
                  <wp:effectExtent l="0" t="0" r="6350" b="1905"/>
                  <wp:docPr id="41" name="图片 25"/>
                  <wp:cNvGraphicFramePr/>
                  <a:graphic xmlns:a="http://schemas.openxmlformats.org/drawingml/2006/main">
                    <a:graphicData uri="http://schemas.openxmlformats.org/drawingml/2006/picture">
                      <pic:pic xmlns:pic="http://schemas.openxmlformats.org/drawingml/2006/picture">
                        <pic:nvPicPr>
                          <pic:cNvPr id="41" name="图片 25"/>
                          <pic:cNvPicPr/>
                        </pic:nvPicPr>
                        <pic:blipFill>
                          <a:blip r:embed="rId38"/>
                          <a:stretch>
                            <a:fillRect/>
                          </a:stretch>
                        </pic:blipFill>
                        <pic:spPr>
                          <a:xfrm>
                            <a:off x="0" y="0"/>
                            <a:ext cx="1258570" cy="1049655"/>
                          </a:xfrm>
                          <a:prstGeom prst="rect">
                            <a:avLst/>
                          </a:prstGeom>
                          <a:noFill/>
                          <a:ln>
                            <a:noFill/>
                          </a:ln>
                        </pic:spPr>
                      </pic:pic>
                    </a:graphicData>
                  </a:graphic>
                </wp:inline>
              </w:drawing>
            </w:r>
          </w:p>
        </w:tc>
      </w:tr>
      <w:tr w14:paraId="6FFAB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jc w:val="center"/>
        </w:trPr>
        <w:tc>
          <w:tcPr>
            <w:tcW w:w="1180" w:type="dxa"/>
            <w:noWrap w:val="0"/>
            <w:vAlign w:val="center"/>
          </w:tcPr>
          <w:p w14:paraId="0B969E93">
            <w:pPr>
              <w:spacing w:before="78" w:line="189" w:lineRule="auto"/>
              <w:ind w:firstLine="362"/>
              <w:rPr>
                <w:rFonts w:hint="eastAsia" w:ascii="宋体" w:hAnsi="宋体" w:cs="宋体"/>
                <w:color w:val="auto"/>
                <w:szCs w:val="21"/>
                <w:highlight w:val="none"/>
              </w:rPr>
            </w:pPr>
            <w:r>
              <w:rPr>
                <w:rFonts w:hint="eastAsia" w:ascii="宋体" w:hAnsi="宋体" w:cs="宋体"/>
                <w:color w:val="auto"/>
                <w:spacing w:val="-8"/>
                <w:szCs w:val="21"/>
                <w:highlight w:val="none"/>
              </w:rPr>
              <w:t>桃子</w:t>
            </w:r>
          </w:p>
        </w:tc>
        <w:tc>
          <w:tcPr>
            <w:tcW w:w="3655" w:type="dxa"/>
            <w:noWrap w:val="0"/>
            <w:vAlign w:val="center"/>
          </w:tcPr>
          <w:p w14:paraId="714CB18D">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呈球形，表面裹着一</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层短短的绒毛，青里泛白，果体硬、不易剥皮，无挤压伤</w:t>
            </w:r>
          </w:p>
        </w:tc>
        <w:tc>
          <w:tcPr>
            <w:tcW w:w="1919" w:type="dxa"/>
            <w:noWrap w:val="0"/>
            <w:vAlign w:val="top"/>
          </w:tcPr>
          <w:p w14:paraId="21BBB103">
            <w:pPr>
              <w:spacing w:line="335" w:lineRule="auto"/>
              <w:jc w:val="center"/>
              <w:rPr>
                <w:rFonts w:hint="eastAsia" w:ascii="宋体" w:hAnsi="宋体" w:cs="宋体"/>
                <w:color w:val="auto"/>
                <w:szCs w:val="21"/>
                <w:highlight w:val="none"/>
              </w:rPr>
            </w:pPr>
          </w:p>
          <w:p w14:paraId="6F903112">
            <w:pPr>
              <w:spacing w:line="336" w:lineRule="auto"/>
              <w:jc w:val="center"/>
              <w:rPr>
                <w:rFonts w:hint="eastAsia" w:ascii="宋体" w:hAnsi="宋体" w:cs="宋体"/>
                <w:color w:val="auto"/>
                <w:szCs w:val="21"/>
                <w:highlight w:val="none"/>
              </w:rPr>
            </w:pPr>
          </w:p>
          <w:p w14:paraId="3C912C21">
            <w:pPr>
              <w:spacing w:before="78" w:line="189" w:lineRule="auto"/>
              <w:ind w:firstLine="142"/>
              <w:jc w:val="center"/>
              <w:rPr>
                <w:rFonts w:hint="eastAsia" w:ascii="宋体" w:hAnsi="宋体" w:cs="宋体"/>
                <w:color w:val="auto"/>
                <w:szCs w:val="21"/>
                <w:highlight w:val="none"/>
              </w:rPr>
            </w:pPr>
            <w:r>
              <w:rPr>
                <w:rFonts w:hint="eastAsia" w:ascii="宋体" w:hAnsi="宋体" w:cs="宋体"/>
                <w:color w:val="auto"/>
                <w:spacing w:val="-4"/>
                <w:szCs w:val="21"/>
                <w:highlight w:val="none"/>
              </w:rPr>
              <w:t>每个</w:t>
            </w:r>
            <w:r>
              <w:rPr>
                <w:rFonts w:hint="eastAsia" w:ascii="宋体" w:hAnsi="宋体" w:cs="宋体"/>
                <w:color w:val="auto"/>
                <w:spacing w:val="-45"/>
                <w:szCs w:val="21"/>
                <w:highlight w:val="none"/>
              </w:rPr>
              <w:t xml:space="preserve"> </w:t>
            </w:r>
            <w:r>
              <w:rPr>
                <w:rFonts w:hint="eastAsia" w:ascii="宋体" w:hAnsi="宋体" w:cs="宋体"/>
                <w:color w:val="auto"/>
                <w:spacing w:val="-4"/>
                <w:szCs w:val="21"/>
                <w:highlight w:val="none"/>
              </w:rPr>
              <w:t>400-450</w:t>
            </w:r>
            <w:r>
              <w:rPr>
                <w:rFonts w:hint="eastAsia" w:ascii="宋体" w:hAnsi="宋体" w:cs="宋体"/>
                <w:color w:val="auto"/>
                <w:spacing w:val="-37"/>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1AC215B3">
            <w:pPr>
              <w:spacing w:before="182" w:line="1563" w:lineRule="exact"/>
              <w:ind w:firstLine="961"/>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038860" cy="991870"/>
                  <wp:effectExtent l="0" t="0" r="12700" b="1397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9"/>
                          <a:stretch>
                            <a:fillRect/>
                          </a:stretch>
                        </pic:blipFill>
                        <pic:spPr>
                          <a:xfrm>
                            <a:off x="0" y="0"/>
                            <a:ext cx="1038860" cy="991870"/>
                          </a:xfrm>
                          <a:prstGeom prst="rect">
                            <a:avLst/>
                          </a:prstGeom>
                          <a:noFill/>
                          <a:ln>
                            <a:noFill/>
                          </a:ln>
                        </pic:spPr>
                      </pic:pic>
                    </a:graphicData>
                  </a:graphic>
                </wp:inline>
              </w:drawing>
            </w:r>
          </w:p>
        </w:tc>
      </w:tr>
      <w:tr w14:paraId="6FDC7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80" w:type="dxa"/>
            <w:noWrap w:val="0"/>
            <w:vAlign w:val="top"/>
          </w:tcPr>
          <w:p w14:paraId="3649737D">
            <w:pPr>
              <w:spacing w:line="270" w:lineRule="auto"/>
              <w:rPr>
                <w:rFonts w:hint="eastAsia" w:ascii="宋体" w:hAnsi="宋体" w:cs="宋体"/>
                <w:color w:val="auto"/>
                <w:szCs w:val="21"/>
                <w:highlight w:val="none"/>
              </w:rPr>
            </w:pPr>
          </w:p>
          <w:p w14:paraId="6341DF71">
            <w:pPr>
              <w:spacing w:line="270" w:lineRule="auto"/>
              <w:rPr>
                <w:rFonts w:hint="eastAsia" w:ascii="宋体" w:hAnsi="宋体" w:cs="宋体"/>
                <w:color w:val="auto"/>
                <w:szCs w:val="21"/>
                <w:highlight w:val="none"/>
              </w:rPr>
            </w:pPr>
          </w:p>
          <w:p w14:paraId="127CDB16">
            <w:pPr>
              <w:spacing w:line="271" w:lineRule="auto"/>
              <w:rPr>
                <w:rFonts w:hint="eastAsia" w:ascii="宋体" w:hAnsi="宋体" w:cs="宋体"/>
                <w:color w:val="auto"/>
                <w:szCs w:val="21"/>
                <w:highlight w:val="none"/>
              </w:rPr>
            </w:pPr>
          </w:p>
          <w:p w14:paraId="05203506">
            <w:pPr>
              <w:spacing w:before="78" w:line="189" w:lineRule="auto"/>
              <w:ind w:firstLine="368"/>
              <w:rPr>
                <w:rFonts w:hint="eastAsia" w:ascii="宋体" w:hAnsi="宋体" w:cs="宋体"/>
                <w:color w:val="auto"/>
                <w:szCs w:val="21"/>
                <w:highlight w:val="none"/>
              </w:rPr>
            </w:pPr>
            <w:r>
              <w:rPr>
                <w:rFonts w:hint="eastAsia" w:ascii="宋体" w:hAnsi="宋体" w:cs="宋体"/>
                <w:color w:val="auto"/>
                <w:spacing w:val="-11"/>
                <w:szCs w:val="21"/>
                <w:highlight w:val="none"/>
              </w:rPr>
              <w:t>油桃</w:t>
            </w:r>
          </w:p>
        </w:tc>
        <w:tc>
          <w:tcPr>
            <w:tcW w:w="3655" w:type="dxa"/>
            <w:noWrap w:val="0"/>
            <w:vAlign w:val="top"/>
          </w:tcPr>
          <w:p w14:paraId="1F2BE791">
            <w:pPr>
              <w:widowControl/>
              <w:kinsoku w:val="0"/>
              <w:autoSpaceDE w:val="0"/>
              <w:autoSpaceDN w:val="0"/>
              <w:adjustRightInd w:val="0"/>
              <w:snapToGrid w:val="0"/>
              <w:spacing w:line="360" w:lineRule="auto"/>
              <w:textAlignment w:val="baseline"/>
              <w:rPr>
                <w:rFonts w:hint="eastAsia" w:ascii="宋体" w:hAnsi="宋体" w:cs="宋体"/>
                <w:color w:val="auto"/>
                <w:szCs w:val="21"/>
                <w:highlight w:val="none"/>
              </w:rPr>
            </w:pPr>
          </w:p>
          <w:p w14:paraId="7C9FEBDC">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颜色黄底泛红或橙黄、有光泽，大小均匀，形状如小桃，果体较 硬或微软，无压伤。</w:t>
            </w:r>
          </w:p>
        </w:tc>
        <w:tc>
          <w:tcPr>
            <w:tcW w:w="1919" w:type="dxa"/>
            <w:noWrap w:val="0"/>
            <w:vAlign w:val="top"/>
          </w:tcPr>
          <w:p w14:paraId="14A43150">
            <w:pPr>
              <w:spacing w:line="270" w:lineRule="auto"/>
              <w:jc w:val="center"/>
              <w:rPr>
                <w:rFonts w:hint="eastAsia" w:ascii="宋体" w:hAnsi="宋体" w:cs="宋体"/>
                <w:color w:val="auto"/>
                <w:szCs w:val="21"/>
                <w:highlight w:val="none"/>
              </w:rPr>
            </w:pPr>
          </w:p>
          <w:p w14:paraId="7472A844">
            <w:pPr>
              <w:spacing w:line="270" w:lineRule="auto"/>
              <w:jc w:val="center"/>
              <w:rPr>
                <w:rFonts w:hint="eastAsia" w:ascii="宋体" w:hAnsi="宋体" w:cs="宋体"/>
                <w:color w:val="auto"/>
                <w:szCs w:val="21"/>
                <w:highlight w:val="none"/>
              </w:rPr>
            </w:pPr>
          </w:p>
          <w:p w14:paraId="64F884C6">
            <w:pPr>
              <w:spacing w:line="271" w:lineRule="auto"/>
              <w:jc w:val="center"/>
              <w:rPr>
                <w:rFonts w:hint="eastAsia" w:ascii="宋体" w:hAnsi="宋体" w:cs="宋体"/>
                <w:color w:val="auto"/>
                <w:szCs w:val="21"/>
                <w:highlight w:val="none"/>
              </w:rPr>
            </w:pPr>
          </w:p>
          <w:p w14:paraId="5512269A">
            <w:pPr>
              <w:spacing w:before="78" w:line="189" w:lineRule="auto"/>
              <w:ind w:firstLine="142"/>
              <w:jc w:val="center"/>
              <w:rPr>
                <w:rFonts w:hint="eastAsia" w:ascii="宋体" w:hAnsi="宋体" w:cs="宋体"/>
                <w:color w:val="auto"/>
                <w:szCs w:val="21"/>
                <w:highlight w:val="none"/>
              </w:rPr>
            </w:pPr>
            <w:r>
              <w:rPr>
                <w:rFonts w:hint="eastAsia" w:ascii="宋体" w:hAnsi="宋体" w:cs="宋体"/>
                <w:color w:val="auto"/>
                <w:spacing w:val="-4"/>
                <w:szCs w:val="21"/>
                <w:highlight w:val="none"/>
              </w:rPr>
              <w:t>每个</w:t>
            </w:r>
            <w:r>
              <w:rPr>
                <w:rFonts w:hint="eastAsia" w:ascii="宋体" w:hAnsi="宋体" w:cs="宋体"/>
                <w:color w:val="auto"/>
                <w:spacing w:val="-45"/>
                <w:szCs w:val="21"/>
                <w:highlight w:val="none"/>
              </w:rPr>
              <w:t xml:space="preserve"> </w:t>
            </w:r>
            <w:r>
              <w:rPr>
                <w:rFonts w:hint="eastAsia" w:ascii="宋体" w:hAnsi="宋体" w:cs="宋体"/>
                <w:color w:val="auto"/>
                <w:spacing w:val="-4"/>
                <w:szCs w:val="21"/>
                <w:highlight w:val="none"/>
              </w:rPr>
              <w:t>300-350</w:t>
            </w:r>
            <w:r>
              <w:rPr>
                <w:rFonts w:hint="eastAsia" w:ascii="宋体" w:hAnsi="宋体" w:cs="宋体"/>
                <w:color w:val="auto"/>
                <w:spacing w:val="-37"/>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6102D705">
            <w:pPr>
              <w:spacing w:before="49" w:line="1366" w:lineRule="exact"/>
              <w:ind w:firstLine="1006"/>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62685" cy="866775"/>
                  <wp:effectExtent l="0" t="0" r="10795" b="1905"/>
                  <wp:docPr id="50" name="图片 27"/>
                  <wp:cNvGraphicFramePr/>
                  <a:graphic xmlns:a="http://schemas.openxmlformats.org/drawingml/2006/main">
                    <a:graphicData uri="http://schemas.openxmlformats.org/drawingml/2006/picture">
                      <pic:pic xmlns:pic="http://schemas.openxmlformats.org/drawingml/2006/picture">
                        <pic:nvPicPr>
                          <pic:cNvPr id="50" name="图片 27"/>
                          <pic:cNvPicPr/>
                        </pic:nvPicPr>
                        <pic:blipFill>
                          <a:blip r:embed="rId40"/>
                          <a:stretch>
                            <a:fillRect/>
                          </a:stretch>
                        </pic:blipFill>
                        <pic:spPr>
                          <a:xfrm>
                            <a:off x="0" y="0"/>
                            <a:ext cx="1162685" cy="866775"/>
                          </a:xfrm>
                          <a:prstGeom prst="rect">
                            <a:avLst/>
                          </a:prstGeom>
                          <a:noFill/>
                          <a:ln>
                            <a:noFill/>
                          </a:ln>
                        </pic:spPr>
                      </pic:pic>
                    </a:graphicData>
                  </a:graphic>
                </wp:inline>
              </w:drawing>
            </w:r>
          </w:p>
        </w:tc>
      </w:tr>
      <w:tr w14:paraId="36FE2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7" w:hRule="atLeast"/>
          <w:jc w:val="center"/>
        </w:trPr>
        <w:tc>
          <w:tcPr>
            <w:tcW w:w="1180" w:type="dxa"/>
            <w:noWrap w:val="0"/>
            <w:vAlign w:val="top"/>
          </w:tcPr>
          <w:p w14:paraId="68DC5A8A">
            <w:pPr>
              <w:spacing w:line="317" w:lineRule="auto"/>
              <w:rPr>
                <w:rFonts w:hint="eastAsia" w:ascii="宋体" w:hAnsi="宋体" w:cs="宋体"/>
                <w:color w:val="auto"/>
                <w:szCs w:val="21"/>
                <w:highlight w:val="none"/>
              </w:rPr>
            </w:pPr>
          </w:p>
          <w:p w14:paraId="23CC1FA2">
            <w:pPr>
              <w:spacing w:line="318" w:lineRule="auto"/>
              <w:rPr>
                <w:rFonts w:hint="eastAsia" w:ascii="宋体" w:hAnsi="宋体" w:cs="宋体"/>
                <w:color w:val="auto"/>
                <w:szCs w:val="21"/>
                <w:highlight w:val="none"/>
              </w:rPr>
            </w:pPr>
          </w:p>
          <w:p w14:paraId="2D320B2E">
            <w:pPr>
              <w:spacing w:line="318" w:lineRule="auto"/>
              <w:rPr>
                <w:rFonts w:hint="eastAsia" w:ascii="宋体" w:hAnsi="宋体" w:cs="宋体"/>
                <w:color w:val="auto"/>
                <w:szCs w:val="21"/>
                <w:highlight w:val="none"/>
              </w:rPr>
            </w:pPr>
          </w:p>
          <w:p w14:paraId="352BFC72">
            <w:pPr>
              <w:spacing w:before="78" w:line="189" w:lineRule="auto"/>
              <w:ind w:firstLine="369"/>
              <w:rPr>
                <w:rFonts w:hint="eastAsia" w:ascii="宋体" w:hAnsi="宋体" w:cs="宋体"/>
                <w:color w:val="auto"/>
                <w:szCs w:val="21"/>
                <w:highlight w:val="none"/>
              </w:rPr>
            </w:pPr>
            <w:r>
              <w:rPr>
                <w:rFonts w:hint="eastAsia" w:ascii="宋体" w:hAnsi="宋体" w:cs="宋体"/>
                <w:color w:val="auto"/>
                <w:spacing w:val="-12"/>
                <w:szCs w:val="21"/>
                <w:highlight w:val="none"/>
              </w:rPr>
              <w:t>芒果</w:t>
            </w:r>
          </w:p>
        </w:tc>
        <w:tc>
          <w:tcPr>
            <w:tcW w:w="3655" w:type="dxa"/>
            <w:noWrap w:val="0"/>
            <w:vAlign w:val="center"/>
          </w:tcPr>
          <w:p w14:paraId="55EB8C14">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颜色黄色或黄绿色，表面光滑、有光泽，果体呈腰形，有芒果香味，手感微软、坚实。无机械伤， 以近蒂头处感觉硬实、富有弹性者为佳</w:t>
            </w:r>
            <w:r>
              <w:rPr>
                <w:rFonts w:hint="eastAsia" w:ascii="宋体" w:hAnsi="宋体" w:cs="宋体"/>
                <w:color w:val="auto"/>
                <w:szCs w:val="21"/>
                <w:highlight w:val="none"/>
                <w:lang w:eastAsia="zh-CN"/>
              </w:rPr>
              <w:t>；</w:t>
            </w:r>
            <w:r>
              <w:rPr>
                <w:rFonts w:hint="eastAsia" w:ascii="宋体" w:hAnsi="宋体" w:cs="宋体"/>
                <w:color w:val="auto"/>
                <w:szCs w:val="21"/>
                <w:highlight w:val="none"/>
              </w:rPr>
              <w:t>过硬或过软者都不应选择</w:t>
            </w:r>
          </w:p>
        </w:tc>
        <w:tc>
          <w:tcPr>
            <w:tcW w:w="1919" w:type="dxa"/>
            <w:noWrap w:val="0"/>
            <w:vAlign w:val="center"/>
          </w:tcPr>
          <w:p w14:paraId="0C579CC1">
            <w:pPr>
              <w:spacing w:before="78" w:line="189" w:lineRule="auto"/>
              <w:ind w:firstLine="142"/>
              <w:jc w:val="center"/>
              <w:rPr>
                <w:rFonts w:hint="eastAsia" w:ascii="宋体" w:hAnsi="宋体" w:cs="宋体"/>
                <w:color w:val="auto"/>
                <w:szCs w:val="21"/>
                <w:highlight w:val="none"/>
              </w:rPr>
            </w:pPr>
            <w:r>
              <w:rPr>
                <w:rFonts w:hint="eastAsia" w:ascii="宋体" w:hAnsi="宋体" w:cs="宋体"/>
                <w:color w:val="auto"/>
                <w:spacing w:val="-4"/>
                <w:szCs w:val="21"/>
                <w:highlight w:val="none"/>
              </w:rPr>
              <w:t>每个</w:t>
            </w:r>
            <w:r>
              <w:rPr>
                <w:rFonts w:hint="eastAsia" w:ascii="宋体" w:hAnsi="宋体" w:cs="宋体"/>
                <w:color w:val="auto"/>
                <w:spacing w:val="-45"/>
                <w:szCs w:val="21"/>
                <w:highlight w:val="none"/>
              </w:rPr>
              <w:t xml:space="preserve"> </w:t>
            </w:r>
            <w:r>
              <w:rPr>
                <w:rFonts w:hint="eastAsia" w:ascii="宋体" w:hAnsi="宋体" w:cs="宋体"/>
                <w:color w:val="auto"/>
                <w:spacing w:val="-4"/>
                <w:szCs w:val="21"/>
                <w:highlight w:val="none"/>
              </w:rPr>
              <w:t>450-500</w:t>
            </w:r>
            <w:r>
              <w:rPr>
                <w:rFonts w:hint="eastAsia" w:ascii="宋体" w:hAnsi="宋体" w:cs="宋体"/>
                <w:color w:val="auto"/>
                <w:spacing w:val="-37"/>
                <w:szCs w:val="21"/>
                <w:highlight w:val="none"/>
              </w:rPr>
              <w:t xml:space="preserve"> </w:t>
            </w:r>
            <w:r>
              <w:rPr>
                <w:rFonts w:hint="eastAsia" w:ascii="宋体" w:hAnsi="宋体" w:cs="宋体"/>
                <w:color w:val="auto"/>
                <w:spacing w:val="-4"/>
                <w:szCs w:val="21"/>
                <w:highlight w:val="none"/>
              </w:rPr>
              <w:t>克</w:t>
            </w:r>
          </w:p>
        </w:tc>
        <w:tc>
          <w:tcPr>
            <w:tcW w:w="3048" w:type="dxa"/>
            <w:noWrap w:val="0"/>
            <w:vAlign w:val="top"/>
          </w:tcPr>
          <w:p w14:paraId="57316B10">
            <w:pPr>
              <w:spacing w:before="64" w:line="1368"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487170" cy="868045"/>
                  <wp:effectExtent l="0" t="0" r="6350" b="635"/>
                  <wp:docPr id="48" name="图片 28"/>
                  <wp:cNvGraphicFramePr/>
                  <a:graphic xmlns:a="http://schemas.openxmlformats.org/drawingml/2006/main">
                    <a:graphicData uri="http://schemas.openxmlformats.org/drawingml/2006/picture">
                      <pic:pic xmlns:pic="http://schemas.openxmlformats.org/drawingml/2006/picture">
                        <pic:nvPicPr>
                          <pic:cNvPr id="48" name="图片 28"/>
                          <pic:cNvPicPr/>
                        </pic:nvPicPr>
                        <pic:blipFill>
                          <a:blip r:embed="rId41"/>
                          <a:stretch>
                            <a:fillRect/>
                          </a:stretch>
                        </pic:blipFill>
                        <pic:spPr>
                          <a:xfrm>
                            <a:off x="0" y="0"/>
                            <a:ext cx="1487170" cy="868045"/>
                          </a:xfrm>
                          <a:prstGeom prst="rect">
                            <a:avLst/>
                          </a:prstGeom>
                          <a:noFill/>
                          <a:ln>
                            <a:noFill/>
                          </a:ln>
                        </pic:spPr>
                      </pic:pic>
                    </a:graphicData>
                  </a:graphic>
                </wp:inline>
              </w:drawing>
            </w:r>
          </w:p>
        </w:tc>
      </w:tr>
      <w:tr w14:paraId="2E613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7" w:hRule="atLeast"/>
          <w:jc w:val="center"/>
        </w:trPr>
        <w:tc>
          <w:tcPr>
            <w:tcW w:w="1180" w:type="dxa"/>
            <w:noWrap w:val="0"/>
            <w:vAlign w:val="top"/>
          </w:tcPr>
          <w:p w14:paraId="1945B6BD">
            <w:pPr>
              <w:spacing w:line="318" w:lineRule="auto"/>
              <w:rPr>
                <w:rFonts w:hint="eastAsia" w:ascii="宋体" w:hAnsi="宋体" w:cs="宋体"/>
                <w:color w:val="auto"/>
                <w:szCs w:val="21"/>
                <w:highlight w:val="none"/>
              </w:rPr>
            </w:pPr>
          </w:p>
          <w:p w14:paraId="6089B7CE">
            <w:pPr>
              <w:spacing w:line="318" w:lineRule="auto"/>
              <w:rPr>
                <w:rFonts w:hint="eastAsia" w:ascii="宋体" w:hAnsi="宋体" w:cs="宋体"/>
                <w:color w:val="auto"/>
                <w:szCs w:val="21"/>
                <w:highlight w:val="none"/>
              </w:rPr>
            </w:pPr>
          </w:p>
          <w:p w14:paraId="350D5074">
            <w:pPr>
              <w:spacing w:line="318" w:lineRule="auto"/>
              <w:rPr>
                <w:rFonts w:hint="eastAsia" w:ascii="宋体" w:hAnsi="宋体" w:cs="宋体"/>
                <w:color w:val="auto"/>
                <w:szCs w:val="21"/>
                <w:highlight w:val="none"/>
              </w:rPr>
            </w:pPr>
          </w:p>
          <w:p w14:paraId="05911C15">
            <w:pPr>
              <w:spacing w:before="78" w:line="189" w:lineRule="auto"/>
              <w:ind w:firstLine="363"/>
              <w:rPr>
                <w:rFonts w:hint="eastAsia" w:ascii="宋体" w:hAnsi="宋体" w:cs="宋体"/>
                <w:color w:val="auto"/>
                <w:szCs w:val="21"/>
                <w:highlight w:val="none"/>
              </w:rPr>
            </w:pPr>
            <w:r>
              <w:rPr>
                <w:rFonts w:hint="eastAsia" w:ascii="宋体" w:hAnsi="宋体" w:cs="宋体"/>
                <w:color w:val="auto"/>
                <w:spacing w:val="-8"/>
                <w:szCs w:val="21"/>
                <w:highlight w:val="none"/>
              </w:rPr>
              <w:t>荔枝</w:t>
            </w:r>
          </w:p>
        </w:tc>
        <w:tc>
          <w:tcPr>
            <w:tcW w:w="3655" w:type="dxa"/>
            <w:noWrap w:val="0"/>
            <w:vAlign w:val="top"/>
          </w:tcPr>
          <w:p w14:paraId="09692ECA">
            <w:pPr>
              <w:spacing w:line="271" w:lineRule="auto"/>
              <w:rPr>
                <w:rFonts w:hint="eastAsia" w:ascii="宋体" w:hAnsi="宋体" w:cs="宋体"/>
                <w:color w:val="auto"/>
                <w:szCs w:val="21"/>
                <w:highlight w:val="none"/>
              </w:rPr>
            </w:pPr>
          </w:p>
          <w:p w14:paraId="3740BEAA">
            <w:pPr>
              <w:spacing w:line="271" w:lineRule="auto"/>
              <w:rPr>
                <w:rFonts w:hint="eastAsia" w:ascii="宋体" w:hAnsi="宋体" w:cs="宋体"/>
                <w:color w:val="auto"/>
                <w:szCs w:val="21"/>
                <w:highlight w:val="none"/>
              </w:rPr>
            </w:pPr>
          </w:p>
          <w:p w14:paraId="724FB19B">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果皮鲜红，稍带柴色</w:t>
            </w:r>
            <w:r>
              <w:rPr>
                <w:rFonts w:hint="eastAsia" w:ascii="宋体" w:hAnsi="宋体" w:cs="宋体"/>
                <w:color w:val="auto"/>
                <w:szCs w:val="21"/>
                <w:highlight w:val="none"/>
                <w:lang w:eastAsia="zh-CN"/>
              </w:rPr>
              <w:t>；</w:t>
            </w:r>
            <w:r>
              <w:rPr>
                <w:rFonts w:hint="eastAsia" w:ascii="宋体" w:hAnsi="宋体" w:cs="宋体"/>
                <w:color w:val="auto"/>
                <w:szCs w:val="21"/>
                <w:highlight w:val="none"/>
              </w:rPr>
              <w:t>果肉透明、爽 口、甜度适中，无裂果，无腐烂，无病虫害，无药害及其它伤 害，大小均匀。</w:t>
            </w:r>
          </w:p>
        </w:tc>
        <w:tc>
          <w:tcPr>
            <w:tcW w:w="1919" w:type="dxa"/>
            <w:noWrap w:val="0"/>
            <w:vAlign w:val="top"/>
          </w:tcPr>
          <w:p w14:paraId="310B8779">
            <w:pPr>
              <w:spacing w:line="318" w:lineRule="auto"/>
              <w:jc w:val="center"/>
              <w:rPr>
                <w:rFonts w:hint="eastAsia" w:ascii="宋体" w:hAnsi="宋体" w:cs="宋体"/>
                <w:color w:val="auto"/>
                <w:szCs w:val="21"/>
                <w:highlight w:val="none"/>
              </w:rPr>
            </w:pPr>
          </w:p>
          <w:p w14:paraId="4BEF928D">
            <w:pPr>
              <w:spacing w:line="318" w:lineRule="auto"/>
              <w:jc w:val="center"/>
              <w:rPr>
                <w:rFonts w:hint="eastAsia" w:ascii="宋体" w:hAnsi="宋体" w:cs="宋体"/>
                <w:color w:val="auto"/>
                <w:szCs w:val="21"/>
                <w:highlight w:val="none"/>
              </w:rPr>
            </w:pPr>
          </w:p>
          <w:p w14:paraId="52395767">
            <w:pPr>
              <w:spacing w:line="318" w:lineRule="auto"/>
              <w:jc w:val="center"/>
              <w:rPr>
                <w:rFonts w:hint="eastAsia" w:ascii="宋体" w:hAnsi="宋体" w:cs="宋体"/>
                <w:color w:val="auto"/>
                <w:szCs w:val="21"/>
                <w:highlight w:val="none"/>
              </w:rPr>
            </w:pPr>
          </w:p>
          <w:p w14:paraId="1E00AE03">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30-35</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15863E8C">
            <w:pPr>
              <w:spacing w:line="346" w:lineRule="auto"/>
              <w:rPr>
                <w:rFonts w:hint="eastAsia" w:ascii="宋体" w:hAnsi="宋体" w:cs="宋体"/>
                <w:color w:val="auto"/>
                <w:szCs w:val="21"/>
                <w:highlight w:val="none"/>
              </w:rPr>
            </w:pPr>
          </w:p>
          <w:p w14:paraId="5C0A2DF0">
            <w:pPr>
              <w:spacing w:before="1" w:line="1951" w:lineRule="exact"/>
              <w:ind w:firstLine="795"/>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72870" cy="1238885"/>
                  <wp:effectExtent l="0" t="0" r="13970" b="10795"/>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42"/>
                          <a:stretch>
                            <a:fillRect/>
                          </a:stretch>
                        </pic:blipFill>
                        <pic:spPr>
                          <a:xfrm>
                            <a:off x="0" y="0"/>
                            <a:ext cx="1372870" cy="1238885"/>
                          </a:xfrm>
                          <a:prstGeom prst="rect">
                            <a:avLst/>
                          </a:prstGeom>
                          <a:noFill/>
                          <a:ln>
                            <a:noFill/>
                          </a:ln>
                        </pic:spPr>
                      </pic:pic>
                    </a:graphicData>
                  </a:graphic>
                </wp:inline>
              </w:drawing>
            </w:r>
          </w:p>
        </w:tc>
      </w:tr>
      <w:tr w14:paraId="09600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jc w:val="center"/>
        </w:trPr>
        <w:tc>
          <w:tcPr>
            <w:tcW w:w="1180" w:type="dxa"/>
            <w:noWrap w:val="0"/>
            <w:vAlign w:val="top"/>
          </w:tcPr>
          <w:p w14:paraId="5611F3F9">
            <w:pPr>
              <w:spacing w:line="345" w:lineRule="auto"/>
              <w:rPr>
                <w:rFonts w:hint="eastAsia" w:ascii="宋体" w:hAnsi="宋体" w:cs="宋体"/>
                <w:color w:val="auto"/>
                <w:szCs w:val="21"/>
                <w:highlight w:val="none"/>
              </w:rPr>
            </w:pPr>
          </w:p>
          <w:p w14:paraId="6573D3F4">
            <w:pPr>
              <w:spacing w:line="346" w:lineRule="auto"/>
              <w:rPr>
                <w:rFonts w:hint="eastAsia" w:ascii="宋体" w:hAnsi="宋体" w:cs="宋体"/>
                <w:color w:val="auto"/>
                <w:szCs w:val="21"/>
                <w:highlight w:val="none"/>
              </w:rPr>
            </w:pPr>
          </w:p>
          <w:p w14:paraId="040C1DC8">
            <w:pPr>
              <w:spacing w:before="78" w:line="189" w:lineRule="auto"/>
              <w:ind w:firstLine="363"/>
              <w:rPr>
                <w:rFonts w:hint="eastAsia" w:ascii="宋体" w:hAnsi="宋体" w:cs="宋体"/>
                <w:color w:val="auto"/>
                <w:szCs w:val="21"/>
                <w:highlight w:val="none"/>
              </w:rPr>
            </w:pPr>
            <w:r>
              <w:rPr>
                <w:rFonts w:hint="eastAsia" w:ascii="宋体" w:hAnsi="宋体" w:cs="宋体"/>
                <w:color w:val="auto"/>
                <w:spacing w:val="-9"/>
                <w:szCs w:val="21"/>
                <w:highlight w:val="none"/>
              </w:rPr>
              <w:t>枇杷</w:t>
            </w:r>
          </w:p>
        </w:tc>
        <w:tc>
          <w:tcPr>
            <w:tcW w:w="3655" w:type="dxa"/>
            <w:noWrap w:val="0"/>
            <w:vAlign w:val="top"/>
          </w:tcPr>
          <w:p w14:paraId="185E4F72">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p w14:paraId="6C072691">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果实橙黄，新鲜洁净，无异常味或滋味，有一定硬度，无裂果，无腐烂，无药害及其它伤害。</w:t>
            </w:r>
          </w:p>
        </w:tc>
        <w:tc>
          <w:tcPr>
            <w:tcW w:w="1919" w:type="dxa"/>
            <w:noWrap w:val="0"/>
            <w:vAlign w:val="top"/>
          </w:tcPr>
          <w:p w14:paraId="41B96B43">
            <w:pPr>
              <w:spacing w:line="345" w:lineRule="auto"/>
              <w:jc w:val="center"/>
              <w:rPr>
                <w:rFonts w:hint="eastAsia" w:ascii="宋体" w:hAnsi="宋体" w:cs="宋体"/>
                <w:color w:val="auto"/>
                <w:szCs w:val="21"/>
                <w:highlight w:val="none"/>
              </w:rPr>
            </w:pPr>
          </w:p>
          <w:p w14:paraId="0A57794A">
            <w:pPr>
              <w:spacing w:line="346" w:lineRule="auto"/>
              <w:jc w:val="center"/>
              <w:rPr>
                <w:rFonts w:hint="eastAsia" w:ascii="宋体" w:hAnsi="宋体" w:cs="宋体"/>
                <w:color w:val="auto"/>
                <w:szCs w:val="21"/>
                <w:highlight w:val="none"/>
              </w:rPr>
            </w:pPr>
          </w:p>
          <w:p w14:paraId="36BC3DB8">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4"/>
                <w:szCs w:val="21"/>
                <w:highlight w:val="none"/>
              </w:rPr>
              <w:t>每斤约</w:t>
            </w:r>
            <w:r>
              <w:rPr>
                <w:rFonts w:hint="eastAsia" w:ascii="宋体" w:hAnsi="宋体" w:cs="宋体"/>
                <w:color w:val="auto"/>
                <w:spacing w:val="-49"/>
                <w:szCs w:val="21"/>
                <w:highlight w:val="none"/>
              </w:rPr>
              <w:t xml:space="preserve"> </w:t>
            </w:r>
            <w:r>
              <w:rPr>
                <w:rFonts w:hint="eastAsia" w:ascii="宋体" w:hAnsi="宋体" w:cs="宋体"/>
                <w:color w:val="auto"/>
                <w:spacing w:val="-4"/>
                <w:szCs w:val="21"/>
                <w:highlight w:val="none"/>
              </w:rPr>
              <w:t>20-25</w:t>
            </w:r>
            <w:r>
              <w:rPr>
                <w:rFonts w:hint="eastAsia" w:ascii="宋体" w:hAnsi="宋体" w:cs="宋体"/>
                <w:color w:val="auto"/>
                <w:spacing w:val="-43"/>
                <w:szCs w:val="21"/>
                <w:highlight w:val="none"/>
              </w:rPr>
              <w:t xml:space="preserve"> </w:t>
            </w:r>
            <w:r>
              <w:rPr>
                <w:rFonts w:hint="eastAsia" w:ascii="宋体" w:hAnsi="宋体" w:cs="宋体"/>
                <w:color w:val="auto"/>
                <w:spacing w:val="-4"/>
                <w:szCs w:val="21"/>
                <w:highlight w:val="none"/>
              </w:rPr>
              <w:t>颗</w:t>
            </w:r>
          </w:p>
        </w:tc>
        <w:tc>
          <w:tcPr>
            <w:tcW w:w="3048" w:type="dxa"/>
            <w:noWrap w:val="0"/>
            <w:vAlign w:val="top"/>
          </w:tcPr>
          <w:p w14:paraId="214EF247">
            <w:pPr>
              <w:spacing w:before="90" w:line="1411" w:lineRule="exact"/>
              <w:ind w:firstLine="406"/>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673860" cy="895985"/>
                  <wp:effectExtent l="0" t="0" r="2540" b="3175"/>
                  <wp:docPr id="49" name="图片 30"/>
                  <wp:cNvGraphicFramePr/>
                  <a:graphic xmlns:a="http://schemas.openxmlformats.org/drawingml/2006/main">
                    <a:graphicData uri="http://schemas.openxmlformats.org/drawingml/2006/picture">
                      <pic:pic xmlns:pic="http://schemas.openxmlformats.org/drawingml/2006/picture">
                        <pic:nvPicPr>
                          <pic:cNvPr id="49" name="图片 30"/>
                          <pic:cNvPicPr/>
                        </pic:nvPicPr>
                        <pic:blipFill>
                          <a:blip r:embed="rId43"/>
                          <a:stretch>
                            <a:fillRect/>
                          </a:stretch>
                        </pic:blipFill>
                        <pic:spPr>
                          <a:xfrm>
                            <a:off x="0" y="0"/>
                            <a:ext cx="1673860" cy="895985"/>
                          </a:xfrm>
                          <a:prstGeom prst="rect">
                            <a:avLst/>
                          </a:prstGeom>
                          <a:noFill/>
                          <a:ln>
                            <a:noFill/>
                          </a:ln>
                        </pic:spPr>
                      </pic:pic>
                    </a:graphicData>
                  </a:graphic>
                </wp:inline>
              </w:drawing>
            </w:r>
          </w:p>
        </w:tc>
      </w:tr>
      <w:tr w14:paraId="00ADC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jc w:val="center"/>
        </w:trPr>
        <w:tc>
          <w:tcPr>
            <w:tcW w:w="1180" w:type="dxa"/>
            <w:noWrap w:val="0"/>
            <w:vAlign w:val="top"/>
          </w:tcPr>
          <w:p w14:paraId="5641C348">
            <w:pPr>
              <w:spacing w:line="269" w:lineRule="auto"/>
              <w:rPr>
                <w:rFonts w:hint="eastAsia" w:ascii="宋体" w:hAnsi="宋体" w:cs="宋体"/>
                <w:color w:val="auto"/>
                <w:szCs w:val="21"/>
                <w:highlight w:val="none"/>
              </w:rPr>
            </w:pPr>
          </w:p>
          <w:p w14:paraId="4609C561">
            <w:pPr>
              <w:spacing w:line="270" w:lineRule="auto"/>
              <w:rPr>
                <w:rFonts w:hint="eastAsia" w:ascii="宋体" w:hAnsi="宋体" w:cs="宋体"/>
                <w:color w:val="auto"/>
                <w:szCs w:val="21"/>
                <w:highlight w:val="none"/>
              </w:rPr>
            </w:pPr>
          </w:p>
          <w:p w14:paraId="62ED2578">
            <w:pPr>
              <w:spacing w:line="270" w:lineRule="auto"/>
              <w:rPr>
                <w:rFonts w:hint="eastAsia" w:ascii="宋体" w:hAnsi="宋体" w:cs="宋体"/>
                <w:color w:val="auto"/>
                <w:szCs w:val="21"/>
                <w:highlight w:val="none"/>
              </w:rPr>
            </w:pPr>
          </w:p>
          <w:p w14:paraId="624BE18A">
            <w:pPr>
              <w:spacing w:before="78" w:line="189" w:lineRule="auto"/>
              <w:ind w:firstLine="124"/>
              <w:rPr>
                <w:rFonts w:hint="eastAsia" w:ascii="宋体" w:hAnsi="宋体" w:cs="宋体"/>
                <w:color w:val="auto"/>
                <w:szCs w:val="21"/>
                <w:highlight w:val="none"/>
              </w:rPr>
            </w:pPr>
            <w:r>
              <w:rPr>
                <w:rFonts w:hint="eastAsia" w:ascii="宋体" w:hAnsi="宋体" w:cs="宋体"/>
                <w:color w:val="auto"/>
                <w:spacing w:val="-5"/>
                <w:szCs w:val="21"/>
                <w:highlight w:val="none"/>
              </w:rPr>
              <w:t>红心蜜柚</w:t>
            </w:r>
          </w:p>
        </w:tc>
        <w:tc>
          <w:tcPr>
            <w:tcW w:w="3655" w:type="dxa"/>
            <w:noWrap w:val="0"/>
            <w:vAlign w:val="top"/>
          </w:tcPr>
          <w:p w14:paraId="31714FFF">
            <w:pPr>
              <w:spacing w:line="401" w:lineRule="auto"/>
              <w:rPr>
                <w:rFonts w:hint="eastAsia" w:ascii="宋体" w:hAnsi="宋体" w:cs="宋体"/>
                <w:color w:val="auto"/>
                <w:szCs w:val="21"/>
                <w:highlight w:val="none"/>
              </w:rPr>
            </w:pPr>
          </w:p>
          <w:p w14:paraId="6528B6B9">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颜色黄色或青黄色，表皮粗糙，果体颈部较短、似梨状，果身较硬、有弹性、分量重、无外伤、挤压。</w:t>
            </w:r>
          </w:p>
        </w:tc>
        <w:tc>
          <w:tcPr>
            <w:tcW w:w="1919" w:type="dxa"/>
            <w:noWrap w:val="0"/>
            <w:vAlign w:val="top"/>
          </w:tcPr>
          <w:p w14:paraId="7E8F11FC">
            <w:pPr>
              <w:spacing w:line="269" w:lineRule="auto"/>
              <w:rPr>
                <w:rFonts w:hint="eastAsia" w:ascii="宋体" w:hAnsi="宋体" w:cs="宋体"/>
                <w:color w:val="auto"/>
                <w:szCs w:val="21"/>
                <w:highlight w:val="none"/>
              </w:rPr>
            </w:pPr>
          </w:p>
          <w:p w14:paraId="5FBBA27B">
            <w:pPr>
              <w:spacing w:line="270" w:lineRule="auto"/>
              <w:rPr>
                <w:rFonts w:hint="eastAsia" w:ascii="宋体" w:hAnsi="宋体" w:cs="宋体"/>
                <w:color w:val="auto"/>
                <w:szCs w:val="21"/>
                <w:highlight w:val="none"/>
              </w:rPr>
            </w:pPr>
          </w:p>
          <w:p w14:paraId="38E37664">
            <w:pPr>
              <w:spacing w:line="270" w:lineRule="auto"/>
              <w:rPr>
                <w:rFonts w:hint="eastAsia" w:ascii="宋体" w:hAnsi="宋体" w:cs="宋体"/>
                <w:color w:val="auto"/>
                <w:szCs w:val="21"/>
                <w:highlight w:val="none"/>
              </w:rPr>
            </w:pPr>
          </w:p>
          <w:p w14:paraId="31C9D6BA">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9"/>
                <w:szCs w:val="21"/>
                <w:highlight w:val="none"/>
              </w:rPr>
              <w:t>每个</w:t>
            </w:r>
            <w:r>
              <w:rPr>
                <w:rFonts w:hint="eastAsia" w:ascii="宋体" w:hAnsi="宋体" w:cs="宋体"/>
                <w:color w:val="auto"/>
                <w:spacing w:val="-47"/>
                <w:szCs w:val="21"/>
                <w:highlight w:val="none"/>
              </w:rPr>
              <w:t xml:space="preserve"> </w:t>
            </w:r>
            <w:r>
              <w:rPr>
                <w:rFonts w:hint="eastAsia" w:ascii="宋体" w:hAnsi="宋体" w:cs="宋体"/>
                <w:color w:val="auto"/>
                <w:spacing w:val="-9"/>
                <w:szCs w:val="21"/>
                <w:highlight w:val="none"/>
              </w:rPr>
              <w:t>3</w:t>
            </w:r>
            <w:r>
              <w:rPr>
                <w:rFonts w:hint="eastAsia" w:ascii="宋体" w:hAnsi="宋体" w:cs="宋体"/>
                <w:color w:val="auto"/>
                <w:spacing w:val="-44"/>
                <w:szCs w:val="21"/>
                <w:highlight w:val="none"/>
              </w:rPr>
              <w:t xml:space="preserve"> </w:t>
            </w:r>
            <w:r>
              <w:rPr>
                <w:rFonts w:hint="eastAsia" w:ascii="宋体" w:hAnsi="宋体" w:cs="宋体"/>
                <w:color w:val="auto"/>
                <w:spacing w:val="-9"/>
                <w:szCs w:val="21"/>
                <w:highlight w:val="none"/>
              </w:rPr>
              <w:t>斤以上</w:t>
            </w:r>
          </w:p>
        </w:tc>
        <w:tc>
          <w:tcPr>
            <w:tcW w:w="3048" w:type="dxa"/>
            <w:noWrap w:val="0"/>
            <w:vAlign w:val="top"/>
          </w:tcPr>
          <w:p w14:paraId="7E9D2708">
            <w:pPr>
              <w:spacing w:before="181" w:line="1725"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82370" cy="1095375"/>
                  <wp:effectExtent l="0" t="0" r="6350" b="1905"/>
                  <wp:docPr id="51" name="图片 31"/>
                  <wp:cNvGraphicFramePr/>
                  <a:graphic xmlns:a="http://schemas.openxmlformats.org/drawingml/2006/main">
                    <a:graphicData uri="http://schemas.openxmlformats.org/drawingml/2006/picture">
                      <pic:pic xmlns:pic="http://schemas.openxmlformats.org/drawingml/2006/picture">
                        <pic:nvPicPr>
                          <pic:cNvPr id="51" name="图片 31"/>
                          <pic:cNvPicPr/>
                        </pic:nvPicPr>
                        <pic:blipFill>
                          <a:blip r:embed="rId44"/>
                          <a:stretch>
                            <a:fillRect/>
                          </a:stretch>
                        </pic:blipFill>
                        <pic:spPr>
                          <a:xfrm>
                            <a:off x="0" y="0"/>
                            <a:ext cx="1182370" cy="1095375"/>
                          </a:xfrm>
                          <a:prstGeom prst="rect">
                            <a:avLst/>
                          </a:prstGeom>
                          <a:noFill/>
                          <a:ln>
                            <a:noFill/>
                          </a:ln>
                        </pic:spPr>
                      </pic:pic>
                    </a:graphicData>
                  </a:graphic>
                </wp:inline>
              </w:drawing>
            </w:r>
          </w:p>
        </w:tc>
      </w:tr>
      <w:tr w14:paraId="6334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2" w:hRule="atLeast"/>
          <w:jc w:val="center"/>
        </w:trPr>
        <w:tc>
          <w:tcPr>
            <w:tcW w:w="1180" w:type="dxa"/>
            <w:noWrap w:val="0"/>
            <w:vAlign w:val="top"/>
          </w:tcPr>
          <w:p w14:paraId="09C14317">
            <w:pPr>
              <w:spacing w:line="270" w:lineRule="auto"/>
              <w:rPr>
                <w:rFonts w:hint="eastAsia" w:ascii="宋体" w:hAnsi="宋体" w:cs="宋体"/>
                <w:color w:val="auto"/>
                <w:szCs w:val="21"/>
                <w:highlight w:val="none"/>
              </w:rPr>
            </w:pPr>
          </w:p>
          <w:p w14:paraId="6FF0F7DA">
            <w:pPr>
              <w:spacing w:line="270" w:lineRule="auto"/>
              <w:rPr>
                <w:rFonts w:hint="eastAsia" w:ascii="宋体" w:hAnsi="宋体" w:cs="宋体"/>
                <w:color w:val="auto"/>
                <w:szCs w:val="21"/>
                <w:highlight w:val="none"/>
              </w:rPr>
            </w:pPr>
          </w:p>
          <w:p w14:paraId="745E34BE">
            <w:pPr>
              <w:spacing w:line="271" w:lineRule="auto"/>
              <w:rPr>
                <w:rFonts w:hint="eastAsia" w:ascii="宋体" w:hAnsi="宋体" w:cs="宋体"/>
                <w:color w:val="auto"/>
                <w:szCs w:val="21"/>
                <w:highlight w:val="none"/>
              </w:rPr>
            </w:pPr>
          </w:p>
          <w:p w14:paraId="69457924">
            <w:pPr>
              <w:spacing w:before="78" w:line="189" w:lineRule="auto"/>
              <w:ind w:firstLine="364"/>
              <w:rPr>
                <w:rFonts w:hint="eastAsia" w:ascii="宋体" w:hAnsi="宋体" w:cs="宋体"/>
                <w:color w:val="auto"/>
                <w:szCs w:val="21"/>
                <w:highlight w:val="none"/>
              </w:rPr>
            </w:pPr>
            <w:r>
              <w:rPr>
                <w:rFonts w:hint="eastAsia" w:ascii="宋体" w:hAnsi="宋体" w:cs="宋体"/>
                <w:color w:val="auto"/>
                <w:spacing w:val="-9"/>
                <w:szCs w:val="21"/>
                <w:highlight w:val="none"/>
              </w:rPr>
              <w:t>冬枣</w:t>
            </w:r>
          </w:p>
        </w:tc>
        <w:tc>
          <w:tcPr>
            <w:tcW w:w="3655" w:type="dxa"/>
            <w:noWrap w:val="0"/>
            <w:vAlign w:val="top"/>
          </w:tcPr>
          <w:p w14:paraId="3B3DB8AC">
            <w:pPr>
              <w:spacing w:line="269" w:lineRule="auto"/>
              <w:rPr>
                <w:rFonts w:hint="eastAsia" w:ascii="宋体" w:hAnsi="宋体" w:cs="宋体"/>
                <w:color w:val="auto"/>
                <w:szCs w:val="21"/>
                <w:highlight w:val="none"/>
              </w:rPr>
            </w:pPr>
          </w:p>
          <w:p w14:paraId="17DA51EB">
            <w:pPr>
              <w:spacing w:line="269" w:lineRule="auto"/>
              <w:rPr>
                <w:rFonts w:hint="eastAsia" w:ascii="宋体" w:hAnsi="宋体" w:cs="宋体"/>
                <w:color w:val="auto"/>
                <w:szCs w:val="21"/>
                <w:highlight w:val="none"/>
              </w:rPr>
            </w:pPr>
          </w:p>
          <w:p w14:paraId="7F4A72FB">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实圆形或扁圆形，呈赭红色，平均单果重 17.5g，最大单果重 35g，枣核呈纺锤形，无腐烂、外伤</w:t>
            </w:r>
          </w:p>
        </w:tc>
        <w:tc>
          <w:tcPr>
            <w:tcW w:w="1919" w:type="dxa"/>
            <w:noWrap w:val="0"/>
            <w:vAlign w:val="top"/>
          </w:tcPr>
          <w:p w14:paraId="131E9E0A">
            <w:pPr>
              <w:spacing w:line="270" w:lineRule="auto"/>
              <w:jc w:val="center"/>
              <w:rPr>
                <w:rFonts w:hint="eastAsia" w:ascii="宋体" w:hAnsi="宋体" w:cs="宋体"/>
                <w:color w:val="auto"/>
                <w:szCs w:val="21"/>
                <w:highlight w:val="none"/>
              </w:rPr>
            </w:pPr>
          </w:p>
          <w:p w14:paraId="1A5A55F4">
            <w:pPr>
              <w:spacing w:line="270" w:lineRule="auto"/>
              <w:jc w:val="center"/>
              <w:rPr>
                <w:rFonts w:hint="eastAsia" w:ascii="宋体" w:hAnsi="宋体" w:cs="宋体"/>
                <w:color w:val="auto"/>
                <w:szCs w:val="21"/>
                <w:highlight w:val="none"/>
              </w:rPr>
            </w:pPr>
          </w:p>
          <w:p w14:paraId="2AD03D9D">
            <w:pPr>
              <w:spacing w:line="271" w:lineRule="auto"/>
              <w:jc w:val="center"/>
              <w:rPr>
                <w:rFonts w:hint="eastAsia" w:ascii="宋体" w:hAnsi="宋体" w:cs="宋体"/>
                <w:color w:val="auto"/>
                <w:szCs w:val="21"/>
                <w:highlight w:val="none"/>
              </w:rPr>
            </w:pPr>
          </w:p>
          <w:p w14:paraId="7F9C1FD4">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4"/>
                <w:szCs w:val="21"/>
                <w:highlight w:val="none"/>
              </w:rPr>
              <w:t>每斤约</w:t>
            </w:r>
            <w:r>
              <w:rPr>
                <w:rFonts w:hint="eastAsia" w:ascii="宋体" w:hAnsi="宋体" w:cs="宋体"/>
                <w:color w:val="auto"/>
                <w:spacing w:val="-49"/>
                <w:szCs w:val="21"/>
                <w:highlight w:val="none"/>
              </w:rPr>
              <w:t xml:space="preserve"> </w:t>
            </w:r>
            <w:r>
              <w:rPr>
                <w:rFonts w:hint="eastAsia" w:ascii="宋体" w:hAnsi="宋体" w:cs="宋体"/>
                <w:color w:val="auto"/>
                <w:spacing w:val="-4"/>
                <w:szCs w:val="21"/>
                <w:highlight w:val="none"/>
              </w:rPr>
              <w:t>40-50</w:t>
            </w:r>
            <w:r>
              <w:rPr>
                <w:rFonts w:hint="eastAsia" w:ascii="宋体" w:hAnsi="宋体" w:cs="宋体"/>
                <w:color w:val="auto"/>
                <w:spacing w:val="-43"/>
                <w:szCs w:val="21"/>
                <w:highlight w:val="none"/>
              </w:rPr>
              <w:t xml:space="preserve"> </w:t>
            </w:r>
            <w:r>
              <w:rPr>
                <w:rFonts w:hint="eastAsia" w:ascii="宋体" w:hAnsi="宋体" w:cs="宋体"/>
                <w:color w:val="auto"/>
                <w:spacing w:val="-4"/>
                <w:szCs w:val="21"/>
                <w:highlight w:val="none"/>
              </w:rPr>
              <w:t>颗</w:t>
            </w:r>
          </w:p>
        </w:tc>
        <w:tc>
          <w:tcPr>
            <w:tcW w:w="3048" w:type="dxa"/>
            <w:noWrap w:val="0"/>
            <w:vAlign w:val="top"/>
          </w:tcPr>
          <w:p w14:paraId="7305A632">
            <w:pPr>
              <w:spacing w:before="121" w:line="1697"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82370" cy="1076960"/>
                  <wp:effectExtent l="0" t="0" r="6350" b="5080"/>
                  <wp:docPr id="30" name="图片 32"/>
                  <wp:cNvGraphicFramePr/>
                  <a:graphic xmlns:a="http://schemas.openxmlformats.org/drawingml/2006/main">
                    <a:graphicData uri="http://schemas.openxmlformats.org/drawingml/2006/picture">
                      <pic:pic xmlns:pic="http://schemas.openxmlformats.org/drawingml/2006/picture">
                        <pic:nvPicPr>
                          <pic:cNvPr id="30" name="图片 32"/>
                          <pic:cNvPicPr/>
                        </pic:nvPicPr>
                        <pic:blipFill>
                          <a:blip r:embed="rId45"/>
                          <a:stretch>
                            <a:fillRect/>
                          </a:stretch>
                        </pic:blipFill>
                        <pic:spPr>
                          <a:xfrm>
                            <a:off x="0" y="0"/>
                            <a:ext cx="1182370" cy="1076960"/>
                          </a:xfrm>
                          <a:prstGeom prst="rect">
                            <a:avLst/>
                          </a:prstGeom>
                          <a:noFill/>
                          <a:ln>
                            <a:noFill/>
                          </a:ln>
                        </pic:spPr>
                      </pic:pic>
                    </a:graphicData>
                  </a:graphic>
                </wp:inline>
              </w:drawing>
            </w:r>
          </w:p>
        </w:tc>
      </w:tr>
      <w:tr w14:paraId="1CB91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jc w:val="center"/>
        </w:trPr>
        <w:tc>
          <w:tcPr>
            <w:tcW w:w="1180" w:type="dxa"/>
            <w:noWrap w:val="0"/>
            <w:vAlign w:val="top"/>
          </w:tcPr>
          <w:p w14:paraId="3C5D50AD">
            <w:pPr>
              <w:spacing w:line="270" w:lineRule="auto"/>
              <w:rPr>
                <w:rFonts w:hint="eastAsia" w:ascii="宋体" w:hAnsi="宋体" w:cs="宋体"/>
                <w:color w:val="auto"/>
                <w:szCs w:val="21"/>
                <w:highlight w:val="none"/>
              </w:rPr>
            </w:pPr>
          </w:p>
          <w:p w14:paraId="7E02CAA0">
            <w:pPr>
              <w:spacing w:line="271" w:lineRule="auto"/>
              <w:rPr>
                <w:rFonts w:hint="eastAsia" w:ascii="宋体" w:hAnsi="宋体" w:cs="宋体"/>
                <w:color w:val="auto"/>
                <w:szCs w:val="21"/>
                <w:highlight w:val="none"/>
              </w:rPr>
            </w:pPr>
          </w:p>
          <w:p w14:paraId="7AFFDBD8">
            <w:pPr>
              <w:spacing w:line="271" w:lineRule="auto"/>
              <w:rPr>
                <w:rFonts w:hint="eastAsia" w:ascii="宋体" w:hAnsi="宋体" w:cs="宋体"/>
                <w:color w:val="auto"/>
                <w:szCs w:val="21"/>
                <w:highlight w:val="none"/>
              </w:rPr>
            </w:pPr>
          </w:p>
          <w:p w14:paraId="112B1419">
            <w:pPr>
              <w:spacing w:before="78" w:line="189" w:lineRule="auto"/>
              <w:ind w:firstLine="368"/>
              <w:rPr>
                <w:rFonts w:hint="eastAsia" w:ascii="宋体" w:hAnsi="宋体" w:cs="宋体"/>
                <w:color w:val="auto"/>
                <w:szCs w:val="21"/>
                <w:highlight w:val="none"/>
              </w:rPr>
            </w:pPr>
            <w:r>
              <w:rPr>
                <w:rFonts w:hint="eastAsia" w:ascii="宋体" w:hAnsi="宋体" w:cs="宋体"/>
                <w:color w:val="auto"/>
                <w:spacing w:val="-11"/>
                <w:szCs w:val="21"/>
                <w:highlight w:val="none"/>
              </w:rPr>
              <w:t>李子</w:t>
            </w:r>
          </w:p>
        </w:tc>
        <w:tc>
          <w:tcPr>
            <w:tcW w:w="3655" w:type="dxa"/>
            <w:noWrap w:val="0"/>
            <w:vAlign w:val="top"/>
          </w:tcPr>
          <w:p w14:paraId="3A02278A">
            <w:pPr>
              <w:spacing w:line="268" w:lineRule="auto"/>
              <w:rPr>
                <w:rFonts w:hint="eastAsia" w:ascii="宋体" w:hAnsi="宋体" w:cs="宋体"/>
                <w:color w:val="auto"/>
                <w:szCs w:val="21"/>
                <w:highlight w:val="none"/>
              </w:rPr>
            </w:pPr>
          </w:p>
          <w:p w14:paraId="00615E01">
            <w:pPr>
              <w:spacing w:line="269" w:lineRule="auto"/>
              <w:rPr>
                <w:rFonts w:hint="eastAsia" w:ascii="宋体" w:hAnsi="宋体" w:cs="宋体"/>
                <w:color w:val="auto"/>
                <w:szCs w:val="21"/>
                <w:highlight w:val="none"/>
              </w:rPr>
            </w:pPr>
          </w:p>
          <w:p w14:paraId="1F881359">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颜色淡红或柴油红色，表面有白霜、圆形个小、均匀整齐，果体微软、有弹性</w:t>
            </w:r>
          </w:p>
        </w:tc>
        <w:tc>
          <w:tcPr>
            <w:tcW w:w="1919" w:type="dxa"/>
            <w:noWrap w:val="0"/>
            <w:vAlign w:val="top"/>
          </w:tcPr>
          <w:p w14:paraId="6AAD714A">
            <w:pPr>
              <w:spacing w:line="270" w:lineRule="auto"/>
              <w:rPr>
                <w:rFonts w:hint="eastAsia" w:ascii="宋体" w:hAnsi="宋体" w:cs="宋体"/>
                <w:color w:val="auto"/>
                <w:szCs w:val="21"/>
                <w:highlight w:val="none"/>
              </w:rPr>
            </w:pPr>
          </w:p>
          <w:p w14:paraId="3BFCB91D">
            <w:pPr>
              <w:spacing w:line="271" w:lineRule="auto"/>
              <w:rPr>
                <w:rFonts w:hint="eastAsia" w:ascii="宋体" w:hAnsi="宋体" w:cs="宋体"/>
                <w:color w:val="auto"/>
                <w:szCs w:val="21"/>
                <w:highlight w:val="none"/>
              </w:rPr>
            </w:pPr>
          </w:p>
          <w:p w14:paraId="0ED6A9A6">
            <w:pPr>
              <w:spacing w:line="271" w:lineRule="auto"/>
              <w:rPr>
                <w:rFonts w:hint="eastAsia" w:ascii="宋体" w:hAnsi="宋体" w:cs="宋体"/>
                <w:color w:val="auto"/>
                <w:szCs w:val="21"/>
                <w:highlight w:val="none"/>
              </w:rPr>
            </w:pPr>
          </w:p>
          <w:p w14:paraId="12A617BB">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6"/>
                <w:szCs w:val="21"/>
                <w:highlight w:val="none"/>
              </w:rPr>
              <w:t>每斤约</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5-8</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颗</w:t>
            </w:r>
          </w:p>
        </w:tc>
        <w:tc>
          <w:tcPr>
            <w:tcW w:w="3048" w:type="dxa"/>
            <w:noWrap w:val="0"/>
            <w:vAlign w:val="top"/>
          </w:tcPr>
          <w:p w14:paraId="3D2EAEDF">
            <w:pPr>
              <w:spacing w:before="232" w:line="1483"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99540" cy="988695"/>
                  <wp:effectExtent l="0" t="0" r="2540" b="1905"/>
                  <wp:docPr id="27" name="图片 33"/>
                  <wp:cNvGraphicFramePr/>
                  <a:graphic xmlns:a="http://schemas.openxmlformats.org/drawingml/2006/main">
                    <a:graphicData uri="http://schemas.openxmlformats.org/drawingml/2006/picture">
                      <pic:pic xmlns:pic="http://schemas.openxmlformats.org/drawingml/2006/picture">
                        <pic:nvPicPr>
                          <pic:cNvPr id="27" name="图片 33"/>
                          <pic:cNvPicPr/>
                        </pic:nvPicPr>
                        <pic:blipFill>
                          <a:blip r:embed="rId46"/>
                          <a:stretch>
                            <a:fillRect/>
                          </a:stretch>
                        </pic:blipFill>
                        <pic:spPr>
                          <a:xfrm>
                            <a:off x="0" y="0"/>
                            <a:ext cx="1399540" cy="988695"/>
                          </a:xfrm>
                          <a:prstGeom prst="rect">
                            <a:avLst/>
                          </a:prstGeom>
                          <a:noFill/>
                          <a:ln>
                            <a:noFill/>
                          </a:ln>
                        </pic:spPr>
                      </pic:pic>
                    </a:graphicData>
                  </a:graphic>
                </wp:inline>
              </w:drawing>
            </w:r>
          </w:p>
        </w:tc>
      </w:tr>
      <w:tr w14:paraId="63551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80" w:type="dxa"/>
            <w:noWrap w:val="0"/>
            <w:vAlign w:val="top"/>
          </w:tcPr>
          <w:p w14:paraId="5290D58C">
            <w:pPr>
              <w:spacing w:line="301" w:lineRule="auto"/>
              <w:rPr>
                <w:rFonts w:hint="eastAsia" w:ascii="宋体" w:hAnsi="宋体" w:cs="宋体"/>
                <w:color w:val="auto"/>
                <w:szCs w:val="21"/>
                <w:highlight w:val="none"/>
              </w:rPr>
            </w:pPr>
          </w:p>
          <w:p w14:paraId="0C36EE16">
            <w:pPr>
              <w:spacing w:line="302" w:lineRule="auto"/>
              <w:rPr>
                <w:rFonts w:hint="eastAsia" w:ascii="宋体" w:hAnsi="宋体" w:cs="宋体"/>
                <w:color w:val="auto"/>
                <w:szCs w:val="21"/>
                <w:highlight w:val="none"/>
              </w:rPr>
            </w:pPr>
          </w:p>
          <w:p w14:paraId="42C39C11">
            <w:pPr>
              <w:spacing w:line="302" w:lineRule="auto"/>
              <w:rPr>
                <w:rFonts w:hint="eastAsia" w:ascii="宋体" w:hAnsi="宋体" w:cs="宋体"/>
                <w:color w:val="auto"/>
                <w:szCs w:val="21"/>
                <w:highlight w:val="none"/>
              </w:rPr>
            </w:pPr>
          </w:p>
          <w:p w14:paraId="23886922">
            <w:pPr>
              <w:spacing w:before="78" w:line="189" w:lineRule="auto"/>
              <w:ind w:firstLine="372"/>
              <w:rPr>
                <w:rFonts w:hint="eastAsia" w:ascii="宋体" w:hAnsi="宋体" w:cs="宋体"/>
                <w:color w:val="auto"/>
                <w:szCs w:val="21"/>
                <w:highlight w:val="none"/>
              </w:rPr>
            </w:pPr>
            <w:r>
              <w:rPr>
                <w:rFonts w:hint="eastAsia" w:ascii="宋体" w:hAnsi="宋体" w:cs="宋体"/>
                <w:color w:val="auto"/>
                <w:spacing w:val="-13"/>
                <w:szCs w:val="21"/>
                <w:highlight w:val="none"/>
              </w:rPr>
              <w:t>莲雾</w:t>
            </w:r>
          </w:p>
        </w:tc>
        <w:tc>
          <w:tcPr>
            <w:tcW w:w="3655" w:type="dxa"/>
            <w:noWrap w:val="0"/>
            <w:vAlign w:val="top"/>
          </w:tcPr>
          <w:p w14:paraId="65EB7CC4">
            <w:pPr>
              <w:spacing w:line="358" w:lineRule="auto"/>
              <w:rPr>
                <w:rFonts w:hint="eastAsia" w:ascii="宋体" w:hAnsi="宋体" w:cs="宋体"/>
                <w:color w:val="auto"/>
                <w:szCs w:val="21"/>
                <w:highlight w:val="none"/>
              </w:rPr>
            </w:pPr>
          </w:p>
          <w:p w14:paraId="61877AE5">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果皮有一层自然带光泽果蜡，颜色有乳白、青绿、粉红、深红暗紫等，果皮光亮、外型饱满、颜色深红、底部平整。这样果肉才会扎实、甜度高</w:t>
            </w:r>
          </w:p>
        </w:tc>
        <w:tc>
          <w:tcPr>
            <w:tcW w:w="1919" w:type="dxa"/>
            <w:noWrap w:val="0"/>
            <w:vAlign w:val="top"/>
          </w:tcPr>
          <w:p w14:paraId="74C3E3F4">
            <w:pPr>
              <w:spacing w:line="301" w:lineRule="auto"/>
              <w:rPr>
                <w:rFonts w:hint="eastAsia" w:ascii="宋体" w:hAnsi="宋体" w:cs="宋体"/>
                <w:color w:val="auto"/>
                <w:szCs w:val="21"/>
                <w:highlight w:val="none"/>
              </w:rPr>
            </w:pPr>
          </w:p>
          <w:p w14:paraId="758A2856">
            <w:pPr>
              <w:spacing w:line="302" w:lineRule="auto"/>
              <w:rPr>
                <w:rFonts w:hint="eastAsia" w:ascii="宋体" w:hAnsi="宋体" w:cs="宋体"/>
                <w:color w:val="auto"/>
                <w:szCs w:val="21"/>
                <w:highlight w:val="none"/>
              </w:rPr>
            </w:pPr>
          </w:p>
          <w:p w14:paraId="3D52E70F">
            <w:pPr>
              <w:spacing w:line="302" w:lineRule="auto"/>
              <w:rPr>
                <w:rFonts w:hint="eastAsia" w:ascii="宋体" w:hAnsi="宋体" w:cs="宋体"/>
                <w:color w:val="auto"/>
                <w:szCs w:val="21"/>
                <w:highlight w:val="none"/>
              </w:rPr>
            </w:pPr>
          </w:p>
          <w:p w14:paraId="15F7AFB6">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6"/>
                <w:szCs w:val="21"/>
                <w:highlight w:val="none"/>
              </w:rPr>
              <w:t>每斤约</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5-7</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颗</w:t>
            </w:r>
          </w:p>
        </w:tc>
        <w:tc>
          <w:tcPr>
            <w:tcW w:w="3048" w:type="dxa"/>
            <w:noWrap w:val="0"/>
            <w:vAlign w:val="top"/>
          </w:tcPr>
          <w:p w14:paraId="1EB24819">
            <w:pPr>
              <w:spacing w:line="411" w:lineRule="auto"/>
              <w:rPr>
                <w:rFonts w:hint="eastAsia" w:ascii="宋体" w:hAnsi="宋体" w:cs="宋体"/>
                <w:color w:val="auto"/>
                <w:szCs w:val="21"/>
                <w:highlight w:val="none"/>
              </w:rPr>
            </w:pPr>
          </w:p>
          <w:p w14:paraId="7AC18F7A">
            <w:pPr>
              <w:spacing w:line="1416"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524635" cy="946785"/>
                  <wp:effectExtent l="0" t="0" r="14605" b="13335"/>
                  <wp:docPr id="20" name="图片 34"/>
                  <wp:cNvGraphicFramePr/>
                  <a:graphic xmlns:a="http://schemas.openxmlformats.org/drawingml/2006/main">
                    <a:graphicData uri="http://schemas.openxmlformats.org/drawingml/2006/picture">
                      <pic:pic xmlns:pic="http://schemas.openxmlformats.org/drawingml/2006/picture">
                        <pic:nvPicPr>
                          <pic:cNvPr id="20" name="图片 34"/>
                          <pic:cNvPicPr/>
                        </pic:nvPicPr>
                        <pic:blipFill>
                          <a:blip r:embed="rId47"/>
                          <a:stretch>
                            <a:fillRect/>
                          </a:stretch>
                        </pic:blipFill>
                        <pic:spPr>
                          <a:xfrm>
                            <a:off x="0" y="0"/>
                            <a:ext cx="1524635" cy="946785"/>
                          </a:xfrm>
                          <a:prstGeom prst="rect">
                            <a:avLst/>
                          </a:prstGeom>
                          <a:noFill/>
                          <a:ln>
                            <a:noFill/>
                          </a:ln>
                        </pic:spPr>
                      </pic:pic>
                    </a:graphicData>
                  </a:graphic>
                </wp:inline>
              </w:drawing>
            </w:r>
          </w:p>
        </w:tc>
      </w:tr>
      <w:tr w14:paraId="67730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jc w:val="center"/>
        </w:trPr>
        <w:tc>
          <w:tcPr>
            <w:tcW w:w="1180" w:type="dxa"/>
            <w:noWrap w:val="0"/>
            <w:vAlign w:val="center"/>
          </w:tcPr>
          <w:p w14:paraId="7C92FA78">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沃柑</w:t>
            </w:r>
          </w:p>
        </w:tc>
        <w:tc>
          <w:tcPr>
            <w:tcW w:w="3655" w:type="dxa"/>
            <w:noWrap w:val="0"/>
            <w:vAlign w:val="center"/>
          </w:tcPr>
          <w:p w14:paraId="270781FB">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果实扁圆形，果型整齐、果皮光滑、橙黄色，单果重150</w:t>
            </w:r>
            <w:r>
              <w:rPr>
                <w:rFonts w:hint="eastAsia" w:ascii="宋体" w:hAnsi="宋体" w:cs="宋体"/>
                <w:color w:val="auto"/>
                <w:szCs w:val="21"/>
                <w:highlight w:val="none"/>
                <w:lang w:eastAsia="zh-CN"/>
              </w:rPr>
              <w:t>—</w:t>
            </w:r>
            <w:r>
              <w:rPr>
                <w:rFonts w:hint="eastAsia" w:ascii="宋体" w:hAnsi="宋体" w:cs="宋体"/>
                <w:color w:val="auto"/>
                <w:szCs w:val="21"/>
                <w:highlight w:val="none"/>
              </w:rPr>
              <w:t>200克</w:t>
            </w:r>
          </w:p>
        </w:tc>
        <w:tc>
          <w:tcPr>
            <w:tcW w:w="1919" w:type="dxa"/>
            <w:noWrap w:val="0"/>
            <w:vAlign w:val="center"/>
          </w:tcPr>
          <w:p w14:paraId="484ADB8A">
            <w:pPr>
              <w:spacing w:before="46" w:line="214" w:lineRule="auto"/>
              <w:ind w:left="128" w:right="188" w:firstLine="1"/>
              <w:jc w:val="center"/>
              <w:rPr>
                <w:rFonts w:hint="eastAsia" w:ascii="宋体" w:hAnsi="宋体" w:cs="宋体"/>
                <w:color w:val="auto"/>
                <w:szCs w:val="21"/>
                <w:highlight w:val="none"/>
              </w:rPr>
            </w:pPr>
            <w:r>
              <w:rPr>
                <w:rFonts w:hint="eastAsia" w:ascii="宋体" w:hAnsi="宋体" w:cs="宋体"/>
                <w:color w:val="auto"/>
                <w:spacing w:val="-6"/>
                <w:szCs w:val="21"/>
                <w:highlight w:val="none"/>
              </w:rPr>
              <w:t>每个约</w:t>
            </w:r>
            <w:r>
              <w:rPr>
                <w:rFonts w:hint="eastAsia" w:ascii="宋体" w:hAnsi="宋体" w:cs="宋体"/>
                <w:color w:val="auto"/>
                <w:spacing w:val="-25"/>
                <w:szCs w:val="21"/>
                <w:highlight w:val="none"/>
              </w:rPr>
              <w:t xml:space="preserve"> </w:t>
            </w:r>
            <w:r>
              <w:rPr>
                <w:rFonts w:hint="eastAsia" w:ascii="宋体" w:hAnsi="宋体" w:cs="宋体"/>
                <w:color w:val="auto"/>
                <w:spacing w:val="-6"/>
                <w:szCs w:val="21"/>
                <w:highlight w:val="none"/>
              </w:rPr>
              <w:t>100-150</w:t>
            </w:r>
            <w:r>
              <w:rPr>
                <w:rFonts w:hint="eastAsia" w:ascii="宋体" w:hAnsi="宋体" w:cs="宋体"/>
                <w:color w:val="auto"/>
                <w:szCs w:val="21"/>
                <w:highlight w:val="none"/>
              </w:rPr>
              <w:t xml:space="preserve"> 克</w:t>
            </w:r>
          </w:p>
        </w:tc>
        <w:tc>
          <w:tcPr>
            <w:tcW w:w="3048" w:type="dxa"/>
            <w:noWrap w:val="0"/>
            <w:vAlign w:val="top"/>
          </w:tcPr>
          <w:p w14:paraId="0FB938FC">
            <w:pPr>
              <w:jc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066800" cy="904875"/>
                  <wp:effectExtent l="0" t="0" r="0" b="9525"/>
                  <wp:docPr id="25" name="图片 3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descr="图片3"/>
                          <pic:cNvPicPr>
                            <a:picLocks noChangeAspect="1"/>
                          </pic:cNvPicPr>
                        </pic:nvPicPr>
                        <pic:blipFill>
                          <a:blip r:embed="rId48"/>
                          <a:stretch>
                            <a:fillRect/>
                          </a:stretch>
                        </pic:blipFill>
                        <pic:spPr>
                          <a:xfrm>
                            <a:off x="0" y="0"/>
                            <a:ext cx="1066800" cy="904875"/>
                          </a:xfrm>
                          <a:prstGeom prst="rect">
                            <a:avLst/>
                          </a:prstGeom>
                          <a:noFill/>
                          <a:ln>
                            <a:noFill/>
                          </a:ln>
                        </pic:spPr>
                      </pic:pic>
                    </a:graphicData>
                  </a:graphic>
                </wp:inline>
              </w:drawing>
            </w:r>
          </w:p>
        </w:tc>
      </w:tr>
      <w:tr w14:paraId="213E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jc w:val="center"/>
        </w:trPr>
        <w:tc>
          <w:tcPr>
            <w:tcW w:w="1180" w:type="dxa"/>
            <w:noWrap w:val="0"/>
            <w:vAlign w:val="top"/>
          </w:tcPr>
          <w:p w14:paraId="11A43CBB">
            <w:pPr>
              <w:spacing w:line="263" w:lineRule="auto"/>
              <w:rPr>
                <w:rFonts w:hint="eastAsia" w:ascii="宋体" w:hAnsi="宋体" w:cs="宋体"/>
                <w:color w:val="auto"/>
                <w:szCs w:val="21"/>
                <w:highlight w:val="none"/>
              </w:rPr>
            </w:pPr>
          </w:p>
          <w:p w14:paraId="2E301B9D">
            <w:pPr>
              <w:spacing w:line="263" w:lineRule="auto"/>
              <w:rPr>
                <w:rFonts w:hint="eastAsia" w:ascii="宋体" w:hAnsi="宋体" w:cs="宋体"/>
                <w:color w:val="auto"/>
                <w:szCs w:val="21"/>
                <w:highlight w:val="none"/>
              </w:rPr>
            </w:pPr>
          </w:p>
          <w:p w14:paraId="63A4B280">
            <w:pPr>
              <w:spacing w:before="78" w:line="189" w:lineRule="auto"/>
              <w:ind w:firstLine="364"/>
              <w:rPr>
                <w:rFonts w:hint="eastAsia" w:ascii="宋体" w:hAnsi="宋体" w:cs="宋体"/>
                <w:color w:val="auto"/>
                <w:szCs w:val="21"/>
                <w:highlight w:val="none"/>
              </w:rPr>
            </w:pPr>
            <w:r>
              <w:rPr>
                <w:rFonts w:hint="eastAsia" w:ascii="宋体" w:hAnsi="宋体" w:cs="宋体"/>
                <w:color w:val="auto"/>
                <w:spacing w:val="-9"/>
                <w:szCs w:val="21"/>
                <w:highlight w:val="none"/>
              </w:rPr>
              <w:t>杨桃</w:t>
            </w:r>
          </w:p>
        </w:tc>
        <w:tc>
          <w:tcPr>
            <w:tcW w:w="3655" w:type="dxa"/>
            <w:noWrap w:val="0"/>
            <w:vAlign w:val="top"/>
          </w:tcPr>
          <w:p w14:paraId="3096E7ED">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p w14:paraId="11589B5B">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颜色呈翠绿鹅黄色，果大且呈五条棱脊特别厚身，其果皮则呈金黄色，硬度高</w:t>
            </w:r>
          </w:p>
        </w:tc>
        <w:tc>
          <w:tcPr>
            <w:tcW w:w="1919" w:type="dxa"/>
            <w:noWrap w:val="0"/>
            <w:vAlign w:val="top"/>
          </w:tcPr>
          <w:p w14:paraId="430613EB">
            <w:pPr>
              <w:spacing w:line="263" w:lineRule="auto"/>
              <w:rPr>
                <w:rFonts w:hint="eastAsia" w:ascii="宋体" w:hAnsi="宋体" w:cs="宋体"/>
                <w:color w:val="auto"/>
                <w:szCs w:val="21"/>
                <w:highlight w:val="none"/>
              </w:rPr>
            </w:pPr>
          </w:p>
          <w:p w14:paraId="4D98B9CC">
            <w:pPr>
              <w:spacing w:line="263" w:lineRule="auto"/>
              <w:rPr>
                <w:rFonts w:hint="eastAsia" w:ascii="宋体" w:hAnsi="宋体" w:cs="宋体"/>
                <w:color w:val="auto"/>
                <w:szCs w:val="21"/>
                <w:highlight w:val="none"/>
              </w:rPr>
            </w:pPr>
          </w:p>
          <w:p w14:paraId="6A1C74F6">
            <w:pPr>
              <w:spacing w:before="78" w:line="189" w:lineRule="auto"/>
              <w:ind w:firstLine="130"/>
              <w:rPr>
                <w:rFonts w:hint="eastAsia" w:ascii="宋体" w:hAnsi="宋体" w:cs="宋体"/>
                <w:color w:val="auto"/>
                <w:szCs w:val="21"/>
                <w:highlight w:val="none"/>
              </w:rPr>
            </w:pPr>
            <w:r>
              <w:rPr>
                <w:rFonts w:hint="eastAsia" w:ascii="宋体" w:hAnsi="宋体" w:cs="宋体"/>
                <w:color w:val="auto"/>
                <w:spacing w:val="-6"/>
                <w:szCs w:val="21"/>
                <w:highlight w:val="none"/>
              </w:rPr>
              <w:t>每个约</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200</w:t>
            </w:r>
            <w:r>
              <w:rPr>
                <w:rFonts w:hint="eastAsia" w:ascii="宋体" w:hAnsi="宋体" w:cs="宋体"/>
                <w:color w:val="auto"/>
                <w:spacing w:val="-37"/>
                <w:szCs w:val="21"/>
                <w:highlight w:val="none"/>
              </w:rPr>
              <w:t xml:space="preserve"> </w:t>
            </w:r>
            <w:r>
              <w:rPr>
                <w:rFonts w:hint="eastAsia" w:ascii="宋体" w:hAnsi="宋体" w:cs="宋体"/>
                <w:color w:val="auto"/>
                <w:spacing w:val="-6"/>
                <w:szCs w:val="21"/>
                <w:highlight w:val="none"/>
              </w:rPr>
              <w:t>克</w:t>
            </w:r>
          </w:p>
        </w:tc>
        <w:tc>
          <w:tcPr>
            <w:tcW w:w="3048" w:type="dxa"/>
            <w:noWrap w:val="0"/>
            <w:vAlign w:val="top"/>
          </w:tcPr>
          <w:p w14:paraId="6600A3C1">
            <w:pPr>
              <w:spacing w:before="90" w:line="1361" w:lineRule="exact"/>
              <w:ind w:firstLine="750"/>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144270" cy="863600"/>
                  <wp:effectExtent l="0" t="0" r="13970" b="5080"/>
                  <wp:docPr id="35" name="图片 36"/>
                  <wp:cNvGraphicFramePr/>
                  <a:graphic xmlns:a="http://schemas.openxmlformats.org/drawingml/2006/main">
                    <a:graphicData uri="http://schemas.openxmlformats.org/drawingml/2006/picture">
                      <pic:pic xmlns:pic="http://schemas.openxmlformats.org/drawingml/2006/picture">
                        <pic:nvPicPr>
                          <pic:cNvPr id="35" name="图片 36"/>
                          <pic:cNvPicPr/>
                        </pic:nvPicPr>
                        <pic:blipFill>
                          <a:blip r:embed="rId49"/>
                          <a:stretch>
                            <a:fillRect/>
                          </a:stretch>
                        </pic:blipFill>
                        <pic:spPr>
                          <a:xfrm>
                            <a:off x="0" y="0"/>
                            <a:ext cx="1144270" cy="863600"/>
                          </a:xfrm>
                          <a:prstGeom prst="rect">
                            <a:avLst/>
                          </a:prstGeom>
                          <a:noFill/>
                          <a:ln>
                            <a:noFill/>
                          </a:ln>
                        </pic:spPr>
                      </pic:pic>
                    </a:graphicData>
                  </a:graphic>
                </wp:inline>
              </w:drawing>
            </w:r>
          </w:p>
        </w:tc>
      </w:tr>
      <w:tr w14:paraId="68FD8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jc w:val="center"/>
        </w:trPr>
        <w:tc>
          <w:tcPr>
            <w:tcW w:w="1180" w:type="dxa"/>
            <w:noWrap w:val="0"/>
            <w:vAlign w:val="top"/>
          </w:tcPr>
          <w:p w14:paraId="4AAD4D2A">
            <w:pPr>
              <w:spacing w:line="334" w:lineRule="auto"/>
              <w:rPr>
                <w:rFonts w:hint="eastAsia" w:ascii="宋体" w:hAnsi="宋体" w:cs="宋体"/>
                <w:color w:val="auto"/>
                <w:szCs w:val="21"/>
                <w:highlight w:val="none"/>
              </w:rPr>
            </w:pPr>
          </w:p>
          <w:p w14:paraId="72E8128E">
            <w:pPr>
              <w:spacing w:line="334" w:lineRule="auto"/>
              <w:rPr>
                <w:rFonts w:hint="eastAsia" w:ascii="宋体" w:hAnsi="宋体" w:cs="宋体"/>
                <w:color w:val="auto"/>
                <w:szCs w:val="21"/>
                <w:highlight w:val="none"/>
              </w:rPr>
            </w:pPr>
          </w:p>
          <w:p w14:paraId="1984B786">
            <w:pPr>
              <w:spacing w:before="78" w:line="189" w:lineRule="auto"/>
              <w:ind w:firstLine="248"/>
              <w:rPr>
                <w:rFonts w:hint="eastAsia" w:ascii="宋体" w:hAnsi="宋体" w:cs="宋体"/>
                <w:color w:val="auto"/>
                <w:szCs w:val="21"/>
                <w:highlight w:val="none"/>
              </w:rPr>
            </w:pPr>
            <w:r>
              <w:rPr>
                <w:rFonts w:hint="eastAsia" w:ascii="宋体" w:hAnsi="宋体" w:cs="宋体"/>
                <w:color w:val="auto"/>
                <w:spacing w:val="-8"/>
                <w:szCs w:val="21"/>
                <w:highlight w:val="none"/>
              </w:rPr>
              <w:t>车厘子</w:t>
            </w:r>
          </w:p>
        </w:tc>
        <w:tc>
          <w:tcPr>
            <w:tcW w:w="3655" w:type="dxa"/>
            <w:noWrap w:val="0"/>
            <w:vAlign w:val="top"/>
          </w:tcPr>
          <w:p w14:paraId="46824DDA">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p w14:paraId="62E0F1F4">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果柄翠绿，外表呈暗红色，果实硕大、坚实而多汁，果肉略带粉红润泽，果肉细腻</w:t>
            </w:r>
          </w:p>
        </w:tc>
        <w:tc>
          <w:tcPr>
            <w:tcW w:w="1919" w:type="dxa"/>
            <w:noWrap w:val="0"/>
            <w:vAlign w:val="top"/>
          </w:tcPr>
          <w:p w14:paraId="7CBBCFBF">
            <w:pPr>
              <w:spacing w:line="334" w:lineRule="auto"/>
              <w:rPr>
                <w:rFonts w:hint="eastAsia" w:ascii="宋体" w:hAnsi="宋体" w:cs="宋体"/>
                <w:color w:val="auto"/>
                <w:szCs w:val="21"/>
                <w:highlight w:val="none"/>
              </w:rPr>
            </w:pPr>
          </w:p>
          <w:p w14:paraId="7E049A2D">
            <w:pPr>
              <w:spacing w:line="334" w:lineRule="auto"/>
              <w:rPr>
                <w:rFonts w:hint="eastAsia" w:ascii="宋体" w:hAnsi="宋体" w:cs="宋体"/>
                <w:color w:val="auto"/>
                <w:szCs w:val="21"/>
                <w:highlight w:val="none"/>
              </w:rPr>
            </w:pPr>
          </w:p>
          <w:p w14:paraId="21139C6C">
            <w:pPr>
              <w:spacing w:before="78" w:line="189" w:lineRule="auto"/>
              <w:ind w:firstLine="130"/>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30-35</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539F2766">
            <w:pPr>
              <w:spacing w:before="38" w:line="1718" w:lineRule="exact"/>
              <w:ind w:firstLine="654"/>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076960" cy="1090930"/>
                  <wp:effectExtent l="0" t="0" r="5080" b="6350"/>
                  <wp:docPr id="28" name="图片 37"/>
                  <wp:cNvGraphicFramePr/>
                  <a:graphic xmlns:a="http://schemas.openxmlformats.org/drawingml/2006/main">
                    <a:graphicData uri="http://schemas.openxmlformats.org/drawingml/2006/picture">
                      <pic:pic xmlns:pic="http://schemas.openxmlformats.org/drawingml/2006/picture">
                        <pic:nvPicPr>
                          <pic:cNvPr id="28" name="图片 37"/>
                          <pic:cNvPicPr/>
                        </pic:nvPicPr>
                        <pic:blipFill>
                          <a:blip r:embed="rId50"/>
                          <a:stretch>
                            <a:fillRect/>
                          </a:stretch>
                        </pic:blipFill>
                        <pic:spPr>
                          <a:xfrm>
                            <a:off x="0" y="0"/>
                            <a:ext cx="1076960" cy="1090930"/>
                          </a:xfrm>
                          <a:prstGeom prst="rect">
                            <a:avLst/>
                          </a:prstGeom>
                          <a:noFill/>
                          <a:ln>
                            <a:noFill/>
                          </a:ln>
                        </pic:spPr>
                      </pic:pic>
                    </a:graphicData>
                  </a:graphic>
                </wp:inline>
              </w:drawing>
            </w:r>
          </w:p>
        </w:tc>
      </w:tr>
      <w:tr w14:paraId="4B412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4" w:hRule="atLeast"/>
          <w:jc w:val="center"/>
        </w:trPr>
        <w:tc>
          <w:tcPr>
            <w:tcW w:w="1180" w:type="dxa"/>
            <w:noWrap w:val="0"/>
            <w:vAlign w:val="top"/>
          </w:tcPr>
          <w:p w14:paraId="0488ED84">
            <w:pPr>
              <w:spacing w:line="334" w:lineRule="auto"/>
              <w:rPr>
                <w:rFonts w:hint="eastAsia" w:ascii="宋体" w:hAnsi="宋体" w:cs="宋体"/>
                <w:color w:val="auto"/>
                <w:szCs w:val="21"/>
                <w:highlight w:val="none"/>
              </w:rPr>
            </w:pPr>
          </w:p>
          <w:p w14:paraId="41F9733D">
            <w:pPr>
              <w:spacing w:line="334" w:lineRule="auto"/>
              <w:rPr>
                <w:rFonts w:hint="eastAsia" w:ascii="宋体" w:hAnsi="宋体" w:cs="宋体"/>
                <w:color w:val="auto"/>
                <w:szCs w:val="21"/>
                <w:highlight w:val="none"/>
              </w:rPr>
            </w:pPr>
          </w:p>
          <w:p w14:paraId="6884F246">
            <w:pPr>
              <w:spacing w:before="78" w:line="189" w:lineRule="auto"/>
              <w:ind w:firstLine="364"/>
              <w:rPr>
                <w:rFonts w:hint="eastAsia" w:ascii="宋体" w:hAnsi="宋体" w:cs="宋体"/>
                <w:color w:val="auto"/>
                <w:szCs w:val="21"/>
                <w:highlight w:val="none"/>
              </w:rPr>
            </w:pPr>
            <w:r>
              <w:rPr>
                <w:rFonts w:hint="eastAsia" w:ascii="宋体" w:hAnsi="宋体" w:cs="宋体"/>
                <w:color w:val="auto"/>
                <w:spacing w:val="-9"/>
                <w:szCs w:val="21"/>
                <w:highlight w:val="none"/>
              </w:rPr>
              <w:t>杨梅</w:t>
            </w:r>
          </w:p>
        </w:tc>
        <w:tc>
          <w:tcPr>
            <w:tcW w:w="3655" w:type="dxa"/>
            <w:noWrap w:val="0"/>
            <w:vAlign w:val="top"/>
          </w:tcPr>
          <w:p w14:paraId="6D7AC03B">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p>
          <w:p w14:paraId="23B245D3">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果实紫红色，有光亮，果形为圆 球形或扁圆形，大小均匀，果肉 致密，</w:t>
            </w:r>
            <w:r>
              <w:rPr>
                <w:rFonts w:hint="eastAsia" w:ascii="宋体" w:hAnsi="宋体" w:cs="宋体"/>
                <w:color w:val="auto"/>
                <w:szCs w:val="21"/>
                <w:highlight w:val="none"/>
                <w:lang w:eastAsia="zh-CN"/>
              </w:rPr>
              <w:t>（</w:t>
            </w:r>
            <w:r>
              <w:rPr>
                <w:rFonts w:hint="eastAsia" w:ascii="宋体" w:hAnsi="宋体" w:cs="宋体"/>
                <w:color w:val="auto"/>
                <w:szCs w:val="21"/>
                <w:highlight w:val="none"/>
              </w:rPr>
              <w:t>新鲜无变色）根块完整，无断裂，表皮干净</w:t>
            </w:r>
          </w:p>
        </w:tc>
        <w:tc>
          <w:tcPr>
            <w:tcW w:w="1919" w:type="dxa"/>
            <w:noWrap w:val="0"/>
            <w:vAlign w:val="top"/>
          </w:tcPr>
          <w:p w14:paraId="61A00113">
            <w:pPr>
              <w:spacing w:line="334" w:lineRule="auto"/>
              <w:rPr>
                <w:rFonts w:hint="eastAsia" w:ascii="宋体" w:hAnsi="宋体" w:cs="宋体"/>
                <w:color w:val="auto"/>
                <w:szCs w:val="21"/>
                <w:highlight w:val="none"/>
              </w:rPr>
            </w:pPr>
          </w:p>
          <w:p w14:paraId="422C54B1">
            <w:pPr>
              <w:spacing w:line="334" w:lineRule="auto"/>
              <w:rPr>
                <w:rFonts w:hint="eastAsia" w:ascii="宋体" w:hAnsi="宋体" w:cs="宋体"/>
                <w:color w:val="auto"/>
                <w:szCs w:val="21"/>
                <w:highlight w:val="none"/>
              </w:rPr>
            </w:pPr>
          </w:p>
          <w:p w14:paraId="50DD2E1A">
            <w:pPr>
              <w:spacing w:before="78" w:line="189" w:lineRule="auto"/>
              <w:ind w:firstLine="130"/>
              <w:rPr>
                <w:rFonts w:hint="eastAsia" w:ascii="宋体" w:hAnsi="宋体" w:cs="宋体"/>
                <w:color w:val="auto"/>
                <w:szCs w:val="21"/>
                <w:highlight w:val="none"/>
              </w:rPr>
            </w:pPr>
            <w:r>
              <w:rPr>
                <w:rFonts w:hint="eastAsia" w:ascii="宋体" w:hAnsi="宋体" w:cs="宋体"/>
                <w:color w:val="auto"/>
                <w:spacing w:val="-6"/>
                <w:szCs w:val="21"/>
                <w:highlight w:val="none"/>
              </w:rPr>
              <w:t>每斤约</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40</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颗</w:t>
            </w:r>
          </w:p>
        </w:tc>
        <w:tc>
          <w:tcPr>
            <w:tcW w:w="3048" w:type="dxa"/>
            <w:noWrap w:val="0"/>
            <w:vAlign w:val="top"/>
          </w:tcPr>
          <w:p w14:paraId="3499B795">
            <w:pPr>
              <w:spacing w:before="150" w:line="1143" w:lineRule="exact"/>
              <w:ind w:firstLine="526"/>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52220" cy="725170"/>
                  <wp:effectExtent l="0" t="0" r="12700" b="6350"/>
                  <wp:docPr id="37" name="图片 38"/>
                  <wp:cNvGraphicFramePr/>
                  <a:graphic xmlns:a="http://schemas.openxmlformats.org/drawingml/2006/main">
                    <a:graphicData uri="http://schemas.openxmlformats.org/drawingml/2006/picture">
                      <pic:pic xmlns:pic="http://schemas.openxmlformats.org/drawingml/2006/picture">
                        <pic:nvPicPr>
                          <pic:cNvPr id="37" name="图片 38"/>
                          <pic:cNvPicPr/>
                        </pic:nvPicPr>
                        <pic:blipFill>
                          <a:blip r:embed="rId51"/>
                          <a:stretch>
                            <a:fillRect/>
                          </a:stretch>
                        </pic:blipFill>
                        <pic:spPr>
                          <a:xfrm>
                            <a:off x="0" y="0"/>
                            <a:ext cx="1252220" cy="725170"/>
                          </a:xfrm>
                          <a:prstGeom prst="rect">
                            <a:avLst/>
                          </a:prstGeom>
                          <a:noFill/>
                          <a:ln>
                            <a:noFill/>
                          </a:ln>
                        </pic:spPr>
                      </pic:pic>
                    </a:graphicData>
                  </a:graphic>
                </wp:inline>
              </w:drawing>
            </w:r>
          </w:p>
        </w:tc>
      </w:tr>
      <w:tr w14:paraId="3E225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5" w:hRule="atLeast"/>
          <w:jc w:val="center"/>
        </w:trPr>
        <w:tc>
          <w:tcPr>
            <w:tcW w:w="1180" w:type="dxa"/>
            <w:noWrap w:val="0"/>
            <w:vAlign w:val="top"/>
          </w:tcPr>
          <w:p w14:paraId="3954AFC2">
            <w:pPr>
              <w:spacing w:line="286" w:lineRule="auto"/>
              <w:rPr>
                <w:rFonts w:hint="eastAsia" w:ascii="宋体" w:hAnsi="宋体" w:cs="宋体"/>
                <w:color w:val="auto"/>
                <w:szCs w:val="21"/>
                <w:highlight w:val="none"/>
              </w:rPr>
            </w:pPr>
          </w:p>
          <w:p w14:paraId="2905C78A">
            <w:pPr>
              <w:spacing w:line="287" w:lineRule="auto"/>
              <w:rPr>
                <w:rFonts w:hint="eastAsia" w:ascii="宋体" w:hAnsi="宋体" w:cs="宋体"/>
                <w:color w:val="auto"/>
                <w:szCs w:val="21"/>
                <w:highlight w:val="none"/>
              </w:rPr>
            </w:pPr>
          </w:p>
          <w:p w14:paraId="6DFFA53F">
            <w:pPr>
              <w:spacing w:line="287" w:lineRule="auto"/>
              <w:rPr>
                <w:rFonts w:hint="eastAsia" w:ascii="宋体" w:hAnsi="宋体" w:cs="宋体"/>
                <w:color w:val="auto"/>
                <w:szCs w:val="21"/>
                <w:highlight w:val="none"/>
              </w:rPr>
            </w:pPr>
          </w:p>
          <w:p w14:paraId="19695128">
            <w:pPr>
              <w:spacing w:before="78" w:line="189" w:lineRule="auto"/>
              <w:ind w:firstLine="137"/>
              <w:rPr>
                <w:rFonts w:hint="eastAsia" w:ascii="宋体" w:hAnsi="宋体" w:cs="宋体"/>
                <w:color w:val="auto"/>
                <w:szCs w:val="21"/>
                <w:highlight w:val="none"/>
              </w:rPr>
            </w:pPr>
            <w:r>
              <w:rPr>
                <w:rFonts w:hint="eastAsia" w:ascii="宋体" w:hAnsi="宋体" w:cs="宋体"/>
                <w:color w:val="auto"/>
                <w:spacing w:val="-8"/>
                <w:szCs w:val="21"/>
                <w:highlight w:val="none"/>
              </w:rPr>
              <w:t>阳光玫瑰</w:t>
            </w:r>
          </w:p>
        </w:tc>
        <w:tc>
          <w:tcPr>
            <w:tcW w:w="3655" w:type="dxa"/>
            <w:noWrap w:val="0"/>
            <w:vAlign w:val="center"/>
          </w:tcPr>
          <w:p w14:paraId="5B635B2F">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果实青绿色，无籽，粒大饱满，  果形圆润，果粒皮薄，肉质紧实， 醇厚细腻， 口感偏脆甜，不脱粒</w:t>
            </w:r>
          </w:p>
        </w:tc>
        <w:tc>
          <w:tcPr>
            <w:tcW w:w="1919" w:type="dxa"/>
            <w:noWrap w:val="0"/>
            <w:vAlign w:val="center"/>
          </w:tcPr>
          <w:p w14:paraId="3B2C5774">
            <w:pPr>
              <w:spacing w:before="78" w:line="189" w:lineRule="auto"/>
              <w:ind w:firstLine="142"/>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70-80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center"/>
          </w:tcPr>
          <w:p w14:paraId="7794D64A">
            <w:pPr>
              <w:spacing w:line="1363"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543685" cy="865505"/>
                  <wp:effectExtent l="0" t="0" r="10795" b="3175"/>
                  <wp:docPr id="36" name="图片 39"/>
                  <wp:cNvGraphicFramePr/>
                  <a:graphic xmlns:a="http://schemas.openxmlformats.org/drawingml/2006/main">
                    <a:graphicData uri="http://schemas.openxmlformats.org/drawingml/2006/picture">
                      <pic:pic xmlns:pic="http://schemas.openxmlformats.org/drawingml/2006/picture">
                        <pic:nvPicPr>
                          <pic:cNvPr id="36" name="图片 39"/>
                          <pic:cNvPicPr/>
                        </pic:nvPicPr>
                        <pic:blipFill>
                          <a:blip r:embed="rId52"/>
                          <a:stretch>
                            <a:fillRect/>
                          </a:stretch>
                        </pic:blipFill>
                        <pic:spPr>
                          <a:xfrm>
                            <a:off x="0" y="0"/>
                            <a:ext cx="1543685" cy="865505"/>
                          </a:xfrm>
                          <a:prstGeom prst="rect">
                            <a:avLst/>
                          </a:prstGeom>
                          <a:noFill/>
                          <a:ln>
                            <a:noFill/>
                          </a:ln>
                        </pic:spPr>
                      </pic:pic>
                    </a:graphicData>
                  </a:graphic>
                </wp:inline>
              </w:drawing>
            </w:r>
          </w:p>
        </w:tc>
      </w:tr>
      <w:tr w14:paraId="696B4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jc w:val="center"/>
        </w:trPr>
        <w:tc>
          <w:tcPr>
            <w:tcW w:w="1180" w:type="dxa"/>
            <w:noWrap w:val="0"/>
            <w:vAlign w:val="top"/>
          </w:tcPr>
          <w:p w14:paraId="3528C1F0">
            <w:pPr>
              <w:spacing w:line="273" w:lineRule="auto"/>
              <w:rPr>
                <w:rFonts w:hint="eastAsia" w:ascii="宋体" w:hAnsi="宋体" w:cs="宋体"/>
                <w:color w:val="auto"/>
                <w:szCs w:val="21"/>
                <w:highlight w:val="none"/>
              </w:rPr>
            </w:pPr>
          </w:p>
          <w:p w14:paraId="4A7DC6AA">
            <w:pPr>
              <w:spacing w:line="273" w:lineRule="auto"/>
              <w:rPr>
                <w:rFonts w:hint="eastAsia" w:ascii="宋体" w:hAnsi="宋体" w:cs="宋体"/>
                <w:color w:val="auto"/>
                <w:szCs w:val="21"/>
                <w:highlight w:val="none"/>
              </w:rPr>
            </w:pPr>
          </w:p>
          <w:p w14:paraId="2B30736D">
            <w:pPr>
              <w:spacing w:line="274" w:lineRule="auto"/>
              <w:rPr>
                <w:rFonts w:hint="eastAsia" w:ascii="宋体" w:hAnsi="宋体" w:cs="宋体"/>
                <w:color w:val="auto"/>
                <w:szCs w:val="21"/>
                <w:highlight w:val="none"/>
              </w:rPr>
            </w:pPr>
          </w:p>
          <w:p w14:paraId="572F9624">
            <w:pPr>
              <w:spacing w:line="274" w:lineRule="auto"/>
              <w:rPr>
                <w:rFonts w:hint="eastAsia" w:ascii="宋体" w:hAnsi="宋体" w:cs="宋体"/>
                <w:color w:val="auto"/>
                <w:szCs w:val="21"/>
                <w:highlight w:val="none"/>
              </w:rPr>
            </w:pPr>
          </w:p>
          <w:p w14:paraId="556B5C4D">
            <w:pPr>
              <w:spacing w:before="78" w:line="189" w:lineRule="auto"/>
              <w:ind w:firstLine="124"/>
              <w:rPr>
                <w:rFonts w:hint="eastAsia" w:ascii="宋体" w:hAnsi="宋体" w:cs="宋体"/>
                <w:color w:val="auto"/>
                <w:szCs w:val="21"/>
                <w:highlight w:val="none"/>
              </w:rPr>
            </w:pPr>
            <w:r>
              <w:rPr>
                <w:rFonts w:hint="eastAsia" w:ascii="宋体" w:hAnsi="宋体" w:cs="宋体"/>
                <w:color w:val="auto"/>
                <w:spacing w:val="-5"/>
                <w:szCs w:val="21"/>
                <w:highlight w:val="none"/>
              </w:rPr>
              <w:t>珍珠葡萄</w:t>
            </w:r>
          </w:p>
        </w:tc>
        <w:tc>
          <w:tcPr>
            <w:tcW w:w="3655" w:type="dxa"/>
            <w:noWrap w:val="0"/>
            <w:vAlign w:val="top"/>
          </w:tcPr>
          <w:p w14:paraId="7C75A682">
            <w:pPr>
              <w:spacing w:line="319" w:lineRule="auto"/>
              <w:rPr>
                <w:rFonts w:hint="eastAsia" w:ascii="宋体" w:hAnsi="宋体" w:cs="宋体"/>
                <w:color w:val="auto"/>
                <w:szCs w:val="21"/>
                <w:highlight w:val="none"/>
              </w:rPr>
            </w:pPr>
          </w:p>
          <w:p w14:paraId="0AF96584">
            <w:pPr>
              <w:spacing w:line="319" w:lineRule="auto"/>
              <w:rPr>
                <w:rFonts w:hint="eastAsia" w:ascii="宋体" w:hAnsi="宋体" w:cs="宋体"/>
                <w:color w:val="auto"/>
                <w:szCs w:val="21"/>
                <w:highlight w:val="none"/>
              </w:rPr>
            </w:pPr>
          </w:p>
          <w:p w14:paraId="58CBA659">
            <w:pPr>
              <w:spacing w:line="319" w:lineRule="auto"/>
              <w:rPr>
                <w:rFonts w:hint="eastAsia" w:ascii="宋体" w:hAnsi="宋体" w:cs="宋体"/>
                <w:color w:val="auto"/>
                <w:szCs w:val="21"/>
                <w:highlight w:val="none"/>
              </w:rPr>
            </w:pPr>
          </w:p>
          <w:p w14:paraId="5067AFEA">
            <w:pPr>
              <w:spacing w:before="78"/>
              <w:ind w:right="34" w:firstLine="210" w:firstLineChars="100"/>
              <w:rPr>
                <w:rFonts w:hint="eastAsia" w:ascii="宋体" w:hAnsi="宋体" w:cs="宋体"/>
                <w:color w:val="auto"/>
                <w:szCs w:val="21"/>
                <w:highlight w:val="none"/>
              </w:rPr>
            </w:pPr>
            <w:r>
              <w:rPr>
                <w:rFonts w:hint="eastAsia" w:ascii="宋体" w:hAnsi="宋体" w:cs="宋体"/>
                <w:color w:val="auto"/>
                <w:szCs w:val="21"/>
                <w:highlight w:val="none"/>
              </w:rPr>
              <w:t>脆甜无籽，味香浓郁，汁多丰盈，不脱粒</w:t>
            </w:r>
          </w:p>
        </w:tc>
        <w:tc>
          <w:tcPr>
            <w:tcW w:w="1919" w:type="dxa"/>
            <w:noWrap w:val="0"/>
            <w:vAlign w:val="top"/>
          </w:tcPr>
          <w:p w14:paraId="7E3A67BE">
            <w:pPr>
              <w:spacing w:line="273" w:lineRule="auto"/>
              <w:rPr>
                <w:rFonts w:hint="eastAsia" w:ascii="宋体" w:hAnsi="宋体" w:cs="宋体"/>
                <w:color w:val="auto"/>
                <w:szCs w:val="21"/>
                <w:highlight w:val="none"/>
              </w:rPr>
            </w:pPr>
          </w:p>
          <w:p w14:paraId="00C7AE21">
            <w:pPr>
              <w:spacing w:line="273" w:lineRule="auto"/>
              <w:rPr>
                <w:rFonts w:hint="eastAsia" w:ascii="宋体" w:hAnsi="宋体" w:cs="宋体"/>
                <w:color w:val="auto"/>
                <w:szCs w:val="21"/>
                <w:highlight w:val="none"/>
              </w:rPr>
            </w:pPr>
          </w:p>
          <w:p w14:paraId="066A809E">
            <w:pPr>
              <w:spacing w:line="274" w:lineRule="auto"/>
              <w:rPr>
                <w:rFonts w:hint="eastAsia" w:ascii="宋体" w:hAnsi="宋体" w:cs="宋体"/>
                <w:color w:val="auto"/>
                <w:szCs w:val="21"/>
                <w:highlight w:val="none"/>
              </w:rPr>
            </w:pPr>
          </w:p>
          <w:p w14:paraId="4C2C1289">
            <w:pPr>
              <w:spacing w:line="274" w:lineRule="auto"/>
              <w:rPr>
                <w:rFonts w:hint="eastAsia" w:ascii="宋体" w:hAnsi="宋体" w:cs="宋体"/>
                <w:color w:val="auto"/>
                <w:szCs w:val="21"/>
                <w:highlight w:val="none"/>
              </w:rPr>
            </w:pPr>
          </w:p>
          <w:p w14:paraId="517DA74C">
            <w:pPr>
              <w:spacing w:before="78" w:line="189" w:lineRule="auto"/>
              <w:ind w:firstLine="130"/>
              <w:rPr>
                <w:rFonts w:hint="eastAsia" w:ascii="宋体" w:hAnsi="宋体" w:cs="宋体"/>
                <w:color w:val="auto"/>
                <w:szCs w:val="21"/>
                <w:highlight w:val="none"/>
              </w:rPr>
            </w:pPr>
            <w:r>
              <w:rPr>
                <w:rFonts w:hint="eastAsia" w:ascii="宋体" w:hAnsi="宋体" w:cs="宋体"/>
                <w:color w:val="auto"/>
                <w:spacing w:val="-5"/>
                <w:szCs w:val="21"/>
                <w:highlight w:val="none"/>
              </w:rPr>
              <w:t>每斤约</w:t>
            </w:r>
            <w:r>
              <w:rPr>
                <w:rFonts w:hint="eastAsia" w:ascii="宋体" w:hAnsi="宋体" w:cs="宋体"/>
                <w:color w:val="auto"/>
                <w:spacing w:val="-40"/>
                <w:szCs w:val="21"/>
                <w:highlight w:val="none"/>
              </w:rPr>
              <w:t xml:space="preserve"> </w:t>
            </w:r>
            <w:r>
              <w:rPr>
                <w:rFonts w:hint="eastAsia" w:ascii="宋体" w:hAnsi="宋体" w:cs="宋体"/>
                <w:color w:val="auto"/>
                <w:spacing w:val="-5"/>
                <w:szCs w:val="21"/>
                <w:highlight w:val="none"/>
              </w:rPr>
              <w:t>70-80</w:t>
            </w:r>
            <w:r>
              <w:rPr>
                <w:rFonts w:hint="eastAsia" w:ascii="宋体" w:hAnsi="宋体" w:cs="宋体"/>
                <w:color w:val="auto"/>
                <w:spacing w:val="-43"/>
                <w:szCs w:val="21"/>
                <w:highlight w:val="none"/>
              </w:rPr>
              <w:t xml:space="preserve"> </w:t>
            </w:r>
            <w:r>
              <w:rPr>
                <w:rFonts w:hint="eastAsia" w:ascii="宋体" w:hAnsi="宋体" w:cs="宋体"/>
                <w:color w:val="auto"/>
                <w:spacing w:val="-5"/>
                <w:szCs w:val="21"/>
                <w:highlight w:val="none"/>
              </w:rPr>
              <w:t>颗</w:t>
            </w:r>
          </w:p>
        </w:tc>
        <w:tc>
          <w:tcPr>
            <w:tcW w:w="3048" w:type="dxa"/>
            <w:noWrap w:val="0"/>
            <w:vAlign w:val="top"/>
          </w:tcPr>
          <w:p w14:paraId="506BC7B6">
            <w:pPr>
              <w:spacing w:before="154" w:line="2213"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391285" cy="1082675"/>
                  <wp:effectExtent l="0" t="0" r="10795" b="14605"/>
                  <wp:docPr id="54" name="图片 40"/>
                  <wp:cNvGraphicFramePr/>
                  <a:graphic xmlns:a="http://schemas.openxmlformats.org/drawingml/2006/main">
                    <a:graphicData uri="http://schemas.openxmlformats.org/drawingml/2006/picture">
                      <pic:pic xmlns:pic="http://schemas.openxmlformats.org/drawingml/2006/picture">
                        <pic:nvPicPr>
                          <pic:cNvPr id="54" name="图片 40"/>
                          <pic:cNvPicPr/>
                        </pic:nvPicPr>
                        <pic:blipFill>
                          <a:blip r:embed="rId53"/>
                          <a:stretch>
                            <a:fillRect/>
                          </a:stretch>
                        </pic:blipFill>
                        <pic:spPr>
                          <a:xfrm>
                            <a:off x="0" y="0"/>
                            <a:ext cx="1391285" cy="1082675"/>
                          </a:xfrm>
                          <a:prstGeom prst="rect">
                            <a:avLst/>
                          </a:prstGeom>
                          <a:noFill/>
                          <a:ln>
                            <a:noFill/>
                          </a:ln>
                        </pic:spPr>
                      </pic:pic>
                    </a:graphicData>
                  </a:graphic>
                </wp:inline>
              </w:drawing>
            </w:r>
          </w:p>
        </w:tc>
      </w:tr>
      <w:tr w14:paraId="5C89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jc w:val="center"/>
        </w:trPr>
        <w:tc>
          <w:tcPr>
            <w:tcW w:w="1180" w:type="dxa"/>
            <w:noWrap w:val="0"/>
            <w:vAlign w:val="center"/>
          </w:tcPr>
          <w:p w14:paraId="4BDFFA1B">
            <w:pPr>
              <w:spacing w:before="78" w:line="189" w:lineRule="auto"/>
              <w:ind w:firstLine="126"/>
              <w:rPr>
                <w:rFonts w:hint="eastAsia" w:ascii="宋体" w:hAnsi="宋体" w:cs="宋体"/>
                <w:color w:val="auto"/>
                <w:szCs w:val="21"/>
                <w:highlight w:val="none"/>
              </w:rPr>
            </w:pPr>
            <w:r>
              <w:rPr>
                <w:rFonts w:hint="eastAsia" w:ascii="宋体" w:hAnsi="宋体" w:cs="宋体"/>
                <w:color w:val="auto"/>
                <w:spacing w:val="-7"/>
                <w:szCs w:val="21"/>
                <w:highlight w:val="none"/>
              </w:rPr>
              <w:t>沙田柚</w:t>
            </w:r>
          </w:p>
        </w:tc>
        <w:tc>
          <w:tcPr>
            <w:tcW w:w="3655" w:type="dxa"/>
            <w:noWrap w:val="0"/>
            <w:vAlign w:val="center"/>
          </w:tcPr>
          <w:p w14:paraId="268A42BD">
            <w:pPr>
              <w:widowControl/>
              <w:kinsoku w:val="0"/>
              <w:autoSpaceDE w:val="0"/>
              <w:autoSpaceDN w:val="0"/>
              <w:adjustRightInd w:val="0"/>
              <w:snapToGri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柚皮青黄，果大皮薄，果肉大小 均匀，散发淡淡清香，果肉虾肉 色，籽大籽多，蜜味清甜。</w:t>
            </w:r>
          </w:p>
        </w:tc>
        <w:tc>
          <w:tcPr>
            <w:tcW w:w="1919" w:type="dxa"/>
            <w:noWrap w:val="0"/>
            <w:vAlign w:val="center"/>
          </w:tcPr>
          <w:p w14:paraId="47178251">
            <w:pPr>
              <w:spacing w:before="78" w:line="189" w:lineRule="auto"/>
              <w:ind w:firstLine="130"/>
              <w:jc w:val="center"/>
              <w:rPr>
                <w:rFonts w:hint="eastAsia" w:ascii="宋体" w:hAnsi="宋体" w:cs="宋体"/>
                <w:color w:val="auto"/>
                <w:szCs w:val="21"/>
                <w:highlight w:val="none"/>
              </w:rPr>
            </w:pPr>
            <w:r>
              <w:rPr>
                <w:rFonts w:hint="eastAsia" w:ascii="宋体" w:hAnsi="宋体" w:cs="宋体"/>
                <w:color w:val="auto"/>
                <w:spacing w:val="-6"/>
                <w:szCs w:val="21"/>
                <w:highlight w:val="none"/>
              </w:rPr>
              <w:t>每个约</w:t>
            </w:r>
            <w:r>
              <w:rPr>
                <w:rFonts w:hint="eastAsia" w:ascii="宋体" w:hAnsi="宋体" w:cs="宋体"/>
                <w:color w:val="auto"/>
                <w:spacing w:val="-43"/>
                <w:szCs w:val="21"/>
                <w:highlight w:val="none"/>
              </w:rPr>
              <w:t xml:space="preserve"> </w:t>
            </w:r>
            <w:r>
              <w:rPr>
                <w:rFonts w:hint="eastAsia" w:ascii="宋体" w:hAnsi="宋体" w:cs="宋体"/>
                <w:color w:val="auto"/>
                <w:spacing w:val="-6"/>
                <w:szCs w:val="21"/>
                <w:highlight w:val="none"/>
              </w:rPr>
              <w:t>2-3</w:t>
            </w:r>
            <w:r>
              <w:rPr>
                <w:rFonts w:hint="eastAsia" w:ascii="宋体" w:hAnsi="宋体" w:cs="宋体"/>
                <w:color w:val="auto"/>
                <w:spacing w:val="-44"/>
                <w:szCs w:val="21"/>
                <w:highlight w:val="none"/>
              </w:rPr>
              <w:t xml:space="preserve"> </w:t>
            </w:r>
            <w:r>
              <w:rPr>
                <w:rFonts w:hint="eastAsia" w:ascii="宋体" w:hAnsi="宋体" w:cs="宋体"/>
                <w:color w:val="auto"/>
                <w:spacing w:val="-6"/>
                <w:szCs w:val="21"/>
                <w:highlight w:val="none"/>
              </w:rPr>
              <w:t>斤</w:t>
            </w:r>
          </w:p>
        </w:tc>
        <w:tc>
          <w:tcPr>
            <w:tcW w:w="3048" w:type="dxa"/>
            <w:noWrap w:val="0"/>
            <w:vAlign w:val="top"/>
          </w:tcPr>
          <w:p w14:paraId="11C5554A">
            <w:pPr>
              <w:spacing w:before="130" w:line="1814"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1218565" cy="1151890"/>
                  <wp:effectExtent l="0" t="0" r="635" b="6350"/>
                  <wp:docPr id="52" name="图片 41"/>
                  <wp:cNvGraphicFramePr/>
                  <a:graphic xmlns:a="http://schemas.openxmlformats.org/drawingml/2006/main">
                    <a:graphicData uri="http://schemas.openxmlformats.org/drawingml/2006/picture">
                      <pic:pic xmlns:pic="http://schemas.openxmlformats.org/drawingml/2006/picture">
                        <pic:nvPicPr>
                          <pic:cNvPr id="52" name="图片 41"/>
                          <pic:cNvPicPr/>
                        </pic:nvPicPr>
                        <pic:blipFill>
                          <a:blip r:embed="rId54"/>
                          <a:stretch>
                            <a:fillRect/>
                          </a:stretch>
                        </pic:blipFill>
                        <pic:spPr>
                          <a:xfrm>
                            <a:off x="0" y="0"/>
                            <a:ext cx="1218565" cy="1151890"/>
                          </a:xfrm>
                          <a:prstGeom prst="rect">
                            <a:avLst/>
                          </a:prstGeom>
                          <a:noFill/>
                          <a:ln>
                            <a:noFill/>
                          </a:ln>
                        </pic:spPr>
                      </pic:pic>
                    </a:graphicData>
                  </a:graphic>
                </wp:inline>
              </w:drawing>
            </w:r>
          </w:p>
        </w:tc>
      </w:tr>
    </w:tbl>
    <w:p w14:paraId="06B06D11">
      <w:pPr>
        <w:rPr>
          <w:rFonts w:hint="eastAsia" w:ascii="宋体" w:hAnsi="宋体" w:cs="宋体"/>
          <w:color w:val="auto"/>
          <w:szCs w:val="21"/>
          <w:highlight w:val="none"/>
        </w:rPr>
      </w:pPr>
    </w:p>
    <w:p w14:paraId="484E79E7">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61E1EE26">
      <w:pPr>
        <w:pStyle w:val="2"/>
        <w:outlineLvl w:val="1"/>
        <w:rPr>
          <w:rFonts w:hint="eastAsia"/>
          <w:color w:val="auto"/>
          <w:highlight w:val="none"/>
          <w:lang w:val="en-US" w:eastAsia="zh-CN"/>
        </w:rPr>
      </w:pPr>
      <w:r>
        <w:rPr>
          <w:rFonts w:hint="eastAsia"/>
          <w:color w:val="auto"/>
          <w:highlight w:val="none"/>
          <w:lang w:val="en-US" w:eastAsia="zh-CN"/>
        </w:rPr>
        <w:t>附件4：食堂原材料供应商评价表</w:t>
      </w:r>
    </w:p>
    <w:tbl>
      <w:tblPr>
        <w:tblStyle w:val="32"/>
        <w:tblW w:w="88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6"/>
        <w:gridCol w:w="3745"/>
        <w:gridCol w:w="1667"/>
        <w:gridCol w:w="1116"/>
        <w:gridCol w:w="1052"/>
      </w:tblGrid>
      <w:tr w14:paraId="0F1FC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856" w:type="dxa"/>
            <w:gridSpan w:val="5"/>
            <w:tcBorders>
              <w:top w:val="nil"/>
              <w:left w:val="nil"/>
              <w:bottom w:val="nil"/>
              <w:right w:val="nil"/>
            </w:tcBorders>
            <w:shd w:val="clear" w:color="auto" w:fill="auto"/>
            <w:vAlign w:val="center"/>
          </w:tcPr>
          <w:p w14:paraId="411DCF28">
            <w:pPr>
              <w:keepNext w:val="0"/>
              <w:keepLines w:val="0"/>
              <w:widowControl/>
              <w:suppressLineNumbers w:val="0"/>
              <w:jc w:val="center"/>
              <w:textAlignment w:val="center"/>
              <w:rPr>
                <w:rFonts w:ascii="方正粗黑宋简体" w:hAnsi="方正粗黑宋简体" w:eastAsia="方正粗黑宋简体" w:cs="方正粗黑宋简体"/>
                <w:i w:val="0"/>
                <w:iCs w:val="0"/>
                <w:color w:val="auto"/>
                <w:sz w:val="21"/>
                <w:szCs w:val="21"/>
                <w:highlight w:val="none"/>
                <w:u w:val="none"/>
              </w:rPr>
            </w:pPr>
            <w:r>
              <w:rPr>
                <w:rFonts w:hint="default" w:ascii="方正粗黑宋简体" w:hAnsi="方正粗黑宋简体" w:eastAsia="方正粗黑宋简体" w:cs="方正粗黑宋简体"/>
                <w:i w:val="0"/>
                <w:iCs w:val="0"/>
                <w:color w:val="auto"/>
                <w:kern w:val="0"/>
                <w:sz w:val="21"/>
                <w:szCs w:val="21"/>
                <w:highlight w:val="none"/>
                <w:u w:val="none"/>
                <w:lang w:val="en-US" w:eastAsia="zh-CN" w:bidi="ar"/>
              </w:rPr>
              <w:t>食堂原材料供应商评价表</w:t>
            </w:r>
          </w:p>
        </w:tc>
      </w:tr>
      <w:tr w14:paraId="2613C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CA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供应商名称</w:t>
            </w:r>
          </w:p>
        </w:tc>
        <w:tc>
          <w:tcPr>
            <w:tcW w:w="75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1CD58A">
            <w:pPr>
              <w:jc w:val="center"/>
              <w:rPr>
                <w:rFonts w:hint="eastAsia" w:ascii="宋体" w:hAnsi="宋体" w:eastAsia="宋体" w:cs="宋体"/>
                <w:i w:val="0"/>
                <w:iCs w:val="0"/>
                <w:color w:val="auto"/>
                <w:sz w:val="21"/>
                <w:szCs w:val="21"/>
                <w:highlight w:val="none"/>
                <w:u w:val="none"/>
              </w:rPr>
            </w:pPr>
          </w:p>
        </w:tc>
      </w:tr>
      <w:tr w14:paraId="6DAE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4A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供应货品</w:t>
            </w:r>
          </w:p>
        </w:tc>
        <w:tc>
          <w:tcPr>
            <w:tcW w:w="3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8B16">
            <w:pPr>
              <w:jc w:val="center"/>
              <w:rPr>
                <w:rFonts w:hint="eastAsia" w:ascii="宋体" w:hAnsi="宋体" w:eastAsia="宋体" w:cs="宋体"/>
                <w:i w:val="0"/>
                <w:iCs w:val="0"/>
                <w:color w:val="auto"/>
                <w:sz w:val="21"/>
                <w:szCs w:val="21"/>
                <w:highlight w:val="none"/>
                <w:u w:val="none"/>
              </w:rPr>
            </w:pP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7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供货时间</w:t>
            </w:r>
          </w:p>
        </w:tc>
        <w:tc>
          <w:tcPr>
            <w:tcW w:w="21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852E9F">
            <w:pPr>
              <w:jc w:val="center"/>
              <w:rPr>
                <w:rFonts w:hint="eastAsia" w:ascii="宋体" w:hAnsi="宋体" w:eastAsia="宋体" w:cs="宋体"/>
                <w:i w:val="0"/>
                <w:iCs w:val="0"/>
                <w:color w:val="auto"/>
                <w:sz w:val="21"/>
                <w:szCs w:val="21"/>
                <w:highlight w:val="none"/>
                <w:u w:val="none"/>
              </w:rPr>
            </w:pPr>
          </w:p>
        </w:tc>
      </w:tr>
      <w:tr w14:paraId="5687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276" w:type="dxa"/>
            <w:tcBorders>
              <w:top w:val="nil"/>
              <w:left w:val="single" w:color="000000" w:sz="4" w:space="0"/>
              <w:bottom w:val="single" w:color="000000" w:sz="4" w:space="0"/>
              <w:right w:val="single" w:color="000000" w:sz="4" w:space="0"/>
            </w:tcBorders>
            <w:shd w:val="clear" w:color="auto" w:fill="auto"/>
            <w:vAlign w:val="center"/>
          </w:tcPr>
          <w:p w14:paraId="5F7E1C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指标</w:t>
            </w:r>
          </w:p>
        </w:tc>
        <w:tc>
          <w:tcPr>
            <w:tcW w:w="5412" w:type="dxa"/>
            <w:gridSpan w:val="2"/>
            <w:tcBorders>
              <w:top w:val="nil"/>
              <w:left w:val="single" w:color="000000" w:sz="4" w:space="0"/>
              <w:bottom w:val="single" w:color="000000" w:sz="4" w:space="0"/>
              <w:right w:val="single" w:color="000000" w:sz="4" w:space="0"/>
            </w:tcBorders>
            <w:shd w:val="clear" w:color="auto" w:fill="auto"/>
            <w:vAlign w:val="center"/>
          </w:tcPr>
          <w:p w14:paraId="6140E9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评价描述说明</w:t>
            </w:r>
          </w:p>
        </w:tc>
        <w:tc>
          <w:tcPr>
            <w:tcW w:w="1116" w:type="dxa"/>
            <w:tcBorders>
              <w:top w:val="nil"/>
              <w:left w:val="single" w:color="000000" w:sz="4" w:space="0"/>
              <w:bottom w:val="single" w:color="000000" w:sz="4" w:space="0"/>
              <w:right w:val="single" w:color="000000" w:sz="4" w:space="0"/>
            </w:tcBorders>
            <w:shd w:val="clear" w:color="auto" w:fill="auto"/>
            <w:vAlign w:val="center"/>
          </w:tcPr>
          <w:p w14:paraId="0D6E86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c>
          <w:tcPr>
            <w:tcW w:w="1052" w:type="dxa"/>
            <w:tcBorders>
              <w:top w:val="nil"/>
              <w:left w:val="single" w:color="000000" w:sz="4" w:space="0"/>
              <w:bottom w:val="single" w:color="000000" w:sz="4" w:space="0"/>
              <w:right w:val="single" w:color="000000" w:sz="4" w:space="0"/>
            </w:tcBorders>
            <w:shd w:val="clear" w:color="auto" w:fill="auto"/>
            <w:vAlign w:val="center"/>
          </w:tcPr>
          <w:p w14:paraId="2EA4DD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14:paraId="6AC0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C8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送货及时性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评价</w:t>
            </w:r>
          </w:p>
        </w:tc>
        <w:tc>
          <w:tcPr>
            <w:tcW w:w="5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0D01C">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几乎总是早于约定时间或在约定时间及时送到，得90-100分；</w:t>
            </w:r>
          </w:p>
          <w:p w14:paraId="6F891EF8">
            <w:pPr>
              <w:keepNext w:val="0"/>
              <w:keepLines w:val="0"/>
              <w:widowControl/>
              <w:numPr>
                <w:ilvl w:val="0"/>
                <w:numId w:val="2"/>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偶尔比约定时间晚，但不耽误食堂工作得 80—90分-</w:t>
            </w:r>
          </w:p>
          <w:p w14:paraId="27DC0855">
            <w:pPr>
              <w:keepNext w:val="0"/>
              <w:keepLines w:val="0"/>
              <w:widowControl/>
              <w:numPr>
                <w:ilvl w:val="0"/>
                <w:numId w:val="2"/>
              </w:numPr>
              <w:suppressLineNumbers w:val="0"/>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送货经常不守时，耽误食堂工作，得80分以下。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FE4F">
            <w:pPr>
              <w:jc w:val="left"/>
              <w:rPr>
                <w:rFonts w:hint="eastAsia" w:ascii="宋体" w:hAnsi="宋体" w:eastAsia="宋体" w:cs="宋体"/>
                <w:i w:val="0"/>
                <w:iCs w:val="0"/>
                <w:color w:val="auto"/>
                <w:sz w:val="21"/>
                <w:szCs w:val="21"/>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D261">
            <w:pPr>
              <w:jc w:val="left"/>
              <w:rPr>
                <w:rFonts w:hint="eastAsia" w:ascii="宋体" w:hAnsi="宋体" w:eastAsia="宋体" w:cs="宋体"/>
                <w:i w:val="0"/>
                <w:iCs w:val="0"/>
                <w:color w:val="auto"/>
                <w:sz w:val="21"/>
                <w:szCs w:val="21"/>
                <w:highlight w:val="none"/>
                <w:u w:val="none"/>
              </w:rPr>
            </w:pPr>
          </w:p>
        </w:tc>
      </w:tr>
      <w:tr w14:paraId="64211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90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物资新鲜程度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评价</w:t>
            </w:r>
          </w:p>
        </w:tc>
        <w:tc>
          <w:tcPr>
            <w:tcW w:w="5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34F49">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物资新鲜，得90-100分；</w:t>
            </w:r>
          </w:p>
          <w:p w14:paraId="640B9A0D">
            <w:pPr>
              <w:keepNext w:val="0"/>
              <w:keepLines w:val="0"/>
              <w:widowControl/>
              <w:numPr>
                <w:ilvl w:val="0"/>
                <w:numId w:val="3"/>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经常送存货来，但都可使用，未变质，影响口感，得80-90分；</w:t>
            </w:r>
          </w:p>
          <w:p w14:paraId="59C85D12">
            <w:pPr>
              <w:keepNext w:val="0"/>
              <w:keepLines w:val="0"/>
              <w:widowControl/>
              <w:numPr>
                <w:ilvl w:val="0"/>
                <w:numId w:val="3"/>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时常送变质食品，得80分以下。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86A1">
            <w:pPr>
              <w:jc w:val="left"/>
              <w:rPr>
                <w:rFonts w:hint="eastAsia" w:ascii="宋体" w:hAnsi="宋体" w:eastAsia="宋体" w:cs="宋体"/>
                <w:i w:val="0"/>
                <w:iCs w:val="0"/>
                <w:color w:val="auto"/>
                <w:sz w:val="21"/>
                <w:szCs w:val="21"/>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1930">
            <w:pPr>
              <w:jc w:val="left"/>
              <w:rPr>
                <w:rFonts w:hint="eastAsia" w:ascii="宋体" w:hAnsi="宋体" w:eastAsia="宋体" w:cs="宋体"/>
                <w:i w:val="0"/>
                <w:iCs w:val="0"/>
                <w:color w:val="auto"/>
                <w:sz w:val="21"/>
                <w:szCs w:val="21"/>
                <w:highlight w:val="none"/>
                <w:u w:val="none"/>
              </w:rPr>
            </w:pPr>
          </w:p>
        </w:tc>
      </w:tr>
      <w:tr w14:paraId="1D7F2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D4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物品数量符合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评价</w:t>
            </w:r>
          </w:p>
        </w:tc>
        <w:tc>
          <w:tcPr>
            <w:tcW w:w="5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5BD6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重量总是足称，不缺斤少两，得90一100分；</w:t>
            </w:r>
          </w:p>
          <w:p w14:paraId="450B2E0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2"/>
                <w:sz w:val="21"/>
                <w:szCs w:val="21"/>
                <w:lang w:val="en-US" w:eastAsia="zh-CN" w:bidi="ar-SA"/>
              </w:rPr>
              <w:t>2.</w:t>
            </w:r>
            <w:r>
              <w:rPr>
                <w:rFonts w:hint="eastAsia" w:ascii="宋体" w:hAnsi="宋体" w:eastAsia="宋体" w:cs="宋体"/>
                <w:i w:val="0"/>
                <w:iCs w:val="0"/>
                <w:color w:val="auto"/>
                <w:kern w:val="0"/>
                <w:sz w:val="21"/>
                <w:szCs w:val="21"/>
                <w:highlight w:val="none"/>
                <w:u w:val="none"/>
                <w:lang w:val="en-US" w:eastAsia="zh-CN" w:bidi="ar"/>
              </w:rPr>
              <w:t>偶尔有重量不合格现象，但有证据显示不是有意的，得80—90分；</w:t>
            </w:r>
          </w:p>
          <w:p w14:paraId="304DF48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3.重量经常不达标，有意缺斤短两者，得80分以下。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E061">
            <w:pPr>
              <w:jc w:val="left"/>
              <w:rPr>
                <w:rFonts w:hint="eastAsia" w:ascii="宋体" w:hAnsi="宋体" w:eastAsia="宋体" w:cs="宋体"/>
                <w:i w:val="0"/>
                <w:iCs w:val="0"/>
                <w:color w:val="auto"/>
                <w:sz w:val="21"/>
                <w:szCs w:val="21"/>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2AD9">
            <w:pPr>
              <w:jc w:val="left"/>
              <w:rPr>
                <w:rFonts w:hint="eastAsia" w:ascii="宋体" w:hAnsi="宋体" w:eastAsia="宋体" w:cs="宋体"/>
                <w:i w:val="0"/>
                <w:iCs w:val="0"/>
                <w:color w:val="auto"/>
                <w:sz w:val="21"/>
                <w:szCs w:val="21"/>
                <w:highlight w:val="none"/>
                <w:u w:val="none"/>
              </w:rPr>
            </w:pPr>
          </w:p>
        </w:tc>
      </w:tr>
      <w:tr w14:paraId="4B12A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48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物品价格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评价</w:t>
            </w:r>
          </w:p>
        </w:tc>
        <w:tc>
          <w:tcPr>
            <w:tcW w:w="5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A1E36">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物品价格基本低于市场零售价，得90—100分：</w:t>
            </w:r>
          </w:p>
          <w:p w14:paraId="10241EB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物品价格基本在零售价上下波动，得80-90分；</w:t>
            </w:r>
          </w:p>
          <w:p w14:paraId="3EB32BB8">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3.物品价格基本高于零售价，得80分以下。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FF40">
            <w:pPr>
              <w:jc w:val="left"/>
              <w:rPr>
                <w:rFonts w:hint="eastAsia" w:ascii="宋体" w:hAnsi="宋体" w:eastAsia="宋体" w:cs="宋体"/>
                <w:i w:val="0"/>
                <w:iCs w:val="0"/>
                <w:color w:val="auto"/>
                <w:sz w:val="21"/>
                <w:szCs w:val="21"/>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7058">
            <w:pPr>
              <w:jc w:val="left"/>
              <w:rPr>
                <w:rFonts w:hint="eastAsia" w:ascii="宋体" w:hAnsi="宋体" w:eastAsia="宋体" w:cs="宋体"/>
                <w:i w:val="0"/>
                <w:iCs w:val="0"/>
                <w:color w:val="auto"/>
                <w:sz w:val="21"/>
                <w:szCs w:val="21"/>
                <w:highlight w:val="none"/>
                <w:u w:val="none"/>
              </w:rPr>
            </w:pPr>
          </w:p>
        </w:tc>
      </w:tr>
      <w:tr w14:paraId="6620E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5C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服务态度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评价</w:t>
            </w:r>
          </w:p>
        </w:tc>
        <w:tc>
          <w:tcPr>
            <w:tcW w:w="54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0E897">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与供应商联系，态度良好、诚恳，有问题及时改正，得90一100分；</w:t>
            </w:r>
          </w:p>
          <w:p w14:paraId="410800B8">
            <w:pPr>
              <w:keepNext w:val="0"/>
              <w:keepLines w:val="0"/>
              <w:widowControl/>
              <w:numPr>
                <w:ilvl w:val="0"/>
                <w:numId w:val="4"/>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态度一般，但与之合作基本不影响食堂工作，有问题整改稍有拖延，得80一90分；</w:t>
            </w:r>
          </w:p>
          <w:p w14:paraId="0B4DB910">
            <w:pPr>
              <w:keepNext w:val="0"/>
              <w:keepLines w:val="0"/>
              <w:widowControl/>
              <w:numPr>
                <w:ilvl w:val="0"/>
                <w:numId w:val="4"/>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态度恶劣，有欺诈、怠慢行为，影响食堂工作，有问题严重拖延整改，得80分以下。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106A">
            <w:pPr>
              <w:jc w:val="left"/>
              <w:rPr>
                <w:rFonts w:hint="eastAsia" w:ascii="宋体" w:hAnsi="宋体" w:eastAsia="宋体" w:cs="宋体"/>
                <w:i w:val="0"/>
                <w:iCs w:val="0"/>
                <w:color w:val="auto"/>
                <w:sz w:val="21"/>
                <w:szCs w:val="21"/>
                <w:highlight w:val="none"/>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632D">
            <w:pPr>
              <w:jc w:val="left"/>
              <w:rPr>
                <w:rFonts w:hint="eastAsia" w:ascii="宋体" w:hAnsi="宋体" w:eastAsia="宋体" w:cs="宋体"/>
                <w:i w:val="0"/>
                <w:iCs w:val="0"/>
                <w:color w:val="auto"/>
                <w:sz w:val="21"/>
                <w:szCs w:val="21"/>
                <w:highlight w:val="none"/>
                <w:u w:val="none"/>
              </w:rPr>
            </w:pPr>
          </w:p>
        </w:tc>
      </w:tr>
      <w:tr w14:paraId="7FFB6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4E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综合评价</w:t>
            </w:r>
          </w:p>
        </w:tc>
        <w:tc>
          <w:tcPr>
            <w:tcW w:w="75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68DD5D">
            <w:pPr>
              <w:jc w:val="left"/>
              <w:rPr>
                <w:rFonts w:hint="eastAsia" w:ascii="宋体" w:hAnsi="宋体" w:eastAsia="宋体" w:cs="宋体"/>
                <w:i w:val="0"/>
                <w:iCs w:val="0"/>
                <w:color w:val="auto"/>
                <w:sz w:val="21"/>
                <w:szCs w:val="21"/>
                <w:highlight w:val="none"/>
                <w:u w:val="none"/>
              </w:rPr>
            </w:pPr>
          </w:p>
        </w:tc>
      </w:tr>
      <w:tr w14:paraId="5426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0" w:type="auto"/>
            <w:gridSpan w:val="5"/>
            <w:tcBorders>
              <w:top w:val="nil"/>
              <w:left w:val="nil"/>
              <w:bottom w:val="nil"/>
              <w:right w:val="nil"/>
            </w:tcBorders>
            <w:shd w:val="clear" w:color="auto" w:fill="auto"/>
            <w:noWrap/>
            <w:vAlign w:val="center"/>
          </w:tcPr>
          <w:p w14:paraId="6E35C3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填表说明：按月据实填写，平均分低于90分的供应商第一次约谈，第二次终止合作。</w:t>
            </w:r>
          </w:p>
        </w:tc>
      </w:tr>
    </w:tbl>
    <w:p w14:paraId="6CAA2B18">
      <w:pPr>
        <w:pStyle w:val="2"/>
        <w:rPr>
          <w:rFonts w:hint="default" w:eastAsia="宋体"/>
          <w:color w:val="auto"/>
          <w:highlight w:val="none"/>
          <w:lang w:val="en-US" w:eastAsia="zh-CN"/>
        </w:rPr>
      </w:pPr>
    </w:p>
    <w:p w14:paraId="66F137AE">
      <w:pPr>
        <w:rPr>
          <w:rFonts w:hint="eastAsia" w:ascii="宋体" w:hAnsi="宋体" w:cs="宋体"/>
          <w:color w:val="auto"/>
          <w:szCs w:val="21"/>
          <w:highlight w:val="none"/>
        </w:rPr>
      </w:pPr>
    </w:p>
    <w:p w14:paraId="1D998756">
      <w:pPr>
        <w:spacing w:line="520" w:lineRule="exact"/>
        <w:ind w:firstLine="0" w:firstLineChars="0"/>
        <w:jc w:val="left"/>
        <w:rPr>
          <w:color w:val="auto"/>
          <w:highlight w:val="none"/>
        </w:rPr>
      </w:pPr>
    </w:p>
    <w:p w14:paraId="0E243455">
      <w:pPr>
        <w:jc w:val="center"/>
        <w:outlineLvl w:val="9"/>
        <w:rPr>
          <w:color w:val="auto"/>
          <w:highlight w:val="none"/>
        </w:rPr>
      </w:pPr>
      <w:r>
        <w:rPr>
          <w:color w:val="auto"/>
          <w:highlight w:val="none"/>
        </w:rPr>
        <w:br w:type="page"/>
      </w:r>
      <w:bookmarkStart w:id="17" w:name="_Toc170496362"/>
    </w:p>
    <w:p w14:paraId="3F4BC0B6">
      <w:pPr>
        <w:pStyle w:val="3"/>
        <w:jc w:val="center"/>
        <w:rPr>
          <w:rFonts w:hint="eastAsia"/>
          <w:color w:val="auto"/>
          <w:highlight w:val="none"/>
        </w:rPr>
      </w:pPr>
      <w:r>
        <w:rPr>
          <w:rFonts w:hint="eastAsia"/>
          <w:color w:val="auto"/>
          <w:highlight w:val="none"/>
        </w:rPr>
        <w:t>第三章 供应商须知</w:t>
      </w:r>
      <w:bookmarkEnd w:id="17"/>
    </w:p>
    <w:p w14:paraId="4DF0C011">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32"/>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1FBBA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top"/>
          </w:tcPr>
          <w:p w14:paraId="34501A6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8627" w:type="dxa"/>
            <w:noWrap w:val="0"/>
            <w:vAlign w:val="top"/>
          </w:tcPr>
          <w:p w14:paraId="6ADCA072">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5D73F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D47EFF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8627" w:type="dxa"/>
            <w:noWrap w:val="0"/>
            <w:vAlign w:val="center"/>
          </w:tcPr>
          <w:p w14:paraId="15C4BA63">
            <w:pPr>
              <w:spacing w:line="360" w:lineRule="auto"/>
              <w:rPr>
                <w:rFonts w:hint="eastAsia" w:ascii="宋体" w:hAnsi="宋体" w:cs="宋体"/>
                <w:color w:val="auto"/>
                <w:szCs w:val="21"/>
                <w:highlight w:val="none"/>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：详见竞争性磋商公告</w:t>
            </w:r>
          </w:p>
        </w:tc>
      </w:tr>
      <w:tr w14:paraId="077C7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80679C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8627" w:type="dxa"/>
            <w:noWrap w:val="0"/>
            <w:vAlign w:val="center"/>
          </w:tcPr>
          <w:p w14:paraId="14DC0CF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1B236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CE11DC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8627" w:type="dxa"/>
            <w:noWrap w:val="0"/>
            <w:vAlign w:val="center"/>
          </w:tcPr>
          <w:p w14:paraId="6E44459B">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如接受联合体竞标，联合体竞标要求如下：无。</w:t>
            </w:r>
          </w:p>
        </w:tc>
      </w:tr>
      <w:tr w14:paraId="0D616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0B1305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8627" w:type="dxa"/>
            <w:noWrap w:val="0"/>
            <w:vAlign w:val="center"/>
          </w:tcPr>
          <w:p w14:paraId="695E075F">
            <w:pPr>
              <w:pStyle w:val="13"/>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1.本项目不允许转包。</w:t>
            </w:r>
          </w:p>
          <w:p w14:paraId="3805E78C">
            <w:pPr>
              <w:pStyle w:val="13"/>
              <w:numPr>
                <w:ilvl w:val="-1"/>
                <w:numId w:val="0"/>
              </w:numPr>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cs="Times New Roman"/>
                <w:color w:val="auto"/>
                <w:kern w:val="2"/>
                <w:sz w:val="21"/>
                <w:szCs w:val="21"/>
                <w:highlight w:val="none"/>
                <w:lang w:val="en-US" w:eastAsia="zh-CN" w:bidi="ar"/>
              </w:rPr>
              <w:t>2.</w:t>
            </w:r>
            <w:r>
              <w:rPr>
                <w:rFonts w:hint="eastAsia" w:ascii="宋体" w:hAnsi="宋体" w:eastAsia="宋体" w:cs="Times New Roman"/>
                <w:color w:val="auto"/>
                <w:kern w:val="2"/>
                <w:sz w:val="21"/>
                <w:szCs w:val="21"/>
                <w:highlight w:val="none"/>
                <w:lang w:val="en-US" w:eastAsia="zh-CN" w:bidi="ar"/>
              </w:rPr>
              <w:t>本项目允许分包（</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非小微企业时必须进行分包，否则按无效</w:t>
            </w:r>
            <w:r>
              <w:rPr>
                <w:rFonts w:hint="eastAsia" w:ascii="宋体" w:hAnsi="宋体" w:cs="Times New Roman"/>
                <w:color w:val="auto"/>
                <w:kern w:val="2"/>
                <w:sz w:val="21"/>
                <w:szCs w:val="21"/>
                <w:highlight w:val="none"/>
                <w:lang w:val="en-US" w:eastAsia="zh-CN" w:bidi="ar"/>
              </w:rPr>
              <w:t>响应</w:t>
            </w:r>
            <w:r>
              <w:rPr>
                <w:rFonts w:hint="eastAsia" w:ascii="宋体" w:hAnsi="宋体" w:eastAsia="宋体" w:cs="Times New Roman"/>
                <w:color w:val="auto"/>
                <w:kern w:val="2"/>
                <w:sz w:val="21"/>
                <w:szCs w:val="21"/>
                <w:highlight w:val="none"/>
                <w:lang w:val="en-US" w:eastAsia="zh-CN" w:bidi="ar"/>
              </w:rPr>
              <w:t>处理）。</w:t>
            </w:r>
          </w:p>
          <w:p w14:paraId="6A03F1FB">
            <w:pPr>
              <w:pStyle w:val="13"/>
              <w:numPr>
                <w:ilvl w:val="-1"/>
                <w:numId w:val="0"/>
              </w:numPr>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cs="Times New Roman"/>
                <w:color w:val="auto"/>
                <w:kern w:val="2"/>
                <w:sz w:val="21"/>
                <w:szCs w:val="21"/>
                <w:highlight w:val="none"/>
                <w:lang w:val="en-US" w:eastAsia="zh-CN" w:bidi="ar"/>
              </w:rPr>
              <w:t>3.</w:t>
            </w:r>
            <w:r>
              <w:rPr>
                <w:rFonts w:hint="eastAsia" w:ascii="宋体" w:hAnsi="宋体" w:eastAsia="宋体" w:cs="Times New Roman"/>
                <w:color w:val="auto"/>
                <w:kern w:val="2"/>
                <w:sz w:val="21"/>
                <w:szCs w:val="21"/>
                <w:highlight w:val="none"/>
                <w:lang w:val="en-US" w:eastAsia="zh-CN" w:bidi="ar"/>
              </w:rPr>
              <w:t>允许分包内容：由</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将适宜分包给小微企业的服务内容按照本项目要求的分包比例进行分包。</w:t>
            </w:r>
          </w:p>
          <w:p w14:paraId="348B4789">
            <w:pPr>
              <w:pStyle w:val="13"/>
              <w:numPr>
                <w:ilvl w:val="-1"/>
                <w:numId w:val="0"/>
              </w:numPr>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cs="Times New Roman"/>
                <w:color w:val="auto"/>
                <w:kern w:val="2"/>
                <w:sz w:val="21"/>
                <w:szCs w:val="21"/>
                <w:highlight w:val="none"/>
                <w:lang w:val="en-US" w:eastAsia="zh-CN" w:bidi="ar"/>
              </w:rPr>
              <w:t>4.</w:t>
            </w:r>
            <w:r>
              <w:rPr>
                <w:rFonts w:hint="eastAsia" w:ascii="宋体" w:hAnsi="宋体" w:eastAsia="宋体" w:cs="Times New Roman"/>
                <w:color w:val="auto"/>
                <w:kern w:val="2"/>
                <w:sz w:val="21"/>
                <w:szCs w:val="21"/>
                <w:highlight w:val="none"/>
                <w:lang w:val="en-US" w:eastAsia="zh-CN" w:bidi="ar"/>
              </w:rPr>
              <w:t>接受分包的第三人资质要求:</w:t>
            </w:r>
            <w:r>
              <w:rPr>
                <w:rFonts w:hint="eastAsia" w:ascii="宋体" w:hAnsi="宋体"/>
                <w:color w:val="auto"/>
                <w:szCs w:val="21"/>
                <w:highlight w:val="none"/>
              </w:rPr>
              <w:t>具有在有效期内的《食品经营许可证》</w:t>
            </w:r>
            <w:r>
              <w:rPr>
                <w:rFonts w:hint="eastAsia" w:ascii="宋体" w:hAnsi="宋体"/>
                <w:color w:val="auto"/>
                <w:szCs w:val="21"/>
                <w:highlight w:val="none"/>
                <w:lang w:eastAsia="zh-CN"/>
              </w:rPr>
              <w:t>。</w:t>
            </w:r>
          </w:p>
          <w:p w14:paraId="6920FBAC">
            <w:pPr>
              <w:pStyle w:val="13"/>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cs="Times New Roman"/>
                <w:color w:val="auto"/>
                <w:kern w:val="2"/>
                <w:sz w:val="21"/>
                <w:szCs w:val="21"/>
                <w:highlight w:val="none"/>
                <w:lang w:val="en-US" w:eastAsia="zh-CN" w:bidi="ar"/>
              </w:rPr>
              <w:t>5.</w:t>
            </w:r>
            <w:r>
              <w:rPr>
                <w:rFonts w:hint="eastAsia" w:ascii="宋体" w:hAnsi="宋体" w:eastAsia="宋体" w:cs="Times New Roman"/>
                <w:color w:val="auto"/>
                <w:kern w:val="2"/>
                <w:sz w:val="21"/>
                <w:szCs w:val="21"/>
                <w:highlight w:val="none"/>
                <w:lang w:val="en-US" w:eastAsia="zh-CN" w:bidi="ar"/>
              </w:rPr>
              <w:t>分包比例：</w:t>
            </w:r>
          </w:p>
          <w:p w14:paraId="5E8E1B8A">
            <w:pPr>
              <w:spacing w:line="440" w:lineRule="exact"/>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（1）</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为中型企业的，供应商须将不低于本采购合同金额</w:t>
            </w:r>
            <w:r>
              <w:rPr>
                <w:rFonts w:hint="eastAsia" w:ascii="宋体" w:hAnsi="宋体" w:cs="Times New Roman"/>
                <w:color w:val="auto"/>
                <w:kern w:val="2"/>
                <w:sz w:val="21"/>
                <w:szCs w:val="21"/>
                <w:highlight w:val="none"/>
                <w:lang w:val="en-US" w:eastAsia="zh-CN" w:bidi="ar"/>
              </w:rPr>
              <w:t>85</w:t>
            </w:r>
            <w:r>
              <w:rPr>
                <w:rFonts w:hint="eastAsia" w:ascii="宋体" w:hAnsi="宋体" w:eastAsia="宋体" w:cs="Times New Roman"/>
                <w:color w:val="auto"/>
                <w:kern w:val="2"/>
                <w:sz w:val="21"/>
                <w:szCs w:val="21"/>
                <w:highlight w:val="none"/>
                <w:lang w:val="en-US" w:eastAsia="zh-CN" w:bidi="ar"/>
              </w:rPr>
              <w:t>%分包给小微企业。</w:t>
            </w:r>
          </w:p>
          <w:p w14:paraId="6297E563">
            <w:pPr>
              <w:spacing w:line="440" w:lineRule="exact"/>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2</w:t>
            </w: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为小微企业的须在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w:t>
            </w:r>
            <w:r>
              <w:rPr>
                <w:rFonts w:hint="eastAsia" w:ascii="宋体" w:hAnsi="宋体"/>
                <w:color w:val="auto"/>
                <w:szCs w:val="21"/>
                <w:highlight w:val="none"/>
              </w:rPr>
              <w:t>中</w:t>
            </w:r>
            <w:r>
              <w:rPr>
                <w:rFonts w:hint="eastAsia" w:ascii="宋体" w:hAnsi="宋体"/>
                <w:color w:val="auto"/>
                <w:szCs w:val="21"/>
                <w:highlight w:val="none"/>
                <w:lang w:val="en-US" w:eastAsia="zh-CN"/>
              </w:rPr>
              <w:t>型</w:t>
            </w:r>
            <w:r>
              <w:rPr>
                <w:rFonts w:hint="eastAsia" w:ascii="宋体" w:hAnsi="宋体" w:eastAsia="宋体" w:cs="Times New Roman"/>
                <w:color w:val="auto"/>
                <w:kern w:val="2"/>
                <w:sz w:val="21"/>
                <w:szCs w:val="21"/>
                <w:highlight w:val="none"/>
                <w:lang w:val="en-US" w:eastAsia="zh-CN" w:bidi="ar"/>
              </w:rPr>
              <w:t>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中提供《中小企业声明函》及</w:t>
            </w:r>
            <w:r>
              <w:rPr>
                <w:rFonts w:hint="eastAsia" w:ascii="宋体" w:hAnsi="宋体"/>
                <w:color w:val="auto"/>
                <w:szCs w:val="21"/>
                <w:highlight w:val="none"/>
                <w:lang w:eastAsia="zh-CN"/>
              </w:rPr>
              <w:t>《</w:t>
            </w:r>
            <w:r>
              <w:rPr>
                <w:rFonts w:hint="eastAsia" w:ascii="宋体" w:hAnsi="宋体"/>
                <w:color w:val="auto"/>
                <w:szCs w:val="21"/>
                <w:highlight w:val="none"/>
              </w:rPr>
              <w:t>以分包形式预留份额给小微企业承诺书</w:t>
            </w:r>
            <w:r>
              <w:rPr>
                <w:rFonts w:hint="eastAsia" w:ascii="宋体" w:hAnsi="宋体"/>
                <w:color w:val="auto"/>
                <w:szCs w:val="21"/>
                <w:highlight w:val="none"/>
                <w:lang w:eastAsia="zh-CN"/>
              </w:rPr>
              <w:t>》</w:t>
            </w:r>
            <w:r>
              <w:rPr>
                <w:rFonts w:hint="eastAsia" w:ascii="宋体" w:hAnsi="宋体" w:eastAsia="宋体" w:cs="Times New Roman"/>
                <w:color w:val="auto"/>
                <w:kern w:val="2"/>
                <w:sz w:val="21"/>
                <w:szCs w:val="21"/>
                <w:highlight w:val="none"/>
                <w:lang w:val="en-US" w:eastAsia="zh-CN" w:bidi="ar"/>
              </w:rPr>
              <w:t>。</w:t>
            </w:r>
          </w:p>
          <w:p w14:paraId="6396842A">
            <w:pPr>
              <w:pStyle w:val="13"/>
              <w:spacing w:line="360" w:lineRule="auto"/>
              <w:rPr>
                <w:rFonts w:hint="eastAsia" w:ascii="宋体" w:hAnsi="宋体" w:eastAsia="宋体" w:cs="Times New Roman"/>
                <w:color w:val="auto"/>
                <w:kern w:val="2"/>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w:t>
            </w:r>
            <w:r>
              <w:rPr>
                <w:rFonts w:hint="eastAsia" w:ascii="宋体" w:hAnsi="宋体" w:cs="Times New Roman"/>
                <w:color w:val="auto"/>
                <w:kern w:val="2"/>
                <w:sz w:val="21"/>
                <w:szCs w:val="21"/>
                <w:highlight w:val="none"/>
                <w:lang w:val="en-US" w:eastAsia="zh-CN" w:bidi="ar"/>
              </w:rPr>
              <w:t>3</w:t>
            </w:r>
            <w:r>
              <w:rPr>
                <w:rFonts w:hint="eastAsia" w:ascii="宋体" w:hAnsi="宋体" w:eastAsia="宋体" w:cs="Times New Roman"/>
                <w:color w:val="auto"/>
                <w:kern w:val="2"/>
                <w:sz w:val="21"/>
                <w:szCs w:val="21"/>
                <w:highlight w:val="none"/>
                <w:lang w:val="en-US" w:eastAsia="zh-CN" w:bidi="ar"/>
              </w:rPr>
              <w:t>）监狱企业、残疾人福利单位视同小型、微型企业，中小企业须符合本项目采购标的所属行业对应的中小企业划分标准；接受分包合同中的中小微企业与分包企业之间不得存在直接控股、管理关系；接受分包的中小微企业不得再次分包。</w:t>
            </w:r>
          </w:p>
        </w:tc>
      </w:tr>
      <w:tr w14:paraId="1D423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5087FD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8627" w:type="dxa"/>
            <w:noWrap w:val="0"/>
            <w:vAlign w:val="center"/>
          </w:tcPr>
          <w:p w14:paraId="40232536">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44702CEE">
            <w:pPr>
              <w:pStyle w:val="13"/>
              <w:spacing w:line="360" w:lineRule="auto"/>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D7D2B5A">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供应商依法缴纳税收的相关材料（202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年10月至响应文件提交截止时间内任意连续3个月的依法缴纳税收的凭据复印件；</w:t>
            </w:r>
            <w:r>
              <w:rPr>
                <w:rFonts w:hint="eastAsia" w:ascii="宋体" w:hAnsi="宋体"/>
                <w:color w:val="auto"/>
                <w:szCs w:val="21"/>
                <w:highlight w:val="none"/>
              </w:rPr>
              <w:t>依法免税的，必须提供相应文件证明其依法免税。</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E1DB380">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供应商依法缴纳社会保障资金的相关材料[202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年10月至响应文件提交截止时间内任意连续3个月的依法缴纳社会保障资金的缴费凭证（专用收据或者社会保险缴纳清单）复印件；</w:t>
            </w:r>
            <w:r>
              <w:rPr>
                <w:rFonts w:hint="eastAsia" w:ascii="宋体" w:hAnsi="宋体"/>
                <w:color w:val="auto"/>
                <w:szCs w:val="21"/>
                <w:highlight w:val="none"/>
              </w:rPr>
              <w:t>依法不需要缴纳社会保障资金的，必须提供相应文件证明不需要缴纳社会保障资金。</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D46A2E">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w:t>
            </w:r>
            <w:r>
              <w:rPr>
                <w:rFonts w:hint="eastAsia" w:ascii="宋体" w:hAnsi="宋体"/>
                <w:color w:val="auto"/>
                <w:szCs w:val="21"/>
                <w:highlight w:val="none"/>
              </w:rPr>
              <w:t>财务状况报告【202</w:t>
            </w:r>
            <w:r>
              <w:rPr>
                <w:rFonts w:hint="eastAsia" w:ascii="宋体" w:hAnsi="宋体"/>
                <w:color w:val="auto"/>
                <w:szCs w:val="21"/>
                <w:highlight w:val="none"/>
                <w:lang w:val="en-US" w:eastAsia="zh-CN"/>
              </w:rPr>
              <w:t>4</w:t>
            </w:r>
            <w:r>
              <w:rPr>
                <w:rFonts w:hint="eastAsia" w:ascii="宋体" w:hAnsi="宋体"/>
                <w:color w:val="auto"/>
                <w:szCs w:val="21"/>
                <w:highlight w:val="none"/>
              </w:rPr>
              <w:t>年或202</w:t>
            </w:r>
            <w:r>
              <w:rPr>
                <w:rFonts w:hint="eastAsia" w:ascii="宋体" w:hAnsi="宋体"/>
                <w:color w:val="auto"/>
                <w:szCs w:val="21"/>
                <w:highlight w:val="none"/>
                <w:lang w:val="en-US" w:eastAsia="zh-CN"/>
              </w:rPr>
              <w:t>5</w:t>
            </w:r>
            <w:r>
              <w:rPr>
                <w:rFonts w:hint="eastAsia" w:ascii="宋体" w:hAnsi="宋体"/>
                <w:color w:val="auto"/>
                <w:szCs w:val="21"/>
                <w:highlight w:val="none"/>
              </w:rPr>
              <w:t>年度的财务报告（至少包括资产负债表、利润表、现金流量表）复印件，或者银行出具的资信证明，或者中国人民银行征信中心出具的信用报告（企业竞标的提供企业信用报告，自然人竞标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bCs/>
                <w:color w:val="auto"/>
                <w:szCs w:val="21"/>
                <w:highlight w:val="none"/>
              </w:rPr>
              <w:t>）</w:t>
            </w:r>
          </w:p>
          <w:p w14:paraId="47574CAC">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供应商直接控股、管理关系信息表（格式后附）；（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53C1F2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3AB3DAE">
            <w:pPr>
              <w:widowControl/>
              <w:snapToGrid/>
              <w:spacing w:line="360" w:lineRule="auto"/>
              <w:contextualSpacing/>
              <w:jc w:val="left"/>
              <w:rPr>
                <w:rFonts w:hint="eastAsia" w:ascii="宋体" w:hAnsi="宋体" w:cs="Times New Roman"/>
                <w:b/>
                <w:bCs/>
                <w:color w:val="auto"/>
                <w:szCs w:val="21"/>
                <w:highlight w:val="none"/>
              </w:rPr>
            </w:pPr>
            <w:r>
              <w:rPr>
                <w:rFonts w:hint="eastAsia" w:ascii="宋体" w:hAnsi="宋体" w:cs="宋体"/>
                <w:color w:val="auto"/>
                <w:szCs w:val="21"/>
                <w:highlight w:val="none"/>
              </w:rPr>
              <w:t>7</w:t>
            </w:r>
            <w:r>
              <w:rPr>
                <w:rFonts w:hint="eastAsia" w:ascii="宋体" w:hAnsi="宋体" w:cs="Times New Roman"/>
                <w:color w:val="auto"/>
                <w:szCs w:val="21"/>
                <w:highlight w:val="none"/>
              </w:rPr>
              <w:t>.</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为小微企业的须在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w:t>
            </w:r>
            <w:r>
              <w:rPr>
                <w:rFonts w:hint="eastAsia" w:ascii="宋体" w:hAnsi="宋体" w:cs="Times New Roman"/>
                <w:color w:val="auto"/>
                <w:szCs w:val="21"/>
                <w:highlight w:val="none"/>
              </w:rPr>
              <w:t>或者残疾人福利性单位声明函或者供应商属于监狱企业的证明材料</w:t>
            </w:r>
            <w:r>
              <w:rPr>
                <w:rFonts w:hint="eastAsia" w:ascii="宋体" w:hAnsi="宋体" w:cs="Times New Roman"/>
                <w:color w:val="auto"/>
                <w:szCs w:val="21"/>
                <w:highlight w:val="none"/>
                <w:lang w:val="en-US" w:eastAsia="zh-CN"/>
              </w:rPr>
              <w:t>；</w:t>
            </w:r>
            <w:r>
              <w:rPr>
                <w:rFonts w:hint="eastAsia" w:ascii="宋体" w:hAnsi="宋体" w:cs="Times New Roman"/>
                <w:color w:val="auto"/>
                <w:kern w:val="2"/>
                <w:sz w:val="21"/>
                <w:szCs w:val="21"/>
                <w:highlight w:val="none"/>
                <w:lang w:val="en-US" w:eastAsia="zh-CN" w:bidi="ar"/>
              </w:rPr>
              <w:t>供应商</w:t>
            </w:r>
            <w:r>
              <w:rPr>
                <w:rFonts w:hint="eastAsia" w:ascii="宋体" w:hAnsi="宋体" w:eastAsia="宋体" w:cs="Times New Roman"/>
                <w:color w:val="auto"/>
                <w:kern w:val="2"/>
                <w:sz w:val="21"/>
                <w:szCs w:val="21"/>
                <w:highlight w:val="none"/>
                <w:lang w:val="en-US" w:eastAsia="zh-CN" w:bidi="ar"/>
              </w:rPr>
              <w:t>为</w:t>
            </w:r>
            <w:r>
              <w:rPr>
                <w:rFonts w:hint="eastAsia" w:ascii="宋体" w:hAnsi="宋体"/>
                <w:color w:val="auto"/>
                <w:szCs w:val="21"/>
                <w:highlight w:val="none"/>
              </w:rPr>
              <w:t>中</w:t>
            </w:r>
            <w:r>
              <w:rPr>
                <w:rFonts w:hint="eastAsia" w:ascii="宋体" w:hAnsi="宋体"/>
                <w:color w:val="auto"/>
                <w:szCs w:val="21"/>
                <w:highlight w:val="none"/>
                <w:lang w:val="en-US" w:eastAsia="zh-CN"/>
              </w:rPr>
              <w:t>型</w:t>
            </w:r>
            <w:r>
              <w:rPr>
                <w:rFonts w:hint="eastAsia" w:ascii="宋体" w:hAnsi="宋体" w:eastAsia="宋体" w:cs="Times New Roman"/>
                <w:color w:val="auto"/>
                <w:kern w:val="2"/>
                <w:sz w:val="21"/>
                <w:szCs w:val="21"/>
                <w:highlight w:val="none"/>
                <w:lang w:val="en-US" w:eastAsia="zh-CN" w:bidi="ar"/>
              </w:rPr>
              <w:t>企业的须在</w:t>
            </w:r>
            <w:r>
              <w:rPr>
                <w:rFonts w:hint="eastAsia" w:ascii="宋体" w:hAnsi="宋体" w:cs="Times New Roman"/>
                <w:color w:val="auto"/>
                <w:kern w:val="2"/>
                <w:sz w:val="21"/>
                <w:szCs w:val="21"/>
                <w:highlight w:val="none"/>
                <w:lang w:val="en-US" w:eastAsia="zh-CN" w:bidi="ar"/>
              </w:rPr>
              <w:t>响应文件</w:t>
            </w:r>
            <w:r>
              <w:rPr>
                <w:rFonts w:hint="eastAsia" w:ascii="宋体" w:hAnsi="宋体" w:eastAsia="宋体" w:cs="Times New Roman"/>
                <w:color w:val="auto"/>
                <w:kern w:val="2"/>
                <w:sz w:val="21"/>
                <w:szCs w:val="21"/>
                <w:highlight w:val="none"/>
                <w:lang w:val="en-US" w:eastAsia="zh-CN" w:bidi="ar"/>
              </w:rPr>
              <w:t>中提供《中小企业声明函》及</w:t>
            </w:r>
            <w:r>
              <w:rPr>
                <w:rFonts w:hint="eastAsia" w:ascii="宋体" w:hAnsi="宋体"/>
                <w:color w:val="auto"/>
                <w:szCs w:val="21"/>
                <w:highlight w:val="none"/>
                <w:lang w:eastAsia="zh-CN"/>
              </w:rPr>
              <w:t>《</w:t>
            </w:r>
            <w:r>
              <w:rPr>
                <w:rFonts w:hint="eastAsia" w:ascii="宋体" w:hAnsi="宋体"/>
                <w:color w:val="auto"/>
                <w:szCs w:val="21"/>
                <w:highlight w:val="none"/>
              </w:rPr>
              <w:t>以分包形式预留份额给小微企业承诺书</w:t>
            </w:r>
            <w:r>
              <w:rPr>
                <w:rFonts w:hint="eastAsia" w:ascii="宋体" w:hAnsi="宋体"/>
                <w:color w:val="auto"/>
                <w:szCs w:val="21"/>
                <w:highlight w:val="none"/>
                <w:lang w:eastAsia="zh-CN"/>
              </w:rPr>
              <w:t>》</w:t>
            </w:r>
            <w:r>
              <w:rPr>
                <w:rFonts w:hint="eastAsia" w:ascii="宋体" w:hAnsi="宋体" w:eastAsia="宋体" w:cs="Times New Roman"/>
                <w:color w:val="auto"/>
                <w:kern w:val="2"/>
                <w:sz w:val="21"/>
                <w:szCs w:val="21"/>
                <w:highlight w:val="none"/>
                <w:lang w:val="en-US" w:eastAsia="zh-CN" w:bidi="ar"/>
              </w:rPr>
              <w:t>（格式后附）</w:t>
            </w:r>
            <w:r>
              <w:rPr>
                <w:rFonts w:hint="eastAsia" w:ascii="宋体" w:hAnsi="宋体" w:cs="Times New Roman"/>
                <w:color w:val="auto"/>
                <w:szCs w:val="21"/>
                <w:highlight w:val="none"/>
              </w:rPr>
              <w:t>。</w:t>
            </w:r>
            <w:r>
              <w:rPr>
                <w:rFonts w:hint="eastAsia" w:ascii="宋体" w:hAnsi="宋体" w:cs="Times New Roman"/>
                <w:b/>
                <w:bCs/>
                <w:color w:val="auto"/>
                <w:szCs w:val="21"/>
                <w:highlight w:val="none"/>
              </w:rPr>
              <w:t>（必须提供，否则响应文件按无效响应处理）</w:t>
            </w:r>
          </w:p>
          <w:p w14:paraId="28687B52">
            <w:pPr>
              <w:snapToGrid/>
              <w:spacing w:line="360" w:lineRule="auto"/>
              <w:contextualSpacing/>
              <w:jc w:val="left"/>
              <w:rPr>
                <w:rFonts w:hint="default" w:eastAsia="宋体"/>
                <w:color w:val="auto"/>
                <w:highlight w:val="none"/>
                <w:lang w:val="en-US" w:eastAsia="zh-CN"/>
              </w:rPr>
            </w:pPr>
            <w:r>
              <w:rPr>
                <w:rFonts w:hint="eastAsia" w:ascii="宋体" w:hAnsi="宋体"/>
                <w:color w:val="auto"/>
                <w:szCs w:val="21"/>
                <w:highlight w:val="none"/>
                <w:lang w:val="en-US" w:eastAsia="zh-CN"/>
              </w:rPr>
              <w:t>8.</w:t>
            </w:r>
            <w:r>
              <w:rPr>
                <w:rFonts w:hint="eastAsia" w:ascii="宋体" w:hAnsi="宋体"/>
                <w:color w:val="auto"/>
                <w:szCs w:val="21"/>
                <w:highlight w:val="none"/>
              </w:rPr>
              <w:t>本项目的特定资格要求</w:t>
            </w:r>
            <w:r>
              <w:rPr>
                <w:rFonts w:hint="eastAsia" w:ascii="宋体" w:hAnsi="宋体"/>
                <w:color w:val="auto"/>
                <w:szCs w:val="21"/>
                <w:highlight w:val="none"/>
                <w:lang w:eastAsia="zh-CN"/>
              </w:rPr>
              <w:t>：</w:t>
            </w:r>
            <w:r>
              <w:rPr>
                <w:rFonts w:hint="eastAsia" w:ascii="宋体" w:hAnsi="宋体"/>
                <w:color w:val="auto"/>
                <w:szCs w:val="21"/>
                <w:highlight w:val="none"/>
              </w:rPr>
              <w:t>具有在有效期内的《食品经营许可证》</w:t>
            </w:r>
            <w:r>
              <w:rPr>
                <w:rFonts w:hint="eastAsia" w:ascii="宋体" w:hAnsi="宋体"/>
                <w:color w:val="auto"/>
                <w:szCs w:val="21"/>
                <w:highlight w:val="none"/>
                <w:lang w:eastAsia="zh-CN"/>
              </w:rPr>
              <w:t>（</w:t>
            </w:r>
            <w:r>
              <w:rPr>
                <w:rFonts w:hint="eastAsia" w:ascii="宋体" w:hAnsi="宋体" w:cs="Times New Roman"/>
                <w:color w:val="auto"/>
                <w:kern w:val="2"/>
                <w:sz w:val="21"/>
                <w:szCs w:val="21"/>
                <w:highlight w:val="none"/>
                <w:lang w:val="en-US" w:eastAsia="zh-CN" w:bidi="ar"/>
              </w:rPr>
              <w:t>如有</w:t>
            </w:r>
            <w:r>
              <w:rPr>
                <w:rFonts w:hint="eastAsia" w:ascii="宋体" w:hAnsi="宋体" w:eastAsia="宋体" w:cs="Times New Roman"/>
                <w:color w:val="auto"/>
                <w:kern w:val="2"/>
                <w:sz w:val="21"/>
                <w:szCs w:val="21"/>
                <w:highlight w:val="none"/>
                <w:lang w:val="en-US" w:eastAsia="zh-CN" w:bidi="ar"/>
              </w:rPr>
              <w:t>分包，</w:t>
            </w:r>
            <w:r>
              <w:rPr>
                <w:rFonts w:hint="eastAsia" w:ascii="宋体" w:hAnsi="宋体" w:cs="Times New Roman"/>
                <w:color w:val="auto"/>
                <w:kern w:val="2"/>
                <w:sz w:val="21"/>
                <w:szCs w:val="21"/>
                <w:highlight w:val="none"/>
                <w:lang w:val="en-US" w:eastAsia="zh-CN" w:bidi="ar"/>
              </w:rPr>
              <w:t>还须提供分包</w:t>
            </w:r>
            <w:r>
              <w:rPr>
                <w:rFonts w:hint="eastAsia" w:ascii="宋体" w:hAnsi="宋体" w:eastAsia="宋体" w:cs="Times New Roman"/>
                <w:color w:val="auto"/>
                <w:kern w:val="2"/>
                <w:sz w:val="21"/>
                <w:szCs w:val="21"/>
                <w:highlight w:val="none"/>
                <w:lang w:val="en-US" w:eastAsia="zh-CN" w:bidi="ar"/>
              </w:rPr>
              <w:t>第三人</w:t>
            </w:r>
            <w:r>
              <w:rPr>
                <w:rFonts w:hint="eastAsia" w:ascii="宋体" w:hAnsi="宋体"/>
                <w:color w:val="auto"/>
                <w:szCs w:val="21"/>
                <w:highlight w:val="none"/>
                <w:lang w:val="en-US" w:eastAsia="zh-CN"/>
              </w:rPr>
              <w:t>具有有效期内的《食品经营许可证》）</w:t>
            </w:r>
            <w:r>
              <w:rPr>
                <w:rFonts w:hint="eastAsia" w:ascii="宋体" w:hAnsi="宋体"/>
                <w:color w:val="auto"/>
                <w:szCs w:val="21"/>
                <w:highlight w:val="none"/>
                <w:lang w:eastAsia="zh-CN"/>
              </w:rPr>
              <w:t>。</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必</w:t>
            </w:r>
            <w:r>
              <w:rPr>
                <w:rFonts w:hint="eastAsia" w:ascii="宋体" w:hAnsi="宋体" w:cs="宋体"/>
                <w:b/>
                <w:color w:val="auto"/>
                <w:szCs w:val="21"/>
                <w:highlight w:val="none"/>
              </w:rPr>
              <w:t>须提供，否则响应文件按无效响应处理</w:t>
            </w:r>
            <w:r>
              <w:rPr>
                <w:rFonts w:hint="eastAsia" w:ascii="宋体" w:hAnsi="宋体" w:cs="宋体"/>
                <w:color w:val="auto"/>
                <w:szCs w:val="21"/>
                <w:highlight w:val="none"/>
              </w:rPr>
              <w:t>）</w:t>
            </w:r>
          </w:p>
          <w:p w14:paraId="6C36F046">
            <w:pPr>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除磋商文件规定必须提供以外，供应商认为需要提供的其他证明材料</w:t>
            </w:r>
            <w:r>
              <w:rPr>
                <w:rFonts w:hint="eastAsia" w:ascii="宋体" w:hAnsi="宋体" w:cs="宋体"/>
                <w:color w:val="auto"/>
                <w:szCs w:val="21"/>
                <w:highlight w:val="none"/>
                <w:lang w:eastAsia="zh-CN"/>
              </w:rPr>
              <w:t>。</w:t>
            </w:r>
          </w:p>
          <w:p w14:paraId="3274B5CF">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7792C7ED">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以上标明“必须提供”的材料属于复印件的，必须加盖供应商公章，否则响应文件按无效响应处理。</w:t>
            </w:r>
          </w:p>
          <w:p w14:paraId="6A8EB002">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竞标声明必须由法定代表人在规定签章处签字或者电子签名并加盖供应商公章，否则响应文件按无效响应处理。</w:t>
            </w:r>
          </w:p>
          <w:p w14:paraId="447D4DAA">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供应商直接控股、管理关系信息表必须由法定代表人或者委托代理人在规定签章处签字或者电子签名并加盖供应商公章，否则响应文件按无效响应处理。</w:t>
            </w:r>
          </w:p>
          <w:p w14:paraId="3D90DEA2">
            <w:pPr>
              <w:pStyle w:val="13"/>
              <w:spacing w:line="360" w:lineRule="auto"/>
              <w:ind w:firstLine="422" w:firstLineChars="200"/>
              <w:rPr>
                <w:rFonts w:hint="eastAsia" w:ascii="宋体" w:hAnsi="宋体" w:cs="宋体"/>
                <w:b/>
                <w:color w:val="auto"/>
                <w:szCs w:val="21"/>
                <w:highlight w:val="none"/>
              </w:rPr>
            </w:pPr>
            <w:r>
              <w:rPr>
                <w:rFonts w:hint="eastAsia" w:ascii="宋体" w:hAnsi="宋体"/>
                <w:b/>
                <w:bCs/>
                <w:color w:val="auto"/>
                <w:szCs w:val="21"/>
                <w:highlight w:val="none"/>
                <w:lang w:val="en-US" w:eastAsia="zh-CN"/>
              </w:rPr>
              <w:t>4.</w:t>
            </w:r>
            <w:r>
              <w:rPr>
                <w:rFonts w:hint="eastAsia" w:ascii="宋体" w:hAnsi="宋体"/>
                <w:b/>
                <w:bCs/>
                <w:color w:val="auto"/>
                <w:szCs w:val="21"/>
                <w:highlight w:val="none"/>
              </w:rPr>
              <w:t>分公司参加竞标的，应当取得总公司授权</w:t>
            </w:r>
            <w:r>
              <w:rPr>
                <w:rFonts w:hint="eastAsia" w:ascii="宋体" w:hAnsi="宋体" w:cs="宋体"/>
                <w:b/>
                <w:color w:val="auto"/>
                <w:szCs w:val="21"/>
                <w:highlight w:val="none"/>
              </w:rPr>
              <w:t>，否则响应文件按无效响应处理。</w:t>
            </w:r>
          </w:p>
        </w:tc>
      </w:tr>
      <w:tr w14:paraId="598E9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FBA287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w:t>
            </w:r>
          </w:p>
        </w:tc>
        <w:tc>
          <w:tcPr>
            <w:tcW w:w="8627" w:type="dxa"/>
            <w:noWrap w:val="0"/>
            <w:vAlign w:val="center"/>
          </w:tcPr>
          <w:p w14:paraId="79175DBB">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商务文件</w:t>
            </w:r>
          </w:p>
          <w:p w14:paraId="57B1D59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3A002E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法定代表人身份证明及法定代表人有效身份证正反面复印件（格式后附）；</w:t>
            </w:r>
            <w:r>
              <w:rPr>
                <w:rFonts w:hint="eastAsia" w:ascii="宋体" w:hAnsi="宋体" w:cs="宋体"/>
                <w:b/>
                <w:color w:val="auto"/>
                <w:szCs w:val="21"/>
                <w:highlight w:val="none"/>
              </w:rPr>
              <w:t>（除自然人竞标外必须提供，否则响应文件按无效响应处理）</w:t>
            </w:r>
          </w:p>
          <w:p w14:paraId="0633EB7D">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467AA56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磋商保证金提交凭证；（</w:t>
            </w:r>
            <w:r>
              <w:rPr>
                <w:rFonts w:hint="eastAsia" w:ascii="宋体" w:hAnsi="宋体"/>
                <w:b/>
                <w:bCs/>
                <w:color w:val="auto"/>
                <w:szCs w:val="21"/>
                <w:highlight w:val="none"/>
              </w:rPr>
              <w:t>如要求提交磋商保证金的则必须提供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377553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商务要求偏离表（格式后附）；（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FB25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项目实施人员一览表（格式自拟）；</w:t>
            </w:r>
          </w:p>
          <w:p w14:paraId="5ABBD2C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对应采购需求的商务要求提供的其他文件资料（格式自拟）；</w:t>
            </w:r>
          </w:p>
          <w:p w14:paraId="734989F9">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供应商认为需要提供的其他有关资料。</w:t>
            </w:r>
          </w:p>
          <w:p w14:paraId="59DC2018">
            <w:pPr>
              <w:spacing w:line="360" w:lineRule="auto"/>
              <w:rPr>
                <w:rFonts w:hint="eastAsia" w:ascii="宋体" w:hAnsi="宋体" w:cs="宋体"/>
                <w:b/>
                <w:bCs/>
                <w:color w:val="auto"/>
                <w:szCs w:val="21"/>
                <w:highlight w:val="none"/>
              </w:rPr>
            </w:pPr>
            <w:r>
              <w:rPr>
                <w:rFonts w:hint="eastAsia" w:ascii="宋体" w:hAnsi="宋体" w:cs="宋体"/>
                <w:b/>
                <w:color w:val="auto"/>
                <w:szCs w:val="21"/>
                <w:highlight w:val="none"/>
              </w:rPr>
              <w:t>注：以上标明“必须提供”的材料属于复印件的，必须加盖供应商公章，否则响应文件按无效响应处理。</w:t>
            </w:r>
          </w:p>
        </w:tc>
      </w:tr>
      <w:tr w14:paraId="32048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6CB4E3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8627" w:type="dxa"/>
            <w:noWrap w:val="0"/>
            <w:vAlign w:val="center"/>
          </w:tcPr>
          <w:p w14:paraId="2F0BE0CD">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技术文件</w:t>
            </w:r>
          </w:p>
          <w:p w14:paraId="13FA30D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B8175F5">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方案（格式自拟）；</w:t>
            </w:r>
          </w:p>
          <w:p w14:paraId="3DF5372E">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对应采购需求的</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要求提供的其他文件资料（格式自拟）；</w:t>
            </w:r>
          </w:p>
          <w:p w14:paraId="536C768A">
            <w:pPr>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供应商认为需要提供的其他有关资料。</w:t>
            </w:r>
          </w:p>
          <w:p w14:paraId="68DFB76D">
            <w:pPr>
              <w:spacing w:line="360" w:lineRule="auto"/>
              <w:rPr>
                <w:rFonts w:hint="eastAsia" w:ascii="宋体" w:hAnsi="宋体" w:cs="宋体"/>
                <w:b/>
                <w:bCs/>
                <w:color w:val="auto"/>
                <w:szCs w:val="21"/>
                <w:highlight w:val="none"/>
              </w:rPr>
            </w:pPr>
            <w:r>
              <w:rPr>
                <w:rFonts w:hint="eastAsia" w:ascii="宋体" w:hAnsi="宋体" w:cs="宋体"/>
                <w:b/>
                <w:color w:val="auto"/>
                <w:szCs w:val="21"/>
                <w:highlight w:val="none"/>
              </w:rPr>
              <w:t>注：以上标明“必须提供”的材料属于复印件的，必须加盖供应商公章，否则响应文件按无效响应处理。</w:t>
            </w:r>
          </w:p>
        </w:tc>
      </w:tr>
      <w:tr w14:paraId="6E9B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DF842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.4</w:t>
            </w:r>
          </w:p>
        </w:tc>
        <w:tc>
          <w:tcPr>
            <w:tcW w:w="8627" w:type="dxa"/>
            <w:noWrap w:val="0"/>
            <w:vAlign w:val="center"/>
          </w:tcPr>
          <w:p w14:paraId="2FAE211C">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报价文件</w:t>
            </w:r>
          </w:p>
          <w:p w14:paraId="6394039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竞标报价表（格式后附）；</w:t>
            </w:r>
            <w:r>
              <w:rPr>
                <w:rFonts w:hint="eastAsia" w:ascii="宋体" w:hAnsi="宋体" w:cs="宋体"/>
                <w:b/>
                <w:color w:val="auto"/>
                <w:szCs w:val="21"/>
                <w:highlight w:val="none"/>
              </w:rPr>
              <w:t>（必须提供，否则响应文件按无效响应处理）</w:t>
            </w:r>
          </w:p>
          <w:p w14:paraId="0521E625">
            <w:pPr>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供应商认为需要提供的其他有关资料。</w:t>
            </w:r>
          </w:p>
          <w:p w14:paraId="23BB44D0">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注：以上标明“必须提供”的材料属于复印件的，必须加盖供应商公章，否则响应文件按无效响应处理。</w:t>
            </w:r>
          </w:p>
        </w:tc>
      </w:tr>
      <w:tr w14:paraId="536D1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A2CC6A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8627" w:type="dxa"/>
            <w:noWrap w:val="0"/>
            <w:vAlign w:val="center"/>
          </w:tcPr>
          <w:p w14:paraId="19716ECE">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竞标报价是履行合同的最终价格，</w:t>
            </w:r>
            <w:r>
              <w:rPr>
                <w:rFonts w:hint="eastAsia" w:ascii="宋体" w:hAnsi="宋体" w:cs="宋体"/>
                <w:color w:val="auto"/>
                <w:szCs w:val="21"/>
                <w:highlight w:val="none"/>
              </w:rPr>
              <w:t>即满足全部采购需求所应提供的服务的价格；报价包括但不限于</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应</w:t>
            </w:r>
            <w:r>
              <w:rPr>
                <w:rFonts w:hint="eastAsia"/>
                <w:color w:val="auto"/>
                <w:highlight w:val="none"/>
              </w:rPr>
              <w:t>包括</w:t>
            </w:r>
            <w:r>
              <w:rPr>
                <w:rFonts w:hint="eastAsia"/>
                <w:color w:val="auto"/>
                <w:highlight w:val="none"/>
                <w:lang w:eastAsia="zh-CN"/>
              </w:rPr>
              <w:t>竞标</w:t>
            </w:r>
            <w:r>
              <w:rPr>
                <w:rFonts w:hint="eastAsia"/>
                <w:color w:val="auto"/>
                <w:highlight w:val="none"/>
              </w:rPr>
              <w:t>产品的原材料成本、生产、冷冻冷藏、留样、菜品材料存储成本、检验检疫、包装、运输、仓储、配送、服务、利润、税金、政策性规费、保险、劳保、售后服务、质保及</w:t>
            </w:r>
            <w:r>
              <w:rPr>
                <w:rFonts w:hint="eastAsia"/>
                <w:color w:val="auto"/>
                <w:highlight w:val="none"/>
                <w:lang w:eastAsia="zh-CN"/>
              </w:rPr>
              <w:t>竞标</w:t>
            </w:r>
            <w:r>
              <w:rPr>
                <w:rFonts w:hint="eastAsia"/>
                <w:color w:val="auto"/>
                <w:highlight w:val="none"/>
              </w:rPr>
              <w:t>等一切相关费用。</w:t>
            </w:r>
          </w:p>
        </w:tc>
      </w:tr>
      <w:tr w14:paraId="6A815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988208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8627" w:type="dxa"/>
            <w:noWrap w:val="0"/>
            <w:vAlign w:val="center"/>
          </w:tcPr>
          <w:p w14:paraId="5BD2C14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竞标有效期：响应文件提交截止之日起60天内。</w:t>
            </w:r>
          </w:p>
        </w:tc>
      </w:tr>
      <w:tr w14:paraId="5885F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9F30D6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8627" w:type="dxa"/>
            <w:noWrap w:val="0"/>
            <w:vAlign w:val="center"/>
          </w:tcPr>
          <w:p w14:paraId="348C7F65">
            <w:pPr>
              <w:spacing w:line="360" w:lineRule="auto"/>
              <w:rPr>
                <w:rFonts w:hint="eastAsia" w:ascii="宋体" w:hAnsi="宋体" w:cs="宋体"/>
                <w:color w:val="auto"/>
                <w:kern w:val="0"/>
                <w:szCs w:val="21"/>
                <w:highlight w:val="none"/>
              </w:rPr>
            </w:pPr>
            <w:r>
              <w:rPr>
                <w:rFonts w:hint="eastAsia" w:ascii="宋体" w:hAnsi="宋体"/>
                <w:color w:val="auto"/>
                <w:szCs w:val="21"/>
                <w:highlight w:val="none"/>
              </w:rPr>
              <w:t>本项目收取磋商保证金，具体规定如下：</w:t>
            </w:r>
            <w:r>
              <w:rPr>
                <w:rFonts w:hint="eastAsia" w:ascii="宋体" w:hAnsi="宋体" w:cs="宋体"/>
                <w:b/>
                <w:bCs/>
                <w:color w:val="auto"/>
                <w:kern w:val="0"/>
                <w:szCs w:val="21"/>
                <w:highlight w:val="none"/>
              </w:rPr>
              <w:t>磋商保证金人民币</w:t>
            </w:r>
            <w:r>
              <w:rPr>
                <w:rFonts w:hint="eastAsia" w:ascii="宋体" w:hAnsi="宋体" w:cs="宋体"/>
                <w:b/>
                <w:bCs/>
                <w:color w:val="auto"/>
                <w:kern w:val="0"/>
                <w:szCs w:val="21"/>
                <w:highlight w:val="none"/>
                <w:u w:val="single"/>
              </w:rPr>
              <w:t>1</w:t>
            </w:r>
            <w:r>
              <w:rPr>
                <w:rFonts w:hint="eastAsia" w:ascii="宋体" w:hAnsi="宋体" w:cs="宋体"/>
                <w:b/>
                <w:bCs/>
                <w:color w:val="auto"/>
                <w:kern w:val="0"/>
                <w:szCs w:val="21"/>
                <w:highlight w:val="none"/>
                <w:u w:val="single"/>
                <w:lang w:val="en-US" w:eastAsia="zh-CN"/>
              </w:rPr>
              <w:t>0</w:t>
            </w:r>
            <w:r>
              <w:rPr>
                <w:rFonts w:hint="eastAsia" w:ascii="宋体" w:hAnsi="宋体" w:cs="宋体"/>
                <w:b/>
                <w:bCs/>
                <w:color w:val="auto"/>
                <w:kern w:val="0"/>
                <w:szCs w:val="21"/>
                <w:highlight w:val="none"/>
                <w:u w:val="single"/>
              </w:rPr>
              <w:t>000.00元</w:t>
            </w:r>
            <w:r>
              <w:rPr>
                <w:rFonts w:hint="eastAsia" w:ascii="宋体" w:hAnsi="宋体" w:cs="宋体"/>
                <w:color w:val="auto"/>
                <w:kern w:val="0"/>
                <w:szCs w:val="21"/>
                <w:highlight w:val="none"/>
              </w:rPr>
              <w:t>。</w:t>
            </w:r>
          </w:p>
          <w:p w14:paraId="39462F15">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磋商保证金的交纳方式：银行转账、支票、汇票、本票或者金融、担保金融、担保机构出具的保函，禁止采用现钞方式。采用银行转账方式的，在响应文件提交截止时间前交至指定账户并且到账（</w:t>
            </w:r>
            <w:r>
              <w:rPr>
                <w:rFonts w:hint="eastAsia" w:ascii="宋体" w:hAnsi="宋体" w:cs="宋体"/>
                <w:color w:val="auto"/>
                <w:szCs w:val="21"/>
                <w:highlight w:val="none"/>
              </w:rPr>
              <w:t>开户名称：广西中信恒泰工程顾问有限公司，开户银行：建行南宁市金湖广场支行，银行账号：45001604266052502851</w:t>
            </w:r>
            <w:r>
              <w:rPr>
                <w:rFonts w:hint="eastAsia" w:ascii="宋体" w:hAnsi="宋体" w:cs="宋体"/>
                <w:color w:val="auto"/>
                <w:kern w:val="0"/>
                <w:szCs w:val="21"/>
                <w:highlight w:val="none"/>
              </w:rPr>
              <w:t>）；采用支票、汇票、本票或者保函等方式的，在响应文件提交截止时间前，供应商必须提交支票、汇票、本票或者保函原件。否则视为无效磋商保证金。</w:t>
            </w:r>
          </w:p>
          <w:p w14:paraId="777FC7E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相关要求：</w:t>
            </w:r>
          </w:p>
          <w:p w14:paraId="72F7B04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磋商保证金采用银行转账交纳方式的，在响应文件提交截止时间前交至指定账户并且到账，供应商应将银行转账底单的复印件作为磋商保证金提交凭证，放置于报价商务技术文件中，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CCA6597">
            <w:pPr>
              <w:snapToGrid w:val="0"/>
              <w:spacing w:line="360" w:lineRule="auto"/>
              <w:rPr>
                <w:rFonts w:hint="eastAsia"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磋商保证金采用支票、汇票、本票或者金融、担保机构出具的保函交纳方式的，供应商应将支票、汇票、本票或者金融、担保机构出具的保函的复印件作为磋商保证金提交凭证，放置于</w:t>
            </w:r>
            <w:r>
              <w:rPr>
                <w:rFonts w:hint="eastAsia" w:ascii="宋体" w:hAnsi="宋体" w:cs="宋体"/>
                <w:color w:val="auto"/>
                <w:szCs w:val="21"/>
                <w:highlight w:val="none"/>
              </w:rPr>
              <w:t>报价商务技术文件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否则响应文件按无效响应处理</w:t>
            </w:r>
            <w:r>
              <w:rPr>
                <w:rFonts w:hint="eastAsia" w:ascii="宋体" w:hAnsi="宋体"/>
                <w:color w:val="auto"/>
                <w:szCs w:val="21"/>
                <w:highlight w:val="none"/>
              </w:rPr>
              <w:t>。</w:t>
            </w:r>
            <w:r>
              <w:rPr>
                <w:rFonts w:hint="eastAsia" w:ascii="宋体" w:hAnsi="宋体"/>
                <w:b/>
                <w:color w:val="auto"/>
                <w:szCs w:val="21"/>
                <w:highlight w:val="none"/>
              </w:rPr>
              <w:t>供应商必须在响应文件提交截止时间前将支票、汇票、本票或者金融、担保机构出具的保函原件提交给采购代理机构，由采购代理机构向供应商出具回执，并妥善保管。</w:t>
            </w:r>
          </w:p>
          <w:p w14:paraId="772A119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备注：</w:t>
            </w:r>
          </w:p>
          <w:p w14:paraId="24CB8C3E">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磋商保证金在响应文件提交截止时间后提交的，或者不按规定交纳方式交纳的，或者未足额交纳的（包含保函额度不足的），视为无效磋商保证金。</w:t>
            </w:r>
          </w:p>
          <w:p w14:paraId="6073F410">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供应商采用现钞方式或者从个人账户（自然人竞标除外）转出的磋商保证金，视为无效磋商保证金。</w:t>
            </w:r>
          </w:p>
          <w:p w14:paraId="46C2B5BD">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支票、汇票或者本票出现无效或者背书情形的，视为无效磋商保证金。</w:t>
            </w:r>
          </w:p>
          <w:p w14:paraId="5B27E6DB">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4</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保函有效期低于竞标有效期的，视为无效磋商保证金。</w:t>
            </w:r>
          </w:p>
          <w:p w14:paraId="5648A6A8">
            <w:pPr>
              <w:snapToGrid w:val="0"/>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5</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采用金融、担保机构出具保函的，必须为无条件保函，否则视为无效磋商保证金。</w:t>
            </w:r>
          </w:p>
        </w:tc>
      </w:tr>
      <w:tr w14:paraId="37FDE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noWrap w:val="0"/>
            <w:vAlign w:val="center"/>
          </w:tcPr>
          <w:p w14:paraId="0EC4BD0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18.2</w:t>
            </w:r>
          </w:p>
        </w:tc>
        <w:tc>
          <w:tcPr>
            <w:tcW w:w="8627" w:type="dxa"/>
            <w:noWrap w:val="0"/>
            <w:vAlign w:val="center"/>
          </w:tcPr>
          <w:p w14:paraId="04FD58F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响应文件应按资格证明文件、报价</w:t>
            </w:r>
            <w:r>
              <w:rPr>
                <w:rFonts w:hint="eastAsia" w:ascii="宋体" w:hAnsi="宋体" w:cs="宋体"/>
                <w:color w:val="auto"/>
                <w:szCs w:val="21"/>
                <w:highlight w:val="none"/>
                <w:lang w:eastAsia="zh-CN"/>
              </w:rPr>
              <w:t>文件</w:t>
            </w:r>
            <w:r>
              <w:rPr>
                <w:rFonts w:hint="eastAsia" w:ascii="宋体" w:hAnsi="宋体" w:cs="宋体"/>
                <w:color w:val="auto"/>
                <w:szCs w:val="21"/>
                <w:highlight w:val="none"/>
              </w:rPr>
              <w:t>分别编制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商务</w:t>
            </w:r>
            <w:r>
              <w:rPr>
                <w:rFonts w:hint="eastAsia" w:ascii="宋体" w:hAnsi="宋体" w:cs="宋体"/>
                <w:color w:val="auto"/>
                <w:szCs w:val="21"/>
                <w:highlight w:val="none"/>
                <w:lang w:eastAsia="zh-CN"/>
              </w:rPr>
              <w:t>文件、</w:t>
            </w:r>
            <w:r>
              <w:rPr>
                <w:rFonts w:hint="eastAsia" w:ascii="宋体" w:hAnsi="宋体" w:cs="宋体"/>
                <w:color w:val="auto"/>
                <w:szCs w:val="21"/>
                <w:highlight w:val="none"/>
              </w:rPr>
              <w:t>技术文件</w:t>
            </w:r>
            <w:r>
              <w:rPr>
                <w:rFonts w:hint="eastAsia" w:ascii="宋体" w:hAnsi="宋体" w:cs="宋体"/>
                <w:color w:val="auto"/>
                <w:szCs w:val="21"/>
                <w:highlight w:val="none"/>
                <w:lang w:val="en-US" w:eastAsia="zh-CN"/>
              </w:rPr>
              <w:t>合并</w:t>
            </w:r>
            <w:r>
              <w:rPr>
                <w:rFonts w:hint="eastAsia" w:ascii="宋体" w:hAnsi="宋体" w:cs="宋体"/>
                <w:color w:val="auto"/>
                <w:szCs w:val="21"/>
                <w:highlight w:val="none"/>
              </w:rPr>
              <w:t>编制，</w:t>
            </w:r>
            <w:r>
              <w:rPr>
                <w:rFonts w:hint="eastAsia" w:ascii="宋体" w:hAnsi="宋体" w:cs="宋体"/>
                <w:color w:val="auto"/>
                <w:szCs w:val="21"/>
                <w:highlight w:val="none"/>
                <w:lang w:bidi="ar"/>
              </w:rPr>
              <w:t>并按广西政府采购云平台的要求编制、加密、上传。</w:t>
            </w:r>
          </w:p>
        </w:tc>
      </w:tr>
      <w:tr w14:paraId="6ED7A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F973A3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8627" w:type="dxa"/>
            <w:noWrap w:val="0"/>
            <w:vAlign w:val="center"/>
          </w:tcPr>
          <w:p w14:paraId="1A6BA417">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响应文件提交截止时间：详见竞争性磋商公告。</w:t>
            </w:r>
          </w:p>
          <w:p w14:paraId="5393B84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78DF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943F00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8627" w:type="dxa"/>
            <w:noWrap w:val="0"/>
            <w:vAlign w:val="center"/>
          </w:tcPr>
          <w:p w14:paraId="293774B2">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磋商小组的人数：3人。</w:t>
            </w:r>
          </w:p>
        </w:tc>
      </w:tr>
      <w:tr w14:paraId="72973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8F50D3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25.2</w:t>
            </w:r>
          </w:p>
        </w:tc>
        <w:tc>
          <w:tcPr>
            <w:tcW w:w="8627" w:type="dxa"/>
            <w:noWrap w:val="0"/>
            <w:vAlign w:val="center"/>
          </w:tcPr>
          <w:p w14:paraId="7B8FDDE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采购代理机构将依托电子交易平台发起开始解密指令，</w:t>
            </w:r>
            <w:r>
              <w:rPr>
                <w:rFonts w:hint="eastAsia" w:ascii="宋体" w:hAnsi="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highlight w:val="none"/>
              </w:rPr>
              <w:t>响应文件未按时解密的，</w:t>
            </w:r>
            <w:r>
              <w:rPr>
                <w:rFonts w:hint="eastAsia" w:ascii="宋体" w:hAnsi="宋体" w:cs="宋体"/>
                <w:b/>
                <w:color w:val="auto"/>
                <w:szCs w:val="21"/>
                <w:highlight w:val="none"/>
              </w:rPr>
              <w:t>视为响应</w:t>
            </w:r>
            <w:r>
              <w:rPr>
                <w:rFonts w:hint="eastAsia" w:ascii="宋体" w:hAnsi="宋体"/>
                <w:b/>
                <w:bCs/>
                <w:color w:val="auto"/>
                <w:szCs w:val="21"/>
                <w:highlight w:val="none"/>
              </w:rPr>
              <w:t>文件无效。</w:t>
            </w:r>
          </w:p>
        </w:tc>
      </w:tr>
      <w:tr w14:paraId="07F92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992" w:type="dxa"/>
            <w:vMerge w:val="restart"/>
            <w:noWrap w:val="0"/>
            <w:vAlign w:val="center"/>
          </w:tcPr>
          <w:p w14:paraId="64B2FB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p>
        </w:tc>
        <w:tc>
          <w:tcPr>
            <w:tcW w:w="8627" w:type="dxa"/>
            <w:noWrap w:val="0"/>
            <w:vAlign w:val="center"/>
          </w:tcPr>
          <w:p w14:paraId="338584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w:t>
            </w:r>
            <w:r>
              <w:rPr>
                <w:rFonts w:hint="eastAsia" w:ascii="宋体" w:hAnsi="宋体" w:cs="宋体"/>
                <w:color w:val="auto"/>
                <w:szCs w:val="21"/>
                <w:highlight w:val="none"/>
                <w:lang w:val="en-US" w:eastAsia="zh-CN"/>
              </w:rPr>
              <w:t>条款</w:t>
            </w:r>
            <w:r>
              <w:rPr>
                <w:rFonts w:hint="eastAsia" w:ascii="宋体" w:hAnsi="宋体" w:cs="宋体"/>
                <w:color w:val="auto"/>
                <w:szCs w:val="21"/>
                <w:highlight w:val="none"/>
              </w:rPr>
              <w:t>要求评审中允许负偏离的条款数为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237D2F4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要求评审中允许负偏离的条款数为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6DB1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992" w:type="dxa"/>
            <w:vMerge w:val="continue"/>
            <w:noWrap w:val="0"/>
            <w:vAlign w:val="center"/>
          </w:tcPr>
          <w:p w14:paraId="24575CE7">
            <w:pPr>
              <w:spacing w:line="360" w:lineRule="auto"/>
              <w:jc w:val="center"/>
              <w:rPr>
                <w:rFonts w:hint="eastAsia" w:ascii="宋体" w:hAnsi="宋体" w:cs="宋体"/>
                <w:color w:val="auto"/>
                <w:szCs w:val="21"/>
                <w:highlight w:val="none"/>
              </w:rPr>
            </w:pPr>
          </w:p>
        </w:tc>
        <w:tc>
          <w:tcPr>
            <w:tcW w:w="8627" w:type="dxa"/>
            <w:noWrap w:val="0"/>
            <w:vAlign w:val="center"/>
          </w:tcPr>
          <w:p w14:paraId="6B65AD54">
            <w:pPr>
              <w:pStyle w:val="13"/>
              <w:spacing w:line="360" w:lineRule="auto"/>
              <w:jc w:val="both"/>
              <w:rPr>
                <w:rFonts w:hint="eastAsia" w:ascii="宋体" w:hAnsi="宋体" w:cs="宋体"/>
                <w:color w:val="auto"/>
                <w:szCs w:val="21"/>
                <w:highlight w:val="none"/>
              </w:rPr>
            </w:pPr>
            <w:r>
              <w:rPr>
                <w:rFonts w:hint="eastAsia" w:ascii="宋体" w:hAnsi="宋体" w:cs="宋体"/>
                <w:color w:val="auto"/>
                <w:szCs w:val="21"/>
                <w:highlight w:val="none"/>
              </w:rPr>
              <w:t>磋商的顺序：按“广西政府采购云平台”系统</w:t>
            </w:r>
            <w:r>
              <w:rPr>
                <w:rFonts w:hint="eastAsia" w:ascii="宋体" w:hAnsi="宋体" w:cs="宋体"/>
                <w:color w:val="auto"/>
                <w:szCs w:val="21"/>
                <w:highlight w:val="none"/>
                <w:lang w:val="en-US" w:eastAsia="zh-CN"/>
              </w:rPr>
              <w:t>自动提取</w:t>
            </w:r>
            <w:r>
              <w:rPr>
                <w:rFonts w:hint="eastAsia" w:ascii="宋体" w:hAnsi="宋体" w:cs="宋体"/>
                <w:color w:val="auto"/>
                <w:szCs w:val="21"/>
                <w:highlight w:val="none"/>
              </w:rPr>
              <w:t>顺序。</w:t>
            </w:r>
          </w:p>
          <w:p w14:paraId="32515C53">
            <w:pPr>
              <w:pStyle w:val="13"/>
              <w:spacing w:line="360" w:lineRule="auto"/>
              <w:jc w:val="both"/>
              <w:rPr>
                <w:rFonts w:hint="eastAsia" w:ascii="宋体" w:hAnsi="宋体" w:cs="宋体"/>
                <w:b/>
                <w:color w:val="auto"/>
                <w:szCs w:val="21"/>
                <w:highlight w:val="none"/>
              </w:rPr>
            </w:pPr>
            <w:r>
              <w:rPr>
                <w:rFonts w:hint="eastAsia" w:ascii="宋体" w:hAnsi="宋体" w:cs="宋体"/>
                <w:b/>
                <w:color w:val="auto"/>
                <w:szCs w:val="21"/>
                <w:highlight w:val="none"/>
              </w:rPr>
              <w:t>符合磋商资格的供应商必须在接到磋商通知后规定时间内参加磋商，未在规定时间内参加磋商的视同放弃参加磋商权利，其响应文件按无效响应处理。</w:t>
            </w:r>
          </w:p>
        </w:tc>
      </w:tr>
      <w:tr w14:paraId="5A5DD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9E709E4">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8627" w:type="dxa"/>
            <w:noWrap w:val="0"/>
            <w:vAlign w:val="center"/>
          </w:tcPr>
          <w:p w14:paraId="7D6194D6">
            <w:pPr>
              <w:autoSpaceDE w:val="0"/>
              <w:autoSpaceDN w:val="0"/>
              <w:snapToGrid w:val="0"/>
              <w:spacing w:line="44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本项目收取履约保证金。</w:t>
            </w:r>
          </w:p>
          <w:p w14:paraId="4CC06E59">
            <w:pPr>
              <w:numPr>
                <w:ilvl w:val="-1"/>
                <w:numId w:val="0"/>
              </w:numPr>
              <w:autoSpaceDE w:val="0"/>
              <w:autoSpaceDN w:val="0"/>
              <w:snapToGrid w:val="0"/>
              <w:spacing w:line="440" w:lineRule="exact"/>
              <w:textAlignment w:val="bottom"/>
              <w:rPr>
                <w:rFonts w:hint="eastAsia" w:ascii="宋体" w:hAnsi="宋体" w:cs="宋体"/>
                <w:iCs/>
                <w:color w:val="auto"/>
                <w:szCs w:val="21"/>
                <w:highlight w:val="none"/>
              </w:rPr>
            </w:pPr>
            <w:r>
              <w:rPr>
                <w:rFonts w:hint="eastAsia" w:ascii="宋体" w:hAnsi="宋体" w:cs="宋体"/>
                <w:iCs/>
                <w:color w:val="auto"/>
                <w:szCs w:val="21"/>
                <w:highlight w:val="none"/>
              </w:rPr>
              <w:t xml:space="preserve">履约保证金金额：按成交金额的 </w:t>
            </w:r>
            <w:r>
              <w:rPr>
                <w:rFonts w:hint="eastAsia" w:ascii="宋体" w:hAnsi="宋体" w:cs="宋体"/>
                <w:iCs/>
                <w:color w:val="auto"/>
                <w:szCs w:val="21"/>
                <w:highlight w:val="none"/>
                <w:lang w:val="en-US" w:eastAsia="zh-CN"/>
              </w:rPr>
              <w:t>2</w:t>
            </w:r>
            <w:r>
              <w:rPr>
                <w:rFonts w:hint="eastAsia" w:ascii="宋体" w:hAnsi="宋体" w:cs="宋体"/>
                <w:iCs/>
                <w:color w:val="auto"/>
                <w:szCs w:val="21"/>
                <w:highlight w:val="none"/>
              </w:rPr>
              <w:t xml:space="preserve"> %</w:t>
            </w:r>
            <w:r>
              <w:rPr>
                <w:rFonts w:hint="eastAsia" w:ascii="宋体" w:hAnsi="宋体" w:cs="宋体"/>
                <w:iCs/>
                <w:color w:val="auto"/>
                <w:szCs w:val="21"/>
                <w:highlight w:val="none"/>
                <w:lang w:val="en-US" w:eastAsia="zh-CN"/>
              </w:rPr>
              <w:t xml:space="preserve"> </w:t>
            </w:r>
            <w:r>
              <w:rPr>
                <w:rFonts w:hint="eastAsia" w:ascii="宋体" w:hAnsi="宋体" w:cs="宋体"/>
                <w:iCs/>
                <w:color w:val="auto"/>
                <w:szCs w:val="21"/>
                <w:highlight w:val="none"/>
              </w:rPr>
              <w:t>向采购人支付履约保证金，在合同签订前提交至指定账户或保函原件交至采购人处保管。</w:t>
            </w:r>
          </w:p>
          <w:p w14:paraId="14F9412B">
            <w:pPr>
              <w:autoSpaceDE w:val="0"/>
              <w:autoSpaceDN w:val="0"/>
              <w:snapToGrid w:val="0"/>
              <w:spacing w:line="440" w:lineRule="exact"/>
              <w:textAlignment w:val="bottom"/>
              <w:rPr>
                <w:rFonts w:hint="eastAsia" w:ascii="宋体" w:hAnsi="宋体" w:cs="宋体"/>
                <w:iCs/>
                <w:color w:val="auto"/>
                <w:szCs w:val="21"/>
                <w:highlight w:val="none"/>
              </w:rPr>
            </w:pPr>
            <w:r>
              <w:rPr>
                <w:rFonts w:hint="eastAsia" w:ascii="宋体" w:hAnsi="宋体" w:cs="宋体"/>
                <w:iCs/>
                <w:color w:val="auto"/>
                <w:szCs w:val="21"/>
                <w:highlight w:val="none"/>
              </w:rPr>
              <w:t>（2）递交方式：以银行转账、支票、汇票、本票或者金融机构、担保机构出具的保函等非现金形式提交。</w:t>
            </w:r>
          </w:p>
          <w:p w14:paraId="0DAA4F2F">
            <w:pPr>
              <w:autoSpaceDE w:val="0"/>
              <w:autoSpaceDN w:val="0"/>
              <w:snapToGrid w:val="0"/>
              <w:spacing w:line="440" w:lineRule="exact"/>
              <w:textAlignment w:val="bottom"/>
              <w:rPr>
                <w:rFonts w:hint="eastAsia" w:ascii="宋体" w:hAnsi="宋体" w:cs="宋体"/>
                <w:iCs/>
                <w:color w:val="auto"/>
                <w:szCs w:val="21"/>
                <w:highlight w:val="none"/>
              </w:rPr>
            </w:pPr>
            <w:r>
              <w:rPr>
                <w:rFonts w:hint="eastAsia" w:ascii="宋体" w:hAnsi="宋体" w:cs="宋体"/>
                <w:iCs/>
                <w:color w:val="auto"/>
                <w:szCs w:val="21"/>
                <w:highlight w:val="none"/>
              </w:rPr>
              <w:t>（3）履约保证金退付方式、时间及条件：本项目服务期满，</w:t>
            </w:r>
            <w:r>
              <w:rPr>
                <w:rFonts w:hint="eastAsia" w:ascii="宋体" w:hAnsi="宋体" w:cs="宋体"/>
                <w:iCs/>
                <w:color w:val="auto"/>
                <w:szCs w:val="21"/>
                <w:highlight w:val="none"/>
                <w:lang w:eastAsia="zh-CN"/>
              </w:rPr>
              <w:t>成交供应商</w:t>
            </w:r>
            <w:r>
              <w:rPr>
                <w:rFonts w:hint="eastAsia" w:ascii="宋体" w:hAnsi="宋体" w:cs="宋体"/>
                <w:iCs/>
                <w:color w:val="auto"/>
                <w:szCs w:val="21"/>
                <w:highlight w:val="none"/>
              </w:rPr>
              <w:t>履行完服务义务且无违约情况下无息退付。由</w:t>
            </w:r>
            <w:r>
              <w:rPr>
                <w:rFonts w:hint="eastAsia" w:ascii="宋体" w:hAnsi="宋体" w:cs="宋体"/>
                <w:iCs/>
                <w:color w:val="auto"/>
                <w:szCs w:val="21"/>
                <w:highlight w:val="none"/>
                <w:lang w:eastAsia="zh-CN"/>
              </w:rPr>
              <w:t>成交供应商</w:t>
            </w:r>
            <w:r>
              <w:rPr>
                <w:rFonts w:hint="eastAsia" w:ascii="宋体" w:hAnsi="宋体" w:cs="宋体"/>
                <w:iCs/>
                <w:color w:val="auto"/>
                <w:szCs w:val="21"/>
                <w:highlight w:val="none"/>
              </w:rPr>
              <w:t>向履约保证金收取单位提供《广西壮族自治区政府采购项目合同验收书》（详见桂财采〔2015〕22号），保证金收取单位在收到合格材料后5个工作日内办理退还手续。</w:t>
            </w:r>
          </w:p>
          <w:p w14:paraId="6920F298">
            <w:pPr>
              <w:autoSpaceDE w:val="0"/>
              <w:autoSpaceDN w:val="0"/>
              <w:snapToGrid w:val="0"/>
              <w:spacing w:line="440" w:lineRule="exact"/>
              <w:textAlignment w:val="bottom"/>
              <w:rPr>
                <w:rFonts w:hint="eastAsia" w:ascii="宋体" w:hAnsi="宋体" w:cs="宋体"/>
                <w:iCs/>
                <w:color w:val="auto"/>
                <w:szCs w:val="21"/>
                <w:highlight w:val="none"/>
              </w:rPr>
            </w:pPr>
            <w:r>
              <w:rPr>
                <w:rFonts w:hint="eastAsia" w:ascii="宋体" w:hAnsi="宋体" w:cs="宋体"/>
                <w:iCs/>
                <w:color w:val="auto"/>
                <w:szCs w:val="21"/>
                <w:highlight w:val="none"/>
              </w:rPr>
              <w:t>履约保证金指定账户：</w:t>
            </w:r>
          </w:p>
          <w:p w14:paraId="7763F536">
            <w:pPr>
              <w:autoSpaceDE w:val="0"/>
              <w:autoSpaceDN w:val="0"/>
              <w:snapToGrid w:val="0"/>
              <w:spacing w:line="440" w:lineRule="exact"/>
              <w:textAlignment w:val="bottom"/>
              <w:rPr>
                <w:rFonts w:hint="eastAsia" w:ascii="宋体" w:hAnsi="宋体" w:eastAsia="宋体" w:cs="宋体"/>
                <w:iCs/>
                <w:color w:val="auto"/>
                <w:szCs w:val="21"/>
                <w:highlight w:val="none"/>
              </w:rPr>
            </w:pPr>
            <w:r>
              <w:rPr>
                <w:rFonts w:hint="eastAsia" w:ascii="宋体" w:hAnsi="宋体" w:cs="宋体"/>
                <w:iCs/>
                <w:color w:val="auto"/>
                <w:szCs w:val="21"/>
                <w:highlight w:val="none"/>
              </w:rPr>
              <w:t>开户名称</w:t>
            </w:r>
            <w:r>
              <w:rPr>
                <w:rFonts w:hint="eastAsia" w:ascii="宋体" w:hAnsi="宋体" w:eastAsia="宋体" w:cs="宋体"/>
                <w:iCs/>
                <w:color w:val="auto"/>
                <w:szCs w:val="21"/>
                <w:highlight w:val="none"/>
              </w:rPr>
              <w:t>：</w:t>
            </w:r>
            <w:r>
              <w:rPr>
                <w:rFonts w:hint="eastAsia" w:ascii="宋体" w:hAnsi="宋体" w:eastAsia="宋体" w:cs="宋体"/>
                <w:iCs/>
                <w:color w:val="auto"/>
                <w:szCs w:val="21"/>
                <w:highlight w:val="none"/>
                <w:lang w:eastAsia="zh-CN"/>
              </w:rPr>
              <w:t>广西壮族自治区卫生健康委员会幼儿园</w:t>
            </w:r>
            <w:r>
              <w:rPr>
                <w:rFonts w:hint="eastAsia" w:ascii="宋体" w:hAnsi="宋体" w:eastAsia="宋体" w:cs="宋体"/>
                <w:iCs/>
                <w:color w:val="auto"/>
                <w:szCs w:val="21"/>
                <w:highlight w:val="none"/>
              </w:rPr>
              <w:t xml:space="preserve">  </w:t>
            </w:r>
          </w:p>
          <w:p w14:paraId="2B49CEF3">
            <w:pPr>
              <w:autoSpaceDE w:val="0"/>
              <w:autoSpaceDN w:val="0"/>
              <w:snapToGrid w:val="0"/>
              <w:spacing w:line="440" w:lineRule="exact"/>
              <w:textAlignment w:val="bottom"/>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开户银行</w:t>
            </w:r>
            <w:r>
              <w:rPr>
                <w:rFonts w:hint="eastAsia" w:ascii="宋体" w:hAnsi="宋体" w:eastAsia="宋体" w:cs="宋体"/>
                <w:iCs/>
                <w:color w:val="auto"/>
                <w:szCs w:val="21"/>
                <w:highlight w:val="none"/>
                <w:lang w:eastAsia="zh-CN"/>
              </w:rPr>
              <w:t>：</w:t>
            </w:r>
            <w:r>
              <w:rPr>
                <w:rFonts w:hint="eastAsia" w:ascii="宋体" w:hAnsi="宋体" w:eastAsia="宋体" w:cs="宋体"/>
                <w:iCs/>
                <w:color w:val="auto"/>
                <w:szCs w:val="21"/>
                <w:highlight w:val="none"/>
                <w:lang w:val="en-US" w:eastAsia="zh-CN"/>
              </w:rPr>
              <w:t>建行南宁市</w:t>
            </w:r>
            <w:r>
              <w:rPr>
                <w:rFonts w:hint="eastAsia" w:ascii="宋体" w:hAnsi="宋体" w:cs="宋体"/>
                <w:iCs/>
                <w:color w:val="auto"/>
                <w:szCs w:val="21"/>
                <w:highlight w:val="none"/>
                <w:lang w:val="en-US" w:eastAsia="zh-CN"/>
              </w:rPr>
              <w:t>桃源</w:t>
            </w:r>
            <w:r>
              <w:rPr>
                <w:rFonts w:hint="eastAsia" w:ascii="宋体" w:hAnsi="宋体" w:eastAsia="宋体" w:cs="宋体"/>
                <w:iCs/>
                <w:color w:val="auto"/>
                <w:szCs w:val="21"/>
                <w:highlight w:val="none"/>
                <w:lang w:val="en-US" w:eastAsia="zh-CN"/>
              </w:rPr>
              <w:t>支行</w:t>
            </w:r>
          </w:p>
          <w:p w14:paraId="7A235475">
            <w:pPr>
              <w:autoSpaceDE w:val="0"/>
              <w:autoSpaceDN w:val="0"/>
              <w:snapToGrid w:val="0"/>
              <w:spacing w:line="440" w:lineRule="exact"/>
              <w:textAlignment w:val="bottom"/>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银行账号：</w:t>
            </w:r>
            <w:r>
              <w:rPr>
                <w:rFonts w:hint="eastAsia" w:ascii="宋体" w:hAnsi="宋体" w:eastAsia="宋体" w:cs="宋体"/>
                <w:iCs/>
                <w:color w:val="auto"/>
                <w:szCs w:val="21"/>
                <w:highlight w:val="none"/>
                <w:lang w:val="en-US" w:eastAsia="zh-CN"/>
              </w:rPr>
              <w:t>45001604554050501031</w:t>
            </w:r>
            <w:r>
              <w:rPr>
                <w:rFonts w:hint="eastAsia" w:ascii="宋体" w:hAnsi="宋体" w:eastAsia="宋体" w:cs="宋体"/>
                <w:iCs/>
                <w:color w:val="auto"/>
                <w:szCs w:val="21"/>
                <w:highlight w:val="none"/>
              </w:rPr>
              <w:t xml:space="preserve">  </w:t>
            </w:r>
          </w:p>
          <w:p w14:paraId="359A4870">
            <w:pPr>
              <w:autoSpaceDE w:val="0"/>
              <w:autoSpaceDN w:val="0"/>
              <w:snapToGrid w:val="0"/>
              <w:spacing w:line="44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备注：</w:t>
            </w:r>
          </w:p>
          <w:p w14:paraId="6DA79038">
            <w:pPr>
              <w:autoSpaceDE w:val="0"/>
              <w:autoSpaceDN w:val="0"/>
              <w:snapToGrid w:val="0"/>
              <w:spacing w:line="44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1.根据《广西壮族自治区财政厅关于贯彻落实政府采购优化营商环境百日攻坚行动方案的通知》（桂财采〔2020〕49号）规定、</w:t>
            </w:r>
            <w:r>
              <w:rPr>
                <w:rFonts w:hint="eastAsia" w:ascii="宋体" w:hAnsi="宋体" w:cs="宋体"/>
                <w:b/>
                <w:iCs/>
                <w:color w:val="auto"/>
                <w:szCs w:val="21"/>
                <w:highlight w:val="none"/>
                <w:lang w:eastAsia="zh-CN"/>
              </w:rPr>
              <w:t>《</w:t>
            </w:r>
            <w:r>
              <w:rPr>
                <w:rFonts w:hint="eastAsia" w:ascii="宋体" w:hAnsi="宋体" w:cs="宋体"/>
                <w:b/>
                <w:iCs/>
                <w:color w:val="auto"/>
                <w:szCs w:val="21"/>
                <w:highlight w:val="none"/>
              </w:rPr>
              <w:t>广西壮族自治区财政厅关于规范政府采购货物和服务项目保证金管理的通知</w:t>
            </w:r>
            <w:r>
              <w:rPr>
                <w:rFonts w:hint="eastAsia" w:ascii="宋体" w:hAnsi="宋体" w:cs="宋体"/>
                <w:b/>
                <w:iCs/>
                <w:color w:val="auto"/>
                <w:szCs w:val="21"/>
                <w:highlight w:val="none"/>
                <w:lang w:eastAsia="zh-CN"/>
              </w:rPr>
              <w:t>》</w:t>
            </w:r>
            <w:r>
              <w:rPr>
                <w:rFonts w:hint="eastAsia" w:ascii="宋体" w:hAnsi="宋体" w:cs="宋体"/>
                <w:b/>
                <w:iCs/>
                <w:color w:val="auto"/>
                <w:szCs w:val="21"/>
                <w:highlight w:val="none"/>
              </w:rPr>
              <w:t>（桂财规〔2022〕8号 ）和《广西壮族自治区财政厅关于持续优化政府采购营商环境推动高质量发展的通知》（桂财采〔2024〕55 号），采购文件要求中标或者</w:t>
            </w:r>
            <w:r>
              <w:rPr>
                <w:rFonts w:hint="eastAsia" w:ascii="宋体" w:hAnsi="宋体" w:cs="宋体"/>
                <w:b/>
                <w:iCs/>
                <w:color w:val="auto"/>
                <w:szCs w:val="21"/>
                <w:highlight w:val="none"/>
                <w:lang w:eastAsia="zh-CN"/>
              </w:rPr>
              <w:t>成交供应商</w:t>
            </w:r>
            <w:r>
              <w:rPr>
                <w:rFonts w:hint="eastAsia" w:ascii="宋体" w:hAnsi="宋体" w:cs="宋体"/>
                <w:b/>
                <w:iCs/>
                <w:color w:val="auto"/>
                <w:szCs w:val="21"/>
                <w:highlight w:val="none"/>
              </w:rPr>
              <w:t>提交履约保证金的，履约保证金数额不得超过政府采购合同金额的5%，对中小企业收取的履约保证金数额不得超过政府采购合同金额的2%。采购人可根据供应商的资信等情况减免履约保证金。</w:t>
            </w:r>
          </w:p>
          <w:p w14:paraId="0A6772AD">
            <w:pPr>
              <w:autoSpaceDE w:val="0"/>
              <w:autoSpaceDN w:val="0"/>
              <w:snapToGrid w:val="0"/>
              <w:spacing w:line="44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EBC979E">
            <w:pPr>
              <w:autoSpaceDE w:val="0"/>
              <w:autoSpaceDN w:val="0"/>
              <w:snapToGrid w:val="0"/>
              <w:spacing w:line="440" w:lineRule="exact"/>
              <w:jc w:val="left"/>
              <w:textAlignment w:val="bottom"/>
              <w:rPr>
                <w:rFonts w:hint="eastAsia" w:ascii="宋体" w:hAnsi="宋体" w:cs="宋体"/>
                <w:color w:val="auto"/>
                <w:szCs w:val="21"/>
                <w:highlight w:val="none"/>
              </w:rPr>
            </w:pPr>
            <w:r>
              <w:rPr>
                <w:rFonts w:hint="eastAsia" w:ascii="宋体" w:hAnsi="宋体" w:cs="宋体"/>
                <w:b/>
                <w:iCs/>
                <w:color w:val="auto"/>
                <w:szCs w:val="21"/>
                <w:highlight w:val="none"/>
              </w:rPr>
              <w:t>3.采用银行、保险机构出具的保函的，必须为无条件保函，否则不予签订合同。</w:t>
            </w:r>
          </w:p>
        </w:tc>
      </w:tr>
      <w:tr w14:paraId="6A26F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4B7551A">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8627" w:type="dxa"/>
            <w:noWrap w:val="0"/>
            <w:vAlign w:val="center"/>
          </w:tcPr>
          <w:p w14:paraId="44EF2501">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签订合同携带的证明材料：</w:t>
            </w:r>
          </w:p>
          <w:p w14:paraId="51CBEF67">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委托代理人负责签订合同的，须携带授权委托书及委托代理人身份证原件等其他资格证件。</w:t>
            </w:r>
          </w:p>
          <w:p w14:paraId="0645197C">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w:t>
            </w:r>
            <w:r>
              <w:rPr>
                <w:rFonts w:hint="eastAsia" w:ascii="宋体" w:hAnsi="宋体"/>
                <w:color w:val="auto"/>
                <w:szCs w:val="21"/>
                <w:highlight w:val="none"/>
                <w:lang w:eastAsia="zh-CN"/>
              </w:rPr>
              <w:t>复印件等</w:t>
            </w:r>
            <w:r>
              <w:rPr>
                <w:rFonts w:hint="eastAsia" w:ascii="宋体" w:hAnsi="宋体"/>
                <w:color w:val="auto"/>
                <w:szCs w:val="21"/>
                <w:highlight w:val="none"/>
              </w:rPr>
              <w:t>证明材料。</w:t>
            </w:r>
          </w:p>
        </w:tc>
      </w:tr>
      <w:tr w14:paraId="17D5B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557A9F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8627" w:type="dxa"/>
            <w:noWrap w:val="0"/>
            <w:vAlign w:val="center"/>
          </w:tcPr>
          <w:p w14:paraId="72F82396">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接收质疑函方式：以纸质书面形式。</w:t>
            </w:r>
          </w:p>
          <w:p w14:paraId="0846922A">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质疑联系部门及联系方式：广西中信恒泰工程顾问有限公司，质疑联系人：</w:t>
            </w:r>
            <w:r>
              <w:rPr>
                <w:rFonts w:hint="eastAsia" w:hAnsi="宋体" w:cs="宋体"/>
                <w:color w:val="auto"/>
                <w:sz w:val="21"/>
                <w:highlight w:val="none"/>
                <w:lang w:eastAsia="zh-CN"/>
              </w:rPr>
              <w:t>廖欣蕾</w:t>
            </w:r>
            <w:r>
              <w:rPr>
                <w:rFonts w:hint="eastAsia" w:hAnsi="宋体" w:cs="宋体"/>
                <w:color w:val="auto"/>
                <w:sz w:val="21"/>
                <w:highlight w:val="none"/>
              </w:rPr>
              <w:t>；联系电话：</w:t>
            </w:r>
            <w:r>
              <w:rPr>
                <w:rFonts w:hint="eastAsia" w:hAnsi="宋体" w:cs="宋体"/>
                <w:color w:val="auto"/>
                <w:sz w:val="21"/>
                <w:highlight w:val="none"/>
                <w:lang w:eastAsia="zh-CN"/>
              </w:rPr>
              <w:t>0771-5776251</w:t>
            </w:r>
            <w:r>
              <w:rPr>
                <w:rFonts w:hint="eastAsia" w:hAnsi="宋体" w:cs="宋体"/>
                <w:color w:val="auto"/>
                <w:sz w:val="21"/>
                <w:highlight w:val="none"/>
              </w:rPr>
              <w:t>，</w:t>
            </w:r>
            <w:r>
              <w:rPr>
                <w:rFonts w:hAnsi="宋体" w:cs="宋体"/>
                <w:color w:val="auto"/>
                <w:sz w:val="21"/>
                <w:highlight w:val="none"/>
              </w:rPr>
              <w:t>通讯地址</w:t>
            </w:r>
            <w:r>
              <w:rPr>
                <w:rFonts w:hint="eastAsia" w:hAnsi="宋体" w:cs="宋体"/>
                <w:color w:val="auto"/>
                <w:sz w:val="21"/>
                <w:highlight w:val="none"/>
              </w:rPr>
              <w:t>：广西南宁市青秀区云景路69号南宁轨道大厦B座15楼</w:t>
            </w:r>
          </w:p>
          <w:p w14:paraId="677375C3">
            <w:pPr>
              <w:pStyle w:val="20"/>
              <w:snapToGrid w:val="0"/>
              <w:spacing w:line="360" w:lineRule="auto"/>
              <w:rPr>
                <w:rFonts w:hint="eastAsia" w:hAnsi="宋体"/>
                <w:color w:val="auto"/>
                <w:sz w:val="21"/>
                <w:highlight w:val="none"/>
              </w:rPr>
            </w:pPr>
            <w:r>
              <w:rPr>
                <w:rFonts w:hint="eastAsia" w:hAnsi="宋体" w:cs="宋体"/>
                <w:color w:val="auto"/>
                <w:sz w:val="21"/>
                <w:highlight w:val="none"/>
              </w:rPr>
              <w:t>现场提交质疑办理业务时间：工作日，上午8:30-12:00；下午14:30-17:30（北京时间）</w:t>
            </w:r>
          </w:p>
        </w:tc>
      </w:tr>
      <w:tr w14:paraId="386DB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0" w:hRule="atLeast"/>
          <w:jc w:val="center"/>
        </w:trPr>
        <w:tc>
          <w:tcPr>
            <w:tcW w:w="992" w:type="dxa"/>
            <w:noWrap w:val="0"/>
            <w:vAlign w:val="center"/>
          </w:tcPr>
          <w:p w14:paraId="6E852CEF">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8627" w:type="dxa"/>
            <w:noWrap w:val="0"/>
            <w:vAlign w:val="center"/>
          </w:tcPr>
          <w:p w14:paraId="2A31602A">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w:t>
            </w:r>
            <w:r>
              <w:rPr>
                <w:rFonts w:hint="eastAsia" w:hAnsi="宋体" w:cs="宋体"/>
                <w:color w:val="auto"/>
                <w:sz w:val="21"/>
                <w:highlight w:val="none"/>
              </w:rPr>
              <w:t>采购代理服务费支付方式：本项目的招标代理服务费按以下收费标准向成交供应商收取</w:t>
            </w:r>
            <w:r>
              <w:rPr>
                <w:rFonts w:hint="eastAsia" w:hAnsi="宋体" w:cs="宋体"/>
                <w:color w:val="auto"/>
                <w:sz w:val="21"/>
                <w:highlight w:val="none"/>
                <w:lang w:eastAsia="zh-CN"/>
              </w:rPr>
              <w:t>，在</w:t>
            </w:r>
            <w:r>
              <w:rPr>
                <w:rFonts w:hint="eastAsia" w:hAnsi="宋体" w:cs="宋体"/>
                <w:color w:val="auto"/>
                <w:sz w:val="21"/>
                <w:highlight w:val="none"/>
              </w:rPr>
              <w:t>领取成交通知书前，成交供应商应向采购代理机构一次付清招标代理服务费，否则采购代理机构有权不予办理。</w:t>
            </w:r>
          </w:p>
          <w:p w14:paraId="61E6B8D4">
            <w:pPr>
              <w:pStyle w:val="20"/>
              <w:snapToGrid w:val="0"/>
              <w:spacing w:line="360" w:lineRule="auto"/>
              <w:rPr>
                <w:rFonts w:hint="eastAsia" w:hAnsi="宋体"/>
                <w:color w:val="auto"/>
                <w:kern w:val="2"/>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w:t>
            </w:r>
            <w:r>
              <w:rPr>
                <w:rFonts w:hint="eastAsia" w:hAnsi="宋体" w:cs="宋体"/>
                <w:color w:val="auto"/>
                <w:sz w:val="21"/>
                <w:highlight w:val="none"/>
              </w:rPr>
              <w:t>采购代理服务费收取标准：</w:t>
            </w:r>
            <w:r>
              <w:rPr>
                <w:rFonts w:hint="eastAsia" w:hAnsi="宋体"/>
                <w:color w:val="auto"/>
                <w:kern w:val="2"/>
                <w:sz w:val="21"/>
                <w:highlight w:val="none"/>
              </w:rPr>
              <w:t>采购代理服务费以 成交金额 为基准，</w:t>
            </w:r>
            <w:r>
              <w:rPr>
                <w:rFonts w:hint="eastAsia" w:hAnsi="宋体"/>
                <w:color w:val="auto"/>
                <w:kern w:val="2"/>
                <w:sz w:val="21"/>
                <w:highlight w:val="none"/>
                <w:lang w:val="en-US" w:eastAsia="zh-CN"/>
              </w:rPr>
              <w:t>参</w:t>
            </w:r>
            <w:r>
              <w:rPr>
                <w:rFonts w:hint="eastAsia" w:hAnsi="宋体"/>
                <w:color w:val="auto"/>
                <w:kern w:val="2"/>
                <w:sz w:val="21"/>
                <w:highlight w:val="none"/>
              </w:rPr>
              <w:t>照国家发展计划委员会《招标代理服务费管理暂行办法》（计价格〔2002〕1980号收费标准、《国家发展改革委关于降低部分建设项目收费标准规范收费行为等有关问题的通知》（发改价格〔2011〕534号）规定的【服务类】收费标准的100%计取。</w:t>
            </w:r>
          </w:p>
          <w:p w14:paraId="56025148">
            <w:pPr>
              <w:pStyle w:val="20"/>
              <w:snapToGrid w:val="0"/>
              <w:spacing w:line="360" w:lineRule="auto"/>
              <w:rPr>
                <w:rFonts w:hint="eastAsia" w:hAnsi="宋体"/>
                <w:color w:val="auto"/>
                <w:kern w:val="2"/>
                <w:sz w:val="21"/>
                <w:highlight w:val="none"/>
              </w:rPr>
            </w:pPr>
            <w:r>
              <w:rPr>
                <w:rFonts w:hint="eastAsia" w:hAnsi="宋体"/>
                <w:color w:val="auto"/>
                <w:kern w:val="2"/>
                <w:sz w:val="21"/>
                <w:highlight w:val="none"/>
              </w:rPr>
              <w:t>3</w:t>
            </w:r>
            <w:r>
              <w:rPr>
                <w:rFonts w:hint="eastAsia" w:hAnsi="宋体"/>
                <w:color w:val="auto"/>
                <w:kern w:val="2"/>
                <w:sz w:val="21"/>
                <w:highlight w:val="none"/>
                <w:lang w:val="en-US" w:eastAsia="zh-CN"/>
              </w:rPr>
              <w:t>.</w:t>
            </w:r>
            <w:r>
              <w:rPr>
                <w:rFonts w:hint="eastAsia" w:hAnsi="宋体"/>
                <w:color w:val="auto"/>
                <w:kern w:val="2"/>
                <w:sz w:val="21"/>
                <w:highlight w:val="none"/>
              </w:rPr>
              <w:t>账户名称：广西中信恒泰工程顾问有限公司</w:t>
            </w:r>
          </w:p>
          <w:p w14:paraId="6D63105E">
            <w:pPr>
              <w:pStyle w:val="20"/>
              <w:snapToGrid w:val="0"/>
              <w:spacing w:line="360" w:lineRule="auto"/>
              <w:ind w:left="0" w:leftChars="0" w:firstLine="0" w:firstLineChars="0"/>
              <w:rPr>
                <w:rFonts w:hint="eastAsia" w:hAnsi="宋体"/>
                <w:color w:val="auto"/>
                <w:kern w:val="2"/>
                <w:sz w:val="21"/>
                <w:highlight w:val="none"/>
              </w:rPr>
            </w:pPr>
            <w:r>
              <w:rPr>
                <w:rFonts w:hint="eastAsia" w:hAnsi="宋体"/>
                <w:color w:val="auto"/>
                <w:kern w:val="2"/>
                <w:sz w:val="21"/>
                <w:highlight w:val="none"/>
              </w:rPr>
              <w:t>开户银行：建行南宁市金湖广场支行</w:t>
            </w:r>
          </w:p>
          <w:p w14:paraId="202D60D4">
            <w:pPr>
              <w:pStyle w:val="20"/>
              <w:snapToGrid w:val="0"/>
              <w:spacing w:line="360" w:lineRule="auto"/>
              <w:ind w:left="0" w:leftChars="0" w:firstLine="0" w:firstLineChars="0"/>
              <w:rPr>
                <w:rFonts w:hint="eastAsia" w:hAnsi="宋体" w:cs="宋体"/>
                <w:color w:val="auto"/>
                <w:sz w:val="21"/>
                <w:highlight w:val="none"/>
              </w:rPr>
            </w:pPr>
            <w:r>
              <w:rPr>
                <w:rFonts w:hint="eastAsia" w:hAnsi="宋体"/>
                <w:color w:val="auto"/>
                <w:kern w:val="2"/>
                <w:sz w:val="21"/>
                <w:highlight w:val="none"/>
              </w:rPr>
              <w:t>银行账号：45001604266052502851</w:t>
            </w:r>
          </w:p>
        </w:tc>
      </w:tr>
      <w:tr w14:paraId="424A6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992" w:type="dxa"/>
            <w:noWrap w:val="0"/>
            <w:vAlign w:val="center"/>
          </w:tcPr>
          <w:p w14:paraId="20E23F5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8627" w:type="dxa"/>
            <w:noWrap w:val="0"/>
            <w:vAlign w:val="center"/>
          </w:tcPr>
          <w:p w14:paraId="5F7D989D">
            <w:pPr>
              <w:pStyle w:val="20"/>
              <w:snapToGrid w:val="0"/>
              <w:spacing w:line="360" w:lineRule="auto"/>
              <w:rPr>
                <w:rFonts w:hint="eastAsia"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hAnsi="宋体"/>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17298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4D4D2E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8627" w:type="dxa"/>
            <w:noWrap w:val="0"/>
            <w:vAlign w:val="center"/>
          </w:tcPr>
          <w:p w14:paraId="12851731">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w:t>
            </w:r>
            <w:r>
              <w:rPr>
                <w:rFonts w:hint="eastAsia" w:hAnsi="宋体" w:cs="宋体"/>
                <w:color w:val="auto"/>
                <w:sz w:val="21"/>
                <w:highlight w:val="none"/>
              </w:rPr>
              <w:t>本磋商文件中描述供应商的“公章”是指根据我国对公章的管理规定</w:t>
            </w:r>
            <w:r>
              <w:rPr>
                <w:rFonts w:hint="eastAsia" w:hAnsi="宋体" w:cs="宋体"/>
                <w:color w:val="auto"/>
                <w:sz w:val="21"/>
                <w:highlight w:val="none"/>
                <w:lang w:eastAsia="zh-CN"/>
              </w:rPr>
              <w:t>，使</w:t>
            </w:r>
            <w:r>
              <w:rPr>
                <w:rFonts w:hint="eastAsia" w:hAnsi="宋体" w:cs="宋体"/>
                <w:color w:val="auto"/>
                <w:sz w:val="21"/>
                <w:highlight w:val="none"/>
              </w:rPr>
              <w:t>用供应商法定主体行为名称制作的印章（含电子印章），除本磋商文件有特殊规定外，供应商的财务章、部门章、分公司章、工会章、合同章、竞标/投标专用章、业务专用章及银行的转账章、现金收讫章、现金付讫章等其他形式印章均不能代替公章。</w:t>
            </w:r>
          </w:p>
          <w:p w14:paraId="2482FE75">
            <w:pPr>
              <w:pStyle w:val="20"/>
              <w:snapToGrid w:val="0"/>
              <w:spacing w:line="360" w:lineRule="auto"/>
              <w:rPr>
                <w:rFonts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w:t>
            </w:r>
            <w:r>
              <w:rPr>
                <w:rFonts w:hint="eastAsia" w:hAnsi="宋体" w:cs="宋体"/>
                <w:color w:val="auto"/>
                <w:sz w:val="21"/>
                <w:highlight w:val="none"/>
              </w:rPr>
              <w:t>供应商为其他组织或者自然人时，本磋商文件规定的法定代表人指负责人或者自然人。本磋商文件所称负责人是指参加竞标的其他组织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负责人，本磋商文件所称自然人指参与竞标的自然人本人，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3EF9DEC8">
            <w:pPr>
              <w:pStyle w:val="20"/>
              <w:snapToGrid w:val="0"/>
              <w:spacing w:line="360" w:lineRule="auto"/>
              <w:rPr>
                <w:rFonts w:hint="eastAsia" w:hAnsi="宋体" w:cs="宋体"/>
                <w:color w:val="auto"/>
                <w:sz w:val="21"/>
                <w:highlight w:val="none"/>
              </w:rPr>
            </w:pPr>
            <w:r>
              <w:rPr>
                <w:rFonts w:hAnsi="宋体" w:cs="宋体"/>
                <w:color w:val="auto"/>
                <w:sz w:val="21"/>
                <w:highlight w:val="none"/>
              </w:rPr>
              <w:t>3</w:t>
            </w:r>
            <w:r>
              <w:rPr>
                <w:rFonts w:hint="eastAsia" w:hAnsi="宋体" w:cs="宋体"/>
                <w:color w:val="auto"/>
                <w:sz w:val="21"/>
                <w:highlight w:val="none"/>
                <w:lang w:val="en-US" w:eastAsia="zh-CN"/>
              </w:rPr>
              <w:t>.</w:t>
            </w:r>
            <w:r>
              <w:rPr>
                <w:rFonts w:hint="eastAsia" w:hAnsi="宋体" w:cs="宋体"/>
                <w:color w:val="auto"/>
                <w:sz w:val="21"/>
                <w:highlight w:val="none"/>
              </w:rPr>
              <w:t>本磋商文件中描述供应商的“签字”是指供应商的法定代表人或者委托代理人在文件规定签署处签名（含电子签名）的行为，私章、印鉴等其他形式均不能代替签字。</w:t>
            </w:r>
          </w:p>
          <w:p w14:paraId="128864BD">
            <w:pPr>
              <w:pStyle w:val="20"/>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lang w:val="en-US" w:eastAsia="zh-CN"/>
              </w:rPr>
              <w:t>.</w:t>
            </w:r>
            <w:r>
              <w:rPr>
                <w:rFonts w:hint="eastAsia" w:hAnsi="宋体" w:cs="宋体"/>
                <w:color w:val="auto"/>
                <w:sz w:val="21"/>
                <w:highlight w:val="none"/>
              </w:rPr>
              <w:t>自然人竞标的，磋商文件规定盖公章处由自然人摁手指指印。</w:t>
            </w:r>
          </w:p>
          <w:p w14:paraId="069F24E7">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5</w:t>
            </w:r>
            <w:r>
              <w:rPr>
                <w:rFonts w:hint="eastAsia" w:hAnsi="宋体" w:cs="宋体"/>
                <w:color w:val="auto"/>
                <w:sz w:val="21"/>
                <w:highlight w:val="none"/>
                <w:lang w:val="en-US" w:eastAsia="zh-CN"/>
              </w:rPr>
              <w:t>.</w:t>
            </w:r>
            <w:r>
              <w:rPr>
                <w:rFonts w:hint="eastAsia" w:hAnsi="宋体" w:cs="宋体"/>
                <w:color w:val="auto"/>
                <w:sz w:val="21"/>
                <w:highlight w:val="none"/>
              </w:rPr>
              <w:t>本磋商文件所称的“以上”“以下”“以内”“届满”，包括本数；所称的“不满”“超过”“以外”，不包括本数。</w:t>
            </w:r>
          </w:p>
        </w:tc>
      </w:tr>
      <w:tr w14:paraId="18090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9861CE6">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33.5</w:t>
            </w:r>
          </w:p>
        </w:tc>
        <w:tc>
          <w:tcPr>
            <w:tcW w:w="8627" w:type="dxa"/>
            <w:noWrap w:val="0"/>
            <w:vAlign w:val="center"/>
          </w:tcPr>
          <w:p w14:paraId="59790CA2">
            <w:pPr>
              <w:pStyle w:val="2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支持本国产品</w:t>
            </w:r>
            <w:r>
              <w:rPr>
                <w:rFonts w:hint="eastAsia" w:ascii="宋体" w:hAnsi="宋体" w:eastAsia="宋体" w:cs="宋体"/>
                <w:color w:val="auto"/>
                <w:szCs w:val="21"/>
                <w:highlight w:val="none"/>
                <w:lang w:val="en-US" w:eastAsia="zh-CN"/>
              </w:rPr>
              <w:t>说明：</w:t>
            </w:r>
          </w:p>
          <w:p w14:paraId="36A0C2A7">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F46AF2C">
            <w:pPr>
              <w:rPr>
                <w:rFonts w:hint="eastAsia"/>
                <w:color w:val="auto"/>
                <w:highlight w:val="none"/>
              </w:rPr>
            </w:pPr>
            <w:r>
              <w:rPr>
                <w:rFonts w:hint="eastAsia" w:ascii="宋体" w:hAnsi="宋体" w:eastAsia="宋体" w:cs="宋体"/>
                <w:color w:val="auto"/>
                <w:kern w:val="0"/>
                <w:sz w:val="21"/>
                <w:szCs w:val="21"/>
                <w:highlight w:val="none"/>
                <w:lang w:val="en-US" w:eastAsia="zh-CN" w:bidi="ar-SA"/>
              </w:rPr>
              <w:t>☑不适用</w:t>
            </w:r>
          </w:p>
        </w:tc>
      </w:tr>
    </w:tbl>
    <w:p w14:paraId="44EADDA5">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7C480E21">
      <w:pPr>
        <w:spacing w:line="400" w:lineRule="exact"/>
        <w:jc w:val="center"/>
        <w:rPr>
          <w:rFonts w:hint="eastAsia" w:ascii="宋体" w:hAnsi="宋体"/>
          <w:b/>
          <w:color w:val="auto"/>
          <w:sz w:val="32"/>
          <w:szCs w:val="32"/>
          <w:highlight w:val="none"/>
        </w:rPr>
      </w:pPr>
    </w:p>
    <w:p w14:paraId="155ADAC6">
      <w:pPr>
        <w:spacing w:line="360" w:lineRule="auto"/>
        <w:jc w:val="center"/>
        <w:rPr>
          <w:rFonts w:hint="eastAsia" w:ascii="宋体" w:hAnsi="宋体"/>
          <w:color w:val="auto"/>
          <w:szCs w:val="21"/>
          <w:highlight w:val="none"/>
        </w:rPr>
      </w:pPr>
      <w:r>
        <w:rPr>
          <w:rFonts w:hint="eastAsia" w:ascii="宋体" w:hAnsi="宋体"/>
          <w:b/>
          <w:bCs/>
          <w:color w:val="auto"/>
          <w:sz w:val="32"/>
          <w:szCs w:val="32"/>
          <w:highlight w:val="none"/>
        </w:rPr>
        <w:t>一、总则</w:t>
      </w:r>
    </w:p>
    <w:p w14:paraId="4C5B77C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1.适用范围</w:t>
      </w:r>
    </w:p>
    <w:p w14:paraId="0EF0B5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7E0E01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1A6236B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2.定义</w:t>
      </w:r>
    </w:p>
    <w:p w14:paraId="3CB087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062344A5">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803C4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31C5391">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181D6D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14:paraId="7BD67304">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600C1AE">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45FCBD21">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2.8“实质性要求”是指磋商文件中已经指明不满足则响应文件按无效响应处理的条款，或者不能负偏离的条款，或者采购需求中带“▲”的条款。</w:t>
      </w:r>
    </w:p>
    <w:p w14:paraId="469FBB74">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701BD5BC">
      <w:pPr>
        <w:spacing w:line="360" w:lineRule="auto"/>
        <w:ind w:firstLine="420" w:firstLineChars="200"/>
        <w:contextualSpacing/>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32A7DA47">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350BD2C0">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028D26F1">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3.供应商的资格条件</w:t>
      </w:r>
    </w:p>
    <w:p w14:paraId="5AA4A0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186BC01">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4.竞标费用</w:t>
      </w:r>
    </w:p>
    <w:p w14:paraId="01BAB9E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71CAE3F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5.联合体竞标</w:t>
      </w:r>
    </w:p>
    <w:p w14:paraId="5DADB5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0EA55B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261F57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18" w:name="_Hlk66782192"/>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8"/>
    </w:p>
    <w:p w14:paraId="4146FC00">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6.转包与分包</w:t>
      </w:r>
    </w:p>
    <w:p w14:paraId="077DD024">
      <w:pPr>
        <w:spacing w:line="360" w:lineRule="auto"/>
        <w:ind w:firstLine="420" w:firstLineChars="200"/>
        <w:rPr>
          <w:rFonts w:hint="eastAsia" w:ascii="宋体" w:hAnsi="宋体" w:cs="宋体"/>
          <w:color w:val="auto"/>
          <w:szCs w:val="21"/>
          <w:highlight w:val="none"/>
        </w:rPr>
      </w:pPr>
      <w:bookmarkStart w:id="19" w:name="_Toc254970673"/>
      <w:bookmarkStart w:id="20" w:name="_Toc254970532"/>
      <w:r>
        <w:rPr>
          <w:rFonts w:hint="eastAsia" w:ascii="宋体" w:hAnsi="宋体" w:cs="宋体"/>
          <w:color w:val="auto"/>
          <w:szCs w:val="21"/>
          <w:highlight w:val="none"/>
        </w:rPr>
        <w:t>6.1本项目不允许转包。</w:t>
      </w:r>
    </w:p>
    <w:p w14:paraId="351F77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本项目是否允许分包详见“供应商须知前附表”。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F6193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4BF5323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7.特别说明</w:t>
      </w:r>
      <w:bookmarkEnd w:id="19"/>
      <w:bookmarkEnd w:id="20"/>
    </w:p>
    <w:p w14:paraId="269588CF">
      <w:pPr>
        <w:spacing w:line="360" w:lineRule="auto"/>
        <w:ind w:firstLine="420" w:firstLineChars="200"/>
        <w:rPr>
          <w:rFonts w:hint="eastAsia" w:ascii="宋体" w:hAnsi="宋体" w:cs="宋体"/>
          <w:color w:val="auto"/>
          <w:szCs w:val="21"/>
          <w:highlight w:val="none"/>
        </w:rPr>
      </w:pPr>
      <w:bookmarkStart w:id="21" w:name="_8.1提供相同品牌产品且通过资格审查、符合性审查的不同投标人参加同一合"/>
      <w:bookmarkEnd w:id="21"/>
      <w:r>
        <w:rPr>
          <w:rFonts w:hint="eastAsia" w:ascii="宋体" w:hAnsi="宋体" w:cs="宋体"/>
          <w:color w:val="auto"/>
          <w:szCs w:val="21"/>
          <w:highlight w:val="none"/>
        </w:rPr>
        <w:t>7.</w:t>
      </w:r>
      <w:r>
        <w:rPr>
          <w:rFonts w:ascii="宋体" w:hAnsi="宋体" w:cs="宋体"/>
          <w:color w:val="auto"/>
          <w:szCs w:val="21"/>
          <w:highlight w:val="none"/>
        </w:rPr>
        <w:t>1</w:t>
      </w:r>
      <w:bookmarkStart w:id="22"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22"/>
    <w:p w14:paraId="78767A2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21CC25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供应商在竞标活动中提供任何疑似虚假材料，将报监管部门查处；签订合同后发现的，成交供应商须依法赔偿采购人，且民事赔偿并不免除违法供应商的行政与刑事责任。</w:t>
      </w:r>
    </w:p>
    <w:p w14:paraId="32F7A4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49D083F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CAE54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01D7E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4F0EF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4C1C4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8E611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FC440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4E4FE7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7B560E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12E6D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4CDD2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5DEB66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7ACCA6D">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p>
    <w:p w14:paraId="3B49C3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7D206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0050C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8F651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24EB3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9B2C53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E3346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4710571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5B88F7F5">
      <w:pPr>
        <w:spacing w:line="360" w:lineRule="auto"/>
        <w:ind w:left="1" w:firstLine="417" w:firstLineChars="199"/>
        <w:jc w:val="center"/>
        <w:rPr>
          <w:rFonts w:hint="eastAsia" w:ascii="宋体" w:hAnsi="宋体"/>
          <w:color w:val="auto"/>
          <w:highlight w:val="none"/>
        </w:rPr>
      </w:pPr>
      <w:bookmarkStart w:id="23" w:name="_Toc254970675"/>
      <w:bookmarkStart w:id="24" w:name="_Toc254970534"/>
    </w:p>
    <w:p w14:paraId="053E737F">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二、磋商文件</w:t>
      </w:r>
      <w:bookmarkEnd w:id="23"/>
      <w:bookmarkEnd w:id="24"/>
    </w:p>
    <w:p w14:paraId="32493405">
      <w:pPr>
        <w:spacing w:line="360" w:lineRule="auto"/>
        <w:ind w:firstLine="482" w:firstLineChars="200"/>
        <w:rPr>
          <w:rFonts w:hint="eastAsia" w:ascii="黑体" w:hAnsi="黑体" w:eastAsia="黑体" w:cs="宋体"/>
          <w:b/>
          <w:bCs/>
          <w:color w:val="auto"/>
          <w:sz w:val="24"/>
          <w:highlight w:val="none"/>
        </w:rPr>
      </w:pPr>
    </w:p>
    <w:p w14:paraId="125D999A">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8.磋商文件的构成</w:t>
      </w:r>
    </w:p>
    <w:p w14:paraId="1985F94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（1）竞争性磋商公告；</w:t>
      </w:r>
    </w:p>
    <w:p w14:paraId="1B70370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（2）采购需求；</w:t>
      </w:r>
    </w:p>
    <w:p w14:paraId="52C806B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（3）供应商须知；</w:t>
      </w:r>
    </w:p>
    <w:p w14:paraId="4DE142A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（4）评审程序、评审方法和评审标准；</w:t>
      </w:r>
    </w:p>
    <w:p w14:paraId="58BC9A8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（5）响应文件格式；</w:t>
      </w:r>
    </w:p>
    <w:p w14:paraId="32B2E38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（6）合同文本。</w:t>
      </w:r>
    </w:p>
    <w:p w14:paraId="5EA61328">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9.供应商的询问</w:t>
      </w:r>
    </w:p>
    <w:p w14:paraId="56CFA99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，以纸质书面形式向</w:t>
      </w:r>
      <w:r>
        <w:rPr>
          <w:rFonts w:ascii="宋体" w:hAnsi="宋体"/>
          <w:color w:val="auto"/>
          <w:szCs w:val="21"/>
          <w:highlight w:val="none"/>
        </w:rPr>
        <w:t>采购人、采购代理机构</w:t>
      </w:r>
      <w:r>
        <w:rPr>
          <w:rFonts w:hint="eastAsia" w:ascii="宋体" w:hAnsi="宋体"/>
          <w:color w:val="auto"/>
          <w:szCs w:val="21"/>
          <w:highlight w:val="none"/>
        </w:rPr>
        <w:t>提出</w:t>
      </w:r>
      <w:r>
        <w:rPr>
          <w:rFonts w:hint="eastAsia" w:ascii="宋体" w:hAnsi="宋体" w:cs="宋体"/>
          <w:color w:val="auto"/>
          <w:szCs w:val="21"/>
          <w:highlight w:val="none"/>
        </w:rPr>
        <w:t>，否则，由此产生的后果由供应商自行负责。</w:t>
      </w:r>
    </w:p>
    <w:p w14:paraId="2B4B037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10.磋商文件的澄清和修改</w:t>
      </w:r>
    </w:p>
    <w:p w14:paraId="08A7EF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auto"/>
          <w:szCs w:val="21"/>
          <w:highlight w:val="none"/>
        </w:rPr>
        <w:t>5</w:t>
      </w:r>
      <w:r>
        <w:rPr>
          <w:rFonts w:hint="eastAsia" w:ascii="宋体" w:hAnsi="宋体" w:cs="宋体"/>
          <w:color w:val="auto"/>
          <w:szCs w:val="21"/>
          <w:highlight w:val="none"/>
        </w:rPr>
        <w:t>日前，在原公告发布媒体上发布更正公告；不足</w:t>
      </w:r>
      <w:r>
        <w:rPr>
          <w:rFonts w:ascii="宋体" w:hAnsi="宋体" w:cs="宋体"/>
          <w:color w:val="auto"/>
          <w:szCs w:val="21"/>
          <w:highlight w:val="none"/>
        </w:rPr>
        <w:t>5</w:t>
      </w:r>
      <w:r>
        <w:rPr>
          <w:rFonts w:hint="eastAsia" w:ascii="宋体" w:hAnsi="宋体" w:cs="宋体"/>
          <w:color w:val="auto"/>
          <w:szCs w:val="21"/>
          <w:highlight w:val="none"/>
        </w:rPr>
        <w:t>日的，采购人、采购代理机构应当顺延提交首次响应文件截止时间。</w:t>
      </w:r>
    </w:p>
    <w:p w14:paraId="6C46EA22">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10.2采购人和采购代理机构可以视采购具体情况，变更首次响应文件提交截止时间和开启时间，</w:t>
      </w:r>
      <w:r>
        <w:rPr>
          <w:rFonts w:hint="eastAsia" w:ascii="宋体" w:hAnsi="宋体"/>
          <w:color w:val="auto"/>
          <w:szCs w:val="21"/>
          <w:highlight w:val="none"/>
        </w:rPr>
        <w:t>并在原公告发布媒体上发布更正公告。</w:t>
      </w:r>
    </w:p>
    <w:p w14:paraId="2C09C2B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10.3磋商文件</w:t>
      </w:r>
      <w:r>
        <w:rPr>
          <w:rFonts w:hint="eastAsia" w:ascii="宋体" w:hAnsi="宋体"/>
          <w:color w:val="auto"/>
          <w:szCs w:val="21"/>
          <w:highlight w:val="none"/>
        </w:rPr>
        <w:t>澄清、答复、修改、补充的内容为</w:t>
      </w:r>
      <w:r>
        <w:rPr>
          <w:rFonts w:hint="eastAsia" w:ascii="宋体" w:hAnsi="宋体" w:cs="宋体"/>
          <w:color w:val="auto"/>
          <w:szCs w:val="21"/>
          <w:highlight w:val="none"/>
        </w:rPr>
        <w:t>磋商文件</w:t>
      </w:r>
      <w:r>
        <w:rPr>
          <w:rFonts w:hint="eastAsia" w:ascii="宋体" w:hAnsi="宋体"/>
          <w:color w:val="auto"/>
          <w:szCs w:val="21"/>
          <w:highlight w:val="none"/>
        </w:rPr>
        <w:t>的组成部分。</w:t>
      </w:r>
      <w:r>
        <w:rPr>
          <w:rFonts w:hint="eastAsia" w:ascii="宋体" w:hAnsi="宋体"/>
          <w:b/>
          <w:color w:val="auto"/>
          <w:szCs w:val="21"/>
          <w:highlight w:val="none"/>
        </w:rPr>
        <w:t>当</w:t>
      </w:r>
      <w:r>
        <w:rPr>
          <w:rFonts w:hint="eastAsia" w:ascii="宋体" w:hAnsi="宋体" w:cs="宋体"/>
          <w:b/>
          <w:color w:val="auto"/>
          <w:szCs w:val="21"/>
          <w:highlight w:val="none"/>
        </w:rPr>
        <w:t>磋商文件</w:t>
      </w:r>
      <w:r>
        <w:rPr>
          <w:rFonts w:hint="eastAsia" w:ascii="宋体" w:hAnsi="宋体"/>
          <w:b/>
          <w:color w:val="auto"/>
          <w:szCs w:val="21"/>
          <w:highlight w:val="none"/>
        </w:rPr>
        <w:t>与</w:t>
      </w:r>
      <w:r>
        <w:rPr>
          <w:rFonts w:hint="eastAsia" w:ascii="宋体" w:hAnsi="宋体" w:cs="宋体"/>
          <w:b/>
          <w:color w:val="auto"/>
          <w:szCs w:val="21"/>
          <w:highlight w:val="none"/>
        </w:rPr>
        <w:t>磋商文件</w:t>
      </w:r>
      <w:r>
        <w:rPr>
          <w:rFonts w:hint="eastAsia" w:ascii="宋体" w:hAnsi="宋体"/>
          <w:b/>
          <w:color w:val="auto"/>
          <w:szCs w:val="21"/>
          <w:highlight w:val="none"/>
        </w:rPr>
        <w:t>的澄清、答复、修改、补充通知就同一内容的表述不一致时，以最后发出的文件为准。</w:t>
      </w:r>
    </w:p>
    <w:p w14:paraId="1610896B">
      <w:pPr>
        <w:spacing w:line="360" w:lineRule="auto"/>
        <w:ind w:firstLine="422" w:firstLineChars="200"/>
        <w:rPr>
          <w:rFonts w:hint="eastAsia" w:ascii="宋体" w:hAnsi="宋体"/>
          <w:b/>
          <w:color w:val="auto"/>
          <w:szCs w:val="21"/>
          <w:highlight w:val="none"/>
        </w:rPr>
      </w:pPr>
      <w:r>
        <w:rPr>
          <w:rFonts w:hint="eastAsia" w:ascii="宋体" w:hAnsi="宋体" w:cs="宋体"/>
          <w:b/>
          <w:color w:val="auto"/>
          <w:szCs w:val="21"/>
          <w:highlight w:val="none"/>
        </w:rPr>
        <w:t>10.4</w:t>
      </w:r>
      <w:r>
        <w:rPr>
          <w:rFonts w:hint="eastAsia" w:ascii="宋体" w:hAnsi="宋体"/>
          <w:b/>
          <w:color w:val="auto"/>
          <w:szCs w:val="21"/>
          <w:highlight w:val="none"/>
        </w:rPr>
        <w:t>响应文件未按磋商文件的澄清、修改后的内容编制的，其响应文件作无效响应处理。</w:t>
      </w:r>
    </w:p>
    <w:p w14:paraId="24B8ECDD">
      <w:pPr>
        <w:spacing w:line="400" w:lineRule="exact"/>
        <w:ind w:firstLine="422" w:firstLineChars="200"/>
        <w:rPr>
          <w:rFonts w:hint="eastAsia" w:ascii="宋体" w:hAnsi="宋体"/>
          <w:b/>
          <w:color w:val="auto"/>
          <w:szCs w:val="21"/>
          <w:highlight w:val="none"/>
        </w:rPr>
      </w:pPr>
    </w:p>
    <w:p w14:paraId="4BD35B40">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三、响应文件的编制</w:t>
      </w:r>
    </w:p>
    <w:p w14:paraId="5F023AD1">
      <w:pPr>
        <w:spacing w:line="360" w:lineRule="auto"/>
        <w:ind w:firstLine="482" w:firstLineChars="200"/>
        <w:rPr>
          <w:rFonts w:hint="eastAsia" w:ascii="黑体" w:hAnsi="黑体" w:eastAsia="黑体" w:cs="宋体"/>
          <w:b/>
          <w:bCs/>
          <w:color w:val="auto"/>
          <w:sz w:val="24"/>
          <w:highlight w:val="none"/>
        </w:rPr>
      </w:pPr>
    </w:p>
    <w:p w14:paraId="5C02DE0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11.响应文件的编制原则</w:t>
      </w:r>
    </w:p>
    <w:p w14:paraId="0146E8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23C2FA6E">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12.响应文件的组成</w:t>
      </w:r>
    </w:p>
    <w:p w14:paraId="1113C4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w:t>
      </w:r>
      <w:r>
        <w:rPr>
          <w:rFonts w:hint="eastAsia" w:ascii="宋体" w:hAnsi="宋体"/>
          <w:color w:val="auto"/>
          <w:szCs w:val="21"/>
          <w:highlight w:val="none"/>
        </w:rPr>
        <w:t>商务文件、技术文件、</w:t>
      </w:r>
      <w:r>
        <w:rPr>
          <w:rFonts w:hint="eastAsia" w:ascii="宋体" w:hAnsi="宋体" w:cs="宋体"/>
          <w:color w:val="auto"/>
          <w:szCs w:val="21"/>
          <w:highlight w:val="none"/>
        </w:rPr>
        <w:t>报价文件四部分组成。</w:t>
      </w:r>
    </w:p>
    <w:p w14:paraId="0B335840">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2.1.1</w:t>
      </w:r>
      <w:r>
        <w:rPr>
          <w:rFonts w:hint="eastAsia" w:ascii="宋体" w:hAnsi="宋体" w:cs="宋体"/>
          <w:color w:val="auto"/>
          <w:szCs w:val="21"/>
          <w:highlight w:val="none"/>
        </w:rPr>
        <w:t>资格证明文件：详见须知前附表</w:t>
      </w:r>
    </w:p>
    <w:p w14:paraId="47B74EEA">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2商务文件：详见须知前附表</w:t>
      </w:r>
    </w:p>
    <w:p w14:paraId="4A11FFCE">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3技术文件：详见须知前附表</w:t>
      </w:r>
    </w:p>
    <w:p w14:paraId="3E112EFE">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4报价文件：详见须知前附表</w:t>
      </w:r>
    </w:p>
    <w:p w14:paraId="34A85CDF">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13.计量单位</w:t>
      </w:r>
    </w:p>
    <w:p w14:paraId="1AB378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C4833D6">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14.竞标的风险</w:t>
      </w:r>
    </w:p>
    <w:p w14:paraId="3E818F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55C141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15.竞标报价</w:t>
      </w:r>
    </w:p>
    <w:p w14:paraId="32F7EC4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15.1竞标报价应按磋商文件中“竞标报价表”格式填写。</w:t>
      </w:r>
    </w:p>
    <w:p w14:paraId="5A62E370">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69C61C7D">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5FDFF13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5.3.1</w:t>
      </w:r>
      <w:r>
        <w:rPr>
          <w:rFonts w:hint="eastAsia" w:ascii="宋体" w:hAnsi="宋体" w:cs="宋体"/>
          <w:b/>
          <w:color w:val="auto"/>
          <w:szCs w:val="21"/>
          <w:highlight w:val="none"/>
        </w:rPr>
        <w:t>供应商的竞标报价应符合以下要求，否则响应文件按无效响应处理：</w:t>
      </w:r>
    </w:p>
    <w:p w14:paraId="057033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05E0E2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337D45C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最后报价超过所竞标分标规定的采购预算金额或者最高限价的，其响应文件将按无效响应处理。</w:t>
      </w:r>
      <w:bookmarkStart w:id="25" w:name="_Hlk42592874"/>
    </w:p>
    <w:bookmarkEnd w:id="25"/>
    <w:p w14:paraId="3C4A00C8">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16.竞标有效期</w:t>
      </w:r>
    </w:p>
    <w:p w14:paraId="4B9C8F8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219CA8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48D6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5348A07">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17.磋商保证金</w:t>
      </w:r>
    </w:p>
    <w:p w14:paraId="36C7FF55">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w:t>
      </w:r>
      <w:r>
        <w:rPr>
          <w:rFonts w:hint="eastAsia" w:ascii="宋体" w:hAnsi="宋体" w:cs="宋体"/>
          <w:color w:val="auto"/>
          <w:szCs w:val="21"/>
          <w:highlight w:val="none"/>
          <w:lang w:eastAsia="zh-CN"/>
        </w:rPr>
        <w:t>详见</w:t>
      </w:r>
      <w:r>
        <w:rPr>
          <w:rFonts w:hint="eastAsia" w:ascii="宋体" w:hAnsi="宋体" w:cs="宋体"/>
          <w:color w:val="auto"/>
          <w:szCs w:val="21"/>
          <w:highlight w:val="none"/>
        </w:rPr>
        <w:t>“供应商须知前附表”的规定。</w:t>
      </w:r>
    </w:p>
    <w:p w14:paraId="59BA1FB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0D9A5506">
      <w:pPr>
        <w:spacing w:line="360" w:lineRule="auto"/>
        <w:ind w:firstLine="420" w:firstLineChars="200"/>
        <w:rPr>
          <w:rFonts w:hint="eastAsia" w:ascii="宋体" w:hAnsi="宋体" w:cs="宋体"/>
          <w:color w:val="auto"/>
          <w:szCs w:val="21"/>
          <w:highlight w:val="none"/>
        </w:rPr>
      </w:pPr>
      <w:bookmarkStart w:id="26" w:name="_Hlk66782243"/>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成交供应商的磋商保证金自成交通知书发出之日起5个工作日内退还；</w:t>
      </w:r>
      <w:r>
        <w:rPr>
          <w:rFonts w:hint="eastAsia" w:ascii="宋体" w:hAnsi="宋体" w:cs="宋体"/>
          <w:color w:val="auto"/>
          <w:szCs w:val="21"/>
          <w:highlight w:val="none"/>
        </w:rPr>
        <w:t>成交供应商的磋商保证金自签订合同之日起5个工作日内退还。</w:t>
      </w:r>
      <w:bookmarkEnd w:id="26"/>
      <w:r>
        <w:rPr>
          <w:rFonts w:hint="eastAsia" w:ascii="宋体" w:hAnsi="宋体" w:cs="宋体"/>
          <w:color w:val="auto"/>
          <w:szCs w:val="21"/>
          <w:highlight w:val="none"/>
        </w:rPr>
        <w:t xml:space="preserve"> </w:t>
      </w:r>
    </w:p>
    <w:p w14:paraId="3031F67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5DFFEF0A">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17.4供应商有下列情形之一的，磋商保证金将不予退还：</w:t>
      </w:r>
    </w:p>
    <w:p w14:paraId="4A3EE11A">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（1）供应商在提交首次响应文件截止时间后撤回响应文件的；</w:t>
      </w:r>
    </w:p>
    <w:p w14:paraId="4C921B15">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7E9312CB">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40F7DF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0A67BC6F">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1B8D0799">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1B40A0B9">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18.响应文件编制的要求</w:t>
      </w:r>
    </w:p>
    <w:p w14:paraId="22C720F3">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18.1供应商应按本磋商文件规定的格式和顺序编制响应文件并标注页码，响应文件内容</w:t>
      </w:r>
      <w:r>
        <w:rPr>
          <w:rFonts w:hint="eastAsia" w:ascii="宋体" w:hAnsi="宋体" w:cs="宋体"/>
          <w:color w:val="auto"/>
          <w:spacing w:val="-6"/>
          <w:szCs w:val="21"/>
          <w:highlight w:val="none"/>
        </w:rPr>
        <w:t>不完整、编排混乱导致响应文件被误读、漏读或者查找不到相关内容的，</w:t>
      </w:r>
      <w:r>
        <w:rPr>
          <w:rFonts w:hint="eastAsia" w:ascii="宋体" w:hAnsi="宋体"/>
          <w:color w:val="auto"/>
          <w:szCs w:val="21"/>
          <w:highlight w:val="none"/>
        </w:rPr>
        <w:t>由此引发的</w:t>
      </w:r>
      <w:r>
        <w:rPr>
          <w:rFonts w:hint="eastAsia" w:ascii="宋体" w:hAnsi="宋体" w:cs="宋体"/>
          <w:color w:val="auto"/>
          <w:spacing w:val="-6"/>
          <w:szCs w:val="21"/>
          <w:highlight w:val="none"/>
        </w:rPr>
        <w:t>后果由供应商承担。</w:t>
      </w:r>
    </w:p>
    <w:p w14:paraId="6D410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18.2响应文件应按资格证明文件、报价</w:t>
      </w:r>
      <w:r>
        <w:rPr>
          <w:rFonts w:hint="eastAsia" w:ascii="宋体" w:hAnsi="宋体" w:cs="宋体"/>
          <w:color w:val="auto"/>
          <w:szCs w:val="21"/>
          <w:highlight w:val="none"/>
          <w:lang w:val="en-US" w:eastAsia="zh-CN"/>
        </w:rPr>
        <w:t>文件</w:t>
      </w:r>
      <w:r>
        <w:rPr>
          <w:rFonts w:hint="eastAsia" w:ascii="宋体" w:hAnsi="宋体" w:cs="宋体"/>
          <w:color w:val="auto"/>
          <w:szCs w:val="21"/>
          <w:highlight w:val="none"/>
          <w:lang w:eastAsia="zh-CN"/>
        </w:rPr>
        <w:t>、</w:t>
      </w:r>
      <w:r>
        <w:rPr>
          <w:rFonts w:hint="eastAsia" w:ascii="宋体" w:hAnsi="宋体" w:cs="宋体"/>
          <w:color w:val="auto"/>
          <w:szCs w:val="21"/>
          <w:highlight w:val="none"/>
        </w:rPr>
        <w:t>商务</w:t>
      </w:r>
      <w:r>
        <w:rPr>
          <w:rFonts w:hint="eastAsia" w:ascii="宋体" w:hAnsi="宋体" w:cs="宋体"/>
          <w:color w:val="auto"/>
          <w:szCs w:val="21"/>
          <w:highlight w:val="none"/>
          <w:lang w:val="en-US" w:eastAsia="zh-CN"/>
        </w:rPr>
        <w:t>文件</w:t>
      </w:r>
      <w:r>
        <w:rPr>
          <w:rFonts w:hint="eastAsia" w:ascii="宋体" w:hAnsi="宋体" w:cs="宋体"/>
          <w:color w:val="auto"/>
          <w:szCs w:val="21"/>
          <w:highlight w:val="none"/>
        </w:rPr>
        <w:t>技术文件分别编制电子文件，</w:t>
      </w:r>
      <w:r>
        <w:rPr>
          <w:rFonts w:hint="eastAsia" w:ascii="宋体" w:hAnsi="宋体" w:cs="宋体"/>
          <w:color w:val="auto"/>
          <w:szCs w:val="21"/>
          <w:highlight w:val="none"/>
          <w:lang w:bidi="ar"/>
        </w:rPr>
        <w:t>并按广西政府采购云平台的要求编制、加密、上传。</w:t>
      </w:r>
    </w:p>
    <w:p w14:paraId="345BB7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27"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响应文件须由供应商在规定位置</w:t>
      </w:r>
      <w:r>
        <w:rPr>
          <w:rFonts w:hint="eastAsia" w:ascii="宋体" w:hAnsi="宋体"/>
          <w:color w:val="auto"/>
          <w:szCs w:val="21"/>
          <w:highlight w:val="none"/>
          <w:lang w:val="en-US" w:eastAsia="zh-CN"/>
        </w:rPr>
        <w:t>加</w:t>
      </w:r>
      <w:r>
        <w:rPr>
          <w:rFonts w:hint="eastAsia" w:ascii="宋体" w:hAnsi="宋体"/>
          <w:color w:val="auto"/>
          <w:szCs w:val="21"/>
          <w:highlight w:val="none"/>
        </w:rPr>
        <w:t>盖公章并签字</w:t>
      </w:r>
      <w:bookmarkStart w:id="28" w:name="_Hlk65832569"/>
      <w:r>
        <w:rPr>
          <w:rFonts w:hint="eastAsia" w:ascii="宋体" w:hAnsi="宋体"/>
          <w:color w:val="auto"/>
          <w:szCs w:val="21"/>
          <w:highlight w:val="none"/>
        </w:rPr>
        <w:t>（具体以供应商须知前附表或响应文件格式规定为准）</w:t>
      </w:r>
      <w:bookmarkEnd w:id="27"/>
      <w:bookmarkEnd w:id="28"/>
      <w:r>
        <w:rPr>
          <w:rFonts w:hint="eastAsia" w:ascii="宋体" w:hAnsi="宋体" w:cs="宋体"/>
          <w:color w:val="auto"/>
          <w:szCs w:val="21"/>
          <w:highlight w:val="none"/>
        </w:rPr>
        <w:t>，否则其响应文件按无效响应处理。</w:t>
      </w:r>
    </w:p>
    <w:p w14:paraId="2DC6DA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18.4响应文件成交注的供应商名称应与营业执照（事业单位法人证书、执业许可证、自然人身份证）及公章一致，否则其响应文件按无效响应处理。</w:t>
      </w:r>
    </w:p>
    <w:p w14:paraId="596ED9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455E06CE">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19.响应文件的加密、解密</w:t>
      </w:r>
    </w:p>
    <w:p w14:paraId="7DADFE2F">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19.1电子</w:t>
      </w:r>
      <w:r>
        <w:rPr>
          <w:rFonts w:hint="eastAsia" w:ascii="宋体" w:hAnsi="宋体" w:cs="宋体"/>
          <w:color w:val="auto"/>
          <w:szCs w:val="21"/>
          <w:highlight w:val="none"/>
        </w:rPr>
        <w:t>响应文件</w:t>
      </w:r>
      <w:r>
        <w:rPr>
          <w:rFonts w:hint="eastAsia" w:ascii="宋体" w:hAnsi="宋体"/>
          <w:color w:val="auto"/>
          <w:szCs w:val="21"/>
          <w:highlight w:val="none"/>
        </w:rPr>
        <w:t>编制完成后，供应商应按广西政府采购云平台的要求进行加密，并在规定时间内解密，否则，由此产生的后果由供应商自行负责。</w:t>
      </w:r>
    </w:p>
    <w:p w14:paraId="5626333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20.响应文件的提交</w:t>
      </w:r>
    </w:p>
    <w:p w14:paraId="559AD515">
      <w:pPr>
        <w:keepNext w:val="0"/>
        <w:keepLines w:val="0"/>
        <w:pageBreakBefore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5CE18A8D">
      <w:pPr>
        <w:keepNext w:val="0"/>
        <w:keepLines w:val="0"/>
        <w:pageBreakBefore w:val="0"/>
        <w:widowControl/>
        <w:kinsoku/>
        <w:wordWrap w:val="0"/>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lang w:bidi="ar"/>
        </w:rPr>
      </w:pPr>
      <w:r>
        <w:rPr>
          <w:rFonts w:hint="eastAsia" w:ascii="宋体" w:hAnsi="宋体" w:cs="宋体"/>
          <w:color w:val="auto"/>
          <w:szCs w:val="21"/>
          <w:highlight w:val="none"/>
        </w:rPr>
        <w:t>20.2</w:t>
      </w:r>
      <w:r>
        <w:rPr>
          <w:rFonts w:hint="eastAsia" w:ascii="宋体" w:hAnsi="宋体" w:cs="宋体"/>
          <w:color w:val="auto"/>
          <w:szCs w:val="21"/>
          <w:highlight w:val="none"/>
          <w:lang w:bidi="ar"/>
        </w:rPr>
        <w:t>本项目为全流程电子化政府采购项目，通过广西政府采购云平台（https://www.gcy.zfcg.gxzf.gov.cn）实行在线电子竞标，供应商应先安装“政采云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auto"/>
          <w:szCs w:val="21"/>
          <w:highlight w:val="none"/>
          <w:lang w:bidi="ar"/>
        </w:rPr>
        <w:t>供应商在广西政府采购云平台提交电子版响应文件时，请填写参加远程开标活动经办人联系方式。</w:t>
      </w:r>
    </w:p>
    <w:p w14:paraId="40890C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20.3未在规定时间内上传或者未按广西政府采购云平台的要求编制、加密的电子响应文件，广西政府采购云平台将拒收。</w:t>
      </w:r>
    </w:p>
    <w:p w14:paraId="582AB885">
      <w:pPr>
        <w:pStyle w:val="7"/>
        <w:spacing w:line="360" w:lineRule="auto"/>
        <w:rPr>
          <w:rFonts w:hint="eastAsia" w:ascii="宋体" w:hAnsi="宋体" w:cs="宋体"/>
          <w:color w:val="auto"/>
          <w:szCs w:val="21"/>
          <w:highlight w:val="none"/>
        </w:rPr>
      </w:pPr>
      <w:r>
        <w:rPr>
          <w:rFonts w:hint="eastAsia" w:ascii="宋体" w:hAnsi="宋体"/>
          <w:color w:val="auto"/>
          <w:szCs w:val="21"/>
          <w:highlight w:val="none"/>
        </w:rPr>
        <w:t>20.4电子</w:t>
      </w:r>
      <w:r>
        <w:rPr>
          <w:rFonts w:hint="eastAsia" w:ascii="宋体" w:hAnsi="宋体" w:cs="宋体"/>
          <w:color w:val="auto"/>
          <w:szCs w:val="21"/>
          <w:highlight w:val="none"/>
        </w:rPr>
        <w:t>响应文件</w:t>
      </w:r>
      <w:r>
        <w:rPr>
          <w:rFonts w:hint="eastAsia" w:ascii="宋体" w:hAnsi="宋体"/>
          <w:color w:val="auto"/>
          <w:szCs w:val="21"/>
          <w:highlight w:val="none"/>
        </w:rPr>
        <w:t>提交方</w:t>
      </w:r>
      <w:r>
        <w:rPr>
          <w:rFonts w:hint="eastAsia" w:ascii="宋体" w:hAnsi="宋体"/>
          <w:bCs/>
          <w:color w:val="auto"/>
          <w:szCs w:val="21"/>
          <w:highlight w:val="none"/>
        </w:rPr>
        <w:t>式见“竞争性磋商公告”</w:t>
      </w:r>
      <w:r>
        <w:rPr>
          <w:rFonts w:hint="eastAsia" w:ascii="宋体" w:hAnsi="宋体"/>
          <w:color w:val="auto"/>
          <w:szCs w:val="21"/>
          <w:highlight w:val="none"/>
        </w:rPr>
        <w:t>中“四、响应文件提交”。</w:t>
      </w:r>
    </w:p>
    <w:p w14:paraId="79BC18E3">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21.首次响应文件的补充、修改与撤回</w:t>
      </w:r>
    </w:p>
    <w:p w14:paraId="1CAC8650">
      <w:pPr>
        <w:spacing w:line="360" w:lineRule="auto"/>
        <w:ind w:firstLine="420" w:firstLineChars="200"/>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21.1供应商应当在首次响应文件提交截止时间前完成电子响应文件的上传、递交</w:t>
      </w:r>
      <w:r>
        <w:rPr>
          <w:rFonts w:hint="eastAsia" w:ascii="宋体" w:hAnsi="宋体" w:cs="宋体"/>
          <w:bCs/>
          <w:color w:val="auto"/>
          <w:szCs w:val="21"/>
          <w:highlight w:val="none"/>
          <w:lang w:eastAsia="zh-CN" w:bidi="ar"/>
        </w:rPr>
        <w:t>，在</w:t>
      </w:r>
      <w:r>
        <w:rPr>
          <w:rFonts w:hint="eastAsia" w:ascii="宋体" w:hAnsi="宋体" w:cs="宋体"/>
          <w:bCs/>
          <w:color w:val="auto"/>
          <w:szCs w:val="21"/>
          <w:highlight w:val="none"/>
          <w:lang w:bidi="ar"/>
        </w:rPr>
        <w:t>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6A3157F3">
      <w:pPr>
        <w:spacing w:line="360" w:lineRule="auto"/>
        <w:ind w:firstLine="422" w:firstLineChars="200"/>
        <w:rPr>
          <w:rFonts w:ascii="宋体" w:hAnsi="宋体" w:cs="宋体"/>
          <w:b/>
          <w:bCs/>
          <w:color w:val="auto"/>
          <w:szCs w:val="21"/>
          <w:highlight w:val="none"/>
        </w:rPr>
      </w:pPr>
      <w:bookmarkStart w:id="29" w:name="_Hlk45702405"/>
      <w:r>
        <w:rPr>
          <w:rFonts w:hint="eastAsia" w:ascii="宋体" w:hAnsi="宋体" w:cs="宋体"/>
          <w:b/>
          <w:bCs/>
          <w:color w:val="auto"/>
          <w:szCs w:val="21"/>
          <w:highlight w:val="none"/>
        </w:rPr>
        <w:t>22.首次响应文件的退回</w:t>
      </w:r>
    </w:p>
    <w:p w14:paraId="142B5F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22.1在首次响应文件提交截止时间止提交响应文件的供应商不足3家时，</w:t>
      </w:r>
      <w:r>
        <w:rPr>
          <w:rFonts w:hint="eastAsia" w:ascii="宋体" w:hAnsi="宋体"/>
          <w:color w:val="auto"/>
          <w:szCs w:val="21"/>
          <w:highlight w:val="none"/>
        </w:rPr>
        <w:t>采购代理机构将根据广西政府采购云平台的操作将电子版响应文件退回，</w:t>
      </w:r>
      <w:r>
        <w:rPr>
          <w:rFonts w:hint="eastAsia" w:ascii="宋体" w:hAnsi="宋体" w:cs="宋体"/>
          <w:color w:val="auto"/>
          <w:szCs w:val="21"/>
          <w:highlight w:val="none"/>
        </w:rPr>
        <w:t>除此之外采购人和采购代理机构对已提交的电子响应文件概不退回。</w:t>
      </w:r>
    </w:p>
    <w:p w14:paraId="4FE9C40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23.截止时间后的撤回</w:t>
      </w:r>
    </w:p>
    <w:p w14:paraId="55665C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23.1供应商在首次响应文件提交截止时间后书面通知采购人、采购代理机构书面撤回响应文件的，将根据本须知正文17.4的规定不予退还其磋商保证金。</w:t>
      </w:r>
    </w:p>
    <w:bookmarkEnd w:id="29"/>
    <w:p w14:paraId="5276ABCD">
      <w:pPr>
        <w:spacing w:line="360" w:lineRule="auto"/>
        <w:rPr>
          <w:rFonts w:hint="eastAsia" w:ascii="宋体" w:hAnsi="宋体"/>
          <w:color w:val="auto"/>
          <w:szCs w:val="21"/>
          <w:highlight w:val="none"/>
        </w:rPr>
      </w:pPr>
    </w:p>
    <w:p w14:paraId="5AB2C361">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四、评审及磋商</w:t>
      </w:r>
    </w:p>
    <w:p w14:paraId="59EE0892">
      <w:pPr>
        <w:spacing w:line="360" w:lineRule="auto"/>
        <w:ind w:firstLine="482" w:firstLineChars="200"/>
        <w:rPr>
          <w:rFonts w:hint="eastAsia" w:ascii="黑体" w:hAnsi="黑体" w:eastAsia="黑体" w:cs="宋体"/>
          <w:b/>
          <w:bCs/>
          <w:color w:val="auto"/>
          <w:sz w:val="24"/>
          <w:highlight w:val="none"/>
        </w:rPr>
      </w:pPr>
    </w:p>
    <w:p w14:paraId="556A68BB">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24.磋商小组成立</w:t>
      </w:r>
    </w:p>
    <w:p w14:paraId="15CD95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9DED0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E64396C">
      <w:pPr>
        <w:spacing w:line="360" w:lineRule="auto"/>
        <w:ind w:firstLine="422" w:firstLineChars="200"/>
        <w:rPr>
          <w:rFonts w:ascii="宋体" w:hAnsi="宋体" w:cs="宋体"/>
          <w:b/>
          <w:bCs/>
          <w:color w:val="auto"/>
          <w:szCs w:val="21"/>
          <w:highlight w:val="none"/>
        </w:rPr>
      </w:pPr>
      <w:r>
        <w:rPr>
          <w:rFonts w:ascii="宋体" w:hAnsi="宋体" w:cs="宋体"/>
          <w:b/>
          <w:bCs/>
          <w:color w:val="auto"/>
          <w:szCs w:val="21"/>
          <w:highlight w:val="none"/>
        </w:rPr>
        <w:t>25.</w:t>
      </w:r>
      <w:r>
        <w:rPr>
          <w:rFonts w:hint="eastAsia" w:ascii="宋体" w:hAnsi="宋体" w:cs="宋体"/>
          <w:b/>
          <w:bCs/>
          <w:color w:val="auto"/>
          <w:szCs w:val="21"/>
          <w:highlight w:val="none"/>
        </w:rPr>
        <w:t>首次响应文件的开启</w:t>
      </w:r>
    </w:p>
    <w:p w14:paraId="1D4FC99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3E0AEB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25.2响应文件解密：采购代理机构将在“供应商须知前附表”规定的时间通过电子交易平台组织响应文件开启，采购代理机构将依托电子交易平台发起开始解密指令，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highlight w:val="none"/>
        </w:rPr>
        <w:t>响应文件未按时解密的，</w:t>
      </w:r>
      <w:r>
        <w:rPr>
          <w:rFonts w:hint="eastAsia" w:ascii="宋体" w:hAnsi="宋体" w:cs="宋体"/>
          <w:b/>
          <w:color w:val="auto"/>
          <w:szCs w:val="21"/>
          <w:highlight w:val="none"/>
        </w:rPr>
        <w:t>视为响应</w:t>
      </w:r>
      <w:r>
        <w:rPr>
          <w:rFonts w:hint="eastAsia" w:ascii="宋体" w:hAnsi="宋体"/>
          <w:b/>
          <w:bCs/>
          <w:color w:val="auto"/>
          <w:szCs w:val="21"/>
          <w:highlight w:val="none"/>
        </w:rPr>
        <w:t>文件无效。</w:t>
      </w:r>
      <w:r>
        <w:rPr>
          <w:rFonts w:hint="eastAsia" w:ascii="宋体" w:hAnsi="宋体" w:cs="宋体"/>
          <w:color w:val="auto"/>
          <w:szCs w:val="21"/>
          <w:highlight w:val="none"/>
        </w:rPr>
        <w:t>（解密异常情况处理：详见本章26.2电子交易活动的中止。）</w:t>
      </w:r>
    </w:p>
    <w:p w14:paraId="54C5976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25.3成功解密响应文件的供应商不足3家的，不得磋商。</w:t>
      </w:r>
    </w:p>
    <w:p w14:paraId="7C33A092">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26</w:t>
      </w:r>
      <w:r>
        <w:rPr>
          <w:rFonts w:hint="eastAsia" w:ascii="宋体" w:hAnsi="宋体" w:cs="宋体"/>
          <w:b/>
          <w:bCs/>
          <w:color w:val="auto"/>
          <w:szCs w:val="21"/>
          <w:highlight w:val="none"/>
        </w:rPr>
        <w:t>.评审程序、评审方法和评审标准</w:t>
      </w:r>
    </w:p>
    <w:p w14:paraId="54D0760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1磋商小组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0594A4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26.2电子交易活动的中止。采购过程中出现以下情形，导致电子交易平台无法正常运行，或者无法保证电子交易的公平、公正和安全时，采购机构可中止电子交易活动：</w:t>
      </w:r>
    </w:p>
    <w:p w14:paraId="175567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（1）电子交易平台发生故障而无法登录访问的； </w:t>
      </w:r>
    </w:p>
    <w:p w14:paraId="7525D1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216B45A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0737F8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（4）病毒发作导致不能进行正常操作的； </w:t>
      </w:r>
    </w:p>
    <w:p w14:paraId="31B3A3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14:paraId="11AA30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26.3出现以上情形，不影响采购公平、公正性的，采购代理机构可以待上述情形消除后继续组织电子交易活动；影响或可能影响采购公平、公正性的，经采购代理机构确认后，应当重新采购。</w:t>
      </w:r>
    </w:p>
    <w:p w14:paraId="19D5AC51">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27</w:t>
      </w:r>
      <w:r>
        <w:rPr>
          <w:rFonts w:hint="eastAsia" w:ascii="宋体" w:hAnsi="宋体" w:cs="宋体"/>
          <w:b/>
          <w:bCs/>
          <w:color w:val="auto"/>
          <w:szCs w:val="21"/>
          <w:highlight w:val="none"/>
        </w:rPr>
        <w:t>.确定成交供应商及结果公告</w:t>
      </w:r>
    </w:p>
    <w:p w14:paraId="0C26415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B04E15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w:t>
      </w:r>
      <w:r>
        <w:rPr>
          <w:rFonts w:hint="eastAsia" w:ascii="宋体" w:hAnsi="宋体" w:cs="宋体"/>
          <w:b/>
          <w:color w:val="auto"/>
          <w:szCs w:val="21"/>
          <w:highlight w:val="none"/>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auto"/>
          <w:szCs w:val="21"/>
          <w:highlight w:val="none"/>
        </w:rPr>
        <w:t>排名第二的成交候选人因上述规定的同样原因被取消成交资格的，采购人可以确定排名第三的成交候选人为成交供应商，以此类推。以上信息查询记录及相关证据与磋商文件一并保存。</w:t>
      </w:r>
      <w:bookmarkStart w:id="30"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《政府采购促进中小企业发展管理办法》（财库〔2020〕46号）及《广西壮族自治区财政厅关于持续优化政府采购营商环境推动高质量发展的通知》（桂财采〔2024〕55号）规定的中小企业扶持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30"/>
    </w:p>
    <w:p w14:paraId="53768A81">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7.3</w:t>
      </w:r>
      <w:r>
        <w:rPr>
          <w:rFonts w:hint="eastAsia" w:ascii="宋体" w:hAnsi="宋体" w:cs="Courier New"/>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r>
        <w:rPr>
          <w:rFonts w:ascii="宋体" w:hAnsi="宋体" w:cs="Courier New"/>
          <w:color w:val="auto"/>
          <w:szCs w:val="21"/>
          <w:highlight w:val="none"/>
        </w:rPr>
        <w:t>拒绝签订政府采购合同的成交供应商不得参加对该项目重新开展的采购活动。</w:t>
      </w:r>
    </w:p>
    <w:p w14:paraId="0F204A4F">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28</w:t>
      </w:r>
      <w:r>
        <w:rPr>
          <w:rFonts w:hint="eastAsia" w:ascii="宋体" w:hAnsi="宋体" w:cs="宋体"/>
          <w:b/>
          <w:bCs/>
          <w:color w:val="auto"/>
          <w:szCs w:val="21"/>
          <w:highlight w:val="none"/>
        </w:rPr>
        <w:t>.履约保证金</w:t>
      </w:r>
    </w:p>
    <w:p w14:paraId="01B1B0F7">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履约保证金的金额、提交方式、退付的时间和条件详见“供应商须知前附表”。成交供应商未按规定提交履约保证金的，视为拒绝</w:t>
      </w:r>
      <w:r>
        <w:rPr>
          <w:rFonts w:ascii="宋体" w:hAnsi="宋体"/>
          <w:color w:val="auto"/>
          <w:szCs w:val="21"/>
          <w:highlight w:val="none"/>
        </w:rPr>
        <w:t>与采购人</w:t>
      </w:r>
      <w:r>
        <w:rPr>
          <w:rFonts w:hint="eastAsia" w:ascii="宋体" w:hAnsi="宋体" w:cs="宋体"/>
          <w:color w:val="auto"/>
          <w:szCs w:val="21"/>
          <w:highlight w:val="none"/>
        </w:rPr>
        <w:t>签订合同。</w:t>
      </w:r>
    </w:p>
    <w:p w14:paraId="03E1B2BE">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w:t>
      </w:r>
      <w:r>
        <w:rPr>
          <w:rFonts w:hint="eastAsia" w:ascii="宋体" w:hAnsi="宋体" w:cs="宋体"/>
          <w:color w:val="auto"/>
          <w:szCs w:val="21"/>
          <w:highlight w:val="none"/>
          <w:lang w:eastAsia="zh-CN"/>
        </w:rPr>
        <w:t>账号</w:t>
      </w:r>
      <w:r>
        <w:rPr>
          <w:rFonts w:hint="eastAsia" w:ascii="宋体" w:hAnsi="宋体" w:cs="宋体"/>
          <w:color w:val="auto"/>
          <w:szCs w:val="21"/>
          <w:highlight w:val="none"/>
        </w:rPr>
        <w:t>有变动的，请以书面形式通知履约保证金收取单位，否则由此产生的后果由成交供应商自行承担。</w:t>
      </w:r>
    </w:p>
    <w:p w14:paraId="0C9BC179">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29</w:t>
      </w:r>
      <w:r>
        <w:rPr>
          <w:rFonts w:hint="eastAsia" w:ascii="宋体" w:hAnsi="宋体" w:cs="宋体"/>
          <w:b/>
          <w:bCs/>
          <w:color w:val="auto"/>
          <w:szCs w:val="21"/>
          <w:highlight w:val="none"/>
        </w:rPr>
        <w:t>.签订合同</w:t>
      </w:r>
    </w:p>
    <w:p w14:paraId="4699B50F">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29.1</w:t>
      </w:r>
      <w:r>
        <w:rPr>
          <w:rFonts w:hint="eastAsia" w:ascii="宋体" w:hAnsi="宋体" w:cs="宋体"/>
          <w:color w:val="auto"/>
          <w:szCs w:val="21"/>
          <w:highlight w:val="none"/>
        </w:rPr>
        <w:t>成交供应商在收到成交通知书</w:t>
      </w:r>
      <w:r>
        <w:rPr>
          <w:rFonts w:hint="eastAsia" w:ascii="宋体" w:hAnsi="宋体"/>
          <w:color w:val="auto"/>
          <w:szCs w:val="21"/>
          <w:highlight w:val="none"/>
        </w:rPr>
        <w:t>（书面或电子）</w:t>
      </w:r>
      <w:r>
        <w:rPr>
          <w:rFonts w:hint="eastAsia" w:ascii="宋体" w:hAnsi="宋体" w:cs="宋体"/>
          <w:color w:val="auto"/>
          <w:szCs w:val="21"/>
          <w:highlight w:val="none"/>
        </w:rPr>
        <w:t>后，应当在签订合同时向采购人出示相关证明材料，具体内容详见“供应商须知前附表”，经采购人核验合格后方可签订合同</w:t>
      </w:r>
      <w:r>
        <w:rPr>
          <w:rFonts w:hint="eastAsia" w:ascii="宋体" w:hAnsi="宋体"/>
          <w:color w:val="auto"/>
          <w:szCs w:val="21"/>
          <w:highlight w:val="none"/>
        </w:rPr>
        <w:t>（书面或电子）</w:t>
      </w:r>
      <w:r>
        <w:rPr>
          <w:rFonts w:hint="eastAsia" w:ascii="宋体" w:hAnsi="宋体" w:cs="宋体"/>
          <w:color w:val="auto"/>
          <w:szCs w:val="21"/>
          <w:highlight w:val="none"/>
        </w:rPr>
        <w:t>。</w:t>
      </w:r>
      <w:r>
        <w:rPr>
          <w:rFonts w:hint="eastAsia" w:ascii="宋体" w:hAnsi="宋体"/>
          <w:color w:val="auto"/>
          <w:szCs w:val="21"/>
          <w:highlight w:val="none"/>
        </w:rPr>
        <w:t>如成交供应商为联合体的，</w:t>
      </w:r>
      <w:r>
        <w:rPr>
          <w:rFonts w:ascii="宋体" w:hAnsi="宋体"/>
          <w:color w:val="auto"/>
          <w:szCs w:val="21"/>
          <w:highlight w:val="none"/>
        </w:rPr>
        <w:t>联合体各方应当共同与采购人签订采购合同，就采购合同约定的事项对采购人承担连带责任。</w:t>
      </w:r>
    </w:p>
    <w:p w14:paraId="2BA0BE73">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.2签订合同时间：按成交通知书规定的时间与采购人签订政府采购合同</w:t>
      </w:r>
      <w:r>
        <w:rPr>
          <w:rFonts w:hint="eastAsia" w:ascii="宋体" w:hAnsi="宋体"/>
          <w:color w:val="auto"/>
          <w:szCs w:val="21"/>
          <w:highlight w:val="none"/>
        </w:rPr>
        <w:t>（最长不能超过25日）</w:t>
      </w:r>
      <w:r>
        <w:rPr>
          <w:rFonts w:hint="eastAsia" w:ascii="宋体" w:hAnsi="宋体" w:cs="宋体"/>
          <w:color w:val="auto"/>
          <w:szCs w:val="21"/>
          <w:highlight w:val="none"/>
        </w:rPr>
        <w:t>。</w:t>
      </w:r>
    </w:p>
    <w:p w14:paraId="70729449">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.3</w:t>
      </w:r>
      <w:r>
        <w:rPr>
          <w:rFonts w:hint="eastAsia" w:ascii="宋体" w:hAnsi="宋体"/>
          <w:color w:val="auto"/>
          <w:szCs w:val="21"/>
          <w:highlight w:val="none"/>
        </w:rPr>
        <w:t>成交供应商拒绝与采购人签订合同的，按照本须知正文第</w:t>
      </w:r>
      <w:r>
        <w:rPr>
          <w:rFonts w:ascii="宋体" w:hAnsi="宋体"/>
          <w:color w:val="auto"/>
          <w:szCs w:val="21"/>
          <w:highlight w:val="none"/>
        </w:rPr>
        <w:t>27.</w:t>
      </w:r>
      <w:r>
        <w:rPr>
          <w:rFonts w:hint="eastAsia" w:ascii="宋体" w:hAnsi="宋体"/>
          <w:color w:val="auto"/>
          <w:szCs w:val="21"/>
          <w:highlight w:val="none"/>
        </w:rPr>
        <w:t>3</w:t>
      </w:r>
      <w:r>
        <w:rPr>
          <w:rFonts w:ascii="宋体" w:hAnsi="宋体"/>
          <w:color w:val="auto"/>
          <w:szCs w:val="21"/>
          <w:highlight w:val="none"/>
        </w:rPr>
        <w:t>条的规定</w:t>
      </w:r>
      <w:r>
        <w:rPr>
          <w:rFonts w:hint="eastAsia" w:ascii="宋体" w:hAnsi="宋体"/>
          <w:color w:val="auto"/>
          <w:szCs w:val="21"/>
          <w:highlight w:val="none"/>
        </w:rPr>
        <w:t>执行</w:t>
      </w:r>
      <w:r>
        <w:rPr>
          <w:rFonts w:hint="eastAsia" w:ascii="宋体" w:hAnsi="宋体" w:cs="宋体"/>
          <w:color w:val="auto"/>
          <w:szCs w:val="21"/>
          <w:highlight w:val="none"/>
        </w:rPr>
        <w:t>。</w:t>
      </w:r>
    </w:p>
    <w:p w14:paraId="02B6766F">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30</w:t>
      </w:r>
      <w:r>
        <w:rPr>
          <w:rFonts w:hint="eastAsia" w:ascii="宋体" w:hAnsi="宋体" w:cs="宋体"/>
          <w:b/>
          <w:bCs/>
          <w:color w:val="auto"/>
          <w:szCs w:val="21"/>
          <w:highlight w:val="none"/>
        </w:rPr>
        <w:t>.政府采购合同公告</w:t>
      </w:r>
    </w:p>
    <w:p w14:paraId="5740DA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17C83D1">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31</w:t>
      </w:r>
      <w:r>
        <w:rPr>
          <w:rFonts w:hint="eastAsia" w:ascii="宋体" w:hAnsi="宋体" w:cs="宋体"/>
          <w:b/>
          <w:bCs/>
          <w:color w:val="auto"/>
          <w:szCs w:val="21"/>
          <w:highlight w:val="none"/>
        </w:rPr>
        <w:t>. 询问、质疑和投诉</w:t>
      </w:r>
    </w:p>
    <w:p w14:paraId="7D0EC98A">
      <w:pPr>
        <w:pStyle w:val="7"/>
        <w:spacing w:line="360" w:lineRule="auto"/>
        <w:rPr>
          <w:rFonts w:hint="eastAsia" w:ascii="宋体" w:hAnsi="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szCs w:val="21"/>
          <w:highlight w:val="none"/>
        </w:rPr>
        <w:t>。</w:t>
      </w:r>
    </w:p>
    <w:p w14:paraId="24B7C3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auto"/>
          <w:szCs w:val="21"/>
          <w:highlight w:val="none"/>
        </w:rPr>
        <w:t>接收质疑函的方式、联系部门、联系电话和通讯地址等信息</w:t>
      </w:r>
      <w:r>
        <w:rPr>
          <w:rFonts w:hint="eastAsia" w:ascii="宋体" w:hAnsi="宋体" w:cs="Arial"/>
          <w:color w:val="auto"/>
          <w:szCs w:val="21"/>
          <w:highlight w:val="none"/>
        </w:rPr>
        <w:t>详见</w:t>
      </w:r>
      <w:r>
        <w:rPr>
          <w:rFonts w:hint="eastAsia" w:ascii="宋体" w:hAnsi="宋体" w:cs="宋体"/>
          <w:color w:val="auto"/>
          <w:szCs w:val="21"/>
          <w:highlight w:val="none"/>
        </w:rPr>
        <w:t>“供应商须知前附表”。具体质疑起算时间如下：</w:t>
      </w:r>
    </w:p>
    <w:p w14:paraId="0F1B25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（1）对可以质疑的磋商文件提出质疑的，为收到磋商文件之日或者</w:t>
      </w:r>
      <w:r>
        <w:rPr>
          <w:rFonts w:hint="eastAsia" w:ascii="宋体" w:hAnsi="宋体"/>
          <w:color w:val="auto"/>
          <w:szCs w:val="21"/>
          <w:highlight w:val="none"/>
        </w:rPr>
        <w:t>竞争性磋商公告期限届满之日</w:t>
      </w:r>
      <w:r>
        <w:rPr>
          <w:rFonts w:hint="eastAsia" w:ascii="宋体" w:hAnsi="宋体" w:cs="宋体"/>
          <w:color w:val="auto"/>
          <w:szCs w:val="21"/>
          <w:highlight w:val="none"/>
        </w:rPr>
        <w:t>；</w:t>
      </w:r>
    </w:p>
    <w:p w14:paraId="26B8CE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（2）对采购过程提出质疑的，为各采购程序环节结束之日；</w:t>
      </w:r>
    </w:p>
    <w:p w14:paraId="47F8E1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（3）对成交结果提出质疑的，为成交结果公告期限届满之日。</w:t>
      </w:r>
    </w:p>
    <w:p w14:paraId="0D5F36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C48BF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.4 供应商提出质疑应当提交质疑函和必要的证明材料，针对同一采购程序环节的质疑必须在法定质疑期内一次性提出。质疑函应当包括下列内容</w:t>
      </w:r>
      <w:r>
        <w:rPr>
          <w:rFonts w:hint="eastAsia" w:ascii="宋体" w:hAnsi="宋体"/>
          <w:bCs/>
          <w:color w:val="auto"/>
          <w:szCs w:val="21"/>
          <w:highlight w:val="none"/>
        </w:rPr>
        <w:t>（质疑函格式后附）</w:t>
      </w:r>
      <w:r>
        <w:rPr>
          <w:rFonts w:hint="eastAsia" w:ascii="宋体" w:hAnsi="宋体" w:cs="宋体"/>
          <w:color w:val="auto"/>
          <w:szCs w:val="21"/>
          <w:highlight w:val="none"/>
        </w:rPr>
        <w:t>：</w:t>
      </w:r>
    </w:p>
    <w:p w14:paraId="652BFC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（1）供应商的姓名或者名称、地址、邮编、联系人及联系电话；</w:t>
      </w:r>
    </w:p>
    <w:p w14:paraId="729C9A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（2）质疑项目的名称、编号；</w:t>
      </w:r>
    </w:p>
    <w:p w14:paraId="2B12D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14:paraId="6E2913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（4）事实依据；</w:t>
      </w:r>
    </w:p>
    <w:p w14:paraId="72D78D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（5）必要的法律依据；</w:t>
      </w:r>
    </w:p>
    <w:p w14:paraId="36096B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（6）提出质疑的日期。</w:t>
      </w:r>
    </w:p>
    <w:p w14:paraId="3B90DE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供应商为自然人的，应当由本人签字；供应商为法人或者其他组织的，应当由法定代表人、主要负责人，或者其委托代理人签字或者盖章，并加盖公章。</w:t>
      </w:r>
    </w:p>
    <w:p w14:paraId="0395F98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1.5</w:t>
      </w:r>
      <w:r>
        <w:rPr>
          <w:rFonts w:hint="eastAsia" w:ascii="宋体" w:hAnsi="宋体" w:cs="宋体"/>
          <w:color w:val="auto"/>
          <w:szCs w:val="21"/>
          <w:highlight w:val="none"/>
        </w:rPr>
        <w:t>采购人、采购代理机构认为供应商质疑不成立，或者成立但未对成交结果构成影响的，继续开展采购活动；认为供应商质疑成立且影响或者可能影响成交结果的，按照下列情况处理：</w:t>
      </w:r>
    </w:p>
    <w:p w14:paraId="58F420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（1）对采购文件提出的质疑，依法通过澄清或者修改可以继续开展采购活动的，澄清或者修改采购文件后继续开展采购活动；否则应当修改采购文件后重新开展采购活动。</w:t>
      </w:r>
    </w:p>
    <w:p w14:paraId="7AE56D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（2）对采购过程或者成交结果提出的质疑，合格供应商符合法定数量时，可以从合格的成交候选人中另行确定成交供应商的，应当依法另行确定成交供应商；否则应当重新开展采购活动。</w:t>
      </w:r>
    </w:p>
    <w:p w14:paraId="6A3C4FF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质疑答复导致成交结果改变的，采购人或者采购代理机构应当将有关情况书面报告本级财政部门。</w:t>
      </w:r>
    </w:p>
    <w:p w14:paraId="62A55C43">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F149398">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32</w:t>
      </w:r>
      <w:r>
        <w:rPr>
          <w:rFonts w:hint="eastAsia" w:ascii="宋体" w:hAnsi="宋体" w:cs="宋体"/>
          <w:b/>
          <w:bCs/>
          <w:color w:val="auto"/>
          <w:szCs w:val="21"/>
          <w:highlight w:val="none"/>
        </w:rPr>
        <w:t>.其他内容</w:t>
      </w:r>
    </w:p>
    <w:p w14:paraId="2DC274C6">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.1采购代理服务费收取标准：采购代理服务费以 成交金额 为基准，按照国家发展计划委员会《招标代理服务费管理暂行办法》（计价格〔2002〕1980号收费标准、《国家发展改革委关于降低部分建设项目收费标准规范收费行为等有关问题的通知》（发改价格〔2011〕534号）规定的【服务类】收费标准的100%计取。</w:t>
      </w:r>
    </w:p>
    <w:p w14:paraId="4CB6ADA4">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698F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noWrap w:val="0"/>
            <w:vAlign w:val="top"/>
          </w:tcPr>
          <w:p w14:paraId="40C7C27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6816F4F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59" w:type="dxa"/>
            <w:noWrap w:val="0"/>
            <w:vAlign w:val="center"/>
          </w:tcPr>
          <w:p w14:paraId="339B2FEB">
            <w:pPr>
              <w:spacing w:line="360" w:lineRule="auto"/>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32" w:type="dxa"/>
            <w:noWrap w:val="0"/>
            <w:vAlign w:val="center"/>
          </w:tcPr>
          <w:p w14:paraId="76C6C0A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46" w:type="dxa"/>
            <w:noWrap w:val="0"/>
            <w:vAlign w:val="center"/>
          </w:tcPr>
          <w:p w14:paraId="52F77CC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7087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33DB54E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519A5A1B">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532" w:type="dxa"/>
            <w:noWrap w:val="0"/>
            <w:vAlign w:val="top"/>
          </w:tcPr>
          <w:p w14:paraId="7DC9EE62">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546" w:type="dxa"/>
            <w:noWrap w:val="0"/>
            <w:vAlign w:val="top"/>
          </w:tcPr>
          <w:p w14:paraId="4D506815">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1.0%</w:t>
            </w:r>
          </w:p>
        </w:tc>
      </w:tr>
      <w:tr w14:paraId="5566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14EE48E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noWrap w:val="0"/>
            <w:vAlign w:val="top"/>
          </w:tcPr>
          <w:p w14:paraId="5CBC4498">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1.1%</w:t>
            </w:r>
          </w:p>
        </w:tc>
        <w:tc>
          <w:tcPr>
            <w:tcW w:w="1532" w:type="dxa"/>
            <w:noWrap w:val="0"/>
            <w:vAlign w:val="top"/>
          </w:tcPr>
          <w:p w14:paraId="5BB001E1">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546" w:type="dxa"/>
            <w:noWrap w:val="0"/>
            <w:vAlign w:val="top"/>
          </w:tcPr>
          <w:p w14:paraId="3C58DB2B">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0.7%</w:t>
            </w:r>
          </w:p>
        </w:tc>
      </w:tr>
      <w:tr w14:paraId="6D34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44F8BB6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noWrap w:val="0"/>
            <w:vAlign w:val="top"/>
          </w:tcPr>
          <w:p w14:paraId="300AFC63">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532" w:type="dxa"/>
            <w:noWrap w:val="0"/>
            <w:vAlign w:val="top"/>
          </w:tcPr>
          <w:p w14:paraId="6EBFD8E5">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546" w:type="dxa"/>
            <w:noWrap w:val="0"/>
            <w:vAlign w:val="top"/>
          </w:tcPr>
          <w:p w14:paraId="2F2079EF">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3129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8099A5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noWrap w:val="0"/>
            <w:vAlign w:val="top"/>
          </w:tcPr>
          <w:p w14:paraId="0FBBBA5F">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0.5%</w:t>
            </w:r>
          </w:p>
        </w:tc>
        <w:tc>
          <w:tcPr>
            <w:tcW w:w="1532" w:type="dxa"/>
            <w:noWrap w:val="0"/>
            <w:vAlign w:val="top"/>
          </w:tcPr>
          <w:p w14:paraId="577C24FB">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546" w:type="dxa"/>
            <w:noWrap w:val="0"/>
            <w:vAlign w:val="top"/>
          </w:tcPr>
          <w:p w14:paraId="75AC2D56">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0.35%</w:t>
            </w:r>
          </w:p>
        </w:tc>
      </w:tr>
      <w:tr w14:paraId="1A03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136483E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6EEDE754">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532" w:type="dxa"/>
            <w:noWrap w:val="0"/>
            <w:vAlign w:val="top"/>
          </w:tcPr>
          <w:p w14:paraId="524C1848">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546" w:type="dxa"/>
            <w:noWrap w:val="0"/>
            <w:vAlign w:val="top"/>
          </w:tcPr>
          <w:p w14:paraId="50552007">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0D50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79597CD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noWrap w:val="0"/>
            <w:vAlign w:val="top"/>
          </w:tcPr>
          <w:p w14:paraId="7928982D">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32" w:type="dxa"/>
            <w:noWrap w:val="0"/>
            <w:vAlign w:val="top"/>
          </w:tcPr>
          <w:p w14:paraId="19378E64">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46" w:type="dxa"/>
            <w:noWrap w:val="0"/>
            <w:vAlign w:val="top"/>
          </w:tcPr>
          <w:p w14:paraId="5F2EA819">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0.05%</w:t>
            </w:r>
          </w:p>
        </w:tc>
      </w:tr>
      <w:tr w14:paraId="7AB3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63DFFA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noWrap w:val="0"/>
            <w:vAlign w:val="top"/>
          </w:tcPr>
          <w:p w14:paraId="0149BE72">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32" w:type="dxa"/>
            <w:noWrap w:val="0"/>
            <w:vAlign w:val="top"/>
          </w:tcPr>
          <w:p w14:paraId="2F3DC702">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46" w:type="dxa"/>
            <w:noWrap w:val="0"/>
            <w:vAlign w:val="top"/>
          </w:tcPr>
          <w:p w14:paraId="01CBC8E2">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0.035%</w:t>
            </w:r>
          </w:p>
        </w:tc>
      </w:tr>
      <w:tr w14:paraId="5422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31F5F04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noWrap w:val="0"/>
            <w:vAlign w:val="top"/>
          </w:tcPr>
          <w:p w14:paraId="6FDF06F8">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32" w:type="dxa"/>
            <w:noWrap w:val="0"/>
            <w:vAlign w:val="top"/>
          </w:tcPr>
          <w:p w14:paraId="509B7E75">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6" w:type="dxa"/>
            <w:noWrap w:val="0"/>
            <w:vAlign w:val="top"/>
          </w:tcPr>
          <w:p w14:paraId="4D31F604">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r>
      <w:tr w14:paraId="087B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74CA45E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noWrap w:val="0"/>
            <w:vAlign w:val="top"/>
          </w:tcPr>
          <w:p w14:paraId="73277968">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32" w:type="dxa"/>
            <w:noWrap w:val="0"/>
            <w:vAlign w:val="top"/>
          </w:tcPr>
          <w:p w14:paraId="6D6BE8BC">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46" w:type="dxa"/>
            <w:noWrap w:val="0"/>
            <w:vAlign w:val="top"/>
          </w:tcPr>
          <w:p w14:paraId="343FCC0B">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0.006%</w:t>
            </w:r>
          </w:p>
        </w:tc>
      </w:tr>
      <w:tr w14:paraId="6039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0E14BE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59" w:type="dxa"/>
            <w:noWrap w:val="0"/>
            <w:vAlign w:val="top"/>
          </w:tcPr>
          <w:p w14:paraId="5697EA92">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32" w:type="dxa"/>
            <w:noWrap w:val="0"/>
            <w:vAlign w:val="top"/>
          </w:tcPr>
          <w:p w14:paraId="00B9D695">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46" w:type="dxa"/>
            <w:noWrap w:val="0"/>
            <w:vAlign w:val="top"/>
          </w:tcPr>
          <w:p w14:paraId="7A46DAE8">
            <w:pPr>
              <w:spacing w:line="360" w:lineRule="auto"/>
              <w:ind w:left="0" w:leftChars="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1460ED6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注：</w:t>
      </w:r>
    </w:p>
    <w:p w14:paraId="61DAC4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4216F5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3FA455F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服务采购</w:t>
      </w:r>
      <w:r>
        <w:rPr>
          <w:rFonts w:ascii="宋体" w:hAnsi="宋体" w:cs="宋体"/>
          <w:color w:val="auto"/>
          <w:szCs w:val="21"/>
          <w:highlight w:val="none"/>
        </w:rPr>
        <w:t>代理业务</w:t>
      </w:r>
      <w:r>
        <w:rPr>
          <w:rFonts w:hint="eastAsia" w:ascii="宋体" w:hAnsi="宋体" w:cs="宋体"/>
          <w:color w:val="auto"/>
          <w:szCs w:val="21"/>
          <w:highlight w:val="none"/>
        </w:rPr>
        <w:t>成交</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为1</w:t>
      </w:r>
      <w:r>
        <w:rPr>
          <w:rFonts w:hint="eastAsia" w:ascii="宋体" w:hAnsi="宋体" w:cs="宋体"/>
          <w:color w:val="auto"/>
          <w:szCs w:val="21"/>
          <w:highlight w:val="none"/>
          <w:lang w:val="en-US" w:eastAsia="zh-CN"/>
        </w:rPr>
        <w:t>0</w:t>
      </w:r>
      <w:r>
        <w:rPr>
          <w:rFonts w:ascii="宋体" w:hAnsi="宋体" w:cs="宋体"/>
          <w:color w:val="auto"/>
          <w:szCs w:val="21"/>
          <w:highlight w:val="none"/>
        </w:rPr>
        <w:t>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122BEE4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100万元×l.5%＝1.5万元</w:t>
      </w:r>
    </w:p>
    <w:p w14:paraId="5F2B65C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合计收费＝1.5万元</w:t>
      </w:r>
    </w:p>
    <w:p w14:paraId="1006221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xml:space="preserve">32.3 </w:t>
      </w:r>
      <w:r>
        <w:rPr>
          <w:rFonts w:hint="eastAsia" w:ascii="宋体" w:hAnsi="宋体" w:cs="宋体"/>
          <w:color w:val="auto"/>
          <w:szCs w:val="21"/>
          <w:highlight w:val="none"/>
        </w:rPr>
        <w:t>代理服务费交纳</w:t>
      </w:r>
      <w:r>
        <w:rPr>
          <w:rFonts w:hint="eastAsia" w:ascii="宋体" w:hAnsi="宋体" w:cs="宋体"/>
          <w:color w:val="auto"/>
          <w:szCs w:val="21"/>
          <w:highlight w:val="none"/>
          <w:lang w:eastAsia="zh-CN"/>
        </w:rPr>
        <w:t>银行账号</w:t>
      </w:r>
      <w:r>
        <w:rPr>
          <w:rFonts w:ascii="宋体" w:hAnsi="宋体" w:cs="宋体"/>
          <w:color w:val="auto"/>
          <w:szCs w:val="21"/>
          <w:highlight w:val="none"/>
        </w:rPr>
        <w:t>信息</w:t>
      </w:r>
    </w:p>
    <w:p w14:paraId="4ED61D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账户名称：广西中信恒泰工程顾问有限公司</w:t>
      </w:r>
    </w:p>
    <w:p w14:paraId="6268A4E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开户银行：建行南宁市金湖广场支行</w:t>
      </w:r>
    </w:p>
    <w:p w14:paraId="636650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银行账号：45001604266052502851</w:t>
      </w:r>
    </w:p>
    <w:p w14:paraId="2D4998D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w:t>
      </w:r>
      <w:r>
        <w:rPr>
          <w:rFonts w:ascii="宋体" w:hAnsi="宋体" w:cs="宋体"/>
          <w:b/>
          <w:bCs/>
          <w:color w:val="auto"/>
          <w:szCs w:val="21"/>
          <w:highlight w:val="none"/>
        </w:rPr>
        <w:t>3.需要补充的其他内容</w:t>
      </w:r>
    </w:p>
    <w:p w14:paraId="06E616B1">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3566A7AF">
      <w:pPr>
        <w:pStyle w:val="20"/>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4050FA66">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32D8D16">
      <w:pPr>
        <w:pStyle w:val="20"/>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51A074E8">
      <w:pPr>
        <w:pStyle w:val="20"/>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3EEA172">
      <w:pPr>
        <w:pStyle w:val="20"/>
        <w:spacing w:line="360" w:lineRule="auto"/>
        <w:ind w:firstLine="420" w:firstLineChars="200"/>
        <w:contextualSpacing/>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64FE04C0">
      <w:pPr>
        <w:pStyle w:val="20"/>
        <w:spacing w:line="360" w:lineRule="auto"/>
        <w:ind w:firstLine="420" w:firstLineChars="200"/>
        <w:contextualSpacing/>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2884A509">
      <w:pPr>
        <w:pStyle w:val="20"/>
        <w:spacing w:line="360" w:lineRule="auto"/>
        <w:ind w:firstLine="420" w:firstLineChars="200"/>
        <w:contextualSpacing/>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依据本磋商文件规定享受扶持政策获得政府采购合同的，小微企业不得将合同分包给大中型企业，中型企业不得将合同分包给大型企业。</w:t>
      </w:r>
    </w:p>
    <w:p w14:paraId="206F366D">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34.4依据《国务院办公厅关于在政府采购中实施本国产品标准及相关政策的通知》（国办发〔2025〕34 号）及《财政部和工业和信息化部关于贯彻落实</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国务院办公厅关于在政府采购中实施本国产品标准及相关政策的通知</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 xml:space="preserve">的意见》（财库〔2025〕30 号）等相关规定，对本国产品的支持政策。 </w:t>
      </w:r>
    </w:p>
    <w:p w14:paraId="3C974B81">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（1）本国产品标准的适用范围 </w:t>
      </w:r>
    </w:p>
    <w:p w14:paraId="119D121D">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49C15BC6">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（2）对本国产品的支持政策 </w:t>
      </w:r>
    </w:p>
    <w:p w14:paraId="21638B41">
      <w:pPr>
        <w:spacing w:line="360" w:lineRule="auto"/>
        <w:ind w:firstLine="420" w:firstLineChars="200"/>
        <w:jc w:val="both"/>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政府采购活动中既有本国产品又有非本国产品参与竞争的，依法对本国产品给予价格评审优惠，对本国产品的报价给予 20%的价格扣除，用扣除后的价格参与评审。</w:t>
      </w:r>
    </w:p>
    <w:p w14:paraId="394C4577">
      <w:pPr>
        <w:spacing w:line="360" w:lineRule="auto"/>
        <w:ind w:firstLine="420" w:firstLineChars="200"/>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 xml:space="preserve">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 </w:t>
      </w:r>
    </w:p>
    <w:p w14:paraId="3463E0EC">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（3）本国产品应当符合以下条件：</w:t>
      </w:r>
    </w:p>
    <w:p w14:paraId="01CDB36D">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①</w:t>
      </w:r>
      <w:r>
        <w:rPr>
          <w:rFonts w:hint="eastAsia" w:ascii="宋体" w:hAnsi="宋体" w:eastAsia="宋体" w:cs="Times New Roman"/>
          <w:color w:val="auto"/>
          <w:szCs w:val="20"/>
          <w:highlight w:val="none"/>
          <w:lang w:val="en-US" w:eastAsia="zh-CN"/>
        </w:rPr>
        <w:t>在中国境内生产</w:t>
      </w:r>
    </w:p>
    <w:p w14:paraId="4ECAED92">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产品应当在中国境内生产，即在中华人民共和国关境内实现从原材料、组件到产品的属性改变。</w:t>
      </w:r>
    </w:p>
    <w:p w14:paraId="5925E463">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属性改变是指经过制造、加工或者组装等工序，产生完全不同于原材料、组件的新产品，并具有新的名称和特征（用途）。属性改变不包括以下细微操作：</w:t>
      </w:r>
    </w:p>
    <w:p w14:paraId="657E8C32">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a</w:t>
      </w:r>
      <w:r>
        <w:rPr>
          <w:rFonts w:hint="eastAsia" w:ascii="宋体" w:hAnsi="宋体" w:eastAsia="宋体" w:cs="Times New Roman"/>
          <w:color w:val="auto"/>
          <w:szCs w:val="20"/>
          <w:highlight w:val="none"/>
          <w:lang w:val="en-US" w:eastAsia="zh-CN"/>
        </w:rPr>
        <w:t>.为确保产品在运输或者储存期间保持某种状态而进行的操作；</w:t>
      </w:r>
    </w:p>
    <w:p w14:paraId="361AE491">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b</w:t>
      </w:r>
      <w:r>
        <w:rPr>
          <w:rFonts w:hint="eastAsia" w:ascii="宋体" w:hAnsi="宋体" w:eastAsia="宋体" w:cs="Times New Roman"/>
          <w:color w:val="auto"/>
          <w:szCs w:val="20"/>
          <w:highlight w:val="none"/>
          <w:lang w:val="en-US" w:eastAsia="zh-CN"/>
        </w:rPr>
        <w:t>.为产品运输或者销售进行的包装或者展示；</w:t>
      </w:r>
    </w:p>
    <w:p w14:paraId="5622310D">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c</w:t>
      </w:r>
      <w:r>
        <w:rPr>
          <w:rFonts w:hint="eastAsia" w:ascii="宋体" w:hAnsi="宋体" w:eastAsia="宋体" w:cs="Times New Roman"/>
          <w:color w:val="auto"/>
          <w:szCs w:val="20"/>
          <w:highlight w:val="none"/>
          <w:lang w:val="en-US" w:eastAsia="zh-CN"/>
        </w:rPr>
        <w:t>.在产品或者其包装上粘贴或者印刷品牌、标志、标识以及其他用于区别的标记；</w:t>
      </w:r>
    </w:p>
    <w:p w14:paraId="46BCEABF">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d</w:t>
      </w:r>
      <w:r>
        <w:rPr>
          <w:rFonts w:hint="eastAsia" w:ascii="宋体" w:hAnsi="宋体" w:eastAsia="宋体" w:cs="Times New Roman"/>
          <w:color w:val="auto"/>
          <w:szCs w:val="20"/>
          <w:highlight w:val="none"/>
          <w:lang w:val="en-US" w:eastAsia="zh-CN"/>
        </w:rPr>
        <w:t>.简单的上漆、磨光和分装；</w:t>
      </w:r>
    </w:p>
    <w:p w14:paraId="1447CE19">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e</w:t>
      </w:r>
      <w:r>
        <w:rPr>
          <w:rFonts w:hint="eastAsia" w:ascii="宋体" w:hAnsi="宋体" w:eastAsia="宋体" w:cs="Times New Roman"/>
          <w:color w:val="auto"/>
          <w:szCs w:val="20"/>
          <w:highlight w:val="none"/>
          <w:lang w:val="en-US" w:eastAsia="zh-CN"/>
        </w:rPr>
        <w:t>.其他不属于属性改变的情形。</w:t>
      </w:r>
    </w:p>
    <w:p w14:paraId="567A9DA1">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②</w:t>
      </w:r>
      <w:r>
        <w:rPr>
          <w:rFonts w:hint="eastAsia" w:ascii="宋体" w:hAnsi="宋体" w:eastAsia="宋体" w:cs="Times New Roman"/>
          <w:color w:val="auto"/>
          <w:szCs w:val="20"/>
          <w:highlight w:val="none"/>
          <w:lang w:val="en-US" w:eastAsia="zh-CN"/>
        </w:rPr>
        <w:t>在中国境内生产的组件成本占比达到规定比例</w:t>
      </w:r>
    </w:p>
    <w:p w14:paraId="56DB0C86">
      <w:pPr>
        <w:spacing w:line="360" w:lineRule="auto"/>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产品在中国境内生产的组件成本占比应当达到规定比例，计算公式为：</w:t>
      </w:r>
    </w:p>
    <w:p w14:paraId="5A31CE7A">
      <w:pPr>
        <w:spacing w:line="360" w:lineRule="auto"/>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 xml:space="preserve">         </w:t>
      </w:r>
      <w:r>
        <w:rPr>
          <w:rFonts w:hint="eastAsia" w:ascii="宋体" w:hAnsi="宋体" w:eastAsia="宋体" w:cs="Times New Roman"/>
          <w:color w:val="auto"/>
          <w:szCs w:val="20"/>
          <w:highlight w:val="none"/>
          <w:lang w:val="en-US" w:eastAsia="zh-CN"/>
        </w:rPr>
        <w:drawing>
          <wp:inline distT="0" distB="0" distL="114300" distR="114300">
            <wp:extent cx="2733675" cy="390525"/>
            <wp:effectExtent l="0" t="0" r="9525" b="952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55"/>
                    <a:stretch>
                      <a:fillRect/>
                    </a:stretch>
                  </pic:blipFill>
                  <pic:spPr>
                    <a:xfrm>
                      <a:off x="0" y="0"/>
                      <a:ext cx="2733675" cy="390525"/>
                    </a:xfrm>
                    <a:prstGeom prst="rect">
                      <a:avLst/>
                    </a:prstGeom>
                    <a:noFill/>
                    <a:ln w="9525">
                      <a:noFill/>
                    </a:ln>
                  </pic:spPr>
                </pic:pic>
              </a:graphicData>
            </a:graphic>
          </wp:inline>
        </w:drawing>
      </w:r>
    </w:p>
    <w:p w14:paraId="5966EDA1">
      <w:pPr>
        <w:spacing w:line="360" w:lineRule="auto"/>
        <w:rPr>
          <w:rFonts w:hint="eastAsia" w:ascii="宋体" w:hAnsi="宋体" w:eastAsia="宋体" w:cs="Times New Roman"/>
          <w:color w:val="auto"/>
          <w:szCs w:val="20"/>
          <w:highlight w:val="none"/>
          <w:lang w:val="en-US" w:eastAsia="zh-CN"/>
        </w:rPr>
      </w:pPr>
      <w:r>
        <w:rPr>
          <w:rFonts w:hint="eastAsia" w:ascii="宋体" w:hAnsi="宋体" w:eastAsia="宋体" w:cs="Times New Roman"/>
          <w:color w:val="auto"/>
          <w:szCs w:val="20"/>
          <w:highlight w:val="none"/>
          <w:lang w:val="en-US" w:eastAsia="zh-CN"/>
        </w:rPr>
        <w:t>财政部会同有关行业主管部门，分产品确定在中国境内生产的组件成本占比应当达到的规定比例。在分产品的中国境内生产的组件成本占比相关要求实施前，符合34.4第</w:t>
      </w:r>
      <w:r>
        <w:rPr>
          <w:rFonts w:hint="eastAsia" w:ascii="宋体" w:hAnsi="宋体" w:cs="Times New Roman"/>
          <w:color w:val="auto"/>
          <w:szCs w:val="20"/>
          <w:highlight w:val="none"/>
          <w:lang w:val="en-US" w:eastAsia="zh-CN"/>
        </w:rPr>
        <w:t>①</w:t>
      </w:r>
      <w:r>
        <w:rPr>
          <w:rFonts w:hint="eastAsia" w:ascii="宋体" w:hAnsi="宋体" w:eastAsia="宋体" w:cs="Times New Roman"/>
          <w:color w:val="auto"/>
          <w:szCs w:val="20"/>
          <w:highlight w:val="none"/>
          <w:lang w:val="en-US" w:eastAsia="zh-CN"/>
        </w:rPr>
        <w:t>项条件的产品在政府采购活动中视同本国产品。</w:t>
      </w:r>
    </w:p>
    <w:p w14:paraId="738C4970">
      <w:pPr>
        <w:spacing w:line="360" w:lineRule="auto"/>
        <w:ind w:firstLine="420" w:firstLineChars="200"/>
        <w:rPr>
          <w:rFonts w:hint="eastAsia" w:ascii="宋体" w:hAnsi="宋体" w:eastAsia="宋体" w:cs="Times New Roman"/>
          <w:color w:val="auto"/>
          <w:szCs w:val="20"/>
          <w:highlight w:val="none"/>
          <w:lang w:val="en-US" w:eastAsia="zh-CN"/>
        </w:rPr>
      </w:pPr>
      <w:r>
        <w:rPr>
          <w:rFonts w:hint="eastAsia" w:ascii="宋体" w:hAnsi="宋体" w:cs="Times New Roman"/>
          <w:color w:val="auto"/>
          <w:szCs w:val="20"/>
          <w:highlight w:val="none"/>
          <w:lang w:val="en-US" w:eastAsia="zh-CN"/>
        </w:rPr>
        <w:t>③</w:t>
      </w:r>
      <w:r>
        <w:rPr>
          <w:rFonts w:hint="eastAsia" w:ascii="宋体" w:hAnsi="宋体" w:eastAsia="宋体" w:cs="Times New Roman"/>
          <w:color w:val="auto"/>
          <w:szCs w:val="20"/>
          <w:highlight w:val="none"/>
          <w:lang w:val="en-US" w:eastAsia="zh-CN"/>
        </w:rPr>
        <w:t>特定产品的关键组件、关键工序符合相关要求</w:t>
      </w:r>
    </w:p>
    <w:p w14:paraId="65BFA6E8">
      <w:pPr>
        <w:spacing w:line="360" w:lineRule="auto"/>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对特定产品，在符合34.4第</w:t>
      </w:r>
      <w:r>
        <w:rPr>
          <w:rFonts w:hint="eastAsia" w:ascii="宋体" w:hAnsi="宋体" w:cs="Times New Roman"/>
          <w:color w:val="auto"/>
          <w:szCs w:val="20"/>
          <w:highlight w:val="none"/>
          <w:lang w:val="en-US" w:eastAsia="zh-CN"/>
        </w:rPr>
        <w:t>①</w:t>
      </w:r>
      <w:r>
        <w:rPr>
          <w:rFonts w:hint="eastAsia" w:ascii="宋体" w:hAnsi="宋体" w:eastAsia="宋体" w:cs="Times New Roman"/>
          <w:color w:val="auto"/>
          <w:szCs w:val="20"/>
          <w:highlight w:val="none"/>
          <w:lang w:val="en-US" w:eastAsia="zh-CN"/>
        </w:rPr>
        <w:t>项和第</w:t>
      </w:r>
      <w:r>
        <w:rPr>
          <w:rFonts w:hint="eastAsia" w:ascii="宋体" w:hAnsi="宋体" w:cs="Times New Roman"/>
          <w:color w:val="auto"/>
          <w:szCs w:val="20"/>
          <w:highlight w:val="none"/>
          <w:lang w:val="en-US" w:eastAsia="zh-CN"/>
        </w:rPr>
        <w:t>②</w:t>
      </w:r>
      <w:r>
        <w:rPr>
          <w:rFonts w:hint="eastAsia" w:ascii="宋体" w:hAnsi="宋体" w:eastAsia="宋体" w:cs="Times New Roman"/>
          <w:color w:val="auto"/>
          <w:szCs w:val="20"/>
          <w:highlight w:val="none"/>
          <w:lang w:val="en-US" w:eastAsia="zh-CN"/>
        </w:rPr>
        <w:t>项条件的基础上，应当符合财政部会同有关行业主管部门确定的其关键组件、关键工序在中国境内生产、完成等要求。</w:t>
      </w:r>
    </w:p>
    <w:p w14:paraId="1C9B04F1">
      <w:pPr>
        <w:spacing w:line="360" w:lineRule="auto"/>
        <w:ind w:firstLine="420" w:firstLineChars="200"/>
        <w:rPr>
          <w:rFonts w:hint="eastAsia" w:ascii="宋体" w:hAnsi="宋体" w:eastAsia="宋体" w:cs="Times New Roman"/>
          <w:color w:val="auto"/>
          <w:szCs w:val="20"/>
          <w:highlight w:val="none"/>
        </w:rPr>
      </w:pPr>
      <w:r>
        <w:rPr>
          <w:rFonts w:hint="eastAsia" w:ascii="宋体" w:hAnsi="宋体" w:eastAsia="宋体" w:cs="Times New Roman"/>
          <w:color w:val="auto"/>
          <w:szCs w:val="20"/>
          <w:highlight w:val="none"/>
          <w:lang w:val="en-US" w:eastAsia="zh-CN"/>
        </w:rPr>
        <w:t xml:space="preserve">（4）认真审查有关证明文件。 </w:t>
      </w:r>
    </w:p>
    <w:p w14:paraId="0ACA474E">
      <w:pPr>
        <w:spacing w:line="360" w:lineRule="auto"/>
        <w:ind w:firstLine="420" w:firstLineChars="200"/>
        <w:rPr>
          <w:rFonts w:hint="default" w:ascii="宋体" w:hAnsi="宋体" w:eastAsia="宋体" w:cs="宋体"/>
          <w:color w:val="auto"/>
          <w:kern w:val="0"/>
          <w:sz w:val="21"/>
          <w:szCs w:val="21"/>
          <w:highlight w:val="none"/>
          <w:lang w:val="en-US" w:eastAsia="zh-CN" w:bidi="ar-SA"/>
        </w:rPr>
      </w:pPr>
      <w:r>
        <w:rPr>
          <w:rFonts w:hint="eastAsia" w:ascii="宋体" w:hAnsi="宋体" w:eastAsia="宋体" w:cs="Times New Roman"/>
          <w:color w:val="auto"/>
          <w:szCs w:val="20"/>
          <w:highlight w:val="none"/>
          <w:lang w:val="en-US" w:eastAsia="zh-CN"/>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2930E8A">
      <w:pPr>
        <w:rPr>
          <w:rFonts w:hint="eastAsia"/>
          <w:color w:val="auto"/>
          <w:highlight w:val="none"/>
        </w:rPr>
      </w:pPr>
    </w:p>
    <w:p w14:paraId="70D40B0D">
      <w:pPr>
        <w:pStyle w:val="3"/>
        <w:jc w:val="center"/>
        <w:rPr>
          <w:rFonts w:hint="eastAsia"/>
          <w:color w:val="auto"/>
          <w:highlight w:val="none"/>
        </w:rPr>
      </w:pPr>
      <w:r>
        <w:rPr>
          <w:color w:val="auto"/>
          <w:highlight w:val="none"/>
        </w:rPr>
        <w:br w:type="page"/>
      </w:r>
      <w:bookmarkStart w:id="31" w:name="_Toc170496363"/>
      <w:r>
        <w:rPr>
          <w:rFonts w:hint="eastAsia"/>
          <w:color w:val="auto"/>
          <w:highlight w:val="none"/>
        </w:rPr>
        <w:t>第四章 评审程序、评审方法和评审标准</w:t>
      </w:r>
      <w:bookmarkEnd w:id="31"/>
    </w:p>
    <w:p w14:paraId="5437787E">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14:paraId="5AE8E546">
      <w:pPr>
        <w:spacing w:line="360" w:lineRule="auto"/>
        <w:ind w:firstLine="482" w:firstLineChars="200"/>
        <w:rPr>
          <w:rFonts w:hint="eastAsia" w:ascii="黑体" w:hAnsi="黑体" w:eastAsia="黑体" w:cs="宋体"/>
          <w:b/>
          <w:bCs/>
          <w:color w:val="auto"/>
          <w:sz w:val="24"/>
          <w:highlight w:val="none"/>
        </w:rPr>
      </w:pPr>
    </w:p>
    <w:p w14:paraId="7F852BEC">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.资格审查</w:t>
      </w:r>
    </w:p>
    <w:p w14:paraId="65E32416">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2AB539AE">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ascii="宋体" w:hAnsi="宋体" w:cs="宋体"/>
          <w:color w:val="auto"/>
          <w:szCs w:val="21"/>
          <w:highlight w:val="none"/>
        </w:rPr>
        <w:t>“信用中国”网站（www.creditchina.gov.cn）、中国政府采购网（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Fonts w:ascii="宋体" w:hAnsi="宋体" w:cs="宋体"/>
          <w:color w:val="auto"/>
          <w:szCs w:val="21"/>
          <w:highlight w:val="none"/>
        </w:rPr>
        <w:t>www.ccgp.gov.cn</w:t>
      </w:r>
      <w:r>
        <w:rPr>
          <w:rFonts w:ascii="宋体" w:hAnsi="宋体" w:cs="宋体"/>
          <w:color w:val="auto"/>
          <w:szCs w:val="21"/>
          <w:highlight w:val="none"/>
        </w:rPr>
        <w:fldChar w:fldCharType="end"/>
      </w:r>
      <w:r>
        <w:rPr>
          <w:rFonts w:ascii="宋体" w:hAnsi="宋体" w:cs="宋体"/>
          <w:color w:val="auto"/>
          <w:szCs w:val="21"/>
          <w:highlight w:val="none"/>
        </w:rPr>
        <w:t>）</w:t>
      </w:r>
    </w:p>
    <w:p w14:paraId="76573B6E">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（2）信用查询截止时点：</w:t>
      </w:r>
      <w:r>
        <w:rPr>
          <w:rFonts w:ascii="宋体" w:hAnsi="宋体" w:cs="宋体"/>
          <w:color w:val="auto"/>
          <w:szCs w:val="21"/>
          <w:highlight w:val="none"/>
        </w:rPr>
        <w:t>资格审查结束前</w:t>
      </w:r>
    </w:p>
    <w:p w14:paraId="703992BD">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（3）查询记录和证据留存方式：将查询网站中的查询记录截图并作为评审资料保存。</w:t>
      </w:r>
    </w:p>
    <w:p w14:paraId="6BC1E7A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（4）信用信息使用规则：根据财政部《关于在政府采购活动中查询及使用信用记录有关问题的通知》（财库〔2016〕125号）的规定，对在“信用中国”网站</w:t>
      </w:r>
      <w:r>
        <w:rPr>
          <w:rFonts w:hint="eastAsia" w:ascii="宋体" w:hAnsi="宋体" w:cs="宋体"/>
          <w:color w:val="auto"/>
          <w:szCs w:val="21"/>
          <w:highlight w:val="none"/>
          <w:lang w:eastAsia="zh-CN"/>
        </w:rPr>
        <w:t>（</w:t>
      </w:r>
      <w:r>
        <w:rPr>
          <w:rFonts w:hint="eastAsia" w:ascii="宋体" w:hAnsi="宋体" w:cs="宋体"/>
          <w:color w:val="auto"/>
          <w:szCs w:val="21"/>
          <w:highlight w:val="none"/>
        </w:rPr>
        <w:t>www.creditchina.gov.cn</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、中国政府采购网</w:t>
      </w:r>
      <w:r>
        <w:rPr>
          <w:rFonts w:hint="eastAsia" w:ascii="宋体" w:hAnsi="宋体" w:cs="宋体"/>
          <w:color w:val="auto"/>
          <w:szCs w:val="21"/>
          <w:highlight w:val="none"/>
          <w:lang w:eastAsia="zh-CN"/>
        </w:rPr>
        <w:t>（</w:t>
      </w:r>
      <w:r>
        <w:rPr>
          <w:rFonts w:hint="eastAsia" w:ascii="宋体" w:hAnsi="宋体" w:cs="宋体"/>
          <w:color w:val="auto"/>
          <w:szCs w:val="21"/>
          <w:highlight w:val="none"/>
        </w:rPr>
        <w:t>www.ccgp.gov.cn</w:t>
      </w:r>
      <w:r>
        <w:rPr>
          <w:rFonts w:hint="eastAsia" w:ascii="宋体" w:hAnsi="宋体" w:cs="宋体"/>
          <w:color w:val="auto"/>
          <w:szCs w:val="21"/>
          <w:highlight w:val="none"/>
          <w:lang w:eastAsia="zh-CN"/>
        </w:rPr>
        <w:t>）</w:t>
      </w:r>
      <w:r>
        <w:rPr>
          <w:rFonts w:hint="eastAsia" w:ascii="宋体" w:hAnsi="宋体" w:cs="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518BEAB4">
      <w:pPr>
        <w:snapToGrid w:val="0"/>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139BDAF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14:paraId="0D1505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3AB34D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（2）响应文件的资格证明文件缺少任一项“供应商须知前附表”资格证明文件规定的“必须提供”的文件资料的；</w:t>
      </w:r>
    </w:p>
    <w:p w14:paraId="3889083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（3）响应文件中的资格证明文件出现任一项不符合“供应商须知前附表”资格证明文件规定的“必须提供”的文件资料要求或者无效的；</w:t>
      </w:r>
    </w:p>
    <w:p w14:paraId="0108D27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356EC0B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2CC83DC0">
      <w:pPr>
        <w:spacing w:line="360" w:lineRule="auto"/>
        <w:ind w:firstLine="422" w:firstLineChars="200"/>
        <w:rPr>
          <w:rFonts w:hint="eastAsia" w:ascii="宋体" w:hAnsi="宋体" w:cs="宋体"/>
          <w:b/>
          <w:bCs/>
          <w:color w:val="auto"/>
          <w:szCs w:val="21"/>
          <w:highlight w:val="none"/>
        </w:rPr>
      </w:pPr>
      <w:r>
        <w:rPr>
          <w:rFonts w:ascii="宋体" w:hAnsi="宋体" w:cs="宋体"/>
          <w:b/>
          <w:bCs/>
          <w:color w:val="auto"/>
          <w:szCs w:val="21"/>
          <w:highlight w:val="none"/>
        </w:rPr>
        <w:t>2</w:t>
      </w:r>
      <w:r>
        <w:rPr>
          <w:rFonts w:hint="eastAsia" w:ascii="宋体" w:hAnsi="宋体" w:cs="宋体"/>
          <w:b/>
          <w:bCs/>
          <w:color w:val="auto"/>
          <w:szCs w:val="21"/>
          <w:highlight w:val="none"/>
        </w:rPr>
        <w:t>.符合性审查</w:t>
      </w:r>
    </w:p>
    <w:p w14:paraId="26651656">
      <w:pPr>
        <w:spacing w:line="360" w:lineRule="auto"/>
        <w:ind w:firstLine="420" w:firstLineChars="200"/>
        <w:rPr>
          <w:rFonts w:hint="eastAsia" w:ascii="宋体" w:hAnsi="宋体" w:cs="宋体"/>
          <w:color w:val="auto"/>
          <w:szCs w:val="21"/>
          <w:highlight w:val="none"/>
        </w:rPr>
      </w:pPr>
      <w:bookmarkStart w:id="32" w:name="_Hlk42528882"/>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32"/>
    <w:p w14:paraId="26839CD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989341C">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color w:val="auto"/>
          <w:spacing w:val="-6"/>
          <w:szCs w:val="21"/>
          <w:highlight w:val="none"/>
        </w:rPr>
        <w:t>。供应商为自然人的，必须由本人签字并附身份证明。</w:t>
      </w:r>
    </w:p>
    <w:p w14:paraId="557BE875">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首次响应文件报价出现前后不一致的，按照下列规定修正：</w:t>
      </w:r>
    </w:p>
    <w:p w14:paraId="5E2D99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内容不一致的，以报价表为准；</w:t>
      </w:r>
    </w:p>
    <w:p w14:paraId="7E8365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FC4D2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51F74B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1A765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w:t>
      </w:r>
      <w:r>
        <w:rPr>
          <w:rFonts w:hint="eastAsia" w:ascii="宋体" w:hAnsi="宋体" w:cs="宋体"/>
          <w:color w:val="auto"/>
          <w:szCs w:val="21"/>
          <w:highlight w:val="none"/>
          <w:lang w:eastAsia="zh-CN"/>
        </w:rPr>
        <w:t>－</w:t>
      </w:r>
      <w:r>
        <w:rPr>
          <w:rFonts w:hint="eastAsia" w:ascii="宋体" w:hAnsi="宋体" w:cs="宋体"/>
          <w:color w:val="auto"/>
          <w:szCs w:val="21"/>
          <w:highlight w:val="none"/>
        </w:rPr>
        <w:t>（4）规定的顺序逐条进行修正。修正后的报价经供应商确认后产生约束力，供应商不确认的，其响应文件按无效响应处理。</w:t>
      </w:r>
    </w:p>
    <w:p w14:paraId="4894BEF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2798C2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在评审时，如发现下列情形之一的，将被视为响应文件无效响应处理：</w:t>
      </w:r>
    </w:p>
    <w:p w14:paraId="749872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5CCD58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0D6EB7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2）委托代理人未能出具有效身份证或者出具的身份证与授权委托书中的信息不符的；</w:t>
      </w:r>
    </w:p>
    <w:p w14:paraId="3753B62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3）提交的磋商保证金无效的或者未按照磋商文件的规定提交磋商保证金；</w:t>
      </w:r>
    </w:p>
    <w:p w14:paraId="2CEC47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4）响应文件中的报价商务技术文件出现任一项不符合“供应商须知前附表”中“必须提供”或者“委托时必须提供”文件资料要求的规定或者提供的报价商务技术文件无效。</w:t>
      </w:r>
    </w:p>
    <w:p w14:paraId="39A71DB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5）商务条款</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“▲”的条款发生负偏离或者允许负偏离的条款数超过“供应商须知前附表”规定项数的；</w:t>
      </w:r>
    </w:p>
    <w:p w14:paraId="15FF297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6）未对竞标有效期作出响应或者响应文件承诺的竞标有效期不满足磋商文件要求；</w:t>
      </w:r>
    </w:p>
    <w:p w14:paraId="76EAFA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7）响应文件的实质性内容未使用中文表述、使用计量单位不符合磋商文件要求；</w:t>
      </w:r>
    </w:p>
    <w:p w14:paraId="4230B6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8）响应文件中的文件资料因填写不齐全或者内容虚假或者出现其他情形而导致被磋商小组认定无效；</w:t>
      </w:r>
    </w:p>
    <w:p w14:paraId="2B8E56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9）响应文件含有采购人不能接受的附加条件；</w:t>
      </w:r>
    </w:p>
    <w:p w14:paraId="039F026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765F8A2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“▲”的条款发生负偏离或允许负偏离的条款数超过“供应商须知前附表”规定项数的；</w:t>
      </w:r>
    </w:p>
    <w:p w14:paraId="0B07361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2）虚假竞标，或者出现其他情形而导致被磋商小组认定无效；</w:t>
      </w:r>
    </w:p>
    <w:p w14:paraId="30C4BA5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33" w:name="_Hlk71704147"/>
      <w:r>
        <w:rPr>
          <w:rFonts w:hint="eastAsia" w:ascii="宋体" w:hAnsi="宋体" w:cs="宋体"/>
          <w:color w:val="auto"/>
          <w:szCs w:val="21"/>
          <w:highlight w:val="none"/>
        </w:rPr>
        <w:t>磋商文件未载明允许提供备选（替代）竞标方案或明确不允许提供备选（替代）竞标方案时，供应商提供了备选（替代）竞标方案的；</w:t>
      </w:r>
      <w:bookmarkEnd w:id="33"/>
    </w:p>
    <w:p w14:paraId="2ADB246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4）响应文件标注的项目名称或者项目编号与磋商文件标注的项目名称或者项目编号不一致的；</w:t>
      </w:r>
    </w:p>
    <w:p w14:paraId="312376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w:t>
      </w:r>
      <w:r>
        <w:rPr>
          <w:rFonts w:hint="eastAsia" w:ascii="宋体" w:hAnsi="宋体"/>
          <w:color w:val="auto"/>
          <w:szCs w:val="21"/>
          <w:highlight w:val="none"/>
        </w:rPr>
        <w:t>竞争性磋商文件明确不允许分包，响应文件拟分包的；</w:t>
      </w:r>
    </w:p>
    <w:p w14:paraId="55C505A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6）未响应磋商文件实质性要求；</w:t>
      </w:r>
    </w:p>
    <w:p w14:paraId="285D10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17）法律、法规和磋商文件规定的其他无效情形。</w:t>
      </w:r>
    </w:p>
    <w:p w14:paraId="4AFE8D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3AD0A5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 报价商务技术文件中规定的“竞标报价表”；</w:t>
      </w:r>
    </w:p>
    <w:p w14:paraId="261AAE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66013F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C840B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4）最后报价超过所竞标分标规定的采购预算金额或者最高限价的（如本项目公布了最高限价）；</w:t>
      </w:r>
    </w:p>
    <w:p w14:paraId="74D61C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5）修正后的报价，供应商不确认的；或者经供应商确认修正后的最后报价超过所竞标分标规定的采购预算金额或者最高限价（如本项目公布了最高限价）；</w:t>
      </w:r>
    </w:p>
    <w:p w14:paraId="71309687">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w:t>
      </w:r>
      <w:r>
        <w:rPr>
          <w:rFonts w:hint="eastAsia" w:ascii="宋体" w:hAnsi="宋体"/>
          <w:color w:val="auto"/>
          <w:szCs w:val="21"/>
          <w:highlight w:val="none"/>
          <w:lang w:eastAsia="zh-CN"/>
        </w:rPr>
        <w:t>竞争性磋商文件</w:t>
      </w:r>
      <w:r>
        <w:rPr>
          <w:rFonts w:hint="eastAsia" w:ascii="宋体" w:hAnsi="宋体"/>
          <w:color w:val="auto"/>
          <w:szCs w:val="21"/>
          <w:highlight w:val="none"/>
        </w:rPr>
        <w:t>要求实质性不一致的。</w:t>
      </w:r>
    </w:p>
    <w:p w14:paraId="0FE5AC1A">
      <w:pPr>
        <w:spacing w:line="360" w:lineRule="auto"/>
        <w:ind w:firstLine="420" w:firstLineChars="200"/>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7）异常低价审查</w:t>
      </w:r>
      <w:r>
        <w:rPr>
          <w:rFonts w:hint="eastAsia" w:ascii="宋体" w:hAnsi="宋体" w:cs="宋体"/>
          <w:color w:val="auto"/>
          <w:szCs w:val="21"/>
          <w:highlight w:val="none"/>
          <w:lang w:eastAsia="zh-CN"/>
        </w:rPr>
        <w:t>：</w:t>
      </w:r>
    </w:p>
    <w:p w14:paraId="01601B36">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①</w:t>
      </w:r>
      <w:r>
        <w:rPr>
          <w:rFonts w:hint="eastAsia" w:ascii="宋体" w:hAnsi="宋体" w:eastAsia="宋体" w:cs="宋体"/>
          <w:color w:val="auto"/>
          <w:szCs w:val="21"/>
          <w:highlight w:val="none"/>
        </w:rPr>
        <w:t>评审中出现下列情形之一的，</w:t>
      </w:r>
      <w:r>
        <w:rPr>
          <w:rFonts w:hint="eastAsia" w:ascii="宋体" w:hAnsi="宋体" w:cs="宋体"/>
          <w:color w:val="auto"/>
          <w:szCs w:val="21"/>
          <w:highlight w:val="none"/>
          <w:lang w:val="en-US" w:eastAsia="zh-CN"/>
        </w:rPr>
        <w:t>磋商小组</w:t>
      </w:r>
      <w:r>
        <w:rPr>
          <w:rFonts w:hint="eastAsia" w:ascii="宋体" w:hAnsi="宋体" w:eastAsia="宋体" w:cs="宋体"/>
          <w:color w:val="auto"/>
          <w:szCs w:val="21"/>
          <w:highlight w:val="none"/>
        </w:rPr>
        <w:t>应当启动异常低价响应审查程序：</w:t>
      </w:r>
    </w:p>
    <w:p w14:paraId="289C77BC">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a.</w:t>
      </w:r>
      <w:r>
        <w:rPr>
          <w:rFonts w:hint="eastAsia" w:ascii="宋体" w:hAnsi="宋体" w:eastAsia="宋体" w:cs="宋体"/>
          <w:color w:val="auto"/>
          <w:szCs w:val="21"/>
          <w:highlight w:val="none"/>
        </w:rPr>
        <w:t>响应报价低于全部通过符合性审查供应商响应报价平均值50%的，即响应报价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全部通过符合性审查供应商响应报价平均值×50%；</w:t>
      </w:r>
    </w:p>
    <w:p w14:paraId="77DE3CEA">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b.</w:t>
      </w:r>
      <w:r>
        <w:rPr>
          <w:rFonts w:hint="eastAsia" w:ascii="宋体" w:hAnsi="宋体" w:eastAsia="宋体" w:cs="宋体"/>
          <w:color w:val="auto"/>
          <w:szCs w:val="21"/>
          <w:highlight w:val="none"/>
        </w:rPr>
        <w:t>响应报价低于通过符合性审查的次低报价供应商响应报价50%的，即响应报价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通过符合性审查的次低报价供应商响应报价×50%；</w:t>
      </w:r>
    </w:p>
    <w:p w14:paraId="4ECDBAFD">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响应报价低于采购项目最高限价45%的，即响应报价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采购项目最高限价×45%；</w:t>
      </w:r>
    </w:p>
    <w:p w14:paraId="16EAE057">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d.磋商小组</w:t>
      </w:r>
      <w:r>
        <w:rPr>
          <w:rFonts w:hint="eastAsia" w:ascii="宋体" w:hAnsi="宋体" w:eastAsia="宋体" w:cs="宋体"/>
          <w:color w:val="auto"/>
          <w:szCs w:val="21"/>
          <w:highlight w:val="none"/>
        </w:rPr>
        <w:t>基于专业判断，认为供应商报价过低，有可能影响产品质量或者不能诚信履约的其他情形。</w:t>
      </w:r>
    </w:p>
    <w:p w14:paraId="556AB8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相关法律法规对供应商报价有规定的，从其规定。</w:t>
      </w:r>
    </w:p>
    <w:p w14:paraId="103EF14C">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②磋商小组</w:t>
      </w:r>
      <w:r>
        <w:rPr>
          <w:rFonts w:hint="eastAsia" w:ascii="宋体" w:hAnsi="宋体" w:eastAsia="宋体" w:cs="宋体"/>
          <w:color w:val="auto"/>
          <w:szCs w:val="21"/>
          <w:highlight w:val="none"/>
        </w:rPr>
        <w:t>启动异常低价响应审查后，属于前述</w:t>
      </w:r>
      <w:r>
        <w:rPr>
          <w:rFonts w:hint="eastAsia" w:ascii="宋体" w:hAnsi="宋体" w:cs="宋体"/>
          <w:color w:val="auto"/>
          <w:szCs w:val="21"/>
          <w:highlight w:val="none"/>
          <w:lang w:val="en-US" w:eastAsia="zh-CN"/>
        </w:rPr>
        <w:t>第a</w:t>
      </w:r>
      <w:r>
        <w:rPr>
          <w:rFonts w:hint="eastAsia" w:ascii="宋体" w:hAnsi="宋体" w:eastAsia="宋体" w:cs="宋体"/>
          <w:color w:val="auto"/>
          <w:szCs w:val="21"/>
          <w:highlight w:val="none"/>
        </w:rPr>
        <w:t>至</w:t>
      </w:r>
      <w:r>
        <w:rPr>
          <w:rFonts w:hint="eastAsia" w:ascii="宋体" w:hAnsi="宋体" w:cs="宋体"/>
          <w:color w:val="auto"/>
          <w:szCs w:val="21"/>
          <w:highlight w:val="none"/>
          <w:lang w:val="en-US" w:eastAsia="zh-CN"/>
        </w:rPr>
        <w:t>d项</w:t>
      </w:r>
      <w:r>
        <w:rPr>
          <w:rFonts w:hint="eastAsia" w:ascii="宋体" w:hAnsi="宋体" w:eastAsia="宋体" w:cs="宋体"/>
          <w:color w:val="auto"/>
          <w:szCs w:val="21"/>
          <w:highlight w:val="none"/>
        </w:rPr>
        <w:t>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项情形，供应商已随响应文件一并提交相关书面说明及必要的证明材料的，在评审现场可不再重复提交。</w:t>
      </w:r>
    </w:p>
    <w:p w14:paraId="236670EC">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lang w:val="en-US" w:eastAsia="zh-CN"/>
        </w:rPr>
        <w:t>磋商小组</w:t>
      </w:r>
      <w:r>
        <w:rPr>
          <w:rFonts w:hint="eastAsia" w:ascii="宋体" w:hAnsi="宋体" w:eastAsia="宋体" w:cs="宋体"/>
          <w:color w:val="auto"/>
          <w:szCs w:val="21"/>
          <w:highlight w:val="none"/>
        </w:rPr>
        <w:t>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w:t>
      </w:r>
      <w:r>
        <w:rPr>
          <w:rFonts w:hint="eastAsia" w:ascii="宋体" w:hAnsi="宋体" w:cs="宋体"/>
          <w:color w:val="auto"/>
          <w:szCs w:val="21"/>
          <w:highlight w:val="none"/>
          <w:lang w:val="en-US" w:eastAsia="zh-CN"/>
        </w:rPr>
        <w:t>磋商小组</w:t>
      </w:r>
      <w:r>
        <w:rPr>
          <w:rFonts w:hint="eastAsia" w:ascii="宋体" w:hAnsi="宋体" w:eastAsia="宋体" w:cs="宋体"/>
          <w:color w:val="auto"/>
          <w:szCs w:val="21"/>
          <w:highlight w:val="none"/>
        </w:rPr>
        <w:t>应当将其作为无效响应处理。</w:t>
      </w:r>
    </w:p>
    <w:p w14:paraId="5A34F8C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3F62EE7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r>
        <w:rPr>
          <w:rFonts w:hint="eastAsia" w:ascii="宋体" w:hAnsi="宋体"/>
          <w:color w:val="auto"/>
          <w:szCs w:val="21"/>
          <w:highlight w:val="none"/>
        </w:rPr>
        <w:t>。</w:t>
      </w:r>
    </w:p>
    <w:p w14:paraId="5456EB68">
      <w:pPr>
        <w:spacing w:line="360" w:lineRule="auto"/>
        <w:ind w:firstLine="422" w:firstLineChars="200"/>
        <w:rPr>
          <w:rFonts w:ascii="宋体" w:hAnsi="宋体" w:cs="宋体"/>
          <w:b/>
          <w:bCs/>
          <w:color w:val="auto"/>
          <w:szCs w:val="21"/>
          <w:highlight w:val="none"/>
        </w:rPr>
      </w:pPr>
      <w:r>
        <w:rPr>
          <w:rFonts w:ascii="宋体" w:hAnsi="宋体" w:cs="宋体"/>
          <w:b/>
          <w:bCs/>
          <w:color w:val="auto"/>
          <w:szCs w:val="21"/>
          <w:highlight w:val="none"/>
        </w:rPr>
        <w:t>3</w:t>
      </w:r>
      <w:r>
        <w:rPr>
          <w:rFonts w:hint="eastAsia" w:ascii="宋体" w:hAnsi="宋体" w:cs="宋体"/>
          <w:b/>
          <w:bCs/>
          <w:color w:val="auto"/>
          <w:szCs w:val="21"/>
          <w:highlight w:val="none"/>
        </w:rPr>
        <w:t>.磋商程序</w:t>
      </w:r>
    </w:p>
    <w:p w14:paraId="15845D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21982A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81A870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对磋商文件作出的实质性变动是磋商文件的有效组成部分，由磋商小组及时以电子磋商记录形式同时通知所有参加磋商的供应商。</w:t>
      </w:r>
    </w:p>
    <w:p w14:paraId="1003C40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79B81643">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7FC5725D">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6</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4DB017C7">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w:t>
      </w:r>
      <w:r>
        <w:rPr>
          <w:rFonts w:ascii="宋体" w:hAnsi="宋体"/>
          <w:color w:val="auto"/>
          <w:szCs w:val="21"/>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6A31D6B">
      <w:pPr>
        <w:spacing w:line="360" w:lineRule="auto"/>
        <w:ind w:firstLine="422" w:firstLineChars="200"/>
        <w:rPr>
          <w:rFonts w:ascii="宋体" w:hAnsi="宋体" w:cs="宋体"/>
          <w:color w:val="auto"/>
          <w:szCs w:val="21"/>
          <w:highlight w:val="none"/>
        </w:rPr>
      </w:pPr>
      <w:r>
        <w:rPr>
          <w:rFonts w:ascii="宋体" w:hAnsi="宋体" w:cs="宋体"/>
          <w:b/>
          <w:bCs/>
          <w:color w:val="auto"/>
          <w:szCs w:val="21"/>
          <w:highlight w:val="none"/>
        </w:rPr>
        <w:t>4.</w:t>
      </w:r>
      <w:r>
        <w:rPr>
          <w:rFonts w:hint="eastAsia" w:ascii="宋体" w:hAnsi="宋体" w:cs="宋体"/>
          <w:b/>
          <w:bCs/>
          <w:color w:val="auto"/>
          <w:szCs w:val="21"/>
          <w:highlight w:val="none"/>
        </w:rPr>
        <w:t xml:space="preserve"> 最后报价</w:t>
      </w:r>
    </w:p>
    <w:p w14:paraId="548713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磋商文件能够详细列明采购标的的技术、服务要求的，磋商结束后，由磋商小组要求所有继续参加磋商的供应商在规定时间内以电子文件形式提交最后报价，除本章第2.7、3.7、</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14:paraId="7CE532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06DD68D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最后报价是供应商响应文件的有效组成部分。符合《政府采购竞争性磋商采购方式管理暂行办法》（财库〔2014〕214号）第三条第四项“市场竞争不充分的科研项目，以及需要扶持的科技成果转化项目”和</w:t>
      </w:r>
      <w:r>
        <w:rPr>
          <w:rFonts w:ascii="宋体" w:hAnsi="宋体"/>
          <w:color w:val="auto"/>
          <w:szCs w:val="21"/>
          <w:highlight w:val="none"/>
        </w:rPr>
        <w:t>本章第</w:t>
      </w:r>
      <w:r>
        <w:rPr>
          <w:rFonts w:hint="eastAsia" w:ascii="宋体" w:hAnsi="宋体"/>
          <w:color w:val="auto"/>
          <w:szCs w:val="21"/>
          <w:highlight w:val="none"/>
        </w:rPr>
        <w:t>3.7</w:t>
      </w:r>
      <w:r>
        <w:rPr>
          <w:rFonts w:ascii="宋体" w:hAnsi="宋体"/>
          <w:color w:val="auto"/>
          <w:szCs w:val="21"/>
          <w:highlight w:val="none"/>
        </w:rPr>
        <w:t>条情形的，</w:t>
      </w:r>
      <w:r>
        <w:rPr>
          <w:rFonts w:hint="eastAsia" w:ascii="宋体" w:hAnsi="宋体" w:cs="宋体"/>
          <w:color w:val="auto"/>
          <w:szCs w:val="21"/>
          <w:highlight w:val="none"/>
        </w:rPr>
        <w:t>提交最后报价的供应商可以为2家。</w:t>
      </w:r>
    </w:p>
    <w:p w14:paraId="2865797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1304C65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w:t>
      </w:r>
    </w:p>
    <w:p w14:paraId="484B930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磋商小组收齐某一分标最后报价后或达到规定时间后统一开启，磋商小组对最后报价进行有效性、完整性和响应程度的审查。</w:t>
      </w:r>
    </w:p>
    <w:p w14:paraId="0CB132F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响应文件最后报价出现前后不一致的，按照本章第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条的规定修正。</w:t>
      </w:r>
    </w:p>
    <w:p w14:paraId="39B6BDE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经供应商确认修正后的最后报价作为评审及签订合同的依据。</w:t>
      </w:r>
    </w:p>
    <w:p w14:paraId="4DC3F5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9</w:t>
      </w:r>
      <w:r>
        <w:rPr>
          <w:rFonts w:hint="eastAsia" w:ascii="宋体" w:hAnsi="宋体" w:cs="宋体"/>
          <w:color w:val="auto"/>
          <w:szCs w:val="21"/>
          <w:highlight w:val="none"/>
        </w:rPr>
        <w:t>供应商出现最后报价按无效响应处理或者响应文件按无效响应处理时</w:t>
      </w:r>
      <w:r>
        <w:rPr>
          <w:rFonts w:hint="eastAsia" w:ascii="宋体" w:hAnsi="宋体"/>
          <w:color w:val="auto"/>
          <w:szCs w:val="21"/>
          <w:highlight w:val="none"/>
        </w:rPr>
        <w:t>，磋商小组应当告知有关供应商</w:t>
      </w:r>
      <w:r>
        <w:rPr>
          <w:rFonts w:hint="eastAsia" w:ascii="宋体" w:hAnsi="宋体" w:cs="宋体"/>
          <w:color w:val="auto"/>
          <w:szCs w:val="21"/>
          <w:highlight w:val="none"/>
        </w:rPr>
        <w:t>。</w:t>
      </w:r>
    </w:p>
    <w:p w14:paraId="5F3848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.10</w:t>
      </w:r>
      <w:r>
        <w:rPr>
          <w:rFonts w:hint="eastAsia" w:ascii="宋体" w:hAnsi="宋体" w:cs="宋体"/>
          <w:color w:val="auto"/>
          <w:szCs w:val="21"/>
          <w:highlight w:val="none"/>
        </w:rPr>
        <w:t>最后报价结束后，磋商小组不得再与供应商进行任何形式的商谈。</w:t>
      </w:r>
    </w:p>
    <w:p w14:paraId="70148A7E">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w:t>
      </w:r>
      <w:r>
        <w:rPr>
          <w:rFonts w:hint="eastAsia" w:ascii="宋体" w:hAnsi="宋体" w:cs="宋体"/>
          <w:b/>
          <w:bCs/>
          <w:color w:val="auto"/>
          <w:szCs w:val="21"/>
          <w:highlight w:val="none"/>
        </w:rPr>
        <w:t>比较与评价</w:t>
      </w:r>
    </w:p>
    <w:p w14:paraId="3900FA0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1E63676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0FF724A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09DD41D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6611A2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1C7DBE0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35576849">
      <w:pPr>
        <w:spacing w:line="360" w:lineRule="auto"/>
        <w:ind w:firstLine="420" w:firstLineChars="200"/>
        <w:rPr>
          <w:rFonts w:hint="eastAsia"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hint="eastAsia" w:ascii="宋体" w:hAnsi="宋体" w:cs="宋体"/>
          <w:color w:val="auto"/>
          <w:szCs w:val="21"/>
          <w:highlight w:val="none"/>
        </w:rPr>
        <w:t>2.7、3.7、</w:t>
      </w:r>
      <w:r>
        <w:rPr>
          <w:rFonts w:ascii="宋体" w:hAnsi="宋体" w:cs="宋体"/>
          <w:color w:val="auto"/>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24CBBE2D">
      <w:pPr>
        <w:spacing w:line="360" w:lineRule="auto"/>
        <w:ind w:firstLine="420" w:firstLineChars="200"/>
        <w:rPr>
          <w:rFonts w:hint="eastAsia"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1B8CED8">
      <w:pPr>
        <w:spacing w:line="360" w:lineRule="auto"/>
        <w:rPr>
          <w:rFonts w:ascii="宋体" w:hAnsi="宋体"/>
          <w:b/>
          <w:color w:val="auto"/>
          <w:szCs w:val="21"/>
          <w:highlight w:val="none"/>
        </w:rPr>
      </w:pPr>
      <w:r>
        <w:rPr>
          <w:rFonts w:ascii="宋体" w:hAnsi="宋体"/>
          <w:b/>
          <w:color w:val="auto"/>
          <w:sz w:val="32"/>
          <w:szCs w:val="32"/>
          <w:highlight w:val="none"/>
        </w:rPr>
        <w:br w:type="page"/>
      </w:r>
      <w:r>
        <w:rPr>
          <w:rFonts w:hint="eastAsia" w:ascii="宋体" w:hAnsi="宋体"/>
          <w:b/>
          <w:color w:val="auto"/>
          <w:szCs w:val="21"/>
          <w:highlight w:val="none"/>
        </w:rPr>
        <w:t>6.评审标准</w:t>
      </w:r>
    </w:p>
    <w:p w14:paraId="621649E7">
      <w:pPr>
        <w:spacing w:line="360" w:lineRule="auto"/>
        <w:ind w:firstLine="420" w:firstLineChars="200"/>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6.1评审依据：磋商小组将以磋商响应文件为评审依据，对供应商的报价、技术、商务等方面内容按百分制打分。（计分方法按四舍五入取至百分位）</w:t>
      </w:r>
    </w:p>
    <w:tbl>
      <w:tblPr>
        <w:tblStyle w:val="32"/>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119"/>
        <w:gridCol w:w="6510"/>
        <w:gridCol w:w="1113"/>
      </w:tblGrid>
      <w:tr w14:paraId="5493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0" w:type="pct"/>
            <w:noWrap w:val="0"/>
            <w:vAlign w:val="center"/>
          </w:tcPr>
          <w:p w14:paraId="43E79486">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599" w:type="pct"/>
            <w:noWrap w:val="0"/>
            <w:vAlign w:val="center"/>
          </w:tcPr>
          <w:p w14:paraId="239FF342">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评审内容</w:t>
            </w:r>
          </w:p>
        </w:tc>
        <w:tc>
          <w:tcPr>
            <w:tcW w:w="3485" w:type="pct"/>
            <w:noWrap w:val="0"/>
            <w:vAlign w:val="center"/>
          </w:tcPr>
          <w:p w14:paraId="170752AB">
            <w:pPr>
              <w:keepNext w:val="0"/>
              <w:keepLines w:val="0"/>
              <w:pageBreakBefore w:val="0"/>
              <w:tabs>
                <w:tab w:val="left" w:pos="180"/>
                <w:tab w:val="left" w:pos="1620"/>
              </w:tabs>
              <w:kinsoku/>
              <w:wordWrap/>
              <w:overflowPunct/>
              <w:topLinePunct w:val="0"/>
              <w:autoSpaceDE/>
              <w:autoSpaceDN/>
              <w:bidi w:val="0"/>
              <w:spacing w:line="360" w:lineRule="auto"/>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评审</w:t>
            </w:r>
            <w:r>
              <w:rPr>
                <w:rFonts w:hint="eastAsia" w:asciiTheme="minorEastAsia" w:hAnsiTheme="minorEastAsia" w:eastAsiaTheme="minorEastAsia" w:cstheme="minorEastAsia"/>
                <w:color w:val="auto"/>
                <w:sz w:val="21"/>
                <w:szCs w:val="21"/>
                <w:highlight w:val="none"/>
              </w:rPr>
              <w:t>标准</w:t>
            </w:r>
          </w:p>
        </w:tc>
        <w:tc>
          <w:tcPr>
            <w:tcW w:w="595" w:type="pct"/>
            <w:noWrap w:val="0"/>
            <w:vAlign w:val="center"/>
          </w:tcPr>
          <w:p w14:paraId="628B58FF">
            <w:pPr>
              <w:keepNext w:val="0"/>
              <w:keepLines w:val="0"/>
              <w:pageBreakBefore w:val="0"/>
              <w:tabs>
                <w:tab w:val="left" w:pos="180"/>
                <w:tab w:val="left" w:pos="1620"/>
              </w:tabs>
              <w:kinsoku/>
              <w:wordWrap/>
              <w:overflowPunct/>
              <w:topLinePunct w:val="0"/>
              <w:autoSpaceDE/>
              <w:autoSpaceDN/>
              <w:bidi w:val="0"/>
              <w:spacing w:line="360" w:lineRule="auto"/>
              <w:ind w:firstLine="210" w:firstLineChars="100"/>
              <w:rPr>
                <w:rFonts w:hint="default" w:asciiTheme="minorEastAsia" w:hAnsiTheme="minorEastAsia" w:eastAsiaTheme="minorEastAsia" w:cstheme="minorEastAsia"/>
                <w:bCs/>
                <w:color w:val="auto"/>
                <w:kern w:val="2"/>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rPr>
              <w:t>得分</w:t>
            </w:r>
          </w:p>
        </w:tc>
      </w:tr>
      <w:tr w14:paraId="6E54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5D976687">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w:t>
            </w:r>
          </w:p>
        </w:tc>
        <w:tc>
          <w:tcPr>
            <w:tcW w:w="599" w:type="pct"/>
            <w:shd w:val="clear" w:color="auto" w:fill="auto"/>
            <w:noWrap w:val="0"/>
            <w:vAlign w:val="center"/>
          </w:tcPr>
          <w:p w14:paraId="691DF251">
            <w:pPr>
              <w:widowControl/>
              <w:tabs>
                <w:tab w:val="left" w:pos="8460"/>
              </w:tabs>
              <w:spacing w:line="400" w:lineRule="exact"/>
              <w:jc w:val="center"/>
              <w:textAlignment w:val="baseline"/>
              <w:rPr>
                <w:rFonts w:hint="eastAsia" w:ascii="宋体" w:hAnsi="宋体" w:eastAsia="宋体" w:cs="宋体"/>
                <w:color w:val="auto"/>
                <w:kern w:val="0"/>
                <w:sz w:val="20"/>
                <w:szCs w:val="21"/>
                <w:highlight w:val="none"/>
                <w:lang w:eastAsia="zh-CN"/>
              </w:rPr>
            </w:pPr>
            <w:r>
              <w:rPr>
                <w:rFonts w:hint="eastAsia" w:ascii="宋体" w:hAnsi="宋体" w:cs="宋体"/>
                <w:color w:val="auto"/>
                <w:kern w:val="0"/>
                <w:szCs w:val="21"/>
                <w:highlight w:val="none"/>
              </w:rPr>
              <w:t>价格分</w:t>
            </w:r>
          </w:p>
          <w:p w14:paraId="66D466F6">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3485" w:type="pct"/>
            <w:shd w:val="clear" w:color="auto" w:fill="auto"/>
            <w:noWrap w:val="0"/>
            <w:vAlign w:val="center"/>
          </w:tcPr>
          <w:p w14:paraId="7169E88D">
            <w:pPr>
              <w:pStyle w:val="20"/>
              <w:keepNext w:val="0"/>
              <w:keepLines w:val="0"/>
              <w:pageBreakBefore w:val="0"/>
              <w:kinsoku/>
              <w:wordWrap/>
              <w:overflowPunct/>
              <w:topLinePunct w:val="0"/>
              <w:autoSpaceDE/>
              <w:autoSpaceDN/>
              <w:bidi w:val="0"/>
              <w:spacing w:line="360" w:lineRule="auto"/>
              <w:ind w:left="0"/>
              <w:rPr>
                <w:rFonts w:hint="eastAsia" w:asciiTheme="minorEastAsia" w:hAnsiTheme="minorEastAsia" w:eastAsiaTheme="minorEastAsia" w:cstheme="minorEastAsia"/>
                <w:b/>
                <w:bCs/>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lang w:val="en-US" w:eastAsia="zh-CN"/>
              </w:rPr>
              <w:t>1.</w:t>
            </w:r>
            <w:r>
              <w:rPr>
                <w:rFonts w:hint="eastAsia" w:asciiTheme="minorEastAsia" w:hAnsiTheme="minorEastAsia" w:eastAsiaTheme="minorEastAsia" w:cstheme="minorEastAsia"/>
                <w:b/>
                <w:bCs/>
                <w:color w:val="auto"/>
                <w:kern w:val="2"/>
                <w:sz w:val="21"/>
                <w:szCs w:val="21"/>
                <w:highlight w:val="none"/>
              </w:rPr>
              <w:t>政府采购政策扣除</w:t>
            </w:r>
          </w:p>
          <w:p w14:paraId="0CCD6C3F">
            <w:pPr>
              <w:pStyle w:val="20"/>
              <w:keepNext w:val="0"/>
              <w:keepLines w:val="0"/>
              <w:pageBreakBefore w:val="0"/>
              <w:kinsoku/>
              <w:wordWrap/>
              <w:overflowPunct/>
              <w:topLinePunct w:val="0"/>
              <w:autoSpaceDE/>
              <w:autoSpaceDN/>
              <w:bidi w:val="0"/>
              <w:spacing w:line="360" w:lineRule="auto"/>
              <w:ind w:left="0" w:firstLine="422" w:firstLineChars="200"/>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本项目</w:t>
            </w:r>
            <w:r>
              <w:rPr>
                <w:rFonts w:hint="eastAsia" w:asciiTheme="minorEastAsia" w:hAnsiTheme="minorEastAsia" w:eastAsiaTheme="minorEastAsia" w:cstheme="minorEastAsia"/>
                <w:b/>
                <w:bCs/>
                <w:color w:val="auto"/>
                <w:sz w:val="21"/>
                <w:szCs w:val="21"/>
                <w:highlight w:val="none"/>
                <w:lang w:val="en-US" w:eastAsia="zh-CN"/>
              </w:rPr>
              <w:t>为</w:t>
            </w:r>
            <w:r>
              <w:rPr>
                <w:rFonts w:hint="eastAsia" w:asciiTheme="minorEastAsia" w:hAnsiTheme="minorEastAsia" w:eastAsiaTheme="minorEastAsia" w:cstheme="minorEastAsia"/>
                <w:b/>
                <w:bCs/>
                <w:color w:val="auto"/>
                <w:sz w:val="21"/>
                <w:szCs w:val="21"/>
                <w:highlight w:val="none"/>
              </w:rPr>
              <w:t>专门面向中小</w:t>
            </w:r>
            <w:r>
              <w:rPr>
                <w:rFonts w:hint="eastAsia" w:asciiTheme="minorEastAsia" w:hAnsiTheme="minorEastAsia" w:eastAsiaTheme="minorEastAsia" w:cstheme="minorEastAsia"/>
                <w:b/>
                <w:bCs/>
                <w:color w:val="auto"/>
                <w:sz w:val="21"/>
                <w:szCs w:val="21"/>
                <w:highlight w:val="none"/>
                <w:lang w:val="en-US" w:eastAsia="zh-CN"/>
              </w:rPr>
              <w:t>微</w:t>
            </w:r>
            <w:r>
              <w:rPr>
                <w:rFonts w:hint="eastAsia" w:asciiTheme="minorEastAsia" w:hAnsiTheme="minorEastAsia" w:eastAsiaTheme="minorEastAsia" w:cstheme="minorEastAsia"/>
                <w:b/>
                <w:bCs/>
                <w:color w:val="auto"/>
                <w:sz w:val="21"/>
                <w:szCs w:val="21"/>
                <w:highlight w:val="none"/>
              </w:rPr>
              <w:t>企业，</w:t>
            </w:r>
            <w:r>
              <w:rPr>
                <w:rFonts w:hint="eastAsia" w:asciiTheme="minorEastAsia" w:hAnsiTheme="minorEastAsia" w:eastAsiaTheme="minorEastAsia" w:cstheme="minorEastAsia"/>
                <w:b/>
                <w:bCs/>
                <w:color w:val="auto"/>
                <w:sz w:val="21"/>
                <w:szCs w:val="21"/>
                <w:highlight w:val="none"/>
                <w:lang w:val="en-US" w:eastAsia="zh-CN"/>
              </w:rPr>
              <w:t>不</w:t>
            </w:r>
            <w:r>
              <w:rPr>
                <w:rFonts w:hint="eastAsia" w:asciiTheme="minorEastAsia" w:hAnsiTheme="minorEastAsia" w:eastAsiaTheme="minorEastAsia" w:cstheme="minorEastAsia"/>
                <w:b/>
                <w:bCs/>
                <w:color w:val="auto"/>
                <w:sz w:val="21"/>
                <w:szCs w:val="21"/>
                <w:highlight w:val="none"/>
              </w:rPr>
              <w:t>需要执行政策扣除。</w:t>
            </w:r>
          </w:p>
          <w:p w14:paraId="0E97FD2C">
            <w:pPr>
              <w:pStyle w:val="20"/>
              <w:keepNext w:val="0"/>
              <w:keepLines w:val="0"/>
              <w:pageBreakBefore w:val="0"/>
              <w:numPr>
                <w:ilvl w:val="0"/>
                <w:numId w:val="0"/>
              </w:numPr>
              <w:kinsoku/>
              <w:wordWrap/>
              <w:overflowPunct/>
              <w:topLinePunct w:val="0"/>
              <w:autoSpaceDE/>
              <w:autoSpaceDN/>
              <w:bidi w:val="0"/>
              <w:spacing w:line="360" w:lineRule="auto"/>
              <w:ind w:left="0" w:leftChars="0"/>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bidi="ar-SA"/>
              </w:rPr>
              <w:t>2.</w:t>
            </w:r>
            <w:r>
              <w:rPr>
                <w:rFonts w:hint="eastAsia" w:asciiTheme="minorEastAsia" w:hAnsiTheme="minorEastAsia" w:eastAsiaTheme="minorEastAsia" w:cstheme="minorEastAsia"/>
                <w:b/>
                <w:color w:val="auto"/>
                <w:sz w:val="21"/>
                <w:szCs w:val="21"/>
                <w:highlight w:val="none"/>
              </w:rPr>
              <w:t>报价分</w:t>
            </w:r>
          </w:p>
          <w:p w14:paraId="6D99100B">
            <w:pPr>
              <w:pStyle w:val="20"/>
              <w:keepNext w:val="0"/>
              <w:keepLines w:val="0"/>
              <w:pageBreakBefore w:val="0"/>
              <w:numPr>
                <w:ilvl w:val="0"/>
                <w:numId w:val="0"/>
              </w:numPr>
              <w:kinsoku/>
              <w:wordWrap/>
              <w:overflowPunct/>
              <w:topLinePunct w:val="0"/>
              <w:autoSpaceDE/>
              <w:autoSpaceDN/>
              <w:bidi w:val="0"/>
              <w:spacing w:line="360" w:lineRule="auto"/>
              <w:ind w:firstLine="210" w:firstLineChars="100"/>
              <w:rPr>
                <w:rFonts w:hint="default" w:eastAsiaTheme="minorEastAsia"/>
                <w:color w:val="auto"/>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bidi="ar-SA"/>
              </w:rPr>
              <w:t>（1）</w:t>
            </w:r>
            <w:r>
              <w:rPr>
                <w:rFonts w:hint="eastAsia" w:asciiTheme="minorEastAsia" w:hAnsiTheme="minorEastAsia" w:eastAsiaTheme="minorEastAsia" w:cstheme="minorEastAsia"/>
                <w:bCs/>
                <w:color w:val="auto"/>
                <w:sz w:val="21"/>
                <w:szCs w:val="21"/>
                <w:highlight w:val="none"/>
              </w:rPr>
              <w:t>价格分统一采用低价优先法计算，即满足磋商文件要求且最后报价（综合）费率（%）最低的供应商的价格为磋商基准价，其价格分为满分。</w:t>
            </w:r>
          </w:p>
          <w:p w14:paraId="47A10663">
            <w:pPr>
              <w:pStyle w:val="20"/>
              <w:keepNext w:val="0"/>
              <w:keepLines w:val="0"/>
              <w:pageBreakBefore w:val="0"/>
              <w:numPr>
                <w:ilvl w:val="0"/>
                <w:numId w:val="0"/>
              </w:numPr>
              <w:kinsoku/>
              <w:wordWrap/>
              <w:overflowPunct/>
              <w:topLinePunct w:val="0"/>
              <w:autoSpaceDE/>
              <w:autoSpaceDN/>
              <w:bidi w:val="0"/>
              <w:spacing w:line="360" w:lineRule="auto"/>
              <w:ind w:firstLine="210" w:firstLineChars="1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bidi="ar-SA"/>
              </w:rPr>
              <w:t>（2）</w:t>
            </w:r>
            <w:r>
              <w:rPr>
                <w:rFonts w:hint="eastAsia" w:asciiTheme="minorEastAsia" w:hAnsiTheme="minorEastAsia" w:eastAsiaTheme="minorEastAsia" w:cstheme="minorEastAsia"/>
                <w:bCs/>
                <w:color w:val="auto"/>
                <w:sz w:val="21"/>
                <w:szCs w:val="21"/>
                <w:highlight w:val="none"/>
              </w:rPr>
              <w:t>其他供应商的价格分统一按照下列公式计算：</w:t>
            </w:r>
          </w:p>
          <w:p w14:paraId="66A50BC3">
            <w:pPr>
              <w:pStyle w:val="20"/>
              <w:keepNext w:val="0"/>
              <w:keepLines w:val="0"/>
              <w:pageBreakBefore w:val="0"/>
              <w:kinsoku/>
              <w:wordWrap/>
              <w:overflowPunct/>
              <w:topLinePunct w:val="0"/>
              <w:autoSpaceDE/>
              <w:autoSpaceDN/>
              <w:bidi w:val="0"/>
              <w:spacing w:line="360" w:lineRule="auto"/>
              <w:ind w:firstLine="420" w:firstLineChars="200"/>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磋商报价得分=（磋商基准价/最后磋商报价）×</w:t>
            </w:r>
            <w:r>
              <w:rPr>
                <w:rFonts w:hint="eastAsia" w:asciiTheme="minorEastAsia" w:hAnsiTheme="minorEastAsia" w:eastAsiaTheme="minorEastAsia" w:cstheme="minorEastAsia"/>
                <w:bCs/>
                <w:color w:val="auto"/>
                <w:sz w:val="21"/>
                <w:szCs w:val="21"/>
                <w:highlight w:val="none"/>
                <w:lang w:val="en-US" w:eastAsia="zh-CN"/>
              </w:rPr>
              <w:t>20分。</w:t>
            </w:r>
          </w:p>
        </w:tc>
        <w:tc>
          <w:tcPr>
            <w:tcW w:w="595" w:type="pct"/>
            <w:shd w:val="clear" w:color="auto" w:fill="auto"/>
            <w:noWrap w:val="0"/>
            <w:vAlign w:val="center"/>
          </w:tcPr>
          <w:p w14:paraId="64B6095F">
            <w:pPr>
              <w:keepNext w:val="0"/>
              <w:keepLines w:val="0"/>
              <w:pageBreakBefore w:val="0"/>
              <w:tabs>
                <w:tab w:val="left" w:pos="180"/>
                <w:tab w:val="left" w:pos="1620"/>
              </w:tabs>
              <w:kinsoku/>
              <w:wordWrap/>
              <w:overflowPunct/>
              <w:topLinePunct w:val="0"/>
              <w:autoSpaceDE/>
              <w:autoSpaceDN/>
              <w:bidi w:val="0"/>
              <w:spacing w:line="360" w:lineRule="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20</w:t>
            </w:r>
            <w:r>
              <w:rPr>
                <w:rFonts w:hint="eastAsia" w:ascii="宋体" w:hAnsi="宋体" w:cs="宋体"/>
                <w:color w:val="auto"/>
                <w:kern w:val="0"/>
                <w:szCs w:val="21"/>
                <w:highlight w:val="none"/>
              </w:rPr>
              <w:t>分</w:t>
            </w:r>
          </w:p>
        </w:tc>
      </w:tr>
      <w:tr w14:paraId="5F4F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29C11FDB">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4679" w:type="pct"/>
            <w:gridSpan w:val="3"/>
            <w:shd w:val="clear" w:color="auto" w:fill="auto"/>
            <w:noWrap w:val="0"/>
            <w:vAlign w:val="center"/>
          </w:tcPr>
          <w:p w14:paraId="32DB12AD">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bCs/>
                <w:color w:val="auto"/>
                <w:kern w:val="2"/>
                <w:sz w:val="21"/>
                <w:szCs w:val="21"/>
                <w:highlight w:val="none"/>
              </w:rPr>
            </w:pPr>
            <w:r>
              <w:rPr>
                <w:rFonts w:hint="eastAsia" w:asciiTheme="minorEastAsia" w:hAnsiTheme="minorEastAsia" w:eastAsiaTheme="minorEastAsia" w:cstheme="minorEastAsia"/>
                <w:color w:val="auto"/>
                <w:sz w:val="21"/>
                <w:szCs w:val="21"/>
                <w:highlight w:val="none"/>
              </w:rPr>
              <w:t>技术分（满分</w:t>
            </w:r>
            <w:r>
              <w:rPr>
                <w:rFonts w:hint="eastAsia" w:asciiTheme="minorEastAsia" w:hAnsiTheme="minorEastAsia" w:eastAsiaTheme="minorEastAsia" w:cstheme="minorEastAsia"/>
                <w:color w:val="auto"/>
                <w:sz w:val="21"/>
                <w:szCs w:val="21"/>
                <w:highlight w:val="none"/>
                <w:lang w:val="en-US" w:eastAsia="zh-CN"/>
              </w:rPr>
              <w:t>54</w:t>
            </w:r>
            <w:r>
              <w:rPr>
                <w:rFonts w:hint="eastAsia" w:asciiTheme="minorEastAsia" w:hAnsiTheme="minorEastAsia" w:eastAsiaTheme="minorEastAsia" w:cstheme="minorEastAsia"/>
                <w:color w:val="auto"/>
                <w:sz w:val="21"/>
                <w:szCs w:val="21"/>
                <w:highlight w:val="none"/>
              </w:rPr>
              <w:t>分）</w:t>
            </w:r>
          </w:p>
        </w:tc>
      </w:tr>
      <w:tr w14:paraId="5D6F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5F28D9E5">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w:t>
            </w:r>
          </w:p>
        </w:tc>
        <w:tc>
          <w:tcPr>
            <w:tcW w:w="599" w:type="pct"/>
            <w:shd w:val="clear" w:color="auto" w:fill="auto"/>
            <w:noWrap w:val="0"/>
            <w:vAlign w:val="center"/>
          </w:tcPr>
          <w:p w14:paraId="4B1ECDFA">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实施组织方案</w:t>
            </w:r>
          </w:p>
        </w:tc>
        <w:tc>
          <w:tcPr>
            <w:tcW w:w="3485" w:type="pct"/>
            <w:noWrap w:val="0"/>
            <w:vAlign w:val="top"/>
          </w:tcPr>
          <w:p w14:paraId="0E82FDF2">
            <w:pPr>
              <w:keepNext w:val="0"/>
              <w:keepLines w:val="0"/>
              <w:pageBreakBefore w:val="0"/>
              <w:tabs>
                <w:tab w:val="left" w:pos="180"/>
                <w:tab w:val="left" w:pos="1620"/>
              </w:tabs>
              <w:kinsoku/>
              <w:wordWrap/>
              <w:overflowPunct/>
              <w:topLinePunct w:val="0"/>
              <w:autoSpaceDE/>
              <w:autoSpaceDN/>
              <w:bidi w:val="0"/>
              <w:spacing w:line="360" w:lineRule="auto"/>
              <w:ind w:left="0" w:leftChars="0" w:firstLine="0" w:firstLineChars="0"/>
              <w:jc w:val="both"/>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一档（</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分）：对项目需求及采购人单位性质、职能、特点有一定了解，方案包含有供货流程、供货措施，但整体方案缺乏针对性</w:t>
            </w:r>
            <w:r>
              <w:rPr>
                <w:rFonts w:hint="eastAsia" w:ascii="宋体" w:hAnsi="宋体" w:cs="宋体"/>
                <w:color w:val="auto"/>
                <w:kern w:val="0"/>
                <w:szCs w:val="21"/>
                <w:highlight w:val="none"/>
                <w:lang w:eastAsia="zh-CN"/>
              </w:rPr>
              <w:t>。</w:t>
            </w:r>
          </w:p>
          <w:p w14:paraId="0143D1DD">
            <w:pPr>
              <w:keepNext w:val="0"/>
              <w:keepLines w:val="0"/>
              <w:pageBreakBefore w:val="0"/>
              <w:tabs>
                <w:tab w:val="left" w:pos="180"/>
                <w:tab w:val="left" w:pos="1620"/>
              </w:tabs>
              <w:kinsoku/>
              <w:wordWrap/>
              <w:overflowPunct/>
              <w:topLinePunct w:val="0"/>
              <w:autoSpaceDE/>
              <w:autoSpaceDN/>
              <w:bidi w:val="0"/>
              <w:spacing w:line="360" w:lineRule="auto"/>
              <w:ind w:left="0" w:leftChars="0" w:firstLine="0" w:firstLineChars="0"/>
              <w:jc w:val="both"/>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二档（</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分）：从采购人实际需求出发，针对本项目提出较详细的实施方案，方案包含有供货流程、供货措施，提供有项目采购、装卸、配送流程措施，制定配送计划，内容合理，方案具有针对性</w:t>
            </w:r>
            <w:r>
              <w:rPr>
                <w:rFonts w:hint="eastAsia" w:ascii="宋体" w:hAnsi="宋体" w:cs="宋体"/>
                <w:color w:val="auto"/>
                <w:kern w:val="0"/>
                <w:szCs w:val="21"/>
                <w:highlight w:val="none"/>
                <w:lang w:eastAsia="zh-CN"/>
              </w:rPr>
              <w:t>。</w:t>
            </w:r>
          </w:p>
          <w:p w14:paraId="7A05BB18">
            <w:pPr>
              <w:keepNext w:val="0"/>
              <w:keepLines w:val="0"/>
              <w:pageBreakBefore w:val="0"/>
              <w:tabs>
                <w:tab w:val="left" w:pos="180"/>
                <w:tab w:val="left" w:pos="1620"/>
              </w:tabs>
              <w:kinsoku/>
              <w:wordWrap/>
              <w:overflowPunct/>
              <w:topLinePunct w:val="0"/>
              <w:autoSpaceDE/>
              <w:autoSpaceDN/>
              <w:bidi w:val="0"/>
              <w:spacing w:line="360" w:lineRule="auto"/>
              <w:ind w:left="0" w:leftChars="0" w:firstLine="0" w:firstLineChars="0"/>
              <w:jc w:val="both"/>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三档（</w:t>
            </w:r>
            <w:r>
              <w:rPr>
                <w:rFonts w:hint="eastAsia" w:ascii="宋体" w:hAnsi="宋体" w:cs="宋体"/>
                <w:color w:val="auto"/>
                <w:kern w:val="0"/>
                <w:szCs w:val="21"/>
                <w:highlight w:val="none"/>
                <w:lang w:val="en-US" w:eastAsia="zh-CN"/>
              </w:rPr>
              <w:t>15</w:t>
            </w:r>
            <w:r>
              <w:rPr>
                <w:rFonts w:hint="eastAsia" w:ascii="宋体" w:hAnsi="宋体" w:cs="宋体"/>
                <w:color w:val="auto"/>
                <w:kern w:val="0"/>
                <w:szCs w:val="21"/>
                <w:highlight w:val="none"/>
              </w:rPr>
              <w:t>分）：从采购人实际需求出发，针对本项目提出详细实施方案，方案包含有供货流程、供货措施，提供有项目采购、装卸、配送流程措施，提供有供货流程图；制定配送计划，有具体实施步骤，能明确供货时间、路线选择等规划安排，整体方案具有可行性、针对性。</w:t>
            </w:r>
          </w:p>
          <w:p w14:paraId="04415C72">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cs="宋体"/>
                <w:color w:val="auto"/>
                <w:kern w:val="0"/>
                <w:szCs w:val="21"/>
                <w:highlight w:val="none"/>
              </w:rPr>
            </w:pPr>
            <w:r>
              <w:rPr>
                <w:rFonts w:hint="eastAsia" w:ascii="宋体" w:hAnsi="宋体" w:cs="宋体"/>
                <w:color w:val="auto"/>
                <w:kern w:val="0"/>
                <w:szCs w:val="21"/>
                <w:highlight w:val="none"/>
              </w:rPr>
              <w:t>四档（20分）：从采购人实际需求出发，针对本项目提出详尽、可操作性强的实施方案，方案包含但不限于供货流程、供货措施，提供有项目采购、装卸、配送流程措施，提供有供货流程图，流程完善、规范；制定配送计划，各管理机制的工作安排具体实施步骤描述详细，包含场地和车辆情况及供货时间、路线等安排；有对本项目的风险预见及风险应对措施，有实施进度说明；整体方案可行性强，完全满足项目的实际需求。能从本项目的整体出发，且具有服务意识；能针对重点及难点工作提出符合实际的解决方案</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lang w:eastAsia="zh-CN"/>
              </w:rPr>
              <w:t>项目人员管理的组织机构</w:t>
            </w:r>
            <w:r>
              <w:rPr>
                <w:rFonts w:hint="eastAsia" w:ascii="宋体" w:hAnsi="宋体" w:cs="宋体"/>
                <w:color w:val="auto"/>
                <w:kern w:val="0"/>
                <w:szCs w:val="21"/>
                <w:highlight w:val="none"/>
                <w:lang w:val="en-US" w:eastAsia="zh-CN"/>
              </w:rPr>
              <w:t>制度健全，具备明确的</w:t>
            </w:r>
            <w:r>
              <w:rPr>
                <w:rFonts w:hint="eastAsia" w:ascii="宋体" w:hAnsi="宋体" w:cs="宋体"/>
                <w:color w:val="auto"/>
                <w:szCs w:val="21"/>
                <w:highlight w:val="none"/>
                <w:lang w:val="en-US" w:eastAsia="zh-CN"/>
              </w:rPr>
              <w:t>工作准则，员工行为规范合理且详尽。</w:t>
            </w:r>
          </w:p>
          <w:p w14:paraId="08535861">
            <w:pPr>
              <w:keepNext w:val="0"/>
              <w:keepLines w:val="0"/>
              <w:pageBreakBefore w:val="0"/>
              <w:tabs>
                <w:tab w:val="left" w:pos="180"/>
                <w:tab w:val="left" w:pos="1620"/>
              </w:tabs>
              <w:kinsoku/>
              <w:wordWrap/>
              <w:overflowPunct/>
              <w:topLinePunct w:val="0"/>
              <w:autoSpaceDE/>
              <w:autoSpaceDN/>
              <w:bidi w:val="0"/>
              <w:spacing w:line="360" w:lineRule="auto"/>
              <w:ind w:left="0" w:leftChars="0" w:firstLine="422" w:firstLineChars="200"/>
              <w:jc w:val="both"/>
              <w:rPr>
                <w:rFonts w:hint="eastAsia" w:ascii="宋体" w:hAnsi="宋体" w:cs="宋体"/>
                <w:color w:val="auto"/>
                <w:kern w:val="0"/>
                <w:szCs w:val="21"/>
                <w:highlight w:val="none"/>
              </w:rPr>
            </w:pPr>
            <w:r>
              <w:rPr>
                <w:rFonts w:hint="eastAsia" w:hAnsi="宋体" w:cs="宋体"/>
                <w:b/>
                <w:bCs w:val="0"/>
                <w:color w:val="auto"/>
                <w:sz w:val="21"/>
                <w:highlight w:val="none"/>
              </w:rPr>
              <w:t>注：实施组织方案未达到最低档（一档）要求的，得0分。</w:t>
            </w:r>
          </w:p>
        </w:tc>
        <w:tc>
          <w:tcPr>
            <w:tcW w:w="595" w:type="pct"/>
            <w:noWrap w:val="0"/>
            <w:vAlign w:val="center"/>
          </w:tcPr>
          <w:p w14:paraId="5E89080F">
            <w:pPr>
              <w:keepNext w:val="0"/>
              <w:keepLines w:val="0"/>
              <w:pageBreakBefore w:val="0"/>
              <w:tabs>
                <w:tab w:val="left" w:pos="180"/>
                <w:tab w:val="left" w:pos="1620"/>
              </w:tabs>
              <w:kinsoku/>
              <w:wordWrap/>
              <w:overflowPunct/>
              <w:topLinePunct w:val="0"/>
              <w:autoSpaceDE/>
              <w:autoSpaceDN/>
              <w:bidi w:val="0"/>
              <w:spacing w:line="360" w:lineRule="auto"/>
              <w:rPr>
                <w:rFonts w:hint="eastAsia" w:asciiTheme="minorEastAsia" w:hAnsiTheme="minorEastAsia" w:eastAsiaTheme="minorEastAsia" w:cstheme="minorEastAsia"/>
                <w:bCs/>
                <w:color w:val="auto"/>
                <w:kern w:val="2"/>
                <w:sz w:val="21"/>
                <w:szCs w:val="21"/>
                <w:highlight w:val="none"/>
              </w:rPr>
            </w:pP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20</w:t>
            </w:r>
            <w:r>
              <w:rPr>
                <w:rFonts w:hint="eastAsia" w:ascii="宋体" w:hAnsi="宋体" w:cs="宋体"/>
                <w:color w:val="auto"/>
                <w:kern w:val="0"/>
                <w:szCs w:val="21"/>
                <w:highlight w:val="none"/>
              </w:rPr>
              <w:t>分</w:t>
            </w:r>
          </w:p>
        </w:tc>
      </w:tr>
      <w:tr w14:paraId="5A98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40C8F7FB">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2.2</w:t>
            </w:r>
          </w:p>
        </w:tc>
        <w:tc>
          <w:tcPr>
            <w:tcW w:w="599" w:type="pct"/>
            <w:shd w:val="clear" w:color="auto" w:fill="auto"/>
            <w:noWrap w:val="0"/>
            <w:vAlign w:val="center"/>
          </w:tcPr>
          <w:p w14:paraId="6A9852E3">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食材质量保障方案</w:t>
            </w:r>
          </w:p>
        </w:tc>
        <w:tc>
          <w:tcPr>
            <w:tcW w:w="3485" w:type="pct"/>
            <w:noWrap w:val="0"/>
            <w:vAlign w:val="top"/>
          </w:tcPr>
          <w:p w14:paraId="1D84323F">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一档（3分）：食材质量保障方案简单，食材控制管理措施、食材质量标准、可追溯食材来源、检验检疫措施描述片面；方案基本满足</w:t>
            </w:r>
            <w:r>
              <w:rPr>
                <w:rFonts w:hint="eastAsia" w:ascii="宋体" w:hAnsi="宋体" w:cs="宋体"/>
                <w:color w:val="auto"/>
                <w:kern w:val="0"/>
                <w:szCs w:val="21"/>
                <w:highlight w:val="none"/>
                <w:lang w:eastAsia="zh-CN"/>
              </w:rPr>
              <w:t>采购需求。</w:t>
            </w:r>
          </w:p>
          <w:p w14:paraId="1D3433C5">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二档（</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分）：食材质量保障方案能根据项目实际情况进行制定，进货采购渠道、食材控制管理措施有针对性但不突出，食材质量标准、可追溯食材来源描述较清晰、详细，检验检疫措施较全面；方案满足</w:t>
            </w:r>
            <w:r>
              <w:rPr>
                <w:rFonts w:hint="eastAsia" w:ascii="宋体" w:hAnsi="宋体" w:cs="宋体"/>
                <w:color w:val="auto"/>
                <w:kern w:val="0"/>
                <w:szCs w:val="21"/>
                <w:highlight w:val="none"/>
                <w:lang w:eastAsia="zh-CN"/>
              </w:rPr>
              <w:t>采购需求。</w:t>
            </w:r>
          </w:p>
          <w:p w14:paraId="1A100087">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cs="宋体"/>
                <w:color w:val="auto"/>
                <w:kern w:val="0"/>
                <w:szCs w:val="21"/>
                <w:highlight w:val="none"/>
              </w:rPr>
            </w:pPr>
            <w:r>
              <w:rPr>
                <w:rFonts w:hint="eastAsia" w:ascii="宋体" w:hAnsi="宋体" w:cs="宋体"/>
                <w:color w:val="auto"/>
                <w:kern w:val="0"/>
                <w:szCs w:val="21"/>
                <w:highlight w:val="none"/>
              </w:rPr>
              <w:t>三档（</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分）：食材质量保障方案根据较详细，具有较完整相对固定的进货采购渠道、食材控制管理措施、食材质量标准、追溯食材来源、检验检疫措施较全面且均具有针对性，检验工作有较具体的实施步骤和要求；方案完全满足</w:t>
            </w:r>
            <w:r>
              <w:rPr>
                <w:rFonts w:hint="eastAsia" w:ascii="宋体" w:hAnsi="宋体" w:cs="宋体"/>
                <w:color w:val="auto"/>
                <w:kern w:val="0"/>
                <w:szCs w:val="21"/>
                <w:highlight w:val="none"/>
                <w:lang w:eastAsia="zh-CN"/>
              </w:rPr>
              <w:t>采购需求</w:t>
            </w:r>
            <w:r>
              <w:rPr>
                <w:rFonts w:hint="eastAsia" w:ascii="宋体" w:hAnsi="宋体" w:cs="宋体"/>
                <w:color w:val="auto"/>
                <w:kern w:val="0"/>
                <w:szCs w:val="21"/>
                <w:highlight w:val="none"/>
              </w:rPr>
              <w:t>。</w:t>
            </w:r>
          </w:p>
          <w:p w14:paraId="1951B1D8">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cs="宋体"/>
                <w:color w:val="auto"/>
                <w:kern w:val="0"/>
                <w:szCs w:val="21"/>
                <w:highlight w:val="none"/>
              </w:rPr>
            </w:pPr>
            <w:r>
              <w:rPr>
                <w:rFonts w:hint="eastAsia" w:ascii="宋体" w:hAnsi="宋体" w:cs="宋体"/>
                <w:color w:val="auto"/>
                <w:kern w:val="0"/>
                <w:szCs w:val="21"/>
                <w:highlight w:val="none"/>
              </w:rPr>
              <w:t>四档（12分）：食材质量保障方案详细、完善、科学合理，可行性强，对进货采购渠道有固定货源且货源稳定充足，有部分食材的加工清洗设备，食材控制管理措施完善，从选择食品原料货源到运输，质量安全保证措施有针对性和服务特点，追溯方式描述清晰详细；检验检疫措施详细、全面，承诺如何有效的对食材质量进行严格把关，从而保证食品质量安全性。</w:t>
            </w:r>
          </w:p>
          <w:p w14:paraId="1BE0A668">
            <w:pPr>
              <w:keepNext w:val="0"/>
              <w:keepLines w:val="0"/>
              <w:pageBreakBefore w:val="0"/>
              <w:tabs>
                <w:tab w:val="left" w:pos="180"/>
                <w:tab w:val="left" w:pos="1620"/>
              </w:tabs>
              <w:kinsoku/>
              <w:wordWrap/>
              <w:overflowPunct/>
              <w:topLinePunct w:val="0"/>
              <w:autoSpaceDE/>
              <w:autoSpaceDN/>
              <w:bidi w:val="0"/>
              <w:spacing w:line="360" w:lineRule="auto"/>
              <w:ind w:left="0" w:leftChars="0" w:firstLine="422" w:firstLineChars="200"/>
              <w:jc w:val="both"/>
              <w:rPr>
                <w:rFonts w:hint="eastAsia" w:ascii="宋体" w:hAnsi="宋体" w:cs="宋体"/>
                <w:color w:val="auto"/>
                <w:kern w:val="0"/>
                <w:szCs w:val="21"/>
                <w:highlight w:val="none"/>
              </w:rPr>
            </w:pPr>
            <w:r>
              <w:rPr>
                <w:rFonts w:hint="eastAsia" w:hAnsi="宋体" w:cs="宋体"/>
                <w:b/>
                <w:bCs w:val="0"/>
                <w:color w:val="auto"/>
                <w:sz w:val="21"/>
                <w:highlight w:val="none"/>
              </w:rPr>
              <w:t>注：食材质量保障方案未达到最低档（一档）要求的，得0分。</w:t>
            </w:r>
          </w:p>
        </w:tc>
        <w:tc>
          <w:tcPr>
            <w:tcW w:w="595" w:type="pct"/>
            <w:noWrap w:val="0"/>
            <w:vAlign w:val="center"/>
          </w:tcPr>
          <w:p w14:paraId="080A5D65">
            <w:pPr>
              <w:keepNext w:val="0"/>
              <w:keepLines w:val="0"/>
              <w:pageBreakBefore w:val="0"/>
              <w:tabs>
                <w:tab w:val="left" w:pos="180"/>
                <w:tab w:val="left" w:pos="1620"/>
              </w:tabs>
              <w:kinsoku/>
              <w:wordWrap/>
              <w:overflowPunct/>
              <w:topLinePunct w:val="0"/>
              <w:autoSpaceDE/>
              <w:autoSpaceDN/>
              <w:bidi w:val="0"/>
              <w:spacing w:line="360" w:lineRule="auto"/>
              <w:rPr>
                <w:rFonts w:hint="eastAsia" w:asciiTheme="minorEastAsia" w:hAnsiTheme="minorEastAsia" w:eastAsiaTheme="minorEastAsia" w:cstheme="minorEastAsia"/>
                <w:bCs/>
                <w:color w:val="auto"/>
                <w:kern w:val="2"/>
                <w:sz w:val="21"/>
                <w:szCs w:val="21"/>
                <w:highlight w:val="none"/>
              </w:rPr>
            </w:pP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分</w:t>
            </w:r>
          </w:p>
        </w:tc>
      </w:tr>
      <w:tr w14:paraId="7A57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7D476272">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2.3</w:t>
            </w:r>
          </w:p>
        </w:tc>
        <w:tc>
          <w:tcPr>
            <w:tcW w:w="599" w:type="pct"/>
            <w:shd w:val="clear" w:color="auto" w:fill="auto"/>
            <w:noWrap w:val="0"/>
            <w:vAlign w:val="center"/>
          </w:tcPr>
          <w:p w14:paraId="0CF4DF72">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食品安全事件应急处理方案分</w:t>
            </w:r>
          </w:p>
        </w:tc>
        <w:tc>
          <w:tcPr>
            <w:tcW w:w="3485" w:type="pct"/>
            <w:noWrap w:val="0"/>
            <w:vAlign w:val="center"/>
          </w:tcPr>
          <w:p w14:paraId="229B6762">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TW"/>
              </w:rPr>
              <w:t>一档（</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TW"/>
              </w:rPr>
              <w:t>分）</w:t>
            </w: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设置有简单的食品安全应急处理组织机构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但</w:t>
            </w:r>
            <w:r>
              <w:rPr>
                <w:rFonts w:hint="eastAsia" w:ascii="宋体" w:hAnsi="宋体" w:eastAsia="宋体" w:cs="宋体"/>
                <w:color w:val="auto"/>
                <w:kern w:val="0"/>
                <w:szCs w:val="21"/>
                <w:highlight w:val="none"/>
                <w:lang w:eastAsia="zh-TW"/>
              </w:rPr>
              <w:t>职责不清晰，食品质量安全信息的收集不够准确、不够完善，食品安全防范措施的落实不到位，</w:t>
            </w:r>
            <w:r>
              <w:rPr>
                <w:rFonts w:hint="eastAsia" w:ascii="宋体" w:hAnsi="宋体" w:eastAsia="宋体" w:cs="宋体"/>
                <w:color w:val="auto"/>
                <w:kern w:val="0"/>
                <w:szCs w:val="21"/>
                <w:highlight w:val="none"/>
                <w:lang w:val="en-US" w:eastAsia="zh-CN"/>
              </w:rPr>
              <w:t>针对</w:t>
            </w:r>
            <w:r>
              <w:rPr>
                <w:rFonts w:hint="eastAsia" w:ascii="宋体" w:hAnsi="宋体" w:eastAsia="宋体" w:cs="宋体"/>
                <w:color w:val="auto"/>
                <w:kern w:val="0"/>
                <w:szCs w:val="21"/>
                <w:highlight w:val="none"/>
                <w:lang w:eastAsia="zh-TW"/>
              </w:rPr>
              <w:t>生产、销售过程中可能发生的紧急情况处置措施不够及时</w:t>
            </w:r>
            <w:r>
              <w:rPr>
                <w:rFonts w:hint="eastAsia" w:ascii="宋体" w:hAnsi="宋体" w:eastAsia="宋体" w:cs="宋体"/>
                <w:color w:val="auto"/>
                <w:kern w:val="0"/>
                <w:szCs w:val="21"/>
                <w:highlight w:val="none"/>
                <w:lang w:eastAsia="zh-CN"/>
              </w:rPr>
              <w:t>。</w:t>
            </w:r>
          </w:p>
          <w:p w14:paraId="134C87E0">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TW"/>
              </w:rPr>
              <w:t>二档（</w:t>
            </w: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lang w:eastAsia="zh-TW"/>
              </w:rPr>
              <w:t>分）</w:t>
            </w: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设置</w:t>
            </w:r>
            <w:r>
              <w:rPr>
                <w:rFonts w:hint="eastAsia" w:ascii="宋体" w:hAnsi="宋体" w:eastAsia="宋体" w:cs="宋体"/>
                <w:color w:val="auto"/>
                <w:kern w:val="0"/>
                <w:szCs w:val="21"/>
                <w:highlight w:val="none"/>
                <w:lang w:val="en-US" w:eastAsia="zh-CN"/>
              </w:rPr>
              <w:t>有</w:t>
            </w:r>
            <w:r>
              <w:rPr>
                <w:rFonts w:hint="eastAsia" w:ascii="宋体" w:hAnsi="宋体" w:eastAsia="宋体" w:cs="宋体"/>
                <w:color w:val="auto"/>
                <w:kern w:val="0"/>
                <w:szCs w:val="21"/>
                <w:highlight w:val="none"/>
                <w:lang w:eastAsia="zh-TW"/>
              </w:rPr>
              <w:t>较完善的食品安全应急处理组织机构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eastAsia="zh-TW"/>
              </w:rPr>
              <w:t>食品质量安全信息的收集较准确、完善，食品安全防范措施的落实较合理，</w:t>
            </w:r>
            <w:r>
              <w:rPr>
                <w:rFonts w:hint="eastAsia" w:ascii="宋体" w:hAnsi="宋体" w:eastAsia="宋体" w:cs="宋体"/>
                <w:color w:val="auto"/>
                <w:kern w:val="0"/>
                <w:szCs w:val="21"/>
                <w:highlight w:val="none"/>
                <w:lang w:val="en-US" w:eastAsia="zh-CN"/>
              </w:rPr>
              <w:t>针对</w:t>
            </w:r>
            <w:r>
              <w:rPr>
                <w:rFonts w:hint="eastAsia" w:ascii="宋体" w:hAnsi="宋体" w:eastAsia="宋体" w:cs="宋体"/>
                <w:color w:val="auto"/>
                <w:kern w:val="0"/>
                <w:szCs w:val="21"/>
                <w:highlight w:val="none"/>
                <w:lang w:eastAsia="zh-TW"/>
              </w:rPr>
              <w:t>生产、销售过程中可能发生的紧急情况处置措施较及时</w:t>
            </w:r>
            <w:r>
              <w:rPr>
                <w:rFonts w:hint="eastAsia" w:ascii="宋体" w:hAnsi="宋体" w:eastAsia="宋体" w:cs="宋体"/>
                <w:color w:val="auto"/>
                <w:kern w:val="0"/>
                <w:szCs w:val="21"/>
                <w:highlight w:val="none"/>
                <w:lang w:eastAsia="zh-CN"/>
              </w:rPr>
              <w:t>。</w:t>
            </w:r>
          </w:p>
          <w:p w14:paraId="7D908D71">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eastAsia="zh-TW"/>
              </w:rPr>
            </w:pPr>
            <w:r>
              <w:rPr>
                <w:rFonts w:hint="eastAsia" w:ascii="宋体" w:hAnsi="宋体" w:eastAsia="宋体" w:cs="宋体"/>
                <w:color w:val="auto"/>
                <w:kern w:val="0"/>
                <w:szCs w:val="21"/>
                <w:highlight w:val="none"/>
                <w:lang w:eastAsia="zh-TW"/>
              </w:rPr>
              <w:t>三档（</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lang w:eastAsia="zh-TW"/>
              </w:rPr>
              <w:t>分）</w:t>
            </w: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设置有完善的食品安全应急处理组织机构，职责分明，食品质量安全信息的收集完善，食品安全防范措施的落实到位，</w:t>
            </w:r>
            <w:r>
              <w:rPr>
                <w:rFonts w:hint="eastAsia" w:ascii="宋体" w:hAnsi="宋体" w:eastAsia="宋体" w:cs="宋体"/>
                <w:color w:val="auto"/>
                <w:kern w:val="0"/>
                <w:szCs w:val="21"/>
                <w:highlight w:val="none"/>
                <w:lang w:val="en-US" w:eastAsia="zh-CN"/>
              </w:rPr>
              <w:t>针对</w:t>
            </w:r>
            <w:r>
              <w:rPr>
                <w:rFonts w:hint="eastAsia" w:ascii="宋体" w:hAnsi="宋体" w:eastAsia="宋体" w:cs="宋体"/>
                <w:color w:val="auto"/>
                <w:kern w:val="0"/>
                <w:szCs w:val="21"/>
                <w:highlight w:val="none"/>
                <w:lang w:eastAsia="zh-TW"/>
              </w:rPr>
              <w:t>生产、销售过程中可能发生的紧急情况处置措施及时</w:t>
            </w:r>
            <w:r>
              <w:rPr>
                <w:rFonts w:hint="eastAsia" w:ascii="宋体" w:hAnsi="宋体" w:eastAsia="宋体" w:cs="宋体"/>
                <w:color w:val="auto"/>
                <w:kern w:val="0"/>
                <w:szCs w:val="21"/>
                <w:highlight w:val="none"/>
                <w:lang w:val="en-US" w:eastAsia="zh-CN"/>
              </w:rPr>
              <w:t>迅速</w:t>
            </w:r>
            <w:r>
              <w:rPr>
                <w:rFonts w:hint="eastAsia" w:ascii="宋体" w:hAnsi="宋体" w:eastAsia="宋体" w:cs="宋体"/>
                <w:color w:val="auto"/>
                <w:kern w:val="0"/>
                <w:szCs w:val="21"/>
                <w:highlight w:val="none"/>
                <w:lang w:eastAsia="zh-TW"/>
              </w:rPr>
              <w:t>，符合工作实际需要，当接到采购人应急需求时，能承诺在1</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lang w:eastAsia="zh-TW"/>
              </w:rPr>
              <w:t>小时内响应解决完成。</w:t>
            </w:r>
          </w:p>
          <w:p w14:paraId="0AC723A6">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TW"/>
              </w:rPr>
              <w:t>四档（</w:t>
            </w:r>
            <w:r>
              <w:rPr>
                <w:rFonts w:hint="eastAsia" w:ascii="宋体" w:hAnsi="宋体" w:eastAsia="宋体" w:cs="宋体"/>
                <w:color w:val="auto"/>
                <w:kern w:val="0"/>
                <w:szCs w:val="21"/>
                <w:highlight w:val="none"/>
                <w:lang w:val="en-US" w:eastAsia="zh-CN"/>
              </w:rPr>
              <w:t>13</w:t>
            </w:r>
            <w:r>
              <w:rPr>
                <w:rFonts w:hint="eastAsia" w:ascii="宋体" w:hAnsi="宋体" w:eastAsia="宋体" w:cs="宋体"/>
                <w:color w:val="auto"/>
                <w:kern w:val="0"/>
                <w:szCs w:val="21"/>
                <w:highlight w:val="none"/>
                <w:lang w:val="en-US" w:eastAsia="zh-TW"/>
              </w:rPr>
              <w:t>分）</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val="en-US" w:eastAsia="zh-TW"/>
              </w:rPr>
              <w:t>设置有详细全面、可行性高的食品安全应急处理组织机构，</w:t>
            </w:r>
            <w:r>
              <w:rPr>
                <w:rFonts w:hint="eastAsia" w:ascii="宋体" w:hAnsi="宋体" w:eastAsia="宋体" w:cs="宋体"/>
                <w:color w:val="auto"/>
                <w:kern w:val="0"/>
                <w:szCs w:val="21"/>
                <w:highlight w:val="none"/>
                <w:lang w:eastAsia="zh-TW"/>
              </w:rPr>
              <w:t>职责分明，</w:t>
            </w:r>
            <w:r>
              <w:rPr>
                <w:rFonts w:hint="eastAsia" w:ascii="宋体" w:hAnsi="宋体" w:eastAsia="宋体" w:cs="宋体"/>
                <w:color w:val="auto"/>
                <w:kern w:val="0"/>
                <w:szCs w:val="21"/>
                <w:highlight w:val="none"/>
                <w:lang w:val="en-US" w:eastAsia="zh-CN"/>
              </w:rPr>
              <w:t>内容具体、全面，</w:t>
            </w:r>
            <w:r>
              <w:rPr>
                <w:rFonts w:hint="eastAsia" w:ascii="宋体" w:hAnsi="宋体" w:eastAsia="宋体" w:cs="宋体"/>
                <w:color w:val="auto"/>
                <w:kern w:val="0"/>
                <w:szCs w:val="21"/>
                <w:highlight w:val="none"/>
                <w:lang w:val="en-US" w:eastAsia="zh-TW"/>
              </w:rPr>
              <w:t>食品质量安全信息的收集完善，食品安全防范措施的落实到位，</w:t>
            </w:r>
            <w:r>
              <w:rPr>
                <w:rFonts w:hint="eastAsia" w:ascii="宋体" w:hAnsi="宋体" w:eastAsia="宋体" w:cs="宋体"/>
                <w:color w:val="auto"/>
                <w:kern w:val="0"/>
                <w:szCs w:val="21"/>
                <w:highlight w:val="none"/>
                <w:lang w:val="en-US" w:eastAsia="zh-CN"/>
              </w:rPr>
              <w:t>对食材短缺情况、紧急食材配送、天气问题、食材质量问题等特殊情况承诺配备充足的配送人员，配置有机动人员用于对</w:t>
            </w:r>
            <w:r>
              <w:rPr>
                <w:rFonts w:hint="eastAsia" w:ascii="宋体" w:hAnsi="宋体" w:eastAsia="宋体" w:cs="宋体"/>
                <w:color w:val="auto"/>
                <w:kern w:val="0"/>
                <w:szCs w:val="21"/>
                <w:highlight w:val="none"/>
                <w:lang w:eastAsia="zh-TW"/>
              </w:rPr>
              <w:t>食品安全事件应急处理</w:t>
            </w:r>
            <w:r>
              <w:rPr>
                <w:rFonts w:hint="eastAsia" w:ascii="宋体" w:hAnsi="宋体" w:eastAsia="宋体" w:cs="宋体"/>
                <w:color w:val="auto"/>
                <w:kern w:val="0"/>
                <w:szCs w:val="21"/>
                <w:highlight w:val="none"/>
                <w:lang w:val="en-US" w:eastAsia="zh-CN"/>
              </w:rPr>
              <w:t>，对配送及应急处理响应迅速，能保证在特殊情况时可立即更换条件符合的配送人员、配送车辆，保证配送服务、质量；针对</w:t>
            </w:r>
            <w:r>
              <w:rPr>
                <w:rFonts w:hint="eastAsia" w:ascii="宋体" w:hAnsi="宋体" w:eastAsia="宋体" w:cs="宋体"/>
                <w:color w:val="auto"/>
                <w:kern w:val="0"/>
                <w:szCs w:val="21"/>
                <w:highlight w:val="none"/>
                <w:lang w:eastAsia="zh-TW"/>
              </w:rPr>
              <w:t>生产、销售过程中可能发生的紧急情况处置措施</w:t>
            </w:r>
            <w:r>
              <w:rPr>
                <w:rFonts w:hint="eastAsia" w:ascii="宋体" w:hAnsi="宋体" w:eastAsia="宋体" w:cs="宋体"/>
                <w:color w:val="auto"/>
                <w:kern w:val="0"/>
                <w:szCs w:val="21"/>
                <w:highlight w:val="none"/>
                <w:lang w:val="en-US" w:eastAsia="zh-CN"/>
              </w:rPr>
              <w:t>积极迅速</w:t>
            </w:r>
            <w:r>
              <w:rPr>
                <w:rFonts w:hint="eastAsia" w:ascii="宋体" w:hAnsi="宋体" w:eastAsia="宋体" w:cs="宋体"/>
                <w:color w:val="auto"/>
                <w:kern w:val="0"/>
                <w:szCs w:val="21"/>
                <w:highlight w:val="none"/>
                <w:lang w:eastAsia="zh-TW"/>
              </w:rPr>
              <w:t>，符合工作实际需要，当接到采购人应急需求时，能承诺在1小时内响应解决完成</w:t>
            </w:r>
            <w:r>
              <w:rPr>
                <w:rFonts w:hint="eastAsia" w:ascii="宋体" w:hAnsi="宋体" w:eastAsia="宋体" w:cs="宋体"/>
                <w:color w:val="auto"/>
                <w:kern w:val="0"/>
                <w:szCs w:val="21"/>
                <w:highlight w:val="none"/>
                <w:lang w:eastAsia="zh-CN"/>
              </w:rPr>
              <w:t>。</w:t>
            </w:r>
          </w:p>
          <w:p w14:paraId="18470D0C">
            <w:pPr>
              <w:keepNext w:val="0"/>
              <w:keepLines w:val="0"/>
              <w:pageBreakBefore w:val="0"/>
              <w:tabs>
                <w:tab w:val="left" w:pos="180"/>
                <w:tab w:val="left" w:pos="1620"/>
              </w:tabs>
              <w:kinsoku/>
              <w:wordWrap/>
              <w:overflowPunct/>
              <w:topLinePunct w:val="0"/>
              <w:autoSpaceDE/>
              <w:autoSpaceDN/>
              <w:bidi w:val="0"/>
              <w:spacing w:line="360" w:lineRule="auto"/>
              <w:ind w:left="0" w:leftChars="0" w:firstLine="422" w:firstLineChars="200"/>
              <w:jc w:val="both"/>
              <w:rPr>
                <w:rFonts w:hint="eastAsia" w:ascii="宋体" w:hAnsi="宋体" w:eastAsia="宋体" w:cs="宋体"/>
                <w:color w:val="auto"/>
                <w:kern w:val="0"/>
                <w:szCs w:val="21"/>
                <w:highlight w:val="none"/>
                <w:lang w:val="en-US" w:eastAsia="zh-CN"/>
              </w:rPr>
            </w:pPr>
            <w:r>
              <w:rPr>
                <w:rFonts w:hint="eastAsia" w:hAnsi="宋体" w:cs="宋体"/>
                <w:b/>
                <w:bCs w:val="0"/>
                <w:color w:val="auto"/>
                <w:sz w:val="21"/>
                <w:highlight w:val="none"/>
              </w:rPr>
              <w:t>注：食品安全事件应急处理方案未达到最低档（一档）要求的，得0分。</w:t>
            </w:r>
          </w:p>
        </w:tc>
        <w:tc>
          <w:tcPr>
            <w:tcW w:w="595" w:type="pct"/>
            <w:noWrap w:val="0"/>
            <w:vAlign w:val="center"/>
          </w:tcPr>
          <w:p w14:paraId="36C2CD2A">
            <w:pPr>
              <w:keepNext w:val="0"/>
              <w:keepLines w:val="0"/>
              <w:pageBreakBefore w:val="0"/>
              <w:tabs>
                <w:tab w:val="left" w:pos="180"/>
                <w:tab w:val="left" w:pos="1620"/>
              </w:tabs>
              <w:kinsoku/>
              <w:wordWrap/>
              <w:overflowPunct/>
              <w:topLinePunct w:val="0"/>
              <w:autoSpaceDE/>
              <w:autoSpaceDN/>
              <w:bidi w:val="0"/>
              <w:spacing w:line="360" w:lineRule="auto"/>
              <w:rPr>
                <w:rFonts w:hint="eastAsia" w:asciiTheme="minorEastAsia" w:hAnsiTheme="minorEastAsia" w:eastAsiaTheme="minorEastAsia" w:cstheme="minorEastAsia"/>
                <w:bCs/>
                <w:color w:val="auto"/>
                <w:kern w:val="2"/>
                <w:sz w:val="21"/>
                <w:szCs w:val="21"/>
                <w:highlight w:val="none"/>
              </w:rPr>
            </w:pP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13</w:t>
            </w:r>
            <w:r>
              <w:rPr>
                <w:rFonts w:hint="eastAsia" w:ascii="宋体" w:hAnsi="宋体" w:cs="宋体"/>
                <w:color w:val="auto"/>
                <w:kern w:val="0"/>
                <w:szCs w:val="21"/>
                <w:highlight w:val="none"/>
              </w:rPr>
              <w:t>分</w:t>
            </w:r>
          </w:p>
        </w:tc>
      </w:tr>
      <w:tr w14:paraId="7217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shd w:val="clear" w:color="auto" w:fill="auto"/>
            <w:noWrap w:val="0"/>
            <w:vAlign w:val="center"/>
          </w:tcPr>
          <w:p w14:paraId="792DE1F7">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w:t>
            </w:r>
          </w:p>
        </w:tc>
        <w:tc>
          <w:tcPr>
            <w:tcW w:w="599" w:type="pct"/>
            <w:shd w:val="clear" w:color="auto" w:fill="auto"/>
            <w:noWrap w:val="0"/>
            <w:vAlign w:val="center"/>
          </w:tcPr>
          <w:p w14:paraId="6EB302BB">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投入人员</w:t>
            </w:r>
            <w:r>
              <w:rPr>
                <w:rFonts w:hint="eastAsia" w:ascii="宋体" w:hAnsi="宋体" w:cs="宋体"/>
                <w:color w:val="auto"/>
                <w:kern w:val="0"/>
                <w:szCs w:val="21"/>
                <w:highlight w:val="none"/>
                <w:lang w:val="en-US" w:eastAsia="zh-CN"/>
              </w:rPr>
              <w:t>配备</w:t>
            </w:r>
            <w:r>
              <w:rPr>
                <w:rFonts w:hint="eastAsia" w:ascii="宋体" w:hAnsi="宋体" w:eastAsia="宋体" w:cs="宋体"/>
                <w:color w:val="auto"/>
                <w:kern w:val="0"/>
                <w:szCs w:val="21"/>
                <w:highlight w:val="none"/>
                <w:lang w:val="en-US" w:eastAsia="zh-CN"/>
              </w:rPr>
              <w:t>分</w:t>
            </w:r>
          </w:p>
        </w:tc>
        <w:tc>
          <w:tcPr>
            <w:tcW w:w="3485" w:type="pct"/>
            <w:noWrap w:val="0"/>
            <w:vAlign w:val="center"/>
          </w:tcPr>
          <w:p w14:paraId="067A8477">
            <w:pPr>
              <w:keepNext w:val="0"/>
              <w:keepLines w:val="0"/>
              <w:pageBreakBefore w:val="0"/>
              <w:numPr>
                <w:ilvl w:val="0"/>
                <w:numId w:val="5"/>
              </w:numPr>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eastAsia="宋体" w:cs="宋体"/>
                <w:color w:val="auto"/>
                <w:kern w:val="0"/>
                <w:szCs w:val="21"/>
                <w:highlight w:val="none"/>
                <w:lang w:eastAsia="zh-TW"/>
              </w:rPr>
            </w:pPr>
            <w:r>
              <w:rPr>
                <w:rFonts w:hint="eastAsia" w:ascii="宋体" w:hAnsi="宋体" w:eastAsia="宋体" w:cs="宋体"/>
                <w:color w:val="auto"/>
                <w:kern w:val="0"/>
                <w:szCs w:val="21"/>
                <w:highlight w:val="none"/>
                <w:lang w:eastAsia="zh-TW"/>
              </w:rPr>
              <w:t>投入本项目人员：拟投入的服务团队人员中持有食品检验员证的，每提供1人得1分</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lang w:eastAsia="zh-TW"/>
              </w:rPr>
              <w:t>拟投入的服务团队人员中持有食品安全知识培训证的，每提供1人得1分</w:t>
            </w:r>
            <w:r>
              <w:rPr>
                <w:rFonts w:hint="eastAsia" w:ascii="宋体" w:hAnsi="宋体" w:cs="宋体"/>
                <w:color w:val="auto"/>
                <w:kern w:val="0"/>
                <w:szCs w:val="21"/>
                <w:highlight w:val="none"/>
                <w:lang w:val="en-US" w:eastAsia="zh-CN"/>
              </w:rPr>
              <w:t>；</w:t>
            </w:r>
            <w:r>
              <w:rPr>
                <w:rFonts w:hint="eastAsia" w:ascii="宋体" w:hAnsi="宋体" w:eastAsia="宋体" w:cs="宋体"/>
                <w:color w:val="auto"/>
                <w:kern w:val="0"/>
                <w:szCs w:val="21"/>
                <w:highlight w:val="none"/>
                <w:lang w:val="en-US" w:eastAsia="zh-CN"/>
              </w:rPr>
              <w:t>本项</w:t>
            </w:r>
            <w:r>
              <w:rPr>
                <w:rFonts w:hint="eastAsia" w:ascii="宋体" w:hAnsi="宋体" w:eastAsia="宋体" w:cs="宋体"/>
                <w:color w:val="auto"/>
                <w:kern w:val="0"/>
                <w:szCs w:val="21"/>
                <w:highlight w:val="none"/>
                <w:lang w:eastAsia="zh-TW"/>
              </w:rPr>
              <w:t>满分3分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eastAsia="zh-TW"/>
              </w:rPr>
              <w:t>（拟投入的服务团队人员须提供有效食品检验员证、食品安全知识培训证，提供复印件并加盖</w:t>
            </w:r>
            <w:r>
              <w:rPr>
                <w:rFonts w:hint="eastAsia" w:ascii="宋体" w:hAnsi="宋体" w:eastAsia="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公章）</w:t>
            </w:r>
          </w:p>
          <w:p w14:paraId="0C05AAC8">
            <w:pPr>
              <w:pStyle w:val="2"/>
              <w:numPr>
                <w:ilvl w:val="0"/>
                <w:numId w:val="5"/>
              </w:numPr>
              <w:rPr>
                <w:rFonts w:hint="eastAsia"/>
                <w:b w:val="0"/>
                <w:bCs/>
                <w:color w:val="auto"/>
                <w:highlight w:val="none"/>
                <w:lang w:eastAsia="zh-TW"/>
              </w:rPr>
            </w:pPr>
            <w:r>
              <w:rPr>
                <w:rFonts w:hint="eastAsia"/>
                <w:b w:val="0"/>
                <w:bCs/>
                <w:color w:val="auto"/>
                <w:highlight w:val="none"/>
                <w:lang w:eastAsia="zh-TW"/>
              </w:rPr>
              <w:t>投入本项目配送车辆：在满足项目车辆要求【冷链车不少于1辆（含1辆），配送车不少于1辆（含1辆）】的基础上，每增加1辆冷链车或轻型厢式货车的得1.5分，满分3分；每增加1辆配送车得1分，满分3分；本项满分6分。</w:t>
            </w:r>
          </w:p>
          <w:p w14:paraId="0B9B1E2D">
            <w:pPr>
              <w:keepNext w:val="0"/>
              <w:keepLines w:val="0"/>
              <w:pageBreakBefore w:val="0"/>
              <w:tabs>
                <w:tab w:val="left" w:pos="180"/>
                <w:tab w:val="left" w:pos="1620"/>
              </w:tabs>
              <w:kinsoku/>
              <w:wordWrap/>
              <w:overflowPunct/>
              <w:topLinePunct w:val="0"/>
              <w:autoSpaceDE/>
              <w:autoSpaceDN/>
              <w:bidi w:val="0"/>
              <w:spacing w:line="360" w:lineRule="auto"/>
              <w:ind w:left="0" w:leftChars="0" w:firstLine="420" w:firstLineChars="200"/>
              <w:jc w:val="both"/>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eastAsia="zh-TW"/>
              </w:rPr>
              <w:t>注：属于自有车辆的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eastAsia="zh-TW"/>
              </w:rPr>
              <w:t>所有人须为</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或法定代表人</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eastAsia="zh-TW"/>
              </w:rPr>
              <w:t>，须提供车辆证明材料复印件（包括但不限于：车辆照片、车辆行驶证等清晰的证明材料）并加盖</w:t>
            </w:r>
            <w:r>
              <w:rPr>
                <w:rFonts w:hint="eastAsia" w:ascii="宋体" w:hAnsi="宋体" w:eastAsia="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公章</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lang w:eastAsia="zh-TW"/>
              </w:rPr>
              <w:t>拟投入车辆所有人须为</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或法定代表人；属于租赁的，须提供租赁合同或其他相关凭证等证明材料并加盖</w:t>
            </w:r>
            <w:r>
              <w:rPr>
                <w:rFonts w:hint="eastAsia" w:ascii="宋体" w:hAnsi="宋体" w:eastAsia="宋体" w:cs="宋体"/>
                <w:color w:val="auto"/>
                <w:kern w:val="0"/>
                <w:szCs w:val="21"/>
                <w:highlight w:val="none"/>
                <w:lang w:val="en-US" w:eastAsia="zh-CN"/>
              </w:rPr>
              <w:t>供应商</w:t>
            </w:r>
            <w:r>
              <w:rPr>
                <w:rFonts w:hint="eastAsia" w:ascii="宋体" w:hAnsi="宋体" w:eastAsia="宋体" w:cs="宋体"/>
                <w:color w:val="auto"/>
                <w:kern w:val="0"/>
                <w:szCs w:val="21"/>
                <w:highlight w:val="none"/>
                <w:lang w:eastAsia="zh-TW"/>
              </w:rPr>
              <w:t>公章，否则不得分。）</w:t>
            </w:r>
          </w:p>
        </w:tc>
        <w:tc>
          <w:tcPr>
            <w:tcW w:w="595" w:type="pct"/>
            <w:noWrap w:val="0"/>
            <w:vAlign w:val="center"/>
          </w:tcPr>
          <w:p w14:paraId="6A14FB91">
            <w:pPr>
              <w:keepNext w:val="0"/>
              <w:keepLines w:val="0"/>
              <w:pageBreakBefore w:val="0"/>
              <w:tabs>
                <w:tab w:val="left" w:pos="180"/>
                <w:tab w:val="left" w:pos="1620"/>
              </w:tabs>
              <w:kinsoku/>
              <w:wordWrap/>
              <w:overflowPunct/>
              <w:topLinePunct w:val="0"/>
              <w:autoSpaceDE/>
              <w:autoSpaceDN/>
              <w:bidi w:val="0"/>
              <w:spacing w:line="360" w:lineRule="auto"/>
              <w:rPr>
                <w:rFonts w:hint="eastAsia" w:asciiTheme="minorEastAsia" w:hAnsiTheme="minorEastAsia" w:eastAsiaTheme="minorEastAsia" w:cstheme="minorEastAsia"/>
                <w:bCs/>
                <w:color w:val="auto"/>
                <w:kern w:val="2"/>
                <w:sz w:val="21"/>
                <w:szCs w:val="21"/>
                <w:highlight w:val="none"/>
              </w:rPr>
            </w:pP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分</w:t>
            </w:r>
          </w:p>
        </w:tc>
      </w:tr>
      <w:tr w14:paraId="2BDD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left w:val="single" w:color="auto" w:sz="4" w:space="0"/>
              <w:bottom w:val="single" w:color="auto" w:sz="4" w:space="0"/>
            </w:tcBorders>
            <w:noWrap w:val="0"/>
            <w:vAlign w:val="center"/>
          </w:tcPr>
          <w:p w14:paraId="5FD2E3F1">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4679" w:type="pct"/>
            <w:gridSpan w:val="3"/>
            <w:tcBorders>
              <w:bottom w:val="single" w:color="auto" w:sz="4" w:space="0"/>
            </w:tcBorders>
            <w:noWrap w:val="0"/>
            <w:vAlign w:val="center"/>
          </w:tcPr>
          <w:p w14:paraId="15467B8C">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商务</w:t>
            </w:r>
            <w:r>
              <w:rPr>
                <w:rFonts w:hint="eastAsia" w:asciiTheme="minorEastAsia" w:hAnsiTheme="minorEastAsia" w:eastAsiaTheme="minorEastAsia" w:cstheme="minorEastAsia"/>
                <w:color w:val="auto"/>
                <w:sz w:val="21"/>
                <w:szCs w:val="21"/>
                <w:highlight w:val="none"/>
                <w:lang w:val="en-US" w:eastAsia="zh-CN"/>
              </w:rPr>
              <w:t>分</w:t>
            </w:r>
            <w:r>
              <w:rPr>
                <w:rFonts w:hint="eastAsia" w:asciiTheme="minorEastAsia" w:hAnsiTheme="minorEastAsia" w:eastAsiaTheme="minorEastAsia" w:cstheme="minorEastAsia"/>
                <w:color w:val="auto"/>
                <w:sz w:val="21"/>
                <w:szCs w:val="21"/>
                <w:highlight w:val="none"/>
              </w:rPr>
              <w:t>（满分</w:t>
            </w:r>
            <w:r>
              <w:rPr>
                <w:rFonts w:hint="eastAsia" w:asciiTheme="minorEastAsia" w:hAnsiTheme="minorEastAsia" w:eastAsiaTheme="minorEastAsia" w:cstheme="minorEastAsia"/>
                <w:color w:val="auto"/>
                <w:sz w:val="21"/>
                <w:szCs w:val="21"/>
                <w:highlight w:val="none"/>
                <w:lang w:val="en-US" w:eastAsia="zh-CN"/>
              </w:rPr>
              <w:t>26</w:t>
            </w:r>
            <w:r>
              <w:rPr>
                <w:rFonts w:hint="eastAsia" w:asciiTheme="minorEastAsia" w:hAnsiTheme="minorEastAsia" w:eastAsiaTheme="minorEastAsia" w:cstheme="minorEastAsia"/>
                <w:color w:val="auto"/>
                <w:sz w:val="21"/>
                <w:szCs w:val="21"/>
                <w:highlight w:val="none"/>
              </w:rPr>
              <w:t>分）</w:t>
            </w:r>
          </w:p>
        </w:tc>
      </w:tr>
      <w:tr w14:paraId="4ED8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left w:val="single" w:color="auto" w:sz="4" w:space="0"/>
              <w:bottom w:val="single" w:color="auto" w:sz="4" w:space="0"/>
            </w:tcBorders>
            <w:noWrap w:val="0"/>
            <w:vAlign w:val="center"/>
          </w:tcPr>
          <w:p w14:paraId="68E47D20">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w:t>
            </w:r>
          </w:p>
        </w:tc>
        <w:tc>
          <w:tcPr>
            <w:tcW w:w="599" w:type="pct"/>
            <w:tcBorders>
              <w:bottom w:val="single" w:color="auto" w:sz="4" w:space="0"/>
            </w:tcBorders>
            <w:noWrap w:val="0"/>
            <w:vAlign w:val="center"/>
          </w:tcPr>
          <w:p w14:paraId="0783DBE6">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业绩分</w:t>
            </w:r>
            <w:r>
              <w:rPr>
                <w:rFonts w:hint="eastAsia" w:asciiTheme="minorEastAsia" w:hAnsiTheme="minorEastAsia" w:eastAsiaTheme="minorEastAsia" w:cstheme="minorEastAsia"/>
                <w:color w:val="auto"/>
                <w:sz w:val="21"/>
                <w:szCs w:val="21"/>
                <w:highlight w:val="none"/>
                <w:lang w:eastAsia="zh-CN"/>
              </w:rPr>
              <w:t>（</w:t>
            </w:r>
            <w:r>
              <w:rPr>
                <w:rFonts w:hint="eastAsia" w:ascii="宋体" w:hAnsi="宋体"/>
                <w:bCs/>
                <w:color w:val="auto"/>
                <w:szCs w:val="21"/>
                <w:highlight w:val="none"/>
              </w:rPr>
              <w:t>客观分</w:t>
            </w:r>
            <w:r>
              <w:rPr>
                <w:rFonts w:hint="eastAsia" w:asciiTheme="minorEastAsia" w:hAnsiTheme="minorEastAsia" w:eastAsiaTheme="minorEastAsia" w:cstheme="minorEastAsia"/>
                <w:color w:val="auto"/>
                <w:sz w:val="21"/>
                <w:szCs w:val="21"/>
                <w:highlight w:val="none"/>
                <w:lang w:eastAsia="zh-CN"/>
              </w:rPr>
              <w:t>）</w:t>
            </w:r>
          </w:p>
        </w:tc>
        <w:tc>
          <w:tcPr>
            <w:tcW w:w="3485" w:type="pct"/>
            <w:tcBorders>
              <w:bottom w:val="single" w:color="auto" w:sz="4" w:space="0"/>
            </w:tcBorders>
            <w:noWrap w:val="0"/>
            <w:vAlign w:val="center"/>
          </w:tcPr>
          <w:p w14:paraId="45A72ECC">
            <w:pPr>
              <w:pStyle w:val="78"/>
              <w:keepNext w:val="0"/>
              <w:keepLines w:val="0"/>
              <w:pageBreakBefore w:val="0"/>
              <w:kinsoku/>
              <w:wordWrap/>
              <w:overflowPunct/>
              <w:topLinePunct w:val="0"/>
              <w:autoSpaceDE/>
              <w:autoSpaceDN/>
              <w:bidi w:val="0"/>
              <w:spacing w:line="360" w:lineRule="auto"/>
              <w:ind w:firstLine="420" w:firstLineChars="200"/>
              <w:jc w:val="both"/>
              <w:textAlignment w:val="baseline"/>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供应商</w:t>
            </w:r>
            <w:r>
              <w:rPr>
                <w:rFonts w:hint="eastAsia" w:asciiTheme="minorEastAsia" w:hAnsiTheme="minorEastAsia" w:eastAsiaTheme="minorEastAsia" w:cstheme="minorEastAsia"/>
                <w:bCs/>
                <w:color w:val="auto"/>
                <w:kern w:val="0"/>
                <w:sz w:val="21"/>
                <w:szCs w:val="21"/>
                <w:highlight w:val="none"/>
              </w:rPr>
              <w:t>自2023年</w:t>
            </w:r>
            <w:r>
              <w:rPr>
                <w:rFonts w:hint="eastAsia" w:asciiTheme="minorEastAsia" w:hAnsiTheme="minorEastAsia" w:eastAsiaTheme="minorEastAsia" w:cstheme="minorEastAsia"/>
                <w:bCs/>
                <w:color w:val="auto"/>
                <w:kern w:val="0"/>
                <w:sz w:val="21"/>
                <w:szCs w:val="21"/>
                <w:highlight w:val="none"/>
                <w:lang w:val="en-US" w:eastAsia="zh-CN"/>
              </w:rPr>
              <w:t>1月1日</w:t>
            </w:r>
            <w:r>
              <w:rPr>
                <w:rFonts w:hint="eastAsia" w:asciiTheme="minorEastAsia" w:hAnsiTheme="minorEastAsia" w:eastAsiaTheme="minorEastAsia" w:cstheme="minorEastAsia"/>
                <w:bCs/>
                <w:color w:val="auto"/>
                <w:kern w:val="0"/>
                <w:sz w:val="21"/>
                <w:szCs w:val="21"/>
                <w:highlight w:val="none"/>
              </w:rPr>
              <w:t>以来，完成过食材配送项目的业绩，每提供一份合同得</w:t>
            </w:r>
            <w:r>
              <w:rPr>
                <w:rFonts w:hint="eastAsia" w:asciiTheme="minorEastAsia" w:hAnsiTheme="minorEastAsia" w:eastAsiaTheme="minorEastAsia" w:cstheme="minorEastAsia"/>
                <w:bCs/>
                <w:color w:val="auto"/>
                <w:kern w:val="0"/>
                <w:sz w:val="21"/>
                <w:szCs w:val="21"/>
                <w:highlight w:val="none"/>
                <w:lang w:val="en-US" w:eastAsia="zh-CN"/>
              </w:rPr>
              <w:t>5</w:t>
            </w:r>
            <w:r>
              <w:rPr>
                <w:rFonts w:hint="eastAsia" w:asciiTheme="minorEastAsia" w:hAnsiTheme="minorEastAsia" w:eastAsiaTheme="minorEastAsia" w:cstheme="minorEastAsia"/>
                <w:bCs/>
                <w:color w:val="auto"/>
                <w:kern w:val="0"/>
                <w:sz w:val="21"/>
                <w:szCs w:val="21"/>
                <w:highlight w:val="none"/>
              </w:rPr>
              <w:t>分，满分</w:t>
            </w:r>
            <w:r>
              <w:rPr>
                <w:rFonts w:hint="eastAsia" w:asciiTheme="minorEastAsia" w:hAnsiTheme="minorEastAsia" w:eastAsiaTheme="minorEastAsia" w:cstheme="minorEastAsia"/>
                <w:bCs/>
                <w:color w:val="auto"/>
                <w:kern w:val="0"/>
                <w:sz w:val="21"/>
                <w:szCs w:val="21"/>
                <w:highlight w:val="none"/>
                <w:lang w:val="en-US" w:eastAsia="zh-CN"/>
              </w:rPr>
              <w:t>10</w:t>
            </w:r>
            <w:r>
              <w:rPr>
                <w:rFonts w:hint="eastAsia" w:asciiTheme="minorEastAsia" w:hAnsiTheme="minorEastAsia" w:eastAsiaTheme="minorEastAsia" w:cstheme="minorEastAsia"/>
                <w:bCs/>
                <w:color w:val="auto"/>
                <w:kern w:val="0"/>
                <w:sz w:val="21"/>
                <w:szCs w:val="21"/>
                <w:highlight w:val="none"/>
              </w:rPr>
              <w:t>分。（同一个单位多个业绩只算一个。提供业绩合同或中标（成交）通知书复印件加盖</w:t>
            </w:r>
            <w:r>
              <w:rPr>
                <w:rFonts w:hint="eastAsia" w:ascii="宋体" w:hAnsi="宋体" w:cs="宋体"/>
                <w:color w:val="auto"/>
                <w:kern w:val="0"/>
                <w:szCs w:val="21"/>
                <w:highlight w:val="none"/>
                <w:lang w:val="en-US" w:eastAsia="zh-CN"/>
              </w:rPr>
              <w:t>供应商</w:t>
            </w:r>
            <w:r>
              <w:rPr>
                <w:rFonts w:hint="eastAsia" w:asciiTheme="minorEastAsia" w:hAnsiTheme="minorEastAsia" w:eastAsiaTheme="minorEastAsia" w:cstheme="minorEastAsia"/>
                <w:bCs/>
                <w:color w:val="auto"/>
                <w:kern w:val="0"/>
                <w:sz w:val="21"/>
                <w:szCs w:val="21"/>
                <w:highlight w:val="none"/>
              </w:rPr>
              <w:t>公章，不提供的不得分。）</w:t>
            </w:r>
          </w:p>
        </w:tc>
        <w:tc>
          <w:tcPr>
            <w:tcW w:w="595" w:type="pct"/>
            <w:tcBorders>
              <w:bottom w:val="single" w:color="auto" w:sz="4" w:space="0"/>
            </w:tcBorders>
            <w:noWrap w:val="0"/>
            <w:vAlign w:val="center"/>
          </w:tcPr>
          <w:p w14:paraId="555C8FDA">
            <w:pPr>
              <w:pStyle w:val="78"/>
              <w:keepNext w:val="0"/>
              <w:keepLines w:val="0"/>
              <w:pageBreakBefore w:val="0"/>
              <w:kinsoku/>
              <w:wordWrap/>
              <w:overflowPunct/>
              <w:topLinePunct w:val="0"/>
              <w:autoSpaceDE/>
              <w:autoSpaceDN/>
              <w:bidi w:val="0"/>
              <w:spacing w:line="360" w:lineRule="auto"/>
              <w:ind w:firstLine="0" w:firstLineChars="0"/>
              <w:jc w:val="center"/>
              <w:textAlignment w:val="baseline"/>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满分</w:t>
            </w:r>
            <w:r>
              <w:rPr>
                <w:rFonts w:hint="eastAsia" w:asciiTheme="minorEastAsia" w:hAnsiTheme="minorEastAsia" w:eastAsiaTheme="minorEastAsia" w:cstheme="minorEastAsia"/>
                <w:bCs/>
                <w:color w:val="auto"/>
                <w:kern w:val="0"/>
                <w:sz w:val="21"/>
                <w:szCs w:val="21"/>
                <w:highlight w:val="none"/>
                <w:lang w:val="en-US" w:eastAsia="zh-CN"/>
              </w:rPr>
              <w:t>10</w:t>
            </w:r>
            <w:r>
              <w:rPr>
                <w:rFonts w:hint="eastAsia" w:asciiTheme="minorEastAsia" w:hAnsiTheme="minorEastAsia" w:eastAsiaTheme="minorEastAsia" w:cstheme="minorEastAsia"/>
                <w:bCs/>
                <w:color w:val="auto"/>
                <w:kern w:val="0"/>
                <w:sz w:val="21"/>
                <w:szCs w:val="21"/>
                <w:highlight w:val="none"/>
              </w:rPr>
              <w:t>分</w:t>
            </w:r>
          </w:p>
        </w:tc>
      </w:tr>
      <w:tr w14:paraId="48F6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left w:val="single" w:color="auto" w:sz="4" w:space="0"/>
              <w:bottom w:val="single" w:color="auto" w:sz="4" w:space="0"/>
            </w:tcBorders>
            <w:noWrap w:val="0"/>
            <w:vAlign w:val="center"/>
          </w:tcPr>
          <w:p w14:paraId="451568A5">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599" w:type="pct"/>
            <w:tcBorders>
              <w:bottom w:val="single" w:color="auto" w:sz="4" w:space="0"/>
            </w:tcBorders>
            <w:noWrap w:val="0"/>
            <w:vAlign w:val="center"/>
          </w:tcPr>
          <w:p w14:paraId="4ACDF6FA">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食品安全责任险</w:t>
            </w:r>
            <w:r>
              <w:rPr>
                <w:rFonts w:hint="eastAsia" w:asciiTheme="minorEastAsia" w:hAnsiTheme="minorEastAsia" w:eastAsiaTheme="minorEastAsia" w:cstheme="minorEastAsia"/>
                <w:color w:val="auto"/>
                <w:sz w:val="21"/>
                <w:szCs w:val="21"/>
                <w:highlight w:val="none"/>
                <w:lang w:eastAsia="zh-CN"/>
              </w:rPr>
              <w:t>（</w:t>
            </w:r>
            <w:r>
              <w:rPr>
                <w:rFonts w:hint="eastAsia" w:ascii="宋体" w:hAnsi="宋体"/>
                <w:bCs/>
                <w:color w:val="auto"/>
                <w:szCs w:val="21"/>
                <w:highlight w:val="none"/>
              </w:rPr>
              <w:t>客观分</w:t>
            </w:r>
            <w:r>
              <w:rPr>
                <w:rFonts w:hint="eastAsia" w:asciiTheme="minorEastAsia" w:hAnsiTheme="minorEastAsia" w:eastAsiaTheme="minorEastAsia" w:cstheme="minorEastAsia"/>
                <w:color w:val="auto"/>
                <w:sz w:val="21"/>
                <w:szCs w:val="21"/>
                <w:highlight w:val="none"/>
                <w:lang w:eastAsia="zh-CN"/>
              </w:rPr>
              <w:t>）</w:t>
            </w:r>
          </w:p>
        </w:tc>
        <w:tc>
          <w:tcPr>
            <w:tcW w:w="3485" w:type="pct"/>
            <w:tcBorders>
              <w:bottom w:val="single" w:color="auto" w:sz="4" w:space="0"/>
            </w:tcBorders>
            <w:noWrap w:val="0"/>
            <w:vAlign w:val="center"/>
          </w:tcPr>
          <w:p w14:paraId="43A5A5CB">
            <w:pPr>
              <w:pStyle w:val="78"/>
              <w:keepNext w:val="0"/>
              <w:keepLines w:val="0"/>
              <w:pageBreakBefore w:val="0"/>
              <w:kinsoku/>
              <w:wordWrap/>
              <w:overflowPunct/>
              <w:topLinePunct w:val="0"/>
              <w:autoSpaceDE/>
              <w:autoSpaceDN/>
              <w:bidi w:val="0"/>
              <w:spacing w:line="360" w:lineRule="auto"/>
              <w:jc w:val="left"/>
              <w:textAlignment w:val="baseline"/>
              <w:rPr>
                <w:rFonts w:hint="eastAsia" w:asciiTheme="minorEastAsia" w:hAnsiTheme="minorEastAsia" w:eastAsiaTheme="minorEastAsia" w:cstheme="minorEastAsia"/>
                <w:bCs/>
                <w:color w:val="auto"/>
                <w:kern w:val="0"/>
                <w:sz w:val="21"/>
                <w:szCs w:val="21"/>
                <w:highlight w:val="none"/>
              </w:rPr>
            </w:pPr>
            <w:bookmarkStart w:id="45" w:name="_GoBack"/>
            <w:bookmarkEnd w:id="45"/>
            <w:r>
              <w:rPr>
                <w:rFonts w:hint="eastAsia" w:asciiTheme="minorEastAsia" w:hAnsiTheme="minorEastAsia" w:eastAsiaTheme="minorEastAsia" w:cstheme="minorEastAsia"/>
                <w:bCs/>
                <w:color w:val="auto"/>
                <w:kern w:val="0"/>
                <w:sz w:val="21"/>
                <w:szCs w:val="21"/>
                <w:highlight w:val="none"/>
                <w:lang w:val="en-US" w:eastAsia="zh-CN"/>
              </w:rPr>
              <w:t>供应商</w:t>
            </w:r>
            <w:r>
              <w:rPr>
                <w:rFonts w:hint="eastAsia" w:asciiTheme="minorEastAsia" w:hAnsiTheme="minorEastAsia" w:eastAsiaTheme="minorEastAsia" w:cstheme="minorEastAsia"/>
                <w:bCs/>
                <w:color w:val="auto"/>
                <w:kern w:val="0"/>
                <w:sz w:val="21"/>
                <w:szCs w:val="21"/>
                <w:highlight w:val="none"/>
              </w:rPr>
              <w:t>为本项目购买有《食品安全责任保险》（或</w:t>
            </w:r>
            <w:r>
              <w:rPr>
                <w:rFonts w:hint="eastAsia" w:asciiTheme="minorEastAsia" w:hAnsiTheme="minorEastAsia" w:eastAsiaTheme="minorEastAsia" w:cstheme="minorEastAsia"/>
                <w:bCs/>
                <w:color w:val="auto"/>
                <w:kern w:val="0"/>
                <w:sz w:val="21"/>
                <w:szCs w:val="21"/>
                <w:highlight w:val="none"/>
                <w:lang w:val="en-US" w:eastAsia="zh-CN"/>
              </w:rPr>
              <w:t>供应商</w:t>
            </w:r>
            <w:r>
              <w:rPr>
                <w:rFonts w:hint="eastAsia" w:asciiTheme="minorEastAsia" w:hAnsiTheme="minorEastAsia" w:eastAsiaTheme="minorEastAsia" w:cstheme="minorEastAsia"/>
                <w:bCs/>
                <w:color w:val="auto"/>
                <w:kern w:val="0"/>
                <w:sz w:val="21"/>
                <w:szCs w:val="21"/>
                <w:highlight w:val="none"/>
              </w:rPr>
              <w:t>承诺</w:t>
            </w:r>
            <w:r>
              <w:rPr>
                <w:rFonts w:hint="eastAsia" w:asciiTheme="minorEastAsia" w:hAnsiTheme="minorEastAsia" w:eastAsiaTheme="minorEastAsia" w:cstheme="minorEastAsia"/>
                <w:bCs/>
                <w:color w:val="auto"/>
                <w:kern w:val="0"/>
                <w:sz w:val="21"/>
                <w:szCs w:val="21"/>
                <w:highlight w:val="none"/>
                <w:lang w:val="en-US" w:eastAsia="zh-CN"/>
              </w:rPr>
              <w:t>成交</w:t>
            </w:r>
            <w:r>
              <w:rPr>
                <w:rFonts w:hint="eastAsia" w:asciiTheme="minorEastAsia" w:hAnsiTheme="minorEastAsia" w:eastAsiaTheme="minorEastAsia" w:cstheme="minorEastAsia"/>
                <w:bCs/>
                <w:color w:val="auto"/>
                <w:kern w:val="0"/>
                <w:sz w:val="21"/>
                <w:szCs w:val="21"/>
                <w:highlight w:val="none"/>
              </w:rPr>
              <w:t>后为本项目购买食品安全责任保险）</w:t>
            </w:r>
            <w:r>
              <w:rPr>
                <w:rFonts w:hint="eastAsia" w:asciiTheme="minorEastAsia" w:hAnsiTheme="minorEastAsia" w:eastAsiaTheme="minorEastAsia" w:cstheme="minorEastAsia"/>
                <w:bCs/>
                <w:color w:val="auto"/>
                <w:kern w:val="0"/>
                <w:sz w:val="21"/>
                <w:szCs w:val="21"/>
                <w:highlight w:val="none"/>
                <w:lang w:val="en-US" w:eastAsia="zh-CN"/>
              </w:rPr>
              <w:t>的</w:t>
            </w:r>
            <w:r>
              <w:rPr>
                <w:rFonts w:hint="eastAsia" w:asciiTheme="minorEastAsia" w:hAnsiTheme="minorEastAsia" w:eastAsiaTheme="minorEastAsia" w:cstheme="minorEastAsia"/>
                <w:bCs/>
                <w:color w:val="auto"/>
                <w:kern w:val="0"/>
                <w:sz w:val="21"/>
                <w:szCs w:val="21"/>
                <w:highlight w:val="none"/>
              </w:rPr>
              <w:t>得4分。（注：须提供有效的保险合同（保单）或承诺函，承诺函格式自拟，不提供相关证明材料不得分。）</w:t>
            </w:r>
          </w:p>
        </w:tc>
        <w:tc>
          <w:tcPr>
            <w:tcW w:w="595" w:type="pct"/>
            <w:tcBorders>
              <w:bottom w:val="single" w:color="auto" w:sz="4" w:space="0"/>
            </w:tcBorders>
            <w:noWrap w:val="0"/>
            <w:vAlign w:val="center"/>
          </w:tcPr>
          <w:p w14:paraId="7BDF831B">
            <w:pPr>
              <w:pStyle w:val="78"/>
              <w:keepNext w:val="0"/>
              <w:keepLines w:val="0"/>
              <w:pageBreakBefore w:val="0"/>
              <w:kinsoku/>
              <w:wordWrap/>
              <w:overflowPunct/>
              <w:topLinePunct w:val="0"/>
              <w:autoSpaceDE/>
              <w:autoSpaceDN/>
              <w:bidi w:val="0"/>
              <w:spacing w:line="360" w:lineRule="auto"/>
              <w:ind w:firstLine="0" w:firstLineChars="0"/>
              <w:jc w:val="center"/>
              <w:textAlignment w:val="baseline"/>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满分4分</w:t>
            </w:r>
          </w:p>
        </w:tc>
      </w:tr>
      <w:tr w14:paraId="76E0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 w:type="pct"/>
            <w:tcBorders>
              <w:left w:val="single" w:color="auto" w:sz="4" w:space="0"/>
              <w:bottom w:val="single" w:color="auto" w:sz="4" w:space="0"/>
            </w:tcBorders>
            <w:noWrap w:val="0"/>
            <w:vAlign w:val="center"/>
          </w:tcPr>
          <w:p w14:paraId="4812ED59">
            <w:pPr>
              <w:keepNext w:val="0"/>
              <w:keepLines w:val="0"/>
              <w:pageBreakBefore w:val="0"/>
              <w:tabs>
                <w:tab w:val="left" w:pos="180"/>
                <w:tab w:val="left" w:pos="1620"/>
              </w:tabs>
              <w:kinsoku/>
              <w:wordWrap/>
              <w:overflowPunct/>
              <w:topLinePunct w:val="0"/>
              <w:autoSpaceDE/>
              <w:autoSpaceDN/>
              <w:bidi w:val="0"/>
              <w:spacing w:line="360"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w:t>
            </w:r>
          </w:p>
        </w:tc>
        <w:tc>
          <w:tcPr>
            <w:tcW w:w="599" w:type="pct"/>
            <w:tcBorders>
              <w:bottom w:val="single" w:color="auto" w:sz="4" w:space="0"/>
            </w:tcBorders>
            <w:noWrap w:val="0"/>
            <w:vAlign w:val="center"/>
          </w:tcPr>
          <w:p w14:paraId="7058DB36">
            <w:pPr>
              <w:keepNext w:val="0"/>
              <w:keepLines w:val="0"/>
              <w:pageBreakBefore w:val="0"/>
              <w:tabs>
                <w:tab w:val="left" w:pos="180"/>
                <w:tab w:val="left" w:pos="1620"/>
              </w:tabs>
              <w:kinsoku/>
              <w:wordWrap/>
              <w:overflowPunct/>
              <w:topLinePunct w:val="0"/>
              <w:autoSpaceDE/>
              <w:autoSpaceDN/>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kern w:val="0"/>
                <w:szCs w:val="21"/>
                <w:highlight w:val="none"/>
                <w:lang w:eastAsia="zh-TW"/>
              </w:rPr>
              <w:t>售后服务方案分</w:t>
            </w:r>
          </w:p>
        </w:tc>
        <w:tc>
          <w:tcPr>
            <w:tcW w:w="3485" w:type="pct"/>
            <w:tcBorders>
              <w:bottom w:val="single" w:color="auto" w:sz="4" w:space="0"/>
            </w:tcBorders>
            <w:noWrap w:val="0"/>
            <w:vAlign w:val="center"/>
          </w:tcPr>
          <w:p w14:paraId="4211DDCE">
            <w:pPr>
              <w:pStyle w:val="78"/>
              <w:keepNext w:val="0"/>
              <w:keepLines w:val="0"/>
              <w:pageBreakBefore w:val="0"/>
              <w:kinsoku/>
              <w:wordWrap/>
              <w:overflowPunct/>
              <w:topLinePunct w:val="0"/>
              <w:autoSpaceDE/>
              <w:autoSpaceDN/>
              <w:bidi w:val="0"/>
              <w:spacing w:line="360" w:lineRule="auto"/>
              <w:ind w:firstLine="630" w:firstLineChars="300"/>
              <w:jc w:val="left"/>
              <w:textAlignment w:val="baseline"/>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lang w:eastAsia="zh-TW"/>
              </w:rPr>
              <w:t>一档（</w:t>
            </w:r>
            <w:r>
              <w:rPr>
                <w:rFonts w:hint="eastAsia" w:asciiTheme="minorEastAsia" w:hAnsiTheme="minorEastAsia" w:eastAsiaTheme="minorEastAsia" w:cstheme="minorEastAsia"/>
                <w:bCs/>
                <w:color w:val="auto"/>
                <w:kern w:val="0"/>
                <w:sz w:val="21"/>
                <w:szCs w:val="21"/>
                <w:highlight w:val="none"/>
              </w:rPr>
              <w:t>3</w:t>
            </w:r>
            <w:r>
              <w:rPr>
                <w:rFonts w:hint="eastAsia" w:asciiTheme="minorEastAsia" w:hAnsiTheme="minorEastAsia" w:eastAsiaTheme="minorEastAsia" w:cstheme="minorEastAsia"/>
                <w:bCs/>
                <w:color w:val="auto"/>
                <w:kern w:val="0"/>
                <w:sz w:val="21"/>
                <w:szCs w:val="21"/>
                <w:highlight w:val="none"/>
                <w:lang w:eastAsia="zh-TW"/>
              </w:rPr>
              <w:t>分）：</w:t>
            </w:r>
            <w:r>
              <w:rPr>
                <w:rFonts w:hint="eastAsia" w:ascii="宋体" w:hAnsi="宋体" w:eastAsia="宋体" w:cs="宋体"/>
                <w:color w:val="auto"/>
                <w:kern w:val="0"/>
                <w:szCs w:val="21"/>
                <w:highlight w:val="none"/>
                <w:lang w:eastAsia="zh-TW"/>
              </w:rPr>
              <w:t>售后服务方案</w:t>
            </w:r>
            <w:r>
              <w:rPr>
                <w:rFonts w:hint="eastAsia" w:asciiTheme="minorEastAsia" w:hAnsiTheme="minorEastAsia" w:eastAsiaTheme="minorEastAsia" w:cstheme="minorEastAsia"/>
                <w:bCs/>
                <w:color w:val="auto"/>
                <w:kern w:val="0"/>
                <w:sz w:val="21"/>
                <w:szCs w:val="21"/>
                <w:highlight w:val="none"/>
                <w:lang w:eastAsia="zh-TW"/>
              </w:rPr>
              <w:t>承诺退换时间超过2小时（不含2小时），</w:t>
            </w:r>
            <w:r>
              <w:rPr>
                <w:rFonts w:hint="eastAsia" w:ascii="宋体" w:hAnsi="宋体" w:eastAsia="宋体" w:cs="宋体"/>
                <w:color w:val="auto"/>
                <w:kern w:val="0"/>
                <w:szCs w:val="21"/>
                <w:highlight w:val="none"/>
                <w:lang w:eastAsia="zh-TW"/>
              </w:rPr>
              <w:t>售后服务方案</w:t>
            </w:r>
            <w:r>
              <w:rPr>
                <w:rFonts w:hint="eastAsia" w:ascii="宋体" w:hAnsi="宋体" w:cs="宋体"/>
                <w:color w:val="auto"/>
                <w:kern w:val="0"/>
                <w:szCs w:val="21"/>
                <w:highlight w:val="none"/>
                <w:lang w:val="en-US" w:eastAsia="zh-CN"/>
              </w:rPr>
              <w:t>仅满足采购需求</w:t>
            </w:r>
            <w:r>
              <w:rPr>
                <w:rFonts w:hint="eastAsia" w:asciiTheme="minorEastAsia" w:hAnsiTheme="minorEastAsia" w:eastAsiaTheme="minorEastAsia" w:cstheme="minorEastAsia"/>
                <w:bCs/>
                <w:color w:val="auto"/>
                <w:kern w:val="0"/>
                <w:sz w:val="21"/>
                <w:szCs w:val="21"/>
                <w:highlight w:val="none"/>
                <w:lang w:eastAsia="zh-CN"/>
              </w:rPr>
              <w:t>。</w:t>
            </w:r>
          </w:p>
          <w:p w14:paraId="05170945">
            <w:pPr>
              <w:pStyle w:val="78"/>
              <w:keepNext w:val="0"/>
              <w:keepLines w:val="0"/>
              <w:pageBreakBefore w:val="0"/>
              <w:kinsoku/>
              <w:wordWrap/>
              <w:overflowPunct/>
              <w:topLinePunct w:val="0"/>
              <w:autoSpaceDE/>
              <w:autoSpaceDN/>
              <w:bidi w:val="0"/>
              <w:spacing w:line="360" w:lineRule="auto"/>
              <w:ind w:firstLine="630" w:firstLineChars="300"/>
              <w:jc w:val="left"/>
              <w:textAlignment w:val="baseline"/>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lang w:eastAsia="zh-TW"/>
              </w:rPr>
              <w:t>二档（</w:t>
            </w:r>
            <w:r>
              <w:rPr>
                <w:rFonts w:hint="eastAsia" w:asciiTheme="minorEastAsia" w:hAnsiTheme="minorEastAsia" w:eastAsiaTheme="minorEastAsia" w:cstheme="minorEastAsia"/>
                <w:bCs/>
                <w:color w:val="auto"/>
                <w:kern w:val="0"/>
                <w:sz w:val="21"/>
                <w:szCs w:val="21"/>
                <w:highlight w:val="none"/>
              </w:rPr>
              <w:t>6</w:t>
            </w:r>
            <w:r>
              <w:rPr>
                <w:rFonts w:hint="eastAsia" w:asciiTheme="minorEastAsia" w:hAnsiTheme="minorEastAsia" w:eastAsiaTheme="minorEastAsia" w:cstheme="minorEastAsia"/>
                <w:bCs/>
                <w:color w:val="auto"/>
                <w:kern w:val="0"/>
                <w:sz w:val="21"/>
                <w:szCs w:val="21"/>
                <w:highlight w:val="none"/>
                <w:lang w:eastAsia="zh-TW"/>
              </w:rPr>
              <w:t>分）：</w:t>
            </w:r>
            <w:r>
              <w:rPr>
                <w:rFonts w:hint="eastAsia" w:ascii="宋体" w:hAnsi="宋体" w:eastAsia="宋体" w:cs="宋体"/>
                <w:color w:val="auto"/>
                <w:kern w:val="0"/>
                <w:szCs w:val="21"/>
                <w:highlight w:val="none"/>
                <w:lang w:eastAsia="zh-TW"/>
              </w:rPr>
              <w:t>售后服务方案</w:t>
            </w:r>
            <w:r>
              <w:rPr>
                <w:rFonts w:hint="eastAsia" w:asciiTheme="minorEastAsia" w:hAnsiTheme="minorEastAsia" w:eastAsiaTheme="minorEastAsia" w:cstheme="minorEastAsia"/>
                <w:bCs/>
                <w:color w:val="auto"/>
                <w:kern w:val="0"/>
                <w:sz w:val="21"/>
                <w:szCs w:val="21"/>
                <w:highlight w:val="none"/>
                <w:lang w:eastAsia="zh-TW"/>
              </w:rPr>
              <w:t>承诺退换时间需1小时（不含1小时）-2小时（含2小时），</w:t>
            </w:r>
            <w:r>
              <w:rPr>
                <w:rFonts w:hint="eastAsia" w:ascii="宋体" w:hAnsi="宋体" w:eastAsia="宋体" w:cs="宋体"/>
                <w:color w:val="auto"/>
                <w:kern w:val="0"/>
                <w:szCs w:val="21"/>
                <w:highlight w:val="none"/>
                <w:lang w:eastAsia="zh-TW"/>
              </w:rPr>
              <w:t>售后服务方案</w:t>
            </w:r>
            <w:r>
              <w:rPr>
                <w:rFonts w:hint="eastAsia" w:ascii="宋体" w:hAnsi="宋体" w:cs="宋体"/>
                <w:color w:val="auto"/>
                <w:kern w:val="0"/>
                <w:szCs w:val="21"/>
                <w:highlight w:val="none"/>
                <w:lang w:val="en-US" w:eastAsia="zh-CN"/>
              </w:rPr>
              <w:t>中的</w:t>
            </w:r>
            <w:r>
              <w:rPr>
                <w:rFonts w:hint="eastAsia" w:asciiTheme="minorEastAsia" w:hAnsiTheme="minorEastAsia" w:eastAsiaTheme="minorEastAsia" w:cstheme="minorEastAsia"/>
                <w:bCs/>
                <w:color w:val="auto"/>
                <w:kern w:val="0"/>
                <w:sz w:val="21"/>
                <w:szCs w:val="21"/>
                <w:highlight w:val="none"/>
                <w:lang w:eastAsia="zh-TW"/>
              </w:rPr>
              <w:t>承诺、措施可行，</w:t>
            </w:r>
            <w:r>
              <w:rPr>
                <w:rFonts w:hint="eastAsia" w:asciiTheme="minorEastAsia" w:hAnsiTheme="minorEastAsia" w:eastAsiaTheme="minorEastAsia" w:cstheme="minorEastAsia"/>
                <w:bCs/>
                <w:color w:val="auto"/>
                <w:kern w:val="0"/>
                <w:sz w:val="21"/>
                <w:szCs w:val="21"/>
                <w:highlight w:val="none"/>
                <w:lang w:val="en-US" w:eastAsia="zh-CN"/>
              </w:rPr>
              <w:t>售后</w:t>
            </w:r>
            <w:r>
              <w:rPr>
                <w:rFonts w:hint="eastAsia" w:asciiTheme="minorEastAsia" w:hAnsiTheme="minorEastAsia" w:eastAsiaTheme="minorEastAsia" w:cstheme="minorEastAsia"/>
                <w:bCs/>
                <w:color w:val="auto"/>
                <w:kern w:val="0"/>
                <w:sz w:val="21"/>
                <w:szCs w:val="21"/>
                <w:highlight w:val="none"/>
                <w:lang w:eastAsia="zh-TW"/>
              </w:rPr>
              <w:t>服务承诺响应满足项目需求，货物</w:t>
            </w:r>
            <w:r>
              <w:rPr>
                <w:rFonts w:hint="eastAsia" w:asciiTheme="minorEastAsia" w:hAnsiTheme="minorEastAsia" w:eastAsiaTheme="minorEastAsia" w:cstheme="minorEastAsia"/>
                <w:bCs/>
                <w:color w:val="auto"/>
                <w:kern w:val="0"/>
                <w:sz w:val="21"/>
                <w:szCs w:val="21"/>
                <w:highlight w:val="none"/>
              </w:rPr>
              <w:t>出现</w:t>
            </w:r>
            <w:r>
              <w:rPr>
                <w:rFonts w:hint="eastAsia" w:asciiTheme="minorEastAsia" w:hAnsiTheme="minorEastAsia" w:eastAsiaTheme="minorEastAsia" w:cstheme="minorEastAsia"/>
                <w:bCs/>
                <w:color w:val="auto"/>
                <w:kern w:val="0"/>
                <w:sz w:val="21"/>
                <w:szCs w:val="21"/>
                <w:highlight w:val="none"/>
                <w:lang w:eastAsia="zh-TW"/>
              </w:rPr>
              <w:t>问题时，有相应</w:t>
            </w:r>
            <w:r>
              <w:rPr>
                <w:rFonts w:hint="eastAsia" w:asciiTheme="minorEastAsia" w:hAnsiTheme="minorEastAsia" w:eastAsiaTheme="minorEastAsia" w:cstheme="minorEastAsia"/>
                <w:bCs/>
                <w:color w:val="auto"/>
                <w:kern w:val="0"/>
                <w:sz w:val="21"/>
                <w:szCs w:val="21"/>
                <w:highlight w:val="none"/>
                <w:lang w:val="en-US" w:eastAsia="zh-CN"/>
              </w:rPr>
              <w:t>退换</w:t>
            </w:r>
            <w:r>
              <w:rPr>
                <w:rFonts w:hint="eastAsia" w:asciiTheme="minorEastAsia" w:hAnsiTheme="minorEastAsia" w:eastAsiaTheme="minorEastAsia" w:cstheme="minorEastAsia"/>
                <w:bCs/>
                <w:color w:val="auto"/>
                <w:kern w:val="0"/>
                <w:sz w:val="21"/>
                <w:szCs w:val="21"/>
                <w:highlight w:val="none"/>
                <w:lang w:eastAsia="zh-TW"/>
              </w:rPr>
              <w:t>的解决措施，并明确如何确保退换的货物符合采购人需求</w:t>
            </w:r>
            <w:r>
              <w:rPr>
                <w:rFonts w:hint="eastAsia" w:asciiTheme="minorEastAsia" w:hAnsiTheme="minorEastAsia" w:eastAsiaTheme="minorEastAsia" w:cstheme="minorEastAsia"/>
                <w:bCs/>
                <w:color w:val="auto"/>
                <w:kern w:val="0"/>
                <w:sz w:val="21"/>
                <w:szCs w:val="21"/>
                <w:highlight w:val="none"/>
                <w:lang w:eastAsia="zh-CN"/>
              </w:rPr>
              <w:t>。</w:t>
            </w:r>
          </w:p>
          <w:p w14:paraId="5250D9FA">
            <w:pPr>
              <w:pStyle w:val="78"/>
              <w:keepNext w:val="0"/>
              <w:keepLines w:val="0"/>
              <w:pageBreakBefore w:val="0"/>
              <w:kinsoku/>
              <w:wordWrap/>
              <w:overflowPunct/>
              <w:topLinePunct w:val="0"/>
              <w:autoSpaceDE/>
              <w:autoSpaceDN/>
              <w:bidi w:val="0"/>
              <w:spacing w:line="360" w:lineRule="auto"/>
              <w:ind w:firstLine="630" w:firstLineChars="300"/>
              <w:jc w:val="left"/>
              <w:textAlignment w:val="baseline"/>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lang w:eastAsia="zh-TW"/>
              </w:rPr>
              <w:t>三档（</w:t>
            </w:r>
            <w:r>
              <w:rPr>
                <w:rFonts w:hint="eastAsia" w:asciiTheme="minorEastAsia" w:hAnsiTheme="minorEastAsia" w:eastAsiaTheme="minorEastAsia" w:cstheme="minorEastAsia"/>
                <w:bCs/>
                <w:color w:val="auto"/>
                <w:kern w:val="0"/>
                <w:sz w:val="21"/>
                <w:szCs w:val="21"/>
                <w:highlight w:val="none"/>
                <w:lang w:val="en-US" w:eastAsia="zh-CN"/>
              </w:rPr>
              <w:t>9</w:t>
            </w:r>
            <w:r>
              <w:rPr>
                <w:rFonts w:hint="eastAsia" w:asciiTheme="minorEastAsia" w:hAnsiTheme="minorEastAsia" w:eastAsiaTheme="minorEastAsia" w:cstheme="minorEastAsia"/>
                <w:bCs/>
                <w:color w:val="auto"/>
                <w:kern w:val="0"/>
                <w:sz w:val="21"/>
                <w:szCs w:val="21"/>
                <w:highlight w:val="none"/>
                <w:lang w:eastAsia="zh-TW"/>
              </w:rPr>
              <w:t>分）：对因货物出现问题，而发生紧急事件问题处理预案内容较具体、全面，</w:t>
            </w:r>
            <w:r>
              <w:rPr>
                <w:rFonts w:hint="eastAsia" w:ascii="宋体" w:hAnsi="宋体" w:eastAsia="宋体" w:cs="宋体"/>
                <w:color w:val="auto"/>
                <w:kern w:val="0"/>
                <w:szCs w:val="21"/>
                <w:highlight w:val="none"/>
                <w:lang w:eastAsia="zh-TW"/>
              </w:rPr>
              <w:t>售后服务方案</w:t>
            </w:r>
            <w:r>
              <w:rPr>
                <w:rFonts w:hint="eastAsia" w:asciiTheme="minorEastAsia" w:hAnsiTheme="minorEastAsia" w:eastAsiaTheme="minorEastAsia" w:cstheme="minorEastAsia"/>
                <w:bCs/>
                <w:color w:val="auto"/>
                <w:kern w:val="0"/>
                <w:sz w:val="21"/>
                <w:szCs w:val="21"/>
                <w:highlight w:val="none"/>
                <w:lang w:eastAsia="zh-TW"/>
              </w:rPr>
              <w:t>承诺退换时间需1小时（含1小时），有健全、详细的</w:t>
            </w:r>
            <w:r>
              <w:rPr>
                <w:rFonts w:hint="eastAsia" w:ascii="宋体" w:hAnsi="宋体" w:eastAsia="宋体" w:cs="宋体"/>
                <w:color w:val="auto"/>
                <w:kern w:val="0"/>
                <w:szCs w:val="21"/>
                <w:highlight w:val="none"/>
                <w:lang w:eastAsia="zh-TW"/>
              </w:rPr>
              <w:t>售后服务</w:t>
            </w:r>
            <w:r>
              <w:rPr>
                <w:rFonts w:hint="eastAsia" w:asciiTheme="minorEastAsia" w:hAnsiTheme="minorEastAsia" w:eastAsiaTheme="minorEastAsia" w:cstheme="minorEastAsia"/>
                <w:bCs/>
                <w:color w:val="auto"/>
                <w:kern w:val="0"/>
                <w:sz w:val="21"/>
                <w:szCs w:val="21"/>
                <w:highlight w:val="none"/>
                <w:lang w:eastAsia="zh-TW"/>
              </w:rPr>
              <w:t>承诺、后期售后服务方式多样有效，措施得力，能满足项目需求，包括售后服务监督和回访管理、台账管理、售后服务管理及售后服务措施（含对问题物料的处理及特殊情况的应急预案），明确如何确保退换的货物符合采购人需求，并配备专门人员为</w:t>
            </w:r>
            <w:r>
              <w:rPr>
                <w:rFonts w:hint="eastAsia" w:asciiTheme="minorEastAsia" w:hAnsiTheme="minorEastAsia" w:eastAsiaTheme="minorEastAsia" w:cstheme="minorEastAsia"/>
                <w:bCs/>
                <w:color w:val="auto"/>
                <w:kern w:val="0"/>
                <w:sz w:val="21"/>
                <w:szCs w:val="21"/>
                <w:highlight w:val="none"/>
              </w:rPr>
              <w:t>采购人</w:t>
            </w:r>
            <w:r>
              <w:rPr>
                <w:rFonts w:hint="eastAsia" w:asciiTheme="minorEastAsia" w:hAnsiTheme="minorEastAsia" w:eastAsiaTheme="minorEastAsia" w:cstheme="minorEastAsia"/>
                <w:bCs/>
                <w:color w:val="auto"/>
                <w:kern w:val="0"/>
                <w:sz w:val="21"/>
                <w:szCs w:val="21"/>
                <w:highlight w:val="none"/>
                <w:lang w:eastAsia="zh-TW"/>
              </w:rPr>
              <w:t>提供服务，确保接到</w:t>
            </w:r>
            <w:r>
              <w:rPr>
                <w:rFonts w:hint="eastAsia" w:asciiTheme="minorEastAsia" w:hAnsiTheme="minorEastAsia" w:eastAsiaTheme="minorEastAsia" w:cstheme="minorEastAsia"/>
                <w:bCs/>
                <w:color w:val="auto"/>
                <w:kern w:val="0"/>
                <w:sz w:val="21"/>
                <w:szCs w:val="21"/>
                <w:highlight w:val="none"/>
              </w:rPr>
              <w:t>采购人</w:t>
            </w:r>
            <w:r>
              <w:rPr>
                <w:rFonts w:hint="eastAsia" w:asciiTheme="minorEastAsia" w:hAnsiTheme="minorEastAsia" w:eastAsiaTheme="minorEastAsia" w:cstheme="minorEastAsia"/>
                <w:bCs/>
                <w:color w:val="auto"/>
                <w:kern w:val="0"/>
                <w:sz w:val="21"/>
                <w:szCs w:val="21"/>
                <w:highlight w:val="none"/>
                <w:lang w:eastAsia="zh-TW"/>
              </w:rPr>
              <w:t>通知后15分钟内响应</w:t>
            </w:r>
            <w:r>
              <w:rPr>
                <w:rFonts w:hint="eastAsia" w:asciiTheme="minorEastAsia" w:hAnsiTheme="minorEastAsia" w:eastAsiaTheme="minorEastAsia" w:cstheme="minorEastAsia"/>
                <w:bCs/>
                <w:color w:val="auto"/>
                <w:kern w:val="0"/>
                <w:sz w:val="21"/>
                <w:szCs w:val="21"/>
                <w:highlight w:val="none"/>
                <w:lang w:eastAsia="zh-CN"/>
              </w:rPr>
              <w:t>。</w:t>
            </w:r>
          </w:p>
          <w:p w14:paraId="7DA3FE16">
            <w:pPr>
              <w:pStyle w:val="78"/>
              <w:keepNext w:val="0"/>
              <w:keepLines w:val="0"/>
              <w:pageBreakBefore w:val="0"/>
              <w:kinsoku/>
              <w:wordWrap/>
              <w:overflowPunct/>
              <w:topLinePunct w:val="0"/>
              <w:autoSpaceDE/>
              <w:autoSpaceDN/>
              <w:bidi w:val="0"/>
              <w:spacing w:line="360" w:lineRule="auto"/>
              <w:ind w:firstLine="630" w:firstLineChars="300"/>
              <w:jc w:val="left"/>
              <w:textAlignment w:val="baseline"/>
              <w:rPr>
                <w:rFonts w:hint="eastAsia" w:asciiTheme="minorEastAsia" w:hAnsiTheme="minorEastAsia" w:eastAsiaTheme="minorEastAsia" w:cstheme="minorEastAsia"/>
                <w:bCs/>
                <w:color w:val="auto"/>
                <w:kern w:val="0"/>
                <w:sz w:val="21"/>
                <w:szCs w:val="21"/>
                <w:highlight w:val="none"/>
                <w:lang w:eastAsia="zh-TW"/>
              </w:rPr>
            </w:pPr>
            <w:r>
              <w:rPr>
                <w:rFonts w:hint="eastAsia" w:asciiTheme="minorEastAsia" w:hAnsiTheme="minorEastAsia" w:eastAsiaTheme="minorEastAsia" w:cstheme="minorEastAsia"/>
                <w:bCs/>
                <w:color w:val="auto"/>
                <w:kern w:val="0"/>
                <w:sz w:val="21"/>
                <w:szCs w:val="21"/>
                <w:highlight w:val="none"/>
                <w:lang w:eastAsia="zh-TW"/>
              </w:rPr>
              <w:t>四档（</w:t>
            </w:r>
            <w:r>
              <w:rPr>
                <w:rFonts w:hint="eastAsia" w:asciiTheme="minorEastAsia" w:hAnsiTheme="minorEastAsia" w:eastAsiaTheme="minorEastAsia" w:cstheme="minorEastAsia"/>
                <w:bCs/>
                <w:color w:val="auto"/>
                <w:kern w:val="0"/>
                <w:sz w:val="21"/>
                <w:szCs w:val="21"/>
                <w:highlight w:val="none"/>
                <w:lang w:val="en-US" w:eastAsia="zh-CN"/>
              </w:rPr>
              <w:t>12</w:t>
            </w:r>
            <w:r>
              <w:rPr>
                <w:rFonts w:hint="eastAsia" w:asciiTheme="minorEastAsia" w:hAnsiTheme="minorEastAsia" w:eastAsiaTheme="minorEastAsia" w:cstheme="minorEastAsia"/>
                <w:bCs/>
                <w:color w:val="auto"/>
                <w:kern w:val="0"/>
                <w:sz w:val="21"/>
                <w:szCs w:val="21"/>
                <w:highlight w:val="none"/>
                <w:lang w:eastAsia="zh-TW"/>
              </w:rPr>
              <w:t>分）：对因货物出现问题，而对发生紧急事件问题处理预案内容具体、全面，</w:t>
            </w:r>
            <w:r>
              <w:rPr>
                <w:rFonts w:hint="eastAsia" w:ascii="宋体" w:hAnsi="宋体" w:eastAsia="宋体" w:cs="宋体"/>
                <w:color w:val="auto"/>
                <w:kern w:val="0"/>
                <w:szCs w:val="21"/>
                <w:highlight w:val="none"/>
                <w:lang w:eastAsia="zh-TW"/>
              </w:rPr>
              <w:t>售后服务方案</w:t>
            </w:r>
            <w:r>
              <w:rPr>
                <w:rFonts w:hint="eastAsia" w:asciiTheme="minorEastAsia" w:hAnsiTheme="minorEastAsia" w:eastAsiaTheme="minorEastAsia" w:cstheme="minorEastAsia"/>
                <w:bCs/>
                <w:color w:val="auto"/>
                <w:kern w:val="0"/>
                <w:sz w:val="21"/>
                <w:szCs w:val="21"/>
                <w:highlight w:val="none"/>
                <w:lang w:eastAsia="zh-TW"/>
              </w:rPr>
              <w:t>承诺退换时间在30分钟内退换货，有健全、详细、高效的</w:t>
            </w:r>
            <w:r>
              <w:rPr>
                <w:rFonts w:hint="eastAsia" w:ascii="宋体" w:hAnsi="宋体" w:eastAsia="宋体" w:cs="宋体"/>
                <w:color w:val="auto"/>
                <w:kern w:val="0"/>
                <w:szCs w:val="21"/>
                <w:highlight w:val="none"/>
                <w:lang w:eastAsia="zh-TW"/>
              </w:rPr>
              <w:t>售后</w:t>
            </w:r>
            <w:r>
              <w:rPr>
                <w:rFonts w:hint="eastAsia" w:asciiTheme="minorEastAsia" w:hAnsiTheme="minorEastAsia" w:eastAsiaTheme="minorEastAsia" w:cstheme="minorEastAsia"/>
                <w:bCs/>
                <w:color w:val="auto"/>
                <w:kern w:val="0"/>
                <w:sz w:val="21"/>
                <w:szCs w:val="21"/>
                <w:highlight w:val="none"/>
                <w:lang w:eastAsia="zh-TW"/>
              </w:rPr>
              <w:t>服务承诺、后期售后服务方式多样有效，措施得力，充分满足项目需求，包括售后服务监督和回访管理、台账管理、售后服务管理及售后服务措施（含对问题</w:t>
            </w:r>
            <w:r>
              <w:rPr>
                <w:rFonts w:hint="eastAsia" w:asciiTheme="minorEastAsia" w:hAnsiTheme="minorEastAsia" w:eastAsiaTheme="minorEastAsia" w:cstheme="minorEastAsia"/>
                <w:bCs/>
                <w:color w:val="auto"/>
                <w:kern w:val="0"/>
                <w:sz w:val="21"/>
                <w:szCs w:val="21"/>
                <w:highlight w:val="none"/>
                <w:lang w:val="en-US" w:eastAsia="zh-CN"/>
              </w:rPr>
              <w:t>货物</w:t>
            </w:r>
            <w:r>
              <w:rPr>
                <w:rFonts w:hint="eastAsia" w:asciiTheme="minorEastAsia" w:hAnsiTheme="minorEastAsia" w:eastAsiaTheme="minorEastAsia" w:cstheme="minorEastAsia"/>
                <w:bCs/>
                <w:color w:val="auto"/>
                <w:kern w:val="0"/>
                <w:sz w:val="21"/>
                <w:szCs w:val="21"/>
                <w:highlight w:val="none"/>
                <w:lang w:eastAsia="zh-TW"/>
              </w:rPr>
              <w:t>的</w:t>
            </w:r>
            <w:r>
              <w:rPr>
                <w:rFonts w:hint="eastAsia" w:asciiTheme="minorEastAsia" w:hAnsiTheme="minorEastAsia" w:eastAsiaTheme="minorEastAsia" w:cstheme="minorEastAsia"/>
                <w:bCs/>
                <w:color w:val="auto"/>
                <w:kern w:val="0"/>
                <w:sz w:val="21"/>
                <w:szCs w:val="21"/>
                <w:highlight w:val="none"/>
                <w:lang w:val="en-US" w:eastAsia="zh-CN"/>
              </w:rPr>
              <w:t>退换</w:t>
            </w:r>
            <w:r>
              <w:rPr>
                <w:rFonts w:hint="eastAsia" w:asciiTheme="minorEastAsia" w:hAnsiTheme="minorEastAsia" w:eastAsiaTheme="minorEastAsia" w:cstheme="minorEastAsia"/>
                <w:bCs/>
                <w:color w:val="auto"/>
                <w:kern w:val="0"/>
                <w:sz w:val="21"/>
                <w:szCs w:val="21"/>
                <w:highlight w:val="none"/>
                <w:lang w:eastAsia="zh-TW"/>
              </w:rPr>
              <w:t>处理及特殊情况的应急预案）、其他优惠措施、</w:t>
            </w:r>
            <w:r>
              <w:rPr>
                <w:rFonts w:hint="eastAsia" w:asciiTheme="minorEastAsia" w:hAnsiTheme="minorEastAsia" w:eastAsiaTheme="minorEastAsia" w:cstheme="minorEastAsia"/>
                <w:bCs/>
                <w:color w:val="auto"/>
                <w:kern w:val="0"/>
                <w:sz w:val="21"/>
                <w:szCs w:val="21"/>
                <w:highlight w:val="none"/>
                <w:lang w:val="en-US" w:eastAsia="zh-CN"/>
              </w:rPr>
              <w:t>退换货物的</w:t>
            </w:r>
            <w:r>
              <w:rPr>
                <w:rFonts w:hint="eastAsia" w:asciiTheme="minorEastAsia" w:hAnsiTheme="minorEastAsia" w:eastAsiaTheme="minorEastAsia" w:cstheme="minorEastAsia"/>
                <w:bCs/>
                <w:color w:val="auto"/>
                <w:kern w:val="0"/>
                <w:sz w:val="21"/>
                <w:szCs w:val="21"/>
                <w:highlight w:val="none"/>
                <w:lang w:eastAsia="zh-TW"/>
              </w:rPr>
              <w:t>配送（物流）、货物分发等方面措施及其它服务计划，明确如何确保退换的货物符合采购人需求，并配备专门人员为</w:t>
            </w:r>
            <w:r>
              <w:rPr>
                <w:rFonts w:hint="eastAsia" w:asciiTheme="minorEastAsia" w:hAnsiTheme="minorEastAsia" w:eastAsiaTheme="minorEastAsia" w:cstheme="minorEastAsia"/>
                <w:bCs/>
                <w:color w:val="auto"/>
                <w:kern w:val="0"/>
                <w:sz w:val="21"/>
                <w:szCs w:val="21"/>
                <w:highlight w:val="none"/>
              </w:rPr>
              <w:t>采购人</w:t>
            </w:r>
            <w:r>
              <w:rPr>
                <w:rFonts w:hint="eastAsia" w:asciiTheme="minorEastAsia" w:hAnsiTheme="minorEastAsia" w:eastAsiaTheme="minorEastAsia" w:cstheme="minorEastAsia"/>
                <w:bCs/>
                <w:color w:val="auto"/>
                <w:kern w:val="0"/>
                <w:sz w:val="21"/>
                <w:szCs w:val="21"/>
                <w:highlight w:val="none"/>
                <w:lang w:eastAsia="zh-TW"/>
              </w:rPr>
              <w:t>提供</w:t>
            </w:r>
            <w:r>
              <w:rPr>
                <w:rFonts w:hint="eastAsia" w:asciiTheme="minorEastAsia" w:hAnsiTheme="minorEastAsia" w:eastAsiaTheme="minorEastAsia" w:cstheme="minorEastAsia"/>
                <w:bCs/>
                <w:color w:val="auto"/>
                <w:kern w:val="0"/>
                <w:sz w:val="21"/>
                <w:szCs w:val="21"/>
                <w:highlight w:val="none"/>
                <w:lang w:val="en-US" w:eastAsia="zh-CN"/>
              </w:rPr>
              <w:t>售后</w:t>
            </w:r>
            <w:r>
              <w:rPr>
                <w:rFonts w:hint="eastAsia" w:asciiTheme="minorEastAsia" w:hAnsiTheme="minorEastAsia" w:eastAsiaTheme="minorEastAsia" w:cstheme="minorEastAsia"/>
                <w:bCs/>
                <w:color w:val="auto"/>
                <w:kern w:val="0"/>
                <w:sz w:val="21"/>
                <w:szCs w:val="21"/>
                <w:highlight w:val="none"/>
                <w:lang w:eastAsia="zh-TW"/>
              </w:rPr>
              <w:t>服务，确保接到</w:t>
            </w:r>
            <w:r>
              <w:rPr>
                <w:rFonts w:hint="eastAsia" w:asciiTheme="minorEastAsia" w:hAnsiTheme="minorEastAsia" w:eastAsiaTheme="minorEastAsia" w:cstheme="minorEastAsia"/>
                <w:bCs/>
                <w:color w:val="auto"/>
                <w:kern w:val="0"/>
                <w:sz w:val="21"/>
                <w:szCs w:val="21"/>
                <w:highlight w:val="none"/>
              </w:rPr>
              <w:t>采购人</w:t>
            </w:r>
            <w:r>
              <w:rPr>
                <w:rFonts w:hint="eastAsia" w:asciiTheme="minorEastAsia" w:hAnsiTheme="minorEastAsia" w:eastAsiaTheme="minorEastAsia" w:cstheme="minorEastAsia"/>
                <w:bCs/>
                <w:color w:val="auto"/>
                <w:kern w:val="0"/>
                <w:sz w:val="21"/>
                <w:szCs w:val="21"/>
                <w:highlight w:val="none"/>
                <w:lang w:eastAsia="zh-TW"/>
              </w:rPr>
              <w:t>通知后10分钟内响应。</w:t>
            </w:r>
          </w:p>
          <w:p w14:paraId="50849711">
            <w:pPr>
              <w:pStyle w:val="78"/>
              <w:keepNext w:val="0"/>
              <w:keepLines w:val="0"/>
              <w:pageBreakBefore w:val="0"/>
              <w:kinsoku/>
              <w:wordWrap/>
              <w:overflowPunct/>
              <w:topLinePunct w:val="0"/>
              <w:autoSpaceDE/>
              <w:autoSpaceDN/>
              <w:bidi w:val="0"/>
              <w:spacing w:line="360" w:lineRule="auto"/>
              <w:jc w:val="left"/>
              <w:textAlignment w:val="baseline"/>
              <w:rPr>
                <w:rFonts w:hint="eastAsia" w:asciiTheme="minorEastAsia" w:hAnsiTheme="minorEastAsia" w:eastAsiaTheme="minorEastAsia" w:cstheme="minorEastAsia"/>
                <w:bCs/>
                <w:color w:val="auto"/>
                <w:kern w:val="0"/>
                <w:sz w:val="21"/>
                <w:szCs w:val="21"/>
                <w:highlight w:val="none"/>
                <w:lang w:val="en-US" w:eastAsia="zh-CN"/>
              </w:rPr>
            </w:pPr>
            <w:r>
              <w:rPr>
                <w:rFonts w:hint="eastAsia" w:hAnsi="宋体" w:cs="宋体"/>
                <w:b/>
                <w:bCs w:val="0"/>
                <w:color w:val="auto"/>
                <w:sz w:val="21"/>
                <w:highlight w:val="none"/>
              </w:rPr>
              <w:t>注：售后服务方案未达到最低档（一档）要求的，得0分。</w:t>
            </w:r>
          </w:p>
        </w:tc>
        <w:tc>
          <w:tcPr>
            <w:tcW w:w="595" w:type="pct"/>
            <w:tcBorders>
              <w:bottom w:val="single" w:color="auto" w:sz="4" w:space="0"/>
            </w:tcBorders>
            <w:noWrap w:val="0"/>
            <w:vAlign w:val="center"/>
          </w:tcPr>
          <w:p w14:paraId="6095D5FC">
            <w:pPr>
              <w:pStyle w:val="78"/>
              <w:keepNext w:val="0"/>
              <w:keepLines w:val="0"/>
              <w:pageBreakBefore w:val="0"/>
              <w:kinsoku/>
              <w:wordWrap/>
              <w:overflowPunct/>
              <w:topLinePunct w:val="0"/>
              <w:autoSpaceDE/>
              <w:autoSpaceDN/>
              <w:bidi w:val="0"/>
              <w:spacing w:line="360" w:lineRule="auto"/>
              <w:ind w:firstLine="0" w:firstLine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满分</w:t>
            </w:r>
            <w:r>
              <w:rPr>
                <w:rFonts w:hint="eastAsia" w:asciiTheme="minorEastAsia" w:hAnsiTheme="minorEastAsia" w:eastAsia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rPr>
              <w:t>分</w:t>
            </w:r>
          </w:p>
        </w:tc>
      </w:tr>
      <w:tr w14:paraId="521F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4EB9F9A">
            <w:pPr>
              <w:pStyle w:val="78"/>
              <w:keepNext w:val="0"/>
              <w:keepLines w:val="0"/>
              <w:pageBreakBefore w:val="0"/>
              <w:kinsoku/>
              <w:wordWrap/>
              <w:overflowPunct/>
              <w:topLinePunct w:val="0"/>
              <w:autoSpaceDE/>
              <w:autoSpaceDN/>
              <w:bidi w:val="0"/>
              <w:spacing w:line="360" w:lineRule="auto"/>
              <w:ind w:firstLine="0" w:firstLineChars="0"/>
              <w:jc w:val="center"/>
              <w:textAlignment w:val="baseline"/>
              <w:rPr>
                <w:rFonts w:hint="eastAsia" w:asciiTheme="minorEastAsia" w:hAnsiTheme="minorEastAsia" w:eastAsiaTheme="minorEastAsia" w:cstheme="minorEastAsia"/>
                <w:color w:val="auto"/>
                <w:sz w:val="21"/>
                <w:szCs w:val="21"/>
                <w:highlight w:val="none"/>
              </w:rPr>
            </w:pPr>
            <w:r>
              <w:rPr>
                <w:rFonts w:hint="eastAsia" w:ascii="宋体" w:hAnsi="宋体"/>
                <w:b/>
                <w:color w:val="auto"/>
                <w:szCs w:val="21"/>
                <w:highlight w:val="none"/>
              </w:rPr>
              <w:t>总得分</w:t>
            </w:r>
            <w:r>
              <w:rPr>
                <w:rFonts w:ascii="宋体" w:hAnsi="宋体"/>
                <w:b/>
                <w:color w:val="auto"/>
                <w:szCs w:val="21"/>
                <w:highlight w:val="none"/>
              </w:rPr>
              <w:t xml:space="preserve">=1 + 2 + 3 </w:t>
            </w:r>
            <w:r>
              <w:rPr>
                <w:rFonts w:hint="eastAsia" w:ascii="宋体" w:hAnsi="宋体"/>
                <w:b/>
                <w:color w:val="auto"/>
                <w:szCs w:val="21"/>
                <w:highlight w:val="none"/>
              </w:rPr>
              <w:t>。</w:t>
            </w:r>
          </w:p>
        </w:tc>
      </w:tr>
    </w:tbl>
    <w:p w14:paraId="48CFA69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6.2商务技术评审因素为客观评分项的，应在评分项目或评分标准中予以标注为“客观分”。对供应商的客观评分项目，各评审专家评分应当一致。</w:t>
      </w:r>
    </w:p>
    <w:p w14:paraId="0CD9F68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6.3终止竞争性磋商采购活动</w:t>
      </w:r>
    </w:p>
    <w:p w14:paraId="2C1D5FE0">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30DC788">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二、评审报告</w:t>
      </w:r>
    </w:p>
    <w:p w14:paraId="764773FB">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1.成交标准</w:t>
      </w:r>
    </w:p>
    <w:p w14:paraId="3790037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由磋商小组根据综合评分情况，按照评审得分由高到低顺序推荐3名成交候选供应商，并编写评审报告。符合本章第</w:t>
      </w:r>
      <w:r>
        <w:rPr>
          <w:rFonts w:hint="eastAsia" w:ascii="宋体" w:hAnsi="宋体" w:cs="宋体"/>
          <w:color w:val="auto"/>
          <w:szCs w:val="21"/>
          <w:highlight w:val="none"/>
        </w:rPr>
        <w:t>2.7、3.7、</w:t>
      </w:r>
      <w:r>
        <w:rPr>
          <w:rFonts w:ascii="宋体" w:hAnsi="宋体" w:cs="宋体"/>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w:t>
      </w:r>
    </w:p>
    <w:p w14:paraId="78831ADC">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2.评审争议事项处理</w:t>
      </w:r>
    </w:p>
    <w:p w14:paraId="2B0AF47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磋商小组成员对需要共同认定的事项存在争议的，应当按照少数服从多数的原则作出结论。持不同意见的磋商小组成员应当在评审报告上签署不同意见及理由，否则视为同意评审报告。</w:t>
      </w:r>
    </w:p>
    <w:p w14:paraId="489B3640">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三、评审过程的保密与录像</w:t>
      </w:r>
    </w:p>
    <w:p w14:paraId="2638D6D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1.保密</w:t>
      </w:r>
    </w:p>
    <w:p w14:paraId="1358A88C">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审活动在严格保密的情况下进行。评审过程中凡是与采购响应文件评审和比较、成交供应商推荐等评审有关的情况，以及涉及国家秘密和商业秘密等信息，磋商小组成员、采购人和采购机构工作人员、相关监督人员等与评审有关的人员应当予以保密。</w:t>
      </w:r>
    </w:p>
    <w:p w14:paraId="60ABF26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2.录音录像</w:t>
      </w:r>
    </w:p>
    <w:p w14:paraId="53B3E00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采购代理机构对评审工作现场及操作屏幕进行全过程录音录像，录音录像资料作为采购项目文件随其他文件一并存档。</w:t>
      </w:r>
    </w:p>
    <w:p w14:paraId="5F97E6F0">
      <w:pPr>
        <w:rPr>
          <w:rFonts w:hint="eastAsia"/>
          <w:color w:val="auto"/>
          <w:highlight w:val="none"/>
        </w:rPr>
      </w:pPr>
      <w:r>
        <w:rPr>
          <w:color w:val="auto"/>
          <w:highlight w:val="none"/>
        </w:rPr>
        <w:br w:type="page"/>
      </w:r>
    </w:p>
    <w:p w14:paraId="1180D30F">
      <w:pPr>
        <w:rPr>
          <w:rFonts w:hint="eastAsia"/>
          <w:color w:val="auto"/>
          <w:highlight w:val="none"/>
        </w:rPr>
      </w:pPr>
    </w:p>
    <w:p w14:paraId="081D505C">
      <w:pPr>
        <w:rPr>
          <w:rFonts w:hint="eastAsia"/>
          <w:color w:val="auto"/>
          <w:highlight w:val="none"/>
        </w:rPr>
      </w:pPr>
    </w:p>
    <w:p w14:paraId="60A56426">
      <w:pPr>
        <w:rPr>
          <w:rFonts w:hint="eastAsia"/>
          <w:color w:val="auto"/>
          <w:highlight w:val="none"/>
        </w:rPr>
      </w:pPr>
    </w:p>
    <w:p w14:paraId="2827C108">
      <w:pPr>
        <w:rPr>
          <w:rFonts w:hint="eastAsia"/>
          <w:color w:val="auto"/>
          <w:highlight w:val="none"/>
        </w:rPr>
      </w:pPr>
    </w:p>
    <w:p w14:paraId="444A5454">
      <w:pPr>
        <w:rPr>
          <w:rFonts w:hint="eastAsia"/>
          <w:color w:val="auto"/>
          <w:highlight w:val="none"/>
        </w:rPr>
      </w:pPr>
    </w:p>
    <w:p w14:paraId="45CDEA91">
      <w:pPr>
        <w:rPr>
          <w:rFonts w:hint="eastAsia"/>
          <w:color w:val="auto"/>
          <w:highlight w:val="none"/>
        </w:rPr>
      </w:pPr>
    </w:p>
    <w:p w14:paraId="0999712D">
      <w:pPr>
        <w:rPr>
          <w:rFonts w:hint="eastAsia"/>
          <w:color w:val="auto"/>
          <w:highlight w:val="none"/>
        </w:rPr>
      </w:pPr>
    </w:p>
    <w:p w14:paraId="4352CBD6">
      <w:pPr>
        <w:rPr>
          <w:rFonts w:hint="eastAsia"/>
          <w:color w:val="auto"/>
          <w:highlight w:val="none"/>
        </w:rPr>
      </w:pPr>
    </w:p>
    <w:p w14:paraId="1CB3641B">
      <w:pPr>
        <w:pStyle w:val="3"/>
        <w:jc w:val="center"/>
        <w:rPr>
          <w:rFonts w:hint="eastAsia"/>
          <w:color w:val="auto"/>
          <w:highlight w:val="none"/>
        </w:rPr>
      </w:pPr>
      <w:bookmarkStart w:id="34" w:name="_Toc170496364"/>
      <w:r>
        <w:rPr>
          <w:rFonts w:hint="eastAsia"/>
          <w:color w:val="auto"/>
          <w:highlight w:val="none"/>
        </w:rPr>
        <w:t>第五章 响应文件格式</w:t>
      </w:r>
      <w:bookmarkEnd w:id="34"/>
    </w:p>
    <w:p w14:paraId="041C7FCB">
      <w:pPr>
        <w:spacing w:line="240" w:lineRule="atLeast"/>
        <w:rPr>
          <w:rFonts w:hint="eastAsia" w:ascii="宋体" w:hAnsi="宋体"/>
          <w:b/>
          <w:color w:val="auto"/>
          <w:sz w:val="32"/>
          <w:szCs w:val="32"/>
          <w:highlight w:val="none"/>
        </w:rPr>
      </w:pPr>
    </w:p>
    <w:p w14:paraId="465229BB">
      <w:pPr>
        <w:spacing w:line="240" w:lineRule="atLeast"/>
        <w:rPr>
          <w:rFonts w:hint="eastAsia" w:ascii="宋体" w:hAnsi="宋体"/>
          <w:b/>
          <w:color w:val="auto"/>
          <w:sz w:val="32"/>
          <w:szCs w:val="32"/>
          <w:highlight w:val="none"/>
        </w:rPr>
      </w:pPr>
    </w:p>
    <w:p w14:paraId="74FAD71A">
      <w:pPr>
        <w:spacing w:line="240" w:lineRule="atLeast"/>
        <w:rPr>
          <w:rFonts w:hint="eastAsia" w:ascii="宋体" w:hAnsi="宋体"/>
          <w:b/>
          <w:color w:val="auto"/>
          <w:sz w:val="32"/>
          <w:szCs w:val="32"/>
          <w:highlight w:val="none"/>
        </w:rPr>
      </w:pPr>
    </w:p>
    <w:p w14:paraId="6B5AFCEB">
      <w:pPr>
        <w:spacing w:line="240" w:lineRule="atLeast"/>
        <w:rPr>
          <w:rFonts w:hint="eastAsia" w:ascii="宋体" w:hAnsi="宋体"/>
          <w:b/>
          <w:color w:val="auto"/>
          <w:sz w:val="32"/>
          <w:szCs w:val="32"/>
          <w:highlight w:val="none"/>
        </w:rPr>
      </w:pPr>
    </w:p>
    <w:p w14:paraId="01C3BFEB">
      <w:pPr>
        <w:spacing w:line="240" w:lineRule="atLeast"/>
        <w:rPr>
          <w:rFonts w:hint="eastAsia" w:ascii="宋体" w:hAnsi="宋体"/>
          <w:b/>
          <w:color w:val="auto"/>
          <w:sz w:val="32"/>
          <w:szCs w:val="32"/>
          <w:highlight w:val="none"/>
        </w:rPr>
      </w:pPr>
    </w:p>
    <w:p w14:paraId="13F6195C">
      <w:pPr>
        <w:spacing w:line="240" w:lineRule="atLeast"/>
        <w:rPr>
          <w:rFonts w:hint="eastAsia" w:ascii="宋体" w:hAnsi="宋体"/>
          <w:b/>
          <w:color w:val="auto"/>
          <w:sz w:val="32"/>
          <w:szCs w:val="32"/>
          <w:highlight w:val="none"/>
        </w:rPr>
      </w:pPr>
    </w:p>
    <w:p w14:paraId="39FC929C">
      <w:pPr>
        <w:spacing w:line="240" w:lineRule="atLeast"/>
        <w:rPr>
          <w:rFonts w:hint="eastAsia" w:ascii="宋体" w:hAnsi="宋体"/>
          <w:b/>
          <w:color w:val="auto"/>
          <w:sz w:val="32"/>
          <w:szCs w:val="32"/>
          <w:highlight w:val="none"/>
        </w:rPr>
      </w:pPr>
    </w:p>
    <w:p w14:paraId="2C53846A">
      <w:pPr>
        <w:spacing w:line="240" w:lineRule="atLeast"/>
        <w:rPr>
          <w:rFonts w:hint="eastAsia" w:ascii="宋体" w:hAnsi="宋体"/>
          <w:b/>
          <w:color w:val="auto"/>
          <w:sz w:val="32"/>
          <w:szCs w:val="32"/>
          <w:highlight w:val="none"/>
        </w:rPr>
      </w:pPr>
    </w:p>
    <w:p w14:paraId="72BA43B7">
      <w:pPr>
        <w:spacing w:line="240" w:lineRule="atLeast"/>
        <w:rPr>
          <w:rFonts w:hint="eastAsia" w:ascii="宋体" w:hAnsi="宋体"/>
          <w:b/>
          <w:color w:val="auto"/>
          <w:sz w:val="32"/>
          <w:szCs w:val="32"/>
          <w:highlight w:val="none"/>
        </w:rPr>
      </w:pPr>
    </w:p>
    <w:p w14:paraId="20C2CEAE">
      <w:pPr>
        <w:spacing w:line="240" w:lineRule="atLeast"/>
        <w:rPr>
          <w:rFonts w:hint="eastAsia" w:ascii="仿宋_GB2312" w:hAnsi="仿宋_GB2312" w:eastAsia="仿宋_GB2312" w:cs="仿宋_GB2312"/>
          <w:bCs/>
          <w:color w:val="auto"/>
          <w:sz w:val="32"/>
          <w:szCs w:val="32"/>
          <w:highlight w:val="none"/>
        </w:rPr>
      </w:pPr>
    </w:p>
    <w:p w14:paraId="52537DE6">
      <w:pPr>
        <w:rPr>
          <w:rFonts w:hint="eastAsia" w:ascii="宋体" w:hAnsi="宋体" w:eastAsia="宋体" w:cs="宋体"/>
          <w:b/>
          <w:color w:val="auto"/>
          <w:sz w:val="32"/>
          <w:szCs w:val="32"/>
          <w:highlight w:val="none"/>
        </w:rPr>
      </w:pPr>
      <w:bookmarkStart w:id="35" w:name="_Toc71365925"/>
      <w:bookmarkStart w:id="36" w:name="_Toc35611516"/>
      <w:bookmarkStart w:id="37" w:name="_Toc44229899"/>
      <w:bookmarkStart w:id="38" w:name="_Toc31728084"/>
      <w:bookmarkStart w:id="39" w:name="_Toc31723070"/>
      <w:bookmarkStart w:id="40" w:name="_Toc35611438"/>
      <w:r>
        <w:rPr>
          <w:b/>
          <w:color w:val="auto"/>
          <w:sz w:val="32"/>
          <w:szCs w:val="32"/>
          <w:highlight w:val="none"/>
        </w:rPr>
        <w:br w:type="page"/>
      </w:r>
      <w:r>
        <w:rPr>
          <w:rFonts w:hint="eastAsia" w:ascii="宋体" w:hAnsi="宋体" w:eastAsia="宋体" w:cs="宋体"/>
          <w:b/>
          <w:color w:val="auto"/>
          <w:sz w:val="32"/>
          <w:szCs w:val="32"/>
          <w:highlight w:val="none"/>
        </w:rPr>
        <w:t>一、资格证明文件格式</w:t>
      </w:r>
      <w:bookmarkEnd w:id="35"/>
      <w:bookmarkEnd w:id="36"/>
      <w:bookmarkEnd w:id="37"/>
      <w:bookmarkEnd w:id="38"/>
      <w:bookmarkEnd w:id="39"/>
      <w:bookmarkEnd w:id="40"/>
    </w:p>
    <w:p w14:paraId="2490EA7C">
      <w:pPr>
        <w:snapToGrid w:val="0"/>
        <w:spacing w:before="156" w:beforeLines="50" w:after="50"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1.资格证明文件封面格式：</w:t>
      </w:r>
      <w:r>
        <w:rPr>
          <w:rFonts w:hint="eastAsia" w:ascii="宋体" w:hAnsi="宋体" w:eastAsia="宋体" w:cs="宋体"/>
          <w:b/>
          <w:color w:val="auto"/>
          <w:sz w:val="24"/>
          <w:highlight w:val="none"/>
        </w:rPr>
        <w:t xml:space="preserve"> </w:t>
      </w:r>
    </w:p>
    <w:p w14:paraId="66A6BC1C">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p>
    <w:p w14:paraId="00ED6976">
      <w:pPr>
        <w:snapToGrid w:val="0"/>
        <w:spacing w:before="156" w:beforeLines="50" w:after="50"/>
        <w:rPr>
          <w:rFonts w:hint="eastAsia" w:ascii="宋体" w:hAnsi="宋体" w:eastAsia="宋体" w:cs="宋体"/>
          <w:color w:val="auto"/>
          <w:sz w:val="24"/>
          <w:szCs w:val="20"/>
          <w:highlight w:val="none"/>
        </w:rPr>
      </w:pPr>
    </w:p>
    <w:p w14:paraId="12AEDBCF">
      <w:pPr>
        <w:snapToGrid w:val="0"/>
        <w:spacing w:before="156" w:beforeLines="50" w:after="50"/>
        <w:jc w:val="center"/>
        <w:rPr>
          <w:rFonts w:hint="eastAsia" w:ascii="宋体" w:hAnsi="宋体" w:eastAsia="宋体" w:cs="宋体"/>
          <w:bCs/>
          <w:color w:val="auto"/>
          <w:sz w:val="84"/>
          <w:szCs w:val="84"/>
          <w:highlight w:val="none"/>
        </w:rPr>
      </w:pPr>
      <w:r>
        <w:rPr>
          <w:rFonts w:hint="eastAsia" w:ascii="宋体" w:hAnsi="宋体" w:eastAsia="宋体" w:cs="宋体"/>
          <w:bCs/>
          <w:color w:val="auto"/>
          <w:sz w:val="84"/>
          <w:szCs w:val="84"/>
          <w:highlight w:val="none"/>
        </w:rPr>
        <w:t>响  应  文  件</w:t>
      </w:r>
    </w:p>
    <w:p w14:paraId="2B4B9D8F">
      <w:pPr>
        <w:snapToGrid w:val="0"/>
        <w:spacing w:before="156" w:beforeLines="50" w:after="50"/>
        <w:jc w:val="center"/>
        <w:rPr>
          <w:rFonts w:hint="eastAsia" w:ascii="宋体" w:hAnsi="宋体" w:eastAsia="宋体" w:cs="宋体"/>
          <w:bCs/>
          <w:color w:val="auto"/>
          <w:sz w:val="44"/>
          <w:szCs w:val="44"/>
          <w:highlight w:val="none"/>
        </w:rPr>
      </w:pPr>
    </w:p>
    <w:p w14:paraId="4FFECC5D">
      <w:pPr>
        <w:snapToGrid w:val="0"/>
        <w:spacing w:before="156" w:beforeLines="50" w:after="50"/>
        <w:jc w:val="center"/>
        <w:rPr>
          <w:rFonts w:hint="eastAsia" w:ascii="宋体" w:hAnsi="宋体" w:eastAsia="宋体" w:cs="宋体"/>
          <w:bCs/>
          <w:color w:val="auto"/>
          <w:sz w:val="44"/>
          <w:szCs w:val="44"/>
          <w:highlight w:val="none"/>
        </w:rPr>
      </w:pPr>
    </w:p>
    <w:p w14:paraId="6258F44B">
      <w:pPr>
        <w:snapToGrid w:val="0"/>
        <w:spacing w:before="156" w:beforeLines="50" w:after="50"/>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资格证明文件</w:t>
      </w:r>
    </w:p>
    <w:p w14:paraId="37D6DA5C">
      <w:pPr>
        <w:snapToGrid w:val="0"/>
        <w:spacing w:before="156" w:beforeLines="50" w:after="50"/>
        <w:rPr>
          <w:rFonts w:hint="eastAsia" w:ascii="宋体" w:hAnsi="宋体" w:eastAsia="宋体" w:cs="宋体"/>
          <w:bCs/>
          <w:color w:val="auto"/>
          <w:sz w:val="24"/>
          <w:szCs w:val="20"/>
          <w:highlight w:val="none"/>
        </w:rPr>
      </w:pPr>
    </w:p>
    <w:p w14:paraId="5F3AFFCB">
      <w:pPr>
        <w:snapToGrid w:val="0"/>
        <w:spacing w:before="156" w:beforeLines="50" w:after="50"/>
        <w:rPr>
          <w:rFonts w:hint="eastAsia" w:ascii="宋体" w:hAnsi="宋体" w:eastAsia="宋体" w:cs="宋体"/>
          <w:bCs/>
          <w:color w:val="auto"/>
          <w:sz w:val="24"/>
          <w:szCs w:val="20"/>
          <w:highlight w:val="none"/>
        </w:rPr>
      </w:pPr>
    </w:p>
    <w:p w14:paraId="30F1D61E">
      <w:pPr>
        <w:snapToGrid w:val="0"/>
        <w:spacing w:before="156" w:beforeLines="50" w:after="50"/>
        <w:rPr>
          <w:rFonts w:hint="eastAsia" w:ascii="宋体" w:hAnsi="宋体" w:eastAsia="宋体" w:cs="宋体"/>
          <w:bCs/>
          <w:color w:val="auto"/>
          <w:sz w:val="24"/>
          <w:szCs w:val="20"/>
          <w:highlight w:val="none"/>
        </w:rPr>
      </w:pPr>
    </w:p>
    <w:p w14:paraId="60B71B93">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1A41191B">
      <w:pPr>
        <w:snapToGrid w:val="0"/>
        <w:spacing w:before="156" w:beforeLines="50" w:after="50"/>
        <w:ind w:firstLine="720" w:firstLineChars="225"/>
        <w:rPr>
          <w:rFonts w:hint="eastAsia" w:ascii="宋体" w:hAnsi="宋体" w:eastAsia="宋体" w:cs="宋体"/>
          <w:bCs/>
          <w:color w:val="auto"/>
          <w:sz w:val="32"/>
          <w:szCs w:val="32"/>
          <w:highlight w:val="none"/>
        </w:rPr>
      </w:pPr>
    </w:p>
    <w:p w14:paraId="6618B371">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37D8DA9A">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000CDD25">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所竞分标：（没有，则填“无”或“/”）</w:t>
      </w:r>
    </w:p>
    <w:p w14:paraId="1B7D7B73">
      <w:pPr>
        <w:snapToGrid w:val="0"/>
        <w:spacing w:before="156" w:beforeLines="50" w:after="50"/>
        <w:ind w:firstLine="720" w:firstLineChars="225"/>
        <w:rPr>
          <w:rFonts w:hint="eastAsia" w:ascii="宋体" w:hAnsi="宋体" w:eastAsia="宋体" w:cs="宋体"/>
          <w:bCs/>
          <w:color w:val="auto"/>
          <w:sz w:val="32"/>
          <w:szCs w:val="32"/>
          <w:highlight w:val="none"/>
        </w:rPr>
      </w:pPr>
    </w:p>
    <w:p w14:paraId="561F50B3">
      <w:pPr>
        <w:pStyle w:val="7"/>
        <w:snapToGrid w:val="0"/>
        <w:spacing w:before="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DBEA41">
      <w:pPr>
        <w:pStyle w:val="7"/>
        <w:snapToGrid w:val="0"/>
        <w:spacing w:before="50" w:after="50"/>
        <w:ind w:firstLine="720" w:firstLineChars="225"/>
        <w:rPr>
          <w:rFonts w:hint="eastAsia" w:ascii="宋体" w:hAnsi="宋体" w:eastAsia="宋体" w:cs="宋体"/>
          <w:bCs/>
          <w:color w:val="auto"/>
          <w:sz w:val="32"/>
          <w:szCs w:val="32"/>
          <w:highlight w:val="none"/>
        </w:rPr>
      </w:pPr>
    </w:p>
    <w:p w14:paraId="7DCB9369">
      <w:pPr>
        <w:pStyle w:val="7"/>
        <w:snapToGrid w:val="0"/>
        <w:spacing w:before="50" w:after="50"/>
        <w:ind w:firstLine="720" w:firstLineChars="225"/>
        <w:rPr>
          <w:rFonts w:hint="eastAsia" w:ascii="宋体" w:hAnsi="宋体" w:eastAsia="宋体" w:cs="宋体"/>
          <w:bCs/>
          <w:color w:val="auto"/>
          <w:sz w:val="32"/>
          <w:szCs w:val="32"/>
          <w:highlight w:val="none"/>
        </w:rPr>
      </w:pPr>
    </w:p>
    <w:p w14:paraId="3B65E6DF">
      <w:pPr>
        <w:pStyle w:val="7"/>
        <w:snapToGrid w:val="0"/>
        <w:spacing w:before="50" w:after="50"/>
        <w:ind w:firstLine="1280" w:firstLineChars="400"/>
        <w:rPr>
          <w:rFonts w:hint="eastAsia" w:ascii="宋体" w:hAnsi="宋体" w:eastAsia="宋体" w:cs="宋体"/>
          <w:bCs/>
          <w:color w:val="auto"/>
          <w:sz w:val="32"/>
          <w:szCs w:val="32"/>
          <w:highlight w:val="none"/>
        </w:rPr>
      </w:pPr>
    </w:p>
    <w:p w14:paraId="4690039F">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5FF1BA8">
      <w:pPr>
        <w:snapToGrid w:val="0"/>
        <w:spacing w:before="156" w:beforeLines="50" w:after="50" w:line="360" w:lineRule="auto"/>
        <w:ind w:left="142"/>
        <w:jc w:val="left"/>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2.资格证明文件目录</w:t>
      </w:r>
    </w:p>
    <w:p w14:paraId="6C3175A2">
      <w:pPr>
        <w:snapToGrid w:val="0"/>
        <w:spacing w:before="156" w:beforeLines="50" w:after="50" w:line="360" w:lineRule="auto"/>
        <w:ind w:firstLine="645"/>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14:paraId="4924B790">
      <w:pPr>
        <w:snapToGrid w:val="0"/>
        <w:spacing w:before="156" w:beforeLines="50" w:after="5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 </w:t>
      </w:r>
    </w:p>
    <w:p w14:paraId="5E280B7B">
      <w:pPr>
        <w:spacing w:line="300" w:lineRule="auto"/>
        <w:rPr>
          <w:rFonts w:hint="eastAsia" w:ascii="宋体" w:hAnsi="宋体" w:eastAsia="宋体" w:cs="宋体"/>
          <w:color w:val="auto"/>
          <w:szCs w:val="21"/>
          <w:highlight w:val="none"/>
        </w:rPr>
      </w:pPr>
    </w:p>
    <w:p w14:paraId="4CF6B6AF">
      <w:pPr>
        <w:spacing w:line="300" w:lineRule="auto"/>
        <w:rPr>
          <w:rFonts w:hint="eastAsia" w:ascii="宋体" w:hAnsi="宋体" w:eastAsia="宋体" w:cs="宋体"/>
          <w:color w:val="auto"/>
          <w:szCs w:val="21"/>
          <w:highlight w:val="none"/>
        </w:rPr>
      </w:pPr>
    </w:p>
    <w:p w14:paraId="66F479ED">
      <w:pPr>
        <w:spacing w:line="300" w:lineRule="auto"/>
        <w:rPr>
          <w:rFonts w:hint="eastAsia" w:ascii="宋体" w:hAnsi="宋体" w:eastAsia="宋体" w:cs="宋体"/>
          <w:color w:val="auto"/>
          <w:szCs w:val="21"/>
          <w:highlight w:val="none"/>
        </w:rPr>
      </w:pPr>
    </w:p>
    <w:p w14:paraId="3FFC9218">
      <w:pPr>
        <w:spacing w:line="300" w:lineRule="auto"/>
        <w:rPr>
          <w:rFonts w:hint="eastAsia" w:ascii="宋体" w:hAnsi="宋体" w:eastAsia="宋体" w:cs="宋体"/>
          <w:color w:val="auto"/>
          <w:szCs w:val="21"/>
          <w:highlight w:val="none"/>
        </w:rPr>
      </w:pPr>
    </w:p>
    <w:p w14:paraId="66E2F4C1">
      <w:pPr>
        <w:spacing w:line="300" w:lineRule="auto"/>
        <w:rPr>
          <w:rFonts w:hint="eastAsia" w:ascii="宋体" w:hAnsi="宋体" w:eastAsia="宋体" w:cs="宋体"/>
          <w:color w:val="auto"/>
          <w:szCs w:val="21"/>
          <w:highlight w:val="none"/>
        </w:rPr>
      </w:pPr>
    </w:p>
    <w:p w14:paraId="1C43F7FF">
      <w:pPr>
        <w:spacing w:line="300" w:lineRule="auto"/>
        <w:rPr>
          <w:rFonts w:hint="eastAsia" w:ascii="宋体" w:hAnsi="宋体" w:eastAsia="宋体" w:cs="宋体"/>
          <w:color w:val="auto"/>
          <w:szCs w:val="21"/>
          <w:highlight w:val="none"/>
        </w:rPr>
      </w:pPr>
    </w:p>
    <w:p w14:paraId="6B24797D">
      <w:pPr>
        <w:spacing w:line="300" w:lineRule="auto"/>
        <w:rPr>
          <w:rFonts w:hint="eastAsia" w:ascii="宋体" w:hAnsi="宋体" w:eastAsia="宋体" w:cs="宋体"/>
          <w:color w:val="auto"/>
          <w:szCs w:val="21"/>
          <w:highlight w:val="none"/>
        </w:rPr>
      </w:pPr>
    </w:p>
    <w:p w14:paraId="4648E5B9">
      <w:pPr>
        <w:spacing w:line="300" w:lineRule="auto"/>
        <w:rPr>
          <w:rFonts w:hint="eastAsia" w:ascii="宋体" w:hAnsi="宋体" w:eastAsia="宋体" w:cs="宋体"/>
          <w:color w:val="auto"/>
          <w:szCs w:val="21"/>
          <w:highlight w:val="none"/>
        </w:rPr>
      </w:pPr>
    </w:p>
    <w:p w14:paraId="5FE62006">
      <w:pPr>
        <w:spacing w:line="300" w:lineRule="auto"/>
        <w:rPr>
          <w:rFonts w:hint="eastAsia" w:ascii="宋体" w:hAnsi="宋体" w:eastAsia="宋体" w:cs="宋体"/>
          <w:color w:val="auto"/>
          <w:szCs w:val="21"/>
          <w:highlight w:val="none"/>
        </w:rPr>
      </w:pPr>
    </w:p>
    <w:p w14:paraId="26FDD94B">
      <w:pPr>
        <w:spacing w:line="300" w:lineRule="auto"/>
        <w:rPr>
          <w:rFonts w:hint="eastAsia" w:ascii="宋体" w:hAnsi="宋体" w:eastAsia="宋体" w:cs="宋体"/>
          <w:color w:val="auto"/>
          <w:szCs w:val="21"/>
          <w:highlight w:val="none"/>
        </w:rPr>
      </w:pPr>
    </w:p>
    <w:p w14:paraId="1C24C6C6">
      <w:pPr>
        <w:spacing w:line="300" w:lineRule="auto"/>
        <w:rPr>
          <w:rFonts w:hint="eastAsia" w:ascii="宋体" w:hAnsi="宋体" w:eastAsia="宋体" w:cs="宋体"/>
          <w:color w:val="auto"/>
          <w:szCs w:val="21"/>
          <w:highlight w:val="none"/>
        </w:rPr>
      </w:pPr>
    </w:p>
    <w:p w14:paraId="4C913F55">
      <w:pPr>
        <w:spacing w:line="300" w:lineRule="auto"/>
        <w:rPr>
          <w:rFonts w:hint="eastAsia" w:ascii="宋体" w:hAnsi="宋体" w:eastAsia="宋体" w:cs="宋体"/>
          <w:color w:val="auto"/>
          <w:szCs w:val="21"/>
          <w:highlight w:val="none"/>
        </w:rPr>
      </w:pPr>
    </w:p>
    <w:p w14:paraId="012399E1">
      <w:pPr>
        <w:spacing w:line="300" w:lineRule="auto"/>
        <w:rPr>
          <w:rFonts w:hint="eastAsia" w:ascii="宋体" w:hAnsi="宋体" w:eastAsia="宋体" w:cs="宋体"/>
          <w:color w:val="auto"/>
          <w:szCs w:val="21"/>
          <w:highlight w:val="none"/>
        </w:rPr>
      </w:pPr>
    </w:p>
    <w:p w14:paraId="14E87E81">
      <w:pPr>
        <w:spacing w:line="300" w:lineRule="auto"/>
        <w:rPr>
          <w:rFonts w:hint="eastAsia" w:ascii="宋体" w:hAnsi="宋体" w:eastAsia="宋体" w:cs="宋体"/>
          <w:color w:val="auto"/>
          <w:szCs w:val="21"/>
          <w:highlight w:val="none"/>
        </w:rPr>
      </w:pPr>
    </w:p>
    <w:p w14:paraId="3C9F1BBB">
      <w:pPr>
        <w:spacing w:line="300" w:lineRule="auto"/>
        <w:rPr>
          <w:rFonts w:hint="eastAsia" w:ascii="宋体" w:hAnsi="宋体" w:eastAsia="宋体" w:cs="宋体"/>
          <w:color w:val="auto"/>
          <w:szCs w:val="21"/>
          <w:highlight w:val="none"/>
        </w:rPr>
      </w:pPr>
    </w:p>
    <w:p w14:paraId="231BE709">
      <w:pPr>
        <w:spacing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Cs w:val="21"/>
          <w:highlight w:val="none"/>
        </w:rPr>
        <w:t xml:space="preserve"> </w:t>
      </w:r>
    </w:p>
    <w:p w14:paraId="49B21D73">
      <w:pPr>
        <w:wordWrap w:val="0"/>
        <w:spacing w:before="156" w:beforeLines="50" w:after="50" w:line="320" w:lineRule="exact"/>
        <w:ind w:right="482" w:firstLine="210" w:firstLineChars="100"/>
        <w:contextualSpacing/>
        <w:jc w:val="center"/>
        <w:rPr>
          <w:rFonts w:hint="eastAsia" w:ascii="宋体" w:hAnsi="宋体" w:eastAsia="宋体" w:cs="宋体"/>
          <w:color w:val="auto"/>
          <w:szCs w:val="21"/>
          <w:highlight w:val="none"/>
        </w:rPr>
      </w:pPr>
    </w:p>
    <w:p w14:paraId="444ED915">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供应商直接控股、管理关系信息表</w:t>
      </w:r>
    </w:p>
    <w:p w14:paraId="7B7B36D1">
      <w:pPr>
        <w:snapToGrid w:val="0"/>
        <w:spacing w:before="156" w:beforeLines="50" w:after="50" w:line="360" w:lineRule="auto"/>
        <w:jc w:val="center"/>
        <w:rPr>
          <w:rFonts w:hint="eastAsia" w:ascii="宋体" w:hAnsi="宋体" w:eastAsia="宋体" w:cs="宋体"/>
          <w:b/>
          <w:color w:val="auto"/>
          <w:sz w:val="24"/>
          <w:highlight w:val="none"/>
        </w:rPr>
      </w:pPr>
    </w:p>
    <w:p w14:paraId="02B59D68">
      <w:pPr>
        <w:spacing w:line="360" w:lineRule="auto"/>
        <w:contextualSpacing/>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供应商直接控股股东信息表</w:t>
      </w:r>
    </w:p>
    <w:p w14:paraId="76967230">
      <w:pPr>
        <w:spacing w:line="360" w:lineRule="auto"/>
        <w:contextualSpacing/>
        <w:jc w:val="center"/>
        <w:rPr>
          <w:rFonts w:hint="eastAsia" w:ascii="宋体" w:hAnsi="宋体" w:eastAsia="宋体" w:cs="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9C65074">
        <w:tblPrEx>
          <w:shd w:val="clear" w:color="auto" w:fill="FBFBFB"/>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E7899E">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B8BFBC">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3254BC">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3797EA">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7E8385">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备注</w:t>
            </w:r>
          </w:p>
        </w:tc>
      </w:tr>
      <w:tr w14:paraId="71222ED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A4CCCB">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DE2F731">
            <w:pPr>
              <w:widowControl/>
              <w:spacing w:line="360" w:lineRule="auto"/>
              <w:contextualSpacing/>
              <w:jc w:val="center"/>
              <w:rPr>
                <w:rFonts w:hint="eastAsia" w:ascii="宋体" w:hAnsi="宋体" w:eastAsia="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882EBF">
            <w:pPr>
              <w:widowControl/>
              <w:spacing w:line="360" w:lineRule="auto"/>
              <w:contextualSpacing/>
              <w:jc w:val="center"/>
              <w:rPr>
                <w:rFonts w:hint="eastAsia" w:ascii="宋体" w:hAnsi="宋体" w:eastAsia="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DF3120">
            <w:pPr>
              <w:widowControl/>
              <w:spacing w:line="360" w:lineRule="auto"/>
              <w:contextualSpacing/>
              <w:jc w:val="center"/>
              <w:rPr>
                <w:rFonts w:hint="eastAsia" w:ascii="宋体" w:hAnsi="宋体" w:eastAsia="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1902B5A">
            <w:pPr>
              <w:widowControl/>
              <w:spacing w:line="360" w:lineRule="auto"/>
              <w:contextualSpacing/>
              <w:jc w:val="center"/>
              <w:rPr>
                <w:rFonts w:hint="eastAsia" w:ascii="宋体" w:hAnsi="宋体" w:eastAsia="宋体" w:cs="宋体"/>
                <w:color w:val="auto"/>
                <w:kern w:val="0"/>
                <w:szCs w:val="21"/>
                <w:highlight w:val="none"/>
              </w:rPr>
            </w:pPr>
          </w:p>
        </w:tc>
      </w:tr>
      <w:tr w14:paraId="045B46B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318EDF">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B11549">
            <w:pPr>
              <w:widowControl/>
              <w:spacing w:line="360" w:lineRule="auto"/>
              <w:contextualSpacing/>
              <w:jc w:val="center"/>
              <w:rPr>
                <w:rFonts w:hint="eastAsia" w:ascii="宋体" w:hAnsi="宋体" w:eastAsia="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09CACC">
            <w:pPr>
              <w:widowControl/>
              <w:spacing w:line="360" w:lineRule="auto"/>
              <w:contextualSpacing/>
              <w:jc w:val="center"/>
              <w:rPr>
                <w:rFonts w:hint="eastAsia" w:ascii="宋体" w:hAnsi="宋体" w:eastAsia="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435BD">
            <w:pPr>
              <w:widowControl/>
              <w:spacing w:line="360" w:lineRule="auto"/>
              <w:contextualSpacing/>
              <w:jc w:val="center"/>
              <w:rPr>
                <w:rFonts w:hint="eastAsia" w:ascii="宋体" w:hAnsi="宋体" w:eastAsia="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02BBCE">
            <w:pPr>
              <w:widowControl/>
              <w:spacing w:line="360" w:lineRule="auto"/>
              <w:contextualSpacing/>
              <w:jc w:val="center"/>
              <w:rPr>
                <w:rFonts w:hint="eastAsia" w:ascii="宋体" w:hAnsi="宋体" w:eastAsia="宋体" w:cs="宋体"/>
                <w:color w:val="auto"/>
                <w:kern w:val="0"/>
                <w:szCs w:val="21"/>
                <w:highlight w:val="none"/>
              </w:rPr>
            </w:pPr>
          </w:p>
        </w:tc>
      </w:tr>
      <w:tr w14:paraId="023F7B6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FBF9A1">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6AE14D">
            <w:pPr>
              <w:widowControl/>
              <w:spacing w:line="360" w:lineRule="auto"/>
              <w:contextualSpacing/>
              <w:jc w:val="center"/>
              <w:rPr>
                <w:rFonts w:hint="eastAsia" w:ascii="宋体" w:hAnsi="宋体" w:eastAsia="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A17F1C">
            <w:pPr>
              <w:widowControl/>
              <w:spacing w:line="360" w:lineRule="auto"/>
              <w:contextualSpacing/>
              <w:jc w:val="center"/>
              <w:rPr>
                <w:rFonts w:hint="eastAsia" w:ascii="宋体" w:hAnsi="宋体" w:eastAsia="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BFB3B0">
            <w:pPr>
              <w:widowControl/>
              <w:spacing w:line="360" w:lineRule="auto"/>
              <w:contextualSpacing/>
              <w:jc w:val="center"/>
              <w:rPr>
                <w:rFonts w:hint="eastAsia" w:ascii="宋体" w:hAnsi="宋体" w:eastAsia="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C3658B">
            <w:pPr>
              <w:widowControl/>
              <w:spacing w:line="360" w:lineRule="auto"/>
              <w:contextualSpacing/>
              <w:jc w:val="center"/>
              <w:rPr>
                <w:rFonts w:hint="eastAsia" w:ascii="宋体" w:hAnsi="宋体" w:eastAsia="宋体" w:cs="宋体"/>
                <w:color w:val="auto"/>
                <w:kern w:val="0"/>
                <w:szCs w:val="21"/>
                <w:highlight w:val="none"/>
              </w:rPr>
            </w:pPr>
          </w:p>
        </w:tc>
      </w:tr>
      <w:tr w14:paraId="5863B0B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228344">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D4356D">
            <w:pPr>
              <w:widowControl/>
              <w:spacing w:line="360" w:lineRule="auto"/>
              <w:contextualSpacing/>
              <w:jc w:val="center"/>
              <w:rPr>
                <w:rFonts w:hint="eastAsia" w:ascii="宋体" w:hAnsi="宋体" w:eastAsia="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7833CE">
            <w:pPr>
              <w:widowControl/>
              <w:spacing w:line="360" w:lineRule="auto"/>
              <w:contextualSpacing/>
              <w:jc w:val="center"/>
              <w:rPr>
                <w:rFonts w:hint="eastAsia" w:ascii="宋体" w:hAnsi="宋体" w:eastAsia="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EB5CB0">
            <w:pPr>
              <w:widowControl/>
              <w:spacing w:line="360" w:lineRule="auto"/>
              <w:contextualSpacing/>
              <w:jc w:val="center"/>
              <w:rPr>
                <w:rFonts w:hint="eastAsia" w:ascii="宋体" w:hAnsi="宋体" w:eastAsia="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40DD07">
            <w:pPr>
              <w:widowControl/>
              <w:spacing w:line="360" w:lineRule="auto"/>
              <w:contextualSpacing/>
              <w:jc w:val="center"/>
              <w:rPr>
                <w:rFonts w:hint="eastAsia" w:ascii="宋体" w:hAnsi="宋体" w:eastAsia="宋体" w:cs="宋体"/>
                <w:color w:val="auto"/>
                <w:kern w:val="0"/>
                <w:szCs w:val="21"/>
                <w:highlight w:val="none"/>
              </w:rPr>
            </w:pPr>
          </w:p>
        </w:tc>
      </w:tr>
    </w:tbl>
    <w:p w14:paraId="34989741">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379E061C">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290A71E">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2.本表所指的控股关系仅限于直接控股关系，不包括间接的控股关系。公司实际控制人与公司之间的关系不属于本表所指的直接控股关系。</w:t>
      </w:r>
    </w:p>
    <w:p w14:paraId="59FAC5C9">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3.供应商不存在直接控股股东的，则填“无”。</w:t>
      </w:r>
    </w:p>
    <w:p w14:paraId="202B4315">
      <w:pPr>
        <w:snapToGrid w:val="0"/>
        <w:spacing w:line="360" w:lineRule="auto"/>
        <w:jc w:val="left"/>
        <w:rPr>
          <w:rFonts w:hint="eastAsia" w:ascii="宋体" w:hAnsi="宋体" w:eastAsia="宋体" w:cs="宋体"/>
          <w:color w:val="auto"/>
          <w:szCs w:val="21"/>
          <w:highlight w:val="none"/>
        </w:rPr>
      </w:pPr>
    </w:p>
    <w:p w14:paraId="1145B74E">
      <w:pPr>
        <w:snapToGrid w:val="0"/>
        <w:spacing w:line="360" w:lineRule="auto"/>
        <w:jc w:val="left"/>
        <w:rPr>
          <w:rFonts w:hint="eastAsia" w:ascii="宋体" w:hAnsi="宋体" w:eastAsia="宋体" w:cs="宋体"/>
          <w:color w:val="auto"/>
          <w:szCs w:val="21"/>
          <w:highlight w:val="none"/>
        </w:rPr>
      </w:pPr>
    </w:p>
    <w:p w14:paraId="426EBF5C">
      <w:pPr>
        <w:snapToGrid w:val="0"/>
        <w:spacing w:line="360" w:lineRule="auto"/>
        <w:jc w:val="left"/>
        <w:rPr>
          <w:rFonts w:hint="eastAsia" w:ascii="宋体" w:hAnsi="宋体" w:eastAsia="宋体" w:cs="宋体"/>
          <w:color w:val="auto"/>
          <w:szCs w:val="21"/>
          <w:highlight w:val="none"/>
        </w:rPr>
      </w:pPr>
    </w:p>
    <w:p w14:paraId="5788B279">
      <w:pPr>
        <w:snapToGrid w:val="0"/>
        <w:spacing w:before="156" w:beforeLines="50" w:line="360" w:lineRule="auto"/>
        <w:ind w:right="480" w:firstLine="3045" w:firstLineChars="145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法定代表人或者委托代理人（签字或者电子签名）：</w:t>
      </w:r>
      <w:r>
        <w:rPr>
          <w:rFonts w:hint="eastAsia" w:ascii="宋体" w:hAnsi="宋体" w:eastAsia="宋体" w:cs="宋体"/>
          <w:color w:val="auto"/>
          <w:szCs w:val="21"/>
          <w:highlight w:val="none"/>
          <w:u w:val="single"/>
        </w:rPr>
        <w:t xml:space="preserve">          </w:t>
      </w:r>
    </w:p>
    <w:p w14:paraId="46DC9F7F">
      <w:pPr>
        <w:snapToGrid w:val="0"/>
        <w:spacing w:before="156" w:beforeLines="50" w:after="50" w:line="360" w:lineRule="auto"/>
        <w:ind w:right="480" w:firstLine="3045" w:firstLineChars="145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供应商（盖公章 ）：</w:t>
      </w:r>
      <w:r>
        <w:rPr>
          <w:rFonts w:hint="eastAsia" w:ascii="宋体" w:hAnsi="宋体" w:eastAsia="宋体" w:cs="宋体"/>
          <w:color w:val="auto"/>
          <w:szCs w:val="21"/>
          <w:highlight w:val="none"/>
          <w:u w:val="single"/>
        </w:rPr>
        <w:t xml:space="preserve">                           </w:t>
      </w:r>
    </w:p>
    <w:p w14:paraId="4D7E5676">
      <w:pPr>
        <w:snapToGrid w:val="0"/>
        <w:spacing w:before="156" w:beforeLines="50" w:after="50" w:line="360" w:lineRule="auto"/>
        <w:ind w:right="480" w:firstLine="4620" w:firstLineChars="2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4C7647A5">
      <w:pPr>
        <w:snapToGrid w:val="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611D5025">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供应商直接管理关系信息表</w:t>
      </w:r>
    </w:p>
    <w:p w14:paraId="3C761FE1">
      <w:pPr>
        <w:snapToGrid w:val="0"/>
        <w:spacing w:line="360" w:lineRule="auto"/>
        <w:jc w:val="center"/>
        <w:rPr>
          <w:rFonts w:hint="eastAsia" w:ascii="宋体" w:hAnsi="宋体" w:eastAsia="宋体" w:cs="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6A795CE">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6BB204">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66C3B2">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0515CC">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17BADF">
            <w:pPr>
              <w:widowControl/>
              <w:spacing w:line="360" w:lineRule="auto"/>
              <w:contextualSpacing/>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备注</w:t>
            </w:r>
          </w:p>
        </w:tc>
      </w:tr>
      <w:tr w14:paraId="23EC3C0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0CFBD5">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5640C0">
            <w:pPr>
              <w:widowControl/>
              <w:spacing w:line="360" w:lineRule="auto"/>
              <w:contextualSpacing/>
              <w:jc w:val="center"/>
              <w:rPr>
                <w:rFonts w:hint="eastAsia" w:ascii="宋体" w:hAnsi="宋体" w:eastAsia="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D0EBE7">
            <w:pPr>
              <w:widowControl/>
              <w:spacing w:line="360" w:lineRule="auto"/>
              <w:contextualSpacing/>
              <w:jc w:val="center"/>
              <w:rPr>
                <w:rFonts w:hint="eastAsia" w:ascii="宋体" w:hAnsi="宋体" w:eastAsia="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5444B8">
            <w:pPr>
              <w:widowControl/>
              <w:spacing w:line="360" w:lineRule="auto"/>
              <w:contextualSpacing/>
              <w:jc w:val="center"/>
              <w:rPr>
                <w:rFonts w:hint="eastAsia" w:ascii="宋体" w:hAnsi="宋体" w:eastAsia="宋体" w:cs="宋体"/>
                <w:color w:val="auto"/>
                <w:kern w:val="0"/>
                <w:szCs w:val="21"/>
                <w:highlight w:val="none"/>
              </w:rPr>
            </w:pPr>
          </w:p>
        </w:tc>
      </w:tr>
      <w:tr w14:paraId="51B2214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B6661B">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6AEDD8">
            <w:pPr>
              <w:widowControl/>
              <w:spacing w:line="360" w:lineRule="auto"/>
              <w:contextualSpacing/>
              <w:jc w:val="center"/>
              <w:rPr>
                <w:rFonts w:hint="eastAsia" w:ascii="宋体" w:hAnsi="宋体" w:eastAsia="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60E021F">
            <w:pPr>
              <w:widowControl/>
              <w:spacing w:line="360" w:lineRule="auto"/>
              <w:contextualSpacing/>
              <w:jc w:val="center"/>
              <w:rPr>
                <w:rFonts w:hint="eastAsia" w:ascii="宋体" w:hAnsi="宋体" w:eastAsia="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8E717B">
            <w:pPr>
              <w:widowControl/>
              <w:spacing w:line="360" w:lineRule="auto"/>
              <w:contextualSpacing/>
              <w:jc w:val="center"/>
              <w:rPr>
                <w:rFonts w:hint="eastAsia" w:ascii="宋体" w:hAnsi="宋体" w:eastAsia="宋体" w:cs="宋体"/>
                <w:color w:val="auto"/>
                <w:kern w:val="0"/>
                <w:szCs w:val="21"/>
                <w:highlight w:val="none"/>
              </w:rPr>
            </w:pPr>
          </w:p>
        </w:tc>
      </w:tr>
      <w:tr w14:paraId="5B2B240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69FC4">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5D0FC2">
            <w:pPr>
              <w:widowControl/>
              <w:spacing w:line="360" w:lineRule="auto"/>
              <w:contextualSpacing/>
              <w:jc w:val="center"/>
              <w:rPr>
                <w:rFonts w:hint="eastAsia" w:ascii="宋体" w:hAnsi="宋体" w:eastAsia="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A22B87">
            <w:pPr>
              <w:widowControl/>
              <w:spacing w:line="360" w:lineRule="auto"/>
              <w:contextualSpacing/>
              <w:jc w:val="center"/>
              <w:rPr>
                <w:rFonts w:hint="eastAsia" w:ascii="宋体" w:hAnsi="宋体" w:eastAsia="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C494CD">
            <w:pPr>
              <w:widowControl/>
              <w:spacing w:line="360" w:lineRule="auto"/>
              <w:contextualSpacing/>
              <w:jc w:val="center"/>
              <w:rPr>
                <w:rFonts w:hint="eastAsia" w:ascii="宋体" w:hAnsi="宋体" w:eastAsia="宋体" w:cs="宋体"/>
                <w:color w:val="auto"/>
                <w:kern w:val="0"/>
                <w:szCs w:val="21"/>
                <w:highlight w:val="none"/>
              </w:rPr>
            </w:pPr>
          </w:p>
        </w:tc>
      </w:tr>
      <w:tr w14:paraId="2E27B2A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2CFE4A">
            <w:pPr>
              <w:widowControl/>
              <w:spacing w:line="360" w:lineRule="auto"/>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1B57DA">
            <w:pPr>
              <w:widowControl/>
              <w:spacing w:line="360" w:lineRule="auto"/>
              <w:contextualSpacing/>
              <w:jc w:val="center"/>
              <w:rPr>
                <w:rFonts w:hint="eastAsia" w:ascii="宋体" w:hAnsi="宋体" w:eastAsia="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4E29A">
            <w:pPr>
              <w:widowControl/>
              <w:spacing w:line="360" w:lineRule="auto"/>
              <w:contextualSpacing/>
              <w:jc w:val="center"/>
              <w:rPr>
                <w:rFonts w:hint="eastAsia" w:ascii="宋体" w:hAnsi="宋体" w:eastAsia="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B1AEE8">
            <w:pPr>
              <w:widowControl/>
              <w:spacing w:line="360" w:lineRule="auto"/>
              <w:contextualSpacing/>
              <w:jc w:val="center"/>
              <w:rPr>
                <w:rFonts w:hint="eastAsia" w:ascii="宋体" w:hAnsi="宋体" w:eastAsia="宋体" w:cs="宋体"/>
                <w:color w:val="auto"/>
                <w:kern w:val="0"/>
                <w:szCs w:val="21"/>
                <w:highlight w:val="none"/>
              </w:rPr>
            </w:pPr>
          </w:p>
        </w:tc>
      </w:tr>
    </w:tbl>
    <w:p w14:paraId="0D90D8AE">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0C17C4EC">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1.管理关系：是指不具有出资持股关系的其他单位之间存在的管理与被管理关系，如一些上下级关系的事业单位和团体组织。</w:t>
      </w:r>
    </w:p>
    <w:p w14:paraId="440F9A81">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pacing w:val="-6"/>
          <w:szCs w:val="21"/>
          <w:highlight w:val="none"/>
        </w:rPr>
        <w:t>本表所指的管理关系仅限于直接管理关系，不包括间接的管理关系。</w:t>
      </w:r>
    </w:p>
    <w:p w14:paraId="2BE1D341">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3.供应商不存在直接管理关系的，则填“无”。</w:t>
      </w:r>
    </w:p>
    <w:p w14:paraId="1B30F708">
      <w:pPr>
        <w:spacing w:line="360" w:lineRule="auto"/>
        <w:contextualSpacing/>
        <w:jc w:val="left"/>
        <w:rPr>
          <w:rFonts w:hint="eastAsia" w:ascii="宋体" w:hAnsi="宋体" w:eastAsia="宋体" w:cs="宋体"/>
          <w:color w:val="auto"/>
          <w:szCs w:val="21"/>
          <w:highlight w:val="none"/>
        </w:rPr>
      </w:pPr>
    </w:p>
    <w:p w14:paraId="1EA837B7">
      <w:pPr>
        <w:spacing w:line="360" w:lineRule="auto"/>
        <w:contextualSpacing/>
        <w:jc w:val="left"/>
        <w:rPr>
          <w:rFonts w:hint="eastAsia" w:ascii="宋体" w:hAnsi="宋体" w:eastAsia="宋体" w:cs="宋体"/>
          <w:color w:val="auto"/>
          <w:szCs w:val="21"/>
          <w:highlight w:val="none"/>
        </w:rPr>
      </w:pPr>
    </w:p>
    <w:p w14:paraId="77CF7C72">
      <w:pPr>
        <w:spacing w:line="360" w:lineRule="auto"/>
        <w:contextualSpacing/>
        <w:jc w:val="left"/>
        <w:rPr>
          <w:rFonts w:hint="eastAsia" w:ascii="宋体" w:hAnsi="宋体" w:eastAsia="宋体" w:cs="宋体"/>
          <w:color w:val="auto"/>
          <w:szCs w:val="21"/>
          <w:highlight w:val="none"/>
        </w:rPr>
      </w:pPr>
    </w:p>
    <w:p w14:paraId="7DFBB969">
      <w:pPr>
        <w:spacing w:line="360" w:lineRule="auto"/>
        <w:contextualSpacing/>
        <w:jc w:val="left"/>
        <w:rPr>
          <w:rFonts w:hint="eastAsia" w:ascii="宋体" w:hAnsi="宋体" w:eastAsia="宋体" w:cs="宋体"/>
          <w:color w:val="auto"/>
          <w:szCs w:val="21"/>
          <w:highlight w:val="none"/>
        </w:rPr>
      </w:pPr>
    </w:p>
    <w:p w14:paraId="08803331">
      <w:pPr>
        <w:spacing w:line="360" w:lineRule="auto"/>
        <w:contextualSpacing/>
        <w:jc w:val="left"/>
        <w:rPr>
          <w:rFonts w:hint="eastAsia" w:ascii="宋体" w:hAnsi="宋体" w:eastAsia="宋体" w:cs="宋体"/>
          <w:color w:val="auto"/>
          <w:szCs w:val="21"/>
          <w:highlight w:val="none"/>
        </w:rPr>
      </w:pPr>
    </w:p>
    <w:p w14:paraId="440AFD1A">
      <w:pPr>
        <w:spacing w:line="360" w:lineRule="auto"/>
        <w:contextualSpacing/>
        <w:jc w:val="left"/>
        <w:rPr>
          <w:rFonts w:hint="eastAsia" w:ascii="宋体" w:hAnsi="宋体" w:eastAsia="宋体" w:cs="宋体"/>
          <w:color w:val="auto"/>
          <w:szCs w:val="21"/>
          <w:highlight w:val="none"/>
        </w:rPr>
      </w:pPr>
    </w:p>
    <w:p w14:paraId="1883CDBC">
      <w:pPr>
        <w:spacing w:line="360" w:lineRule="auto"/>
        <w:ind w:right="480" w:firstLine="2940" w:firstLineChars="140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法定代表人或者委托代理人（签字或者电子签名）：</w:t>
      </w:r>
      <w:r>
        <w:rPr>
          <w:rFonts w:hint="eastAsia" w:ascii="宋体" w:hAnsi="宋体" w:eastAsia="宋体" w:cs="宋体"/>
          <w:color w:val="auto"/>
          <w:szCs w:val="21"/>
          <w:highlight w:val="none"/>
          <w:u w:val="single"/>
        </w:rPr>
        <w:t xml:space="preserve">               </w:t>
      </w:r>
    </w:p>
    <w:p w14:paraId="467098EB">
      <w:pPr>
        <w:spacing w:line="360" w:lineRule="auto"/>
        <w:ind w:right="480" w:firstLine="2940" w:firstLineChars="14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供应商（盖公章）：</w:t>
      </w:r>
      <w:r>
        <w:rPr>
          <w:rFonts w:hint="eastAsia" w:ascii="宋体" w:hAnsi="宋体" w:eastAsia="宋体" w:cs="宋体"/>
          <w:color w:val="auto"/>
          <w:szCs w:val="21"/>
          <w:highlight w:val="none"/>
          <w:u w:val="single"/>
        </w:rPr>
        <w:t xml:space="preserve">                </w:t>
      </w:r>
    </w:p>
    <w:p w14:paraId="2A4CA186">
      <w:pPr>
        <w:spacing w:line="360" w:lineRule="auto"/>
        <w:ind w:right="480" w:firstLine="210" w:firstLineChars="100"/>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31DAD64C">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sz w:val="32"/>
          <w:szCs w:val="32"/>
          <w:highlight w:val="none"/>
        </w:rPr>
        <w:t>竞标声明</w:t>
      </w:r>
    </w:p>
    <w:p w14:paraId="6E9B8B33">
      <w:pPr>
        <w:spacing w:line="320" w:lineRule="exact"/>
        <w:jc w:val="center"/>
        <w:rPr>
          <w:rFonts w:hint="eastAsia" w:ascii="宋体" w:hAnsi="宋体" w:eastAsia="宋体" w:cs="宋体"/>
          <w:color w:val="auto"/>
          <w:sz w:val="24"/>
          <w:szCs w:val="20"/>
          <w:highlight w:val="none"/>
        </w:rPr>
      </w:pPr>
    </w:p>
    <w:p w14:paraId="6F87C6A9">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（采购人名称）</w:t>
      </w:r>
      <w:r>
        <w:rPr>
          <w:rFonts w:hint="eastAsia" w:ascii="宋体" w:hAnsi="宋体" w:eastAsia="宋体" w:cs="宋体"/>
          <w:color w:val="auto"/>
          <w:szCs w:val="21"/>
          <w:highlight w:val="none"/>
        </w:rPr>
        <w:t>：</w:t>
      </w:r>
    </w:p>
    <w:p w14:paraId="06560771">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系中华人民共和国合法供应商，经营地址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7DD72AB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我方愿意参加贵方组织的</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rPr>
        <w:t>项目的竞标，为便于贵方公正、择优地确定成交供应商及其竞标产品和服务，我方就本次竞标有关事项郑重声明如下：</w:t>
      </w:r>
    </w:p>
    <w:p w14:paraId="381AD0B1">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1.我方向贵方提交的所有响应文件、资料都是准确的和真实的。</w:t>
      </w:r>
    </w:p>
    <w:p w14:paraId="50FC128C">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2.我方不是为本次采购项目提供整体设计、规范编制或者项目管理、监理、检测等服务的供应商。</w:t>
      </w:r>
    </w:p>
    <w:p w14:paraId="4C371CEE">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3.在此，我方宣布同意如下：</w:t>
      </w:r>
    </w:p>
    <w:p w14:paraId="2732CCC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（1）将按磋商文件的约定履行合同责任和义务；</w:t>
      </w:r>
    </w:p>
    <w:p w14:paraId="099B3C5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（2）已详细审查全部磋商文件，包括澄清或者更正公告（如有）；</w:t>
      </w:r>
    </w:p>
    <w:p w14:paraId="5690891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（3）同意提供按照贵方可能要求的与磋商有关的一切数据或者资料；</w:t>
      </w:r>
    </w:p>
    <w:p w14:paraId="3EC5D512">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（4）响应磋商文件规定的竞标有效期。</w:t>
      </w:r>
    </w:p>
    <w:p w14:paraId="444F8F99">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4.我方承诺符合《中华人民共和国政府采购法》第二十二条规定：</w:t>
      </w:r>
    </w:p>
    <w:p w14:paraId="261B8F5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（1）具有独立承担民事责任的能力；</w:t>
      </w:r>
    </w:p>
    <w:p w14:paraId="3D842C11">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（2）具有良好的商业信誉和健全的财务会计制度；</w:t>
      </w:r>
    </w:p>
    <w:p w14:paraId="41827C5F">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（3）具有履行合同所必需的设备和专业技术能力；</w:t>
      </w:r>
    </w:p>
    <w:p w14:paraId="7FDE3E63">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（4）有依法缴纳税收和社会保障资金的良好记录；</w:t>
      </w:r>
    </w:p>
    <w:p w14:paraId="066D18CF">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（5）参加政府采购活动前三年内，在经营活动中没有重大违法记录；</w:t>
      </w:r>
    </w:p>
    <w:p w14:paraId="0C106EE4">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（6）法律、行政法规规定的其他条件。</w:t>
      </w:r>
    </w:p>
    <w:p w14:paraId="6D5EE549">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1C64D2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9D7608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□我方本次响应文件</w:t>
      </w:r>
      <w:r>
        <w:rPr>
          <w:rFonts w:hint="eastAsia" w:ascii="宋体" w:hAnsi="宋体" w:eastAsia="宋体" w:cs="宋体"/>
          <w:color w:val="auto"/>
          <w:kern w:val="0"/>
          <w:szCs w:val="21"/>
          <w:highlight w:val="none"/>
        </w:rPr>
        <w:t>内容中</w:t>
      </w:r>
      <w:r>
        <w:rPr>
          <w:rFonts w:hint="eastAsia" w:ascii="宋体" w:hAnsi="宋体" w:eastAsia="宋体" w:cs="宋体"/>
          <w:color w:val="auto"/>
          <w:szCs w:val="21"/>
          <w:highlight w:val="none"/>
        </w:rPr>
        <w:t>未</w:t>
      </w:r>
      <w:r>
        <w:rPr>
          <w:rFonts w:hint="eastAsia" w:ascii="宋体" w:hAnsi="宋体" w:eastAsia="宋体" w:cs="宋体"/>
          <w:color w:val="auto"/>
          <w:kern w:val="0"/>
          <w:szCs w:val="21"/>
          <w:highlight w:val="none"/>
        </w:rPr>
        <w:t>涉及商业秘密；</w:t>
      </w:r>
    </w:p>
    <w:p w14:paraId="118246E5">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□我方本次响应文件</w:t>
      </w:r>
      <w:r>
        <w:rPr>
          <w:rFonts w:hint="eastAsia" w:ascii="宋体" w:hAnsi="宋体" w:eastAsia="宋体" w:cs="宋体"/>
          <w:color w:val="auto"/>
          <w:kern w:val="0"/>
          <w:szCs w:val="21"/>
          <w:highlight w:val="none"/>
        </w:rPr>
        <w:t>涉及商业秘密的内容有：</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w:t>
      </w:r>
    </w:p>
    <w:p w14:paraId="2D11141B">
      <w:pPr>
        <w:pStyle w:val="20"/>
        <w:spacing w:line="360" w:lineRule="auto"/>
        <w:ind w:firstLine="420" w:firstLineChars="200"/>
        <w:contextualSpacing/>
        <w:rPr>
          <w:rFonts w:hint="eastAsia" w:ascii="宋体" w:hAnsi="宋体" w:eastAsia="宋体" w:cs="宋体"/>
          <w:color w:val="auto"/>
          <w:sz w:val="21"/>
          <w:highlight w:val="none"/>
          <w:u w:val="single"/>
        </w:rPr>
      </w:pPr>
      <w:r>
        <w:rPr>
          <w:rFonts w:hint="eastAsia" w:ascii="宋体" w:hAnsi="宋体" w:eastAsia="宋体" w:cs="宋体"/>
          <w:color w:val="auto"/>
          <w:sz w:val="21"/>
          <w:highlight w:val="none"/>
        </w:rPr>
        <w:t>7.与本磋商有关的一切正式往来信函请寄：</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邮政编号：</w:t>
      </w:r>
      <w:r>
        <w:rPr>
          <w:rFonts w:hint="eastAsia" w:ascii="宋体" w:hAnsi="宋体" w:eastAsia="宋体" w:cs="宋体"/>
          <w:color w:val="auto"/>
          <w:sz w:val="21"/>
          <w:highlight w:val="none"/>
          <w:u w:val="single"/>
        </w:rPr>
        <w:t xml:space="preserve">        </w:t>
      </w:r>
    </w:p>
    <w:p w14:paraId="195476F1">
      <w:pPr>
        <w:pStyle w:val="20"/>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电话/传真：</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电子函件：</w:t>
      </w:r>
      <w:r>
        <w:rPr>
          <w:rFonts w:hint="eastAsia" w:ascii="宋体" w:hAnsi="宋体" w:eastAsia="宋体" w:cs="宋体"/>
          <w:color w:val="auto"/>
          <w:sz w:val="21"/>
          <w:highlight w:val="none"/>
          <w:u w:val="single"/>
        </w:rPr>
        <w:t xml:space="preserve">                            </w:t>
      </w:r>
    </w:p>
    <w:p w14:paraId="0F0FCFD8">
      <w:pPr>
        <w:pStyle w:val="19"/>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账号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1C965A1">
      <w:pPr>
        <w:pStyle w:val="19"/>
        <w:tabs>
          <w:tab w:val="left" w:pos="939"/>
        </w:tabs>
        <w:spacing w:line="360" w:lineRule="auto"/>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8.以上事项如有虚假或者隐瞒，我方愿意承担一切后果，并不再寻求任何旨在减轻或者免除法律责任的辩解。</w:t>
      </w:r>
    </w:p>
    <w:p w14:paraId="012CD4C2">
      <w:pPr>
        <w:pStyle w:val="19"/>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0CA660D9">
      <w:pPr>
        <w:pStyle w:val="19"/>
        <w:tabs>
          <w:tab w:val="left" w:pos="939"/>
        </w:tabs>
        <w:spacing w:line="360" w:lineRule="auto"/>
        <w:ind w:left="0" w:leftChars="0" w:firstLine="420" w:firstLineChars="200"/>
        <w:rPr>
          <w:rFonts w:hint="eastAsia" w:ascii="宋体" w:hAnsi="宋体" w:eastAsia="宋体" w:cs="宋体"/>
          <w:color w:val="auto"/>
          <w:szCs w:val="21"/>
          <w:highlight w:val="none"/>
        </w:rPr>
      </w:pPr>
    </w:p>
    <w:p w14:paraId="11E2E847">
      <w:pPr>
        <w:spacing w:line="360" w:lineRule="auto"/>
        <w:ind w:firstLine="3780" w:firstLineChars="180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法定代表人（签字或者电子签名）：</w:t>
      </w:r>
      <w:r>
        <w:rPr>
          <w:rFonts w:hint="eastAsia" w:ascii="宋体" w:hAnsi="宋体" w:eastAsia="宋体" w:cs="宋体"/>
          <w:color w:val="auto"/>
          <w:szCs w:val="21"/>
          <w:highlight w:val="none"/>
          <w:u w:val="single"/>
        </w:rPr>
        <w:t xml:space="preserve">                  </w:t>
      </w:r>
    </w:p>
    <w:p w14:paraId="618EA7D7">
      <w:pPr>
        <w:spacing w:line="360" w:lineRule="auto"/>
        <w:ind w:firstLine="3780" w:firstLineChars="180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供应商（盖公章）：</w:t>
      </w:r>
      <w:r>
        <w:rPr>
          <w:rFonts w:hint="eastAsia" w:ascii="宋体" w:hAnsi="宋体" w:eastAsia="宋体" w:cs="宋体"/>
          <w:color w:val="auto"/>
          <w:szCs w:val="21"/>
          <w:highlight w:val="none"/>
          <w:u w:val="single"/>
        </w:rPr>
        <w:t xml:space="preserve">                               </w:t>
      </w:r>
    </w:p>
    <w:p w14:paraId="0AE3E997">
      <w:pPr>
        <w:spacing w:line="360" w:lineRule="auto"/>
        <w:ind w:right="480" w:firstLine="210" w:firstLineChars="100"/>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50A1966B">
      <w:pPr>
        <w:spacing w:line="240" w:lineRule="auto"/>
        <w:ind w:right="0" w:firstLine="0" w:firstLineChars="0"/>
        <w:contextualSpacing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88B9996">
      <w:pPr>
        <w:spacing w:before="312" w:beforeLines="100" w:after="156" w:afterLines="50" w:line="520" w:lineRule="exact"/>
        <w:ind w:left="54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中小企业声明函（服务）</w:t>
      </w:r>
    </w:p>
    <w:p w14:paraId="2888B441">
      <w:pPr>
        <w:spacing w:before="2" w:line="500" w:lineRule="exact"/>
        <w:ind w:firstLine="708" w:firstLineChars="294"/>
        <w:rPr>
          <w:rFonts w:hint="eastAsia" w:ascii="宋体" w:hAnsi="宋体" w:eastAsia="宋体" w:cs="宋体"/>
          <w:b/>
          <w:bCs/>
          <w:color w:val="auto"/>
          <w:sz w:val="24"/>
          <w:highlight w:val="none"/>
        </w:rPr>
      </w:pPr>
    </w:p>
    <w:p w14:paraId="7BCBE0DE">
      <w:pPr>
        <w:pStyle w:val="15"/>
        <w:spacing w:line="360" w:lineRule="auto"/>
        <w:ind w:right="142" w:firstLine="617" w:firstLineChars="294"/>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本公司（联合体）郑重声明，根据《政府采购促进中小企业发展管理办法》（财库﹝2020﹞46号）的规定，本公司（联合体）参加</w:t>
      </w:r>
      <w:r>
        <w:rPr>
          <w:rFonts w:hint="eastAsia" w:ascii="宋体" w:hAnsi="宋体" w:eastAsia="宋体" w:cs="宋体"/>
          <w:color w:val="auto"/>
          <w:szCs w:val="21"/>
          <w:highlight w:val="none"/>
          <w:u w:val="single"/>
        </w:rPr>
        <w:t>（单位名称）</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rPr>
        <w:t>采购活动，服务全部由符合政策要求的中小企业承接。相关企业（含联合体中的中小企业、签订分包意向协议的中小企业）的具体情况如下：</w:t>
      </w:r>
    </w:p>
    <w:p w14:paraId="02091AB1">
      <w:pPr>
        <w:tabs>
          <w:tab w:val="left" w:pos="1384"/>
          <w:tab w:val="left" w:pos="4562"/>
          <w:tab w:val="left" w:pos="6803"/>
        </w:tabs>
        <w:spacing w:before="13" w:line="360" w:lineRule="auto"/>
        <w:ind w:right="142" w:firstLine="676" w:firstLineChars="322"/>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u w:val="single"/>
        </w:rPr>
        <w:t>（标的名称）</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rPr>
        <w:t>（采购文件中明确的所属行业）</w:t>
      </w:r>
      <w:r>
        <w:rPr>
          <w:rFonts w:hint="eastAsia" w:ascii="宋体" w:hAnsi="宋体" w:eastAsia="宋体" w:cs="宋体"/>
          <w:color w:val="auto"/>
          <w:szCs w:val="21"/>
          <w:highlight w:val="none"/>
        </w:rPr>
        <w:t>；承接企业为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（中型企业、小型企业、微型企业）</w:t>
      </w:r>
      <w:r>
        <w:rPr>
          <w:rFonts w:hint="eastAsia" w:ascii="宋体" w:hAnsi="宋体" w:eastAsia="宋体" w:cs="宋体"/>
          <w:color w:val="auto"/>
          <w:szCs w:val="21"/>
          <w:highlight w:val="none"/>
        </w:rPr>
        <w:t>；</w:t>
      </w:r>
    </w:p>
    <w:p w14:paraId="63D7F053">
      <w:pPr>
        <w:tabs>
          <w:tab w:val="left" w:pos="1065"/>
          <w:tab w:val="left" w:pos="4262"/>
          <w:tab w:val="left" w:pos="6477"/>
        </w:tabs>
        <w:spacing w:before="20" w:line="360" w:lineRule="auto"/>
        <w:ind w:right="84" w:firstLine="676" w:firstLineChars="322"/>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u w:val="single"/>
        </w:rPr>
        <w:t>（标的名称）</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rPr>
        <w:t>（采购文件中明确的所属行业）</w:t>
      </w:r>
      <w:r>
        <w:rPr>
          <w:rFonts w:hint="eastAsia" w:ascii="宋体" w:hAnsi="宋体" w:eastAsia="宋体" w:cs="宋体"/>
          <w:color w:val="auto"/>
          <w:szCs w:val="21"/>
          <w:highlight w:val="none"/>
        </w:rPr>
        <w:t>；承接企业为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（中型企业、小型企业、微型企业）</w:t>
      </w:r>
      <w:r>
        <w:rPr>
          <w:rFonts w:hint="eastAsia" w:ascii="宋体" w:hAnsi="宋体" w:eastAsia="宋体" w:cs="宋体"/>
          <w:color w:val="auto"/>
          <w:szCs w:val="21"/>
          <w:highlight w:val="none"/>
        </w:rPr>
        <w:t>；</w:t>
      </w:r>
    </w:p>
    <w:p w14:paraId="1185B068">
      <w:pPr>
        <w:pStyle w:val="15"/>
        <w:spacing w:before="34" w:line="360" w:lineRule="auto"/>
        <w:ind w:right="142" w:firstLine="617" w:firstLineChars="294"/>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7DFCE8D">
      <w:pPr>
        <w:pStyle w:val="15"/>
        <w:spacing w:before="34" w:line="360" w:lineRule="auto"/>
        <w:ind w:right="142" w:firstLine="617" w:firstLineChars="294"/>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以上企业，不属于大企业的分支机构，不存在控股股东为大企业的情形，也不存在与大企业的负责人为同一人的情形。</w:t>
      </w:r>
    </w:p>
    <w:p w14:paraId="0E258116">
      <w:pPr>
        <w:pStyle w:val="15"/>
        <w:spacing w:before="25" w:line="360" w:lineRule="auto"/>
        <w:ind w:right="142" w:firstLine="617" w:firstLineChars="294"/>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本企业对上述声明内容的真实性负责。如有虚假，将依法承担相应责任。</w:t>
      </w:r>
    </w:p>
    <w:p w14:paraId="3873F3E6">
      <w:pPr>
        <w:pStyle w:val="15"/>
        <w:spacing w:before="56" w:line="360" w:lineRule="auto"/>
        <w:ind w:right="1808" w:firstLine="617" w:firstLineChars="294"/>
        <w:rPr>
          <w:rFonts w:hint="eastAsia" w:ascii="宋体" w:hAnsi="宋体" w:eastAsia="宋体" w:cs="宋体"/>
          <w:color w:val="auto"/>
          <w:szCs w:val="21"/>
          <w:highlight w:val="none"/>
        </w:rPr>
      </w:pPr>
    </w:p>
    <w:p w14:paraId="4F33AFC8">
      <w:pPr>
        <w:pStyle w:val="15"/>
        <w:spacing w:before="56" w:line="360" w:lineRule="auto"/>
        <w:ind w:right="650" w:firstLine="4922" w:firstLineChars="2344"/>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企业名称（章）： </w:t>
      </w:r>
    </w:p>
    <w:p w14:paraId="11B46293">
      <w:pPr>
        <w:pStyle w:val="15"/>
        <w:spacing w:before="56" w:line="360" w:lineRule="auto"/>
        <w:ind w:right="1808" w:firstLine="4922" w:firstLineChars="2344"/>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p>
    <w:p w14:paraId="4C1B0C5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6A692F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DDBE639">
      <w:pPr>
        <w:pStyle w:val="2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w:t>
      </w:r>
    </w:p>
    <w:p w14:paraId="1F904BEF">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中小微企业划型标准</w:t>
      </w:r>
    </w:p>
    <w:p w14:paraId="275FDD02">
      <w:pPr>
        <w:ind w:left="1871"/>
        <w:rPr>
          <w:rFonts w:hint="eastAsia" w:ascii="宋体" w:hAnsi="宋体" w:eastAsia="宋体" w:cs="宋体"/>
          <w:color w:val="auto"/>
          <w:szCs w:val="21"/>
          <w:highlight w:val="none"/>
        </w:rPr>
      </w:pPr>
    </w:p>
    <w:tbl>
      <w:tblPr>
        <w:tblStyle w:val="32"/>
        <w:tblW w:w="9017" w:type="dxa"/>
        <w:jc w:val="center"/>
        <w:tblLayout w:type="fixed"/>
        <w:tblCellMar>
          <w:top w:w="0" w:type="dxa"/>
          <w:left w:w="108" w:type="dxa"/>
          <w:bottom w:w="0" w:type="dxa"/>
          <w:right w:w="108" w:type="dxa"/>
        </w:tblCellMar>
      </w:tblPr>
      <w:tblGrid>
        <w:gridCol w:w="1921"/>
        <w:gridCol w:w="1563"/>
        <w:gridCol w:w="1031"/>
        <w:gridCol w:w="1830"/>
        <w:gridCol w:w="1627"/>
        <w:gridCol w:w="1045"/>
      </w:tblGrid>
      <w:tr w14:paraId="49226770">
        <w:tblPrEx>
          <w:tblCellMar>
            <w:top w:w="0" w:type="dxa"/>
            <w:left w:w="108" w:type="dxa"/>
            <w:bottom w:w="0" w:type="dxa"/>
            <w:right w:w="108" w:type="dxa"/>
          </w:tblCellMar>
        </w:tblPrEx>
        <w:trPr>
          <w:trHeight w:val="285" w:hRule="atLeast"/>
          <w:jc w:val="center"/>
        </w:trPr>
        <w:tc>
          <w:tcPr>
            <w:tcW w:w="1921" w:type="dxa"/>
            <w:tcBorders>
              <w:top w:val="single" w:color="auto" w:sz="4" w:space="0"/>
              <w:left w:val="single" w:color="auto" w:sz="4" w:space="0"/>
              <w:bottom w:val="single" w:color="auto" w:sz="4" w:space="0"/>
              <w:right w:val="single" w:color="auto" w:sz="4" w:space="0"/>
            </w:tcBorders>
            <w:noWrap w:val="0"/>
            <w:vAlign w:val="center"/>
          </w:tcPr>
          <w:p w14:paraId="046B55D4">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563" w:type="dxa"/>
            <w:tcBorders>
              <w:top w:val="single" w:color="auto" w:sz="4" w:space="0"/>
              <w:left w:val="nil"/>
              <w:bottom w:val="single" w:color="auto" w:sz="4" w:space="0"/>
              <w:right w:val="single" w:color="auto" w:sz="4" w:space="0"/>
            </w:tcBorders>
            <w:noWrap w:val="0"/>
            <w:vAlign w:val="center"/>
          </w:tcPr>
          <w:p w14:paraId="5FBDB4A4">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1031" w:type="dxa"/>
            <w:tcBorders>
              <w:top w:val="single" w:color="auto" w:sz="4" w:space="0"/>
              <w:left w:val="nil"/>
              <w:bottom w:val="single" w:color="auto" w:sz="4" w:space="0"/>
              <w:right w:val="single" w:color="auto" w:sz="4" w:space="0"/>
            </w:tcBorders>
            <w:noWrap w:val="0"/>
            <w:vAlign w:val="center"/>
          </w:tcPr>
          <w:p w14:paraId="6A03411B">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830" w:type="dxa"/>
            <w:tcBorders>
              <w:top w:val="single" w:color="auto" w:sz="4" w:space="0"/>
              <w:left w:val="nil"/>
              <w:bottom w:val="single" w:color="auto" w:sz="4" w:space="0"/>
              <w:right w:val="single" w:color="auto" w:sz="4" w:space="0"/>
            </w:tcBorders>
            <w:noWrap w:val="0"/>
            <w:vAlign w:val="center"/>
          </w:tcPr>
          <w:p w14:paraId="38B4A9F5">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627" w:type="dxa"/>
            <w:tcBorders>
              <w:top w:val="single" w:color="auto" w:sz="4" w:space="0"/>
              <w:left w:val="nil"/>
              <w:bottom w:val="single" w:color="auto" w:sz="4" w:space="0"/>
              <w:right w:val="single" w:color="auto" w:sz="4" w:space="0"/>
            </w:tcBorders>
            <w:noWrap w:val="0"/>
            <w:vAlign w:val="center"/>
          </w:tcPr>
          <w:p w14:paraId="065B8734">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045" w:type="dxa"/>
            <w:tcBorders>
              <w:top w:val="single" w:color="auto" w:sz="4" w:space="0"/>
              <w:left w:val="nil"/>
              <w:bottom w:val="single" w:color="auto" w:sz="4" w:space="0"/>
              <w:right w:val="single" w:color="auto" w:sz="4" w:space="0"/>
            </w:tcBorders>
            <w:noWrap w:val="0"/>
            <w:vAlign w:val="center"/>
          </w:tcPr>
          <w:p w14:paraId="27CAA8B0">
            <w:pPr>
              <w:widowControl/>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39B0BB33">
        <w:tblPrEx>
          <w:tblCellMar>
            <w:top w:w="0" w:type="dxa"/>
            <w:left w:w="108" w:type="dxa"/>
            <w:bottom w:w="0" w:type="dxa"/>
            <w:right w:w="108" w:type="dxa"/>
          </w:tblCellMar>
        </w:tblPrEx>
        <w:trPr>
          <w:trHeight w:val="225" w:hRule="atLeast"/>
          <w:jc w:val="center"/>
        </w:trPr>
        <w:tc>
          <w:tcPr>
            <w:tcW w:w="1921" w:type="dxa"/>
            <w:tcBorders>
              <w:top w:val="nil"/>
              <w:left w:val="single" w:color="auto" w:sz="4" w:space="0"/>
              <w:bottom w:val="single" w:color="auto" w:sz="4" w:space="0"/>
              <w:right w:val="single" w:color="auto" w:sz="4" w:space="0"/>
            </w:tcBorders>
            <w:noWrap w:val="0"/>
            <w:vAlign w:val="center"/>
          </w:tcPr>
          <w:p w14:paraId="27F9123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563" w:type="dxa"/>
            <w:tcBorders>
              <w:top w:val="nil"/>
              <w:left w:val="nil"/>
              <w:bottom w:val="single" w:color="auto" w:sz="4" w:space="0"/>
              <w:right w:val="single" w:color="auto" w:sz="4" w:space="0"/>
            </w:tcBorders>
            <w:noWrap w:val="0"/>
            <w:vAlign w:val="center"/>
          </w:tcPr>
          <w:p w14:paraId="1089C78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042CD6B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183C0B7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627" w:type="dxa"/>
            <w:tcBorders>
              <w:top w:val="nil"/>
              <w:left w:val="nil"/>
              <w:bottom w:val="single" w:color="auto" w:sz="4" w:space="0"/>
              <w:right w:val="single" w:color="auto" w:sz="4" w:space="0"/>
            </w:tcBorders>
            <w:noWrap w:val="0"/>
            <w:vAlign w:val="center"/>
          </w:tcPr>
          <w:p w14:paraId="4DD865C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045" w:type="dxa"/>
            <w:tcBorders>
              <w:top w:val="nil"/>
              <w:left w:val="nil"/>
              <w:bottom w:val="single" w:color="auto" w:sz="4" w:space="0"/>
              <w:right w:val="single" w:color="auto" w:sz="4" w:space="0"/>
            </w:tcBorders>
            <w:noWrap w:val="0"/>
            <w:vAlign w:val="center"/>
          </w:tcPr>
          <w:p w14:paraId="3C3B17F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9549338">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45E9F8F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563" w:type="dxa"/>
            <w:tcBorders>
              <w:top w:val="nil"/>
              <w:left w:val="nil"/>
              <w:bottom w:val="single" w:color="auto" w:sz="4" w:space="0"/>
              <w:right w:val="single" w:color="auto" w:sz="4" w:space="0"/>
            </w:tcBorders>
            <w:noWrap w:val="0"/>
            <w:vAlign w:val="center"/>
          </w:tcPr>
          <w:p w14:paraId="5A67125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74B416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1543350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27" w:type="dxa"/>
            <w:tcBorders>
              <w:top w:val="nil"/>
              <w:left w:val="nil"/>
              <w:bottom w:val="single" w:color="auto" w:sz="4" w:space="0"/>
              <w:right w:val="single" w:color="auto" w:sz="4" w:space="0"/>
            </w:tcBorders>
            <w:noWrap w:val="0"/>
            <w:vAlign w:val="center"/>
          </w:tcPr>
          <w:p w14:paraId="5B0EB64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045" w:type="dxa"/>
            <w:tcBorders>
              <w:top w:val="nil"/>
              <w:left w:val="nil"/>
              <w:bottom w:val="single" w:color="auto" w:sz="4" w:space="0"/>
              <w:right w:val="single" w:color="auto" w:sz="4" w:space="0"/>
            </w:tcBorders>
            <w:noWrap w:val="0"/>
            <w:vAlign w:val="center"/>
          </w:tcPr>
          <w:p w14:paraId="01A9E20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4DDEB6A">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38F557AE">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3A062A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75B657C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6157B58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627" w:type="dxa"/>
            <w:tcBorders>
              <w:top w:val="nil"/>
              <w:left w:val="nil"/>
              <w:bottom w:val="single" w:color="auto" w:sz="4" w:space="0"/>
              <w:right w:val="single" w:color="auto" w:sz="4" w:space="0"/>
            </w:tcBorders>
            <w:noWrap w:val="0"/>
            <w:vAlign w:val="center"/>
          </w:tcPr>
          <w:p w14:paraId="6F03812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045" w:type="dxa"/>
            <w:tcBorders>
              <w:top w:val="nil"/>
              <w:left w:val="nil"/>
              <w:bottom w:val="single" w:color="auto" w:sz="4" w:space="0"/>
              <w:right w:val="single" w:color="auto" w:sz="4" w:space="0"/>
            </w:tcBorders>
            <w:noWrap w:val="0"/>
            <w:vAlign w:val="center"/>
          </w:tcPr>
          <w:p w14:paraId="330E02C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42C9874F">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41EE9F3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563" w:type="dxa"/>
            <w:tcBorders>
              <w:top w:val="nil"/>
              <w:left w:val="nil"/>
              <w:bottom w:val="single" w:color="auto" w:sz="4" w:space="0"/>
              <w:right w:val="single" w:color="auto" w:sz="4" w:space="0"/>
            </w:tcBorders>
            <w:noWrap w:val="0"/>
            <w:vAlign w:val="center"/>
          </w:tcPr>
          <w:p w14:paraId="35B6B79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7C0E89C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2687B1E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627" w:type="dxa"/>
            <w:tcBorders>
              <w:top w:val="nil"/>
              <w:left w:val="nil"/>
              <w:bottom w:val="single" w:color="auto" w:sz="4" w:space="0"/>
              <w:right w:val="single" w:color="auto" w:sz="4" w:space="0"/>
            </w:tcBorders>
            <w:noWrap w:val="0"/>
            <w:vAlign w:val="center"/>
          </w:tcPr>
          <w:p w14:paraId="2BAF0E7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045" w:type="dxa"/>
            <w:tcBorders>
              <w:top w:val="nil"/>
              <w:left w:val="nil"/>
              <w:bottom w:val="single" w:color="auto" w:sz="4" w:space="0"/>
              <w:right w:val="single" w:color="auto" w:sz="4" w:space="0"/>
            </w:tcBorders>
            <w:noWrap w:val="0"/>
            <w:vAlign w:val="center"/>
          </w:tcPr>
          <w:p w14:paraId="3C484C2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1FE0AAA">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0D7057B9">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00B7D11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31" w:type="dxa"/>
            <w:tcBorders>
              <w:top w:val="nil"/>
              <w:left w:val="nil"/>
              <w:bottom w:val="single" w:color="auto" w:sz="4" w:space="0"/>
              <w:right w:val="single" w:color="auto" w:sz="4" w:space="0"/>
            </w:tcBorders>
            <w:noWrap w:val="0"/>
            <w:vAlign w:val="center"/>
          </w:tcPr>
          <w:p w14:paraId="5C1F0EC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7DAC2B7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627" w:type="dxa"/>
            <w:tcBorders>
              <w:top w:val="nil"/>
              <w:left w:val="nil"/>
              <w:bottom w:val="single" w:color="auto" w:sz="4" w:space="0"/>
              <w:right w:val="single" w:color="auto" w:sz="4" w:space="0"/>
            </w:tcBorders>
            <w:noWrap w:val="0"/>
            <w:vAlign w:val="center"/>
          </w:tcPr>
          <w:p w14:paraId="2C5964F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045" w:type="dxa"/>
            <w:tcBorders>
              <w:top w:val="nil"/>
              <w:left w:val="nil"/>
              <w:bottom w:val="single" w:color="auto" w:sz="4" w:space="0"/>
              <w:right w:val="single" w:color="auto" w:sz="4" w:space="0"/>
            </w:tcBorders>
            <w:noWrap w:val="0"/>
            <w:vAlign w:val="center"/>
          </w:tcPr>
          <w:p w14:paraId="54931D6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0BD542B2">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7084535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563" w:type="dxa"/>
            <w:tcBorders>
              <w:top w:val="nil"/>
              <w:left w:val="nil"/>
              <w:bottom w:val="single" w:color="auto" w:sz="4" w:space="0"/>
              <w:right w:val="single" w:color="auto" w:sz="4" w:space="0"/>
            </w:tcBorders>
            <w:noWrap w:val="0"/>
            <w:vAlign w:val="center"/>
          </w:tcPr>
          <w:p w14:paraId="6404902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3E1BE4D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3AC4B2D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627" w:type="dxa"/>
            <w:tcBorders>
              <w:top w:val="nil"/>
              <w:left w:val="nil"/>
              <w:bottom w:val="single" w:color="auto" w:sz="4" w:space="0"/>
              <w:right w:val="single" w:color="auto" w:sz="4" w:space="0"/>
            </w:tcBorders>
            <w:noWrap w:val="0"/>
            <w:vAlign w:val="center"/>
          </w:tcPr>
          <w:p w14:paraId="4335AEC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045" w:type="dxa"/>
            <w:tcBorders>
              <w:top w:val="nil"/>
              <w:left w:val="nil"/>
              <w:bottom w:val="single" w:color="auto" w:sz="4" w:space="0"/>
              <w:right w:val="single" w:color="auto" w:sz="4" w:space="0"/>
            </w:tcBorders>
            <w:noWrap w:val="0"/>
            <w:vAlign w:val="center"/>
          </w:tcPr>
          <w:p w14:paraId="299A22C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046325FC">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2852EBCD">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19BC72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1C34A2C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539DB31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627" w:type="dxa"/>
            <w:tcBorders>
              <w:top w:val="nil"/>
              <w:left w:val="nil"/>
              <w:bottom w:val="single" w:color="auto" w:sz="4" w:space="0"/>
              <w:right w:val="single" w:color="auto" w:sz="4" w:space="0"/>
            </w:tcBorders>
            <w:noWrap w:val="0"/>
            <w:vAlign w:val="center"/>
          </w:tcPr>
          <w:p w14:paraId="538ECA7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045" w:type="dxa"/>
            <w:tcBorders>
              <w:top w:val="nil"/>
              <w:left w:val="nil"/>
              <w:bottom w:val="single" w:color="auto" w:sz="4" w:space="0"/>
              <w:right w:val="single" w:color="auto" w:sz="4" w:space="0"/>
            </w:tcBorders>
            <w:noWrap w:val="0"/>
            <w:vAlign w:val="center"/>
          </w:tcPr>
          <w:p w14:paraId="6AB5930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BC75D2B">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371143A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563" w:type="dxa"/>
            <w:tcBorders>
              <w:top w:val="nil"/>
              <w:left w:val="nil"/>
              <w:bottom w:val="single" w:color="auto" w:sz="4" w:space="0"/>
              <w:right w:val="single" w:color="auto" w:sz="4" w:space="0"/>
            </w:tcBorders>
            <w:noWrap w:val="0"/>
            <w:vAlign w:val="center"/>
          </w:tcPr>
          <w:p w14:paraId="443465B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39C9ED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7435A96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627" w:type="dxa"/>
            <w:tcBorders>
              <w:top w:val="nil"/>
              <w:left w:val="nil"/>
              <w:bottom w:val="single" w:color="auto" w:sz="4" w:space="0"/>
              <w:right w:val="single" w:color="auto" w:sz="4" w:space="0"/>
            </w:tcBorders>
            <w:noWrap w:val="0"/>
            <w:vAlign w:val="center"/>
          </w:tcPr>
          <w:p w14:paraId="03471B4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045" w:type="dxa"/>
            <w:tcBorders>
              <w:top w:val="nil"/>
              <w:left w:val="nil"/>
              <w:bottom w:val="single" w:color="auto" w:sz="4" w:space="0"/>
              <w:right w:val="single" w:color="auto" w:sz="4" w:space="0"/>
            </w:tcBorders>
            <w:noWrap w:val="0"/>
            <w:vAlign w:val="center"/>
          </w:tcPr>
          <w:p w14:paraId="5070B0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81E4D10">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763115DF">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10A7BB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0C935A4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281767E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627" w:type="dxa"/>
            <w:tcBorders>
              <w:top w:val="nil"/>
              <w:left w:val="nil"/>
              <w:bottom w:val="single" w:color="auto" w:sz="4" w:space="0"/>
              <w:right w:val="single" w:color="auto" w:sz="4" w:space="0"/>
            </w:tcBorders>
            <w:noWrap w:val="0"/>
            <w:vAlign w:val="center"/>
          </w:tcPr>
          <w:p w14:paraId="00221E2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045" w:type="dxa"/>
            <w:tcBorders>
              <w:top w:val="nil"/>
              <w:left w:val="nil"/>
              <w:bottom w:val="single" w:color="auto" w:sz="4" w:space="0"/>
              <w:right w:val="single" w:color="auto" w:sz="4" w:space="0"/>
            </w:tcBorders>
            <w:noWrap w:val="0"/>
            <w:vAlign w:val="center"/>
          </w:tcPr>
          <w:p w14:paraId="7B4A30B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117BC4E">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56CF750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563" w:type="dxa"/>
            <w:tcBorders>
              <w:top w:val="nil"/>
              <w:left w:val="nil"/>
              <w:bottom w:val="single" w:color="auto" w:sz="4" w:space="0"/>
              <w:right w:val="single" w:color="auto" w:sz="4" w:space="0"/>
            </w:tcBorders>
            <w:noWrap w:val="0"/>
            <w:vAlign w:val="center"/>
          </w:tcPr>
          <w:p w14:paraId="4765EEB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77DE1C6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59521A4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27" w:type="dxa"/>
            <w:tcBorders>
              <w:top w:val="nil"/>
              <w:left w:val="nil"/>
              <w:bottom w:val="single" w:color="auto" w:sz="4" w:space="0"/>
              <w:right w:val="single" w:color="auto" w:sz="4" w:space="0"/>
            </w:tcBorders>
            <w:noWrap w:val="0"/>
            <w:vAlign w:val="center"/>
          </w:tcPr>
          <w:p w14:paraId="396CFEF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045" w:type="dxa"/>
            <w:tcBorders>
              <w:top w:val="nil"/>
              <w:left w:val="nil"/>
              <w:bottom w:val="single" w:color="auto" w:sz="4" w:space="0"/>
              <w:right w:val="single" w:color="auto" w:sz="4" w:space="0"/>
            </w:tcBorders>
            <w:noWrap w:val="0"/>
            <w:vAlign w:val="center"/>
          </w:tcPr>
          <w:p w14:paraId="0DBC1C0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9D7AA11">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3A052B76">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6908C7F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4A347C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5964B77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627" w:type="dxa"/>
            <w:tcBorders>
              <w:top w:val="nil"/>
              <w:left w:val="nil"/>
              <w:bottom w:val="single" w:color="auto" w:sz="4" w:space="0"/>
              <w:right w:val="single" w:color="auto" w:sz="4" w:space="0"/>
            </w:tcBorders>
            <w:noWrap w:val="0"/>
            <w:vAlign w:val="center"/>
          </w:tcPr>
          <w:p w14:paraId="074F494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045" w:type="dxa"/>
            <w:tcBorders>
              <w:top w:val="nil"/>
              <w:left w:val="nil"/>
              <w:bottom w:val="single" w:color="auto" w:sz="4" w:space="0"/>
              <w:right w:val="single" w:color="auto" w:sz="4" w:space="0"/>
            </w:tcBorders>
            <w:noWrap w:val="0"/>
            <w:vAlign w:val="center"/>
          </w:tcPr>
          <w:p w14:paraId="6D32C4C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06A44EF2">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312E609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563" w:type="dxa"/>
            <w:tcBorders>
              <w:top w:val="nil"/>
              <w:left w:val="nil"/>
              <w:bottom w:val="single" w:color="auto" w:sz="4" w:space="0"/>
              <w:right w:val="single" w:color="auto" w:sz="4" w:space="0"/>
            </w:tcBorders>
            <w:noWrap w:val="0"/>
            <w:vAlign w:val="center"/>
          </w:tcPr>
          <w:p w14:paraId="1BEC1DB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377279E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1BE87B7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627" w:type="dxa"/>
            <w:tcBorders>
              <w:top w:val="nil"/>
              <w:left w:val="nil"/>
              <w:bottom w:val="single" w:color="auto" w:sz="4" w:space="0"/>
              <w:right w:val="single" w:color="auto" w:sz="4" w:space="0"/>
            </w:tcBorders>
            <w:noWrap w:val="0"/>
            <w:vAlign w:val="center"/>
          </w:tcPr>
          <w:p w14:paraId="10FDAAC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045" w:type="dxa"/>
            <w:tcBorders>
              <w:top w:val="nil"/>
              <w:left w:val="nil"/>
              <w:bottom w:val="single" w:color="auto" w:sz="4" w:space="0"/>
              <w:right w:val="single" w:color="auto" w:sz="4" w:space="0"/>
            </w:tcBorders>
            <w:noWrap w:val="0"/>
            <w:vAlign w:val="center"/>
          </w:tcPr>
          <w:p w14:paraId="19358F9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1B33309">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1EF45A9E">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7955AEA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474152D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293AFE8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627" w:type="dxa"/>
            <w:tcBorders>
              <w:top w:val="nil"/>
              <w:left w:val="nil"/>
              <w:bottom w:val="single" w:color="auto" w:sz="4" w:space="0"/>
              <w:right w:val="single" w:color="auto" w:sz="4" w:space="0"/>
            </w:tcBorders>
            <w:noWrap w:val="0"/>
            <w:vAlign w:val="center"/>
          </w:tcPr>
          <w:p w14:paraId="18AD606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045" w:type="dxa"/>
            <w:tcBorders>
              <w:top w:val="nil"/>
              <w:left w:val="nil"/>
              <w:bottom w:val="single" w:color="auto" w:sz="4" w:space="0"/>
              <w:right w:val="single" w:color="auto" w:sz="4" w:space="0"/>
            </w:tcBorders>
            <w:noWrap w:val="0"/>
            <w:vAlign w:val="center"/>
          </w:tcPr>
          <w:p w14:paraId="5C97170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8578526">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5288A1C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563" w:type="dxa"/>
            <w:tcBorders>
              <w:top w:val="nil"/>
              <w:left w:val="nil"/>
              <w:bottom w:val="single" w:color="auto" w:sz="4" w:space="0"/>
              <w:right w:val="single" w:color="auto" w:sz="4" w:space="0"/>
            </w:tcBorders>
            <w:noWrap w:val="0"/>
            <w:vAlign w:val="center"/>
          </w:tcPr>
          <w:p w14:paraId="19A2841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0941DC5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609C2FE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27" w:type="dxa"/>
            <w:tcBorders>
              <w:top w:val="nil"/>
              <w:left w:val="nil"/>
              <w:bottom w:val="single" w:color="auto" w:sz="4" w:space="0"/>
              <w:right w:val="single" w:color="auto" w:sz="4" w:space="0"/>
            </w:tcBorders>
            <w:noWrap w:val="0"/>
            <w:vAlign w:val="center"/>
          </w:tcPr>
          <w:p w14:paraId="6017B66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045" w:type="dxa"/>
            <w:tcBorders>
              <w:top w:val="nil"/>
              <w:left w:val="nil"/>
              <w:bottom w:val="single" w:color="auto" w:sz="4" w:space="0"/>
              <w:right w:val="single" w:color="auto" w:sz="4" w:space="0"/>
            </w:tcBorders>
            <w:noWrap w:val="0"/>
            <w:vAlign w:val="center"/>
          </w:tcPr>
          <w:p w14:paraId="556958E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3EFA462">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75236A68">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47D0B93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75C9486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018EAFD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627" w:type="dxa"/>
            <w:tcBorders>
              <w:top w:val="nil"/>
              <w:left w:val="nil"/>
              <w:bottom w:val="single" w:color="auto" w:sz="4" w:space="0"/>
              <w:right w:val="single" w:color="auto" w:sz="4" w:space="0"/>
            </w:tcBorders>
            <w:noWrap w:val="0"/>
            <w:vAlign w:val="center"/>
          </w:tcPr>
          <w:p w14:paraId="46D2FF3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045" w:type="dxa"/>
            <w:tcBorders>
              <w:top w:val="nil"/>
              <w:left w:val="nil"/>
              <w:bottom w:val="single" w:color="auto" w:sz="4" w:space="0"/>
              <w:right w:val="single" w:color="auto" w:sz="4" w:space="0"/>
            </w:tcBorders>
            <w:noWrap w:val="0"/>
            <w:vAlign w:val="center"/>
          </w:tcPr>
          <w:p w14:paraId="70D64DA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27BF4A9">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41DD205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563" w:type="dxa"/>
            <w:tcBorders>
              <w:top w:val="nil"/>
              <w:left w:val="nil"/>
              <w:bottom w:val="single" w:color="auto" w:sz="4" w:space="0"/>
              <w:right w:val="single" w:color="auto" w:sz="4" w:space="0"/>
            </w:tcBorders>
            <w:noWrap w:val="0"/>
            <w:vAlign w:val="center"/>
          </w:tcPr>
          <w:p w14:paraId="0D87E78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7E0AB5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27FB98A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27" w:type="dxa"/>
            <w:tcBorders>
              <w:top w:val="nil"/>
              <w:left w:val="nil"/>
              <w:bottom w:val="single" w:color="auto" w:sz="4" w:space="0"/>
              <w:right w:val="single" w:color="auto" w:sz="4" w:space="0"/>
            </w:tcBorders>
            <w:noWrap w:val="0"/>
            <w:vAlign w:val="center"/>
          </w:tcPr>
          <w:p w14:paraId="7106EE0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0672BC6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ED60684">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3C0F50E8">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59BEAAF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47DB696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3059F2C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627" w:type="dxa"/>
            <w:tcBorders>
              <w:top w:val="nil"/>
              <w:left w:val="nil"/>
              <w:bottom w:val="single" w:color="auto" w:sz="4" w:space="0"/>
              <w:right w:val="single" w:color="auto" w:sz="4" w:space="0"/>
            </w:tcBorders>
            <w:noWrap w:val="0"/>
            <w:vAlign w:val="center"/>
          </w:tcPr>
          <w:p w14:paraId="602F2FE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045" w:type="dxa"/>
            <w:tcBorders>
              <w:top w:val="nil"/>
              <w:left w:val="nil"/>
              <w:bottom w:val="single" w:color="auto" w:sz="4" w:space="0"/>
              <w:right w:val="single" w:color="auto" w:sz="4" w:space="0"/>
            </w:tcBorders>
            <w:noWrap w:val="0"/>
            <w:vAlign w:val="center"/>
          </w:tcPr>
          <w:p w14:paraId="167A5C0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E1AE380">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1C3C544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563" w:type="dxa"/>
            <w:tcBorders>
              <w:top w:val="nil"/>
              <w:left w:val="nil"/>
              <w:bottom w:val="single" w:color="auto" w:sz="4" w:space="0"/>
              <w:right w:val="single" w:color="auto" w:sz="4" w:space="0"/>
            </w:tcBorders>
            <w:noWrap w:val="0"/>
            <w:vAlign w:val="center"/>
          </w:tcPr>
          <w:p w14:paraId="046D1CC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00C6C2D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5DCC4F6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27" w:type="dxa"/>
            <w:tcBorders>
              <w:top w:val="nil"/>
              <w:left w:val="nil"/>
              <w:bottom w:val="single" w:color="auto" w:sz="4" w:space="0"/>
              <w:right w:val="single" w:color="auto" w:sz="4" w:space="0"/>
            </w:tcBorders>
            <w:noWrap w:val="0"/>
            <w:vAlign w:val="center"/>
          </w:tcPr>
          <w:p w14:paraId="2BA581F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0A031E7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841F56A">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21D4D7E3">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0343897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404B79C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5088928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627" w:type="dxa"/>
            <w:tcBorders>
              <w:top w:val="nil"/>
              <w:left w:val="nil"/>
              <w:bottom w:val="single" w:color="auto" w:sz="4" w:space="0"/>
              <w:right w:val="single" w:color="auto" w:sz="4" w:space="0"/>
            </w:tcBorders>
            <w:noWrap w:val="0"/>
            <w:vAlign w:val="center"/>
          </w:tcPr>
          <w:p w14:paraId="0E50E9F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045" w:type="dxa"/>
            <w:tcBorders>
              <w:top w:val="nil"/>
              <w:left w:val="nil"/>
              <w:bottom w:val="single" w:color="auto" w:sz="4" w:space="0"/>
              <w:right w:val="single" w:color="auto" w:sz="4" w:space="0"/>
            </w:tcBorders>
            <w:noWrap w:val="0"/>
            <w:vAlign w:val="center"/>
          </w:tcPr>
          <w:p w14:paraId="0A44A06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6917B16">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4867937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563" w:type="dxa"/>
            <w:tcBorders>
              <w:top w:val="nil"/>
              <w:left w:val="nil"/>
              <w:bottom w:val="single" w:color="auto" w:sz="4" w:space="0"/>
              <w:right w:val="single" w:color="auto" w:sz="4" w:space="0"/>
            </w:tcBorders>
            <w:noWrap w:val="0"/>
            <w:vAlign w:val="center"/>
          </w:tcPr>
          <w:p w14:paraId="666E7D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6ACF1DC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4B7B01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627" w:type="dxa"/>
            <w:tcBorders>
              <w:top w:val="nil"/>
              <w:left w:val="nil"/>
              <w:bottom w:val="single" w:color="auto" w:sz="4" w:space="0"/>
              <w:right w:val="single" w:color="auto" w:sz="4" w:space="0"/>
            </w:tcBorders>
            <w:noWrap w:val="0"/>
            <w:vAlign w:val="center"/>
          </w:tcPr>
          <w:p w14:paraId="3B9B9C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3866959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BDE4F98">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4A46F979">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7B22322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6A14543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1986A23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627" w:type="dxa"/>
            <w:tcBorders>
              <w:top w:val="nil"/>
              <w:left w:val="nil"/>
              <w:bottom w:val="single" w:color="auto" w:sz="4" w:space="0"/>
              <w:right w:val="single" w:color="auto" w:sz="4" w:space="0"/>
            </w:tcBorders>
            <w:noWrap w:val="0"/>
            <w:vAlign w:val="center"/>
          </w:tcPr>
          <w:p w14:paraId="2E68647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045" w:type="dxa"/>
            <w:tcBorders>
              <w:top w:val="nil"/>
              <w:left w:val="nil"/>
              <w:bottom w:val="single" w:color="auto" w:sz="4" w:space="0"/>
              <w:right w:val="single" w:color="auto" w:sz="4" w:space="0"/>
            </w:tcBorders>
            <w:noWrap w:val="0"/>
            <w:vAlign w:val="center"/>
          </w:tcPr>
          <w:p w14:paraId="4A25126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DD002E0">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326965C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563" w:type="dxa"/>
            <w:tcBorders>
              <w:top w:val="nil"/>
              <w:left w:val="nil"/>
              <w:bottom w:val="single" w:color="auto" w:sz="4" w:space="0"/>
              <w:right w:val="single" w:color="auto" w:sz="4" w:space="0"/>
            </w:tcBorders>
            <w:noWrap w:val="0"/>
            <w:vAlign w:val="center"/>
          </w:tcPr>
          <w:p w14:paraId="751ED9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2C40B5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7B64D5A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27" w:type="dxa"/>
            <w:tcBorders>
              <w:top w:val="nil"/>
              <w:left w:val="nil"/>
              <w:bottom w:val="single" w:color="auto" w:sz="4" w:space="0"/>
              <w:right w:val="single" w:color="auto" w:sz="4" w:space="0"/>
            </w:tcBorders>
            <w:noWrap w:val="0"/>
            <w:vAlign w:val="center"/>
          </w:tcPr>
          <w:p w14:paraId="14C96B8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1515CAE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51EDCD8">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39E6AEC1">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12315C1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79A5AA9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201C428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627" w:type="dxa"/>
            <w:tcBorders>
              <w:top w:val="nil"/>
              <w:left w:val="nil"/>
              <w:bottom w:val="single" w:color="auto" w:sz="4" w:space="0"/>
              <w:right w:val="single" w:color="auto" w:sz="4" w:space="0"/>
            </w:tcBorders>
            <w:noWrap w:val="0"/>
            <w:vAlign w:val="center"/>
          </w:tcPr>
          <w:p w14:paraId="34AC309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045" w:type="dxa"/>
            <w:tcBorders>
              <w:top w:val="nil"/>
              <w:left w:val="nil"/>
              <w:bottom w:val="single" w:color="auto" w:sz="4" w:space="0"/>
              <w:right w:val="single" w:color="auto" w:sz="4" w:space="0"/>
            </w:tcBorders>
            <w:noWrap w:val="0"/>
            <w:vAlign w:val="center"/>
          </w:tcPr>
          <w:p w14:paraId="299A072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53A749C8">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017F7277">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563" w:type="dxa"/>
            <w:tcBorders>
              <w:top w:val="nil"/>
              <w:left w:val="nil"/>
              <w:bottom w:val="single" w:color="auto" w:sz="4" w:space="0"/>
              <w:right w:val="single" w:color="auto" w:sz="4" w:space="0"/>
            </w:tcBorders>
            <w:noWrap w:val="0"/>
            <w:vAlign w:val="center"/>
          </w:tcPr>
          <w:p w14:paraId="345ED82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5A92702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4F19517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627" w:type="dxa"/>
            <w:tcBorders>
              <w:top w:val="nil"/>
              <w:left w:val="nil"/>
              <w:bottom w:val="single" w:color="auto" w:sz="4" w:space="0"/>
              <w:right w:val="single" w:color="auto" w:sz="4" w:space="0"/>
            </w:tcBorders>
            <w:noWrap w:val="0"/>
            <w:vAlign w:val="center"/>
          </w:tcPr>
          <w:p w14:paraId="329653C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045" w:type="dxa"/>
            <w:tcBorders>
              <w:top w:val="nil"/>
              <w:left w:val="nil"/>
              <w:bottom w:val="single" w:color="auto" w:sz="4" w:space="0"/>
              <w:right w:val="single" w:color="auto" w:sz="4" w:space="0"/>
            </w:tcBorders>
            <w:noWrap w:val="0"/>
            <w:vAlign w:val="center"/>
          </w:tcPr>
          <w:p w14:paraId="714CED4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9D3FE46">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4678A62F">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1D02C8C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31" w:type="dxa"/>
            <w:tcBorders>
              <w:top w:val="nil"/>
              <w:left w:val="nil"/>
              <w:bottom w:val="single" w:color="auto" w:sz="4" w:space="0"/>
              <w:right w:val="single" w:color="auto" w:sz="4" w:space="0"/>
            </w:tcBorders>
            <w:noWrap w:val="0"/>
            <w:vAlign w:val="center"/>
          </w:tcPr>
          <w:p w14:paraId="4785C68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3399EF2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627" w:type="dxa"/>
            <w:tcBorders>
              <w:top w:val="nil"/>
              <w:left w:val="nil"/>
              <w:bottom w:val="single" w:color="auto" w:sz="4" w:space="0"/>
              <w:right w:val="single" w:color="auto" w:sz="4" w:space="0"/>
            </w:tcBorders>
            <w:noWrap w:val="0"/>
            <w:vAlign w:val="center"/>
          </w:tcPr>
          <w:p w14:paraId="18CF74D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045" w:type="dxa"/>
            <w:tcBorders>
              <w:top w:val="nil"/>
              <w:left w:val="nil"/>
              <w:bottom w:val="single" w:color="auto" w:sz="4" w:space="0"/>
              <w:right w:val="single" w:color="auto" w:sz="4" w:space="0"/>
            </w:tcBorders>
            <w:noWrap w:val="0"/>
            <w:vAlign w:val="center"/>
          </w:tcPr>
          <w:p w14:paraId="5483BEB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6AD81CD3">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44E397A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563" w:type="dxa"/>
            <w:tcBorders>
              <w:top w:val="nil"/>
              <w:left w:val="nil"/>
              <w:bottom w:val="single" w:color="auto" w:sz="4" w:space="0"/>
              <w:right w:val="single" w:color="auto" w:sz="4" w:space="0"/>
            </w:tcBorders>
            <w:noWrap w:val="0"/>
            <w:vAlign w:val="center"/>
          </w:tcPr>
          <w:p w14:paraId="42DF243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6B00D27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56452D7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27" w:type="dxa"/>
            <w:tcBorders>
              <w:top w:val="nil"/>
              <w:left w:val="nil"/>
              <w:bottom w:val="single" w:color="auto" w:sz="4" w:space="0"/>
              <w:right w:val="single" w:color="auto" w:sz="4" w:space="0"/>
            </w:tcBorders>
            <w:noWrap w:val="0"/>
            <w:vAlign w:val="center"/>
          </w:tcPr>
          <w:p w14:paraId="0685FC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045" w:type="dxa"/>
            <w:tcBorders>
              <w:top w:val="nil"/>
              <w:left w:val="nil"/>
              <w:bottom w:val="single" w:color="auto" w:sz="4" w:space="0"/>
              <w:right w:val="single" w:color="auto" w:sz="4" w:space="0"/>
            </w:tcBorders>
            <w:noWrap w:val="0"/>
            <w:vAlign w:val="center"/>
          </w:tcPr>
          <w:p w14:paraId="11AAB28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14E2C7AC">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36E64B9E">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0FA2364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031" w:type="dxa"/>
            <w:tcBorders>
              <w:top w:val="nil"/>
              <w:left w:val="nil"/>
              <w:bottom w:val="single" w:color="auto" w:sz="4" w:space="0"/>
              <w:right w:val="single" w:color="auto" w:sz="4" w:space="0"/>
            </w:tcBorders>
            <w:noWrap w:val="0"/>
            <w:vAlign w:val="center"/>
          </w:tcPr>
          <w:p w14:paraId="708DF0F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02FE6F1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627" w:type="dxa"/>
            <w:tcBorders>
              <w:top w:val="nil"/>
              <w:left w:val="nil"/>
              <w:bottom w:val="single" w:color="auto" w:sz="4" w:space="0"/>
              <w:right w:val="single" w:color="auto" w:sz="4" w:space="0"/>
            </w:tcBorders>
            <w:noWrap w:val="0"/>
            <w:vAlign w:val="center"/>
          </w:tcPr>
          <w:p w14:paraId="5FE78B0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045" w:type="dxa"/>
            <w:tcBorders>
              <w:top w:val="nil"/>
              <w:left w:val="nil"/>
              <w:bottom w:val="single" w:color="auto" w:sz="4" w:space="0"/>
              <w:right w:val="single" w:color="auto" w:sz="4" w:space="0"/>
            </w:tcBorders>
            <w:noWrap w:val="0"/>
            <w:vAlign w:val="center"/>
          </w:tcPr>
          <w:p w14:paraId="04DA58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78FA07D3">
        <w:tblPrEx>
          <w:tblCellMar>
            <w:top w:w="0" w:type="dxa"/>
            <w:left w:w="108" w:type="dxa"/>
            <w:bottom w:w="0" w:type="dxa"/>
            <w:right w:w="108" w:type="dxa"/>
          </w:tblCellMar>
        </w:tblPrEx>
        <w:trPr>
          <w:trHeight w:val="225" w:hRule="atLeast"/>
          <w:jc w:val="center"/>
        </w:trPr>
        <w:tc>
          <w:tcPr>
            <w:tcW w:w="1921" w:type="dxa"/>
            <w:vMerge w:val="restart"/>
            <w:tcBorders>
              <w:top w:val="nil"/>
              <w:left w:val="single" w:color="auto" w:sz="4" w:space="0"/>
              <w:bottom w:val="single" w:color="auto" w:sz="4" w:space="0"/>
              <w:right w:val="single" w:color="auto" w:sz="4" w:space="0"/>
            </w:tcBorders>
            <w:noWrap w:val="0"/>
            <w:vAlign w:val="center"/>
          </w:tcPr>
          <w:p w14:paraId="341A123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563" w:type="dxa"/>
            <w:tcBorders>
              <w:top w:val="nil"/>
              <w:left w:val="nil"/>
              <w:bottom w:val="single" w:color="auto" w:sz="4" w:space="0"/>
              <w:right w:val="single" w:color="auto" w:sz="4" w:space="0"/>
            </w:tcBorders>
            <w:noWrap w:val="0"/>
            <w:vAlign w:val="center"/>
          </w:tcPr>
          <w:p w14:paraId="247E78E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793F1EA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0F1C11A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27" w:type="dxa"/>
            <w:tcBorders>
              <w:top w:val="nil"/>
              <w:left w:val="nil"/>
              <w:bottom w:val="single" w:color="auto" w:sz="4" w:space="0"/>
              <w:right w:val="single" w:color="auto" w:sz="4" w:space="0"/>
            </w:tcBorders>
            <w:noWrap w:val="0"/>
            <w:vAlign w:val="center"/>
          </w:tcPr>
          <w:p w14:paraId="59C48A3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6D9D6E0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8D433D1">
        <w:tblPrEx>
          <w:tblCellMar>
            <w:top w:w="0" w:type="dxa"/>
            <w:left w:w="108" w:type="dxa"/>
            <w:bottom w:w="0" w:type="dxa"/>
            <w:right w:w="108" w:type="dxa"/>
          </w:tblCellMar>
        </w:tblPrEx>
        <w:trPr>
          <w:trHeight w:val="225" w:hRule="atLeast"/>
          <w:jc w:val="center"/>
        </w:trPr>
        <w:tc>
          <w:tcPr>
            <w:tcW w:w="1921" w:type="dxa"/>
            <w:vMerge w:val="continue"/>
            <w:tcBorders>
              <w:top w:val="nil"/>
              <w:left w:val="single" w:color="auto" w:sz="4" w:space="0"/>
              <w:bottom w:val="single" w:color="auto" w:sz="4" w:space="0"/>
              <w:right w:val="single" w:color="auto" w:sz="4" w:space="0"/>
            </w:tcBorders>
            <w:noWrap w:val="0"/>
            <w:vAlign w:val="center"/>
          </w:tcPr>
          <w:p w14:paraId="531524E2">
            <w:pPr>
              <w:widowControl/>
              <w:jc w:val="center"/>
              <w:rPr>
                <w:rFonts w:hint="eastAsia" w:ascii="宋体" w:hAnsi="宋体" w:eastAsia="宋体" w:cs="宋体"/>
                <w:b/>
                <w:bCs/>
                <w:color w:val="auto"/>
                <w:kern w:val="0"/>
                <w:sz w:val="18"/>
                <w:szCs w:val="18"/>
                <w:highlight w:val="none"/>
              </w:rPr>
            </w:pPr>
          </w:p>
        </w:tc>
        <w:tc>
          <w:tcPr>
            <w:tcW w:w="1563" w:type="dxa"/>
            <w:tcBorders>
              <w:top w:val="nil"/>
              <w:left w:val="nil"/>
              <w:bottom w:val="single" w:color="auto" w:sz="4" w:space="0"/>
              <w:right w:val="single" w:color="auto" w:sz="4" w:space="0"/>
            </w:tcBorders>
            <w:noWrap w:val="0"/>
            <w:vAlign w:val="center"/>
          </w:tcPr>
          <w:p w14:paraId="2FDD791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031" w:type="dxa"/>
            <w:tcBorders>
              <w:top w:val="nil"/>
              <w:left w:val="nil"/>
              <w:bottom w:val="single" w:color="auto" w:sz="4" w:space="0"/>
              <w:right w:val="single" w:color="auto" w:sz="4" w:space="0"/>
            </w:tcBorders>
            <w:noWrap w:val="0"/>
            <w:vAlign w:val="center"/>
          </w:tcPr>
          <w:p w14:paraId="7DA9225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30" w:type="dxa"/>
            <w:tcBorders>
              <w:top w:val="nil"/>
              <w:left w:val="nil"/>
              <w:bottom w:val="single" w:color="auto" w:sz="4" w:space="0"/>
              <w:right w:val="single" w:color="auto" w:sz="4" w:space="0"/>
            </w:tcBorders>
            <w:noWrap w:val="0"/>
            <w:vAlign w:val="center"/>
          </w:tcPr>
          <w:p w14:paraId="4F13DC7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627" w:type="dxa"/>
            <w:tcBorders>
              <w:top w:val="nil"/>
              <w:left w:val="nil"/>
              <w:bottom w:val="single" w:color="auto" w:sz="4" w:space="0"/>
              <w:right w:val="single" w:color="auto" w:sz="4" w:space="0"/>
            </w:tcBorders>
            <w:noWrap w:val="0"/>
            <w:vAlign w:val="center"/>
          </w:tcPr>
          <w:p w14:paraId="7F1F6B9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045" w:type="dxa"/>
            <w:tcBorders>
              <w:top w:val="nil"/>
              <w:left w:val="nil"/>
              <w:bottom w:val="single" w:color="auto" w:sz="4" w:space="0"/>
              <w:right w:val="single" w:color="auto" w:sz="4" w:space="0"/>
            </w:tcBorders>
            <w:noWrap w:val="0"/>
            <w:vAlign w:val="center"/>
          </w:tcPr>
          <w:p w14:paraId="09D610A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18EE09D">
        <w:tblPrEx>
          <w:tblCellMar>
            <w:top w:w="0" w:type="dxa"/>
            <w:left w:w="108" w:type="dxa"/>
            <w:bottom w:w="0" w:type="dxa"/>
            <w:right w:w="108" w:type="dxa"/>
          </w:tblCellMar>
        </w:tblPrEx>
        <w:trPr>
          <w:trHeight w:val="225" w:hRule="atLeast"/>
          <w:jc w:val="center"/>
        </w:trPr>
        <w:tc>
          <w:tcPr>
            <w:tcW w:w="1921" w:type="dxa"/>
            <w:tcBorders>
              <w:top w:val="nil"/>
              <w:left w:val="single" w:color="auto" w:sz="4" w:space="0"/>
              <w:bottom w:val="single" w:color="auto" w:sz="4" w:space="0"/>
              <w:right w:val="single" w:color="auto" w:sz="4" w:space="0"/>
            </w:tcBorders>
            <w:noWrap w:val="0"/>
            <w:vAlign w:val="center"/>
          </w:tcPr>
          <w:p w14:paraId="596913C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563" w:type="dxa"/>
            <w:tcBorders>
              <w:top w:val="nil"/>
              <w:left w:val="nil"/>
              <w:bottom w:val="single" w:color="auto" w:sz="4" w:space="0"/>
              <w:right w:val="single" w:color="auto" w:sz="4" w:space="0"/>
            </w:tcBorders>
            <w:noWrap w:val="0"/>
            <w:vAlign w:val="center"/>
          </w:tcPr>
          <w:p w14:paraId="364C311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031" w:type="dxa"/>
            <w:tcBorders>
              <w:top w:val="nil"/>
              <w:left w:val="nil"/>
              <w:bottom w:val="single" w:color="auto" w:sz="4" w:space="0"/>
              <w:right w:val="single" w:color="auto" w:sz="4" w:space="0"/>
            </w:tcBorders>
            <w:noWrap w:val="0"/>
            <w:vAlign w:val="center"/>
          </w:tcPr>
          <w:p w14:paraId="6E0502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30" w:type="dxa"/>
            <w:tcBorders>
              <w:top w:val="nil"/>
              <w:left w:val="nil"/>
              <w:bottom w:val="single" w:color="auto" w:sz="4" w:space="0"/>
              <w:right w:val="single" w:color="auto" w:sz="4" w:space="0"/>
            </w:tcBorders>
            <w:noWrap w:val="0"/>
            <w:vAlign w:val="center"/>
          </w:tcPr>
          <w:p w14:paraId="74BD7B3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27" w:type="dxa"/>
            <w:tcBorders>
              <w:top w:val="nil"/>
              <w:left w:val="nil"/>
              <w:bottom w:val="single" w:color="auto" w:sz="4" w:space="0"/>
              <w:right w:val="single" w:color="auto" w:sz="4" w:space="0"/>
            </w:tcBorders>
            <w:noWrap w:val="0"/>
            <w:vAlign w:val="center"/>
          </w:tcPr>
          <w:p w14:paraId="3D7EE50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045" w:type="dxa"/>
            <w:tcBorders>
              <w:top w:val="nil"/>
              <w:left w:val="nil"/>
              <w:bottom w:val="single" w:color="auto" w:sz="4" w:space="0"/>
              <w:right w:val="single" w:color="auto" w:sz="4" w:space="0"/>
            </w:tcBorders>
            <w:noWrap w:val="0"/>
            <w:vAlign w:val="center"/>
          </w:tcPr>
          <w:p w14:paraId="327E73E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336112CB">
      <w:pPr>
        <w:spacing w:line="360" w:lineRule="auto"/>
        <w:ind w:firstLine="525" w:firstLineChars="250"/>
        <w:rPr>
          <w:rFonts w:hint="eastAsia" w:ascii="宋体" w:hAnsi="宋体" w:eastAsia="宋体" w:cs="宋体"/>
          <w:color w:val="auto"/>
          <w:szCs w:val="21"/>
          <w:highlight w:val="none"/>
        </w:rPr>
      </w:pPr>
    </w:p>
    <w:p w14:paraId="1BB8CD27">
      <w:pPr>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w:t>
      </w:r>
      <w:r>
        <w:rPr>
          <w:rFonts w:hint="eastAsia" w:ascii="宋体" w:hAnsi="宋体" w:cs="宋体"/>
          <w:color w:val="auto"/>
          <w:szCs w:val="21"/>
          <w:highlight w:val="none"/>
          <w:lang w:eastAsia="zh-CN"/>
        </w:rPr>
        <w:t>〔2011〕300号</w:t>
      </w:r>
      <w:r>
        <w:rPr>
          <w:rFonts w:hint="eastAsia" w:ascii="宋体" w:hAnsi="宋体" w:eastAsia="宋体" w:cs="宋体"/>
          <w:color w:val="auto"/>
          <w:szCs w:val="21"/>
          <w:highlight w:val="none"/>
        </w:rPr>
        <w:t>），大型、中型和小型企业须同时满足所列指标的下限，否则下划一档；微型企业只须满足所列指标中的一项即可。</w:t>
      </w:r>
    </w:p>
    <w:p w14:paraId="0B9C7EEA">
      <w:pPr>
        <w:spacing w:line="360" w:lineRule="auto"/>
        <w:jc w:val="left"/>
        <w:rPr>
          <w:rFonts w:hint="eastAsia" w:ascii="宋体" w:hAnsi="宋体" w:eastAsia="宋体" w:cs="宋体"/>
          <w:color w:val="auto"/>
          <w:szCs w:val="21"/>
          <w:highlight w:val="none"/>
        </w:rPr>
      </w:pPr>
    </w:p>
    <w:p w14:paraId="50AE352A">
      <w:pPr>
        <w:keepNext w:val="0"/>
        <w:keepLines w:val="0"/>
        <w:widowControl/>
        <w:suppressLineNumbers w:val="0"/>
        <w:spacing w:line="520" w:lineRule="exact"/>
        <w:jc w:val="center"/>
        <w:rPr>
          <w:rFonts w:hint="eastAsia" w:ascii="宋体" w:hAnsi="宋体" w:eastAsia="宋体" w:cs="宋体"/>
          <w:b w:val="0"/>
          <w:bCs w:val="0"/>
          <w:color w:val="auto"/>
          <w:kern w:val="2"/>
          <w:sz w:val="44"/>
          <w:szCs w:val="44"/>
          <w:highlight w:val="none"/>
          <w:lang w:val="en-US" w:eastAsia="zh-CN" w:bidi="ar"/>
        </w:rPr>
      </w:pPr>
      <w:r>
        <w:rPr>
          <w:rFonts w:hint="eastAsia" w:ascii="宋体" w:hAnsi="宋体" w:eastAsia="宋体" w:cs="宋体"/>
          <w:b w:val="0"/>
          <w:bCs w:val="0"/>
          <w:color w:val="auto"/>
          <w:kern w:val="2"/>
          <w:sz w:val="44"/>
          <w:szCs w:val="44"/>
          <w:highlight w:val="none"/>
          <w:lang w:val="en-US" w:eastAsia="zh-CN" w:bidi="ar"/>
        </w:rPr>
        <w:t>以分包形式预留份额给小微企业承诺书</w:t>
      </w:r>
    </w:p>
    <w:p w14:paraId="52E0F671">
      <w:pPr>
        <w:keepNext w:val="0"/>
        <w:keepLines w:val="0"/>
        <w:widowControl/>
        <w:suppressLineNumbers w:val="0"/>
        <w:spacing w:line="520" w:lineRule="exact"/>
        <w:jc w:val="center"/>
        <w:rPr>
          <w:rFonts w:hint="eastAsia" w:ascii="宋体" w:hAnsi="宋体" w:cs="宋体"/>
          <w:color w:val="auto"/>
          <w:sz w:val="44"/>
          <w:szCs w:val="44"/>
          <w:highlight w:val="none"/>
        </w:rPr>
      </w:pPr>
      <w:r>
        <w:rPr>
          <w:rFonts w:hint="eastAsia" w:ascii="宋体" w:hAnsi="宋体" w:eastAsia="宋体" w:cs="宋体"/>
          <w:b w:val="0"/>
          <w:bCs w:val="0"/>
          <w:color w:val="auto"/>
          <w:kern w:val="2"/>
          <w:sz w:val="44"/>
          <w:szCs w:val="44"/>
          <w:highlight w:val="none"/>
          <w:lang w:val="en-US" w:eastAsia="zh-CN" w:bidi="ar"/>
        </w:rPr>
        <w:t xml:space="preserve"> </w:t>
      </w:r>
    </w:p>
    <w:p w14:paraId="44E09063">
      <w:pPr>
        <w:keepNext w:val="0"/>
        <w:keepLines w:val="0"/>
        <w:widowControl/>
        <w:suppressLineNumbers w:val="0"/>
        <w:spacing w:line="360" w:lineRule="auto"/>
        <w:contextualSpacing/>
        <w:jc w:val="left"/>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 xml:space="preserve">致（采购人名称）： </w:t>
      </w:r>
    </w:p>
    <w:p w14:paraId="73A87665">
      <w:pPr>
        <w:keepNext w:val="0"/>
        <w:keepLines w:val="0"/>
        <w:widowControl/>
        <w:suppressLineNumbers w:val="0"/>
        <w:spacing w:line="360" w:lineRule="auto"/>
        <w:ind w:firstLine="630" w:firstLineChars="300"/>
        <w:contextualSpacing/>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作为参与</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（项目名称）项目的供应商，根据《政府采购促进中小企业发展管理办法》（财库〔2020〕46 号）以及广西壮族自治区财政厅关于持续优化政府采购营商环境推动高质量发展的通知（桂财采〔2024〕55 号），我方在此向采购人承诺：</w:t>
      </w:r>
    </w:p>
    <w:p w14:paraId="06CCB10E">
      <w:pPr>
        <w:keepNext w:val="0"/>
        <w:keepLines w:val="0"/>
        <w:widowControl/>
        <w:suppressLineNumbers w:val="0"/>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如我单位有幸成为本项目</w:t>
      </w:r>
      <w:r>
        <w:rPr>
          <w:rFonts w:hint="eastAsia" w:ascii="宋体" w:hAnsi="宋体" w:cs="宋体"/>
          <w:color w:val="auto"/>
          <w:kern w:val="2"/>
          <w:sz w:val="21"/>
          <w:szCs w:val="21"/>
          <w:highlight w:val="none"/>
          <w:lang w:val="en-US" w:eastAsia="zh-CN" w:bidi="ar"/>
        </w:rPr>
        <w:t>成交供应商</w:t>
      </w:r>
      <w:r>
        <w:rPr>
          <w:rFonts w:hint="eastAsia" w:ascii="宋体" w:hAnsi="宋体" w:eastAsia="宋体" w:cs="宋体"/>
          <w:color w:val="auto"/>
          <w:kern w:val="2"/>
          <w:sz w:val="21"/>
          <w:szCs w:val="21"/>
          <w:highlight w:val="none"/>
          <w:lang w:val="en-US" w:eastAsia="zh-CN" w:bidi="ar"/>
        </w:rPr>
        <w:t>，计划分包的内容为：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；计划分包承担主体为（企业名称）为：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；计划分包承担主体分别具备相应资质条件为：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；承诺以分包形式给小微企业的份额为：占合同总金额的</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其中计划分包给中型企业的份额为：占合同总金额的</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%；计划分包给小微企业的份额为：占合同总金额的</w:t>
      </w:r>
      <w:r>
        <w:rPr>
          <w:rFonts w:hint="eastAsia" w:ascii="宋体" w:hAnsi="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szCs w:val="21"/>
          <w:highlight w:val="none"/>
        </w:rPr>
        <w:t>承接</w:t>
      </w:r>
      <w:r>
        <w:rPr>
          <w:rFonts w:hint="eastAsia" w:ascii="宋体" w:hAnsi="宋体" w:eastAsia="宋体" w:cs="宋体"/>
          <w:color w:val="auto"/>
          <w:kern w:val="2"/>
          <w:sz w:val="21"/>
          <w:szCs w:val="21"/>
          <w:highlight w:val="none"/>
          <w:lang w:val="en-US" w:eastAsia="zh-CN" w:bidi="ar"/>
        </w:rPr>
        <w:t>小微</w:t>
      </w:r>
      <w:r>
        <w:rPr>
          <w:rFonts w:hint="eastAsia" w:ascii="宋体" w:hAnsi="宋体" w:eastAsia="宋体" w:cs="宋体"/>
          <w:color w:val="auto"/>
          <w:szCs w:val="21"/>
          <w:highlight w:val="none"/>
        </w:rPr>
        <w:t>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（小型企业、微型企业）</w:t>
      </w:r>
      <w:r>
        <w:rPr>
          <w:rFonts w:hint="eastAsia" w:ascii="宋体" w:hAnsi="宋体" w:cs="宋体"/>
          <w:color w:val="auto"/>
          <w:szCs w:val="21"/>
          <w:highlight w:val="none"/>
          <w:u w:val="single"/>
          <w:lang w:eastAsia="zh-CN"/>
        </w:rPr>
        <w:t>】</w:t>
      </w:r>
      <w:r>
        <w:rPr>
          <w:rFonts w:hint="eastAsia" w:ascii="宋体" w:hAnsi="宋体" w:eastAsia="宋体" w:cs="宋体"/>
          <w:color w:val="auto"/>
          <w:kern w:val="2"/>
          <w:sz w:val="21"/>
          <w:szCs w:val="21"/>
          <w:highlight w:val="none"/>
          <w:lang w:val="en-US" w:eastAsia="zh-CN" w:bidi="ar"/>
        </w:rPr>
        <w:t xml:space="preserve">，并承诺分包主体不得将分包工作内容再次分包。 </w:t>
      </w:r>
    </w:p>
    <w:p w14:paraId="135C32C6">
      <w:pPr>
        <w:keepNext w:val="0"/>
        <w:keepLines w:val="0"/>
        <w:widowControl/>
        <w:suppressLineNumbers w:val="0"/>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 xml:space="preserve">若我单位违背以上承诺，分包给小微企业的份额未达到相关比例，则以全部履约保证金作为违约金交予采购人，同时，我单位将自动退场，并放弃在贵单位的成交资格。 </w:t>
      </w:r>
    </w:p>
    <w:p w14:paraId="6AD6FDCA">
      <w:pPr>
        <w:keepNext w:val="0"/>
        <w:keepLines w:val="0"/>
        <w:widowControl/>
        <w:suppressLineNumbers w:val="0"/>
        <w:spacing w:line="360" w:lineRule="auto"/>
        <w:ind w:firstLine="420" w:firstLineChars="200"/>
        <w:contextualSpacing/>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供应商名称（电子签章）：</w:t>
      </w:r>
    </w:p>
    <w:p w14:paraId="72AC8671">
      <w:pPr>
        <w:keepNext w:val="0"/>
        <w:keepLines w:val="0"/>
        <w:widowControl/>
        <w:suppressLineNumbers w:val="0"/>
        <w:spacing w:line="360" w:lineRule="auto"/>
        <w:ind w:firstLine="420" w:firstLineChars="200"/>
        <w:contextualSpacing/>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日期：</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5D3275DD">
      <w:pPr>
        <w:spacing w:line="240" w:lineRule="auto"/>
        <w:jc w:val="left"/>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p>
    <w:p w14:paraId="40D4E876">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146C3DE9">
      <w:pPr>
        <w:spacing w:line="360" w:lineRule="auto"/>
        <w:contextualSpacing/>
        <w:rPr>
          <w:rFonts w:hint="eastAsia" w:ascii="宋体" w:hAnsi="宋体" w:eastAsia="宋体" w:cs="宋体"/>
          <w:color w:val="auto"/>
          <w:sz w:val="32"/>
          <w:szCs w:val="32"/>
          <w:highlight w:val="none"/>
        </w:rPr>
      </w:pPr>
    </w:p>
    <w:p w14:paraId="3333E7FD">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p>
    <w:p w14:paraId="4CAFBFF7">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28BFB42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本单位对上述声明的真实性负责。如有虚假，将依法承担相应责任。</w:t>
      </w:r>
    </w:p>
    <w:p w14:paraId="626CD51B">
      <w:pPr>
        <w:spacing w:line="360" w:lineRule="auto"/>
        <w:contextualSpacing/>
        <w:rPr>
          <w:rFonts w:hint="eastAsia" w:ascii="宋体" w:hAnsi="宋体" w:eastAsia="宋体" w:cs="宋体"/>
          <w:color w:val="auto"/>
          <w:szCs w:val="21"/>
          <w:highlight w:val="none"/>
        </w:rPr>
      </w:pPr>
    </w:p>
    <w:p w14:paraId="126034DD">
      <w:pPr>
        <w:spacing w:line="360" w:lineRule="auto"/>
        <w:contextualSpacing/>
        <w:rPr>
          <w:rFonts w:hint="eastAsia" w:ascii="宋体" w:hAnsi="宋体" w:eastAsia="宋体" w:cs="宋体"/>
          <w:color w:val="auto"/>
          <w:szCs w:val="21"/>
          <w:highlight w:val="none"/>
        </w:rPr>
      </w:pPr>
    </w:p>
    <w:p w14:paraId="063AF3FC">
      <w:pPr>
        <w:spacing w:line="360" w:lineRule="auto"/>
        <w:contextualSpacing/>
        <w:rPr>
          <w:rFonts w:hint="eastAsia" w:ascii="宋体" w:hAnsi="宋体" w:eastAsia="宋体" w:cs="宋体"/>
          <w:color w:val="auto"/>
          <w:szCs w:val="21"/>
          <w:highlight w:val="none"/>
        </w:rPr>
      </w:pPr>
    </w:p>
    <w:p w14:paraId="66FFF044">
      <w:pPr>
        <w:spacing w:line="360" w:lineRule="auto"/>
        <w:ind w:firstLine="2100" w:firstLineChars="10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单位名称（盖章）：</w:t>
      </w:r>
    </w:p>
    <w:p w14:paraId="3B1B3606">
      <w:pPr>
        <w:spacing w:line="360" w:lineRule="auto"/>
        <w:ind w:firstLine="3150" w:firstLineChars="15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p>
    <w:p w14:paraId="3CDDEECC">
      <w:pPr>
        <w:spacing w:line="360" w:lineRule="auto"/>
        <w:contextualSpacing/>
        <w:rPr>
          <w:rFonts w:hint="eastAsia" w:ascii="宋体" w:hAnsi="宋体" w:eastAsia="宋体" w:cs="宋体"/>
          <w:color w:val="auto"/>
          <w:szCs w:val="21"/>
          <w:highlight w:val="none"/>
        </w:rPr>
      </w:pPr>
    </w:p>
    <w:p w14:paraId="7553E122">
      <w:pPr>
        <w:spacing w:line="360" w:lineRule="auto"/>
        <w:contextualSpacing/>
        <w:rPr>
          <w:rFonts w:hint="eastAsia" w:ascii="宋体" w:hAnsi="宋体" w:eastAsia="宋体" w:cs="宋体"/>
          <w:color w:val="auto"/>
          <w:szCs w:val="21"/>
          <w:highlight w:val="none"/>
        </w:rPr>
      </w:pPr>
    </w:p>
    <w:p w14:paraId="4EFC76B2">
      <w:pPr>
        <w:spacing w:line="360" w:lineRule="auto"/>
        <w:contextualSpacing/>
        <w:rPr>
          <w:rFonts w:hint="eastAsia" w:ascii="宋体" w:hAnsi="宋体" w:eastAsia="宋体" w:cs="宋体"/>
          <w:color w:val="auto"/>
          <w:szCs w:val="21"/>
          <w:highlight w:val="none"/>
        </w:rPr>
      </w:pPr>
    </w:p>
    <w:p w14:paraId="5CBBA792">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注：请根据自己的真实情况出具《残疾人福利性单位声明函》。依法享受中小企业优惠政策的，采购人或者采购代理机构在公告成交结果时，同时公告其《残疾人福利性单位声明函》，接受社会监督。</w:t>
      </w:r>
    </w:p>
    <w:p w14:paraId="633C5ADA">
      <w:pPr>
        <w:pStyle w:val="2"/>
        <w:rPr>
          <w:rFonts w:hint="eastAsia"/>
        </w:rPr>
      </w:pPr>
    </w:p>
    <w:p w14:paraId="2117E259">
      <w:pPr>
        <w:spacing w:line="360" w:lineRule="auto"/>
        <w:ind w:right="480" w:firstLine="240" w:firstLineChars="100"/>
        <w:contextualSpacing/>
        <w:jc w:val="center"/>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二、</w:t>
      </w:r>
      <w:r>
        <w:rPr>
          <w:rFonts w:hint="eastAsia" w:ascii="宋体" w:hAnsi="宋体" w:eastAsia="宋体" w:cs="宋体"/>
          <w:b/>
          <w:color w:val="auto"/>
          <w:sz w:val="32"/>
          <w:szCs w:val="32"/>
          <w:highlight w:val="none"/>
        </w:rPr>
        <w:t>商务文件格式</w:t>
      </w:r>
    </w:p>
    <w:p w14:paraId="549751A8">
      <w:pPr>
        <w:snapToGrid w:val="0"/>
        <w:spacing w:before="156" w:beforeLines="50" w:after="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1.商务文件封面格式</w:t>
      </w:r>
    </w:p>
    <w:p w14:paraId="53F4AD34">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p>
    <w:p w14:paraId="5E3CF26A">
      <w:pPr>
        <w:snapToGrid w:val="0"/>
        <w:spacing w:before="156" w:beforeLines="50" w:after="50"/>
        <w:rPr>
          <w:rFonts w:hint="eastAsia" w:ascii="宋体" w:hAnsi="宋体" w:eastAsia="宋体" w:cs="宋体"/>
          <w:color w:val="auto"/>
          <w:sz w:val="24"/>
          <w:szCs w:val="20"/>
          <w:highlight w:val="none"/>
        </w:rPr>
      </w:pPr>
    </w:p>
    <w:p w14:paraId="1C469D13">
      <w:pPr>
        <w:snapToGrid w:val="0"/>
        <w:spacing w:before="156" w:beforeLines="50" w:after="50"/>
        <w:jc w:val="center"/>
        <w:rPr>
          <w:rFonts w:hint="eastAsia" w:ascii="宋体" w:hAnsi="宋体" w:eastAsia="宋体" w:cs="宋体"/>
          <w:bCs/>
          <w:color w:val="auto"/>
          <w:sz w:val="84"/>
          <w:szCs w:val="84"/>
          <w:highlight w:val="none"/>
        </w:rPr>
      </w:pPr>
      <w:r>
        <w:rPr>
          <w:rFonts w:hint="eastAsia" w:ascii="宋体" w:hAnsi="宋体" w:eastAsia="宋体" w:cs="宋体"/>
          <w:bCs/>
          <w:color w:val="auto"/>
          <w:sz w:val="84"/>
          <w:szCs w:val="84"/>
          <w:highlight w:val="none"/>
        </w:rPr>
        <w:t>响  应  文  件</w:t>
      </w:r>
    </w:p>
    <w:p w14:paraId="5FA3CE73">
      <w:pPr>
        <w:snapToGrid w:val="0"/>
        <w:spacing w:before="156" w:beforeLines="50" w:after="50"/>
        <w:jc w:val="center"/>
        <w:rPr>
          <w:rFonts w:hint="eastAsia" w:ascii="宋体" w:hAnsi="宋体" w:eastAsia="宋体" w:cs="宋体"/>
          <w:bCs/>
          <w:color w:val="auto"/>
          <w:sz w:val="32"/>
          <w:szCs w:val="32"/>
          <w:highlight w:val="none"/>
        </w:rPr>
      </w:pPr>
    </w:p>
    <w:p w14:paraId="54C280E3">
      <w:pPr>
        <w:snapToGrid w:val="0"/>
        <w:spacing w:before="156" w:beforeLines="50" w:after="50"/>
        <w:jc w:val="center"/>
        <w:rPr>
          <w:rFonts w:hint="eastAsia" w:ascii="宋体" w:hAnsi="宋体" w:eastAsia="宋体" w:cs="宋体"/>
          <w:bCs/>
          <w:color w:val="auto"/>
          <w:sz w:val="32"/>
          <w:szCs w:val="32"/>
          <w:highlight w:val="none"/>
        </w:rPr>
      </w:pPr>
    </w:p>
    <w:p w14:paraId="42D9CCEE">
      <w:pPr>
        <w:snapToGrid w:val="0"/>
        <w:spacing w:before="156" w:beforeLines="50" w:after="50"/>
        <w:jc w:val="center"/>
        <w:rPr>
          <w:rFonts w:hint="eastAsia" w:ascii="宋体" w:hAnsi="宋体" w:eastAsia="宋体" w:cs="宋体"/>
          <w:bCs/>
          <w:color w:val="auto"/>
          <w:sz w:val="32"/>
          <w:szCs w:val="32"/>
          <w:highlight w:val="none"/>
        </w:rPr>
      </w:pPr>
    </w:p>
    <w:p w14:paraId="7DD2E214">
      <w:pPr>
        <w:snapToGrid w:val="0"/>
        <w:spacing w:before="156" w:beforeLines="50" w:after="50"/>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商务文件</w:t>
      </w:r>
    </w:p>
    <w:p w14:paraId="31628180">
      <w:pPr>
        <w:snapToGrid w:val="0"/>
        <w:spacing w:before="156" w:beforeLines="50" w:after="50"/>
        <w:rPr>
          <w:rFonts w:hint="eastAsia" w:ascii="宋体" w:hAnsi="宋体" w:eastAsia="宋体" w:cs="宋体"/>
          <w:bCs/>
          <w:color w:val="auto"/>
          <w:sz w:val="24"/>
          <w:szCs w:val="20"/>
          <w:highlight w:val="none"/>
        </w:rPr>
      </w:pPr>
    </w:p>
    <w:p w14:paraId="597086B4">
      <w:pPr>
        <w:snapToGrid w:val="0"/>
        <w:spacing w:before="156" w:beforeLines="50" w:after="50"/>
        <w:rPr>
          <w:rFonts w:hint="eastAsia" w:ascii="宋体" w:hAnsi="宋体" w:eastAsia="宋体" w:cs="宋体"/>
          <w:bCs/>
          <w:color w:val="auto"/>
          <w:sz w:val="24"/>
          <w:szCs w:val="20"/>
          <w:highlight w:val="none"/>
        </w:rPr>
      </w:pPr>
    </w:p>
    <w:p w14:paraId="6509AE7B">
      <w:pPr>
        <w:snapToGrid w:val="0"/>
        <w:spacing w:before="156" w:beforeLines="50" w:after="50"/>
        <w:rPr>
          <w:rFonts w:hint="eastAsia" w:ascii="宋体" w:hAnsi="宋体" w:eastAsia="宋体" w:cs="宋体"/>
          <w:bCs/>
          <w:color w:val="auto"/>
          <w:sz w:val="24"/>
          <w:szCs w:val="20"/>
          <w:highlight w:val="none"/>
        </w:rPr>
      </w:pPr>
    </w:p>
    <w:p w14:paraId="44FE2A95">
      <w:pPr>
        <w:snapToGrid w:val="0"/>
        <w:spacing w:before="156" w:beforeLines="50" w:after="50"/>
        <w:rPr>
          <w:rFonts w:hint="eastAsia" w:ascii="宋体" w:hAnsi="宋体" w:eastAsia="宋体" w:cs="宋体"/>
          <w:bCs/>
          <w:color w:val="auto"/>
          <w:sz w:val="24"/>
          <w:szCs w:val="20"/>
          <w:highlight w:val="none"/>
        </w:rPr>
      </w:pPr>
    </w:p>
    <w:p w14:paraId="551F9BDF">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29AF185A">
      <w:pPr>
        <w:snapToGrid w:val="0"/>
        <w:spacing w:before="156" w:beforeLines="50" w:after="50"/>
        <w:ind w:firstLine="720" w:firstLineChars="225"/>
        <w:rPr>
          <w:rFonts w:hint="eastAsia" w:ascii="宋体" w:hAnsi="宋体" w:eastAsia="宋体" w:cs="宋体"/>
          <w:bCs/>
          <w:color w:val="auto"/>
          <w:sz w:val="32"/>
          <w:szCs w:val="32"/>
          <w:highlight w:val="none"/>
        </w:rPr>
      </w:pPr>
    </w:p>
    <w:p w14:paraId="3C1BB2F2">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5F92E2FF">
      <w:pPr>
        <w:snapToGrid w:val="0"/>
        <w:spacing w:before="156" w:beforeLines="50" w:after="50"/>
        <w:ind w:firstLine="720" w:firstLineChars="225"/>
        <w:rPr>
          <w:rFonts w:hint="eastAsia" w:ascii="宋体" w:hAnsi="宋体" w:eastAsia="宋体" w:cs="宋体"/>
          <w:bCs/>
          <w:color w:val="auto"/>
          <w:sz w:val="32"/>
          <w:szCs w:val="32"/>
          <w:highlight w:val="none"/>
        </w:rPr>
      </w:pPr>
    </w:p>
    <w:p w14:paraId="3AF3A171">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所竞分标：（没有，则填“无”或“/”）</w:t>
      </w:r>
    </w:p>
    <w:p w14:paraId="55C52E50">
      <w:pPr>
        <w:snapToGrid w:val="0"/>
        <w:spacing w:before="156" w:beforeLines="50" w:after="50"/>
        <w:ind w:firstLine="720" w:firstLineChars="225"/>
        <w:rPr>
          <w:rFonts w:hint="eastAsia" w:ascii="宋体" w:hAnsi="宋体" w:eastAsia="宋体" w:cs="宋体"/>
          <w:bCs/>
          <w:color w:val="auto"/>
          <w:sz w:val="32"/>
          <w:szCs w:val="32"/>
          <w:highlight w:val="none"/>
        </w:rPr>
      </w:pPr>
    </w:p>
    <w:p w14:paraId="431D176D">
      <w:pPr>
        <w:pStyle w:val="7"/>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0FBA451">
      <w:pPr>
        <w:pStyle w:val="7"/>
        <w:snapToGrid w:val="0"/>
        <w:spacing w:before="50" w:after="50"/>
        <w:ind w:firstLine="720" w:firstLineChars="225"/>
        <w:rPr>
          <w:rFonts w:hint="eastAsia" w:ascii="宋体" w:hAnsi="宋体" w:eastAsia="宋体" w:cs="宋体"/>
          <w:bCs/>
          <w:color w:val="auto"/>
          <w:sz w:val="32"/>
          <w:szCs w:val="32"/>
          <w:highlight w:val="none"/>
        </w:rPr>
      </w:pPr>
    </w:p>
    <w:p w14:paraId="5C7CBC44">
      <w:pPr>
        <w:pStyle w:val="7"/>
        <w:snapToGrid w:val="0"/>
        <w:spacing w:before="50" w:after="50"/>
        <w:ind w:firstLine="720" w:firstLineChars="225"/>
        <w:rPr>
          <w:rFonts w:hint="eastAsia" w:ascii="宋体" w:hAnsi="宋体" w:eastAsia="宋体" w:cs="宋体"/>
          <w:bCs/>
          <w:color w:val="auto"/>
          <w:sz w:val="32"/>
          <w:szCs w:val="32"/>
          <w:highlight w:val="none"/>
        </w:rPr>
      </w:pPr>
    </w:p>
    <w:p w14:paraId="5D3655E7">
      <w:pPr>
        <w:pStyle w:val="7"/>
        <w:snapToGrid w:val="0"/>
        <w:spacing w:before="50" w:after="50"/>
        <w:ind w:firstLine="1280" w:firstLineChars="400"/>
        <w:rPr>
          <w:rFonts w:hint="eastAsia" w:ascii="宋体" w:hAnsi="宋体" w:eastAsia="宋体" w:cs="宋体"/>
          <w:bCs/>
          <w:color w:val="auto"/>
          <w:sz w:val="32"/>
          <w:szCs w:val="32"/>
          <w:highlight w:val="none"/>
        </w:rPr>
      </w:pPr>
    </w:p>
    <w:p w14:paraId="1448590A">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140A4D8">
      <w:pPr>
        <w:snapToGrid w:val="0"/>
        <w:spacing w:before="156" w:beforeLines="50" w:after="50" w:line="360" w:lineRule="auto"/>
        <w:ind w:left="142"/>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2.商务文件目录</w:t>
      </w:r>
    </w:p>
    <w:p w14:paraId="4E573CC4">
      <w:pPr>
        <w:snapToGrid w:val="0"/>
        <w:spacing w:before="156" w:beforeLines="50" w:after="50" w:line="360" w:lineRule="auto"/>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14:paraId="1833ACE0">
      <w:pPr>
        <w:spacing w:line="400" w:lineRule="exact"/>
        <w:rPr>
          <w:rFonts w:hint="eastAsia" w:ascii="宋体" w:hAnsi="宋体" w:eastAsia="宋体" w:cs="宋体"/>
          <w:color w:val="auto"/>
          <w:sz w:val="32"/>
          <w:szCs w:val="32"/>
          <w:highlight w:val="none"/>
        </w:rPr>
      </w:pPr>
    </w:p>
    <w:p w14:paraId="319917CB">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br w:type="page"/>
      </w:r>
      <w:r>
        <w:rPr>
          <w:rFonts w:hint="eastAsia" w:ascii="宋体" w:hAnsi="宋体" w:eastAsia="宋体" w:cs="宋体"/>
          <w:color w:val="auto"/>
          <w:sz w:val="44"/>
          <w:szCs w:val="44"/>
          <w:highlight w:val="none"/>
        </w:rPr>
        <w:t>无串通竞标行为的承诺函</w:t>
      </w:r>
    </w:p>
    <w:p w14:paraId="01C54753">
      <w:pPr>
        <w:spacing w:line="360" w:lineRule="auto"/>
        <w:ind w:firstLine="640" w:firstLineChars="200"/>
        <w:contextualSpacing/>
        <w:rPr>
          <w:rFonts w:hint="eastAsia" w:ascii="宋体" w:hAnsi="宋体" w:eastAsia="宋体" w:cs="宋体"/>
          <w:color w:val="auto"/>
          <w:sz w:val="32"/>
          <w:szCs w:val="32"/>
          <w:highlight w:val="none"/>
        </w:rPr>
      </w:pPr>
    </w:p>
    <w:p w14:paraId="1531B7AD">
      <w:pPr>
        <w:spacing w:line="360" w:lineRule="auto"/>
        <w:ind w:firstLine="422" w:firstLineChars="200"/>
        <w:contextualSpacing/>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一、我方承诺无下列相互串通竞标的情形：</w:t>
      </w:r>
    </w:p>
    <w:p w14:paraId="4E45BDA7">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7688D77B">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309BFEE2">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3.不同供应商的响应文件载明的项目管理员为同一个人；</w:t>
      </w:r>
    </w:p>
    <w:p w14:paraId="6B17265D">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w:t>
      </w:r>
      <w:r>
        <w:rPr>
          <w:rFonts w:hint="eastAsia" w:ascii="宋体" w:hAnsi="宋体" w:eastAsia="宋体" w:cs="宋体"/>
          <w:color w:val="auto"/>
          <w:spacing w:val="-6"/>
          <w:szCs w:val="21"/>
          <w:highlight w:val="none"/>
        </w:rPr>
        <w:t>同供应商的响应文件异常一致或者竞标报价呈规律性差异；</w:t>
      </w:r>
    </w:p>
    <w:p w14:paraId="67DBDFA4">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3608A91C">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p>
    <w:p w14:paraId="3053BA72">
      <w:pPr>
        <w:spacing w:line="360" w:lineRule="auto"/>
        <w:ind w:firstLine="422" w:firstLineChars="200"/>
        <w:contextualSpacing/>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二、我方承诺无下列恶意串通的情形：</w:t>
      </w:r>
    </w:p>
    <w:p w14:paraId="570BF62A">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03E1CA3B">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323D62EF">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w:t>
      </w:r>
      <w:r>
        <w:rPr>
          <w:rFonts w:hint="eastAsia" w:ascii="宋体" w:hAnsi="宋体" w:eastAsia="宋体" w:cs="宋体"/>
          <w:color w:val="auto"/>
          <w:spacing w:val="-6"/>
          <w:szCs w:val="21"/>
          <w:highlight w:val="none"/>
        </w:rPr>
        <w:t>应商之间协商报价、技术方案等响应文件的实质性内容；</w:t>
      </w:r>
    </w:p>
    <w:p w14:paraId="78D01F0B">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6AF2F246">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5.供应商之间事先约定一致抬高或者压低竞标报价，或者在竞争性磋商项目中事先约定轮流以高价位或者低价位成交，或者事先约定由某一特定供应商成交，然后再参加竞标；</w:t>
      </w:r>
    </w:p>
    <w:p w14:paraId="6914EB84">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1BC25E31">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w:t>
      </w:r>
      <w:r>
        <w:rPr>
          <w:rFonts w:hint="eastAsia" w:ascii="宋体" w:hAnsi="宋体" w:eastAsia="宋体" w:cs="宋体"/>
          <w:color w:val="auto"/>
          <w:spacing w:val="-6"/>
          <w:szCs w:val="21"/>
          <w:highlight w:val="none"/>
        </w:rPr>
        <w:t>谋求特定供应商成交或者排斥其他供应商的其他串通行为。</w:t>
      </w:r>
    </w:p>
    <w:p w14:paraId="5170D310">
      <w:pPr>
        <w:spacing w:line="360" w:lineRule="auto"/>
        <w:ind w:firstLine="420" w:firstLineChars="200"/>
        <w:contextualSpacing/>
        <w:rPr>
          <w:rFonts w:hint="eastAsia" w:ascii="宋体" w:hAnsi="宋体" w:eastAsia="宋体" w:cs="宋体"/>
          <w:color w:val="auto"/>
          <w:szCs w:val="21"/>
          <w:highlight w:val="none"/>
        </w:rPr>
      </w:pPr>
    </w:p>
    <w:p w14:paraId="6025636D">
      <w:pPr>
        <w:spacing w:line="360" w:lineRule="auto"/>
        <w:ind w:firstLine="422" w:firstLineChars="200"/>
        <w:contextualSpacing/>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以上情形一经核查属实，我方愿意承担一切后果，并不再寻求任何旨在减轻或者免除法律责任的辩解。</w:t>
      </w:r>
    </w:p>
    <w:p w14:paraId="7356DCCE">
      <w:pPr>
        <w:spacing w:line="360" w:lineRule="auto"/>
        <w:contextualSpacing/>
        <w:rPr>
          <w:rFonts w:hint="eastAsia" w:ascii="宋体" w:hAnsi="宋体" w:eastAsia="宋体" w:cs="宋体"/>
          <w:color w:val="auto"/>
          <w:szCs w:val="21"/>
          <w:highlight w:val="none"/>
        </w:rPr>
      </w:pPr>
    </w:p>
    <w:p w14:paraId="7F60C305">
      <w:pPr>
        <w:spacing w:line="360" w:lineRule="auto"/>
        <w:ind w:firstLine="3150" w:firstLineChars="15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供应商（盖公章）：</w:t>
      </w:r>
    </w:p>
    <w:p w14:paraId="5F62596A">
      <w:pPr>
        <w:spacing w:line="360" w:lineRule="auto"/>
        <w:ind w:firstLine="420" w:firstLineChars="200"/>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5822CD6C">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Cs/>
          <w:color w:val="auto"/>
          <w:sz w:val="44"/>
          <w:szCs w:val="44"/>
          <w:highlight w:val="none"/>
        </w:rPr>
        <w:t>法定代表人身份证明</w:t>
      </w:r>
    </w:p>
    <w:p w14:paraId="270290C1">
      <w:pPr>
        <w:spacing w:line="360" w:lineRule="auto"/>
        <w:ind w:left="540"/>
        <w:contextualSpacing/>
        <w:rPr>
          <w:rFonts w:hint="eastAsia" w:ascii="宋体" w:hAnsi="宋体" w:eastAsia="宋体" w:cs="宋体"/>
          <w:color w:val="auto"/>
          <w:sz w:val="32"/>
          <w:szCs w:val="32"/>
          <w:highlight w:val="none"/>
        </w:rPr>
      </w:pPr>
    </w:p>
    <w:p w14:paraId="48F5E1A3">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w:t>
      </w:r>
    </w:p>
    <w:p w14:paraId="62581DB4">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u w:val="single"/>
        </w:rPr>
        <w:t xml:space="preserve">                                                        </w:t>
      </w:r>
    </w:p>
    <w:p w14:paraId="0DC32DCC">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性     别：</w:t>
      </w:r>
      <w:r>
        <w:rPr>
          <w:rFonts w:hint="eastAsia" w:ascii="宋体" w:hAnsi="宋体" w:eastAsia="宋体" w:cs="宋体"/>
          <w:color w:val="auto"/>
          <w:szCs w:val="21"/>
          <w:highlight w:val="none"/>
          <w:u w:val="single"/>
        </w:rPr>
        <w:t xml:space="preserve">                </w:t>
      </w:r>
    </w:p>
    <w:p w14:paraId="51EA0503">
      <w:pPr>
        <w:spacing w:line="360" w:lineRule="auto"/>
        <w:ind w:left="54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年    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     务：</w:t>
      </w:r>
      <w:r>
        <w:rPr>
          <w:rFonts w:hint="eastAsia" w:ascii="宋体" w:hAnsi="宋体" w:eastAsia="宋体" w:cs="宋体"/>
          <w:color w:val="auto"/>
          <w:szCs w:val="21"/>
          <w:highlight w:val="none"/>
          <w:u w:val="single"/>
        </w:rPr>
        <w:t xml:space="preserve">                </w:t>
      </w:r>
    </w:p>
    <w:p w14:paraId="7D06F43C">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p>
    <w:p w14:paraId="78E4605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的法定代表人。</w:t>
      </w:r>
    </w:p>
    <w:p w14:paraId="10B349E8">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5AB9DB1A">
      <w:pPr>
        <w:spacing w:line="360" w:lineRule="auto"/>
        <w:ind w:left="540"/>
        <w:contextualSpacing/>
        <w:rPr>
          <w:rFonts w:hint="eastAsia" w:ascii="宋体" w:hAnsi="宋体" w:eastAsia="宋体" w:cs="宋体"/>
          <w:color w:val="auto"/>
          <w:szCs w:val="21"/>
          <w:highlight w:val="none"/>
        </w:rPr>
      </w:pPr>
    </w:p>
    <w:p w14:paraId="7E297730">
      <w:pPr>
        <w:spacing w:line="360" w:lineRule="auto"/>
        <w:ind w:left="540"/>
        <w:contextualSpacing/>
        <w:rPr>
          <w:rFonts w:hint="eastAsia" w:ascii="宋体" w:hAnsi="宋体" w:eastAsia="宋体" w:cs="宋体"/>
          <w:color w:val="auto"/>
          <w:szCs w:val="21"/>
          <w:highlight w:val="none"/>
        </w:rPr>
      </w:pPr>
    </w:p>
    <w:p w14:paraId="4441B10B">
      <w:pPr>
        <w:spacing w:line="360" w:lineRule="auto"/>
        <w:ind w:left="540"/>
        <w:contextualSpacing/>
        <w:rPr>
          <w:rFonts w:hint="eastAsia" w:ascii="宋体" w:hAnsi="宋体" w:eastAsia="宋体" w:cs="宋体"/>
          <w:color w:val="auto"/>
          <w:szCs w:val="21"/>
          <w:highlight w:val="none"/>
        </w:rPr>
      </w:pPr>
    </w:p>
    <w:p w14:paraId="03043791">
      <w:pPr>
        <w:spacing w:line="360" w:lineRule="auto"/>
        <w:ind w:left="54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附件：法定代表人有效身份证正反面复印件</w:t>
      </w:r>
    </w:p>
    <w:p w14:paraId="0587579B">
      <w:pPr>
        <w:spacing w:line="360" w:lineRule="auto"/>
        <w:ind w:left="540"/>
        <w:contextualSpacing/>
        <w:rPr>
          <w:rFonts w:hint="eastAsia" w:ascii="宋体" w:hAnsi="宋体" w:eastAsia="宋体" w:cs="宋体"/>
          <w:color w:val="auto"/>
          <w:szCs w:val="21"/>
          <w:highlight w:val="none"/>
        </w:rPr>
      </w:pPr>
    </w:p>
    <w:p w14:paraId="074E8DE6">
      <w:pPr>
        <w:spacing w:line="360" w:lineRule="auto"/>
        <w:ind w:left="540"/>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供应商（盖公章）：</w:t>
      </w:r>
    </w:p>
    <w:p w14:paraId="3F0891C2">
      <w:pPr>
        <w:spacing w:line="360" w:lineRule="auto"/>
        <w:ind w:firstLine="3570" w:firstLineChars="17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C565554">
      <w:pPr>
        <w:spacing w:line="360" w:lineRule="auto"/>
        <w:contextualSpacing/>
        <w:jc w:val="center"/>
        <w:rPr>
          <w:rFonts w:hint="eastAsia" w:ascii="宋体" w:hAnsi="宋体" w:eastAsia="宋体" w:cs="宋体"/>
          <w:b/>
          <w:color w:val="auto"/>
          <w:szCs w:val="21"/>
          <w:highlight w:val="none"/>
        </w:rPr>
      </w:pPr>
    </w:p>
    <w:p w14:paraId="1D530C85">
      <w:pPr>
        <w:spacing w:line="360" w:lineRule="auto"/>
        <w:contextualSpacing/>
        <w:jc w:val="left"/>
        <w:rPr>
          <w:rFonts w:hint="eastAsia" w:ascii="宋体" w:hAnsi="宋体" w:eastAsia="宋体" w:cs="宋体"/>
          <w:color w:val="auto"/>
          <w:szCs w:val="21"/>
          <w:highlight w:val="none"/>
        </w:rPr>
      </w:pPr>
    </w:p>
    <w:p w14:paraId="298AF835">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注：自然人竞标的无需提供。</w:t>
      </w:r>
    </w:p>
    <w:p w14:paraId="61814FC2">
      <w:pPr>
        <w:adjustRightInd w:val="0"/>
        <w:snapToGrid w:val="0"/>
        <w:spacing w:line="300" w:lineRule="auto"/>
        <w:jc w:val="left"/>
        <w:rPr>
          <w:rFonts w:hint="eastAsia" w:ascii="宋体" w:hAnsi="宋体" w:eastAsia="宋体" w:cs="宋体"/>
          <w:b/>
          <w:color w:val="auto"/>
          <w:szCs w:val="21"/>
          <w:highlight w:val="none"/>
        </w:rPr>
      </w:pPr>
    </w:p>
    <w:p w14:paraId="66AC3BC2">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bookmarkStart w:id="41" w:name="_Hlk65853643"/>
      <w:r>
        <w:rPr>
          <w:rFonts w:hint="eastAsia" w:ascii="宋体" w:hAnsi="宋体" w:eastAsia="宋体" w:cs="宋体"/>
          <w:color w:val="auto"/>
          <w:sz w:val="44"/>
          <w:szCs w:val="44"/>
          <w:highlight w:val="none"/>
        </w:rPr>
        <w:t>授权委托书</w:t>
      </w:r>
    </w:p>
    <w:p w14:paraId="438AAB70">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rPr>
        <w:t>（如有委托时）</w:t>
      </w:r>
    </w:p>
    <w:p w14:paraId="573121D4">
      <w:pPr>
        <w:spacing w:line="520" w:lineRule="exact"/>
        <w:rPr>
          <w:rFonts w:hint="eastAsia" w:ascii="宋体" w:hAnsi="宋体" w:eastAsia="宋体" w:cs="宋体"/>
          <w:color w:val="auto"/>
          <w:sz w:val="32"/>
          <w:szCs w:val="32"/>
          <w:highlight w:val="none"/>
        </w:rPr>
      </w:pPr>
    </w:p>
    <w:p w14:paraId="12EE7C8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（采购人名称）</w:t>
      </w:r>
      <w:r>
        <w:rPr>
          <w:rFonts w:hint="eastAsia" w:ascii="宋体" w:hAnsi="宋体" w:eastAsia="宋体" w:cs="宋体"/>
          <w:color w:val="auto"/>
          <w:szCs w:val="21"/>
          <w:highlight w:val="none"/>
        </w:rPr>
        <w:t>：</w:t>
      </w:r>
    </w:p>
    <w:p w14:paraId="225520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w:t>
      </w:r>
      <w:r>
        <w:rPr>
          <w:rFonts w:hint="eastAsia" w:ascii="宋体" w:hAnsi="宋体" w:eastAsia="宋体" w:cs="宋体"/>
          <w:color w:val="auto"/>
          <w:szCs w:val="21"/>
          <w:highlight w:val="none"/>
          <w:u w:val="single"/>
        </w:rPr>
        <w:t xml:space="preserve">  （姓名）  </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（供应商名称）  </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u w:val="single"/>
        </w:rPr>
        <w:t>法定代表人/负责人/自然人本人</w:t>
      </w:r>
      <w:r>
        <w:rPr>
          <w:rFonts w:hint="eastAsia" w:ascii="宋体" w:hAnsi="宋体" w:eastAsia="宋体" w:cs="宋体"/>
          <w:color w:val="auto"/>
          <w:szCs w:val="21"/>
          <w:highlight w:val="none"/>
        </w:rPr>
        <w:t>），现授权</w:t>
      </w:r>
      <w:r>
        <w:rPr>
          <w:rFonts w:hint="eastAsia" w:ascii="宋体" w:hAnsi="宋体" w:eastAsia="宋体" w:cs="宋体"/>
          <w:color w:val="auto"/>
          <w:szCs w:val="21"/>
          <w:highlight w:val="none"/>
          <w:u w:val="single"/>
        </w:rPr>
        <w:t xml:space="preserve"> （姓名） </w:t>
      </w:r>
      <w:r>
        <w:rPr>
          <w:rFonts w:hint="eastAsia" w:ascii="宋体" w:hAnsi="宋体" w:eastAsia="宋体" w:cs="宋体"/>
          <w:color w:val="auto"/>
          <w:szCs w:val="21"/>
          <w:highlight w:val="none"/>
        </w:rPr>
        <w:t>以我方的名义参加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项目的竞标活动，并代表我方全权办理针对上述项目的所有采购程序和环节的具体事务和签署相关文件。</w:t>
      </w:r>
    </w:p>
    <w:p w14:paraId="1730A79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我方对委托代理人的签字事项负全部责任。</w:t>
      </w:r>
    </w:p>
    <w:p w14:paraId="1515949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13BBE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委托代理人无转委托权，特此委托。</w:t>
      </w:r>
    </w:p>
    <w:p w14:paraId="1591F2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附：法定代表人身份证明及委托代理人有效身份证正反面复印件</w:t>
      </w:r>
    </w:p>
    <w:p w14:paraId="4899B5C1">
      <w:pPr>
        <w:spacing w:line="360" w:lineRule="auto"/>
        <w:rPr>
          <w:rFonts w:hint="eastAsia" w:ascii="宋体" w:hAnsi="宋体" w:eastAsia="宋体" w:cs="宋体"/>
          <w:color w:val="auto"/>
          <w:szCs w:val="21"/>
          <w:highlight w:val="none"/>
        </w:rPr>
      </w:pPr>
    </w:p>
    <w:p w14:paraId="5132FEB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委托代理人（签字或者电子签名）：         法定代表人（签字或者盖章）：</w:t>
      </w:r>
    </w:p>
    <w:p w14:paraId="0B94CE8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委托代理人身份证号码：</w:t>
      </w:r>
    </w:p>
    <w:p w14:paraId="69EB54B7">
      <w:pPr>
        <w:spacing w:line="360" w:lineRule="auto"/>
        <w:ind w:left="4200" w:leftChars="2000" w:firstLine="0" w:firstLineChars="0"/>
        <w:rPr>
          <w:rFonts w:hint="eastAsia" w:ascii="宋体" w:hAnsi="宋体" w:eastAsia="宋体" w:cs="宋体"/>
          <w:color w:val="auto"/>
          <w:szCs w:val="21"/>
          <w:highlight w:val="none"/>
        </w:rPr>
      </w:pPr>
    </w:p>
    <w:p w14:paraId="00BF2FB8">
      <w:pPr>
        <w:spacing w:line="360" w:lineRule="auto"/>
        <w:ind w:left="4200" w:leftChars="200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供应商（盖公章）：</w:t>
      </w:r>
    </w:p>
    <w:p w14:paraId="79D183BC">
      <w:pPr>
        <w:spacing w:line="360" w:lineRule="auto"/>
        <w:ind w:left="4200" w:leftChars="200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1FE1E408">
      <w:pPr>
        <w:spacing w:line="360" w:lineRule="auto"/>
        <w:rPr>
          <w:rFonts w:hint="eastAsia" w:ascii="宋体" w:hAnsi="宋体" w:eastAsia="宋体" w:cs="宋体"/>
          <w:color w:val="auto"/>
          <w:szCs w:val="21"/>
          <w:highlight w:val="none"/>
        </w:rPr>
      </w:pPr>
    </w:p>
    <w:p w14:paraId="54C8AE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 法定代表人必须在授权委托书上亲笔签字或者盖章，委托代理人必须在授权委托书上亲笔签字或者电子签名，</w:t>
      </w:r>
      <w:r>
        <w:rPr>
          <w:rFonts w:hint="eastAsia" w:ascii="宋体" w:hAnsi="宋体" w:eastAsia="宋体" w:cs="宋体"/>
          <w:b/>
          <w:color w:val="auto"/>
          <w:szCs w:val="21"/>
          <w:highlight w:val="none"/>
        </w:rPr>
        <w:t>否则其响应文件按无效响应处理。</w:t>
      </w:r>
    </w:p>
    <w:p w14:paraId="4F68D0D6">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bookmarkStart w:id="42" w:name="_Hlk65853109"/>
      <w:bookmarkStart w:id="43" w:name="_Hlk65853542"/>
      <w:r>
        <w:rPr>
          <w:rFonts w:hint="eastAsia" w:ascii="宋体" w:hAnsi="宋体" w:eastAsia="宋体" w:cs="宋体"/>
          <w:color w:val="auto"/>
          <w:szCs w:val="21"/>
          <w:highlight w:val="none"/>
        </w:rPr>
        <w:t>法人、其他组织竞标时“我方”是指“我单位”，自然人竞标时“我方”是指“本人”。</w:t>
      </w:r>
      <w:bookmarkEnd w:id="42"/>
    </w:p>
    <w:bookmarkEnd w:id="43"/>
    <w:p w14:paraId="0786517E">
      <w:pPr>
        <w:spacing w:line="360" w:lineRule="auto"/>
        <w:ind w:firstLine="420" w:firstLineChars="200"/>
        <w:jc w:val="left"/>
        <w:rPr>
          <w:rFonts w:hint="eastAsia" w:ascii="宋体" w:hAnsi="宋体" w:eastAsia="宋体" w:cs="宋体"/>
          <w:color w:val="auto"/>
          <w:szCs w:val="21"/>
          <w:highlight w:val="none"/>
        </w:rPr>
      </w:pPr>
    </w:p>
    <w:p w14:paraId="6DB1F95A">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Cs w:val="21"/>
          <w:highlight w:val="none"/>
        </w:rPr>
        <w:br w:type="page"/>
      </w:r>
      <w:bookmarkEnd w:id="41"/>
      <w:r>
        <w:rPr>
          <w:rFonts w:hint="eastAsia" w:ascii="宋体" w:hAnsi="宋体" w:eastAsia="宋体" w:cs="宋体"/>
          <w:color w:val="auto"/>
          <w:sz w:val="44"/>
          <w:szCs w:val="44"/>
          <w:highlight w:val="none"/>
        </w:rPr>
        <w:t>磋商保证金提交凭证</w:t>
      </w:r>
    </w:p>
    <w:p w14:paraId="624775F9">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保证金汇款声明函</w:t>
      </w:r>
      <w:r>
        <w:rPr>
          <w:rFonts w:hint="eastAsia" w:ascii="宋体" w:hAnsi="宋体" w:cs="宋体"/>
          <w:color w:val="auto"/>
          <w:sz w:val="32"/>
          <w:szCs w:val="32"/>
          <w:highlight w:val="none"/>
          <w:lang w:eastAsia="zh-CN"/>
        </w:rPr>
        <w:t>（</w:t>
      </w:r>
      <w:r>
        <w:rPr>
          <w:rFonts w:hint="eastAsia" w:ascii="宋体" w:hAnsi="宋体" w:eastAsia="宋体" w:cs="宋体"/>
          <w:color w:val="auto"/>
          <w:sz w:val="32"/>
          <w:szCs w:val="32"/>
          <w:highlight w:val="none"/>
        </w:rPr>
        <w:t>适用银行转账</w:t>
      </w:r>
      <w:r>
        <w:rPr>
          <w:rFonts w:hint="eastAsia" w:ascii="宋体" w:hAnsi="宋体" w:cs="宋体"/>
          <w:color w:val="auto"/>
          <w:sz w:val="32"/>
          <w:szCs w:val="32"/>
          <w:highlight w:val="none"/>
          <w:lang w:eastAsia="zh-CN"/>
        </w:rPr>
        <w:t>）</w:t>
      </w:r>
    </w:p>
    <w:p w14:paraId="687F2890">
      <w:pPr>
        <w:pStyle w:val="20"/>
        <w:spacing w:line="440" w:lineRule="exact"/>
        <w:rPr>
          <w:rFonts w:hint="eastAsia" w:ascii="宋体" w:hAnsi="宋体" w:eastAsia="宋体" w:cs="宋体"/>
          <w:color w:val="auto"/>
          <w:sz w:val="21"/>
          <w:highlight w:val="none"/>
        </w:rPr>
      </w:pPr>
    </w:p>
    <w:p w14:paraId="1C2CDBF4">
      <w:pPr>
        <w:pStyle w:val="20"/>
        <w:spacing w:line="44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致：</w:t>
      </w:r>
      <w:r>
        <w:rPr>
          <w:rFonts w:hint="eastAsia" w:ascii="宋体" w:hAnsi="宋体" w:eastAsia="宋体" w:cs="宋体"/>
          <w:color w:val="auto"/>
          <w:sz w:val="21"/>
          <w:highlight w:val="none"/>
          <w:u w:val="single"/>
        </w:rPr>
        <w:t xml:space="preserve"> 广西中信恒泰工程顾问有限公司</w:t>
      </w:r>
    </w:p>
    <w:p w14:paraId="53D92B1F">
      <w:pPr>
        <w:spacing w:line="440" w:lineRule="exact"/>
        <w:ind w:firstLine="411" w:firstLineChars="196"/>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我方为____________</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项目编号：________</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递交保证金人民币大写________</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已于______年____月____日以银行主动划账方式划入你方账户。</w:t>
      </w:r>
    </w:p>
    <w:p w14:paraId="3920F8FA">
      <w:pPr>
        <w:spacing w:line="440" w:lineRule="exact"/>
        <w:ind w:firstLine="411" w:firstLineChars="196"/>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详见附件：银行出具的汇款单或转账凭证复印件。</w:t>
      </w:r>
    </w:p>
    <w:p w14:paraId="7362B95A">
      <w:pPr>
        <w:spacing w:line="440" w:lineRule="exact"/>
        <w:ind w:firstLine="411" w:firstLineChars="196"/>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退还保证金时请按以下内容划入我方账户。若因内容不全、错误、字迹潦草模糊导致该项目保证金未能及时退还或退还过程中发生错误，我方将承担全部责任和损失。</w:t>
      </w:r>
    </w:p>
    <w:tbl>
      <w:tblPr>
        <w:tblStyle w:val="32"/>
        <w:tblW w:w="9702" w:type="dxa"/>
        <w:jc w:val="center"/>
        <w:tblLayout w:type="fixed"/>
        <w:tblCellMar>
          <w:top w:w="0" w:type="dxa"/>
          <w:left w:w="108" w:type="dxa"/>
          <w:bottom w:w="0" w:type="dxa"/>
          <w:right w:w="108" w:type="dxa"/>
        </w:tblCellMar>
      </w:tblPr>
      <w:tblGrid>
        <w:gridCol w:w="1197"/>
        <w:gridCol w:w="284"/>
        <w:gridCol w:w="2268"/>
        <w:gridCol w:w="1984"/>
        <w:gridCol w:w="3207"/>
        <w:gridCol w:w="762"/>
      </w:tblGrid>
      <w:tr w14:paraId="0C0C2FA7">
        <w:tblPrEx>
          <w:tblCellMar>
            <w:top w:w="0" w:type="dxa"/>
            <w:left w:w="108" w:type="dxa"/>
            <w:bottom w:w="0" w:type="dxa"/>
            <w:right w:w="108" w:type="dxa"/>
          </w:tblCellMar>
        </w:tblPrEx>
        <w:trPr>
          <w:trHeight w:val="488" w:hRule="atLeast"/>
          <w:jc w:val="center"/>
        </w:trPr>
        <w:tc>
          <w:tcPr>
            <w:tcW w:w="9702" w:type="dxa"/>
            <w:gridSpan w:val="6"/>
            <w:tcBorders>
              <w:top w:val="nil"/>
              <w:left w:val="nil"/>
              <w:bottom w:val="single" w:color="auto" w:sz="4" w:space="0"/>
              <w:right w:val="nil"/>
            </w:tcBorders>
            <w:noWrap w:val="0"/>
            <w:vAlign w:val="center"/>
          </w:tcPr>
          <w:p w14:paraId="51448110">
            <w:pPr>
              <w:spacing w:after="156" w:afterLines="50" w:line="440" w:lineRule="exact"/>
              <w:jc w:val="center"/>
              <w:rPr>
                <w:rFonts w:hint="eastAsia" w:ascii="宋体" w:hAnsi="宋体" w:eastAsia="宋体" w:cs="宋体"/>
                <w:bCs/>
                <w:color w:val="auto"/>
                <w:kern w:val="0"/>
                <w:szCs w:val="21"/>
                <w:highlight w:val="none"/>
              </w:rPr>
            </w:pPr>
            <w:r>
              <w:rPr>
                <w:rFonts w:hint="eastAsia" w:ascii="宋体" w:hAnsi="宋体" w:eastAsia="宋体" w:cs="宋体"/>
                <w:b/>
                <w:color w:val="auto"/>
                <w:szCs w:val="21"/>
                <w:highlight w:val="none"/>
              </w:rPr>
              <w:t>保证金</w:t>
            </w:r>
            <w:r>
              <w:rPr>
                <w:rFonts w:hint="eastAsia" w:ascii="宋体" w:hAnsi="宋体" w:cs="宋体"/>
                <w:b/>
                <w:color w:val="auto"/>
                <w:szCs w:val="21"/>
                <w:highlight w:val="none"/>
                <w:lang w:eastAsia="zh-CN"/>
              </w:rPr>
              <w:t>缴款</w:t>
            </w:r>
            <w:r>
              <w:rPr>
                <w:rFonts w:hint="eastAsia" w:ascii="宋体" w:hAnsi="宋体" w:eastAsia="宋体" w:cs="宋体"/>
                <w:b/>
                <w:color w:val="auto"/>
                <w:szCs w:val="21"/>
                <w:highlight w:val="none"/>
              </w:rPr>
              <w:t>、退款函</w:t>
            </w:r>
          </w:p>
        </w:tc>
      </w:tr>
      <w:tr w14:paraId="778C3071">
        <w:tblPrEx>
          <w:tblCellMar>
            <w:top w:w="0" w:type="dxa"/>
            <w:left w:w="108" w:type="dxa"/>
            <w:bottom w:w="0" w:type="dxa"/>
            <w:right w:w="108" w:type="dxa"/>
          </w:tblCellMar>
        </w:tblPrEx>
        <w:trPr>
          <w:trHeight w:val="397" w:hRule="atLeast"/>
          <w:jc w:val="center"/>
        </w:trPr>
        <w:tc>
          <w:tcPr>
            <w:tcW w:w="1481" w:type="dxa"/>
            <w:gridSpan w:val="2"/>
            <w:tcBorders>
              <w:top w:val="single" w:color="auto" w:sz="4" w:space="0"/>
              <w:left w:val="single" w:color="auto" w:sz="4" w:space="0"/>
              <w:bottom w:val="single" w:color="auto" w:sz="4" w:space="0"/>
              <w:right w:val="single" w:color="auto" w:sz="4" w:space="0"/>
            </w:tcBorders>
            <w:noWrap w:val="0"/>
            <w:vAlign w:val="center"/>
          </w:tcPr>
          <w:p w14:paraId="0EAEFF3E">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项目名称</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8EC7E34">
            <w:pPr>
              <w:widowControl/>
              <w:spacing w:line="440" w:lineRule="exact"/>
              <w:jc w:val="center"/>
              <w:rPr>
                <w:rFonts w:hint="eastAsia" w:ascii="宋体" w:hAnsi="宋体" w:eastAsia="宋体" w:cs="宋体"/>
                <w:color w:val="auto"/>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2FD9745">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项目编号</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4E8C4ADA">
            <w:pPr>
              <w:widowControl/>
              <w:spacing w:line="440" w:lineRule="exact"/>
              <w:jc w:val="center"/>
              <w:rPr>
                <w:rFonts w:hint="eastAsia" w:ascii="宋体" w:hAnsi="宋体" w:eastAsia="宋体" w:cs="宋体"/>
                <w:color w:val="auto"/>
                <w:kern w:val="0"/>
                <w:szCs w:val="21"/>
                <w:highlight w:val="none"/>
              </w:rPr>
            </w:pPr>
          </w:p>
        </w:tc>
        <w:tc>
          <w:tcPr>
            <w:tcW w:w="762" w:type="dxa"/>
            <w:vMerge w:val="restart"/>
            <w:tcBorders>
              <w:top w:val="single" w:color="auto" w:sz="4" w:space="0"/>
              <w:left w:val="single" w:color="auto" w:sz="4" w:space="0"/>
              <w:bottom w:val="single" w:color="auto" w:sz="4" w:space="0"/>
              <w:right w:val="single" w:color="auto" w:sz="4" w:space="0"/>
            </w:tcBorders>
            <w:noWrap w:val="0"/>
            <w:vAlign w:val="center"/>
          </w:tcPr>
          <w:p w14:paraId="25F6B27D">
            <w:pPr>
              <w:widowControl/>
              <w:spacing w:line="44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请将保证金交款凭证复印件贴于下面</w:t>
            </w:r>
          </w:p>
        </w:tc>
      </w:tr>
      <w:tr w14:paraId="01B29CCA">
        <w:tblPrEx>
          <w:tblCellMar>
            <w:top w:w="0" w:type="dxa"/>
            <w:left w:w="108" w:type="dxa"/>
            <w:bottom w:w="0" w:type="dxa"/>
            <w:right w:w="108" w:type="dxa"/>
          </w:tblCellMar>
        </w:tblPrEx>
        <w:trPr>
          <w:trHeight w:val="397" w:hRule="atLeast"/>
          <w:jc w:val="center"/>
        </w:trPr>
        <w:tc>
          <w:tcPr>
            <w:tcW w:w="1481" w:type="dxa"/>
            <w:gridSpan w:val="2"/>
            <w:tcBorders>
              <w:top w:val="single" w:color="auto" w:sz="4" w:space="0"/>
              <w:left w:val="single" w:color="auto" w:sz="4" w:space="0"/>
              <w:bottom w:val="single" w:color="auto" w:sz="4" w:space="0"/>
              <w:right w:val="single" w:color="auto" w:sz="4" w:space="0"/>
            </w:tcBorders>
            <w:noWrap w:val="0"/>
            <w:vAlign w:val="center"/>
          </w:tcPr>
          <w:p w14:paraId="65E513E2">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交款单位</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BC2DE67">
            <w:pPr>
              <w:widowControl/>
              <w:spacing w:line="440" w:lineRule="exact"/>
              <w:jc w:val="center"/>
              <w:rPr>
                <w:rFonts w:hint="eastAsia" w:ascii="宋体" w:hAnsi="宋体" w:eastAsia="宋体" w:cs="宋体"/>
                <w:bCs/>
                <w:color w:val="auto"/>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BC657DD">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联系人及电话</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2D6A4E59">
            <w:pPr>
              <w:widowControl/>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34E10ECE">
            <w:pPr>
              <w:widowControl/>
              <w:spacing w:line="440" w:lineRule="exact"/>
              <w:jc w:val="left"/>
              <w:rPr>
                <w:rFonts w:hint="eastAsia" w:ascii="宋体" w:hAnsi="宋体" w:eastAsia="宋体" w:cs="宋体"/>
                <w:color w:val="auto"/>
                <w:kern w:val="0"/>
                <w:szCs w:val="21"/>
                <w:highlight w:val="none"/>
              </w:rPr>
            </w:pPr>
          </w:p>
        </w:tc>
      </w:tr>
      <w:tr w14:paraId="2CC932CA">
        <w:tblPrEx>
          <w:tblCellMar>
            <w:top w:w="0" w:type="dxa"/>
            <w:left w:w="108" w:type="dxa"/>
            <w:bottom w:w="0" w:type="dxa"/>
            <w:right w:w="108" w:type="dxa"/>
          </w:tblCellMar>
        </w:tblPrEx>
        <w:trPr>
          <w:trHeight w:val="397" w:hRule="atLeast"/>
          <w:jc w:val="center"/>
        </w:trPr>
        <w:tc>
          <w:tcPr>
            <w:tcW w:w="1481" w:type="dxa"/>
            <w:gridSpan w:val="2"/>
            <w:tcBorders>
              <w:top w:val="single" w:color="auto" w:sz="4" w:space="0"/>
              <w:left w:val="single" w:color="auto" w:sz="4" w:space="0"/>
              <w:bottom w:val="single" w:color="auto" w:sz="4" w:space="0"/>
              <w:right w:val="single" w:color="auto" w:sz="4" w:space="0"/>
            </w:tcBorders>
            <w:noWrap w:val="0"/>
            <w:vAlign w:val="center"/>
          </w:tcPr>
          <w:p w14:paraId="7CEBD840">
            <w:pPr>
              <w:widowControl/>
              <w:spacing w:line="440" w:lineRule="exact"/>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保证金金额</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FBCAA7B">
            <w:pPr>
              <w:widowControl/>
              <w:spacing w:line="440" w:lineRule="exact"/>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w:t>
            </w:r>
          </w:p>
        </w:tc>
        <w:tc>
          <w:tcPr>
            <w:tcW w:w="5191"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20967C2A">
            <w:pPr>
              <w:spacing w:line="440" w:lineRule="exact"/>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若我单位未成交请采购人或采购代理机构于该项目成交通知书发出后5个工作日内将保证金退回原交款人。</w:t>
            </w:r>
          </w:p>
          <w:p w14:paraId="28F3EE6C">
            <w:pPr>
              <w:spacing w:line="440" w:lineRule="exact"/>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 若我单位成交，请采购人或采购代理机构收到我单位提交的合同后5个工作日内将保证金退回原交款人。                                     </w:t>
            </w:r>
          </w:p>
          <w:p w14:paraId="6037E0CB">
            <w:pPr>
              <w:spacing w:line="440" w:lineRule="exact"/>
              <w:contextualSpacing/>
              <w:jc w:val="left"/>
              <w:rPr>
                <w:rFonts w:hint="eastAsia" w:ascii="宋体" w:hAnsi="宋体" w:eastAsia="宋体" w:cs="宋体"/>
                <w:color w:val="auto"/>
                <w:szCs w:val="21"/>
                <w:highlight w:val="none"/>
              </w:rPr>
            </w:pPr>
          </w:p>
          <w:p w14:paraId="3425DBC0">
            <w:pPr>
              <w:spacing w:line="440" w:lineRule="exact"/>
              <w:contextualSpacing/>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供应商名称（盖公章）：</w:t>
            </w:r>
          </w:p>
          <w:p w14:paraId="07FAF153">
            <w:pPr>
              <w:spacing w:line="440" w:lineRule="exact"/>
              <w:ind w:firstLine="413" w:firstLineChars="196"/>
              <w:contextualSpacing/>
              <w:jc w:val="left"/>
              <w:rPr>
                <w:rFonts w:hint="eastAsia" w:ascii="宋体" w:hAnsi="宋体" w:eastAsia="宋体" w:cs="宋体"/>
                <w:bCs/>
                <w:color w:val="auto"/>
                <w:kern w:val="0"/>
                <w:szCs w:val="21"/>
                <w:highlight w:val="none"/>
              </w:rPr>
            </w:pPr>
            <w:r>
              <w:rPr>
                <w:rFonts w:hint="eastAsia" w:ascii="宋体" w:hAnsi="宋体" w:eastAsia="宋体" w:cs="宋体"/>
                <w:b/>
                <w:bCs/>
                <w:color w:val="auto"/>
                <w:szCs w:val="21"/>
                <w:highlight w:val="none"/>
              </w:rPr>
              <w:t xml:space="preserve">                       年   月   日</w:t>
            </w:r>
            <w:r>
              <w:rPr>
                <w:rFonts w:hint="eastAsia" w:ascii="宋体" w:hAnsi="宋体" w:eastAsia="宋体" w:cs="宋体"/>
                <w:b/>
                <w:bCs/>
                <w:color w:val="auto"/>
                <w:kern w:val="0"/>
                <w:szCs w:val="21"/>
                <w:highlight w:val="none"/>
              </w:rPr>
              <w:t xml:space="preserve"> </w:t>
            </w: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6FC42464">
            <w:pPr>
              <w:widowControl/>
              <w:spacing w:line="440" w:lineRule="exact"/>
              <w:jc w:val="left"/>
              <w:rPr>
                <w:rFonts w:hint="eastAsia" w:ascii="宋体" w:hAnsi="宋体" w:eastAsia="宋体" w:cs="宋体"/>
                <w:color w:val="auto"/>
                <w:kern w:val="0"/>
                <w:szCs w:val="21"/>
                <w:highlight w:val="none"/>
              </w:rPr>
            </w:pPr>
          </w:p>
        </w:tc>
      </w:tr>
      <w:tr w14:paraId="64838183">
        <w:tblPrEx>
          <w:tblCellMar>
            <w:top w:w="0" w:type="dxa"/>
            <w:left w:w="108" w:type="dxa"/>
            <w:bottom w:w="0" w:type="dxa"/>
            <w:right w:w="108" w:type="dxa"/>
          </w:tblCellMar>
        </w:tblPrEx>
        <w:trPr>
          <w:trHeight w:val="397" w:hRule="atLeast"/>
          <w:jc w:val="center"/>
        </w:trPr>
        <w:tc>
          <w:tcPr>
            <w:tcW w:w="3749" w:type="dxa"/>
            <w:gridSpan w:val="3"/>
            <w:tcBorders>
              <w:top w:val="single" w:color="auto" w:sz="4" w:space="0"/>
              <w:left w:val="single" w:color="auto" w:sz="4" w:space="0"/>
              <w:bottom w:val="single" w:color="auto" w:sz="4" w:space="0"/>
              <w:right w:val="single" w:color="auto" w:sz="4" w:space="0"/>
            </w:tcBorders>
            <w:noWrap w:val="0"/>
            <w:vAlign w:val="center"/>
          </w:tcPr>
          <w:p w14:paraId="33711550">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退款信息</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451C8F3">
            <w:pPr>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693DC05E">
            <w:pPr>
              <w:widowControl/>
              <w:spacing w:line="440" w:lineRule="exact"/>
              <w:jc w:val="left"/>
              <w:rPr>
                <w:rFonts w:hint="eastAsia" w:ascii="宋体" w:hAnsi="宋体" w:eastAsia="宋体" w:cs="宋体"/>
                <w:color w:val="auto"/>
                <w:kern w:val="0"/>
                <w:szCs w:val="21"/>
                <w:highlight w:val="none"/>
              </w:rPr>
            </w:pPr>
          </w:p>
        </w:tc>
      </w:tr>
      <w:tr w14:paraId="6EBFF235">
        <w:tblPrEx>
          <w:tblCellMar>
            <w:top w:w="0" w:type="dxa"/>
            <w:left w:w="108" w:type="dxa"/>
            <w:bottom w:w="0" w:type="dxa"/>
            <w:right w:w="108" w:type="dxa"/>
          </w:tblCellMar>
        </w:tblPrEx>
        <w:trPr>
          <w:trHeight w:val="397" w:hRule="atLeast"/>
          <w:jc w:val="center"/>
        </w:trPr>
        <w:tc>
          <w:tcPr>
            <w:tcW w:w="1197" w:type="dxa"/>
            <w:tcBorders>
              <w:top w:val="single" w:color="auto" w:sz="4" w:space="0"/>
              <w:left w:val="single" w:color="auto" w:sz="4" w:space="0"/>
              <w:bottom w:val="single" w:color="auto" w:sz="4" w:space="0"/>
              <w:right w:val="single" w:color="auto" w:sz="4" w:space="0"/>
            </w:tcBorders>
            <w:noWrap w:val="0"/>
            <w:vAlign w:val="center"/>
          </w:tcPr>
          <w:p w14:paraId="4A047AAC">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户  名</w:t>
            </w: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7FBC94DE">
            <w:pPr>
              <w:widowControl/>
              <w:spacing w:line="440" w:lineRule="exact"/>
              <w:jc w:val="center"/>
              <w:rPr>
                <w:rFonts w:hint="eastAsia" w:ascii="宋体" w:hAnsi="宋体" w:eastAsia="宋体" w:cs="宋体"/>
                <w:bCs/>
                <w:color w:val="auto"/>
                <w:kern w:val="0"/>
                <w:szCs w:val="21"/>
                <w:highlight w:val="none"/>
              </w:rPr>
            </w:pP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E7C0413">
            <w:pPr>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47492EB3">
            <w:pPr>
              <w:widowControl/>
              <w:spacing w:line="440" w:lineRule="exact"/>
              <w:jc w:val="left"/>
              <w:rPr>
                <w:rFonts w:hint="eastAsia" w:ascii="宋体" w:hAnsi="宋体" w:eastAsia="宋体" w:cs="宋体"/>
                <w:color w:val="auto"/>
                <w:kern w:val="0"/>
                <w:szCs w:val="21"/>
                <w:highlight w:val="none"/>
              </w:rPr>
            </w:pPr>
          </w:p>
        </w:tc>
      </w:tr>
      <w:tr w14:paraId="78466AC5">
        <w:tblPrEx>
          <w:tblCellMar>
            <w:top w:w="0" w:type="dxa"/>
            <w:left w:w="108" w:type="dxa"/>
            <w:bottom w:w="0" w:type="dxa"/>
            <w:right w:w="108" w:type="dxa"/>
          </w:tblCellMar>
        </w:tblPrEx>
        <w:trPr>
          <w:trHeight w:val="397" w:hRule="atLeast"/>
          <w:jc w:val="center"/>
        </w:trPr>
        <w:tc>
          <w:tcPr>
            <w:tcW w:w="1197" w:type="dxa"/>
            <w:tcBorders>
              <w:top w:val="single" w:color="auto" w:sz="4" w:space="0"/>
              <w:left w:val="single" w:color="auto" w:sz="4" w:space="0"/>
              <w:bottom w:val="single" w:color="auto" w:sz="4" w:space="0"/>
              <w:right w:val="single" w:color="auto" w:sz="4" w:space="0"/>
            </w:tcBorders>
            <w:noWrap w:val="0"/>
            <w:vAlign w:val="center"/>
          </w:tcPr>
          <w:p w14:paraId="6F218388">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账  号</w:t>
            </w: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430D5433">
            <w:pPr>
              <w:widowControl/>
              <w:spacing w:line="440" w:lineRule="exact"/>
              <w:jc w:val="center"/>
              <w:rPr>
                <w:rFonts w:hint="eastAsia" w:ascii="宋体" w:hAnsi="宋体" w:eastAsia="宋体" w:cs="宋体"/>
                <w:bCs/>
                <w:color w:val="auto"/>
                <w:kern w:val="0"/>
                <w:szCs w:val="21"/>
                <w:highlight w:val="none"/>
              </w:rPr>
            </w:pP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2CAFDC2">
            <w:pPr>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3BF32719">
            <w:pPr>
              <w:widowControl/>
              <w:spacing w:line="440" w:lineRule="exact"/>
              <w:jc w:val="left"/>
              <w:rPr>
                <w:rFonts w:hint="eastAsia" w:ascii="宋体" w:hAnsi="宋体" w:eastAsia="宋体" w:cs="宋体"/>
                <w:color w:val="auto"/>
                <w:kern w:val="0"/>
                <w:szCs w:val="21"/>
                <w:highlight w:val="none"/>
              </w:rPr>
            </w:pPr>
          </w:p>
        </w:tc>
      </w:tr>
      <w:tr w14:paraId="75DD70E5">
        <w:tblPrEx>
          <w:tblCellMar>
            <w:top w:w="0" w:type="dxa"/>
            <w:left w:w="108" w:type="dxa"/>
            <w:bottom w:w="0" w:type="dxa"/>
            <w:right w:w="108" w:type="dxa"/>
          </w:tblCellMar>
        </w:tblPrEx>
        <w:trPr>
          <w:trHeight w:val="397" w:hRule="atLeast"/>
          <w:jc w:val="center"/>
        </w:trPr>
        <w:tc>
          <w:tcPr>
            <w:tcW w:w="1197" w:type="dxa"/>
            <w:tcBorders>
              <w:top w:val="single" w:color="auto" w:sz="4" w:space="0"/>
              <w:left w:val="single" w:color="auto" w:sz="4" w:space="0"/>
              <w:bottom w:val="single" w:color="auto" w:sz="4" w:space="0"/>
              <w:right w:val="single" w:color="auto" w:sz="4" w:space="0"/>
            </w:tcBorders>
            <w:noWrap w:val="0"/>
            <w:vAlign w:val="center"/>
          </w:tcPr>
          <w:p w14:paraId="116B217D">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汇入地点</w:t>
            </w: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51EF36B3">
            <w:pPr>
              <w:widowControl/>
              <w:spacing w:line="440" w:lineRule="exact"/>
              <w:jc w:val="righ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 xml:space="preserve">省       市（县）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B59457">
            <w:pPr>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35BFACFA">
            <w:pPr>
              <w:widowControl/>
              <w:spacing w:line="440" w:lineRule="exact"/>
              <w:jc w:val="left"/>
              <w:rPr>
                <w:rFonts w:hint="eastAsia" w:ascii="宋体" w:hAnsi="宋体" w:eastAsia="宋体" w:cs="宋体"/>
                <w:color w:val="auto"/>
                <w:kern w:val="0"/>
                <w:szCs w:val="21"/>
                <w:highlight w:val="none"/>
              </w:rPr>
            </w:pPr>
          </w:p>
        </w:tc>
      </w:tr>
      <w:tr w14:paraId="4B2A63D0">
        <w:tblPrEx>
          <w:tblCellMar>
            <w:top w:w="0" w:type="dxa"/>
            <w:left w:w="108" w:type="dxa"/>
            <w:bottom w:w="0" w:type="dxa"/>
            <w:right w:w="108" w:type="dxa"/>
          </w:tblCellMar>
        </w:tblPrEx>
        <w:trPr>
          <w:jc w:val="center"/>
        </w:trPr>
        <w:tc>
          <w:tcPr>
            <w:tcW w:w="1197" w:type="dxa"/>
            <w:tcBorders>
              <w:top w:val="single" w:color="auto" w:sz="4" w:space="0"/>
              <w:left w:val="single" w:color="auto" w:sz="4" w:space="0"/>
              <w:bottom w:val="single" w:color="auto" w:sz="4" w:space="0"/>
              <w:right w:val="single" w:color="auto" w:sz="4" w:space="0"/>
            </w:tcBorders>
            <w:noWrap w:val="0"/>
            <w:vAlign w:val="center"/>
          </w:tcPr>
          <w:p w14:paraId="031D729A">
            <w:pPr>
              <w:widowControl/>
              <w:spacing w:line="440" w:lineRule="exact"/>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开户银行</w:t>
            </w: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39F782B4">
            <w:pPr>
              <w:widowControl/>
              <w:spacing w:line="440" w:lineRule="exact"/>
              <w:jc w:val="center"/>
              <w:rPr>
                <w:rFonts w:hint="eastAsia" w:ascii="宋体" w:hAnsi="宋体" w:eastAsia="宋体" w:cs="宋体"/>
                <w:bCs/>
                <w:color w:val="auto"/>
                <w:kern w:val="0"/>
                <w:szCs w:val="21"/>
                <w:highlight w:val="none"/>
              </w:rPr>
            </w:pP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14B79DF">
            <w:pPr>
              <w:widowControl/>
              <w:spacing w:line="440" w:lineRule="exact"/>
              <w:jc w:val="center"/>
              <w:rPr>
                <w:rFonts w:hint="eastAsia" w:ascii="宋体" w:hAnsi="宋体" w:eastAsia="宋体" w:cs="宋体"/>
                <w:bCs/>
                <w:color w:val="auto"/>
                <w:kern w:val="0"/>
                <w:szCs w:val="21"/>
                <w:highlight w:val="none"/>
              </w:rPr>
            </w:pPr>
          </w:p>
        </w:tc>
        <w:tc>
          <w:tcPr>
            <w:tcW w:w="762" w:type="dxa"/>
            <w:vMerge w:val="continue"/>
            <w:tcBorders>
              <w:top w:val="single" w:color="auto" w:sz="4" w:space="0"/>
              <w:left w:val="single" w:color="auto" w:sz="4" w:space="0"/>
              <w:bottom w:val="single" w:color="auto" w:sz="4" w:space="0"/>
              <w:right w:val="single" w:color="auto" w:sz="4" w:space="0"/>
            </w:tcBorders>
            <w:noWrap w:val="0"/>
            <w:vAlign w:val="center"/>
          </w:tcPr>
          <w:p w14:paraId="372DC840">
            <w:pPr>
              <w:widowControl/>
              <w:spacing w:line="440" w:lineRule="exact"/>
              <w:jc w:val="left"/>
              <w:rPr>
                <w:rFonts w:hint="eastAsia" w:ascii="宋体" w:hAnsi="宋体" w:eastAsia="宋体" w:cs="宋体"/>
                <w:color w:val="auto"/>
                <w:kern w:val="0"/>
                <w:szCs w:val="21"/>
                <w:highlight w:val="none"/>
              </w:rPr>
            </w:pPr>
          </w:p>
        </w:tc>
      </w:tr>
      <w:tr w14:paraId="4C98E93E">
        <w:tblPrEx>
          <w:tblCellMar>
            <w:top w:w="0" w:type="dxa"/>
            <w:left w:w="108" w:type="dxa"/>
            <w:bottom w:w="0" w:type="dxa"/>
            <w:right w:w="108" w:type="dxa"/>
          </w:tblCellMar>
        </w:tblPrEx>
        <w:trPr>
          <w:jc w:val="center"/>
        </w:trPr>
        <w:tc>
          <w:tcPr>
            <w:tcW w:w="9702" w:type="dxa"/>
            <w:gridSpan w:val="6"/>
            <w:tcBorders>
              <w:top w:val="single" w:color="auto" w:sz="4" w:space="0"/>
            </w:tcBorders>
            <w:noWrap w:val="0"/>
            <w:vAlign w:val="center"/>
          </w:tcPr>
          <w:p w14:paraId="6CD9AA83">
            <w:pPr>
              <w:spacing w:line="440" w:lineRule="exact"/>
              <w:ind w:firstLine="411" w:firstLineChars="196"/>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附：保证金交款凭证复印件</w:t>
            </w:r>
          </w:p>
        </w:tc>
      </w:tr>
    </w:tbl>
    <w:p w14:paraId="52024145">
      <w:pPr>
        <w:pStyle w:val="20"/>
        <w:ind w:firstLine="480" w:firstLineChars="200"/>
        <w:rPr>
          <w:rFonts w:hint="eastAsia" w:ascii="宋体" w:hAnsi="宋体" w:eastAsia="宋体" w:cs="宋体"/>
          <w:color w:val="auto"/>
          <w:sz w:val="24"/>
          <w:szCs w:val="24"/>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13"/>
      </w:tblGrid>
      <w:tr w14:paraId="4437D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5913" w:type="dxa"/>
            <w:tcBorders>
              <w:top w:val="single" w:color="auto" w:sz="4" w:space="0"/>
              <w:left w:val="single" w:color="auto" w:sz="4" w:space="0"/>
              <w:bottom w:val="single" w:color="auto" w:sz="4" w:space="0"/>
              <w:right w:val="single" w:color="auto" w:sz="4" w:space="0"/>
            </w:tcBorders>
            <w:noWrap w:val="0"/>
            <w:vAlign w:val="center"/>
          </w:tcPr>
          <w:p w14:paraId="20275C32">
            <w:pPr>
              <w:pStyle w:val="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汇款单或转账凭证复印件</w:t>
            </w:r>
          </w:p>
        </w:tc>
      </w:tr>
    </w:tbl>
    <w:p w14:paraId="3A93C4F7">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color w:val="auto"/>
          <w:sz w:val="32"/>
          <w:szCs w:val="32"/>
          <w:highlight w:val="none"/>
        </w:rPr>
        <w:br w:type="page"/>
      </w:r>
      <w:r>
        <w:rPr>
          <w:rFonts w:hint="eastAsia" w:ascii="宋体" w:hAnsi="宋体" w:eastAsia="宋体" w:cs="宋体"/>
          <w:bCs/>
          <w:color w:val="auto"/>
          <w:sz w:val="44"/>
          <w:szCs w:val="44"/>
          <w:highlight w:val="none"/>
        </w:rPr>
        <w:t>商务要求偏离表</w:t>
      </w:r>
      <w:r>
        <w:rPr>
          <w:rFonts w:hint="eastAsia" w:ascii="宋体" w:hAnsi="宋体" w:eastAsia="宋体" w:cs="宋体"/>
          <w:bCs/>
          <w:color w:val="auto"/>
          <w:sz w:val="28"/>
          <w:szCs w:val="28"/>
          <w:highlight w:val="none"/>
        </w:rPr>
        <w:t>（格式）</w:t>
      </w:r>
    </w:p>
    <w:p w14:paraId="2507EEEA">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32"/>
          <w:szCs w:val="32"/>
          <w:highlight w:val="none"/>
        </w:rPr>
        <w:t>（注：按采购需求具体条款修改）</w:t>
      </w:r>
    </w:p>
    <w:p w14:paraId="3AB2DCE2">
      <w:pPr>
        <w:spacing w:line="360" w:lineRule="auto"/>
        <w:contextualSpacing/>
        <w:jc w:val="left"/>
        <w:rPr>
          <w:rFonts w:hint="eastAsia" w:ascii="宋体" w:hAnsi="宋体" w:eastAsia="宋体" w:cs="宋体"/>
          <w:color w:val="auto"/>
          <w:sz w:val="24"/>
          <w:highlight w:val="none"/>
        </w:rPr>
      </w:pPr>
    </w:p>
    <w:p w14:paraId="18BECF09">
      <w:pPr>
        <w:pStyle w:val="20"/>
        <w:spacing w:line="360" w:lineRule="auto"/>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所竞分标：</w:t>
      </w:r>
      <w:r>
        <w:rPr>
          <w:rFonts w:hint="eastAsia" w:ascii="宋体" w:hAnsi="宋体" w:eastAsia="宋体" w:cs="宋体"/>
          <w:color w:val="auto"/>
          <w:sz w:val="21"/>
          <w:highlight w:val="none"/>
          <w:u w:val="single"/>
        </w:rPr>
        <w:t xml:space="preserve">              </w:t>
      </w:r>
    </w:p>
    <w:p w14:paraId="344F51AF">
      <w:pPr>
        <w:spacing w:line="360" w:lineRule="auto"/>
        <w:contextualSpacing/>
        <w:jc w:val="left"/>
        <w:rPr>
          <w:rFonts w:hint="eastAsia" w:ascii="宋体" w:hAnsi="宋体" w:eastAsia="宋体" w:cs="宋体"/>
          <w:color w:val="auto"/>
          <w:szCs w:val="21"/>
          <w:highlight w:val="none"/>
          <w:u w:val="single"/>
        </w:rPr>
      </w:pPr>
    </w:p>
    <w:tbl>
      <w:tblPr>
        <w:tblStyle w:val="32"/>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049DF4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5B75989D">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540BE9D">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noWrap w:val="0"/>
            <w:vAlign w:val="center"/>
          </w:tcPr>
          <w:p w14:paraId="7A77EADA">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供应商的响应</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2091640">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3B5D4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5007A1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一、合同签订期</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918EB03">
            <w:pPr>
              <w:spacing w:line="360" w:lineRule="auto"/>
              <w:contextualSpacing/>
              <w:jc w:val="center"/>
              <w:rPr>
                <w:rFonts w:hint="eastAsia" w:ascii="宋体" w:hAnsi="宋体" w:eastAsia="宋体" w:cs="宋体"/>
                <w:color w:val="auto"/>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0675464B">
            <w:pPr>
              <w:spacing w:line="360" w:lineRule="auto"/>
              <w:contextualSpacing/>
              <w:jc w:val="center"/>
              <w:rPr>
                <w:rFonts w:hint="eastAsia" w:ascii="宋体" w:hAnsi="宋体" w:eastAsia="宋体" w:cs="宋体"/>
                <w:color w:val="auto"/>
                <w:szCs w:val="21"/>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64F12794">
            <w:pPr>
              <w:spacing w:line="360" w:lineRule="auto"/>
              <w:contextualSpacing/>
              <w:jc w:val="center"/>
              <w:rPr>
                <w:rFonts w:hint="eastAsia" w:ascii="宋体" w:hAnsi="宋体" w:eastAsia="宋体" w:cs="宋体"/>
                <w:color w:val="auto"/>
                <w:szCs w:val="21"/>
                <w:highlight w:val="none"/>
              </w:rPr>
            </w:pPr>
          </w:p>
        </w:tc>
      </w:tr>
      <w:tr w14:paraId="750E0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42FFFE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43AEEBE">
            <w:pPr>
              <w:spacing w:line="360" w:lineRule="auto"/>
              <w:contextualSpacing/>
              <w:jc w:val="center"/>
              <w:rPr>
                <w:rFonts w:hint="eastAsia" w:ascii="宋体" w:hAnsi="宋体" w:eastAsia="宋体" w:cs="宋体"/>
                <w:color w:val="auto"/>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FCA8A2F">
            <w:pPr>
              <w:spacing w:line="360" w:lineRule="auto"/>
              <w:ind w:left="43"/>
              <w:contextualSpacing/>
              <w:jc w:val="center"/>
              <w:rPr>
                <w:rFonts w:hint="eastAsia" w:ascii="宋体" w:hAnsi="宋体" w:eastAsia="宋体" w:cs="宋体"/>
                <w:color w:val="auto"/>
                <w:szCs w:val="21"/>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23BC4DAE">
            <w:pPr>
              <w:spacing w:line="360" w:lineRule="auto"/>
              <w:ind w:left="43"/>
              <w:contextualSpacing/>
              <w:jc w:val="center"/>
              <w:rPr>
                <w:rFonts w:hint="eastAsia" w:ascii="宋体" w:hAnsi="宋体" w:eastAsia="宋体" w:cs="宋体"/>
                <w:color w:val="auto"/>
                <w:szCs w:val="21"/>
                <w:highlight w:val="none"/>
              </w:rPr>
            </w:pPr>
          </w:p>
        </w:tc>
      </w:tr>
      <w:tr w14:paraId="32E84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0F61F361">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CACA667">
            <w:pPr>
              <w:spacing w:line="360" w:lineRule="auto"/>
              <w:contextualSpacing/>
              <w:jc w:val="center"/>
              <w:rPr>
                <w:rFonts w:hint="eastAsia" w:ascii="宋体" w:hAnsi="宋体" w:eastAsia="宋体" w:cs="宋体"/>
                <w:color w:val="auto"/>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C18D175">
            <w:pPr>
              <w:spacing w:line="360" w:lineRule="auto"/>
              <w:contextualSpacing/>
              <w:jc w:val="center"/>
              <w:rPr>
                <w:rFonts w:hint="eastAsia" w:ascii="宋体" w:hAnsi="宋体" w:eastAsia="宋体" w:cs="宋体"/>
                <w:color w:val="auto"/>
                <w:szCs w:val="21"/>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22153F6F">
            <w:pPr>
              <w:spacing w:line="360" w:lineRule="auto"/>
              <w:contextualSpacing/>
              <w:jc w:val="center"/>
              <w:rPr>
                <w:rFonts w:hint="eastAsia" w:ascii="宋体" w:hAnsi="宋体" w:eastAsia="宋体" w:cs="宋体"/>
                <w:color w:val="auto"/>
                <w:szCs w:val="21"/>
                <w:highlight w:val="none"/>
              </w:rPr>
            </w:pPr>
          </w:p>
        </w:tc>
      </w:tr>
    </w:tbl>
    <w:p w14:paraId="5F7F252F">
      <w:pPr>
        <w:pStyle w:val="14"/>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380D41D0">
      <w:pPr>
        <w:pStyle w:val="14"/>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说明：应对照磋商文件“第二章 采购需求”中的商务要求逐条作出明确响应，并作出偏离说明。</w:t>
      </w:r>
    </w:p>
    <w:p w14:paraId="218DE6C9">
      <w:pPr>
        <w:spacing w:line="360" w:lineRule="auto"/>
        <w:contextualSpacing/>
        <w:jc w:val="left"/>
        <w:rPr>
          <w:rFonts w:hint="eastAsia" w:ascii="宋体" w:hAnsi="宋体" w:eastAsia="宋体" w:cs="宋体"/>
          <w:color w:val="auto"/>
          <w:szCs w:val="21"/>
          <w:highlight w:val="none"/>
          <w:u w:val="single"/>
        </w:rPr>
      </w:pPr>
      <w:r>
        <w:rPr>
          <w:rFonts w:hint="eastAsia" w:ascii="宋体" w:hAnsi="宋体" w:eastAsia="宋体" w:cs="宋体"/>
          <w:color w:val="auto"/>
          <w:kern w:val="0"/>
          <w:szCs w:val="21"/>
          <w:highlight w:val="none"/>
        </w:rPr>
        <w:t>2.供应商应根据自身的承诺，对照磋商文件要求在“偏离说明”中注明“正偏离</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负偏离”或者“无偏离”。既不属于“正偏离”也不属于“负偏离”即为“无偏离”。</w:t>
      </w:r>
    </w:p>
    <w:p w14:paraId="33A04EDB">
      <w:pPr>
        <w:spacing w:line="360" w:lineRule="auto"/>
        <w:ind w:right="-817" w:rightChars="-389"/>
        <w:contextualSpacing/>
        <w:rPr>
          <w:rFonts w:hint="eastAsia" w:ascii="宋体" w:hAnsi="宋体" w:eastAsia="宋体" w:cs="宋体"/>
          <w:color w:val="auto"/>
          <w:szCs w:val="21"/>
          <w:highlight w:val="none"/>
        </w:rPr>
      </w:pPr>
    </w:p>
    <w:p w14:paraId="4B81499F">
      <w:pPr>
        <w:spacing w:line="360" w:lineRule="auto"/>
        <w:ind w:right="-817" w:rightChars="-389" w:firstLine="840" w:firstLineChars="4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法定代表人或者委托代理人（签字或者电子签名）：                    </w:t>
      </w:r>
    </w:p>
    <w:p w14:paraId="6FAD550D">
      <w:pPr>
        <w:spacing w:line="360" w:lineRule="auto"/>
        <w:ind w:right="-817" w:rightChars="-389" w:firstLine="2310" w:firstLineChars="11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供应商（盖公章）：      </w:t>
      </w:r>
    </w:p>
    <w:p w14:paraId="6D58E2FC">
      <w:pPr>
        <w:spacing w:line="360" w:lineRule="auto"/>
        <w:ind w:right="-817" w:rightChars="-389" w:firstLine="3570" w:firstLineChars="1700"/>
        <w:contextualSpacing/>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日期：   年   月   日</w:t>
      </w:r>
    </w:p>
    <w:p w14:paraId="51FB98C8">
      <w:pPr>
        <w:snapToGrid w:val="0"/>
        <w:spacing w:before="156" w:beforeLines="50" w:after="50"/>
        <w:ind w:left="142"/>
        <w:jc w:val="left"/>
        <w:rPr>
          <w:rFonts w:hint="eastAsia" w:ascii="宋体" w:hAnsi="宋体" w:eastAsia="宋体" w:cs="宋体"/>
          <w:b/>
          <w:color w:val="auto"/>
          <w:sz w:val="24"/>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
          <w:color w:val="auto"/>
          <w:sz w:val="24"/>
          <w:highlight w:val="none"/>
        </w:rPr>
        <w:t>项目实施人员一览表格式</w:t>
      </w:r>
    </w:p>
    <w:p w14:paraId="5384F0BA">
      <w:pPr>
        <w:snapToGrid w:val="0"/>
        <w:spacing w:before="156" w:beforeLines="50" w:after="50"/>
        <w:ind w:left="142"/>
        <w:jc w:val="left"/>
        <w:rPr>
          <w:rFonts w:hint="eastAsia" w:ascii="宋体" w:hAnsi="宋体" w:eastAsia="宋体" w:cs="宋体"/>
          <w:b/>
          <w:color w:val="auto"/>
          <w:sz w:val="24"/>
          <w:highlight w:val="none"/>
        </w:rPr>
      </w:pPr>
    </w:p>
    <w:p w14:paraId="229B6763">
      <w:pPr>
        <w:spacing w:line="360" w:lineRule="auto"/>
        <w:ind w:left="142"/>
        <w:contextualSpacing/>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项目实施人员一览表</w:t>
      </w:r>
    </w:p>
    <w:p w14:paraId="485CA98A">
      <w:pPr>
        <w:pStyle w:val="20"/>
        <w:spacing w:line="360" w:lineRule="auto"/>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所竞分标：（没有，则填“无”或“/”）</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036"/>
        <w:gridCol w:w="2489"/>
        <w:gridCol w:w="2078"/>
        <w:gridCol w:w="2485"/>
      </w:tblGrid>
      <w:tr w14:paraId="2D58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3" w:type="pct"/>
            <w:noWrap w:val="0"/>
            <w:vAlign w:val="center"/>
          </w:tcPr>
          <w:p w14:paraId="661D62EE">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558" w:type="pct"/>
            <w:noWrap w:val="0"/>
            <w:vAlign w:val="center"/>
          </w:tcPr>
          <w:p w14:paraId="166F506E">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340" w:type="pct"/>
            <w:noWrap w:val="0"/>
            <w:vAlign w:val="center"/>
          </w:tcPr>
          <w:p w14:paraId="3140FEEB">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专业技术资格（职称）或者职业资格或者执业资格证或者其他证书</w:t>
            </w:r>
          </w:p>
        </w:tc>
        <w:tc>
          <w:tcPr>
            <w:tcW w:w="1119" w:type="pct"/>
            <w:noWrap w:val="0"/>
            <w:vAlign w:val="center"/>
          </w:tcPr>
          <w:p w14:paraId="55F2BA53">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证书编号</w:t>
            </w:r>
          </w:p>
        </w:tc>
        <w:tc>
          <w:tcPr>
            <w:tcW w:w="1338" w:type="pct"/>
            <w:noWrap w:val="0"/>
            <w:vAlign w:val="center"/>
          </w:tcPr>
          <w:p w14:paraId="63FDF384">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参加本单位</w:t>
            </w:r>
          </w:p>
          <w:p w14:paraId="2093BBFA">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工作时间</w:t>
            </w:r>
          </w:p>
        </w:tc>
      </w:tr>
      <w:tr w14:paraId="4AD5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14:paraId="56BF9610">
            <w:pPr>
              <w:spacing w:line="360" w:lineRule="auto"/>
              <w:contextualSpacing/>
              <w:jc w:val="center"/>
              <w:rPr>
                <w:rFonts w:hint="eastAsia" w:ascii="宋体" w:hAnsi="宋体" w:eastAsia="宋体" w:cs="宋体"/>
                <w:color w:val="auto"/>
                <w:szCs w:val="21"/>
                <w:highlight w:val="none"/>
              </w:rPr>
            </w:pPr>
          </w:p>
        </w:tc>
        <w:tc>
          <w:tcPr>
            <w:tcW w:w="558" w:type="pct"/>
            <w:noWrap w:val="0"/>
            <w:vAlign w:val="center"/>
          </w:tcPr>
          <w:p w14:paraId="76A1F3F2">
            <w:pPr>
              <w:spacing w:line="360" w:lineRule="auto"/>
              <w:contextualSpacing/>
              <w:jc w:val="center"/>
              <w:rPr>
                <w:rFonts w:hint="eastAsia" w:ascii="宋体" w:hAnsi="宋体" w:eastAsia="宋体" w:cs="宋体"/>
                <w:color w:val="auto"/>
                <w:szCs w:val="21"/>
                <w:highlight w:val="none"/>
              </w:rPr>
            </w:pPr>
          </w:p>
        </w:tc>
        <w:tc>
          <w:tcPr>
            <w:tcW w:w="1340" w:type="pct"/>
            <w:noWrap w:val="0"/>
            <w:vAlign w:val="center"/>
          </w:tcPr>
          <w:p w14:paraId="209F4596">
            <w:pPr>
              <w:spacing w:line="360" w:lineRule="auto"/>
              <w:contextualSpacing/>
              <w:jc w:val="center"/>
              <w:rPr>
                <w:rFonts w:hint="eastAsia" w:ascii="宋体" w:hAnsi="宋体" w:eastAsia="宋体" w:cs="宋体"/>
                <w:color w:val="auto"/>
                <w:szCs w:val="21"/>
                <w:highlight w:val="none"/>
              </w:rPr>
            </w:pPr>
          </w:p>
        </w:tc>
        <w:tc>
          <w:tcPr>
            <w:tcW w:w="1119" w:type="pct"/>
            <w:noWrap w:val="0"/>
            <w:vAlign w:val="center"/>
          </w:tcPr>
          <w:p w14:paraId="2E398B14">
            <w:pPr>
              <w:spacing w:line="360" w:lineRule="auto"/>
              <w:contextualSpacing/>
              <w:jc w:val="center"/>
              <w:rPr>
                <w:rFonts w:hint="eastAsia" w:ascii="宋体" w:hAnsi="宋体" w:eastAsia="宋体" w:cs="宋体"/>
                <w:color w:val="auto"/>
                <w:szCs w:val="21"/>
                <w:highlight w:val="none"/>
              </w:rPr>
            </w:pPr>
          </w:p>
        </w:tc>
        <w:tc>
          <w:tcPr>
            <w:tcW w:w="1338" w:type="pct"/>
            <w:noWrap w:val="0"/>
            <w:vAlign w:val="center"/>
          </w:tcPr>
          <w:p w14:paraId="39AC0313">
            <w:pPr>
              <w:spacing w:line="360" w:lineRule="auto"/>
              <w:contextualSpacing/>
              <w:jc w:val="center"/>
              <w:rPr>
                <w:rFonts w:hint="eastAsia" w:ascii="宋体" w:hAnsi="宋体" w:eastAsia="宋体" w:cs="宋体"/>
                <w:color w:val="auto"/>
                <w:szCs w:val="21"/>
                <w:highlight w:val="none"/>
              </w:rPr>
            </w:pPr>
          </w:p>
        </w:tc>
      </w:tr>
      <w:tr w14:paraId="0116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14:paraId="728233FB">
            <w:pPr>
              <w:spacing w:line="360" w:lineRule="auto"/>
              <w:contextualSpacing/>
              <w:jc w:val="center"/>
              <w:rPr>
                <w:rFonts w:hint="eastAsia" w:ascii="宋体" w:hAnsi="宋体" w:eastAsia="宋体" w:cs="宋体"/>
                <w:color w:val="auto"/>
                <w:szCs w:val="21"/>
                <w:highlight w:val="none"/>
              </w:rPr>
            </w:pPr>
          </w:p>
        </w:tc>
        <w:tc>
          <w:tcPr>
            <w:tcW w:w="558" w:type="pct"/>
            <w:noWrap w:val="0"/>
            <w:vAlign w:val="center"/>
          </w:tcPr>
          <w:p w14:paraId="280238A9">
            <w:pPr>
              <w:spacing w:line="360" w:lineRule="auto"/>
              <w:contextualSpacing/>
              <w:jc w:val="center"/>
              <w:rPr>
                <w:rFonts w:hint="eastAsia" w:ascii="宋体" w:hAnsi="宋体" w:eastAsia="宋体" w:cs="宋体"/>
                <w:color w:val="auto"/>
                <w:szCs w:val="21"/>
                <w:highlight w:val="none"/>
              </w:rPr>
            </w:pPr>
          </w:p>
        </w:tc>
        <w:tc>
          <w:tcPr>
            <w:tcW w:w="1340" w:type="pct"/>
            <w:noWrap w:val="0"/>
            <w:vAlign w:val="center"/>
          </w:tcPr>
          <w:p w14:paraId="7B7B0054">
            <w:pPr>
              <w:spacing w:line="360" w:lineRule="auto"/>
              <w:contextualSpacing/>
              <w:jc w:val="center"/>
              <w:rPr>
                <w:rFonts w:hint="eastAsia" w:ascii="宋体" w:hAnsi="宋体" w:eastAsia="宋体" w:cs="宋体"/>
                <w:color w:val="auto"/>
                <w:szCs w:val="21"/>
                <w:highlight w:val="none"/>
              </w:rPr>
            </w:pPr>
          </w:p>
        </w:tc>
        <w:tc>
          <w:tcPr>
            <w:tcW w:w="1119" w:type="pct"/>
            <w:noWrap w:val="0"/>
            <w:vAlign w:val="center"/>
          </w:tcPr>
          <w:p w14:paraId="07D3BF22">
            <w:pPr>
              <w:spacing w:line="360" w:lineRule="auto"/>
              <w:contextualSpacing/>
              <w:jc w:val="center"/>
              <w:rPr>
                <w:rFonts w:hint="eastAsia" w:ascii="宋体" w:hAnsi="宋体" w:eastAsia="宋体" w:cs="宋体"/>
                <w:color w:val="auto"/>
                <w:szCs w:val="21"/>
                <w:highlight w:val="none"/>
              </w:rPr>
            </w:pPr>
          </w:p>
        </w:tc>
        <w:tc>
          <w:tcPr>
            <w:tcW w:w="1338" w:type="pct"/>
            <w:noWrap w:val="0"/>
            <w:vAlign w:val="center"/>
          </w:tcPr>
          <w:p w14:paraId="4BF4AFA1">
            <w:pPr>
              <w:spacing w:line="360" w:lineRule="auto"/>
              <w:contextualSpacing/>
              <w:jc w:val="center"/>
              <w:rPr>
                <w:rFonts w:hint="eastAsia" w:ascii="宋体" w:hAnsi="宋体" w:eastAsia="宋体" w:cs="宋体"/>
                <w:color w:val="auto"/>
                <w:szCs w:val="21"/>
                <w:highlight w:val="none"/>
              </w:rPr>
            </w:pPr>
          </w:p>
        </w:tc>
      </w:tr>
      <w:tr w14:paraId="5190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14:paraId="64805CBE">
            <w:pPr>
              <w:spacing w:line="360" w:lineRule="auto"/>
              <w:contextualSpacing/>
              <w:jc w:val="center"/>
              <w:rPr>
                <w:rFonts w:hint="eastAsia" w:ascii="宋体" w:hAnsi="宋体" w:eastAsia="宋体" w:cs="宋体"/>
                <w:color w:val="auto"/>
                <w:szCs w:val="21"/>
                <w:highlight w:val="none"/>
              </w:rPr>
            </w:pPr>
          </w:p>
        </w:tc>
        <w:tc>
          <w:tcPr>
            <w:tcW w:w="558" w:type="pct"/>
            <w:noWrap w:val="0"/>
            <w:vAlign w:val="center"/>
          </w:tcPr>
          <w:p w14:paraId="59FA4CA1">
            <w:pPr>
              <w:spacing w:line="360" w:lineRule="auto"/>
              <w:contextualSpacing/>
              <w:jc w:val="center"/>
              <w:rPr>
                <w:rFonts w:hint="eastAsia" w:ascii="宋体" w:hAnsi="宋体" w:eastAsia="宋体" w:cs="宋体"/>
                <w:color w:val="auto"/>
                <w:szCs w:val="21"/>
                <w:highlight w:val="none"/>
              </w:rPr>
            </w:pPr>
          </w:p>
        </w:tc>
        <w:tc>
          <w:tcPr>
            <w:tcW w:w="1340" w:type="pct"/>
            <w:noWrap w:val="0"/>
            <w:vAlign w:val="center"/>
          </w:tcPr>
          <w:p w14:paraId="4A581EDC">
            <w:pPr>
              <w:spacing w:line="360" w:lineRule="auto"/>
              <w:contextualSpacing/>
              <w:jc w:val="center"/>
              <w:rPr>
                <w:rFonts w:hint="eastAsia" w:ascii="宋体" w:hAnsi="宋体" w:eastAsia="宋体" w:cs="宋体"/>
                <w:color w:val="auto"/>
                <w:szCs w:val="21"/>
                <w:highlight w:val="none"/>
              </w:rPr>
            </w:pPr>
          </w:p>
        </w:tc>
        <w:tc>
          <w:tcPr>
            <w:tcW w:w="1119" w:type="pct"/>
            <w:noWrap w:val="0"/>
            <w:vAlign w:val="center"/>
          </w:tcPr>
          <w:p w14:paraId="59A98634">
            <w:pPr>
              <w:spacing w:line="360" w:lineRule="auto"/>
              <w:contextualSpacing/>
              <w:jc w:val="center"/>
              <w:rPr>
                <w:rFonts w:hint="eastAsia" w:ascii="宋体" w:hAnsi="宋体" w:eastAsia="宋体" w:cs="宋体"/>
                <w:color w:val="auto"/>
                <w:szCs w:val="21"/>
                <w:highlight w:val="none"/>
              </w:rPr>
            </w:pPr>
          </w:p>
        </w:tc>
        <w:tc>
          <w:tcPr>
            <w:tcW w:w="1338" w:type="pct"/>
            <w:noWrap w:val="0"/>
            <w:vAlign w:val="center"/>
          </w:tcPr>
          <w:p w14:paraId="2FF93186">
            <w:pPr>
              <w:spacing w:line="360" w:lineRule="auto"/>
              <w:contextualSpacing/>
              <w:jc w:val="center"/>
              <w:rPr>
                <w:rFonts w:hint="eastAsia" w:ascii="宋体" w:hAnsi="宋体" w:eastAsia="宋体" w:cs="宋体"/>
                <w:color w:val="auto"/>
                <w:szCs w:val="21"/>
                <w:highlight w:val="none"/>
              </w:rPr>
            </w:pPr>
          </w:p>
        </w:tc>
      </w:tr>
    </w:tbl>
    <w:p w14:paraId="5E31BC98">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0F4AAF09">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1.在填写时，如本表格不适合供应商的实际情况，可根据本表格式自行制表填写。</w:t>
      </w:r>
    </w:p>
    <w:p w14:paraId="415EADA5">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2.供应商应当附</w:t>
      </w:r>
      <w:r>
        <w:rPr>
          <w:rFonts w:hint="eastAsia" w:ascii="宋体" w:hAnsi="宋体" w:cs="宋体"/>
          <w:color w:val="auto"/>
          <w:szCs w:val="21"/>
          <w:highlight w:val="none"/>
          <w:lang w:val="en-US" w:eastAsia="zh-CN"/>
        </w:rPr>
        <w:t>人员相关证明材料</w:t>
      </w:r>
      <w:r>
        <w:rPr>
          <w:rFonts w:hint="eastAsia" w:ascii="宋体" w:hAnsi="宋体" w:eastAsia="宋体" w:cs="宋体"/>
          <w:color w:val="auto"/>
          <w:szCs w:val="21"/>
          <w:highlight w:val="none"/>
        </w:rPr>
        <w:t>的复印件并加盖供应商公章。</w:t>
      </w:r>
    </w:p>
    <w:p w14:paraId="71E0A7B3">
      <w:pPr>
        <w:spacing w:line="360" w:lineRule="auto"/>
        <w:contextualSpacing/>
        <w:rPr>
          <w:rFonts w:hint="eastAsia" w:ascii="宋体" w:hAnsi="宋体" w:eastAsia="宋体" w:cs="宋体"/>
          <w:color w:val="auto"/>
          <w:szCs w:val="21"/>
          <w:highlight w:val="none"/>
        </w:rPr>
      </w:pPr>
    </w:p>
    <w:p w14:paraId="5F9150EA">
      <w:pPr>
        <w:spacing w:line="360" w:lineRule="auto"/>
        <w:contextualSpacing/>
        <w:rPr>
          <w:rFonts w:hint="eastAsia" w:ascii="宋体" w:hAnsi="宋体" w:eastAsia="宋体" w:cs="宋体"/>
          <w:color w:val="auto"/>
          <w:spacing w:val="20"/>
          <w:szCs w:val="21"/>
          <w:highlight w:val="none"/>
          <w:u w:val="single"/>
        </w:rPr>
      </w:pPr>
      <w:r>
        <w:rPr>
          <w:rFonts w:hint="eastAsia" w:ascii="宋体" w:hAnsi="宋体" w:eastAsia="宋体" w:cs="宋体"/>
          <w:color w:val="auto"/>
          <w:szCs w:val="21"/>
          <w:highlight w:val="none"/>
        </w:rPr>
        <w:t>法定代表人或者委托代理人</w:t>
      </w:r>
      <w:r>
        <w:rPr>
          <w:rFonts w:hint="eastAsia" w:ascii="宋体" w:hAnsi="宋体" w:eastAsia="宋体" w:cs="宋体"/>
          <w:color w:val="auto"/>
          <w:spacing w:val="20"/>
          <w:szCs w:val="21"/>
          <w:highlight w:val="none"/>
        </w:rPr>
        <w:t>（签字或盖章）：</w:t>
      </w:r>
      <w:r>
        <w:rPr>
          <w:rFonts w:hint="eastAsia" w:ascii="宋体" w:hAnsi="宋体" w:eastAsia="宋体" w:cs="宋体"/>
          <w:color w:val="auto"/>
          <w:spacing w:val="20"/>
          <w:szCs w:val="21"/>
          <w:highlight w:val="none"/>
          <w:u w:val="single"/>
        </w:rPr>
        <w:t xml:space="preserve">        </w:t>
      </w:r>
    </w:p>
    <w:p w14:paraId="44DCBA46">
      <w:pPr>
        <w:spacing w:line="360" w:lineRule="auto"/>
        <w:contextualSpacing/>
        <w:jc w:val="left"/>
        <w:rPr>
          <w:rFonts w:hint="eastAsia" w:ascii="宋体" w:hAnsi="宋体" w:eastAsia="宋体" w:cs="宋体"/>
          <w:color w:val="auto"/>
          <w:spacing w:val="20"/>
          <w:szCs w:val="21"/>
          <w:highlight w:val="none"/>
        </w:rPr>
      </w:pPr>
      <w:r>
        <w:rPr>
          <w:rFonts w:hint="eastAsia" w:ascii="宋体" w:hAnsi="宋体" w:eastAsia="宋体" w:cs="宋体"/>
          <w:color w:val="auto"/>
          <w:spacing w:val="20"/>
          <w:szCs w:val="21"/>
          <w:highlight w:val="none"/>
        </w:rPr>
        <w:t>供应商（盖公章）：</w:t>
      </w:r>
      <w:r>
        <w:rPr>
          <w:rFonts w:hint="eastAsia" w:ascii="宋体" w:hAnsi="宋体" w:eastAsia="宋体" w:cs="宋体"/>
          <w:color w:val="auto"/>
          <w:spacing w:val="20"/>
          <w:szCs w:val="21"/>
          <w:highlight w:val="none"/>
          <w:u w:val="single"/>
        </w:rPr>
        <w:t xml:space="preserve">            </w:t>
      </w:r>
      <w:r>
        <w:rPr>
          <w:rFonts w:hint="eastAsia" w:ascii="宋体" w:hAnsi="宋体" w:eastAsia="宋体" w:cs="宋体"/>
          <w:color w:val="auto"/>
          <w:spacing w:val="20"/>
          <w:szCs w:val="21"/>
          <w:highlight w:val="none"/>
        </w:rPr>
        <w:t xml:space="preserve">              </w:t>
      </w:r>
    </w:p>
    <w:p w14:paraId="2933CBD2">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pacing w:val="20"/>
          <w:szCs w:val="21"/>
          <w:highlight w:val="none"/>
        </w:rPr>
        <w:t>日 期：</w:t>
      </w:r>
      <w:r>
        <w:rPr>
          <w:rFonts w:hint="eastAsia" w:ascii="宋体" w:hAnsi="宋体" w:eastAsia="宋体" w:cs="宋体"/>
          <w:color w:val="auto"/>
          <w:spacing w:val="20"/>
          <w:szCs w:val="21"/>
          <w:highlight w:val="none"/>
          <w:u w:val="single"/>
        </w:rPr>
        <w:t xml:space="preserve">         </w:t>
      </w:r>
    </w:p>
    <w:p w14:paraId="1EBB334B">
      <w:pPr>
        <w:adjustRightInd w:val="0"/>
        <w:snapToGrid w:val="0"/>
        <w:spacing w:line="520" w:lineRule="exact"/>
        <w:rPr>
          <w:rFonts w:hint="eastAsia" w:ascii="宋体" w:hAnsi="宋体" w:eastAsia="宋体" w:cs="宋体"/>
          <w:bCs/>
          <w:color w:val="auto"/>
          <w:sz w:val="44"/>
          <w:szCs w:val="44"/>
          <w:highlight w:val="none"/>
        </w:rPr>
      </w:pPr>
    </w:p>
    <w:p w14:paraId="79E123BD">
      <w:pPr>
        <w:adjustRightInd w:val="0"/>
        <w:snapToGrid w:val="0"/>
        <w:spacing w:line="520" w:lineRule="exact"/>
        <w:ind w:firstLine="7040" w:firstLineChars="1600"/>
        <w:jc w:val="center"/>
        <w:rPr>
          <w:rFonts w:hint="eastAsia" w:ascii="宋体" w:hAnsi="宋体" w:eastAsia="宋体" w:cs="宋体"/>
          <w:bCs/>
          <w:color w:val="auto"/>
          <w:sz w:val="44"/>
          <w:szCs w:val="44"/>
          <w:highlight w:val="none"/>
        </w:rPr>
      </w:pPr>
    </w:p>
    <w:p w14:paraId="79D7479E">
      <w:pPr>
        <w:adjustRightInd w:val="0"/>
        <w:snapToGrid w:val="0"/>
        <w:spacing w:line="520" w:lineRule="exact"/>
        <w:ind w:firstLine="7040" w:firstLineChars="1600"/>
        <w:jc w:val="center"/>
        <w:rPr>
          <w:rFonts w:hint="eastAsia" w:ascii="宋体" w:hAnsi="宋体" w:eastAsia="宋体" w:cs="宋体"/>
          <w:bCs/>
          <w:color w:val="auto"/>
          <w:sz w:val="44"/>
          <w:szCs w:val="44"/>
          <w:highlight w:val="none"/>
        </w:rPr>
      </w:pPr>
    </w:p>
    <w:p w14:paraId="458BAA31">
      <w:pPr>
        <w:adjustRightInd w:val="0"/>
        <w:snapToGrid w:val="0"/>
        <w:spacing w:line="520" w:lineRule="exact"/>
        <w:ind w:firstLine="7040" w:firstLineChars="1600"/>
        <w:jc w:val="center"/>
        <w:rPr>
          <w:rFonts w:hint="eastAsia" w:ascii="宋体" w:hAnsi="宋体" w:eastAsia="宋体" w:cs="宋体"/>
          <w:bCs/>
          <w:color w:val="auto"/>
          <w:sz w:val="44"/>
          <w:szCs w:val="44"/>
          <w:highlight w:val="none"/>
        </w:rPr>
      </w:pPr>
    </w:p>
    <w:p w14:paraId="01BD403D">
      <w:pPr>
        <w:adjustRightInd w:val="0"/>
        <w:snapToGrid w:val="0"/>
        <w:spacing w:line="520" w:lineRule="exact"/>
        <w:rPr>
          <w:rFonts w:hint="eastAsia" w:ascii="宋体" w:hAnsi="宋体" w:eastAsia="宋体" w:cs="宋体"/>
          <w:color w:val="auto"/>
          <w:szCs w:val="21"/>
          <w:highlight w:val="none"/>
          <w:u w:val="single"/>
        </w:rPr>
      </w:pPr>
    </w:p>
    <w:p w14:paraId="3A2A7BAE">
      <w:pPr>
        <w:adjustRightInd w:val="0"/>
        <w:snapToGrid w:val="0"/>
        <w:spacing w:line="300" w:lineRule="auto"/>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br w:type="page"/>
      </w:r>
      <w:r>
        <w:rPr>
          <w:rFonts w:hint="eastAsia" w:ascii="宋体" w:hAnsi="宋体" w:eastAsia="宋体" w:cs="宋体"/>
          <w:b/>
          <w:bCs/>
          <w:color w:val="auto"/>
          <w:sz w:val="32"/>
          <w:szCs w:val="32"/>
          <w:highlight w:val="none"/>
        </w:rPr>
        <w:t>三、</w:t>
      </w:r>
      <w:r>
        <w:rPr>
          <w:rFonts w:hint="eastAsia" w:ascii="宋体" w:hAnsi="宋体" w:eastAsia="宋体" w:cs="宋体"/>
          <w:b/>
          <w:color w:val="auto"/>
          <w:sz w:val="32"/>
          <w:szCs w:val="32"/>
          <w:highlight w:val="none"/>
        </w:rPr>
        <w:t>技术文件格式</w:t>
      </w:r>
    </w:p>
    <w:p w14:paraId="1E4DCB32">
      <w:pPr>
        <w:snapToGrid w:val="0"/>
        <w:spacing w:before="156" w:beforeLines="50" w:after="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1.技术文件封面格式</w:t>
      </w:r>
    </w:p>
    <w:p w14:paraId="657D1B77">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p>
    <w:p w14:paraId="69E4105A">
      <w:pPr>
        <w:snapToGrid w:val="0"/>
        <w:spacing w:before="156" w:beforeLines="50" w:after="50"/>
        <w:rPr>
          <w:rFonts w:hint="eastAsia" w:ascii="宋体" w:hAnsi="宋体" w:eastAsia="宋体" w:cs="宋体"/>
          <w:color w:val="auto"/>
          <w:sz w:val="24"/>
          <w:szCs w:val="20"/>
          <w:highlight w:val="none"/>
        </w:rPr>
      </w:pPr>
    </w:p>
    <w:p w14:paraId="6F03CA70">
      <w:pPr>
        <w:snapToGrid w:val="0"/>
        <w:spacing w:before="156" w:beforeLines="50" w:after="50"/>
        <w:jc w:val="center"/>
        <w:rPr>
          <w:rFonts w:hint="eastAsia" w:ascii="宋体" w:hAnsi="宋体" w:eastAsia="宋体" w:cs="宋体"/>
          <w:bCs/>
          <w:color w:val="auto"/>
          <w:sz w:val="84"/>
          <w:szCs w:val="84"/>
          <w:highlight w:val="none"/>
        </w:rPr>
      </w:pPr>
      <w:r>
        <w:rPr>
          <w:rFonts w:hint="eastAsia" w:ascii="宋体" w:hAnsi="宋体" w:eastAsia="宋体" w:cs="宋体"/>
          <w:bCs/>
          <w:color w:val="auto"/>
          <w:sz w:val="84"/>
          <w:szCs w:val="84"/>
          <w:highlight w:val="none"/>
        </w:rPr>
        <w:t>响  应  文  件</w:t>
      </w:r>
    </w:p>
    <w:p w14:paraId="794EC915">
      <w:pPr>
        <w:snapToGrid w:val="0"/>
        <w:spacing w:before="156" w:beforeLines="50" w:after="50"/>
        <w:jc w:val="center"/>
        <w:rPr>
          <w:rFonts w:hint="eastAsia" w:ascii="宋体" w:hAnsi="宋体" w:eastAsia="宋体" w:cs="宋体"/>
          <w:bCs/>
          <w:color w:val="auto"/>
          <w:sz w:val="32"/>
          <w:szCs w:val="32"/>
          <w:highlight w:val="none"/>
        </w:rPr>
      </w:pPr>
    </w:p>
    <w:p w14:paraId="431038BF">
      <w:pPr>
        <w:snapToGrid w:val="0"/>
        <w:spacing w:before="156" w:beforeLines="50" w:after="50"/>
        <w:jc w:val="center"/>
        <w:rPr>
          <w:rFonts w:hint="eastAsia" w:ascii="宋体" w:hAnsi="宋体" w:eastAsia="宋体" w:cs="宋体"/>
          <w:bCs/>
          <w:color w:val="auto"/>
          <w:sz w:val="32"/>
          <w:szCs w:val="32"/>
          <w:highlight w:val="none"/>
        </w:rPr>
      </w:pPr>
    </w:p>
    <w:p w14:paraId="2086955D">
      <w:pPr>
        <w:snapToGrid w:val="0"/>
        <w:spacing w:before="156" w:beforeLines="50" w:after="50"/>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技术文件</w:t>
      </w:r>
    </w:p>
    <w:p w14:paraId="53F80073">
      <w:pPr>
        <w:snapToGrid w:val="0"/>
        <w:spacing w:before="156" w:beforeLines="50" w:after="50"/>
        <w:rPr>
          <w:rFonts w:hint="eastAsia" w:ascii="宋体" w:hAnsi="宋体" w:eastAsia="宋体" w:cs="宋体"/>
          <w:bCs/>
          <w:color w:val="auto"/>
          <w:sz w:val="24"/>
          <w:szCs w:val="20"/>
          <w:highlight w:val="none"/>
        </w:rPr>
      </w:pPr>
    </w:p>
    <w:p w14:paraId="68324110">
      <w:pPr>
        <w:snapToGrid w:val="0"/>
        <w:spacing w:before="156" w:beforeLines="50" w:after="50"/>
        <w:rPr>
          <w:rFonts w:hint="eastAsia" w:ascii="宋体" w:hAnsi="宋体" w:eastAsia="宋体" w:cs="宋体"/>
          <w:bCs/>
          <w:color w:val="auto"/>
          <w:sz w:val="24"/>
          <w:szCs w:val="20"/>
          <w:highlight w:val="none"/>
        </w:rPr>
      </w:pPr>
    </w:p>
    <w:p w14:paraId="6E715E24">
      <w:pPr>
        <w:snapToGrid w:val="0"/>
        <w:spacing w:before="156" w:beforeLines="50" w:after="50"/>
        <w:rPr>
          <w:rFonts w:hint="eastAsia" w:ascii="宋体" w:hAnsi="宋体" w:eastAsia="宋体" w:cs="宋体"/>
          <w:bCs/>
          <w:color w:val="auto"/>
          <w:sz w:val="24"/>
          <w:szCs w:val="20"/>
          <w:highlight w:val="none"/>
        </w:rPr>
      </w:pPr>
    </w:p>
    <w:p w14:paraId="3B14E180">
      <w:pPr>
        <w:snapToGrid w:val="0"/>
        <w:spacing w:before="156" w:beforeLines="50" w:after="50"/>
        <w:rPr>
          <w:rFonts w:hint="eastAsia" w:ascii="宋体" w:hAnsi="宋体" w:eastAsia="宋体" w:cs="宋体"/>
          <w:bCs/>
          <w:color w:val="auto"/>
          <w:sz w:val="24"/>
          <w:szCs w:val="20"/>
          <w:highlight w:val="none"/>
        </w:rPr>
      </w:pPr>
    </w:p>
    <w:p w14:paraId="0128680A">
      <w:pPr>
        <w:snapToGrid w:val="0"/>
        <w:spacing w:before="156" w:beforeLines="50" w:after="50"/>
        <w:rPr>
          <w:rFonts w:hint="eastAsia" w:ascii="宋体" w:hAnsi="宋体" w:eastAsia="宋体" w:cs="宋体"/>
          <w:bCs/>
          <w:color w:val="auto"/>
          <w:sz w:val="24"/>
          <w:szCs w:val="20"/>
          <w:highlight w:val="none"/>
        </w:rPr>
      </w:pPr>
    </w:p>
    <w:p w14:paraId="1F335430">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96491A0">
      <w:pPr>
        <w:snapToGrid w:val="0"/>
        <w:spacing w:before="156" w:beforeLines="50" w:after="50"/>
        <w:ind w:firstLine="720" w:firstLineChars="225"/>
        <w:rPr>
          <w:rFonts w:hint="eastAsia" w:ascii="宋体" w:hAnsi="宋体" w:eastAsia="宋体" w:cs="宋体"/>
          <w:bCs/>
          <w:color w:val="auto"/>
          <w:sz w:val="32"/>
          <w:szCs w:val="32"/>
          <w:highlight w:val="none"/>
        </w:rPr>
      </w:pPr>
    </w:p>
    <w:p w14:paraId="09CBE4C9">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29983476">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7E8DE6C6">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所竞分标：（没有，则填“无”或“/”）</w:t>
      </w:r>
    </w:p>
    <w:p w14:paraId="4CE1BE4D">
      <w:pPr>
        <w:snapToGrid w:val="0"/>
        <w:spacing w:before="156" w:beforeLines="50" w:after="50"/>
        <w:ind w:firstLine="720" w:firstLineChars="225"/>
        <w:rPr>
          <w:rFonts w:hint="eastAsia" w:ascii="宋体" w:hAnsi="宋体" w:eastAsia="宋体" w:cs="宋体"/>
          <w:bCs/>
          <w:color w:val="auto"/>
          <w:sz w:val="32"/>
          <w:szCs w:val="32"/>
          <w:highlight w:val="none"/>
        </w:rPr>
      </w:pPr>
    </w:p>
    <w:p w14:paraId="7ABABBE7">
      <w:pPr>
        <w:pStyle w:val="7"/>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1A499B">
      <w:pPr>
        <w:pStyle w:val="7"/>
        <w:snapToGrid w:val="0"/>
        <w:spacing w:before="50" w:after="50"/>
        <w:ind w:firstLine="720" w:firstLineChars="225"/>
        <w:rPr>
          <w:rFonts w:hint="eastAsia" w:ascii="宋体" w:hAnsi="宋体" w:eastAsia="宋体" w:cs="宋体"/>
          <w:bCs/>
          <w:color w:val="auto"/>
          <w:sz w:val="32"/>
          <w:szCs w:val="32"/>
          <w:highlight w:val="none"/>
        </w:rPr>
      </w:pPr>
    </w:p>
    <w:p w14:paraId="11442DCA">
      <w:pPr>
        <w:pStyle w:val="7"/>
        <w:snapToGrid w:val="0"/>
        <w:spacing w:before="50" w:after="50"/>
        <w:ind w:firstLine="720" w:firstLineChars="225"/>
        <w:rPr>
          <w:rFonts w:hint="eastAsia" w:ascii="宋体" w:hAnsi="宋体" w:eastAsia="宋体" w:cs="宋体"/>
          <w:bCs/>
          <w:color w:val="auto"/>
          <w:sz w:val="32"/>
          <w:szCs w:val="32"/>
          <w:highlight w:val="none"/>
        </w:rPr>
      </w:pPr>
    </w:p>
    <w:p w14:paraId="4E4D1FBA">
      <w:pPr>
        <w:pStyle w:val="7"/>
        <w:snapToGrid w:val="0"/>
        <w:spacing w:before="50" w:after="50"/>
        <w:ind w:firstLine="1280" w:firstLineChars="400"/>
        <w:rPr>
          <w:rFonts w:hint="eastAsia" w:ascii="宋体" w:hAnsi="宋体" w:eastAsia="宋体" w:cs="宋体"/>
          <w:bCs/>
          <w:color w:val="auto"/>
          <w:sz w:val="32"/>
          <w:szCs w:val="32"/>
          <w:highlight w:val="none"/>
        </w:rPr>
      </w:pPr>
    </w:p>
    <w:p w14:paraId="4510CEB3">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5B947B4">
      <w:pPr>
        <w:snapToGrid w:val="0"/>
        <w:spacing w:before="156" w:beforeLines="50" w:after="50" w:line="360" w:lineRule="auto"/>
        <w:ind w:left="142"/>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2.技术文件目录</w:t>
      </w:r>
    </w:p>
    <w:p w14:paraId="776E39C8">
      <w:pPr>
        <w:snapToGrid w:val="0"/>
        <w:spacing w:before="156" w:beforeLines="50" w:after="50" w:line="360" w:lineRule="auto"/>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14:paraId="796A1641">
      <w:pPr>
        <w:spacing w:line="400" w:lineRule="exact"/>
        <w:rPr>
          <w:rFonts w:hint="eastAsia" w:ascii="宋体" w:hAnsi="宋体" w:eastAsia="宋体" w:cs="宋体"/>
          <w:color w:val="auto"/>
          <w:sz w:val="32"/>
          <w:szCs w:val="32"/>
          <w:highlight w:val="none"/>
        </w:rPr>
      </w:pPr>
    </w:p>
    <w:p w14:paraId="5C912A79">
      <w:pPr>
        <w:spacing w:line="520" w:lineRule="exact"/>
        <w:jc w:val="center"/>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cs="宋体"/>
          <w:bCs/>
          <w:color w:val="auto"/>
          <w:sz w:val="44"/>
          <w:szCs w:val="44"/>
          <w:highlight w:val="none"/>
          <w:lang w:val="en-US" w:eastAsia="zh-CN"/>
        </w:rPr>
        <w:t>服务</w:t>
      </w:r>
      <w:r>
        <w:rPr>
          <w:rFonts w:hint="eastAsia" w:ascii="宋体" w:hAnsi="宋体" w:eastAsia="宋体" w:cs="宋体"/>
          <w:bCs/>
          <w:color w:val="auto"/>
          <w:sz w:val="44"/>
          <w:szCs w:val="44"/>
          <w:highlight w:val="none"/>
        </w:rPr>
        <w:t>要求偏离表</w:t>
      </w:r>
    </w:p>
    <w:p w14:paraId="1D1A74D2">
      <w:pPr>
        <w:spacing w:line="520" w:lineRule="exact"/>
        <w:rPr>
          <w:rFonts w:hint="eastAsia" w:ascii="宋体" w:hAnsi="宋体" w:eastAsia="宋体" w:cs="宋体"/>
          <w:color w:val="auto"/>
          <w:sz w:val="32"/>
          <w:szCs w:val="32"/>
          <w:highlight w:val="none"/>
        </w:rPr>
      </w:pPr>
    </w:p>
    <w:p w14:paraId="67909AC2">
      <w:pPr>
        <w:spacing w:line="360" w:lineRule="auto"/>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采购项目编号：</w:t>
      </w:r>
      <w:r>
        <w:rPr>
          <w:rFonts w:hint="eastAsia" w:ascii="宋体" w:hAnsi="宋体" w:eastAsia="宋体" w:cs="宋体"/>
          <w:color w:val="auto"/>
          <w:szCs w:val="21"/>
          <w:highlight w:val="none"/>
          <w:u w:val="single"/>
        </w:rPr>
        <w:t xml:space="preserve">                 </w:t>
      </w:r>
    </w:p>
    <w:p w14:paraId="5EFB2D99">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采购项目名称：</w:t>
      </w:r>
      <w:r>
        <w:rPr>
          <w:rFonts w:hint="eastAsia" w:ascii="宋体" w:hAnsi="宋体" w:eastAsia="宋体" w:cs="宋体"/>
          <w:color w:val="auto"/>
          <w:szCs w:val="21"/>
          <w:highlight w:val="none"/>
          <w:u w:val="single"/>
        </w:rPr>
        <w:t xml:space="preserve">                 </w:t>
      </w:r>
    </w:p>
    <w:p w14:paraId="5B6FF719">
      <w:pPr>
        <w:spacing w:line="360" w:lineRule="auto"/>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分标号：（没有，则填“无”或“/”）</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99"/>
        <w:gridCol w:w="1165"/>
        <w:gridCol w:w="3105"/>
        <w:gridCol w:w="2793"/>
        <w:gridCol w:w="1524"/>
      </w:tblGrid>
      <w:tr w14:paraId="4F4FFC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376" w:type="pct"/>
            <w:noWrap w:val="0"/>
            <w:vAlign w:val="center"/>
          </w:tcPr>
          <w:p w14:paraId="3478AFA4">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序号</w:t>
            </w:r>
          </w:p>
        </w:tc>
        <w:tc>
          <w:tcPr>
            <w:tcW w:w="627" w:type="pct"/>
            <w:tcBorders>
              <w:right w:val="single" w:color="auto" w:sz="4" w:space="0"/>
            </w:tcBorders>
            <w:noWrap w:val="0"/>
            <w:vAlign w:val="center"/>
          </w:tcPr>
          <w:p w14:paraId="64FCFE6C">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标的名称</w:t>
            </w:r>
          </w:p>
        </w:tc>
        <w:tc>
          <w:tcPr>
            <w:tcW w:w="1671" w:type="pct"/>
            <w:tcBorders>
              <w:left w:val="single" w:color="auto" w:sz="4" w:space="0"/>
            </w:tcBorders>
            <w:noWrap w:val="0"/>
            <w:vAlign w:val="center"/>
          </w:tcPr>
          <w:p w14:paraId="01EC8060">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磋商文件</w:t>
            </w: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要求</w:t>
            </w:r>
          </w:p>
        </w:tc>
        <w:tc>
          <w:tcPr>
            <w:tcW w:w="1503" w:type="pct"/>
            <w:noWrap w:val="0"/>
            <w:vAlign w:val="center"/>
          </w:tcPr>
          <w:p w14:paraId="2B1B5949">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竞标响应</w:t>
            </w:r>
          </w:p>
        </w:tc>
        <w:tc>
          <w:tcPr>
            <w:tcW w:w="820" w:type="pct"/>
            <w:noWrap w:val="0"/>
            <w:vAlign w:val="center"/>
          </w:tcPr>
          <w:p w14:paraId="0E31C7CD">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偏离说明</w:t>
            </w:r>
          </w:p>
        </w:tc>
      </w:tr>
      <w:tr w14:paraId="6723A4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376" w:type="pct"/>
            <w:noWrap w:val="0"/>
            <w:vAlign w:val="center"/>
          </w:tcPr>
          <w:p w14:paraId="2C80990D">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627" w:type="pct"/>
            <w:tcBorders>
              <w:right w:val="single" w:color="auto" w:sz="4" w:space="0"/>
            </w:tcBorders>
            <w:noWrap w:val="0"/>
            <w:vAlign w:val="center"/>
          </w:tcPr>
          <w:p w14:paraId="7924BEFF">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671" w:type="pct"/>
            <w:tcBorders>
              <w:left w:val="single" w:color="auto" w:sz="4" w:space="0"/>
            </w:tcBorders>
            <w:noWrap w:val="0"/>
            <w:vAlign w:val="center"/>
          </w:tcPr>
          <w:p w14:paraId="1143DDFF">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503" w:type="pct"/>
            <w:noWrap w:val="0"/>
            <w:vAlign w:val="center"/>
          </w:tcPr>
          <w:p w14:paraId="7FB37239">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820" w:type="pct"/>
            <w:noWrap w:val="0"/>
            <w:vAlign w:val="center"/>
          </w:tcPr>
          <w:p w14:paraId="4CB689C9">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r>
      <w:tr w14:paraId="504923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376" w:type="pct"/>
            <w:noWrap w:val="0"/>
            <w:vAlign w:val="center"/>
          </w:tcPr>
          <w:p w14:paraId="436F6CCC">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627" w:type="pct"/>
            <w:tcBorders>
              <w:right w:val="single" w:color="auto" w:sz="4" w:space="0"/>
            </w:tcBorders>
            <w:noWrap w:val="0"/>
            <w:vAlign w:val="center"/>
          </w:tcPr>
          <w:p w14:paraId="2E34BC24">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671" w:type="pct"/>
            <w:tcBorders>
              <w:left w:val="single" w:color="auto" w:sz="4" w:space="0"/>
            </w:tcBorders>
            <w:noWrap w:val="0"/>
            <w:vAlign w:val="center"/>
          </w:tcPr>
          <w:p w14:paraId="24153299">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503" w:type="pct"/>
            <w:noWrap w:val="0"/>
            <w:vAlign w:val="center"/>
          </w:tcPr>
          <w:p w14:paraId="7AFC6110">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820" w:type="pct"/>
            <w:noWrap w:val="0"/>
            <w:vAlign w:val="center"/>
          </w:tcPr>
          <w:p w14:paraId="7406F73E">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r>
      <w:tr w14:paraId="4ED99F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376" w:type="pct"/>
            <w:noWrap w:val="0"/>
            <w:vAlign w:val="center"/>
          </w:tcPr>
          <w:p w14:paraId="275ABD48">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p>
        </w:tc>
        <w:tc>
          <w:tcPr>
            <w:tcW w:w="627" w:type="pct"/>
            <w:tcBorders>
              <w:right w:val="single" w:color="auto" w:sz="4" w:space="0"/>
            </w:tcBorders>
            <w:noWrap w:val="0"/>
            <w:vAlign w:val="center"/>
          </w:tcPr>
          <w:p w14:paraId="63093B1F">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671" w:type="pct"/>
            <w:tcBorders>
              <w:left w:val="single" w:color="auto" w:sz="4" w:space="0"/>
            </w:tcBorders>
            <w:noWrap w:val="0"/>
            <w:vAlign w:val="center"/>
          </w:tcPr>
          <w:p w14:paraId="697894F1">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1503" w:type="pct"/>
            <w:noWrap w:val="0"/>
            <w:vAlign w:val="center"/>
          </w:tcPr>
          <w:p w14:paraId="027AE957">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c>
          <w:tcPr>
            <w:tcW w:w="820" w:type="pct"/>
            <w:tcBorders>
              <w:right w:val="single" w:color="auto" w:sz="4" w:space="0"/>
            </w:tcBorders>
            <w:noWrap w:val="0"/>
            <w:vAlign w:val="center"/>
          </w:tcPr>
          <w:p w14:paraId="364F4702">
            <w:pPr>
              <w:pStyle w:val="18"/>
              <w:spacing w:line="360" w:lineRule="auto"/>
              <w:ind w:firstLine="0" w:firstLineChars="0"/>
              <w:contextualSpacing/>
              <w:jc w:val="center"/>
              <w:rPr>
                <w:rFonts w:hint="eastAsia" w:ascii="宋体" w:hAnsi="宋体" w:eastAsia="宋体" w:cs="宋体"/>
                <w:color w:val="auto"/>
                <w:kern w:val="2"/>
                <w:sz w:val="21"/>
                <w:szCs w:val="21"/>
                <w:highlight w:val="none"/>
              </w:rPr>
            </w:pPr>
          </w:p>
        </w:tc>
      </w:tr>
    </w:tbl>
    <w:p w14:paraId="12502867">
      <w:pPr>
        <w:adjustRightInd w:val="0"/>
        <w:spacing w:line="360" w:lineRule="auto"/>
        <w:contextualSpacing/>
        <w:rPr>
          <w:rFonts w:hint="eastAsia" w:ascii="宋体" w:hAnsi="宋体" w:eastAsia="宋体" w:cs="宋体"/>
          <w:color w:val="auto"/>
          <w:szCs w:val="21"/>
          <w:highlight w:val="none"/>
        </w:rPr>
      </w:pPr>
    </w:p>
    <w:p w14:paraId="1776BED1">
      <w:pPr>
        <w:pStyle w:val="18"/>
        <w:spacing w:line="360" w:lineRule="auto"/>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2B3A517C">
      <w:pPr>
        <w:pStyle w:val="18"/>
        <w:spacing w:line="360" w:lineRule="auto"/>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说明：应对照磋商文件“第二章 采购需求”中的</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要求逐条作出明确响应，并作出偏离说明。</w:t>
      </w:r>
    </w:p>
    <w:p w14:paraId="5A42C326">
      <w:pPr>
        <w:pStyle w:val="18"/>
        <w:spacing w:line="360" w:lineRule="auto"/>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2.供应商应根据自身的承诺，对照磋商文件要求，在“偏离说明”中注明“正偏离”、“负偏离”或者“无偏离”。既不属于“正偏离”也不属于“负偏离”即为“无偏离”。</w:t>
      </w:r>
    </w:p>
    <w:p w14:paraId="20D500F7">
      <w:pPr>
        <w:spacing w:line="360" w:lineRule="auto"/>
        <w:ind w:right="-817" w:rightChars="-389"/>
        <w:contextualSpacing/>
        <w:rPr>
          <w:rFonts w:hint="eastAsia" w:ascii="宋体" w:hAnsi="宋体" w:eastAsia="宋体" w:cs="宋体"/>
          <w:color w:val="auto"/>
          <w:szCs w:val="21"/>
          <w:highlight w:val="none"/>
        </w:rPr>
      </w:pPr>
    </w:p>
    <w:p w14:paraId="4AEB4E57">
      <w:pPr>
        <w:spacing w:line="360" w:lineRule="auto"/>
        <w:ind w:right="-817" w:rightChars="-389" w:firstLine="840" w:firstLineChars="4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法定代表人或者委托代理人（签字或者电子签名）：                    </w:t>
      </w:r>
    </w:p>
    <w:p w14:paraId="3026C972">
      <w:pPr>
        <w:spacing w:line="360" w:lineRule="auto"/>
        <w:ind w:right="-817" w:rightChars="-389" w:firstLine="2310" w:firstLineChars="11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供应商（盖公章）：      </w:t>
      </w:r>
    </w:p>
    <w:p w14:paraId="2D429807">
      <w:pPr>
        <w:spacing w:line="360" w:lineRule="auto"/>
        <w:ind w:right="-817" w:rightChars="-389" w:firstLine="3570" w:firstLineChars="17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7F3EEBB2">
      <w:pPr>
        <w:snapToGrid w:val="0"/>
        <w:spacing w:before="156" w:beforeLines="50" w:after="50"/>
        <w:ind w:left="142"/>
        <w:jc w:val="left"/>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四、</w:t>
      </w:r>
      <w:r>
        <w:rPr>
          <w:rFonts w:hint="eastAsia" w:ascii="宋体" w:hAnsi="宋体" w:eastAsia="宋体" w:cs="宋体"/>
          <w:b/>
          <w:color w:val="auto"/>
          <w:sz w:val="32"/>
          <w:szCs w:val="32"/>
          <w:highlight w:val="none"/>
        </w:rPr>
        <w:t>报价文件格式</w:t>
      </w:r>
    </w:p>
    <w:p w14:paraId="5760EABA">
      <w:pPr>
        <w:snapToGrid w:val="0"/>
        <w:spacing w:before="156" w:beforeLines="50" w:after="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1.报价文件封面格式</w:t>
      </w:r>
    </w:p>
    <w:p w14:paraId="60361661">
      <w:pPr>
        <w:snapToGrid w:val="0"/>
        <w:spacing w:before="156"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p>
    <w:p w14:paraId="59D8E660">
      <w:pPr>
        <w:snapToGrid w:val="0"/>
        <w:spacing w:before="156" w:beforeLines="50" w:after="50"/>
        <w:rPr>
          <w:rFonts w:hint="eastAsia" w:ascii="宋体" w:hAnsi="宋体" w:eastAsia="宋体" w:cs="宋体"/>
          <w:color w:val="auto"/>
          <w:sz w:val="24"/>
          <w:szCs w:val="20"/>
          <w:highlight w:val="none"/>
        </w:rPr>
      </w:pPr>
    </w:p>
    <w:p w14:paraId="4755C8FB">
      <w:pPr>
        <w:snapToGrid w:val="0"/>
        <w:spacing w:before="156" w:beforeLines="50" w:after="50"/>
        <w:jc w:val="center"/>
        <w:rPr>
          <w:rFonts w:hint="eastAsia" w:ascii="宋体" w:hAnsi="宋体" w:eastAsia="宋体" w:cs="宋体"/>
          <w:bCs/>
          <w:color w:val="auto"/>
          <w:sz w:val="84"/>
          <w:szCs w:val="84"/>
          <w:highlight w:val="none"/>
        </w:rPr>
      </w:pPr>
      <w:r>
        <w:rPr>
          <w:rFonts w:hint="eastAsia" w:ascii="宋体" w:hAnsi="宋体" w:eastAsia="宋体" w:cs="宋体"/>
          <w:bCs/>
          <w:color w:val="auto"/>
          <w:sz w:val="84"/>
          <w:szCs w:val="84"/>
          <w:highlight w:val="none"/>
        </w:rPr>
        <w:t>响  应  文  件</w:t>
      </w:r>
    </w:p>
    <w:p w14:paraId="43829EB6">
      <w:pPr>
        <w:snapToGrid w:val="0"/>
        <w:spacing w:before="156" w:beforeLines="50" w:after="50"/>
        <w:jc w:val="center"/>
        <w:rPr>
          <w:rFonts w:hint="eastAsia" w:ascii="宋体" w:hAnsi="宋体" w:eastAsia="宋体" w:cs="宋体"/>
          <w:bCs/>
          <w:color w:val="auto"/>
          <w:sz w:val="32"/>
          <w:szCs w:val="32"/>
          <w:highlight w:val="none"/>
        </w:rPr>
      </w:pPr>
    </w:p>
    <w:p w14:paraId="63EF75CC">
      <w:pPr>
        <w:snapToGrid w:val="0"/>
        <w:spacing w:before="156" w:beforeLines="50" w:after="50"/>
        <w:jc w:val="center"/>
        <w:rPr>
          <w:rFonts w:hint="eastAsia" w:ascii="宋体" w:hAnsi="宋体" w:eastAsia="宋体" w:cs="宋体"/>
          <w:bCs/>
          <w:color w:val="auto"/>
          <w:sz w:val="32"/>
          <w:szCs w:val="32"/>
          <w:highlight w:val="none"/>
        </w:rPr>
      </w:pPr>
    </w:p>
    <w:p w14:paraId="6BA930E3">
      <w:pPr>
        <w:snapToGrid w:val="0"/>
        <w:spacing w:before="156" w:beforeLines="50" w:after="50"/>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报价文件</w:t>
      </w:r>
    </w:p>
    <w:p w14:paraId="27076181">
      <w:pPr>
        <w:snapToGrid w:val="0"/>
        <w:spacing w:before="156" w:beforeLines="50" w:after="50"/>
        <w:rPr>
          <w:rFonts w:hint="eastAsia" w:ascii="宋体" w:hAnsi="宋体" w:eastAsia="宋体" w:cs="宋体"/>
          <w:bCs/>
          <w:color w:val="auto"/>
          <w:sz w:val="24"/>
          <w:szCs w:val="20"/>
          <w:highlight w:val="none"/>
        </w:rPr>
      </w:pPr>
    </w:p>
    <w:p w14:paraId="3D93F93F">
      <w:pPr>
        <w:snapToGrid w:val="0"/>
        <w:spacing w:before="156" w:beforeLines="50" w:after="50"/>
        <w:rPr>
          <w:rFonts w:hint="eastAsia" w:ascii="宋体" w:hAnsi="宋体" w:eastAsia="宋体" w:cs="宋体"/>
          <w:bCs/>
          <w:color w:val="auto"/>
          <w:sz w:val="24"/>
          <w:szCs w:val="20"/>
          <w:highlight w:val="none"/>
        </w:rPr>
      </w:pPr>
    </w:p>
    <w:p w14:paraId="4E4AD657">
      <w:pPr>
        <w:snapToGrid w:val="0"/>
        <w:spacing w:before="156" w:beforeLines="50" w:after="50"/>
        <w:rPr>
          <w:rFonts w:hint="eastAsia" w:ascii="宋体" w:hAnsi="宋体" w:eastAsia="宋体" w:cs="宋体"/>
          <w:bCs/>
          <w:color w:val="auto"/>
          <w:sz w:val="24"/>
          <w:szCs w:val="20"/>
          <w:highlight w:val="none"/>
        </w:rPr>
      </w:pPr>
    </w:p>
    <w:p w14:paraId="41151CEB">
      <w:pPr>
        <w:snapToGrid w:val="0"/>
        <w:spacing w:before="156" w:beforeLines="50" w:after="50"/>
        <w:rPr>
          <w:rFonts w:hint="eastAsia" w:ascii="宋体" w:hAnsi="宋体" w:eastAsia="宋体" w:cs="宋体"/>
          <w:bCs/>
          <w:color w:val="auto"/>
          <w:sz w:val="24"/>
          <w:szCs w:val="20"/>
          <w:highlight w:val="none"/>
        </w:rPr>
      </w:pPr>
    </w:p>
    <w:p w14:paraId="00F4D9CF">
      <w:pPr>
        <w:snapToGrid w:val="0"/>
        <w:spacing w:before="156" w:beforeLines="50" w:after="50"/>
        <w:rPr>
          <w:rFonts w:hint="eastAsia" w:ascii="宋体" w:hAnsi="宋体" w:eastAsia="宋体" w:cs="宋体"/>
          <w:bCs/>
          <w:color w:val="auto"/>
          <w:sz w:val="24"/>
          <w:szCs w:val="20"/>
          <w:highlight w:val="none"/>
        </w:rPr>
      </w:pPr>
    </w:p>
    <w:p w14:paraId="517CF752">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3D9DCC7E">
      <w:pPr>
        <w:snapToGrid w:val="0"/>
        <w:spacing w:before="156" w:beforeLines="50" w:after="50"/>
        <w:ind w:firstLine="720" w:firstLineChars="225"/>
        <w:rPr>
          <w:rFonts w:hint="eastAsia" w:ascii="宋体" w:hAnsi="宋体" w:eastAsia="宋体" w:cs="宋体"/>
          <w:bCs/>
          <w:color w:val="auto"/>
          <w:sz w:val="32"/>
          <w:szCs w:val="32"/>
          <w:highlight w:val="none"/>
        </w:rPr>
      </w:pPr>
    </w:p>
    <w:p w14:paraId="30EEA28E">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5083D1FD">
      <w:pPr>
        <w:snapToGrid w:val="0"/>
        <w:spacing w:before="156"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39ED25F8">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所竞分标：（没有，则填“无”或“/”）</w:t>
      </w:r>
    </w:p>
    <w:p w14:paraId="1BF2F3E4">
      <w:pPr>
        <w:snapToGrid w:val="0"/>
        <w:spacing w:before="156" w:beforeLines="50" w:after="50"/>
        <w:ind w:firstLine="720" w:firstLineChars="225"/>
        <w:rPr>
          <w:rFonts w:hint="eastAsia" w:ascii="宋体" w:hAnsi="宋体" w:eastAsia="宋体" w:cs="宋体"/>
          <w:bCs/>
          <w:color w:val="auto"/>
          <w:sz w:val="32"/>
          <w:szCs w:val="32"/>
          <w:highlight w:val="none"/>
        </w:rPr>
      </w:pPr>
    </w:p>
    <w:p w14:paraId="02182E13">
      <w:pPr>
        <w:pStyle w:val="7"/>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D1C071C">
      <w:pPr>
        <w:pStyle w:val="7"/>
        <w:snapToGrid w:val="0"/>
        <w:spacing w:before="50" w:after="50"/>
        <w:ind w:firstLine="720" w:firstLineChars="225"/>
        <w:rPr>
          <w:rFonts w:hint="eastAsia" w:ascii="宋体" w:hAnsi="宋体" w:eastAsia="宋体" w:cs="宋体"/>
          <w:bCs/>
          <w:color w:val="auto"/>
          <w:sz w:val="32"/>
          <w:szCs w:val="32"/>
          <w:highlight w:val="none"/>
        </w:rPr>
      </w:pPr>
    </w:p>
    <w:p w14:paraId="3A7AA7A2">
      <w:pPr>
        <w:pStyle w:val="7"/>
        <w:snapToGrid w:val="0"/>
        <w:spacing w:before="50" w:after="50"/>
        <w:ind w:firstLine="720" w:firstLineChars="225"/>
        <w:rPr>
          <w:rFonts w:hint="eastAsia" w:ascii="宋体" w:hAnsi="宋体" w:eastAsia="宋体" w:cs="宋体"/>
          <w:bCs/>
          <w:color w:val="auto"/>
          <w:sz w:val="32"/>
          <w:szCs w:val="32"/>
          <w:highlight w:val="none"/>
        </w:rPr>
      </w:pPr>
    </w:p>
    <w:p w14:paraId="17E413B7">
      <w:pPr>
        <w:pStyle w:val="7"/>
        <w:snapToGrid w:val="0"/>
        <w:spacing w:before="50" w:after="50"/>
        <w:ind w:firstLine="1280" w:firstLineChars="400"/>
        <w:rPr>
          <w:rFonts w:hint="eastAsia" w:ascii="宋体" w:hAnsi="宋体" w:eastAsia="宋体" w:cs="宋体"/>
          <w:bCs/>
          <w:color w:val="auto"/>
          <w:sz w:val="32"/>
          <w:szCs w:val="32"/>
          <w:highlight w:val="none"/>
        </w:rPr>
      </w:pPr>
    </w:p>
    <w:p w14:paraId="14CFEEEB">
      <w:pPr>
        <w:snapToGrid w:val="0"/>
        <w:spacing w:before="156"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CF3AB07">
      <w:pPr>
        <w:snapToGrid w:val="0"/>
        <w:spacing w:before="156" w:beforeLines="50" w:after="50" w:line="360" w:lineRule="auto"/>
        <w:ind w:left="142"/>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2.报价文件目录</w:t>
      </w:r>
    </w:p>
    <w:p w14:paraId="6A66695B">
      <w:pPr>
        <w:snapToGrid w:val="0"/>
        <w:spacing w:before="156" w:beforeLines="50" w:after="50" w:line="360" w:lineRule="auto"/>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14:paraId="52F925E1">
      <w:pPr>
        <w:spacing w:line="400" w:lineRule="exact"/>
        <w:rPr>
          <w:rFonts w:hint="eastAsia" w:ascii="宋体" w:hAnsi="宋体" w:eastAsia="宋体" w:cs="宋体"/>
          <w:color w:val="auto"/>
          <w:sz w:val="32"/>
          <w:szCs w:val="32"/>
          <w:highlight w:val="none"/>
        </w:rPr>
      </w:pPr>
    </w:p>
    <w:p w14:paraId="57AE5FF7">
      <w:pPr>
        <w:spacing w:line="520" w:lineRule="exact"/>
        <w:jc w:val="center"/>
        <w:rPr>
          <w:rFonts w:hint="eastAsia" w:ascii="宋体" w:hAnsi="宋体" w:eastAsia="宋体" w:cs="宋体"/>
          <w:bCs/>
          <w:color w:val="auto"/>
          <w:sz w:val="32"/>
          <w:szCs w:val="32"/>
          <w:highlight w:val="none"/>
        </w:rPr>
      </w:pPr>
      <w:r>
        <w:rPr>
          <w:rFonts w:hint="eastAsia" w:ascii="宋体" w:hAnsi="宋体" w:eastAsia="宋体" w:cs="宋体"/>
          <w:color w:val="auto"/>
          <w:sz w:val="44"/>
          <w:szCs w:val="44"/>
          <w:highlight w:val="none"/>
        </w:rPr>
        <w:br w:type="page"/>
      </w:r>
      <w:r>
        <w:rPr>
          <w:rFonts w:hint="eastAsia" w:ascii="宋体" w:hAnsi="宋体" w:eastAsia="宋体" w:cs="宋体"/>
          <w:bCs/>
          <w:color w:val="auto"/>
          <w:sz w:val="44"/>
          <w:szCs w:val="44"/>
          <w:highlight w:val="none"/>
        </w:rPr>
        <w:t>竞  标  报  价  表</w:t>
      </w:r>
    </w:p>
    <w:p w14:paraId="0AAD490B">
      <w:pPr>
        <w:spacing w:line="440" w:lineRule="exact"/>
        <w:jc w:val="center"/>
        <w:rPr>
          <w:rFonts w:hint="eastAsia" w:ascii="宋体" w:hAnsi="宋体" w:eastAsia="宋体" w:cs="宋体"/>
          <w:bCs/>
          <w:color w:val="auto"/>
          <w:sz w:val="32"/>
          <w:szCs w:val="32"/>
          <w:highlight w:val="none"/>
        </w:rPr>
      </w:pPr>
    </w:p>
    <w:p w14:paraId="1A2B2562">
      <w:pPr>
        <w:spacing w:line="360" w:lineRule="auto"/>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p>
    <w:p w14:paraId="3BDDEDF6">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20B698C">
      <w:pPr>
        <w:spacing w:line="360" w:lineRule="auto"/>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分标：（没有，则填“无”或“/”）</w:t>
      </w:r>
    </w:p>
    <w:p w14:paraId="6B34A09E">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71B66B8">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val="en-US" w:eastAsia="zh-CN"/>
        </w:rPr>
        <w:t>单</w:t>
      </w:r>
      <w:r>
        <w:rPr>
          <w:rFonts w:hint="eastAsia" w:ascii="宋体" w:hAnsi="宋体" w:eastAsia="宋体" w:cs="宋体"/>
          <w:bCs/>
          <w:color w:val="auto"/>
          <w:sz w:val="24"/>
          <w:szCs w:val="24"/>
          <w:highlight w:val="none"/>
        </w:rPr>
        <w:t>位：%</w:t>
      </w:r>
    </w:p>
    <w:tbl>
      <w:tblPr>
        <w:tblStyle w:val="32"/>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614"/>
        <w:gridCol w:w="746"/>
        <w:gridCol w:w="675"/>
        <w:gridCol w:w="2007"/>
        <w:gridCol w:w="2368"/>
      </w:tblGrid>
      <w:tr w14:paraId="351E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685" w:type="dxa"/>
            <w:tcBorders>
              <w:top w:val="single" w:color="auto" w:sz="4" w:space="0"/>
              <w:left w:val="single" w:color="auto" w:sz="4" w:space="0"/>
              <w:bottom w:val="single" w:color="auto" w:sz="4" w:space="0"/>
              <w:right w:val="single" w:color="auto" w:sz="4" w:space="0"/>
            </w:tcBorders>
            <w:noWrap w:val="0"/>
            <w:vAlign w:val="center"/>
          </w:tcPr>
          <w:p w14:paraId="6D43CBE4">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614" w:type="dxa"/>
            <w:tcBorders>
              <w:top w:val="single" w:color="auto" w:sz="4" w:space="0"/>
              <w:left w:val="single" w:color="auto" w:sz="4" w:space="0"/>
              <w:bottom w:val="single" w:color="auto" w:sz="4" w:space="0"/>
              <w:right w:val="single" w:color="auto" w:sz="4" w:space="0"/>
            </w:tcBorders>
            <w:noWrap w:val="0"/>
            <w:vAlign w:val="center"/>
          </w:tcPr>
          <w:p w14:paraId="646DBC35">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062FB2A7">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675" w:type="dxa"/>
            <w:tcBorders>
              <w:top w:val="single" w:color="auto" w:sz="4" w:space="0"/>
              <w:left w:val="single" w:color="auto" w:sz="4" w:space="0"/>
              <w:bottom w:val="single" w:color="auto" w:sz="4" w:space="0"/>
              <w:right w:val="single" w:color="auto" w:sz="4" w:space="0"/>
            </w:tcBorders>
            <w:noWrap w:val="0"/>
            <w:vAlign w:val="center"/>
          </w:tcPr>
          <w:p w14:paraId="77C978E3">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73A940B">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费率</w:t>
            </w:r>
          </w:p>
        </w:tc>
        <w:tc>
          <w:tcPr>
            <w:tcW w:w="2368" w:type="dxa"/>
            <w:tcBorders>
              <w:top w:val="single" w:color="auto" w:sz="4" w:space="0"/>
              <w:left w:val="single" w:color="auto" w:sz="4" w:space="0"/>
              <w:bottom w:val="single" w:color="auto" w:sz="4" w:space="0"/>
              <w:right w:val="single" w:color="auto" w:sz="4" w:space="0"/>
            </w:tcBorders>
            <w:noWrap w:val="0"/>
            <w:vAlign w:val="center"/>
          </w:tcPr>
          <w:p w14:paraId="0A5FCBB7">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7CCA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685" w:type="dxa"/>
            <w:tcBorders>
              <w:top w:val="single" w:color="auto" w:sz="4" w:space="0"/>
              <w:left w:val="single" w:color="auto" w:sz="4" w:space="0"/>
              <w:bottom w:val="single" w:color="auto" w:sz="4" w:space="0"/>
              <w:right w:val="single" w:color="auto" w:sz="4" w:space="0"/>
            </w:tcBorders>
            <w:noWrap w:val="0"/>
            <w:vAlign w:val="center"/>
          </w:tcPr>
          <w:p w14:paraId="62EDE543">
            <w:pPr>
              <w:spacing w:line="360" w:lineRule="auto"/>
              <w:contextualSpacing/>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614" w:type="dxa"/>
            <w:tcBorders>
              <w:top w:val="single" w:color="auto" w:sz="4" w:space="0"/>
              <w:left w:val="single" w:color="auto" w:sz="4" w:space="0"/>
              <w:bottom w:val="single" w:color="auto" w:sz="4" w:space="0"/>
              <w:right w:val="single" w:color="auto" w:sz="4" w:space="0"/>
            </w:tcBorders>
            <w:noWrap w:val="0"/>
            <w:vAlign w:val="center"/>
          </w:tcPr>
          <w:p w14:paraId="5BCCD05C">
            <w:pPr>
              <w:spacing w:line="360" w:lineRule="auto"/>
              <w:contextualSpacing/>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食材配送服务</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0C981411">
            <w:pPr>
              <w:spacing w:line="360" w:lineRule="auto"/>
              <w:contextualSpacing/>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p>
        </w:tc>
        <w:tc>
          <w:tcPr>
            <w:tcW w:w="675" w:type="dxa"/>
            <w:tcBorders>
              <w:top w:val="single" w:color="auto" w:sz="4" w:space="0"/>
              <w:left w:val="single" w:color="auto" w:sz="4" w:space="0"/>
              <w:bottom w:val="single" w:color="auto" w:sz="4" w:space="0"/>
              <w:right w:val="single" w:color="auto" w:sz="4" w:space="0"/>
            </w:tcBorders>
            <w:noWrap w:val="0"/>
            <w:vAlign w:val="center"/>
          </w:tcPr>
          <w:p w14:paraId="4FCDB866">
            <w:pPr>
              <w:spacing w:line="360" w:lineRule="auto"/>
              <w:contextualSpacing/>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项</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862CAE">
            <w:pPr>
              <w:spacing w:line="360" w:lineRule="auto"/>
              <w:ind w:firstLine="630" w:firstLineChars="300"/>
              <w:contextualSpacing/>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tc>
        <w:tc>
          <w:tcPr>
            <w:tcW w:w="2368" w:type="dxa"/>
            <w:tcBorders>
              <w:top w:val="single" w:color="auto" w:sz="4" w:space="0"/>
              <w:left w:val="single" w:color="auto" w:sz="4" w:space="0"/>
              <w:bottom w:val="single" w:color="auto" w:sz="4" w:space="0"/>
              <w:right w:val="single" w:color="auto" w:sz="4" w:space="0"/>
            </w:tcBorders>
            <w:noWrap w:val="0"/>
            <w:vAlign w:val="top"/>
          </w:tcPr>
          <w:p w14:paraId="6AAE3552">
            <w:pPr>
              <w:spacing w:line="360" w:lineRule="auto"/>
              <w:contextualSpacing/>
              <w:rPr>
                <w:rFonts w:hint="eastAsia" w:ascii="宋体" w:hAnsi="宋体" w:eastAsia="宋体" w:cs="宋体"/>
                <w:color w:val="auto"/>
                <w:szCs w:val="21"/>
                <w:highlight w:val="none"/>
              </w:rPr>
            </w:pPr>
          </w:p>
        </w:tc>
      </w:tr>
      <w:tr w14:paraId="74CB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4998DD25">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费率大写：</w:t>
            </w:r>
            <w:r>
              <w:rPr>
                <w:rFonts w:hint="eastAsia" w:ascii="宋体" w:hAnsi="宋体" w:cs="宋体"/>
                <w:color w:val="auto"/>
                <w:szCs w:val="21"/>
                <w:highlight w:val="none"/>
                <w:lang w:val="en-US" w:eastAsia="zh-CN"/>
              </w:rPr>
              <w:t>百分之</w:t>
            </w:r>
            <w:r>
              <w:rPr>
                <w:rFonts w:hint="eastAsia" w:ascii="宋体" w:hAnsi="宋体" w:eastAsia="宋体" w:cs="宋体"/>
                <w:color w:val="auto"/>
                <w:szCs w:val="21"/>
                <w:highlight w:val="none"/>
                <w:u w:val="single"/>
              </w:rPr>
              <w:t xml:space="preserve">          </w:t>
            </w:r>
          </w:p>
        </w:tc>
      </w:tr>
      <w:tr w14:paraId="7891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6E99332D">
            <w:pPr>
              <w:spacing w:line="360" w:lineRule="auto"/>
              <w:contextualSpacing/>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备注：1.</w:t>
            </w:r>
            <w:r>
              <w:rPr>
                <w:rFonts w:hint="eastAsia" w:ascii="宋体" w:hAnsi="宋体" w:cs="宋体"/>
                <w:b/>
                <w:bCs/>
                <w:color w:val="auto"/>
                <w:szCs w:val="21"/>
                <w:highlight w:val="none"/>
              </w:rPr>
              <w:t>本项目按</w:t>
            </w:r>
            <w:r>
              <w:rPr>
                <w:rFonts w:hint="eastAsia" w:ascii="宋体" w:hAnsi="宋体" w:cs="宋体"/>
                <w:b/>
                <w:bCs/>
                <w:color w:val="auto"/>
                <w:szCs w:val="21"/>
                <w:highlight w:val="none"/>
                <w:lang w:eastAsia="zh-CN"/>
              </w:rPr>
              <w:t>成交</w:t>
            </w:r>
            <w:r>
              <w:rPr>
                <w:rFonts w:hint="eastAsia" w:ascii="宋体" w:hAnsi="宋体" w:eastAsia="宋体" w:cs="宋体"/>
                <w:b/>
                <w:bCs/>
                <w:color w:val="auto"/>
                <w:szCs w:val="21"/>
                <w:highlight w:val="none"/>
                <w:lang w:val="en-US" w:eastAsia="zh-CN"/>
              </w:rPr>
              <w:t>（综合）</w:t>
            </w:r>
            <w:r>
              <w:rPr>
                <w:rFonts w:hint="eastAsia" w:ascii="宋体" w:hAnsi="宋体" w:cs="宋体"/>
                <w:b/>
                <w:bCs/>
                <w:color w:val="auto"/>
                <w:szCs w:val="21"/>
                <w:highlight w:val="none"/>
              </w:rPr>
              <w:t>费率（%）方式进行报价结算。有效</w:t>
            </w:r>
            <w:r>
              <w:rPr>
                <w:rFonts w:hint="eastAsia" w:ascii="宋体" w:hAnsi="宋体" w:cs="宋体"/>
                <w:b/>
                <w:bCs/>
                <w:color w:val="auto"/>
                <w:szCs w:val="21"/>
                <w:highlight w:val="none"/>
                <w:lang w:eastAsia="zh-CN"/>
              </w:rPr>
              <w:t>成交</w:t>
            </w:r>
            <w:r>
              <w:rPr>
                <w:rFonts w:hint="eastAsia" w:ascii="宋体" w:hAnsi="宋体" w:eastAsia="宋体" w:cs="宋体"/>
                <w:b/>
                <w:bCs/>
                <w:color w:val="auto"/>
                <w:szCs w:val="21"/>
                <w:highlight w:val="none"/>
                <w:lang w:val="en-US" w:eastAsia="zh-CN"/>
              </w:rPr>
              <w:t>（综合）</w:t>
            </w:r>
            <w:r>
              <w:rPr>
                <w:rFonts w:hint="eastAsia" w:ascii="宋体" w:hAnsi="宋体" w:cs="宋体"/>
                <w:b/>
                <w:bCs/>
                <w:color w:val="auto"/>
                <w:szCs w:val="21"/>
                <w:highlight w:val="none"/>
              </w:rPr>
              <w:t>费率（%）范围为：0%＜费率≤100%。</w:t>
            </w:r>
          </w:p>
          <w:p w14:paraId="49E3DFEF">
            <w:pPr>
              <w:pStyle w:val="2"/>
              <w:numPr>
                <w:ilvl w:val="0"/>
                <w:numId w:val="0"/>
              </w:numPr>
              <w:ind w:left="0" w:leftChars="0" w:firstLine="0" w:firstLineChars="0"/>
              <w:rPr>
                <w:rFonts w:hint="default"/>
                <w:color w:val="auto"/>
                <w:highlight w:val="none"/>
                <w:lang w:val="en-US" w:eastAsia="zh-CN"/>
              </w:rPr>
            </w:pPr>
            <w:r>
              <w:rPr>
                <w:rFonts w:hint="eastAsia" w:hAnsi="宋体" w:cs="宋体"/>
                <w:b/>
                <w:bCs/>
                <w:color w:val="auto"/>
                <w:szCs w:val="21"/>
                <w:highlight w:val="none"/>
                <w:lang w:val="en-US" w:eastAsia="zh-CN"/>
              </w:rPr>
              <w:t>2.在协议供货期内物品供应价款实际结算方式为：物品结算金额=当月实际采购总金额×成交（综合）费率（%）。</w:t>
            </w:r>
          </w:p>
        </w:tc>
      </w:tr>
    </w:tbl>
    <w:p w14:paraId="1C717F54">
      <w:pPr>
        <w:spacing w:line="360" w:lineRule="auto"/>
        <w:contextualSpacing/>
        <w:jc w:val="left"/>
        <w:rPr>
          <w:rFonts w:hint="eastAsia" w:ascii="宋体" w:hAnsi="宋体" w:eastAsia="宋体" w:cs="宋体"/>
          <w:color w:val="auto"/>
          <w:szCs w:val="21"/>
          <w:highlight w:val="none"/>
        </w:rPr>
      </w:pPr>
    </w:p>
    <w:p w14:paraId="6B7C5F94">
      <w:pPr>
        <w:spacing w:line="360" w:lineRule="auto"/>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注: </w:t>
      </w:r>
    </w:p>
    <w:p w14:paraId="605B57C2">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1.供应商的报价表必须加盖供应商公章并由法定代表人或者委托代理人签字或者电子签名，</w:t>
      </w:r>
      <w:r>
        <w:rPr>
          <w:rFonts w:hint="eastAsia" w:ascii="宋体" w:hAnsi="宋体" w:eastAsia="宋体" w:cs="宋体"/>
          <w:b/>
          <w:color w:val="auto"/>
          <w:szCs w:val="21"/>
          <w:highlight w:val="none"/>
        </w:rPr>
        <w:t>否则其响应文件按无效响应处理</w:t>
      </w:r>
      <w:r>
        <w:rPr>
          <w:rFonts w:hint="eastAsia" w:ascii="宋体" w:hAnsi="宋体" w:eastAsia="宋体" w:cs="宋体"/>
          <w:color w:val="auto"/>
          <w:szCs w:val="21"/>
          <w:highlight w:val="none"/>
        </w:rPr>
        <w:t>。</w:t>
      </w:r>
    </w:p>
    <w:p w14:paraId="64A77108">
      <w:pPr>
        <w:spacing w:line="360" w:lineRule="auto"/>
        <w:ind w:firstLine="420" w:firstLineChars="200"/>
        <w:contextualSpacing/>
        <w:jc w:val="left"/>
        <w:rPr>
          <w:rFonts w:hint="eastAsia" w:ascii="宋体" w:hAnsi="宋体" w:eastAsia="宋体" w:cs="宋体"/>
          <w:b/>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报价一经涂改，应在涂改处加盖供应商公章或者由法定代表人或者委托代理人签字或者电子签名</w:t>
      </w:r>
      <w:r>
        <w:rPr>
          <w:rFonts w:hint="eastAsia" w:ascii="宋体" w:hAnsi="宋体" w:eastAsia="宋体" w:cs="宋体"/>
          <w:b/>
          <w:color w:val="auto"/>
          <w:szCs w:val="21"/>
          <w:highlight w:val="none"/>
        </w:rPr>
        <w:t>，否则其响应文件按无效响应处理。</w:t>
      </w:r>
    </w:p>
    <w:p w14:paraId="3F4C7C06">
      <w:pPr>
        <w:spacing w:line="360" w:lineRule="auto"/>
        <w:ind w:right="-817" w:rightChars="-389"/>
        <w:contextualSpacing/>
        <w:rPr>
          <w:rFonts w:hint="eastAsia" w:ascii="宋体" w:hAnsi="宋体" w:eastAsia="宋体" w:cs="宋体"/>
          <w:color w:val="auto"/>
          <w:szCs w:val="21"/>
          <w:highlight w:val="none"/>
        </w:rPr>
      </w:pPr>
    </w:p>
    <w:p w14:paraId="3A598CDF">
      <w:pPr>
        <w:spacing w:line="360" w:lineRule="auto"/>
        <w:ind w:right="-817" w:rightChars="-389" w:firstLine="2310" w:firstLineChars="11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法定代表人或者委托代理人（签字或者电子签名）：                    </w:t>
      </w:r>
    </w:p>
    <w:p w14:paraId="025CE19F">
      <w:pPr>
        <w:spacing w:line="360" w:lineRule="auto"/>
        <w:ind w:right="-817" w:rightChars="-389" w:firstLine="2310" w:firstLineChars="11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供应商（盖公章）：      </w:t>
      </w:r>
    </w:p>
    <w:p w14:paraId="7C0FB3FE">
      <w:pPr>
        <w:spacing w:line="360" w:lineRule="auto"/>
        <w:ind w:right="-817" w:rightChars="-389" w:firstLine="3570" w:firstLineChars="1700"/>
        <w:contextualSpacing/>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日期：   年   月   日</w:t>
      </w:r>
    </w:p>
    <w:p w14:paraId="57F585AE">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color w:val="auto"/>
          <w:sz w:val="32"/>
          <w:szCs w:val="32"/>
          <w:highlight w:val="none"/>
        </w:rPr>
        <w:br w:type="page"/>
      </w:r>
    </w:p>
    <w:p w14:paraId="31946A2B">
      <w:pPr>
        <w:jc w:val="center"/>
        <w:outlineLvl w:val="0"/>
        <w:rPr>
          <w:rFonts w:hint="eastAsia" w:ascii="Times New Roman" w:hAnsi="Times New Roman" w:eastAsia="宋体" w:cs="Times New Roman"/>
          <w:b/>
          <w:bCs/>
          <w:color w:val="auto"/>
          <w:kern w:val="44"/>
          <w:sz w:val="44"/>
          <w:szCs w:val="44"/>
          <w:highlight w:val="none"/>
          <w:lang w:val="en-US" w:eastAsia="zh-CN" w:bidi="ar-SA"/>
        </w:rPr>
      </w:pPr>
      <w:bookmarkStart w:id="44" w:name="_Toc170496365"/>
      <w:r>
        <w:rPr>
          <w:rFonts w:hint="eastAsia" w:ascii="Times New Roman" w:hAnsi="Times New Roman" w:eastAsia="宋体" w:cs="Times New Roman"/>
          <w:b/>
          <w:bCs/>
          <w:color w:val="auto"/>
          <w:kern w:val="44"/>
          <w:sz w:val="44"/>
          <w:szCs w:val="44"/>
          <w:highlight w:val="none"/>
          <w:lang w:val="en-US" w:eastAsia="zh-CN" w:bidi="ar-SA"/>
        </w:rPr>
        <w:t>第六章 合同文本</w:t>
      </w:r>
      <w:bookmarkEnd w:id="44"/>
    </w:p>
    <w:p w14:paraId="2EA98DEC">
      <w:pPr>
        <w:snapToGrid w:val="0"/>
        <w:spacing w:line="400" w:lineRule="exact"/>
        <w:jc w:val="center"/>
        <w:rPr>
          <w:rFonts w:hint="eastAsia" w:ascii="宋体" w:hAnsi="宋体" w:eastAsia="宋体" w:cs="宋体"/>
          <w:color w:val="auto"/>
          <w:sz w:val="21"/>
          <w:szCs w:val="21"/>
          <w:highlight w:val="none"/>
        </w:rPr>
      </w:pPr>
    </w:p>
    <w:p w14:paraId="22338533">
      <w:pPr>
        <w:snapToGrid w:val="0"/>
        <w:spacing w:line="360" w:lineRule="exact"/>
        <w:jc w:val="center"/>
        <w:rPr>
          <w:rFonts w:hint="eastAsia"/>
          <w:b/>
          <w:bCs/>
          <w:color w:val="auto"/>
          <w:sz w:val="32"/>
          <w:szCs w:val="32"/>
          <w:highlight w:val="none"/>
        </w:rPr>
      </w:pPr>
      <w:r>
        <w:rPr>
          <w:rFonts w:hint="eastAsia"/>
          <w:b/>
          <w:bCs/>
          <w:color w:val="auto"/>
          <w:sz w:val="32"/>
          <w:szCs w:val="32"/>
          <w:highlight w:val="none"/>
        </w:rPr>
        <w:t>广西壮族自治区政府采购合同（格式）</w:t>
      </w:r>
    </w:p>
    <w:p w14:paraId="575DA66F">
      <w:pPr>
        <w:snapToGrid w:val="0"/>
        <w:spacing w:line="360" w:lineRule="exact"/>
        <w:ind w:right="480" w:firstLine="5985" w:firstLineChars="2850"/>
        <w:rPr>
          <w:rFonts w:hint="eastAsia" w:ascii="宋体" w:hAnsi="宋体"/>
          <w:bCs/>
          <w:color w:val="auto"/>
          <w:szCs w:val="21"/>
          <w:highlight w:val="none"/>
        </w:rPr>
      </w:pPr>
    </w:p>
    <w:p w14:paraId="1563F57F">
      <w:pPr>
        <w:spacing w:line="440" w:lineRule="exact"/>
        <w:ind w:right="800"/>
        <w:rPr>
          <w:rFonts w:ascii="宋体" w:hAnsi="宋体" w:cs="宋体"/>
          <w:bCs/>
          <w:color w:val="auto"/>
          <w:szCs w:val="21"/>
          <w:highlight w:val="none"/>
          <w:u w:val="single"/>
        </w:rPr>
      </w:pPr>
      <w:r>
        <w:rPr>
          <w:rFonts w:hint="eastAsia" w:ascii="宋体" w:hAnsi="宋体" w:cs="宋体"/>
          <w:color w:val="auto"/>
          <w:szCs w:val="21"/>
          <w:highlight w:val="none"/>
        </w:rPr>
        <w:t>采购计划号：</w:t>
      </w:r>
      <w:r>
        <w:rPr>
          <w:rFonts w:hint="eastAsia" w:ascii="宋体" w:hAnsi="宋体" w:cs="宋体"/>
          <w:color w:val="auto"/>
          <w:szCs w:val="21"/>
          <w:highlight w:val="none"/>
          <w:lang w:val="en-US" w:eastAsia="zh-CN"/>
        </w:rPr>
        <w:t>广</w:t>
      </w:r>
      <w:r>
        <w:rPr>
          <w:rFonts w:hint="eastAsia" w:ascii="宋体" w:hAnsi="宋体" w:cs="宋体"/>
          <w:color w:val="auto"/>
          <w:szCs w:val="21"/>
          <w:highlight w:val="none"/>
        </w:rPr>
        <w:t xml:space="preserve">西政采[2026]6184号 </w:t>
      </w:r>
      <w:r>
        <w:rPr>
          <w:rFonts w:ascii="宋体" w:hAnsi="宋体" w:cs="宋体"/>
          <w:color w:val="auto"/>
          <w:szCs w:val="21"/>
          <w:highlight w:val="none"/>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p>
    <w:p w14:paraId="72BF49FB">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采购人（甲方）：    </w:t>
      </w:r>
    </w:p>
    <w:p w14:paraId="7CEC3F3C">
      <w:pPr>
        <w:spacing w:line="440" w:lineRule="exact"/>
        <w:rPr>
          <w:rFonts w:ascii="宋体" w:hAnsi="宋体" w:cs="宋体"/>
          <w:color w:val="auto"/>
          <w:szCs w:val="21"/>
          <w:highlight w:val="none"/>
          <w:u w:val="single"/>
        </w:rPr>
      </w:pPr>
      <w:r>
        <w:rPr>
          <w:rFonts w:hint="eastAsia" w:ascii="宋体" w:hAnsi="宋体" w:cs="宋体"/>
          <w:color w:val="auto"/>
          <w:szCs w:val="21"/>
          <w:highlight w:val="none"/>
        </w:rPr>
        <w:t>供应商（乙方）：</w:t>
      </w:r>
    </w:p>
    <w:p w14:paraId="14E94AAB">
      <w:pPr>
        <w:spacing w:line="440" w:lineRule="exact"/>
        <w:rPr>
          <w:rFonts w:ascii="宋体" w:hAnsi="宋体" w:cs="宋体"/>
          <w:color w:val="auto"/>
          <w:szCs w:val="21"/>
          <w:highlight w:val="none"/>
          <w:u w:val="single"/>
        </w:rPr>
      </w:pPr>
      <w:r>
        <w:rPr>
          <w:rFonts w:hint="eastAsia" w:ascii="宋体" w:hAnsi="宋体" w:cs="宋体"/>
          <w:color w:val="auto"/>
          <w:szCs w:val="21"/>
          <w:highlight w:val="none"/>
        </w:rPr>
        <w:t>项目名称：                           项目编号：</w:t>
      </w:r>
    </w:p>
    <w:p w14:paraId="7C43B9D5">
      <w:pPr>
        <w:spacing w:line="440" w:lineRule="exact"/>
        <w:rPr>
          <w:rFonts w:ascii="宋体" w:hAnsi="宋体" w:cs="宋体"/>
          <w:color w:val="auto"/>
          <w:szCs w:val="21"/>
          <w:highlight w:val="none"/>
          <w:u w:val="single"/>
        </w:rPr>
      </w:pPr>
      <w:r>
        <w:rPr>
          <w:rFonts w:hint="eastAsia" w:ascii="宋体" w:hAnsi="宋体" w:cs="宋体"/>
          <w:color w:val="auto"/>
          <w:szCs w:val="21"/>
          <w:highlight w:val="none"/>
        </w:rPr>
        <w:t>签订地点：                           签订时间：</w:t>
      </w:r>
    </w:p>
    <w:p w14:paraId="28C0AB85">
      <w:pPr>
        <w:spacing w:line="440" w:lineRule="exact"/>
        <w:rPr>
          <w:rFonts w:ascii="宋体" w:hAnsi="宋体" w:cs="宋体"/>
          <w:color w:val="auto"/>
          <w:szCs w:val="21"/>
          <w:highlight w:val="none"/>
        </w:rPr>
      </w:pPr>
    </w:p>
    <w:p w14:paraId="4E27FE8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w:t>
      </w:r>
      <w:r>
        <w:rPr>
          <w:rFonts w:hint="eastAsia" w:ascii="宋体" w:hAnsi="宋体" w:cs="宋体"/>
          <w:color w:val="auto"/>
          <w:szCs w:val="21"/>
          <w:highlight w:val="none"/>
          <w:lang w:val="en-US" w:eastAsia="zh-CN"/>
        </w:rPr>
        <w:t>本项目</w:t>
      </w:r>
      <w:r>
        <w:rPr>
          <w:rFonts w:hint="eastAsia" w:ascii="宋体" w:hAnsi="宋体"/>
          <w:color w:val="auto"/>
          <w:szCs w:val="21"/>
          <w:highlight w:val="none"/>
          <w:lang w:eastAsia="zh-CN"/>
        </w:rPr>
        <w:t>竞争性磋商文件（</w:t>
      </w:r>
      <w:r>
        <w:rPr>
          <w:rFonts w:hint="eastAsia" w:ascii="宋体" w:hAnsi="宋体"/>
          <w:color w:val="auto"/>
          <w:szCs w:val="21"/>
          <w:highlight w:val="none"/>
          <w:lang w:val="en-US" w:eastAsia="zh-CN"/>
        </w:rPr>
        <w:t>以下简称“采购文件”</w:t>
      </w:r>
      <w:r>
        <w:rPr>
          <w:rFonts w:hint="eastAsia" w:ascii="宋体" w:hAnsi="宋体"/>
          <w:color w:val="auto"/>
          <w:szCs w:val="21"/>
          <w:highlight w:val="none"/>
          <w:lang w:eastAsia="zh-CN"/>
        </w:rPr>
        <w:t>）</w:t>
      </w:r>
      <w:r>
        <w:rPr>
          <w:rFonts w:hint="eastAsia" w:ascii="宋体" w:hAnsi="宋体"/>
          <w:color w:val="auto"/>
          <w:szCs w:val="21"/>
          <w:highlight w:val="none"/>
        </w:rPr>
        <w:t>规定条款和乙方</w:t>
      </w:r>
      <w:r>
        <w:rPr>
          <w:rFonts w:hint="eastAsia" w:ascii="宋体" w:hAnsi="宋体"/>
          <w:color w:val="auto"/>
          <w:szCs w:val="21"/>
          <w:highlight w:val="none"/>
          <w:lang w:val="en-US" w:eastAsia="zh-CN"/>
        </w:rPr>
        <w:t>响应</w:t>
      </w:r>
      <w:r>
        <w:rPr>
          <w:rFonts w:hint="eastAsia" w:ascii="宋体" w:hAnsi="宋体"/>
          <w:color w:val="auto"/>
          <w:szCs w:val="21"/>
          <w:highlight w:val="none"/>
        </w:rPr>
        <w:t>文件及其承诺，甲乙双方签订本合同。</w:t>
      </w:r>
    </w:p>
    <w:p w14:paraId="7E6A281A">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合同标的</w:t>
      </w:r>
    </w:p>
    <w:p w14:paraId="00B7373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项目一览表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28"/>
        <w:gridCol w:w="2268"/>
        <w:gridCol w:w="1134"/>
        <w:gridCol w:w="1418"/>
        <w:gridCol w:w="1446"/>
      </w:tblGrid>
      <w:tr w14:paraId="59A9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478C55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70899D7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DA0FDF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服务内容</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1E9B4C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  量</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E02620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22D598B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成交（综合）费率（%）</w:t>
            </w:r>
          </w:p>
        </w:tc>
      </w:tr>
      <w:tr w14:paraId="0F98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467A15CD">
            <w:pPr>
              <w:spacing w:line="440" w:lineRule="exact"/>
              <w:jc w:val="center"/>
              <w:rPr>
                <w:rFonts w:ascii="宋体" w:hAnsi="宋体" w:cs="宋体"/>
                <w:color w:val="auto"/>
                <w:szCs w:val="21"/>
                <w:highlight w:val="none"/>
              </w:rPr>
            </w:pP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4624EE2">
            <w:pPr>
              <w:spacing w:line="440" w:lineRule="exact"/>
              <w:jc w:val="center"/>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DD113EE">
            <w:pPr>
              <w:spacing w:line="440" w:lineRule="exact"/>
              <w:jc w:val="center"/>
              <w:rPr>
                <w:rFonts w:ascii="宋体"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AF8538B">
            <w:pPr>
              <w:spacing w:line="440" w:lineRule="exact"/>
              <w:jc w:val="center"/>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A5B1C1D">
            <w:pPr>
              <w:spacing w:line="440" w:lineRule="exact"/>
              <w:jc w:val="center"/>
              <w:rPr>
                <w:rFonts w:ascii="宋体" w:hAnsi="宋体" w:cs="宋体"/>
                <w:color w:val="auto"/>
                <w:szCs w:val="21"/>
                <w:highlight w:val="none"/>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617BBFB0">
            <w:pPr>
              <w:spacing w:line="440" w:lineRule="exact"/>
              <w:jc w:val="center"/>
              <w:rPr>
                <w:rFonts w:ascii="宋体" w:hAnsi="宋体" w:cs="宋体"/>
                <w:color w:val="auto"/>
                <w:szCs w:val="21"/>
                <w:highlight w:val="none"/>
              </w:rPr>
            </w:pPr>
          </w:p>
        </w:tc>
      </w:tr>
    </w:tbl>
    <w:p w14:paraId="0A4732DE">
      <w:pPr>
        <w:snapToGrid w:val="0"/>
        <w:spacing w:line="400" w:lineRule="exact"/>
        <w:ind w:firstLine="420" w:firstLineChars="200"/>
        <w:rPr>
          <w:rFonts w:ascii="宋体" w:hAnsi="宋体" w:cs="宋体"/>
          <w:color w:val="auto"/>
          <w:szCs w:val="21"/>
          <w:highlight w:val="none"/>
        </w:rPr>
      </w:pPr>
      <w:r>
        <w:rPr>
          <w:rFonts w:hint="eastAsia"/>
          <w:color w:val="auto"/>
          <w:highlight w:val="none"/>
        </w:rPr>
        <w:t>合同暂定金额：（大写）人民币</w:t>
      </w:r>
      <w:r>
        <w:rPr>
          <w:rFonts w:hint="eastAsia"/>
          <w:color w:val="auto"/>
          <w:highlight w:val="none"/>
          <w:u w:val="single"/>
        </w:rPr>
        <w:t xml:space="preserve">              </w:t>
      </w:r>
      <w:r>
        <w:rPr>
          <w:rFonts w:hint="eastAsia"/>
          <w:color w:val="auto"/>
          <w:highlight w:val="none"/>
        </w:rPr>
        <w:t>元 (¥</w:t>
      </w:r>
      <w:r>
        <w:rPr>
          <w:rFonts w:hint="eastAsia"/>
          <w:color w:val="auto"/>
          <w:highlight w:val="none"/>
          <w:u w:val="single"/>
        </w:rPr>
        <w:t xml:space="preserve">              </w:t>
      </w:r>
      <w:r>
        <w:rPr>
          <w:rFonts w:hint="eastAsia"/>
          <w:color w:val="auto"/>
          <w:highlight w:val="none"/>
        </w:rPr>
        <w:t xml:space="preserve"> )</w:t>
      </w:r>
    </w:p>
    <w:p w14:paraId="12DC966D">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合计金额包括但不限于：应包括竞标产品的原材料成本、生产、冷冻冷藏、留样、菜品材料存储成本、检验检疫、包装、运输、仓储、配送、服务、利润、税金、政策性规费、保险、劳保、售后服务、质保及竞标等一切相关费用。</w:t>
      </w:r>
    </w:p>
    <w:p w14:paraId="0D91A90B">
      <w:pPr>
        <w:numPr>
          <w:ilvl w:val="0"/>
          <w:numId w:val="0"/>
        </w:numPr>
        <w:snapToGrid w:val="0"/>
        <w:spacing w:line="400" w:lineRule="exact"/>
        <w:ind w:leftChars="0" w:firstLine="422" w:firstLineChars="200"/>
        <w:rPr>
          <w:rFonts w:ascii="宋体" w:hAnsi="宋体" w:cs="宋体"/>
          <w:color w:val="auto"/>
          <w:szCs w:val="21"/>
          <w:highlight w:val="none"/>
        </w:rPr>
      </w:pPr>
      <w:r>
        <w:rPr>
          <w:rFonts w:hint="eastAsia" w:ascii="宋体" w:hAnsi="宋体" w:cs="宋体"/>
          <w:b/>
          <w:color w:val="auto"/>
          <w:szCs w:val="21"/>
          <w:highlight w:val="none"/>
        </w:rPr>
        <w:t>第二条　质量保证</w:t>
      </w:r>
    </w:p>
    <w:p w14:paraId="57FB5279">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乙方所提供的服务标准等质量必须与</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和承诺相一致。</w:t>
      </w:r>
    </w:p>
    <w:p w14:paraId="1679E234">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乙方所提供的服务必须是符合</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要求、国家标准、行业标准的。</w:t>
      </w:r>
    </w:p>
    <w:p w14:paraId="16E2950C">
      <w:pPr>
        <w:snapToGrid w:val="0"/>
        <w:spacing w:line="40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第三条　权利保证</w:t>
      </w:r>
    </w:p>
    <w:p w14:paraId="161DC26E">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乙方应当保证有权销售本合同的所有食材产品，不会因此侵犯第三人的所有权、知识产权</w:t>
      </w:r>
    </w:p>
    <w:p w14:paraId="56567607">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等一切权利也未对产品设置任何负担，属于第三人拥有知识产权的已经取得第三人合法授权，甲方有权不受限制的使用。若因违反本款约定引起的第三方权利纠纷由乙方负责解决，包括甲方使用该产品所需的授权费以及解决争议发生的一切费用均由乙方承担。</w:t>
      </w:r>
    </w:p>
    <w:p w14:paraId="4575E6AC">
      <w:pPr>
        <w:snapToGrid w:val="0"/>
        <w:spacing w:line="40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第四条　服务期限和验收</w:t>
      </w:r>
    </w:p>
    <w:p w14:paraId="7CC36067">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服务期限：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（即自  年  月  日至  年  月  日止）</w:t>
      </w:r>
      <w:r>
        <w:rPr>
          <w:rFonts w:hint="eastAsia" w:ascii="宋体" w:hAnsi="宋体" w:cs="宋体"/>
          <w:color w:val="auto"/>
          <w:szCs w:val="21"/>
          <w:highlight w:val="none"/>
        </w:rPr>
        <w:t>。</w:t>
      </w:r>
    </w:p>
    <w:p w14:paraId="124CFB2B">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提交服务成果时间和服务地点：</w:t>
      </w:r>
      <w:r>
        <w:rPr>
          <w:rFonts w:hint="eastAsia" w:ascii="宋体" w:hAnsi="宋体" w:cs="宋体"/>
          <w:color w:val="auto"/>
          <w:szCs w:val="21"/>
          <w:highlight w:val="none"/>
          <w:u w:val="single"/>
          <w:lang w:val="en-US" w:eastAsia="zh-CN"/>
        </w:rPr>
        <w:t xml:space="preserve">                 </w:t>
      </w:r>
      <w:r>
        <w:rPr>
          <w:rFonts w:hint="eastAsia"/>
          <w:color w:val="auto"/>
          <w:highlight w:val="none"/>
        </w:rPr>
        <w:t>。</w:t>
      </w:r>
      <w:r>
        <w:rPr>
          <w:rFonts w:hint="eastAsia" w:ascii="宋体" w:hAnsi="宋体" w:cs="宋体"/>
          <w:color w:val="auto"/>
          <w:szCs w:val="21"/>
          <w:highlight w:val="none"/>
        </w:rPr>
        <w:t xml:space="preserve">                             </w:t>
      </w:r>
    </w:p>
    <w:p w14:paraId="25FFB226">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乙方提供不符合</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和本合同规定的服务，甲方有权拒绝接受。</w:t>
      </w:r>
    </w:p>
    <w:p w14:paraId="7D118053">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甲方应当在项目交付7个工作日内进行验收，验收合格后由甲乙双方签署项目验收单。</w:t>
      </w:r>
    </w:p>
    <w:p w14:paraId="37D9334A">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26A0728">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甲方对验收有异议的，在验收后5个工作日内以书面形式向乙方提出，乙方应自收到甲方书面异议后</w:t>
      </w:r>
      <w:r>
        <w:rPr>
          <w:rFonts w:hint="eastAsia" w:ascii="宋体" w:hAnsi="宋体" w:cs="宋体"/>
          <w:color w:val="auto"/>
          <w:szCs w:val="21"/>
          <w:highlight w:val="none"/>
          <w:u w:val="single"/>
        </w:rPr>
        <w:t>10</w:t>
      </w:r>
      <w:r>
        <w:rPr>
          <w:rFonts w:hint="eastAsia" w:ascii="宋体" w:hAnsi="宋体" w:cs="宋体"/>
          <w:color w:val="auto"/>
          <w:szCs w:val="21"/>
          <w:highlight w:val="none"/>
        </w:rPr>
        <w:t>日内及时予以解决。</w:t>
      </w:r>
    </w:p>
    <w:p w14:paraId="3FB30FE9">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售后服务</w:t>
      </w:r>
    </w:p>
    <w:p w14:paraId="14FE97E1">
      <w:pPr>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乙方提供的服务承诺和售后服务等</w:t>
      </w:r>
      <w:r>
        <w:rPr>
          <w:rFonts w:hint="eastAsia" w:ascii="宋体" w:hAnsi="宋体" w:cs="宋体"/>
          <w:color w:val="auto"/>
          <w:szCs w:val="21"/>
          <w:highlight w:val="none"/>
          <w:lang w:eastAsia="zh-CN"/>
        </w:rPr>
        <w:t>其他</w:t>
      </w:r>
      <w:r>
        <w:rPr>
          <w:rFonts w:hint="eastAsia" w:ascii="宋体" w:hAnsi="宋体" w:cs="宋体"/>
          <w:color w:val="auto"/>
          <w:szCs w:val="21"/>
          <w:highlight w:val="none"/>
        </w:rPr>
        <w:t>具体约定事项。（见合同附件）</w:t>
      </w:r>
    </w:p>
    <w:p w14:paraId="1855B322">
      <w:pPr>
        <w:snapToGrid w:val="0"/>
        <w:spacing w:line="40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第六条　付款方式和保证金</w:t>
      </w:r>
    </w:p>
    <w:p w14:paraId="192EA5CC">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资金性质：财政性资金。</w:t>
      </w:r>
    </w:p>
    <w:p w14:paraId="3B80F63C">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付款方式：每月结算一次。乙方每月初3个工作日内（节假日顺延）提供上个月供应货物等额合法增值税发票及供货单据结算货款，甲方收到发票及相关票据后进行核算，双方核算确认无误后 5 个工作日内，甲方以银行转账方式向乙方支付货款。乙方须按时足额提供发票及相关票据，否则甲方有权拒绝付款而不构成违约。乙方开具的发票必须真实、合法、有效，如乙方提供虚假发票，由此引发的一切责任由乙方负责。</w:t>
      </w:r>
    </w:p>
    <w:p w14:paraId="27C43EB2">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2.1本项目按成交（综合）费率（%）方式进行报价结算。</w:t>
      </w:r>
    </w:p>
    <w:p w14:paraId="79E9F004">
      <w:pPr>
        <w:snapToGrid w:val="0"/>
        <w:spacing w:line="400" w:lineRule="exact"/>
        <w:ind w:firstLine="420" w:firstLineChars="200"/>
        <w:rPr>
          <w:rFonts w:hint="default" w:ascii="宋体" w:hAnsi="宋体" w:cs="宋体"/>
          <w:color w:val="auto"/>
          <w:szCs w:val="21"/>
          <w:highlight w:val="none"/>
          <w:lang w:eastAsia="zh-CN"/>
        </w:rPr>
      </w:pPr>
      <w:r>
        <w:rPr>
          <w:rFonts w:hint="eastAsia" w:ascii="宋体" w:hAnsi="宋体" w:cs="宋体"/>
          <w:color w:val="auto"/>
          <w:szCs w:val="21"/>
          <w:highlight w:val="none"/>
          <w:lang w:val="en-US" w:eastAsia="zh-CN"/>
        </w:rPr>
        <w:t>2.2每月核算：每月初3个工作日内，</w:t>
      </w:r>
      <w:r>
        <w:rPr>
          <w:rFonts w:hint="default" w:ascii="宋体" w:hAnsi="宋体" w:cs="宋体"/>
          <w:color w:val="auto"/>
          <w:szCs w:val="21"/>
          <w:highlight w:val="none"/>
          <w:lang w:eastAsia="zh-CN"/>
        </w:rPr>
        <w:t>供货商根据采购方要求，提交上一月度采购食材的分类明细及汇总结算相关材料。</w:t>
      </w:r>
    </w:p>
    <w:p w14:paraId="4923DFE0">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2.3在协议供货期内物品供应价款实际结算方式为：物品结算金额=当月实际采购总金额×成交（综合）费率（%）。在协议供货期内，乙方竞标提供的费率，双方以书面文字确认后不得以市场价格波动等情况进行调整，乙方应承担由此带来的相应风险。</w:t>
      </w:r>
    </w:p>
    <w:p w14:paraId="06DDB27D">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（1）供货价格定价方式：</w:t>
      </w:r>
    </w:p>
    <w:p w14:paraId="407C593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1）消毒餐具、200ml纯牛奶，如需要调整供应价需提前发函至甲方进行市场询价，双方书面确认供货价。报价需包含食材价格、运费、税费等。</w:t>
      </w:r>
    </w:p>
    <w:p w14:paraId="17BA4482">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2）牛肉、猪肉及</w:t>
      </w:r>
      <w:r>
        <w:rPr>
          <w:rFonts w:hint="default" w:ascii="宋体" w:hAnsi="宋体" w:cs="宋体"/>
          <w:color w:val="auto"/>
          <w:szCs w:val="21"/>
          <w:highlight w:val="none"/>
          <w:lang w:val="en-US" w:eastAsia="zh-CN"/>
        </w:rPr>
        <w:t>肉</w:t>
      </w:r>
      <w:r>
        <w:rPr>
          <w:rFonts w:hint="eastAsia" w:ascii="宋体" w:hAnsi="宋体" w:cs="宋体"/>
          <w:color w:val="auto"/>
          <w:szCs w:val="21"/>
          <w:highlight w:val="none"/>
          <w:lang w:val="en-US" w:eastAsia="zh-CN"/>
        </w:rPr>
        <w:t>制品，供货价格以按南宁市发改委农副产品民生价格公示系统每月首次发布的当日均价为准，若乙方报价随市场发生变动，需立即向甲方书面发函，若降价则当次结算以最新报价为准；若涨价须经甲方书面同意确认后，再按最新报价进行结算。</w:t>
      </w:r>
    </w:p>
    <w:p w14:paraId="621414A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3）鸡鸭、羊肉、肉类制品、冰</w:t>
      </w:r>
      <w:r>
        <w:rPr>
          <w:rFonts w:hint="default" w:ascii="宋体" w:hAnsi="宋体" w:cs="宋体"/>
          <w:color w:val="auto"/>
          <w:szCs w:val="21"/>
          <w:highlight w:val="none"/>
          <w:lang w:val="en-US" w:eastAsia="zh-CN"/>
        </w:rPr>
        <w:t>冻肉制</w:t>
      </w:r>
      <w:r>
        <w:rPr>
          <w:rFonts w:hint="eastAsia" w:ascii="宋体" w:hAnsi="宋体" w:cs="宋体"/>
          <w:color w:val="auto"/>
          <w:szCs w:val="21"/>
          <w:highlight w:val="none"/>
          <w:lang w:val="en-US" w:eastAsia="zh-CN"/>
        </w:rPr>
        <w:t>品、海鲜、水产品、禽蛋类、干杂、调味品、蔬菜等以南宁市发改委农副产品民生价格公示系统每月首次发布的当日均价为准，如在南宁市发改委农副产品品目范围以外的商品则以每月最后一周到南宁市淡村农贸市场、津头顺水湾菜市、麻村市场、纬武路市场、沃尔玛超市（线上）、山姆超市（线上）、美加美超市</w:t>
      </w:r>
      <w:r>
        <w:rPr>
          <w:rFonts w:hint="default" w:ascii="宋体" w:hAnsi="宋体" w:cs="宋体"/>
          <w:color w:val="auto"/>
          <w:szCs w:val="21"/>
          <w:highlight w:val="none"/>
          <w:lang w:val="en-US" w:eastAsia="zh-CN"/>
        </w:rPr>
        <w:t>、力源实体店</w:t>
      </w:r>
      <w:r>
        <w:rPr>
          <w:rFonts w:hint="eastAsia" w:ascii="宋体" w:hAnsi="宋体" w:cs="宋体"/>
          <w:color w:val="auto"/>
          <w:szCs w:val="21"/>
          <w:highlight w:val="none"/>
          <w:lang w:val="en-US" w:eastAsia="zh-CN"/>
        </w:rPr>
        <w:t>（备用采购其他食品）询价为基准价，加工类的净菜、水产品及禽类报价均含加工费，报价需包含食材价格、运费、税费等。</w:t>
      </w:r>
    </w:p>
    <w:p w14:paraId="013DB047">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粮油和粗粮等以南宁市发改委农副产品民生价格公示系统每月首次发布的当日均价为准，如在南宁市发改委农副产品品目范围以外的商品则以每月最后一周到南宁市淡村农贸市场、津头顺水湾菜市、麻村市场、纬武路市场、沃尔玛超市（线上）、山姆超市（线上）、美加美超市</w:t>
      </w:r>
      <w:r>
        <w:rPr>
          <w:rFonts w:hint="default" w:ascii="宋体" w:hAnsi="宋体" w:cs="宋体"/>
          <w:color w:val="auto"/>
          <w:szCs w:val="21"/>
          <w:highlight w:val="none"/>
          <w:lang w:val="en-US" w:eastAsia="zh-CN"/>
        </w:rPr>
        <w:t>、力源实体店</w:t>
      </w:r>
      <w:r>
        <w:rPr>
          <w:rFonts w:hint="eastAsia" w:ascii="宋体" w:hAnsi="宋体" w:cs="宋体"/>
          <w:color w:val="auto"/>
          <w:szCs w:val="21"/>
          <w:highlight w:val="none"/>
          <w:lang w:val="en-US" w:eastAsia="zh-CN"/>
        </w:rPr>
        <w:t>（备用采购其他食品）询价为基准价询价为准， 若乙方报价随市场发生变动， 需立即向甲方书面发函，若降价则当次结算以最新报价为准； 若涨价须经甲方书面同意确认后，再按最新报价进行结算”。报价需包含食材价格、运费、税费等。</w:t>
      </w:r>
    </w:p>
    <w:p w14:paraId="5D373C3E">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5）水果以甲方和供货方每月最后一周轮流到南宁市淡村农贸市场、津头顺水湾菜市、麻村市场、纬武路市场、沃尔玛超市（线上）、山姆超市（线上）、美加美超市</w:t>
      </w:r>
      <w:r>
        <w:rPr>
          <w:rFonts w:hint="default" w:ascii="宋体" w:hAnsi="宋体" w:cs="宋体"/>
          <w:color w:val="auto"/>
          <w:szCs w:val="21"/>
          <w:highlight w:val="none"/>
          <w:lang w:val="en-US" w:eastAsia="zh-CN"/>
        </w:rPr>
        <w:t>、力源实体店</w:t>
      </w:r>
      <w:r>
        <w:rPr>
          <w:rFonts w:hint="eastAsia" w:ascii="宋体" w:hAnsi="宋体" w:cs="宋体"/>
          <w:color w:val="auto"/>
          <w:szCs w:val="21"/>
          <w:highlight w:val="none"/>
          <w:lang w:val="en-US" w:eastAsia="zh-CN"/>
        </w:rPr>
        <w:t>询价为基准价，双方书面确认供货价。报价需包含食材价格、运费、税费等。</w:t>
      </w:r>
    </w:p>
    <w:p w14:paraId="7DF6BBB6">
      <w:pPr>
        <w:snapToGrid w:val="0"/>
        <w:spacing w:line="40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6）综合市场不出售的商品可在超市采购，定价标准以超市结算票据为基准价。</w:t>
      </w:r>
    </w:p>
    <w:p w14:paraId="718BEF18">
      <w:pPr>
        <w:snapToGrid w:val="0"/>
        <w:spacing w:line="400" w:lineRule="exact"/>
        <w:ind w:firstLine="420" w:firstLineChars="200"/>
        <w:rPr>
          <w:rFonts w:hint="default"/>
          <w:color w:val="auto"/>
          <w:highlight w:val="none"/>
          <w:lang w:val="en-US" w:eastAsia="zh-CN"/>
        </w:rPr>
      </w:pPr>
      <w:r>
        <w:rPr>
          <w:rFonts w:hint="eastAsia" w:ascii="宋体" w:hAnsi="宋体" w:cs="宋体"/>
          <w:color w:val="auto"/>
          <w:szCs w:val="21"/>
          <w:highlight w:val="none"/>
          <w:lang w:val="en-US" w:eastAsia="zh-CN"/>
        </w:rPr>
        <w:t>（2）定价时间：以每月最后一周周末为询价定价时间，每次定价有效期为一个月，以南宁市发改委农副产品民生价格公示系统每月</w:t>
      </w:r>
      <w:r>
        <w:rPr>
          <w:rFonts w:hint="default" w:ascii="宋体" w:hAnsi="宋体" w:cs="宋体"/>
          <w:color w:val="auto"/>
          <w:szCs w:val="21"/>
          <w:highlight w:val="none"/>
          <w:lang w:val="en-US" w:eastAsia="zh-CN"/>
        </w:rPr>
        <w:t>首次</w:t>
      </w:r>
      <w:r>
        <w:rPr>
          <w:rFonts w:hint="eastAsia" w:ascii="宋体" w:hAnsi="宋体" w:cs="宋体"/>
          <w:color w:val="auto"/>
          <w:szCs w:val="21"/>
          <w:highlight w:val="none"/>
          <w:lang w:val="en-US" w:eastAsia="zh-CN"/>
        </w:rPr>
        <w:t>发布的当日均价为准，如在南宁市发改委农副产品品目范围以外的商品则以每月最后一周轮流到南宁市淡村农贸市场、津头顺水湾菜市、麻村市场、纬武路市场、沃尔玛超市（线上）、山姆超市（线上）、美加美超市</w:t>
      </w:r>
      <w:r>
        <w:rPr>
          <w:rFonts w:hint="default" w:ascii="宋体" w:hAnsi="宋体" w:cs="宋体"/>
          <w:color w:val="auto"/>
          <w:szCs w:val="21"/>
          <w:highlight w:val="none"/>
          <w:lang w:val="en-US" w:eastAsia="zh-CN"/>
        </w:rPr>
        <w:t>、力源实体店</w:t>
      </w:r>
      <w:r>
        <w:rPr>
          <w:rFonts w:hint="eastAsia" w:ascii="宋体" w:hAnsi="宋体" w:cs="宋体"/>
          <w:color w:val="auto"/>
          <w:szCs w:val="21"/>
          <w:highlight w:val="none"/>
          <w:lang w:val="en-US" w:eastAsia="zh-CN"/>
        </w:rPr>
        <w:t>（备用采购其他食品）询价为基准价。每月由供应商按我园食谱中的食材清单提供报价（当月1—31日有效），最终价格由三方（供应商、甲方、膳食监督家长委员会代表）进行市场询价和询价当天南宁市发改委农副产品民生价格公示系统的当日均价的平均价来认定，所有报价均包含税点及人工服务。</w:t>
      </w:r>
    </w:p>
    <w:p w14:paraId="05ADCA1C">
      <w:pPr>
        <w:numPr>
          <w:ilvl w:val="0"/>
          <w:numId w:val="0"/>
        </w:numPr>
        <w:snapToGrid w:val="0"/>
        <w:spacing w:line="400" w:lineRule="exact"/>
        <w:ind w:leftChars="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履约保证金金额：</w:t>
      </w:r>
    </w:p>
    <w:p w14:paraId="79D3C153">
      <w:pPr>
        <w:numPr>
          <w:ilvl w:val="0"/>
          <w:numId w:val="0"/>
        </w:numPr>
        <w:snapToGrid w:val="0"/>
        <w:spacing w:line="400" w:lineRule="exact"/>
        <w:ind w:leftChars="0"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3.1</w:t>
      </w:r>
      <w:r>
        <w:rPr>
          <w:rFonts w:hint="eastAsia" w:ascii="宋体" w:hAnsi="宋体"/>
          <w:color w:val="auto"/>
          <w:szCs w:val="21"/>
          <w:highlight w:val="none"/>
        </w:rPr>
        <w:t>按</w:t>
      </w:r>
      <w:r>
        <w:rPr>
          <w:rFonts w:hint="eastAsia" w:ascii="宋体" w:hAnsi="宋体"/>
          <w:color w:val="auto"/>
          <w:szCs w:val="21"/>
          <w:highlight w:val="none"/>
          <w:lang w:val="en-US" w:eastAsia="zh-CN"/>
        </w:rPr>
        <w:t>成交</w:t>
      </w:r>
      <w:r>
        <w:rPr>
          <w:rFonts w:hint="eastAsia" w:ascii="宋体" w:hAnsi="宋体"/>
          <w:color w:val="auto"/>
          <w:szCs w:val="21"/>
          <w:highlight w:val="none"/>
        </w:rPr>
        <w:t>金额的</w:t>
      </w:r>
      <w:r>
        <w:rPr>
          <w:rFonts w:hint="eastAsia" w:ascii="宋体" w:hAnsi="宋体" w:cs="Arial"/>
          <w:color w:val="auto"/>
          <w:szCs w:val="21"/>
          <w:highlight w:val="none"/>
          <w:u w:val="single"/>
        </w:rPr>
        <w:t xml:space="preserve"> 2 </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即人民币</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w:t>
      </w:r>
      <w:r>
        <w:rPr>
          <w:rFonts w:hint="eastAsia" w:ascii="宋体" w:hAnsi="宋体"/>
          <w:color w:val="auto"/>
          <w:szCs w:val="21"/>
          <w:highlight w:val="none"/>
        </w:rPr>
        <w:t>收取。</w:t>
      </w:r>
    </w:p>
    <w:p w14:paraId="0D2DD8A1">
      <w:pPr>
        <w:autoSpaceDE w:val="0"/>
        <w:autoSpaceDN w:val="0"/>
        <w:snapToGrid w:val="0"/>
        <w:spacing w:line="400" w:lineRule="exact"/>
        <w:ind w:firstLine="420" w:firstLineChars="200"/>
        <w:textAlignment w:val="bottom"/>
        <w:rPr>
          <w:rFonts w:hint="eastAsia" w:ascii="宋体" w:hAnsi="宋体"/>
          <w:color w:val="auto"/>
          <w:szCs w:val="21"/>
          <w:highlight w:val="none"/>
        </w:rPr>
      </w:pPr>
      <w:r>
        <w:rPr>
          <w:rFonts w:hint="eastAsia" w:ascii="宋体" w:hAnsi="宋体"/>
          <w:color w:val="auto"/>
          <w:szCs w:val="21"/>
          <w:highlight w:val="none"/>
          <w:lang w:val="en-US" w:eastAsia="zh-CN"/>
        </w:rPr>
        <w:t>3.2</w:t>
      </w:r>
      <w:r>
        <w:rPr>
          <w:rFonts w:hint="eastAsia" w:ascii="宋体" w:hAnsi="宋体"/>
          <w:color w:val="auto"/>
          <w:szCs w:val="21"/>
          <w:highlight w:val="none"/>
        </w:rPr>
        <w:t>履约保证金递交方式：银行转账、支票、汇票、本票或者金融机构、担保机构出具的保函等非现金方式。</w:t>
      </w:r>
    </w:p>
    <w:p w14:paraId="0CBCFAF3">
      <w:pPr>
        <w:autoSpaceDE w:val="0"/>
        <w:autoSpaceDN w:val="0"/>
        <w:snapToGrid w:val="0"/>
        <w:spacing w:line="400" w:lineRule="exact"/>
        <w:ind w:firstLine="420" w:firstLineChars="200"/>
        <w:textAlignment w:val="bottom"/>
        <w:rPr>
          <w:rFonts w:hint="eastAsia" w:ascii="宋体" w:hAnsi="宋体" w:eastAsia="宋体" w:cs="Times New Roman"/>
          <w:color w:val="auto"/>
          <w:szCs w:val="21"/>
          <w:highlight w:val="none"/>
        </w:rPr>
      </w:pPr>
      <w:r>
        <w:rPr>
          <w:rFonts w:hint="eastAsia" w:ascii="宋体" w:hAnsi="宋体"/>
          <w:color w:val="auto"/>
          <w:szCs w:val="21"/>
          <w:highlight w:val="none"/>
          <w:lang w:val="en-US" w:eastAsia="zh-CN"/>
        </w:rPr>
        <w:t>3.3</w:t>
      </w:r>
      <w:r>
        <w:rPr>
          <w:rFonts w:hint="eastAsia" w:ascii="宋体" w:hAnsi="宋体"/>
          <w:color w:val="auto"/>
          <w:szCs w:val="21"/>
          <w:highlight w:val="none"/>
        </w:rPr>
        <w:t>履约保证金退付方式、时间及条件：</w:t>
      </w:r>
      <w:r>
        <w:rPr>
          <w:rFonts w:hint="eastAsia" w:ascii="宋体" w:hAnsi="宋体" w:eastAsia="宋体" w:cs="Times New Roman"/>
          <w:color w:val="auto"/>
          <w:szCs w:val="21"/>
          <w:highlight w:val="none"/>
        </w:rPr>
        <w:t>本项目服务期满，</w:t>
      </w:r>
      <w:r>
        <w:rPr>
          <w:rFonts w:hint="eastAsia" w:ascii="宋体" w:hAnsi="宋体" w:eastAsia="宋体" w:cs="Times New Roman"/>
          <w:color w:val="auto"/>
          <w:szCs w:val="21"/>
          <w:highlight w:val="none"/>
          <w:lang w:val="en-US" w:eastAsia="zh-CN"/>
        </w:rPr>
        <w:t>乙方</w:t>
      </w:r>
      <w:r>
        <w:rPr>
          <w:rFonts w:hint="eastAsia" w:ascii="宋体" w:hAnsi="宋体" w:eastAsia="宋体" w:cs="Times New Roman"/>
          <w:color w:val="auto"/>
          <w:szCs w:val="21"/>
          <w:highlight w:val="none"/>
        </w:rPr>
        <w:t>履行完服务义务且无违约情况下无息退付。由</w:t>
      </w:r>
      <w:r>
        <w:rPr>
          <w:rFonts w:hint="eastAsia" w:ascii="宋体" w:hAnsi="宋体" w:eastAsia="宋体" w:cs="Times New Roman"/>
          <w:color w:val="auto"/>
          <w:szCs w:val="21"/>
          <w:highlight w:val="none"/>
          <w:lang w:val="en-US" w:eastAsia="zh-CN"/>
        </w:rPr>
        <w:t>乙方</w:t>
      </w:r>
      <w:r>
        <w:rPr>
          <w:rFonts w:hint="eastAsia" w:ascii="宋体" w:hAnsi="宋体" w:eastAsia="宋体" w:cs="Times New Roman"/>
          <w:color w:val="auto"/>
          <w:szCs w:val="21"/>
          <w:highlight w:val="none"/>
        </w:rPr>
        <w:t>向</w:t>
      </w:r>
      <w:r>
        <w:rPr>
          <w:rFonts w:hint="eastAsia" w:ascii="宋体" w:hAnsi="宋体" w:eastAsia="宋体" w:cs="Times New Roman"/>
          <w:color w:val="auto"/>
          <w:szCs w:val="21"/>
          <w:highlight w:val="none"/>
          <w:lang w:val="en-US" w:eastAsia="zh-CN"/>
        </w:rPr>
        <w:t>甲方</w:t>
      </w:r>
      <w:r>
        <w:rPr>
          <w:rFonts w:hint="eastAsia" w:ascii="宋体" w:hAnsi="宋体" w:eastAsia="宋体" w:cs="Times New Roman"/>
          <w:color w:val="auto"/>
          <w:szCs w:val="21"/>
          <w:highlight w:val="none"/>
        </w:rPr>
        <w:t>提供《广西壮族自治区政府采购项目合同验收书》（详见桂财采〔2015〕22号），</w:t>
      </w:r>
      <w:r>
        <w:rPr>
          <w:rFonts w:hint="eastAsia" w:ascii="宋体" w:hAnsi="宋体" w:eastAsia="宋体" w:cs="Times New Roman"/>
          <w:color w:val="auto"/>
          <w:szCs w:val="21"/>
          <w:highlight w:val="none"/>
          <w:lang w:val="en-US" w:eastAsia="zh-CN"/>
        </w:rPr>
        <w:t>甲方</w:t>
      </w:r>
      <w:r>
        <w:rPr>
          <w:rFonts w:hint="eastAsia" w:ascii="宋体" w:hAnsi="宋体" w:eastAsia="宋体" w:cs="Times New Roman"/>
          <w:color w:val="auto"/>
          <w:szCs w:val="21"/>
          <w:highlight w:val="none"/>
        </w:rPr>
        <w:t>在收到合格材料后5个工作日内办理退还手续。</w:t>
      </w:r>
    </w:p>
    <w:p w14:paraId="5FDA03E4">
      <w:pPr>
        <w:autoSpaceDE w:val="0"/>
        <w:autoSpaceDN w:val="0"/>
        <w:snapToGrid w:val="0"/>
        <w:spacing w:line="400" w:lineRule="exact"/>
        <w:ind w:firstLine="420" w:firstLineChars="200"/>
        <w:textAlignment w:val="bottom"/>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3.4</w:t>
      </w:r>
      <w:r>
        <w:rPr>
          <w:rFonts w:hint="eastAsia" w:ascii="宋体" w:hAnsi="宋体" w:eastAsia="宋体" w:cs="Times New Roman"/>
          <w:color w:val="auto"/>
          <w:szCs w:val="21"/>
          <w:highlight w:val="none"/>
        </w:rPr>
        <w:t>履约保证金指定账户：</w:t>
      </w:r>
    </w:p>
    <w:p w14:paraId="3E831FF6">
      <w:pPr>
        <w:snapToGrid w:val="0"/>
        <w:spacing w:line="400" w:lineRule="exact"/>
        <w:ind w:right="33"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开户名称：广西壮族自治区卫生健康委员会幼儿园  </w:t>
      </w:r>
    </w:p>
    <w:p w14:paraId="0D394239">
      <w:pPr>
        <w:snapToGrid w:val="0"/>
        <w:spacing w:line="400" w:lineRule="exact"/>
        <w:ind w:right="33"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开户银行：建行南宁市桃</w:t>
      </w:r>
      <w:r>
        <w:rPr>
          <w:rFonts w:hint="eastAsia" w:ascii="宋体" w:hAnsi="宋体" w:cs="宋体"/>
          <w:color w:val="auto"/>
          <w:szCs w:val="21"/>
          <w:highlight w:val="none"/>
          <w:lang w:val="en-US" w:eastAsia="zh-CN"/>
        </w:rPr>
        <w:t>源</w:t>
      </w:r>
      <w:r>
        <w:rPr>
          <w:rFonts w:hint="eastAsia" w:ascii="宋体" w:hAnsi="宋体" w:cs="宋体"/>
          <w:color w:val="auto"/>
          <w:szCs w:val="21"/>
          <w:highlight w:val="none"/>
        </w:rPr>
        <w:t>支行</w:t>
      </w:r>
    </w:p>
    <w:p w14:paraId="6E29BF6F">
      <w:pPr>
        <w:snapToGrid w:val="0"/>
        <w:spacing w:line="400" w:lineRule="exact"/>
        <w:ind w:right="33"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银行账号：45001604554050501031  </w:t>
      </w:r>
    </w:p>
    <w:p w14:paraId="794ACEBE">
      <w:pPr>
        <w:snapToGrid w:val="0"/>
        <w:spacing w:line="400" w:lineRule="exact"/>
        <w:ind w:right="33"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税费  本合同执行中相关的一切税费均由乙方负担。</w:t>
      </w:r>
    </w:p>
    <w:p w14:paraId="5FFCF426">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质量保证及售后服务</w:t>
      </w:r>
    </w:p>
    <w:p w14:paraId="78566D58">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乙方应按</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规定的技术要求、服务质量标准向甲方提供服务。不符合要求者，根据实际情况，经双方协商，可按以下办法处理：</w:t>
      </w:r>
    </w:p>
    <w:p w14:paraId="4ACCC8C2">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⑴更换：由乙方承担所发生的全部费用。</w:t>
      </w:r>
    </w:p>
    <w:p w14:paraId="462A2886">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⑵贬值处理：由甲乙双方合议定价。</w:t>
      </w:r>
    </w:p>
    <w:p w14:paraId="10C8F7D8">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⑶合同终止处理：乙方应退还甲方支付的合同款，同时应承担该项目的直接费用（保险、检验、货款利息及银行手续费等</w:t>
      </w:r>
      <w:r>
        <w:rPr>
          <w:rFonts w:hint="eastAsia" w:hAnsi="宋体" w:cs="宋体"/>
          <w:color w:val="auto"/>
          <w:szCs w:val="21"/>
          <w:highlight w:val="none"/>
        </w:rPr>
        <w:t>）</w:t>
      </w:r>
      <w:r>
        <w:rPr>
          <w:rFonts w:hint="eastAsia" w:ascii="宋体" w:hAnsi="宋体" w:cs="宋体"/>
          <w:color w:val="auto"/>
          <w:szCs w:val="21"/>
          <w:highlight w:val="none"/>
        </w:rPr>
        <w:t>。</w:t>
      </w:r>
    </w:p>
    <w:p w14:paraId="561A7132">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.乙方不得以任何形式将合同项目转包、分包，否则甲方有权单方面终止合同，由此产生的一切经济损失由乙方自行承担。</w:t>
      </w:r>
    </w:p>
    <w:p w14:paraId="4A974BB7">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所供食材必须符合相关行业国家标准、卫生质量以及</w:t>
      </w:r>
      <w:r>
        <w:rPr>
          <w:rFonts w:hint="eastAsia" w:ascii="宋体" w:hAnsi="宋体" w:cs="宋体"/>
          <w:color w:val="auto"/>
          <w:szCs w:val="21"/>
          <w:highlight w:val="none"/>
          <w:lang w:eastAsia="zh-CN"/>
        </w:rPr>
        <w:t>竞争性磋商文件（采购文件）</w:t>
      </w:r>
      <w:r>
        <w:rPr>
          <w:rFonts w:hint="eastAsia" w:ascii="宋体" w:hAnsi="宋体" w:cs="宋体"/>
          <w:color w:val="auto"/>
          <w:szCs w:val="21"/>
          <w:highlight w:val="none"/>
        </w:rPr>
        <w:t>第</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章采购需求的具体要求，确保无污、无毒、无害，做到渠道合法、来源明晰、品质优良、鲜活卫生</w:t>
      </w:r>
      <w:r>
        <w:rPr>
          <w:rFonts w:hint="eastAsia" w:ascii="宋体" w:hAnsi="宋体" w:cs="宋体"/>
          <w:color w:val="auto"/>
          <w:szCs w:val="21"/>
          <w:highlight w:val="none"/>
          <w:lang w:eastAsia="zh-CN"/>
        </w:rPr>
        <w:t>，</w:t>
      </w:r>
      <w:r>
        <w:rPr>
          <w:rFonts w:hint="eastAsia" w:ascii="宋体" w:hAnsi="宋体" w:cs="宋体"/>
          <w:color w:val="auto"/>
          <w:szCs w:val="21"/>
          <w:highlight w:val="none"/>
        </w:rPr>
        <w:t>均能提供相应批次卫生、质检和工商部门</w:t>
      </w:r>
      <w:r>
        <w:rPr>
          <w:rFonts w:hint="eastAsia" w:ascii="宋体" w:hAnsi="宋体" w:cs="宋体"/>
          <w:color w:val="auto"/>
          <w:szCs w:val="21"/>
          <w:highlight w:val="none"/>
          <w:lang w:val="en-US" w:eastAsia="zh-CN"/>
        </w:rPr>
        <w:t>出具的</w:t>
      </w:r>
      <w:r>
        <w:rPr>
          <w:rFonts w:hint="eastAsia" w:ascii="宋体" w:hAnsi="宋体" w:cs="宋体"/>
          <w:color w:val="auto"/>
          <w:szCs w:val="21"/>
          <w:highlight w:val="none"/>
        </w:rPr>
        <w:t>国家认可的第三方检测机构出具的检验报告（如农药残留检测报告或原材料的产品合格证书</w:t>
      </w:r>
      <w:r>
        <w:rPr>
          <w:rFonts w:hint="eastAsia" w:ascii="宋体" w:hAnsi="宋体" w:cs="宋体"/>
          <w:color w:val="auto"/>
          <w:szCs w:val="21"/>
          <w:highlight w:val="none"/>
          <w:lang w:eastAsia="zh-CN"/>
        </w:rPr>
        <w:t>）</w:t>
      </w:r>
      <w:r>
        <w:rPr>
          <w:rFonts w:hint="eastAsia" w:ascii="宋体" w:hAnsi="宋体" w:cs="宋体"/>
          <w:color w:val="auto"/>
          <w:szCs w:val="21"/>
          <w:highlight w:val="none"/>
        </w:rPr>
        <w:t>。对于未能提供合格检验证明的产品，应视为产品不合格或乙方逾期交货，甲方有权拒收货物并不承担违约责任。甲方可根据实际情况，随时抽取送检，相关费用由乙方承担。</w:t>
      </w:r>
    </w:p>
    <w:p w14:paraId="77DE3CFE">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.乙方必须负责所提供食材物资的运输、质量检测等工作，所产生的费用由乙方负责。</w:t>
      </w:r>
    </w:p>
    <w:p w14:paraId="36B1710A">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.乙方不得擅自变更甲方已确定的供应食材，应严格按要求（含商标、名称、产地、规格、品相和重量等）供应，否则，甲方有权拒收。如因市场流通问题确实需要变更的，应书面向甲方申请。</w:t>
      </w:r>
    </w:p>
    <w:p w14:paraId="2FD9CD1F">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.甲方不设仓库，由乙方代为仓储，乙方应当对仓储货物的质量、保鲜程度负责。</w:t>
      </w:r>
    </w:p>
    <w:p w14:paraId="57020C79">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.乙方应做好本单位工作人员的培训、教育工作，并按照《中华人民共和国劳动合同法》的规定承担用人单位应当承担的签订劳动合同、支付劳动报酬、购买社保等责任，并遵守甲方各项规定，服从甲方管理。</w:t>
      </w:r>
    </w:p>
    <w:p w14:paraId="01A4E51F">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.乙方除不可抗力原因外，不得因其他任何理由延迟送货，否则应当承担逾期交货的违约责任。甲方如遇特殊情况需推迟送货，应提前通知乙方。</w:t>
      </w:r>
    </w:p>
    <w:p w14:paraId="40655C5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9.乙方供货承诺</w:t>
      </w:r>
    </w:p>
    <w:p w14:paraId="3021DF23">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9.1乙方安排专人负责甲方采购事宜，乙方提供全天候24小时服务，指定负责人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，负责人联系电话：</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，指定接收甲方单据指令的电子邮箱：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r>
        <w:rPr>
          <w:rFonts w:hint="eastAsia" w:ascii="宋体" w:hAnsi="宋体" w:cs="宋体"/>
          <w:color w:val="auto"/>
          <w:szCs w:val="21"/>
          <w:highlight w:val="none"/>
          <w:lang w:val="en-US" w:eastAsia="zh-CN"/>
        </w:rPr>
        <w:t>乙方指定联系人及联系方式发生变化的，应提前通知甲方并发联系人变更函给甲方，因怠于通知导致甲方与其联络不畅或者迟延履行合同的，应属违约行为。</w:t>
      </w:r>
    </w:p>
    <w:p w14:paraId="64306E31">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9.2乙方保证提供食材的质量，符合国家及广西壮族自治区的有关法律规定及甲方要求，不能出现假冒或者其他任何质量问题。</w:t>
      </w:r>
    </w:p>
    <w:p w14:paraId="120240E1">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9.3乙方应保证提供食材价格按照双方约定执行，不得随意调价，并自觉遵守约定的结算流程。</w:t>
      </w:r>
    </w:p>
    <w:p w14:paraId="78256245">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9.4乙方应按照甲方要求时间按时交付食材。在甲方需要紧急补货时，应保证按时送到，并保证食材新鲜。</w:t>
      </w:r>
    </w:p>
    <w:p w14:paraId="66C49F0D">
      <w:pPr>
        <w:snapToGrid w:val="0"/>
        <w:spacing w:line="40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9.5乙方应提供利于食材运输和存储的有效包装，且在包装上注明保质期及存储方式。对于有特别储存、保鲜要求的，应充分告知甲方。</w:t>
      </w:r>
    </w:p>
    <w:p w14:paraId="7FBE3107">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第九条  </w:t>
      </w:r>
      <w:r>
        <w:rPr>
          <w:rFonts w:hint="eastAsia" w:ascii="宋体" w:hAnsi="宋体" w:cs="宋体"/>
          <w:b/>
          <w:color w:val="auto"/>
          <w:szCs w:val="21"/>
          <w:highlight w:val="none"/>
          <w:lang w:val="en-US" w:eastAsia="zh-CN"/>
        </w:rPr>
        <w:t>食材交付及</w:t>
      </w:r>
      <w:r>
        <w:rPr>
          <w:rFonts w:hint="eastAsia" w:ascii="宋体" w:hAnsi="宋体" w:cs="宋体"/>
          <w:b/>
          <w:color w:val="auto"/>
          <w:szCs w:val="21"/>
          <w:highlight w:val="none"/>
        </w:rPr>
        <w:t>验收</w:t>
      </w:r>
    </w:p>
    <w:p w14:paraId="18520654">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w:t>
      </w:r>
      <w:r>
        <w:rPr>
          <w:rFonts w:hint="eastAsia" w:ascii="宋体" w:hAnsi="宋体" w:cs="宋体"/>
          <w:color w:val="auto"/>
          <w:szCs w:val="21"/>
          <w:highlight w:val="none"/>
          <w:lang w:val="en-US" w:eastAsia="zh-CN"/>
        </w:rPr>
        <w:t>至少</w:t>
      </w:r>
      <w:r>
        <w:rPr>
          <w:rFonts w:hint="eastAsia" w:ascii="宋体" w:hAnsi="宋体" w:cs="宋体"/>
          <w:color w:val="auto"/>
          <w:szCs w:val="21"/>
          <w:highlight w:val="none"/>
        </w:rPr>
        <w:t>提前</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小时通知乙方，乙方按照甲方实际供货要求将食材运送到甲方指定交货地点。</w:t>
      </w:r>
    </w:p>
    <w:p w14:paraId="6955403D">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2.甲方在货到后与乙方一同进行现场验收，食材表面审查符合甲方要求的，甲方收货，并填写《验收单》。表面感观验收不合格的，甲方有权根据食材情况根据</w:t>
      </w:r>
      <w:r>
        <w:rPr>
          <w:rFonts w:hint="eastAsia" w:ascii="宋体" w:hAnsi="宋体" w:cs="宋体"/>
          <w:color w:val="auto"/>
          <w:szCs w:val="21"/>
          <w:highlight w:val="none"/>
          <w:lang w:eastAsia="zh-CN"/>
        </w:rPr>
        <w:t>竞争性磋商文件（采购文件）</w:t>
      </w:r>
      <w:r>
        <w:rPr>
          <w:rFonts w:hint="eastAsia" w:ascii="宋体" w:hAnsi="宋体" w:cs="宋体"/>
          <w:color w:val="auto"/>
          <w:szCs w:val="21"/>
          <w:highlight w:val="none"/>
        </w:rPr>
        <w:t>第</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章采购需求的约定要求乙方承担换货、退货及扣款等责任。现场的表面验收并不能免除乙方</w:t>
      </w:r>
      <w:r>
        <w:rPr>
          <w:rFonts w:hint="eastAsia" w:ascii="宋体" w:hAnsi="宋体" w:cs="宋体"/>
          <w:color w:val="auto"/>
          <w:szCs w:val="21"/>
          <w:highlight w:val="none"/>
          <w:lang w:eastAsia="zh-CN"/>
        </w:rPr>
        <w:t>责任</w:t>
      </w:r>
      <w:r>
        <w:rPr>
          <w:rFonts w:hint="eastAsia" w:ascii="宋体" w:hAnsi="宋体" w:cs="宋体"/>
          <w:color w:val="auto"/>
          <w:szCs w:val="21"/>
          <w:highlight w:val="none"/>
        </w:rPr>
        <w:t>，如果甲方在表面验收后发现食材存在外表不易发现的问题，甲方仍有权根据食材情况要求乙方承担换货、退货等</w:t>
      </w:r>
      <w:r>
        <w:rPr>
          <w:rFonts w:hint="eastAsia" w:ascii="宋体" w:hAnsi="宋体" w:cs="宋体"/>
          <w:color w:val="auto"/>
          <w:szCs w:val="21"/>
          <w:highlight w:val="none"/>
          <w:lang w:eastAsia="zh-CN"/>
        </w:rPr>
        <w:t>责任</w:t>
      </w:r>
      <w:r>
        <w:rPr>
          <w:rFonts w:hint="eastAsia" w:ascii="宋体" w:hAnsi="宋体" w:cs="宋体"/>
          <w:color w:val="auto"/>
          <w:szCs w:val="21"/>
          <w:highlight w:val="none"/>
        </w:rPr>
        <w:t>，且甲方不承担保管责任，由此产生的风险由乙方自行承担。</w:t>
      </w:r>
    </w:p>
    <w:p w14:paraId="49CBA85D">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3.如果甲方需要临时追加</w:t>
      </w:r>
      <w:r>
        <w:rPr>
          <w:rFonts w:hint="eastAsia" w:ascii="宋体" w:hAnsi="宋体" w:cs="宋体"/>
          <w:color w:val="auto"/>
          <w:szCs w:val="21"/>
          <w:highlight w:val="none"/>
          <w:lang w:val="en-US" w:eastAsia="zh-CN"/>
        </w:rPr>
        <w:t>的货品</w:t>
      </w:r>
      <w:r>
        <w:rPr>
          <w:rFonts w:hint="eastAsia" w:ascii="宋体" w:hAnsi="宋体" w:cs="宋体"/>
          <w:color w:val="auto"/>
          <w:szCs w:val="21"/>
          <w:highlight w:val="none"/>
        </w:rPr>
        <w:t>，乙方接到甲方通知后应在1个小时之内将食材送至甲方指定地点，并按照前款验收。</w:t>
      </w:r>
    </w:p>
    <w:p w14:paraId="560F20AE">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4.甲方收货前，货物毁损灭失的风险由乙方承担。甲方对乙方提交的服务依据</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上的服务要求和国家有关质量标准进行现场初步验收，符合</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技术要求的，给予签收，初步验收不合格的不予签收。</w:t>
      </w:r>
    </w:p>
    <w:p w14:paraId="53356148">
      <w:pPr>
        <w:snapToGrid w:val="0"/>
        <w:spacing w:line="400" w:lineRule="exact"/>
        <w:ind w:firstLine="422" w:firstLineChars="200"/>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第十条　违约责任</w:t>
      </w:r>
    </w:p>
    <w:p w14:paraId="1400FED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除项目采购文件另有约定的，违约责任按以下执行：</w:t>
      </w:r>
    </w:p>
    <w:p w14:paraId="563200D0">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1.乙方不得以任何形式将成交项目转包、分包，否则甲方有权单方面终止合同，乙方须按本项目预算金额的30%支付违约金，由此产生的一切经济损失由乙方自行承担。</w:t>
      </w:r>
    </w:p>
    <w:p w14:paraId="04F89A8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乙方对其交付的食材产品质量承担保证责任。因食材产品生产、采购、存储、运输、工艺、原材料缺陷、质保不当等原因发生质量问题（食材质量不合格、质量下降、假冒以次充好等）的，均由乙方承担责任，乙方应赔偿由此给甲方（包括甲方学生、职员）、第三人造成的全部损失。甲方有权要求乙方承担全部赔偿损失，并直接从履约保证金或当月货款中扣罚1-3倍相应食材产品货款。甲方先行支付赔偿费用的，有权向乙方追偿。乙方履约保证金不足或拒绝支付赔偿款的，甲方有权在未付款项中扣除相应费用。乙方供应的货物中存在下列严重质量、安全问题情形的，甲方有权单方通知乙方解除本项目合同，并有权不予支付货款，并按本项目预算金额的</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lang w:val="en-US" w:eastAsia="zh-CN"/>
        </w:rPr>
        <w:t>追偿乙方违约。乙方还需承担由此造成的一切经济责任和法律责任（如行政处罚、食物中毒所引起的医疗费用、法律责任等）：</w:t>
      </w:r>
    </w:p>
    <w:p w14:paraId="5BF5A643">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（1）腐败变质、油脂酸败、霉变、生虫、污秽不洁、混有异物或者其他感官性状异常，对人体健康有害的：</w:t>
      </w:r>
    </w:p>
    <w:p w14:paraId="11E42E0F">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（2）农残超标，含有毒、有害物质或者被有害物质污染，对人体健康有害的：</w:t>
      </w:r>
    </w:p>
    <w:p w14:paraId="57DB3902">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（3）含有致病性寄生虫、微生物或者微生物含量超过国家限定标准的；</w:t>
      </w:r>
    </w:p>
    <w:p w14:paraId="7BFAD5C2">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（4）掺假、掺杂、伪造，影响营养、卫生的：</w:t>
      </w:r>
    </w:p>
    <w:p w14:paraId="5F437D4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（5）用非食品原料加工的，加入非食品用化学物质或者将非食品当作食品的：</w:t>
      </w:r>
    </w:p>
    <w:p w14:paraId="60E9FF82">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（6）临期或超过保质期限的；</w:t>
      </w:r>
    </w:p>
    <w:p w14:paraId="7BF93A7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（7）食材产品质量不合格引发的食品安全事故。</w:t>
      </w:r>
    </w:p>
    <w:p w14:paraId="1F1AEC3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3.乙方未能按甲方要求时间交货，每延迟半小时按照当笔订单总金额的千分之三向甲方支付违约金。迟延超过</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lang w:val="en-US" w:eastAsia="zh-CN"/>
        </w:rPr>
        <w:t>小时的，甲方有权选择拒收：甲方不拒收的，有权折价</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lang w:val="en-US" w:eastAsia="zh-CN"/>
        </w:rPr>
        <w:t>。</w:t>
      </w:r>
    </w:p>
    <w:p w14:paraId="25849A7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乙方提供食材与甲方要求种类、品质不符品种，乙方应在 1 小时内将不符品种予以替换，逾期未替换或替换后仍无法通过甲方验货的，或者逾期交货超过 1 小时的，甲方有权拒收并要求乙方在甲方规定时间内（5个工作日内）支付相当于该批不符品种订货价款 3 倍的违约金并有权从未支付</w:t>
      </w:r>
    </w:p>
    <w:p w14:paraId="74D46A71">
      <w:pPr>
        <w:snapToGrid w:val="0"/>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的货款中扣除。</w:t>
      </w:r>
    </w:p>
    <w:p w14:paraId="10F562D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发生上述情形累计超过</w:t>
      </w:r>
      <w:r>
        <w:rPr>
          <w:rFonts w:hint="eastAsia" w:ascii="宋体" w:hAnsi="宋体" w:cs="宋体"/>
          <w:color w:val="auto"/>
          <w:szCs w:val="21"/>
          <w:highlight w:val="none"/>
          <w:u w:val="single"/>
          <w:lang w:val="en-US" w:eastAsia="zh-CN"/>
        </w:rPr>
        <w:t xml:space="preserve"> 3 </w:t>
      </w:r>
      <w:r>
        <w:rPr>
          <w:rFonts w:hint="eastAsia" w:ascii="宋体" w:hAnsi="宋体" w:cs="宋体"/>
          <w:color w:val="auto"/>
          <w:szCs w:val="21"/>
          <w:highlight w:val="none"/>
          <w:lang w:val="en-US" w:eastAsia="zh-CN"/>
        </w:rPr>
        <w:t>次，或者乙方拒不支付违约金的，或者发生一次但情节严重的（如因乙方未按时供货导致甲方开餐延误甚至停餐），甲方有权单方通知乙方解除本合同并按本项目预算金额的30%追偿乙方违约。给甲方造成损失的，甲方有权要求乙方承担，甲方有权从未支付的货款中扣除，不足部分，甲方有权追偿。</w:t>
      </w:r>
    </w:p>
    <w:p w14:paraId="2235F275">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4.乙方承诺的</w:t>
      </w:r>
      <w:r>
        <w:rPr>
          <w:rFonts w:hint="eastAsia" w:ascii="宋体" w:hAnsi="宋体" w:cs="宋体"/>
          <w:color w:val="auto"/>
          <w:szCs w:val="21"/>
          <w:highlight w:val="none"/>
          <w:u w:val="single"/>
          <w:lang w:val="en-US" w:eastAsia="zh-CN"/>
        </w:rPr>
        <w:t>成交（综合）费率</w:t>
      </w:r>
      <w:r>
        <w:rPr>
          <w:rFonts w:hint="eastAsia" w:ascii="宋体" w:hAnsi="宋体" w:cs="宋体"/>
          <w:color w:val="auto"/>
          <w:szCs w:val="21"/>
          <w:highlight w:val="none"/>
          <w:lang w:val="en-US" w:eastAsia="zh-CN"/>
        </w:rPr>
        <w:t>在合同服务期内不得变更，否则甲方有权单方面终止合同，并按本项目预算金额的30%追偿乙方违约，由此产生的一切经济损失由乙方自行承担。</w:t>
      </w:r>
    </w:p>
    <w:p w14:paraId="693883F9">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5.在合同服务期内必须按价按质按量供货</w:t>
      </w:r>
    </w:p>
    <w:p w14:paraId="3270E62E">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（1）必须按时按量供货，不得因市场价格上涨降低食材品质，否则按采购食材价值三倍扣罚违</w:t>
      </w:r>
    </w:p>
    <w:p w14:paraId="734B982F">
      <w:pPr>
        <w:snapToGrid w:val="0"/>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约金，发生此类情形累计超过3次（包括3次），甲方有权单方通知乙方解除本合同并按本项目预算金额的30%追偿乙方违约。</w:t>
      </w:r>
    </w:p>
    <w:p w14:paraId="0F8D6A27">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（2）不得因市场价格上涨停止供货，否则甲方有权单方面终止合同，并按本项目预算金额的30%追偿乙方违约，由此产生的一切经济损失和处罚由乙方自行承担。</w:t>
      </w:r>
    </w:p>
    <w:p w14:paraId="47AB841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6.乙方安排专人负责甲方采购事宜，乙方指定联系人及联系方式发生变化的，应提前通知甲方，</w:t>
      </w:r>
    </w:p>
    <w:p w14:paraId="4E961A7D">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因息于通知导致甲方与其联络不畅或者迟延履行合同的，属违约行为，如影响或导致逾期交货属乙方责任，甲方将按前述第3项约定进行处罚。</w:t>
      </w:r>
    </w:p>
    <w:p w14:paraId="6DB06D68">
      <w:pPr>
        <w:numPr>
          <w:ilvl w:val="0"/>
          <w:numId w:val="0"/>
        </w:num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7.乙方应确保甲方所采购的食材物资在规定时间内正常交货，因乙方车辆情况导致逾期交货属乙方责任，甲方将按前述第3项约定进行处罚。</w:t>
      </w:r>
    </w:p>
    <w:p w14:paraId="21F90734">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8.乙方应接受甲方每月按送货时效、货品品质、货品数量、价格、服务态度等方面对乙方进行的综合评价。第一次平均分低于90分的，甲方有权扣除履约保证金的10%，第二次平均分低于90分的，甲方有权解除合同。</w:t>
      </w:r>
    </w:p>
    <w:p w14:paraId="11C31FA3">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乙方在合同有效期内，被国家有关行业管理部门通报批评的，影响较大或取消经营资格的，甲方有权取消乙方的供货资格，终止供货合同：乙方无正当理由中断向甲方供货的，经警告后不予改正的，甲方有权取消乙方的供货资格，终止供货合同，并按本项目预算金额的30%追偿乙方违约。</w:t>
      </w:r>
    </w:p>
    <w:p w14:paraId="3068D04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10.乙方应当保证有权销售本合同的所有食材产品，不会因此侵犯第三人的所有权、知识产权</w:t>
      </w:r>
    </w:p>
    <w:p w14:paraId="201CFA22">
      <w:pPr>
        <w:snapToGrid w:val="0"/>
        <w:spacing w:line="400" w:lineRule="exact"/>
        <w:ind w:firstLine="0" w:firstLineChars="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等一切权利，同时也未对产品设置任何负担，属于第三人拥有知识产权的已经取得第三人合法授权，甲方有权不受限制的使用。若因违反本款约定引起的第三方权利纠纷由乙方负责解决，包括甲方使用该产品所需的授权费以及解决争议发生的一切费用均由乙方承担。</w:t>
      </w:r>
    </w:p>
    <w:p w14:paraId="7397C79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11.本合同签订后，乙方要求提前解除合同的，扣罚全部履约保证金，并按本项目预算金额的30%支付违约金。</w:t>
      </w:r>
    </w:p>
    <w:p w14:paraId="78730461">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12.乙方应当支付给甲方的违约金、赔偿金，甲方有权从履约保证金或未支付的货款中扣除，违</w:t>
      </w:r>
    </w:p>
    <w:p w14:paraId="0D4619A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约金不足以赔偿给甲方造成损失的，甲方仍有权向乙方进行追偿。</w:t>
      </w:r>
    </w:p>
    <w:p w14:paraId="1BE015F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13.按本合同约定甲方选择解除合同的，自甲方解除合同的书面通知送达乙方之日起合同解除，</w:t>
      </w:r>
    </w:p>
    <w:p w14:paraId="53BA156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乙方应赔偿由此给甲方造成的全部损失。甲方不支付乙方任何费用，乙方对解除合同有异议的异议期为7日。乙方应当在合同解除后5日内付清违约金、赔偿金。</w:t>
      </w:r>
    </w:p>
    <w:p w14:paraId="6EF34C6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14.乙方违反本合同约定或法律规定的，应当赔偿给甲方造成的全部损失，包括但不限于直接损失、预期利益损失、甲方向第三人支付的违约金、赔偿金及甲方为索赔支出的诉讼费、律师费、公证费、保全费、担保费、鉴定费、评估费等全部费用。</w:t>
      </w:r>
    </w:p>
    <w:p w14:paraId="54E74AF6">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不可抗力事件处理</w:t>
      </w:r>
    </w:p>
    <w:p w14:paraId="2884740E">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1.不可抗力指战争、严重火灾、洪水、台风、地震、大型传染性疾病及其他双方认定的不可抗力事件。</w:t>
      </w:r>
    </w:p>
    <w:p w14:paraId="3DFB7034">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任何一方由于不可抗力影响合同履行时，发生不可抗力一方应尽快将事故通知另一方。在此情况下，乙方仍然有责任采取必要的措施尽力并加速供货，以最大限度的避免损失和影响。发生不可抗力的，双方应通过友好协商尽快解决本合同的履行问题。</w:t>
      </w:r>
    </w:p>
    <w:p w14:paraId="13256F24">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3.在合同有效期内，任何一方因不可抗力事件导致不能履行合同，则合同履行期可延长，其延长期与不可抗力影响期相同。</w:t>
      </w:r>
    </w:p>
    <w:p w14:paraId="2F03D51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4.不可抗力事件发生后，应立即通知对方，并在发生五日内向对方提交公证机关或有权政府机关出具的公证书或证明文件。</w:t>
      </w:r>
    </w:p>
    <w:p w14:paraId="4D86166A">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5.不可抗力事件持续或预计将持续10天以上，双方应通过友好协商，确定是否继续履行合同，</w:t>
      </w:r>
    </w:p>
    <w:p w14:paraId="13CF86A7">
      <w:pPr>
        <w:snapToGrid w:val="0"/>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协商不成的本合同终止，甲方根据乙方履行合同义务的情况支付合同价款。</w:t>
      </w:r>
    </w:p>
    <w:p w14:paraId="345030C3">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合同争议解决和诉讼</w:t>
      </w:r>
    </w:p>
    <w:p w14:paraId="5579D181">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因项目质量问题发生争议的，应邀请国家认可的质量检测机构对服务质量进行鉴定。服务符合标准的，鉴定费由甲方承担；服务不符合标准的，鉴定费由乙方承担。</w:t>
      </w:r>
    </w:p>
    <w:p w14:paraId="59BC422B">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因履行本合同引起的或与本合同有关的争议，甲乙双方应首先通过友好协商解决，如果协商不能解决，</w:t>
      </w:r>
      <w:r>
        <w:rPr>
          <w:rFonts w:hint="eastAsia" w:ascii="宋体" w:hAnsi="宋体"/>
          <w:color w:val="auto"/>
          <w:szCs w:val="21"/>
          <w:highlight w:val="none"/>
        </w:rPr>
        <w:t>可向甲方所在地人民法院提起诉讼</w:t>
      </w:r>
      <w:r>
        <w:rPr>
          <w:rFonts w:hint="eastAsia" w:ascii="宋体" w:hAnsi="宋体" w:cs="宋体"/>
          <w:color w:val="auto"/>
          <w:szCs w:val="21"/>
          <w:highlight w:val="none"/>
        </w:rPr>
        <w:t>。</w:t>
      </w:r>
    </w:p>
    <w:p w14:paraId="50CE1DFA">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诉讼期间，本合同继续履行。</w:t>
      </w:r>
    </w:p>
    <w:p w14:paraId="4A27107F">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合同生效及其它</w:t>
      </w:r>
    </w:p>
    <w:p w14:paraId="241734D1">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合同经双方法定代表人或授权代表签字或签章并加盖单位公章或合同章后生效。</w:t>
      </w:r>
    </w:p>
    <w:p w14:paraId="72CD5ECF">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合同执行中涉及采购资金和采购内容修改或补充的，须</w:t>
      </w:r>
      <w:r>
        <w:rPr>
          <w:rFonts w:hint="eastAsia" w:ascii="宋体" w:hAnsi="宋体" w:cs="宋体"/>
          <w:color w:val="auto"/>
          <w:szCs w:val="21"/>
          <w:highlight w:val="none"/>
          <w:lang w:eastAsia="zh-CN"/>
        </w:rPr>
        <w:t>签订</w:t>
      </w:r>
      <w:r>
        <w:rPr>
          <w:rFonts w:hint="eastAsia" w:ascii="宋体" w:hAnsi="宋体" w:cs="宋体"/>
          <w:color w:val="auto"/>
          <w:szCs w:val="21"/>
          <w:highlight w:val="none"/>
        </w:rPr>
        <w:t>书面补充协议，方可作为主合同不可分割的一部分。</w:t>
      </w:r>
    </w:p>
    <w:p w14:paraId="352B48C7">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本合同未尽事宜，遵照</w:t>
      </w:r>
      <w:r>
        <w:rPr>
          <w:rFonts w:hint="eastAsia" w:ascii="宋体" w:hAnsi="宋体" w:cs="宋体"/>
          <w:color w:val="auto"/>
          <w:szCs w:val="21"/>
          <w:highlight w:val="none"/>
          <w:lang w:eastAsia="zh-CN"/>
        </w:rPr>
        <w:t>《中华人民共和国民法典》</w:t>
      </w:r>
      <w:r>
        <w:rPr>
          <w:rFonts w:hint="eastAsia" w:ascii="宋体" w:hAnsi="宋体" w:cs="宋体"/>
          <w:color w:val="auto"/>
          <w:szCs w:val="21"/>
          <w:highlight w:val="none"/>
        </w:rPr>
        <w:t>有关条文执行。</w:t>
      </w:r>
    </w:p>
    <w:p w14:paraId="5FF1452A">
      <w:pPr>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6202585C">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除《中华人民共和国政府采购法》</w:t>
      </w:r>
      <w:r>
        <w:rPr>
          <w:rFonts w:hint="eastAsia" w:ascii="宋体" w:hAnsi="宋体" w:cs="宋体"/>
          <w:color w:val="auto"/>
          <w:szCs w:val="21"/>
          <w:highlight w:val="none"/>
          <w:lang w:eastAsia="zh-CN"/>
        </w:rPr>
        <w:t>第五十条</w:t>
      </w:r>
      <w:r>
        <w:rPr>
          <w:rFonts w:hint="eastAsia" w:ascii="宋体" w:hAnsi="宋体" w:cs="宋体"/>
          <w:color w:val="auto"/>
          <w:szCs w:val="21"/>
          <w:highlight w:val="none"/>
        </w:rPr>
        <w:t>规定的情形外，本合同一经签订，甲乙双方不得擅自变更、中止或终止。</w:t>
      </w:r>
    </w:p>
    <w:p w14:paraId="2D1FB0E9">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乙方不得擅自转让其应履行的合同义务。</w:t>
      </w:r>
    </w:p>
    <w:p w14:paraId="40E315B1">
      <w:p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第十六条　签订本合同依据</w:t>
      </w:r>
    </w:p>
    <w:p w14:paraId="6190FFBC">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1.合同组成及相互关系</w:t>
      </w:r>
    </w:p>
    <w:p w14:paraId="47D0B249">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合同的采购文件（含答疑）、符合采购文件要求的响应文件、中标（成交）通知书、本合同履行过程中双方签章确认的协议或其他文件均为本合同的组成部分，若合同组成文件之间发生矛盾的，以下排列顺序为合同组成文件之间的优先解释顺序：</w:t>
      </w:r>
    </w:p>
    <w:p w14:paraId="51F05338">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合同履行过程中双方签章确认的协议或其他文件：</w:t>
      </w:r>
    </w:p>
    <w:p w14:paraId="2B67FE94">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（1）本合同及其附件；</w:t>
      </w:r>
    </w:p>
    <w:p w14:paraId="33ABEBF6">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（2）中标（成交）通知书；</w:t>
      </w:r>
    </w:p>
    <w:p w14:paraId="5BEDF470">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（3）符合采购文件要求的响应文件；</w:t>
      </w:r>
    </w:p>
    <w:p w14:paraId="386CEC35">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（4）采购文件（含答疑、更正通知）；</w:t>
      </w:r>
    </w:p>
    <w:p w14:paraId="207EC88B">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（5）标准、规范及有关技术文件；</w:t>
      </w:r>
    </w:p>
    <w:p w14:paraId="5D94B460">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（6）其他合同文件。</w:t>
      </w:r>
    </w:p>
    <w:p w14:paraId="7C9CE670">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前述文件应认为是互为补充和解释的，如有互相矛盾之处，以前述文件所列顺序作为其优先解释的顺序，但如果某一文件对甲方权利维护更有利或对乙方有更高、更严格要求的以该文件内容为准。前述各项文件包括双方就该合同组成文件所作出的补充和修改，属于同一项文件的，应以最新签署的为准。</w:t>
      </w:r>
    </w:p>
    <w:p w14:paraId="022CEEA5">
      <w:pPr>
        <w:snapToGrid w:val="0"/>
        <w:spacing w:line="400" w:lineRule="exact"/>
        <w:ind w:firstLine="422" w:firstLineChars="200"/>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第十七条 通知送达</w:t>
      </w:r>
    </w:p>
    <w:p w14:paraId="3064340D">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1.本协议项下对合同一方对另外一方的任何通知或请求，应当发送至接收方在合同中约定的地址、联系人和通信终端。一方当事人变更名称、地址、联系人或通信终端等信息的，应当在变更后3日内及时书面通知对方当事人，对方当事人实际收到变更通知前的送达仍为有效送达，电子送达与书面送达具有同等法律效力。</w:t>
      </w:r>
    </w:p>
    <w:p w14:paraId="7FBDC4B1">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2.任何一方当事人向对/他方所发出的通知或请求送达时间：</w:t>
      </w:r>
    </w:p>
    <w:p w14:paraId="57538A2C">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(1）如果是传真，则在发送当日视为送达；</w:t>
      </w:r>
    </w:p>
    <w:p w14:paraId="09F00C53">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（2）如果是短信/微信/电子邮件，自电子文件内容在发送方正确填写地址且未被系统退回的情况下，进入对方数据电文接收系统当日视为送达。</w:t>
      </w:r>
    </w:p>
    <w:p w14:paraId="67F99981">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（3）如果是信函，在挂号信交邮后第三日视为送达；</w:t>
      </w:r>
    </w:p>
    <w:p w14:paraId="6ECC8B05">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（4）如果是派人专程送达，则在收件人签收之日视为收到：</w:t>
      </w:r>
    </w:p>
    <w:p w14:paraId="2A095CD2">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（5）如果同时使用几种通知方式的，以其中较快到达接收方者为准。</w:t>
      </w:r>
    </w:p>
    <w:p w14:paraId="02997436">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（6）若送达日为非工作日，则视为在下一工作日送达。</w:t>
      </w:r>
    </w:p>
    <w:p w14:paraId="24FB25C1">
      <w:pPr>
        <w:snapToGrid w:val="0"/>
        <w:spacing w:line="400" w:lineRule="exact"/>
        <w:ind w:firstLine="420" w:firstLineChars="200"/>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本合同约定的地址、联系人及电子通信终端等信息亦为双方工作联系往来、法律文书及争议解决时人民法院和/或仲裁机构的法律文书送达地址。人民法院和/或仲裁机构的诉讼文书（含裁判文书）向任何合同任何一方当事人的上述地址和/或工商登记公示地址（居民身份证登记地址）送达的，视为有效送达。当事人对电子通信终端的联系送达适用于争议解决时的送达。合同送达条款与争议解决条款均为独立条款，不受合同整体或其他条款的效力的影响。</w:t>
      </w:r>
    </w:p>
    <w:p w14:paraId="18FC031E">
      <w:pPr>
        <w:snapToGrid w:val="0"/>
        <w:spacing w:line="400" w:lineRule="exact"/>
        <w:ind w:firstLine="422" w:firstLineChars="200"/>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八</w:t>
      </w:r>
      <w:r>
        <w:rPr>
          <w:rFonts w:hint="eastAsia" w:ascii="宋体" w:hAnsi="宋体" w:cs="宋体"/>
          <w:b/>
          <w:color w:val="auto"/>
          <w:szCs w:val="21"/>
          <w:highlight w:val="none"/>
        </w:rPr>
        <w:t>条　</w:t>
      </w:r>
      <w:r>
        <w:rPr>
          <w:rFonts w:hint="eastAsia" w:ascii="宋体" w:hAnsi="宋体" w:cs="宋体"/>
          <w:b/>
          <w:color w:val="auto"/>
          <w:szCs w:val="21"/>
          <w:highlight w:val="none"/>
          <w:lang w:val="en-US" w:eastAsia="zh-CN"/>
        </w:rPr>
        <w:t>其他约定</w:t>
      </w:r>
    </w:p>
    <w:p w14:paraId="6C3580D0">
      <w:pPr>
        <w:snapToGrid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本合同一式八份，具有同等法律效力，自甲乙双方法定代表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或被授权代表人签字并加盖单位公章后正式生效。甲方执五份，乙方执三份；其中有壹份，由乙方在签订合同后2个工作日内必须送到代理机构备案，由</w:t>
      </w:r>
      <w:r>
        <w:rPr>
          <w:rFonts w:hint="eastAsia" w:ascii="宋体" w:hAnsi="宋体"/>
          <w:color w:val="auto"/>
          <w:szCs w:val="21"/>
          <w:highlight w:val="none"/>
          <w:lang w:val="en-US" w:eastAsia="zh-CN"/>
        </w:rPr>
        <w:t>采购</w:t>
      </w:r>
      <w:r>
        <w:rPr>
          <w:rFonts w:hint="eastAsia" w:ascii="宋体" w:hAnsi="宋体"/>
          <w:color w:val="auto"/>
          <w:szCs w:val="21"/>
          <w:highlight w:val="none"/>
        </w:rPr>
        <w:t>代理机构在指定官媒上进行合同公示公告。</w:t>
      </w:r>
    </w:p>
    <w:p w14:paraId="6225D0D8">
      <w:pPr>
        <w:snapToGrid w:val="0"/>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2.本合同签订后对合同条款的修改或对未尽事宜的补充，经双方协商一致后签订书面协议方为有效。</w:t>
      </w:r>
    </w:p>
    <w:p w14:paraId="4E2507C8">
      <w:pPr>
        <w:snapToGrid w:val="0"/>
        <w:spacing w:line="40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3.本合同附件为合同组成部分。</w:t>
      </w:r>
    </w:p>
    <w:tbl>
      <w:tblPr>
        <w:tblStyle w:val="32"/>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3522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noWrap w:val="0"/>
            <w:vAlign w:val="center"/>
          </w:tcPr>
          <w:p w14:paraId="01691F6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甲方（章）广西壮族自治区卫生健康委员会幼儿园          </w:t>
            </w:r>
          </w:p>
          <w:p w14:paraId="7DD30FE5">
            <w:pPr>
              <w:snapToGrid w:val="0"/>
              <w:spacing w:line="400" w:lineRule="exact"/>
              <w:rPr>
                <w:rFonts w:ascii="宋体" w:hAnsi="宋体" w:cs="宋体"/>
                <w:color w:val="auto"/>
                <w:szCs w:val="21"/>
                <w:highlight w:val="none"/>
              </w:rPr>
            </w:pPr>
          </w:p>
          <w:p w14:paraId="25C8B3B3">
            <w:pPr>
              <w:snapToGrid w:val="0"/>
              <w:spacing w:line="400" w:lineRule="exact"/>
              <w:ind w:firstLine="945" w:firstLineChars="450"/>
              <w:jc w:val="right"/>
              <w:rPr>
                <w:rFonts w:ascii="宋体" w:hAnsi="宋体" w:cs="宋体"/>
                <w:color w:val="auto"/>
                <w:szCs w:val="21"/>
                <w:highlight w:val="none"/>
              </w:rPr>
            </w:pPr>
            <w:r>
              <w:rPr>
                <w:rFonts w:hint="eastAsia" w:ascii="宋体" w:hAnsi="宋体" w:cs="宋体"/>
                <w:color w:val="auto"/>
                <w:szCs w:val="21"/>
                <w:highlight w:val="none"/>
              </w:rPr>
              <w:t>年   月   日</w:t>
            </w:r>
          </w:p>
        </w:tc>
        <w:tc>
          <w:tcPr>
            <w:tcW w:w="4517" w:type="dxa"/>
            <w:noWrap w:val="0"/>
            <w:vAlign w:val="center"/>
          </w:tcPr>
          <w:p w14:paraId="0F241EC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乙方（章）            </w:t>
            </w:r>
          </w:p>
          <w:p w14:paraId="4CAF63B5">
            <w:pPr>
              <w:snapToGrid w:val="0"/>
              <w:spacing w:line="400" w:lineRule="exact"/>
              <w:rPr>
                <w:rFonts w:ascii="宋体" w:hAnsi="宋体" w:cs="宋体"/>
                <w:color w:val="auto"/>
                <w:szCs w:val="21"/>
                <w:highlight w:val="none"/>
              </w:rPr>
            </w:pPr>
          </w:p>
          <w:p w14:paraId="52E4D6EC">
            <w:pPr>
              <w:snapToGrid w:val="0"/>
              <w:spacing w:line="400" w:lineRule="exact"/>
              <w:jc w:val="right"/>
              <w:rPr>
                <w:rFonts w:ascii="宋体" w:hAnsi="宋体" w:cs="宋体"/>
                <w:color w:val="auto"/>
                <w:szCs w:val="21"/>
                <w:highlight w:val="none"/>
              </w:rPr>
            </w:pPr>
            <w:r>
              <w:rPr>
                <w:rFonts w:hint="eastAsia" w:ascii="宋体" w:hAnsi="宋体" w:cs="宋体"/>
                <w:color w:val="auto"/>
                <w:szCs w:val="21"/>
                <w:highlight w:val="none"/>
              </w:rPr>
              <w:t>年   月   日</w:t>
            </w:r>
          </w:p>
        </w:tc>
      </w:tr>
      <w:tr w14:paraId="2903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0297845B">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单位地址：南宁市双拥路14号</w:t>
            </w:r>
            <w:r>
              <w:rPr>
                <w:rFonts w:ascii="宋体" w:hAnsi="宋体" w:cs="宋体"/>
                <w:color w:val="auto"/>
                <w:szCs w:val="21"/>
                <w:highlight w:val="none"/>
              </w:rPr>
              <w:t xml:space="preserve"> </w:t>
            </w:r>
          </w:p>
        </w:tc>
        <w:tc>
          <w:tcPr>
            <w:tcW w:w="4517" w:type="dxa"/>
            <w:noWrap w:val="0"/>
            <w:vAlign w:val="center"/>
          </w:tcPr>
          <w:p w14:paraId="3AF2CF1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单位地址：</w:t>
            </w:r>
          </w:p>
        </w:tc>
      </w:tr>
      <w:tr w14:paraId="569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771F8567">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法定代表人：</w:t>
            </w:r>
          </w:p>
        </w:tc>
        <w:tc>
          <w:tcPr>
            <w:tcW w:w="4517" w:type="dxa"/>
            <w:noWrap w:val="0"/>
            <w:vAlign w:val="center"/>
          </w:tcPr>
          <w:p w14:paraId="72C90D86">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法定代表人：</w:t>
            </w:r>
          </w:p>
        </w:tc>
      </w:tr>
      <w:tr w14:paraId="267F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1CC0905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委托代理人：</w:t>
            </w:r>
          </w:p>
        </w:tc>
        <w:tc>
          <w:tcPr>
            <w:tcW w:w="4517" w:type="dxa"/>
            <w:noWrap w:val="0"/>
            <w:vAlign w:val="center"/>
          </w:tcPr>
          <w:p w14:paraId="35B3F768">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lang w:eastAsia="zh-CN"/>
              </w:rPr>
              <w:t>：</w:t>
            </w:r>
          </w:p>
        </w:tc>
      </w:tr>
      <w:tr w14:paraId="478D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48D5FC0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电话：</w:t>
            </w:r>
          </w:p>
        </w:tc>
        <w:tc>
          <w:tcPr>
            <w:tcW w:w="4517" w:type="dxa"/>
            <w:noWrap w:val="0"/>
            <w:vAlign w:val="center"/>
          </w:tcPr>
          <w:p w14:paraId="1639C33A">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电话：</w:t>
            </w:r>
          </w:p>
        </w:tc>
      </w:tr>
      <w:tr w14:paraId="044A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7C2B4DE5">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电子邮箱：</w:t>
            </w:r>
          </w:p>
        </w:tc>
        <w:tc>
          <w:tcPr>
            <w:tcW w:w="4517" w:type="dxa"/>
            <w:noWrap w:val="0"/>
            <w:vAlign w:val="center"/>
          </w:tcPr>
          <w:p w14:paraId="0750E3EF">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电子邮箱：</w:t>
            </w:r>
          </w:p>
        </w:tc>
      </w:tr>
      <w:tr w14:paraId="5145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6466F75B">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开户银行：建行南宁市</w:t>
            </w:r>
            <w:r>
              <w:rPr>
                <w:rFonts w:hint="eastAsia" w:ascii="宋体" w:hAnsi="宋体" w:cs="宋体"/>
                <w:color w:val="auto"/>
                <w:szCs w:val="21"/>
                <w:highlight w:val="none"/>
                <w:lang w:eastAsia="zh-CN"/>
              </w:rPr>
              <w:t>桃源</w:t>
            </w:r>
            <w:r>
              <w:rPr>
                <w:rFonts w:hint="eastAsia" w:ascii="宋体" w:hAnsi="宋体" w:cs="宋体"/>
                <w:color w:val="auto"/>
                <w:szCs w:val="21"/>
                <w:highlight w:val="none"/>
              </w:rPr>
              <w:t xml:space="preserve">支行 </w:t>
            </w:r>
          </w:p>
        </w:tc>
        <w:tc>
          <w:tcPr>
            <w:tcW w:w="4517" w:type="dxa"/>
            <w:noWrap w:val="0"/>
            <w:vAlign w:val="center"/>
          </w:tcPr>
          <w:p w14:paraId="1B396CA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开户银行：</w:t>
            </w:r>
          </w:p>
        </w:tc>
      </w:tr>
      <w:tr w14:paraId="7E33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120B21DD">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账号：45001604554050501031</w:t>
            </w:r>
          </w:p>
        </w:tc>
        <w:tc>
          <w:tcPr>
            <w:tcW w:w="4517" w:type="dxa"/>
            <w:noWrap w:val="0"/>
            <w:vAlign w:val="center"/>
          </w:tcPr>
          <w:p w14:paraId="24824C6B">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账号：</w:t>
            </w:r>
          </w:p>
        </w:tc>
      </w:tr>
      <w:tr w14:paraId="34BD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6" w:type="dxa"/>
            <w:noWrap w:val="0"/>
            <w:vAlign w:val="center"/>
          </w:tcPr>
          <w:p w14:paraId="4C823CC2">
            <w:pPr>
              <w:snapToGrid w:val="0"/>
              <w:spacing w:line="400" w:lineRule="exact"/>
              <w:rPr>
                <w:rFonts w:hint="default" w:ascii="宋体" w:hAnsi="宋体" w:cs="宋体"/>
                <w:color w:val="auto"/>
                <w:szCs w:val="21"/>
                <w:highlight w:val="none"/>
                <w:lang w:val="en-US" w:eastAsia="zh-CN"/>
              </w:rPr>
            </w:pPr>
            <w:r>
              <w:rPr>
                <w:rFonts w:hint="eastAsia" w:ascii="宋体" w:hAnsi="宋体" w:cs="宋体"/>
                <w:color w:val="auto"/>
                <w:szCs w:val="21"/>
                <w:highlight w:val="none"/>
              </w:rPr>
              <w:t>邮政编码：</w:t>
            </w:r>
            <w:r>
              <w:rPr>
                <w:rFonts w:hint="eastAsia" w:ascii="宋体" w:hAnsi="宋体" w:cs="宋体"/>
                <w:color w:val="auto"/>
                <w:szCs w:val="21"/>
                <w:highlight w:val="none"/>
                <w:lang w:val="en-US" w:eastAsia="zh-CN"/>
              </w:rPr>
              <w:t>530021</w:t>
            </w:r>
          </w:p>
        </w:tc>
        <w:tc>
          <w:tcPr>
            <w:tcW w:w="4517" w:type="dxa"/>
            <w:noWrap w:val="0"/>
            <w:vAlign w:val="center"/>
          </w:tcPr>
          <w:p w14:paraId="0DD983E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邮政编码：</w:t>
            </w:r>
          </w:p>
        </w:tc>
      </w:tr>
    </w:tbl>
    <w:p w14:paraId="067D064F">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b/>
          <w:color w:val="auto"/>
          <w:szCs w:val="21"/>
          <w:highlight w:val="none"/>
        </w:rPr>
        <w:br w:type="page"/>
      </w:r>
      <w:r>
        <w:rPr>
          <w:rFonts w:hint="eastAsia" w:ascii="宋体" w:hAnsi="宋体" w:eastAsia="宋体" w:cs="宋体"/>
          <w:b/>
          <w:bCs/>
          <w:color w:val="auto"/>
          <w:sz w:val="21"/>
          <w:szCs w:val="21"/>
          <w:highlight w:val="none"/>
        </w:rPr>
        <w:t>广西壮族自治区政府采购项目合同验收书</w:t>
      </w:r>
    </w:p>
    <w:p w14:paraId="028F6AC6">
      <w:pPr>
        <w:widowControl/>
        <w:snapToGrid w:val="0"/>
        <w:spacing w:before="100" w:beforeAutospacing="1" w:after="100" w:afterAutospacing="1" w:line="320" w:lineRule="exact"/>
        <w:ind w:left="-359" w:leftChars="-171"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根据政府采购项目（</w:t>
      </w:r>
      <w:r>
        <w:rPr>
          <w:rFonts w:hint="eastAsia" w:ascii="宋体" w:hAnsi="宋体" w:eastAsia="宋体" w:cs="宋体"/>
          <w:color w:val="auto"/>
          <w:kern w:val="0"/>
          <w:sz w:val="21"/>
          <w:szCs w:val="21"/>
          <w:highlight w:val="none"/>
          <w:u w:val="single"/>
        </w:rPr>
        <w:t xml:space="preserve">采购合同编号：     </w:t>
      </w:r>
      <w:r>
        <w:rPr>
          <w:rFonts w:hint="eastAsia" w:ascii="宋体" w:hAnsi="宋体" w:eastAsia="宋体" w:cs="宋体"/>
          <w:color w:val="auto"/>
          <w:kern w:val="0"/>
          <w:sz w:val="21"/>
          <w:szCs w:val="21"/>
          <w:highlight w:val="none"/>
        </w:rPr>
        <w:t>）的约定，我单位对（</w:t>
      </w:r>
      <w:r>
        <w:rPr>
          <w:rFonts w:hint="eastAsia" w:ascii="宋体" w:hAnsi="宋体" w:eastAsia="宋体" w:cs="宋体"/>
          <w:color w:val="auto"/>
          <w:kern w:val="0"/>
          <w:sz w:val="21"/>
          <w:szCs w:val="21"/>
          <w:highlight w:val="none"/>
          <w:u w:val="single"/>
        </w:rPr>
        <w:t xml:space="preserve">  项目名称   </w:t>
      </w:r>
      <w:r>
        <w:rPr>
          <w:rFonts w:hint="eastAsia" w:ascii="宋体" w:hAnsi="宋体" w:eastAsia="宋体" w:cs="宋体"/>
          <w:color w:val="auto"/>
          <w:kern w:val="0"/>
          <w:sz w:val="21"/>
          <w:szCs w:val="21"/>
          <w:highlight w:val="none"/>
        </w:rPr>
        <w:t>）政府采购项目中标（或成交）供应商（</w:t>
      </w:r>
      <w:r>
        <w:rPr>
          <w:rFonts w:hint="eastAsia" w:ascii="宋体" w:hAnsi="宋体" w:eastAsia="宋体" w:cs="宋体"/>
          <w:color w:val="auto"/>
          <w:kern w:val="0"/>
          <w:sz w:val="21"/>
          <w:szCs w:val="21"/>
          <w:highlight w:val="none"/>
          <w:u w:val="single"/>
        </w:rPr>
        <w:t xml:space="preserve">            公司名称              </w:t>
      </w:r>
      <w:r>
        <w:rPr>
          <w:rFonts w:hint="eastAsia" w:ascii="宋体" w:hAnsi="宋体" w:eastAsia="宋体" w:cs="宋体"/>
          <w:color w:val="auto"/>
          <w:kern w:val="0"/>
          <w:sz w:val="21"/>
          <w:szCs w:val="21"/>
          <w:highlight w:val="none"/>
        </w:rPr>
        <w:t>）提供的货物（或工程、服务）进行了验收，验收情况如下：</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68AA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3821" w:type="dxa"/>
            <w:gridSpan w:val="2"/>
            <w:tcBorders>
              <w:top w:val="single" w:color="auto" w:sz="8" w:space="0"/>
              <w:left w:val="single" w:color="auto" w:sz="8" w:space="0"/>
              <w:bottom w:val="single" w:color="auto" w:sz="8" w:space="0"/>
              <w:right w:val="single" w:color="auto" w:sz="8" w:space="0"/>
            </w:tcBorders>
            <w:noWrap w:val="0"/>
            <w:vAlign w:val="center"/>
          </w:tcPr>
          <w:p w14:paraId="66813282">
            <w:pPr>
              <w:widowControl/>
              <w:snapToGrid w:val="0"/>
              <w:spacing w:before="100" w:beforeAutospacing="1" w:after="100" w:afterAutospacing="1" w:line="320" w:lineRule="exact"/>
              <w:ind w:left="-3" w:firstLine="4" w:firstLineChars="2"/>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验收方式：</w:t>
            </w:r>
          </w:p>
        </w:tc>
        <w:tc>
          <w:tcPr>
            <w:tcW w:w="5806" w:type="dxa"/>
            <w:gridSpan w:val="5"/>
            <w:tcBorders>
              <w:top w:val="single" w:color="auto" w:sz="8" w:space="0"/>
              <w:left w:val="single" w:color="auto" w:sz="8" w:space="0"/>
              <w:bottom w:val="single" w:color="auto" w:sz="8" w:space="0"/>
              <w:right w:val="single" w:color="auto" w:sz="8" w:space="0"/>
            </w:tcBorders>
            <w:noWrap w:val="0"/>
            <w:vAlign w:val="center"/>
          </w:tcPr>
          <w:p w14:paraId="7637D801">
            <w:pPr>
              <w:widowControl/>
              <w:snapToGrid w:val="0"/>
              <w:spacing w:before="100" w:beforeAutospacing="1" w:after="100" w:afterAutospacing="1" w:line="320" w:lineRule="exact"/>
              <w:ind w:left="-3" w:firstLine="420" w:firstLineChars="20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□自行验收         □委托验收</w:t>
            </w:r>
          </w:p>
        </w:tc>
      </w:tr>
      <w:tr w14:paraId="4690C5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2" w:hRule="atLeast"/>
          <w:jc w:val="center"/>
        </w:trPr>
        <w:tc>
          <w:tcPr>
            <w:tcW w:w="1527" w:type="dxa"/>
            <w:tcBorders>
              <w:top w:val="single" w:color="auto" w:sz="8" w:space="0"/>
              <w:left w:val="single" w:color="auto" w:sz="8" w:space="0"/>
              <w:bottom w:val="single" w:color="auto" w:sz="8" w:space="0"/>
              <w:right w:val="single" w:color="auto" w:sz="8" w:space="0"/>
            </w:tcBorders>
            <w:noWrap w:val="0"/>
            <w:vAlign w:val="center"/>
          </w:tcPr>
          <w:p w14:paraId="60081BD9">
            <w:pPr>
              <w:widowControl/>
              <w:snapToGrid w:val="0"/>
              <w:spacing w:before="100" w:beforeAutospacing="1" w:after="100" w:afterAutospacing="1" w:line="320" w:lineRule="exact"/>
              <w:ind w:firstLine="2" w:firstLineChars="1"/>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294" w:type="dxa"/>
            <w:tcBorders>
              <w:top w:val="single" w:color="auto" w:sz="8" w:space="0"/>
              <w:left w:val="single" w:color="auto" w:sz="8" w:space="0"/>
              <w:bottom w:val="single" w:color="auto" w:sz="8" w:space="0"/>
              <w:right w:val="single" w:color="auto" w:sz="8" w:space="0"/>
            </w:tcBorders>
            <w:noWrap w:val="0"/>
            <w:vAlign w:val="center"/>
          </w:tcPr>
          <w:p w14:paraId="6DE4D179">
            <w:pPr>
              <w:widowControl/>
              <w:snapToGrid w:val="0"/>
              <w:spacing w:before="100" w:beforeAutospacing="1" w:after="100" w:afterAutospacing="1" w:line="320" w:lineRule="exact"/>
              <w:ind w:left="-3" w:firstLine="2" w:firstLineChars="1"/>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  称</w:t>
            </w:r>
          </w:p>
        </w:tc>
        <w:tc>
          <w:tcPr>
            <w:tcW w:w="3441" w:type="dxa"/>
            <w:gridSpan w:val="2"/>
            <w:tcBorders>
              <w:top w:val="single" w:color="auto" w:sz="8" w:space="0"/>
              <w:left w:val="single" w:color="auto" w:sz="8" w:space="0"/>
              <w:bottom w:val="single" w:color="auto" w:sz="8" w:space="0"/>
              <w:right w:val="single" w:color="auto" w:sz="8" w:space="0"/>
            </w:tcBorders>
            <w:noWrap w:val="0"/>
            <w:vAlign w:val="center"/>
          </w:tcPr>
          <w:p w14:paraId="0FFFC0D4">
            <w:pPr>
              <w:widowControl/>
              <w:snapToGrid w:val="0"/>
              <w:spacing w:before="100" w:beforeAutospacing="1" w:after="100" w:afterAutospacing="1" w:line="320" w:lineRule="exact"/>
              <w:ind w:left="-3" w:firstLine="2" w:firstLineChars="1"/>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货物型号规格、标准及配置等（或服务内容、标准）</w:t>
            </w:r>
          </w:p>
        </w:tc>
        <w:tc>
          <w:tcPr>
            <w:tcW w:w="998" w:type="dxa"/>
            <w:gridSpan w:val="2"/>
            <w:tcBorders>
              <w:top w:val="single" w:color="auto" w:sz="8" w:space="0"/>
              <w:left w:val="single" w:color="auto" w:sz="8" w:space="0"/>
              <w:bottom w:val="single" w:color="auto" w:sz="8" w:space="0"/>
              <w:right w:val="single" w:color="auto" w:sz="8" w:space="0"/>
            </w:tcBorders>
            <w:noWrap w:val="0"/>
            <w:vAlign w:val="center"/>
          </w:tcPr>
          <w:p w14:paraId="5C1DE4F8">
            <w:pPr>
              <w:widowControl/>
              <w:snapToGrid w:val="0"/>
              <w:spacing w:before="100" w:beforeAutospacing="1" w:after="100" w:afterAutospacing="1" w:line="32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c>
          <w:tcPr>
            <w:tcW w:w="1367" w:type="dxa"/>
            <w:tcBorders>
              <w:top w:val="single" w:color="auto" w:sz="8" w:space="0"/>
              <w:left w:val="single" w:color="auto" w:sz="8" w:space="0"/>
              <w:bottom w:val="single" w:color="auto" w:sz="8" w:space="0"/>
              <w:right w:val="single" w:color="auto" w:sz="8" w:space="0"/>
            </w:tcBorders>
            <w:noWrap w:val="0"/>
            <w:vAlign w:val="center"/>
          </w:tcPr>
          <w:p w14:paraId="27D2A3D8">
            <w:pPr>
              <w:widowControl/>
              <w:snapToGrid w:val="0"/>
              <w:spacing w:before="100" w:beforeAutospacing="1" w:after="100" w:afterAutospacing="1" w:line="320" w:lineRule="exact"/>
              <w:ind w:left="-3" w:firstLine="2" w:firstLineChars="1"/>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  额</w:t>
            </w:r>
          </w:p>
        </w:tc>
      </w:tr>
      <w:tr w14:paraId="7E3BBB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0"/>
            <w:vAlign w:val="center"/>
          </w:tcPr>
          <w:p w14:paraId="66C85060">
            <w:pPr>
              <w:widowControl/>
              <w:snapToGrid w:val="0"/>
              <w:spacing w:before="100" w:beforeAutospacing="1" w:after="100" w:afterAutospacing="1" w:line="320" w:lineRule="exact"/>
              <w:ind w:left="-3" w:firstLine="4" w:firstLineChars="2"/>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2294" w:type="dxa"/>
            <w:tcBorders>
              <w:top w:val="single" w:color="auto" w:sz="8" w:space="0"/>
              <w:left w:val="single" w:color="auto" w:sz="8" w:space="0"/>
              <w:bottom w:val="single" w:color="auto" w:sz="8" w:space="0"/>
              <w:right w:val="single" w:color="auto" w:sz="8" w:space="0"/>
            </w:tcBorders>
            <w:noWrap w:val="0"/>
            <w:vAlign w:val="center"/>
          </w:tcPr>
          <w:p w14:paraId="7BDAD569">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0"/>
            <w:vAlign w:val="center"/>
          </w:tcPr>
          <w:p w14:paraId="3D48EC12">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0"/>
            <w:vAlign w:val="center"/>
          </w:tcPr>
          <w:p w14:paraId="4452BDC8">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367" w:type="dxa"/>
            <w:tcBorders>
              <w:top w:val="single" w:color="auto" w:sz="8" w:space="0"/>
              <w:left w:val="single" w:color="auto" w:sz="8" w:space="0"/>
              <w:bottom w:val="single" w:color="auto" w:sz="8" w:space="0"/>
              <w:right w:val="single" w:color="auto" w:sz="8" w:space="0"/>
            </w:tcBorders>
            <w:noWrap w:val="0"/>
            <w:vAlign w:val="center"/>
          </w:tcPr>
          <w:p w14:paraId="5DEFB725">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14:paraId="77C5AA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0"/>
            <w:vAlign w:val="center"/>
          </w:tcPr>
          <w:p w14:paraId="70F75FF8">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2294" w:type="dxa"/>
            <w:tcBorders>
              <w:top w:val="single" w:color="auto" w:sz="8" w:space="0"/>
              <w:left w:val="single" w:color="auto" w:sz="8" w:space="0"/>
              <w:bottom w:val="single" w:color="auto" w:sz="8" w:space="0"/>
              <w:right w:val="single" w:color="auto" w:sz="8" w:space="0"/>
            </w:tcBorders>
            <w:noWrap w:val="0"/>
            <w:vAlign w:val="center"/>
          </w:tcPr>
          <w:p w14:paraId="43E6F7B7">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0"/>
            <w:vAlign w:val="center"/>
          </w:tcPr>
          <w:p w14:paraId="706D0E4B">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0"/>
            <w:vAlign w:val="center"/>
          </w:tcPr>
          <w:p w14:paraId="7D79E9A1">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367" w:type="dxa"/>
            <w:tcBorders>
              <w:top w:val="single" w:color="auto" w:sz="8" w:space="0"/>
              <w:left w:val="single" w:color="auto" w:sz="8" w:space="0"/>
              <w:bottom w:val="single" w:color="auto" w:sz="8" w:space="0"/>
              <w:right w:val="single" w:color="auto" w:sz="8" w:space="0"/>
            </w:tcBorders>
            <w:noWrap w:val="0"/>
            <w:vAlign w:val="center"/>
          </w:tcPr>
          <w:p w14:paraId="6571FB36">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14:paraId="0C77B5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noWrap w:val="0"/>
            <w:vAlign w:val="center"/>
          </w:tcPr>
          <w:p w14:paraId="0D42B1F9">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2294" w:type="dxa"/>
            <w:tcBorders>
              <w:top w:val="single" w:color="auto" w:sz="8" w:space="0"/>
              <w:left w:val="single" w:color="auto" w:sz="8" w:space="0"/>
              <w:bottom w:val="single" w:color="auto" w:sz="8" w:space="0"/>
              <w:right w:val="single" w:color="auto" w:sz="8" w:space="0"/>
            </w:tcBorders>
            <w:noWrap w:val="0"/>
            <w:vAlign w:val="center"/>
          </w:tcPr>
          <w:p w14:paraId="0776640E">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noWrap w:val="0"/>
            <w:vAlign w:val="center"/>
          </w:tcPr>
          <w:p w14:paraId="2AE52792">
            <w:pPr>
              <w:widowControl/>
              <w:snapToGrid w:val="0"/>
              <w:spacing w:before="100" w:beforeAutospacing="1" w:after="100" w:afterAutospacing="1" w:line="320" w:lineRule="exact"/>
              <w:ind w:left="-3"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noWrap w:val="0"/>
            <w:vAlign w:val="center"/>
          </w:tcPr>
          <w:p w14:paraId="1948FCED">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367" w:type="dxa"/>
            <w:tcBorders>
              <w:top w:val="single" w:color="auto" w:sz="8" w:space="0"/>
              <w:left w:val="single" w:color="auto" w:sz="8" w:space="0"/>
              <w:bottom w:val="single" w:color="auto" w:sz="8" w:space="0"/>
              <w:right w:val="single" w:color="auto" w:sz="8" w:space="0"/>
            </w:tcBorders>
            <w:noWrap w:val="0"/>
            <w:vAlign w:val="center"/>
          </w:tcPr>
          <w:p w14:paraId="7E504AF8">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14:paraId="3D0F1A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262" w:type="dxa"/>
            <w:gridSpan w:val="4"/>
            <w:tcBorders>
              <w:top w:val="single" w:color="auto" w:sz="8" w:space="0"/>
              <w:left w:val="single" w:color="auto" w:sz="8" w:space="0"/>
              <w:bottom w:val="single" w:color="auto" w:sz="8" w:space="0"/>
              <w:right w:val="single" w:color="auto" w:sz="8" w:space="0"/>
            </w:tcBorders>
            <w:noWrap w:val="0"/>
            <w:vAlign w:val="center"/>
          </w:tcPr>
          <w:p w14:paraId="0641968D">
            <w:pPr>
              <w:widowControl/>
              <w:snapToGrid w:val="0"/>
              <w:spacing w:before="100" w:beforeAutospacing="1" w:after="100" w:afterAutospacing="1" w:line="320" w:lineRule="exact"/>
              <w:ind w:left="-3" w:firstLine="4" w:firstLineChars="2"/>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        计</w:t>
            </w:r>
          </w:p>
        </w:tc>
        <w:tc>
          <w:tcPr>
            <w:tcW w:w="998" w:type="dxa"/>
            <w:gridSpan w:val="2"/>
            <w:tcBorders>
              <w:top w:val="single" w:color="auto" w:sz="8" w:space="0"/>
              <w:left w:val="single" w:color="auto" w:sz="8" w:space="0"/>
              <w:bottom w:val="single" w:color="auto" w:sz="8" w:space="0"/>
              <w:right w:val="single" w:color="auto" w:sz="8" w:space="0"/>
            </w:tcBorders>
            <w:noWrap w:val="0"/>
            <w:vAlign w:val="center"/>
          </w:tcPr>
          <w:p w14:paraId="2F7AEF30">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367" w:type="dxa"/>
            <w:tcBorders>
              <w:top w:val="single" w:color="auto" w:sz="8" w:space="0"/>
              <w:left w:val="single" w:color="auto" w:sz="8" w:space="0"/>
              <w:bottom w:val="single" w:color="auto" w:sz="8" w:space="0"/>
              <w:right w:val="single" w:color="auto" w:sz="8" w:space="0"/>
            </w:tcBorders>
            <w:noWrap w:val="0"/>
            <w:vAlign w:val="center"/>
          </w:tcPr>
          <w:p w14:paraId="5563E123">
            <w:pPr>
              <w:widowControl/>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14:paraId="600628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val="0"/>
            <w:vAlign w:val="center"/>
          </w:tcPr>
          <w:p w14:paraId="40220B6A">
            <w:pPr>
              <w:widowControl/>
              <w:snapToGrid w:val="0"/>
              <w:spacing w:before="100" w:beforeAutospacing="1" w:after="100" w:afterAutospacing="1" w:line="320" w:lineRule="exact"/>
              <w:ind w:firstLine="2" w:firstLineChars="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合计大写金额：   仟    佰    拾    万    仟    佰    拾    元</w:t>
            </w:r>
          </w:p>
        </w:tc>
      </w:tr>
      <w:tr w14:paraId="5700F6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27" w:type="dxa"/>
            <w:tcBorders>
              <w:top w:val="single" w:color="auto" w:sz="8" w:space="0"/>
              <w:left w:val="single" w:color="auto" w:sz="8" w:space="0"/>
              <w:bottom w:val="single" w:color="auto" w:sz="8" w:space="0"/>
              <w:right w:val="single" w:color="auto" w:sz="8" w:space="0"/>
            </w:tcBorders>
            <w:noWrap w:val="0"/>
            <w:vAlign w:val="center"/>
          </w:tcPr>
          <w:p w14:paraId="33372897">
            <w:pPr>
              <w:widowControl/>
              <w:snapToGrid w:val="0"/>
              <w:spacing w:before="100" w:beforeAutospacing="1" w:after="100" w:afterAutospacing="1" w:line="320" w:lineRule="exact"/>
              <w:ind w:firstLine="2" w:firstLineChars="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73E58373">
            <w:pPr>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p>
        </w:tc>
        <w:tc>
          <w:tcPr>
            <w:tcW w:w="2700" w:type="dxa"/>
            <w:gridSpan w:val="2"/>
            <w:tcBorders>
              <w:top w:val="single" w:color="auto" w:sz="8" w:space="0"/>
              <w:left w:val="single" w:color="auto" w:sz="8" w:space="0"/>
              <w:bottom w:val="single" w:color="auto" w:sz="8" w:space="0"/>
              <w:right w:val="single" w:color="auto" w:sz="8" w:space="0"/>
            </w:tcBorders>
            <w:noWrap w:val="0"/>
            <w:vAlign w:val="center"/>
          </w:tcPr>
          <w:p w14:paraId="221BF2BE">
            <w:pPr>
              <w:snapToGrid w:val="0"/>
              <w:spacing w:before="100" w:beforeAutospacing="1" w:after="100" w:afterAutospacing="1" w:line="320" w:lineRule="exact"/>
              <w:ind w:firstLine="39" w:firstLineChars="19"/>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合同交付验收日期</w:t>
            </w:r>
          </w:p>
        </w:tc>
        <w:tc>
          <w:tcPr>
            <w:tcW w:w="2160" w:type="dxa"/>
            <w:gridSpan w:val="2"/>
            <w:tcBorders>
              <w:top w:val="single" w:color="auto" w:sz="8" w:space="0"/>
              <w:left w:val="single" w:color="auto" w:sz="8" w:space="0"/>
              <w:bottom w:val="single" w:color="auto" w:sz="8" w:space="0"/>
              <w:right w:val="single" w:color="auto" w:sz="8" w:space="0"/>
            </w:tcBorders>
            <w:noWrap w:val="0"/>
            <w:vAlign w:val="center"/>
          </w:tcPr>
          <w:p w14:paraId="0887DDCF">
            <w:pPr>
              <w:snapToGrid w:val="0"/>
              <w:spacing w:before="100" w:beforeAutospacing="1" w:after="100" w:afterAutospacing="1" w:line="320" w:lineRule="exact"/>
              <w:ind w:firstLine="420" w:firstLineChars="200"/>
              <w:jc w:val="left"/>
              <w:rPr>
                <w:rFonts w:hint="eastAsia" w:ascii="宋体" w:hAnsi="宋体" w:eastAsia="宋体" w:cs="宋体"/>
                <w:color w:val="auto"/>
                <w:kern w:val="0"/>
                <w:sz w:val="21"/>
                <w:szCs w:val="21"/>
                <w:highlight w:val="none"/>
              </w:rPr>
            </w:pPr>
          </w:p>
        </w:tc>
      </w:tr>
      <w:tr w14:paraId="1EA98F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8725F70">
            <w:pPr>
              <w:widowControl/>
              <w:snapToGrid w:val="0"/>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3D712D8">
            <w:pPr>
              <w:widowControl/>
              <w:snapToGrid w:val="0"/>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（应</w:t>
            </w:r>
            <w:r>
              <w:rPr>
                <w:rFonts w:hint="eastAsia" w:ascii="宋体" w:hAnsi="宋体" w:eastAsia="宋体" w:cs="宋体"/>
                <w:color w:val="auto"/>
                <w:kern w:val="0"/>
                <w:sz w:val="21"/>
                <w:szCs w:val="21"/>
                <w:highlight w:val="none"/>
              </w:rPr>
              <w:t>按采购合同、</w:t>
            </w:r>
            <w:r>
              <w:rPr>
                <w:rFonts w:hint="eastAsia" w:ascii="宋体" w:hAnsi="宋体" w:cs="宋体"/>
                <w:color w:val="auto"/>
                <w:kern w:val="0"/>
                <w:sz w:val="21"/>
                <w:szCs w:val="21"/>
                <w:highlight w:val="none"/>
                <w:lang w:eastAsia="zh-CN"/>
              </w:rPr>
              <w:t>采购文件</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响应</w:t>
            </w:r>
            <w:r>
              <w:rPr>
                <w:rFonts w:hint="eastAsia" w:ascii="宋体" w:hAnsi="宋体" w:eastAsia="宋体" w:cs="宋体"/>
                <w:color w:val="auto"/>
                <w:kern w:val="0"/>
                <w:sz w:val="21"/>
                <w:szCs w:val="21"/>
                <w:highlight w:val="none"/>
              </w:rPr>
              <w:t>文件及验收方案等进行验收；并核对</w:t>
            </w:r>
            <w:r>
              <w:rPr>
                <w:rFonts w:hint="eastAsia" w:ascii="宋体" w:hAnsi="宋体" w:eastAsia="宋体" w:cs="宋体"/>
                <w:color w:val="auto"/>
                <w:sz w:val="21"/>
                <w:szCs w:val="21"/>
                <w:highlight w:val="none"/>
              </w:rPr>
              <w:t>中标或者成交供应商在安装调试等方面是否违反合同约定或服务规范要求、提供的质量保证证明材料是否齐全、应有的配件及附件是否达到合同约定等</w:t>
            </w:r>
            <w:r>
              <w:rPr>
                <w:rFonts w:hint="eastAsia" w:ascii="宋体" w:hAnsi="宋体" w:eastAsia="宋体" w:cs="宋体"/>
                <w:color w:val="auto"/>
                <w:kern w:val="0"/>
                <w:sz w:val="21"/>
                <w:szCs w:val="21"/>
                <w:highlight w:val="none"/>
              </w:rPr>
              <w:t>。可附件</w:t>
            </w:r>
            <w:r>
              <w:rPr>
                <w:rFonts w:hint="eastAsia" w:ascii="宋体" w:hAnsi="宋体" w:cs="宋体"/>
                <w:color w:val="auto"/>
                <w:kern w:val="0"/>
                <w:sz w:val="21"/>
                <w:szCs w:val="21"/>
                <w:highlight w:val="none"/>
                <w:lang w:eastAsia="zh-CN"/>
              </w:rPr>
              <w:t>）</w:t>
            </w:r>
          </w:p>
        </w:tc>
      </w:tr>
      <w:tr w14:paraId="451927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2" w:hRule="atLeast"/>
          <w:jc w:val="center"/>
        </w:trPr>
        <w:tc>
          <w:tcPr>
            <w:tcW w:w="1527" w:type="dxa"/>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27BA6EE">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03B8196B">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验收结论性意见：</w:t>
            </w:r>
          </w:p>
        </w:tc>
      </w:tr>
      <w:tr w14:paraId="042A2F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8" w:space="0"/>
              <w:left w:val="single" w:color="auto" w:sz="8" w:space="0"/>
              <w:bottom w:val="single" w:color="auto" w:sz="8" w:space="0"/>
              <w:right w:val="single" w:color="auto" w:sz="8" w:space="0"/>
            </w:tcBorders>
            <w:noWrap w:val="0"/>
            <w:vAlign w:val="center"/>
          </w:tcPr>
          <w:p w14:paraId="2C60092F">
            <w:pPr>
              <w:widowControl/>
              <w:spacing w:line="320" w:lineRule="exact"/>
              <w:jc w:val="left"/>
              <w:rPr>
                <w:rFonts w:hint="eastAsia" w:ascii="宋体" w:hAnsi="宋体" w:eastAsia="宋体" w:cs="宋体"/>
                <w:color w:val="auto"/>
                <w:kern w:val="0"/>
                <w:sz w:val="21"/>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2D115B5A">
            <w:pPr>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有异议的意见和说明理由：</w:t>
            </w:r>
          </w:p>
          <w:p w14:paraId="56571948">
            <w:pPr>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签字：</w:t>
            </w:r>
          </w:p>
        </w:tc>
      </w:tr>
      <w:tr w14:paraId="3C7051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7"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729E191">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验收小组成员签字：</w:t>
            </w:r>
          </w:p>
        </w:tc>
      </w:tr>
      <w:tr w14:paraId="05DF13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9627" w:type="dxa"/>
            <w:gridSpan w:val="7"/>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5150E75">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监督人员或其他相关人员签字：</w:t>
            </w:r>
          </w:p>
          <w:p w14:paraId="2D265F94">
            <w:pPr>
              <w:widowControl/>
              <w:spacing w:before="100" w:beforeAutospacing="1" w:after="100" w:afterAutospacing="1" w:line="320" w:lineRule="exact"/>
              <w:ind w:firstLine="65" w:firstLineChars="3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或受邀机构的意见（盖章）：</w:t>
            </w:r>
          </w:p>
        </w:tc>
      </w:tr>
      <w:tr w14:paraId="1977BB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58" w:hRule="atLeast"/>
          <w:jc w:val="center"/>
        </w:trPr>
        <w:tc>
          <w:tcPr>
            <w:tcW w:w="4767" w:type="dxa"/>
            <w:gridSpan w:val="3"/>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3040E3BE">
            <w:pPr>
              <w:widowControl/>
              <w:spacing w:before="100" w:beforeAutospacing="1" w:after="100" w:afterAutospacing="1" w:line="320" w:lineRule="exact"/>
              <w:ind w:firstLine="65" w:firstLineChars="3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中标或者成交供应商负责人签字或盖章：</w:t>
            </w:r>
          </w:p>
          <w:p w14:paraId="660E6795">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联系电话：         年 月 日</w:t>
            </w:r>
          </w:p>
        </w:tc>
        <w:tc>
          <w:tcPr>
            <w:tcW w:w="4860" w:type="dxa"/>
            <w:gridSpan w:val="4"/>
            <w:tcBorders>
              <w:top w:val="single" w:color="auto" w:sz="8" w:space="0"/>
              <w:left w:val="nil"/>
              <w:bottom w:val="single" w:color="auto" w:sz="8" w:space="0"/>
              <w:right w:val="single" w:color="auto" w:sz="8" w:space="0"/>
            </w:tcBorders>
            <w:noWrap w:val="0"/>
            <w:vAlign w:val="center"/>
          </w:tcPr>
          <w:p w14:paraId="3152C611">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采购人或受托机构的意见（盖章）：</w:t>
            </w:r>
          </w:p>
          <w:p w14:paraId="75098114">
            <w:pPr>
              <w:widowControl/>
              <w:spacing w:before="100" w:beforeAutospacing="1" w:after="100" w:afterAutospacing="1" w:line="32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联系电话：                 年   月   日</w:t>
            </w:r>
          </w:p>
        </w:tc>
      </w:tr>
    </w:tbl>
    <w:p w14:paraId="28886EBC">
      <w:pPr>
        <w:widowControl/>
        <w:jc w:val="left"/>
        <w:rPr>
          <w:rFonts w:hint="eastAsia" w:ascii="宋体" w:hAnsi="宋体" w:eastAsia="宋体" w:cs="宋体"/>
          <w:color w:val="auto"/>
          <w:spacing w:val="-10"/>
          <w:kern w:val="0"/>
          <w:sz w:val="21"/>
          <w:szCs w:val="21"/>
          <w:highlight w:val="none"/>
        </w:rPr>
      </w:pPr>
      <w:r>
        <w:rPr>
          <w:rFonts w:hint="eastAsia" w:ascii="宋体" w:hAnsi="宋体" w:eastAsia="宋体" w:cs="宋体"/>
          <w:color w:val="auto"/>
          <w:spacing w:val="-10"/>
          <w:kern w:val="0"/>
          <w:sz w:val="21"/>
          <w:szCs w:val="21"/>
          <w:highlight w:val="none"/>
        </w:rPr>
        <w:t>备注：本报告单一式4份（采购单位1份、供应商1份、采购监督部门备案1份、采购代理机构1份）。</w:t>
      </w:r>
    </w:p>
    <w:p w14:paraId="7A6C83D0">
      <w:pPr>
        <w:spacing w:before="120" w:line="320" w:lineRule="atLeast"/>
        <w:jc w:val="left"/>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b/>
          <w:bCs/>
          <w:color w:val="auto"/>
          <w:kern w:val="0"/>
          <w:sz w:val="21"/>
          <w:szCs w:val="21"/>
          <w:highlight w:val="none"/>
        </w:rPr>
        <w:t>合同附件</w:t>
      </w:r>
    </w:p>
    <w:p w14:paraId="7E51132B">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政府采购项目履约保函退付意见书</w:t>
      </w:r>
    </w:p>
    <w:p w14:paraId="2FF9C143">
      <w:pPr>
        <w:jc w:val="center"/>
        <w:rPr>
          <w:rFonts w:hint="eastAsia" w:ascii="宋体" w:hAnsi="宋体" w:eastAsia="宋体" w:cs="宋体"/>
          <w:color w:val="auto"/>
          <w:sz w:val="21"/>
          <w:szCs w:val="21"/>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3A62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687460E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w:t>
            </w:r>
          </w:p>
          <w:p w14:paraId="11B8623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w:t>
            </w:r>
          </w:p>
          <w:p w14:paraId="4F83868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w:t>
            </w:r>
          </w:p>
          <w:p w14:paraId="0C29FC4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w:t>
            </w:r>
          </w:p>
          <w:p w14:paraId="04937DA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请</w:t>
            </w:r>
          </w:p>
        </w:tc>
        <w:tc>
          <w:tcPr>
            <w:tcW w:w="8640" w:type="dxa"/>
            <w:noWrap w:val="0"/>
            <w:vAlign w:val="center"/>
          </w:tcPr>
          <w:p w14:paraId="5C8B007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r>
      <w:tr w14:paraId="515A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0C8D2EA8">
            <w:pPr>
              <w:rPr>
                <w:rFonts w:hint="eastAsia" w:ascii="宋体" w:hAnsi="宋体" w:eastAsia="宋体" w:cs="宋体"/>
                <w:color w:val="auto"/>
                <w:sz w:val="21"/>
                <w:szCs w:val="21"/>
                <w:highlight w:val="none"/>
              </w:rPr>
            </w:pPr>
          </w:p>
        </w:tc>
        <w:tc>
          <w:tcPr>
            <w:tcW w:w="8640" w:type="dxa"/>
            <w:noWrap w:val="0"/>
            <w:vAlign w:val="center"/>
          </w:tcPr>
          <w:p w14:paraId="1AA3EB0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r>
      <w:tr w14:paraId="5674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7FCCEC0A">
            <w:pPr>
              <w:rPr>
                <w:rFonts w:hint="eastAsia" w:ascii="宋体" w:hAnsi="宋体" w:eastAsia="宋体" w:cs="宋体"/>
                <w:color w:val="auto"/>
                <w:sz w:val="21"/>
                <w:szCs w:val="21"/>
                <w:highlight w:val="none"/>
              </w:rPr>
            </w:pPr>
          </w:p>
        </w:tc>
        <w:tc>
          <w:tcPr>
            <w:tcW w:w="8640" w:type="dxa"/>
            <w:noWrap w:val="0"/>
            <w:vAlign w:val="top"/>
          </w:tcPr>
          <w:p w14:paraId="0E56135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2A482DCE">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该项目已于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日验收并交付使用。根据合同规定，该项目的履约保证期限于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日已满，请将履约保函</w:t>
            </w:r>
          </w:p>
          <w:p w14:paraId="16D93975">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（小写）退付到达以下地址。</w:t>
            </w:r>
          </w:p>
          <w:p w14:paraId="4B06812D">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联系人及电话：</w:t>
            </w:r>
          </w:p>
          <w:p w14:paraId="652B89B5">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p w14:paraId="567AE324">
            <w:pPr>
              <w:spacing w:line="5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供应商签章：</w:t>
            </w:r>
          </w:p>
          <w:p w14:paraId="7D9B00ED">
            <w:pPr>
              <w:spacing w:line="5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tc>
      </w:tr>
      <w:tr w14:paraId="60F3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7E3CE9B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w:t>
            </w:r>
          </w:p>
          <w:p w14:paraId="417F6E6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购</w:t>
            </w:r>
          </w:p>
          <w:p w14:paraId="668FCAB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w:t>
            </w:r>
          </w:p>
          <w:p w14:paraId="2DD6031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位</w:t>
            </w:r>
          </w:p>
          <w:p w14:paraId="4A2C0F6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意</w:t>
            </w:r>
          </w:p>
          <w:p w14:paraId="799A027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w:t>
            </w:r>
          </w:p>
        </w:tc>
        <w:tc>
          <w:tcPr>
            <w:tcW w:w="8640" w:type="dxa"/>
            <w:noWrap w:val="0"/>
            <w:vAlign w:val="top"/>
          </w:tcPr>
          <w:p w14:paraId="7A644209">
            <w:pPr>
              <w:rPr>
                <w:rFonts w:hint="eastAsia" w:ascii="宋体" w:hAnsi="宋体" w:eastAsia="宋体" w:cs="宋体"/>
                <w:color w:val="auto"/>
                <w:sz w:val="21"/>
                <w:szCs w:val="21"/>
                <w:highlight w:val="none"/>
              </w:rPr>
            </w:pPr>
          </w:p>
          <w:p w14:paraId="6CC8973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退付意见：是否同意退付履约保函及退付金额：</w:t>
            </w:r>
          </w:p>
          <w:p w14:paraId="242B6D2C">
            <w:pPr>
              <w:rPr>
                <w:rFonts w:hint="eastAsia" w:ascii="宋体" w:hAnsi="宋体" w:eastAsia="宋体" w:cs="宋体"/>
                <w:color w:val="auto"/>
                <w:sz w:val="21"/>
                <w:szCs w:val="21"/>
                <w:highlight w:val="none"/>
              </w:rPr>
            </w:pPr>
          </w:p>
          <w:p w14:paraId="47E7E466">
            <w:pPr>
              <w:rPr>
                <w:rFonts w:hint="eastAsia" w:ascii="宋体" w:hAnsi="宋体" w:eastAsia="宋体" w:cs="宋体"/>
                <w:color w:val="auto"/>
                <w:sz w:val="21"/>
                <w:szCs w:val="21"/>
                <w:highlight w:val="none"/>
              </w:rPr>
            </w:pPr>
          </w:p>
          <w:p w14:paraId="6B9FA1B1">
            <w:pPr>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联系人及电话：                                 采购单位签章</w:t>
            </w:r>
          </w:p>
          <w:p w14:paraId="5C3DD271">
            <w:pPr>
              <w:spacing w:line="5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tc>
      </w:tr>
      <w:tr w14:paraId="4042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2707938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w:t>
            </w:r>
          </w:p>
          <w:p w14:paraId="146666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务</w:t>
            </w:r>
          </w:p>
          <w:p w14:paraId="10C9F1A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部</w:t>
            </w:r>
          </w:p>
          <w:p w14:paraId="32D1602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门</w:t>
            </w:r>
          </w:p>
          <w:p w14:paraId="68924B2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意</w:t>
            </w:r>
          </w:p>
          <w:p w14:paraId="5268AA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w:t>
            </w:r>
          </w:p>
        </w:tc>
        <w:tc>
          <w:tcPr>
            <w:tcW w:w="8640" w:type="dxa"/>
            <w:noWrap w:val="0"/>
            <w:vAlign w:val="top"/>
          </w:tcPr>
          <w:p w14:paraId="74DE8F2B">
            <w:pPr>
              <w:spacing w:line="6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此表于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日收到。</w:t>
            </w:r>
          </w:p>
          <w:p w14:paraId="100DC8D1">
            <w:pPr>
              <w:spacing w:line="6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会计审核：</w:t>
            </w:r>
          </w:p>
          <w:p w14:paraId="73418ADA">
            <w:pPr>
              <w:spacing w:line="6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财务负责人审核：</w:t>
            </w:r>
          </w:p>
          <w:p w14:paraId="2198100F">
            <w:pPr>
              <w:spacing w:line="6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单位负责人签字：</w:t>
            </w:r>
          </w:p>
          <w:p w14:paraId="2ACACDCA">
            <w:pPr>
              <w:spacing w:line="6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出纳办理转账日期：</w:t>
            </w:r>
          </w:p>
        </w:tc>
      </w:tr>
    </w:tbl>
    <w:p w14:paraId="43D21047">
      <w:pPr>
        <w:pStyle w:val="15"/>
        <w:ind w:left="450" w:leftChars="114" w:hanging="211" w:hanging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注：供应商凭经采购单位审批的退付意见书到相关财务部办理履约保函退付事宜。</w:t>
      </w:r>
    </w:p>
    <w:p w14:paraId="3738DCEC">
      <w:pPr>
        <w:snapToGrid w:val="0"/>
        <w:spacing w:line="444" w:lineRule="exact"/>
        <w:ind w:left="-61" w:firstLine="514"/>
        <w:rPr>
          <w:rFonts w:hint="eastAsia" w:ascii="仿宋" w:hAnsi="仿宋" w:eastAsia="仿宋" w:cs="仿宋"/>
          <w:b/>
          <w:color w:val="auto"/>
          <w:highlight w:val="none"/>
        </w:rPr>
      </w:pPr>
    </w:p>
    <w:p w14:paraId="24F31CF3">
      <w:pPr>
        <w:spacing w:line="360" w:lineRule="auto"/>
        <w:jc w:val="left"/>
        <w:rPr>
          <w:rFonts w:hint="eastAsia" w:ascii="宋体" w:hAnsi="宋体"/>
          <w:b/>
          <w:bCs/>
          <w:color w:val="auto"/>
          <w:sz w:val="32"/>
          <w:szCs w:val="32"/>
          <w:highlight w:val="none"/>
        </w:rPr>
      </w:pPr>
      <w:r>
        <w:rPr>
          <w:rFonts w:hint="eastAsia" w:ascii="宋体" w:hAnsi="宋体" w:cs="宋体"/>
          <w:color w:val="auto"/>
          <w:sz w:val="6"/>
          <w:szCs w:val="6"/>
          <w:highlight w:val="none"/>
        </w:rPr>
        <w:br w:type="page"/>
      </w:r>
      <w:r>
        <w:rPr>
          <w:rFonts w:hint="eastAsia" w:ascii="宋体" w:hAnsi="宋体"/>
          <w:b/>
          <w:bCs/>
          <w:color w:val="auto"/>
          <w:sz w:val="32"/>
          <w:szCs w:val="32"/>
          <w:highlight w:val="none"/>
        </w:rPr>
        <w:t>其他文书、文件格式</w:t>
      </w:r>
    </w:p>
    <w:p w14:paraId="1019EDD0">
      <w:pPr>
        <w:pStyle w:val="20"/>
        <w:spacing w:line="360" w:lineRule="auto"/>
        <w:ind w:firstLine="400" w:firstLineChars="200"/>
        <w:contextualSpacing/>
        <w:rPr>
          <w:color w:val="auto"/>
          <w:highlight w:val="none"/>
        </w:rPr>
      </w:pPr>
    </w:p>
    <w:p w14:paraId="0170390B">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w:t>
      </w:r>
      <w:r>
        <w:rPr>
          <w:rFonts w:hint="eastAsia" w:ascii="方正小标宋简体" w:hAnsi="方正小标宋简体" w:eastAsia="方正小标宋简体" w:cs="方正小标宋简体"/>
          <w:color w:val="auto"/>
          <w:sz w:val="28"/>
          <w:szCs w:val="28"/>
          <w:highlight w:val="none"/>
        </w:rPr>
        <w:t>（格式）</w:t>
      </w:r>
    </w:p>
    <w:p w14:paraId="2BD4F062">
      <w:pPr>
        <w:pStyle w:val="20"/>
        <w:spacing w:line="360" w:lineRule="auto"/>
        <w:ind w:firstLine="422" w:firstLineChars="200"/>
        <w:contextualSpacing/>
        <w:rPr>
          <w:rFonts w:hAnsi="宋体"/>
          <w:b/>
          <w:bCs/>
          <w:color w:val="auto"/>
          <w:sz w:val="21"/>
          <w:highlight w:val="none"/>
        </w:rPr>
      </w:pPr>
      <w:r>
        <w:rPr>
          <w:rFonts w:hint="eastAsia" w:hAnsi="宋体"/>
          <w:b/>
          <w:bCs/>
          <w:color w:val="auto"/>
          <w:sz w:val="21"/>
          <w:highlight w:val="none"/>
        </w:rPr>
        <w:t>一、质疑供应商基本信息：</w:t>
      </w:r>
    </w:p>
    <w:p w14:paraId="2D2588DA">
      <w:pPr>
        <w:pStyle w:val="20"/>
        <w:spacing w:line="360" w:lineRule="auto"/>
        <w:ind w:firstLine="420" w:firstLineChars="200"/>
        <w:contextualSpacing/>
        <w:rPr>
          <w:rFonts w:hint="eastAsia" w:hAnsi="宋体"/>
          <w:bCs/>
          <w:color w:val="auto"/>
          <w:sz w:val="21"/>
          <w:highlight w:val="none"/>
          <w:u w:val="single"/>
        </w:rPr>
      </w:pPr>
      <w:r>
        <w:rPr>
          <w:rFonts w:hint="eastAsia" w:hAnsi="宋体"/>
          <w:bCs/>
          <w:color w:val="auto"/>
          <w:sz w:val="21"/>
          <w:highlight w:val="none"/>
        </w:rPr>
        <w:t>质疑供应商：</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2930715A">
      <w:pPr>
        <w:pStyle w:val="20"/>
        <w:spacing w:line="360" w:lineRule="auto"/>
        <w:ind w:firstLine="420" w:firstLineChars="200"/>
        <w:contextualSpacing/>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6D8A01D3">
      <w:pPr>
        <w:pStyle w:val="20"/>
        <w:spacing w:line="360" w:lineRule="auto"/>
        <w:ind w:firstLine="420" w:firstLineChars="200"/>
        <w:contextualSpacing/>
        <w:rPr>
          <w:rFonts w:hint="eastAsia" w:hAnsi="宋体"/>
          <w:bCs/>
          <w:color w:val="auto"/>
          <w:sz w:val="21"/>
          <w:highlight w:val="none"/>
        </w:rPr>
      </w:pPr>
      <w:r>
        <w:rPr>
          <w:rFonts w:hAnsi="宋体"/>
          <w:bCs/>
          <w:color w:val="auto"/>
          <w:sz w:val="21"/>
          <w:highlight w:val="none"/>
        </w:rPr>
        <w:t>联系人</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联系电话</w:t>
      </w:r>
      <w:r>
        <w:rPr>
          <w:rFonts w:hint="eastAsia" w:hAnsi="宋体"/>
          <w:bCs/>
          <w:color w:val="auto"/>
          <w:sz w:val="21"/>
          <w:highlight w:val="none"/>
        </w:rPr>
        <w:t>：</w:t>
      </w:r>
      <w:r>
        <w:rPr>
          <w:rFonts w:hint="eastAsia" w:hAnsi="宋体"/>
          <w:bCs/>
          <w:color w:val="auto"/>
          <w:sz w:val="21"/>
          <w:highlight w:val="none"/>
          <w:u w:val="single"/>
        </w:rPr>
        <w:t xml:space="preserve">                 </w:t>
      </w:r>
    </w:p>
    <w:p w14:paraId="5D4A5C8A">
      <w:pPr>
        <w:pStyle w:val="20"/>
        <w:spacing w:line="360" w:lineRule="auto"/>
        <w:ind w:firstLine="420" w:firstLineChars="200"/>
        <w:contextualSpacing/>
        <w:rPr>
          <w:rFonts w:hint="eastAsia" w:hAnsi="宋体"/>
          <w:bCs/>
          <w:color w:val="auto"/>
          <w:sz w:val="21"/>
          <w:highlight w:val="none"/>
        </w:rPr>
      </w:pPr>
      <w:r>
        <w:rPr>
          <w:rFonts w:hint="eastAsia" w:hAnsi="宋体"/>
          <w:bCs/>
          <w:color w:val="auto"/>
          <w:sz w:val="21"/>
          <w:highlight w:val="none"/>
        </w:rPr>
        <w:t>授权代表：</w:t>
      </w:r>
      <w:r>
        <w:rPr>
          <w:rFonts w:hint="eastAsia" w:hAnsi="宋体"/>
          <w:bCs/>
          <w:color w:val="auto"/>
          <w:sz w:val="21"/>
          <w:highlight w:val="none"/>
          <w:u w:val="single"/>
        </w:rPr>
        <w:t xml:space="preserve">                      </w:t>
      </w:r>
    </w:p>
    <w:p w14:paraId="79124AEA">
      <w:pPr>
        <w:pStyle w:val="20"/>
        <w:spacing w:line="360" w:lineRule="auto"/>
        <w:ind w:firstLine="420" w:firstLineChars="200"/>
        <w:contextualSpacing/>
        <w:rPr>
          <w:rFonts w:hint="eastAsia" w:hAnsi="宋体"/>
          <w:bCs/>
          <w:color w:val="auto"/>
          <w:sz w:val="21"/>
          <w:highlight w:val="none"/>
          <w:u w:val="single"/>
        </w:rPr>
      </w:pP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14:paraId="14CA0434">
      <w:pPr>
        <w:pStyle w:val="20"/>
        <w:spacing w:line="360" w:lineRule="auto"/>
        <w:ind w:firstLine="420" w:firstLineChars="200"/>
        <w:contextualSpacing/>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46269A14">
      <w:pPr>
        <w:pStyle w:val="20"/>
        <w:spacing w:line="360" w:lineRule="auto"/>
        <w:ind w:firstLine="422" w:firstLineChars="200"/>
        <w:contextualSpacing/>
        <w:rPr>
          <w:rFonts w:hint="eastAsia" w:hAnsi="宋体"/>
          <w:b/>
          <w:bCs/>
          <w:color w:val="auto"/>
          <w:sz w:val="21"/>
          <w:highlight w:val="none"/>
        </w:rPr>
      </w:pPr>
      <w:r>
        <w:rPr>
          <w:rFonts w:hint="eastAsia" w:hAnsi="宋体"/>
          <w:b/>
          <w:bCs/>
          <w:color w:val="auto"/>
          <w:sz w:val="21"/>
          <w:highlight w:val="none"/>
        </w:rPr>
        <w:t>二、质疑项目基本情况：</w:t>
      </w:r>
    </w:p>
    <w:p w14:paraId="299F7634">
      <w:pPr>
        <w:pStyle w:val="20"/>
        <w:spacing w:line="360" w:lineRule="auto"/>
        <w:ind w:left="25" w:leftChars="12" w:firstLine="413" w:firstLineChars="197"/>
        <w:contextualSpacing/>
        <w:rPr>
          <w:rFonts w:hint="eastAsia" w:hAnsi="宋体"/>
          <w:color w:val="auto"/>
          <w:sz w:val="21"/>
          <w:highlight w:val="none"/>
        </w:rPr>
      </w:pPr>
      <w:r>
        <w:rPr>
          <w:rFonts w:hint="eastAsia" w:hAnsi="宋体"/>
          <w:bCs/>
          <w:color w:val="auto"/>
          <w:sz w:val="21"/>
          <w:highlight w:val="none"/>
        </w:rPr>
        <w:t>质疑</w:t>
      </w:r>
      <w:r>
        <w:rPr>
          <w:rFonts w:hint="eastAsia" w:hAnsi="宋体"/>
          <w:color w:val="auto"/>
          <w:sz w:val="21"/>
          <w:highlight w:val="none"/>
        </w:rPr>
        <w:t>项目的名称：</w:t>
      </w:r>
      <w:r>
        <w:rPr>
          <w:rFonts w:hint="eastAsia" w:hAnsi="宋体"/>
          <w:bCs/>
          <w:color w:val="auto"/>
          <w:sz w:val="21"/>
          <w:highlight w:val="none"/>
          <w:u w:val="single"/>
        </w:rPr>
        <w:t xml:space="preserve">                                     </w:t>
      </w:r>
    </w:p>
    <w:p w14:paraId="1C3F8C94">
      <w:pPr>
        <w:pStyle w:val="20"/>
        <w:spacing w:line="360" w:lineRule="auto"/>
        <w:ind w:left="25" w:leftChars="12" w:firstLine="413" w:firstLineChars="197"/>
        <w:contextualSpacing/>
        <w:rPr>
          <w:rFonts w:hint="eastAsia" w:hAnsi="宋体"/>
          <w:color w:val="auto"/>
          <w:sz w:val="21"/>
          <w:highlight w:val="none"/>
        </w:rPr>
      </w:pPr>
      <w:r>
        <w:rPr>
          <w:rFonts w:hint="eastAsia" w:hAnsi="宋体"/>
          <w:bCs/>
          <w:color w:val="auto"/>
          <w:sz w:val="21"/>
          <w:highlight w:val="none"/>
        </w:rPr>
        <w:t>质疑</w:t>
      </w:r>
      <w:r>
        <w:rPr>
          <w:rFonts w:hint="eastAsia" w:hAnsi="宋体"/>
          <w:color w:val="auto"/>
          <w:sz w:val="21"/>
          <w:highlight w:val="none"/>
        </w:rPr>
        <w:t>项目的编号：</w:t>
      </w:r>
      <w:r>
        <w:rPr>
          <w:rFonts w:hint="eastAsia" w:hAnsi="宋体"/>
          <w:bCs/>
          <w:color w:val="auto"/>
          <w:sz w:val="21"/>
          <w:highlight w:val="none"/>
          <w:u w:val="single"/>
        </w:rPr>
        <w:t xml:space="preserve">                                     </w:t>
      </w:r>
    </w:p>
    <w:p w14:paraId="7D8C8400">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采购人名称：</w:t>
      </w:r>
      <w:r>
        <w:rPr>
          <w:rFonts w:hint="eastAsia" w:hAnsi="宋体"/>
          <w:bCs/>
          <w:color w:val="auto"/>
          <w:sz w:val="21"/>
          <w:highlight w:val="none"/>
          <w:u w:val="single"/>
        </w:rPr>
        <w:t xml:space="preserve">                                         </w:t>
      </w:r>
    </w:p>
    <w:p w14:paraId="57254330">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质疑事项：</w:t>
      </w:r>
    </w:p>
    <w:p w14:paraId="34684BF4">
      <w:pPr>
        <w:pStyle w:val="20"/>
        <w:spacing w:line="360" w:lineRule="auto"/>
        <w:ind w:left="25" w:leftChars="12" w:firstLine="308" w:firstLineChars="147"/>
        <w:contextualSpacing/>
        <w:rPr>
          <w:rFonts w:hint="eastAsia" w:hAnsi="宋体"/>
          <w:color w:val="auto"/>
          <w:sz w:val="21"/>
          <w:highlight w:val="none"/>
        </w:rPr>
      </w:pPr>
      <w:r>
        <w:rPr>
          <w:rFonts w:hint="eastAsia" w:hAnsi="宋体"/>
          <w:color w:val="auto"/>
          <w:sz w:val="21"/>
          <w:highlight w:val="none"/>
        </w:rPr>
        <w:t>□采购文件   采购文件获取日期：</w:t>
      </w:r>
      <w:r>
        <w:rPr>
          <w:rFonts w:hint="eastAsia" w:hAnsi="宋体"/>
          <w:bCs/>
          <w:color w:val="auto"/>
          <w:sz w:val="21"/>
          <w:highlight w:val="none"/>
          <w:u w:val="single"/>
        </w:rPr>
        <w:t xml:space="preserve">                                   </w:t>
      </w:r>
    </w:p>
    <w:p w14:paraId="6423E510">
      <w:pPr>
        <w:pStyle w:val="20"/>
        <w:spacing w:line="360" w:lineRule="auto"/>
        <w:ind w:left="25" w:leftChars="12" w:firstLine="308" w:firstLineChars="147"/>
        <w:contextualSpacing/>
        <w:rPr>
          <w:rFonts w:hint="eastAsia" w:hAnsi="宋体"/>
          <w:color w:val="auto"/>
          <w:sz w:val="21"/>
          <w:highlight w:val="none"/>
        </w:rPr>
      </w:pPr>
      <w:r>
        <w:rPr>
          <w:rFonts w:hint="eastAsia" w:hAnsi="宋体"/>
          <w:color w:val="auto"/>
          <w:sz w:val="21"/>
          <w:highlight w:val="none"/>
        </w:rPr>
        <w:t xml:space="preserve">□采购过程   </w:t>
      </w:r>
    </w:p>
    <w:p w14:paraId="0F2773C0">
      <w:pPr>
        <w:pStyle w:val="20"/>
        <w:spacing w:line="360" w:lineRule="auto"/>
        <w:ind w:left="25" w:leftChars="12" w:firstLine="308" w:firstLineChars="147"/>
        <w:contextualSpacing/>
        <w:rPr>
          <w:rFonts w:hint="eastAsia" w:hAnsi="宋体"/>
          <w:bCs/>
          <w:color w:val="auto"/>
          <w:sz w:val="21"/>
          <w:highlight w:val="none"/>
          <w:u w:val="single"/>
        </w:rPr>
      </w:pPr>
      <w:r>
        <w:rPr>
          <w:rFonts w:hint="eastAsia" w:hAnsi="宋体"/>
          <w:color w:val="auto"/>
          <w:sz w:val="21"/>
          <w:highlight w:val="none"/>
        </w:rPr>
        <w:t xml:space="preserve">□成交结果   </w:t>
      </w:r>
    </w:p>
    <w:p w14:paraId="1E6F19D1">
      <w:pPr>
        <w:pStyle w:val="20"/>
        <w:spacing w:line="360" w:lineRule="auto"/>
        <w:ind w:left="25" w:leftChars="12" w:firstLine="413" w:firstLineChars="196"/>
        <w:contextualSpacing/>
        <w:rPr>
          <w:rFonts w:hint="eastAsia" w:hAnsi="宋体"/>
          <w:b/>
          <w:color w:val="auto"/>
          <w:sz w:val="21"/>
          <w:highlight w:val="none"/>
        </w:rPr>
      </w:pPr>
      <w:r>
        <w:rPr>
          <w:rFonts w:hint="eastAsia" w:hAnsi="宋体"/>
          <w:b/>
          <w:color w:val="auto"/>
          <w:sz w:val="21"/>
          <w:highlight w:val="none"/>
        </w:rPr>
        <w:t>三、质疑事项具体内容</w:t>
      </w:r>
    </w:p>
    <w:p w14:paraId="1A1C3BD4">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质疑事项1：</w:t>
      </w:r>
      <w:r>
        <w:rPr>
          <w:rFonts w:hint="eastAsia" w:hAnsi="宋体"/>
          <w:bCs/>
          <w:color w:val="auto"/>
          <w:sz w:val="21"/>
          <w:highlight w:val="none"/>
          <w:u w:val="single"/>
        </w:rPr>
        <w:t xml:space="preserve">                                                                    </w:t>
      </w:r>
    </w:p>
    <w:p w14:paraId="15B673C4">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事实依据：</w:t>
      </w:r>
      <w:r>
        <w:rPr>
          <w:rFonts w:hint="eastAsia" w:hAnsi="宋体"/>
          <w:bCs/>
          <w:color w:val="auto"/>
          <w:sz w:val="21"/>
          <w:highlight w:val="none"/>
          <w:u w:val="single"/>
        </w:rPr>
        <w:t xml:space="preserve">                                                                      </w:t>
      </w:r>
    </w:p>
    <w:p w14:paraId="445B3877">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法律依据：</w:t>
      </w:r>
      <w:r>
        <w:rPr>
          <w:rFonts w:hint="eastAsia" w:hAnsi="宋体"/>
          <w:color w:val="auto"/>
          <w:sz w:val="21"/>
          <w:highlight w:val="none"/>
          <w:u w:val="single"/>
        </w:rPr>
        <w:t xml:space="preserve">                                                        </w:t>
      </w:r>
      <w:r>
        <w:rPr>
          <w:rFonts w:hint="eastAsia" w:hAnsi="宋体"/>
          <w:bCs/>
          <w:color w:val="auto"/>
          <w:sz w:val="21"/>
          <w:highlight w:val="none"/>
          <w:u w:val="single"/>
        </w:rPr>
        <w:t xml:space="preserve">               </w:t>
      </w:r>
    </w:p>
    <w:p w14:paraId="179739E5">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质疑事项2</w:t>
      </w:r>
    </w:p>
    <w:p w14:paraId="613C13B4">
      <w:pPr>
        <w:pStyle w:val="20"/>
        <w:spacing w:line="360" w:lineRule="auto"/>
        <w:ind w:left="25" w:leftChars="12" w:firstLine="413" w:firstLineChars="197"/>
        <w:contextualSpacing/>
        <w:rPr>
          <w:rFonts w:hint="eastAsia" w:hAnsi="宋体"/>
          <w:color w:val="auto"/>
          <w:sz w:val="21"/>
          <w:highlight w:val="none"/>
        </w:rPr>
      </w:pPr>
      <w:r>
        <w:rPr>
          <w:rFonts w:hAnsi="宋体"/>
          <w:color w:val="auto"/>
          <w:sz w:val="21"/>
          <w:highlight w:val="none"/>
        </w:rPr>
        <w:t>……</w:t>
      </w:r>
    </w:p>
    <w:p w14:paraId="78D45D82">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四、与质疑事项相关的质疑请求：</w:t>
      </w:r>
    </w:p>
    <w:p w14:paraId="1D4F5E40">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请求：</w:t>
      </w:r>
      <w:r>
        <w:rPr>
          <w:rFonts w:hint="eastAsia" w:hAnsi="宋体"/>
          <w:bCs/>
          <w:color w:val="auto"/>
          <w:sz w:val="21"/>
          <w:highlight w:val="none"/>
          <w:u w:val="single"/>
        </w:rPr>
        <w:t xml:space="preserve">                                                                </w:t>
      </w:r>
    </w:p>
    <w:p w14:paraId="013772AC">
      <w:pPr>
        <w:pStyle w:val="20"/>
        <w:spacing w:line="360" w:lineRule="auto"/>
        <w:ind w:left="25" w:leftChars="12" w:firstLine="308" w:firstLineChars="147"/>
        <w:contextualSpacing/>
        <w:rPr>
          <w:rFonts w:hint="eastAsia" w:hAnsi="宋体"/>
          <w:color w:val="auto"/>
          <w:sz w:val="21"/>
          <w:highlight w:val="none"/>
        </w:rPr>
      </w:pPr>
    </w:p>
    <w:p w14:paraId="69B4A3CA">
      <w:pPr>
        <w:pStyle w:val="20"/>
        <w:spacing w:line="360" w:lineRule="auto"/>
        <w:ind w:left="25" w:leftChars="12" w:firstLine="413" w:firstLineChars="197"/>
        <w:contextualSpacing/>
        <w:rPr>
          <w:rFonts w:hint="eastAsia" w:hAnsi="宋体"/>
          <w:color w:val="auto"/>
          <w:sz w:val="21"/>
          <w:highlight w:val="none"/>
        </w:rPr>
      </w:pPr>
      <w:r>
        <w:rPr>
          <w:rFonts w:hint="eastAsia" w:hAnsi="宋体"/>
          <w:color w:val="auto"/>
          <w:sz w:val="21"/>
          <w:highlight w:val="none"/>
        </w:rPr>
        <w:t>签字（签章）：                                       公章：</w:t>
      </w:r>
    </w:p>
    <w:p w14:paraId="4746CD08">
      <w:pPr>
        <w:pStyle w:val="20"/>
        <w:spacing w:line="360" w:lineRule="auto"/>
        <w:ind w:firstLine="420" w:firstLineChars="200"/>
        <w:contextualSpacing/>
        <w:rPr>
          <w:rFonts w:hint="eastAsia" w:hAnsi="宋体"/>
          <w:b/>
          <w:color w:val="auto"/>
          <w:sz w:val="21"/>
          <w:highlight w:val="none"/>
        </w:rPr>
      </w:pPr>
      <w:r>
        <w:rPr>
          <w:rFonts w:hint="eastAsia" w:hAnsi="宋体"/>
          <w:color w:val="auto"/>
          <w:sz w:val="21"/>
          <w:highlight w:val="none"/>
        </w:rPr>
        <w:t>日期：</w:t>
      </w:r>
    </w:p>
    <w:p w14:paraId="7B93E76D">
      <w:pPr>
        <w:pStyle w:val="20"/>
        <w:spacing w:line="360" w:lineRule="auto"/>
        <w:contextualSpacing/>
        <w:rPr>
          <w:rFonts w:hint="eastAsia" w:hAnsi="宋体"/>
          <w:b/>
          <w:color w:val="auto"/>
          <w:sz w:val="21"/>
          <w:highlight w:val="none"/>
        </w:rPr>
      </w:pPr>
      <w:r>
        <w:rPr>
          <w:rFonts w:hint="eastAsia" w:hAnsi="宋体"/>
          <w:b/>
          <w:color w:val="auto"/>
          <w:sz w:val="21"/>
          <w:highlight w:val="none"/>
        </w:rPr>
        <w:t>说明：</w:t>
      </w:r>
    </w:p>
    <w:p w14:paraId="5EB507A4">
      <w:pPr>
        <w:pStyle w:val="20"/>
        <w:spacing w:line="360" w:lineRule="auto"/>
        <w:ind w:left="25" w:leftChars="12" w:firstLine="310" w:firstLineChars="147"/>
        <w:contextualSpacing/>
        <w:rPr>
          <w:rFonts w:hint="eastAsia" w:hAnsi="宋体"/>
          <w:b/>
          <w:bCs/>
          <w:color w:val="auto"/>
          <w:sz w:val="21"/>
          <w:highlight w:val="none"/>
        </w:rPr>
      </w:pPr>
      <w:r>
        <w:rPr>
          <w:rFonts w:hint="eastAsia" w:hAnsi="宋体"/>
          <w:b/>
          <w:color w:val="auto"/>
          <w:sz w:val="21"/>
          <w:highlight w:val="none"/>
        </w:rPr>
        <w:t>1.供应商提出质疑时，应提交质疑函和必要的证明材料</w:t>
      </w:r>
      <w:r>
        <w:rPr>
          <w:rFonts w:hint="eastAsia" w:hAnsi="宋体"/>
          <w:b/>
          <w:bCs/>
          <w:color w:val="auto"/>
          <w:sz w:val="21"/>
          <w:highlight w:val="none"/>
        </w:rPr>
        <w:t>。</w:t>
      </w:r>
    </w:p>
    <w:p w14:paraId="71D1D79B">
      <w:pPr>
        <w:pStyle w:val="20"/>
        <w:spacing w:line="360" w:lineRule="auto"/>
        <w:ind w:left="25" w:leftChars="12" w:firstLine="310" w:firstLineChars="147"/>
        <w:contextualSpacing/>
        <w:rPr>
          <w:rFonts w:hint="eastAsia" w:hAnsi="宋体"/>
          <w:b/>
          <w:color w:val="auto"/>
          <w:sz w:val="21"/>
          <w:highlight w:val="none"/>
        </w:rPr>
      </w:pPr>
      <w:r>
        <w:rPr>
          <w:rFonts w:hint="eastAsia" w:hAnsi="宋体"/>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077075A">
      <w:pPr>
        <w:pStyle w:val="20"/>
        <w:spacing w:line="360" w:lineRule="auto"/>
        <w:ind w:left="25" w:leftChars="12" w:firstLine="310" w:firstLineChars="147"/>
        <w:contextualSpacing/>
        <w:rPr>
          <w:rFonts w:hint="eastAsia" w:hAnsi="宋体"/>
          <w:b/>
          <w:color w:val="auto"/>
          <w:sz w:val="21"/>
          <w:highlight w:val="none"/>
        </w:rPr>
      </w:pPr>
      <w:r>
        <w:rPr>
          <w:rFonts w:hint="eastAsia" w:hAnsi="宋体"/>
          <w:b/>
          <w:color w:val="auto"/>
          <w:sz w:val="21"/>
          <w:highlight w:val="none"/>
        </w:rPr>
        <w:t>3.质疑函的质疑事项应具体、明确，并有必要的事实依据和法律依据。</w:t>
      </w:r>
    </w:p>
    <w:p w14:paraId="2E95AE46">
      <w:pPr>
        <w:pStyle w:val="20"/>
        <w:spacing w:line="360" w:lineRule="auto"/>
        <w:ind w:left="25" w:leftChars="12" w:firstLine="310" w:firstLineChars="147"/>
        <w:contextualSpacing/>
        <w:rPr>
          <w:rFonts w:hint="eastAsia" w:hAnsi="宋体"/>
          <w:b/>
          <w:color w:val="auto"/>
          <w:sz w:val="21"/>
          <w:highlight w:val="none"/>
        </w:rPr>
      </w:pPr>
      <w:r>
        <w:rPr>
          <w:rFonts w:hint="eastAsia" w:hAnsi="宋体"/>
          <w:b/>
          <w:color w:val="auto"/>
          <w:sz w:val="21"/>
          <w:highlight w:val="none"/>
        </w:rPr>
        <w:t>4.质疑函的质疑请求应与质疑事项相关。</w:t>
      </w:r>
    </w:p>
    <w:p w14:paraId="20E9CB5B">
      <w:pPr>
        <w:pStyle w:val="20"/>
        <w:spacing w:line="360" w:lineRule="auto"/>
        <w:ind w:left="25" w:leftChars="12" w:firstLine="310" w:firstLineChars="147"/>
        <w:contextualSpacing/>
        <w:rPr>
          <w:rFonts w:hint="eastAsia" w:hAnsi="宋体"/>
          <w:b/>
          <w:color w:val="auto"/>
          <w:sz w:val="21"/>
          <w:highlight w:val="none"/>
        </w:rPr>
      </w:pPr>
      <w:r>
        <w:rPr>
          <w:rFonts w:hint="eastAsia" w:hAnsi="宋体"/>
          <w:b/>
          <w:color w:val="auto"/>
          <w:sz w:val="21"/>
          <w:highlight w:val="none"/>
        </w:rPr>
        <w:t>5.质疑供应商为法人或者其他组织的，质疑函应由法定代表人、主要负责人，或者其授权代表签字或者盖章，并加盖公章。</w:t>
      </w:r>
    </w:p>
    <w:p w14:paraId="5A389EF4">
      <w:pPr>
        <w:pStyle w:val="20"/>
        <w:snapToGrid w:val="0"/>
        <w:rPr>
          <w:rFonts w:hint="eastAsia"/>
          <w:b/>
          <w:color w:val="auto"/>
          <w:sz w:val="24"/>
          <w:szCs w:val="24"/>
          <w:highlight w:val="none"/>
        </w:rPr>
      </w:pPr>
    </w:p>
    <w:p w14:paraId="67F13F00">
      <w:pPr>
        <w:rPr>
          <w:rFonts w:hint="eastAsia"/>
          <w:color w:val="auto"/>
          <w:sz w:val="32"/>
          <w:szCs w:val="40"/>
          <w:highlight w:val="none"/>
        </w:rPr>
      </w:pPr>
    </w:p>
    <w:p w14:paraId="084B6F8A">
      <w:pPr>
        <w:rPr>
          <w:rFonts w:hint="eastAsia"/>
          <w:color w:val="auto"/>
          <w:sz w:val="32"/>
          <w:szCs w:val="40"/>
          <w:highlight w:val="none"/>
        </w:rPr>
      </w:pPr>
    </w:p>
    <w:p w14:paraId="6F6758F7">
      <w:pPr>
        <w:rPr>
          <w:rFonts w:hint="eastAsia"/>
          <w:color w:val="auto"/>
          <w:sz w:val="32"/>
          <w:szCs w:val="40"/>
          <w:highlight w:val="none"/>
        </w:rPr>
      </w:pPr>
    </w:p>
    <w:p w14:paraId="37860544">
      <w:pPr>
        <w:rPr>
          <w:rFonts w:hint="eastAsia"/>
          <w:color w:val="auto"/>
          <w:sz w:val="32"/>
          <w:szCs w:val="40"/>
          <w:highlight w:val="none"/>
        </w:rPr>
      </w:pPr>
    </w:p>
    <w:p w14:paraId="12B2F0F2">
      <w:pPr>
        <w:rPr>
          <w:rFonts w:hint="eastAsia"/>
          <w:color w:val="auto"/>
          <w:sz w:val="32"/>
          <w:szCs w:val="40"/>
          <w:highlight w:val="none"/>
        </w:rPr>
      </w:pPr>
    </w:p>
    <w:p w14:paraId="60493139">
      <w:pPr>
        <w:rPr>
          <w:rFonts w:hint="eastAsia"/>
          <w:color w:val="auto"/>
          <w:sz w:val="32"/>
          <w:szCs w:val="40"/>
          <w:highlight w:val="none"/>
        </w:rPr>
      </w:pPr>
    </w:p>
    <w:p w14:paraId="5D0C8656">
      <w:pPr>
        <w:rPr>
          <w:rFonts w:hint="eastAsia"/>
          <w:color w:val="auto"/>
          <w:sz w:val="32"/>
          <w:szCs w:val="40"/>
          <w:highlight w:val="none"/>
        </w:rPr>
      </w:pPr>
    </w:p>
    <w:p w14:paraId="73AF5F36">
      <w:pPr>
        <w:rPr>
          <w:rFonts w:hint="eastAsia"/>
          <w:color w:val="auto"/>
          <w:sz w:val="32"/>
          <w:szCs w:val="40"/>
          <w:highlight w:val="none"/>
        </w:rPr>
      </w:pPr>
    </w:p>
    <w:p w14:paraId="25AA025A">
      <w:pPr>
        <w:rPr>
          <w:rFonts w:hint="eastAsia"/>
          <w:color w:val="auto"/>
          <w:sz w:val="32"/>
          <w:szCs w:val="40"/>
          <w:highlight w:val="none"/>
        </w:rPr>
      </w:pPr>
    </w:p>
    <w:p w14:paraId="28647774">
      <w:pPr>
        <w:rPr>
          <w:rFonts w:hint="eastAsia"/>
          <w:color w:val="auto"/>
          <w:sz w:val="32"/>
          <w:szCs w:val="40"/>
          <w:highlight w:val="none"/>
        </w:rPr>
      </w:pPr>
    </w:p>
    <w:p w14:paraId="3D7E7082">
      <w:pPr>
        <w:rPr>
          <w:rFonts w:hint="eastAsia"/>
          <w:color w:val="auto"/>
          <w:sz w:val="32"/>
          <w:szCs w:val="40"/>
          <w:highlight w:val="none"/>
        </w:rPr>
      </w:pPr>
    </w:p>
    <w:p w14:paraId="128BD0A8">
      <w:pPr>
        <w:rPr>
          <w:rFonts w:hint="eastAsia"/>
          <w:color w:val="auto"/>
          <w:sz w:val="32"/>
          <w:szCs w:val="40"/>
          <w:highlight w:val="none"/>
        </w:rPr>
      </w:pPr>
    </w:p>
    <w:p w14:paraId="1D095D64">
      <w:pPr>
        <w:rPr>
          <w:rFonts w:hint="eastAsia"/>
          <w:color w:val="auto"/>
          <w:sz w:val="32"/>
          <w:szCs w:val="40"/>
          <w:highlight w:val="none"/>
        </w:rPr>
      </w:pPr>
    </w:p>
    <w:p w14:paraId="1AD8F61D">
      <w:pPr>
        <w:rPr>
          <w:rFonts w:hint="eastAsia"/>
          <w:color w:val="auto"/>
          <w:sz w:val="32"/>
          <w:szCs w:val="40"/>
          <w:highlight w:val="none"/>
        </w:rPr>
      </w:pPr>
    </w:p>
    <w:p w14:paraId="54FF872C">
      <w:pPr>
        <w:spacing w:line="360" w:lineRule="auto"/>
        <w:jc w:val="center"/>
        <w:rPr>
          <w:rFonts w:hint="eastAsia" w:ascii="方正小标宋简体" w:hAnsi="方正小标宋简体" w:eastAsia="方正小标宋简体" w:cs="方正小标宋简体"/>
          <w:color w:val="auto"/>
          <w:sz w:val="24"/>
          <w:highlight w:val="none"/>
        </w:rPr>
      </w:pPr>
      <w:r>
        <w:rPr>
          <w:rFonts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投诉书</w:t>
      </w:r>
      <w:r>
        <w:rPr>
          <w:rFonts w:hint="eastAsia" w:ascii="方正小标宋简体" w:hAnsi="方正小标宋简体" w:eastAsia="方正小标宋简体" w:cs="方正小标宋简体"/>
          <w:color w:val="auto"/>
          <w:sz w:val="28"/>
          <w:szCs w:val="28"/>
          <w:highlight w:val="none"/>
        </w:rPr>
        <w:t>（格式）</w:t>
      </w:r>
    </w:p>
    <w:p w14:paraId="4500947B">
      <w:pPr>
        <w:pStyle w:val="20"/>
        <w:snapToGrid w:val="0"/>
        <w:spacing w:line="360" w:lineRule="auto"/>
        <w:ind w:firstLine="422" w:firstLineChars="200"/>
        <w:rPr>
          <w:rFonts w:hAnsi="宋体"/>
          <w:b/>
          <w:bCs/>
          <w:color w:val="auto"/>
          <w:sz w:val="21"/>
          <w:highlight w:val="none"/>
        </w:rPr>
      </w:pPr>
      <w:r>
        <w:rPr>
          <w:rFonts w:hint="eastAsia" w:hAnsi="宋体"/>
          <w:b/>
          <w:bCs/>
          <w:color w:val="auto"/>
          <w:sz w:val="21"/>
          <w:highlight w:val="none"/>
        </w:rPr>
        <w:t>一、投诉相关主体基本情况：</w:t>
      </w:r>
    </w:p>
    <w:p w14:paraId="15E1F821">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供应商：</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2EFBAF42">
      <w:pPr>
        <w:pStyle w:val="20"/>
        <w:snapToGrid w:val="0"/>
        <w:spacing w:line="360" w:lineRule="auto"/>
        <w:ind w:firstLine="420" w:firstLineChars="200"/>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3DA2EC81">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法定代表人/主要负责人：</w:t>
      </w:r>
      <w:r>
        <w:rPr>
          <w:rFonts w:hint="eastAsia" w:hAnsi="宋体"/>
          <w:bCs/>
          <w:color w:val="auto"/>
          <w:sz w:val="21"/>
          <w:highlight w:val="none"/>
          <w:u w:val="single"/>
        </w:rPr>
        <w:t xml:space="preserve">                                                         </w:t>
      </w:r>
    </w:p>
    <w:p w14:paraId="6D1F9829">
      <w:pPr>
        <w:pStyle w:val="20"/>
        <w:snapToGrid w:val="0"/>
        <w:spacing w:line="360" w:lineRule="auto"/>
        <w:ind w:firstLine="420" w:firstLineChars="200"/>
        <w:rPr>
          <w:rFonts w:hint="eastAsia" w:hAnsi="宋体"/>
          <w:bCs/>
          <w:color w:val="auto"/>
          <w:sz w:val="21"/>
          <w:highlight w:val="none"/>
        </w:rPr>
      </w:pPr>
      <w:r>
        <w:rPr>
          <w:rFonts w:hAnsi="宋体"/>
          <w:bCs/>
          <w:color w:val="auto"/>
          <w:sz w:val="21"/>
          <w:highlight w:val="none"/>
        </w:rPr>
        <w:t>联系电话</w:t>
      </w:r>
      <w:r>
        <w:rPr>
          <w:rFonts w:hint="eastAsia" w:hAnsi="宋体"/>
          <w:bCs/>
          <w:color w:val="auto"/>
          <w:sz w:val="21"/>
          <w:highlight w:val="none"/>
        </w:rPr>
        <w:t>：</w:t>
      </w:r>
      <w:r>
        <w:rPr>
          <w:rFonts w:hint="eastAsia" w:hAnsi="宋体"/>
          <w:bCs/>
          <w:color w:val="auto"/>
          <w:sz w:val="21"/>
          <w:highlight w:val="none"/>
          <w:u w:val="single"/>
        </w:rPr>
        <w:t xml:space="preserve">                                         </w:t>
      </w:r>
    </w:p>
    <w:p w14:paraId="2130F7E9">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授权代表：</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14:paraId="49EAD1CA">
      <w:pPr>
        <w:pStyle w:val="20"/>
        <w:snapToGrid w:val="0"/>
        <w:spacing w:line="360" w:lineRule="auto"/>
        <w:ind w:firstLine="420" w:firstLineChars="200"/>
        <w:rPr>
          <w:rFonts w:hint="eastAsia" w:hAnsi="宋体"/>
          <w:bCs/>
          <w:color w:val="auto"/>
          <w:sz w:val="21"/>
          <w:highlight w:val="none"/>
          <w:u w:val="singl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p>
    <w:p w14:paraId="042B8F2C">
      <w:pPr>
        <w:pStyle w:val="20"/>
        <w:snapToGrid w:val="0"/>
        <w:spacing w:line="360" w:lineRule="auto"/>
        <w:ind w:firstLine="420" w:firstLineChars="200"/>
        <w:rPr>
          <w:rFonts w:hint="eastAsia" w:hAnsi="宋体"/>
          <w:bCs/>
          <w:color w:val="auto"/>
          <w:sz w:val="21"/>
          <w:highlight w:val="none"/>
        </w:rPr>
      </w:pP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1F3692B1">
      <w:pPr>
        <w:pStyle w:val="20"/>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被投诉人1：</w:t>
      </w:r>
    </w:p>
    <w:p w14:paraId="76103A12">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地址：</w:t>
      </w:r>
      <w:r>
        <w:rPr>
          <w:rFonts w:hint="eastAsia" w:hAnsi="宋体"/>
          <w:bCs/>
          <w:color w:val="auto"/>
          <w:sz w:val="21"/>
          <w:highlight w:val="none"/>
          <w:u w:val="single"/>
        </w:rPr>
        <w:t xml:space="preserve">                                                            </w:t>
      </w:r>
    </w:p>
    <w:p w14:paraId="279ED58B">
      <w:pPr>
        <w:pStyle w:val="20"/>
        <w:snapToGrid w:val="0"/>
        <w:spacing w:line="360" w:lineRule="auto"/>
        <w:ind w:firstLine="420" w:firstLineChars="200"/>
        <w:rPr>
          <w:rFonts w:hint="eastAsia" w:hAnsi="宋体"/>
          <w:bCs/>
          <w:color w:val="auto"/>
          <w:sz w:val="21"/>
          <w:highlight w:val="none"/>
        </w:rPr>
      </w:pP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4D0F3DF8">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联系人：</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14:paraId="200FAEA6">
      <w:pPr>
        <w:pStyle w:val="20"/>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被投诉人2：</w:t>
      </w:r>
    </w:p>
    <w:p w14:paraId="222EE63B">
      <w:pPr>
        <w:pStyle w:val="20"/>
        <w:snapToGrid w:val="0"/>
        <w:spacing w:line="360" w:lineRule="auto"/>
        <w:ind w:firstLine="420" w:firstLineChars="200"/>
        <w:rPr>
          <w:rFonts w:hint="eastAsia" w:hAnsi="宋体"/>
          <w:bCs/>
          <w:color w:val="auto"/>
          <w:sz w:val="21"/>
          <w:highlight w:val="none"/>
        </w:rPr>
      </w:pPr>
      <w:r>
        <w:rPr>
          <w:rFonts w:hAnsi="宋体"/>
          <w:bCs/>
          <w:color w:val="auto"/>
          <w:sz w:val="21"/>
          <w:highlight w:val="none"/>
        </w:rPr>
        <w:t>……</w:t>
      </w:r>
    </w:p>
    <w:p w14:paraId="33997C59">
      <w:pPr>
        <w:pStyle w:val="20"/>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相关供应商：</w:t>
      </w:r>
      <w:r>
        <w:rPr>
          <w:rFonts w:hint="eastAsia" w:hAnsi="宋体"/>
          <w:bCs/>
          <w:color w:val="auto"/>
          <w:sz w:val="21"/>
          <w:highlight w:val="none"/>
          <w:u w:val="single"/>
        </w:rPr>
        <w:t xml:space="preserve">                                                                       </w:t>
      </w:r>
    </w:p>
    <w:p w14:paraId="2850370B">
      <w:pPr>
        <w:pStyle w:val="20"/>
        <w:snapToGrid w:val="0"/>
        <w:spacing w:line="360" w:lineRule="auto"/>
        <w:ind w:firstLine="420" w:firstLineChars="200"/>
        <w:rPr>
          <w:rFonts w:hint="eastAsia" w:hAnsi="宋体"/>
          <w:bCs/>
          <w:color w:val="auto"/>
          <w:sz w:val="21"/>
          <w:highlight w:val="none"/>
          <w:u w:val="singl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p>
    <w:p w14:paraId="660AFC43">
      <w:pPr>
        <w:pStyle w:val="20"/>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联系人：</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r>
        <w:rPr>
          <w:rFonts w:hint="eastAsia" w:hAnsi="宋体"/>
          <w:bCs/>
          <w:color w:val="auto"/>
          <w:sz w:val="21"/>
          <w:highlight w:val="none"/>
        </w:rPr>
        <w:t xml:space="preserve">                </w:t>
      </w:r>
    </w:p>
    <w:p w14:paraId="0DC666BC">
      <w:pPr>
        <w:pStyle w:val="20"/>
        <w:snapToGrid w:val="0"/>
        <w:spacing w:line="360" w:lineRule="auto"/>
        <w:ind w:firstLine="422" w:firstLineChars="200"/>
        <w:rPr>
          <w:rFonts w:hint="eastAsia" w:hAnsi="宋体"/>
          <w:b/>
          <w:bCs/>
          <w:color w:val="auto"/>
          <w:sz w:val="21"/>
          <w:highlight w:val="none"/>
        </w:rPr>
      </w:pPr>
      <w:r>
        <w:rPr>
          <w:rFonts w:hint="eastAsia" w:hAnsi="宋体"/>
          <w:b/>
          <w:bCs/>
          <w:color w:val="auto"/>
          <w:sz w:val="21"/>
          <w:highlight w:val="none"/>
        </w:rPr>
        <w:t>二、投诉项目基本情况：</w:t>
      </w:r>
    </w:p>
    <w:p w14:paraId="5654B3CD">
      <w:pPr>
        <w:pStyle w:val="20"/>
        <w:spacing w:line="360" w:lineRule="auto"/>
        <w:ind w:left="25" w:leftChars="12" w:firstLine="413" w:firstLineChars="197"/>
        <w:rPr>
          <w:rFonts w:hint="eastAsia" w:hAnsi="宋体"/>
          <w:color w:val="auto"/>
          <w:sz w:val="21"/>
          <w:highlight w:val="none"/>
        </w:rPr>
      </w:pPr>
      <w:r>
        <w:rPr>
          <w:rFonts w:hint="eastAsia" w:hAnsi="宋体"/>
          <w:bCs/>
          <w:color w:val="auto"/>
          <w:sz w:val="21"/>
          <w:highlight w:val="none"/>
        </w:rPr>
        <w:t>采购</w:t>
      </w:r>
      <w:r>
        <w:rPr>
          <w:rFonts w:hint="eastAsia" w:hAnsi="宋体"/>
          <w:color w:val="auto"/>
          <w:sz w:val="21"/>
          <w:highlight w:val="none"/>
        </w:rPr>
        <w:t>项目的名称：</w:t>
      </w:r>
      <w:r>
        <w:rPr>
          <w:rFonts w:hint="eastAsia" w:hAnsi="宋体"/>
          <w:bCs/>
          <w:color w:val="auto"/>
          <w:sz w:val="21"/>
          <w:highlight w:val="none"/>
          <w:u w:val="single"/>
        </w:rPr>
        <w:t xml:space="preserve">                                                                   </w:t>
      </w:r>
    </w:p>
    <w:p w14:paraId="4BC8BBA0">
      <w:pPr>
        <w:pStyle w:val="20"/>
        <w:spacing w:line="360" w:lineRule="auto"/>
        <w:ind w:left="25" w:leftChars="12" w:firstLine="413" w:firstLineChars="197"/>
        <w:rPr>
          <w:rFonts w:hint="eastAsia" w:hAnsi="宋体"/>
          <w:color w:val="auto"/>
          <w:sz w:val="21"/>
          <w:highlight w:val="none"/>
        </w:rPr>
      </w:pPr>
      <w:r>
        <w:rPr>
          <w:rFonts w:hint="eastAsia" w:hAnsi="宋体"/>
          <w:bCs/>
          <w:color w:val="auto"/>
          <w:sz w:val="21"/>
          <w:highlight w:val="none"/>
        </w:rPr>
        <w:t>采购</w:t>
      </w:r>
      <w:r>
        <w:rPr>
          <w:rFonts w:hint="eastAsia" w:hAnsi="宋体"/>
          <w:color w:val="auto"/>
          <w:sz w:val="21"/>
          <w:highlight w:val="none"/>
        </w:rPr>
        <w:t>项目的编号：</w:t>
      </w:r>
      <w:r>
        <w:rPr>
          <w:rFonts w:hint="eastAsia" w:hAnsi="宋体"/>
          <w:bCs/>
          <w:color w:val="auto"/>
          <w:sz w:val="21"/>
          <w:highlight w:val="none"/>
          <w:u w:val="single"/>
        </w:rPr>
        <w:t xml:space="preserve">                                          </w:t>
      </w:r>
    </w:p>
    <w:p w14:paraId="79272905">
      <w:pPr>
        <w:pStyle w:val="20"/>
        <w:spacing w:line="360" w:lineRule="auto"/>
        <w:ind w:left="25" w:leftChars="12" w:firstLine="413" w:firstLineChars="197"/>
        <w:rPr>
          <w:rFonts w:hint="eastAsia" w:hAnsi="宋体"/>
          <w:bCs/>
          <w:color w:val="auto"/>
          <w:sz w:val="21"/>
          <w:highlight w:val="none"/>
          <w:u w:val="single"/>
        </w:rPr>
      </w:pPr>
      <w:r>
        <w:rPr>
          <w:rFonts w:hint="eastAsia" w:hAnsi="宋体"/>
          <w:color w:val="auto"/>
          <w:sz w:val="21"/>
          <w:highlight w:val="none"/>
        </w:rPr>
        <w:t>采购人名称：</w:t>
      </w:r>
      <w:r>
        <w:rPr>
          <w:rFonts w:hint="eastAsia" w:hAnsi="宋体"/>
          <w:bCs/>
          <w:color w:val="auto"/>
          <w:sz w:val="21"/>
          <w:highlight w:val="none"/>
          <w:u w:val="single"/>
        </w:rPr>
        <w:t xml:space="preserve">                                                                        </w:t>
      </w:r>
    </w:p>
    <w:p w14:paraId="3981C256">
      <w:pPr>
        <w:pStyle w:val="20"/>
        <w:spacing w:line="360" w:lineRule="auto"/>
        <w:ind w:left="25" w:leftChars="12" w:firstLine="413" w:firstLineChars="197"/>
        <w:rPr>
          <w:rFonts w:hint="eastAsia" w:hAnsi="宋体"/>
          <w:bCs/>
          <w:color w:val="auto"/>
          <w:sz w:val="21"/>
          <w:highlight w:val="none"/>
          <w:u w:val="single"/>
        </w:rPr>
      </w:pPr>
      <w:r>
        <w:rPr>
          <w:rFonts w:hint="eastAsia" w:hAnsi="宋体"/>
          <w:color w:val="auto"/>
          <w:sz w:val="21"/>
          <w:highlight w:val="none"/>
        </w:rPr>
        <w:t>代理机构名称：</w:t>
      </w:r>
      <w:r>
        <w:rPr>
          <w:rFonts w:hint="eastAsia" w:hAnsi="宋体"/>
          <w:bCs/>
          <w:color w:val="auto"/>
          <w:sz w:val="21"/>
          <w:highlight w:val="none"/>
          <w:u w:val="single"/>
        </w:rPr>
        <w:t xml:space="preserve">                                                                      </w:t>
      </w:r>
    </w:p>
    <w:p w14:paraId="63856F99">
      <w:pPr>
        <w:pStyle w:val="20"/>
        <w:spacing w:line="360" w:lineRule="auto"/>
        <w:ind w:left="25" w:leftChars="12" w:firstLine="413" w:firstLineChars="197"/>
        <w:rPr>
          <w:rFonts w:hint="eastAsia" w:hAnsi="宋体"/>
          <w:bCs/>
          <w:color w:val="auto"/>
          <w:sz w:val="21"/>
          <w:highlight w:val="none"/>
          <w:u w:val="single"/>
        </w:rPr>
      </w:pPr>
      <w:r>
        <w:rPr>
          <w:rFonts w:hint="eastAsia" w:hAnsi="宋体"/>
          <w:bCs/>
          <w:color w:val="auto"/>
          <w:sz w:val="21"/>
          <w:highlight w:val="none"/>
        </w:rPr>
        <w:t>竞争性磋商文件公告：</w:t>
      </w:r>
      <w:r>
        <w:rPr>
          <w:rFonts w:hint="eastAsia" w:hAnsi="宋体"/>
          <w:bCs/>
          <w:color w:val="auto"/>
          <w:sz w:val="21"/>
          <w:highlight w:val="none"/>
          <w:u w:val="single"/>
        </w:rPr>
        <w:t>是/否</w:t>
      </w:r>
      <w:r>
        <w:rPr>
          <w:rFonts w:hint="eastAsia" w:hAnsi="宋体"/>
          <w:bCs/>
          <w:color w:val="auto"/>
          <w:sz w:val="21"/>
          <w:highlight w:val="none"/>
        </w:rPr>
        <w:t>公告期限：</w:t>
      </w:r>
      <w:r>
        <w:rPr>
          <w:rFonts w:hint="eastAsia" w:hAnsi="宋体"/>
          <w:bCs/>
          <w:color w:val="auto"/>
          <w:sz w:val="21"/>
          <w:highlight w:val="none"/>
          <w:u w:val="single"/>
        </w:rPr>
        <w:t xml:space="preserve">                                                       </w:t>
      </w:r>
    </w:p>
    <w:p w14:paraId="1B5361F5">
      <w:pPr>
        <w:pStyle w:val="20"/>
        <w:spacing w:line="360" w:lineRule="auto"/>
        <w:ind w:left="25" w:leftChars="12" w:firstLine="413" w:firstLineChars="197"/>
        <w:rPr>
          <w:rFonts w:hint="eastAsia" w:hAnsi="宋体"/>
          <w:b/>
          <w:color w:val="auto"/>
          <w:sz w:val="21"/>
          <w:highlight w:val="none"/>
        </w:rPr>
      </w:pPr>
      <w:r>
        <w:rPr>
          <w:rFonts w:hint="eastAsia" w:hAnsi="宋体"/>
          <w:bCs/>
          <w:color w:val="auto"/>
          <w:sz w:val="21"/>
          <w:highlight w:val="none"/>
        </w:rPr>
        <w:t>采购结果公告：</w:t>
      </w:r>
      <w:r>
        <w:rPr>
          <w:rFonts w:hint="eastAsia" w:hAnsi="宋体"/>
          <w:bCs/>
          <w:color w:val="auto"/>
          <w:sz w:val="21"/>
          <w:highlight w:val="none"/>
          <w:u w:val="single"/>
        </w:rPr>
        <w:t>是/否</w:t>
      </w:r>
      <w:r>
        <w:rPr>
          <w:rFonts w:hint="eastAsia" w:hAnsi="宋体"/>
          <w:bCs/>
          <w:color w:val="auto"/>
          <w:sz w:val="21"/>
          <w:highlight w:val="none"/>
        </w:rPr>
        <w:t>公告期限：</w:t>
      </w:r>
      <w:r>
        <w:rPr>
          <w:rFonts w:hint="eastAsia" w:hAnsi="宋体"/>
          <w:bCs/>
          <w:color w:val="auto"/>
          <w:sz w:val="21"/>
          <w:highlight w:val="none"/>
          <w:u w:val="single"/>
        </w:rPr>
        <w:t xml:space="preserve">                                                       </w:t>
      </w:r>
    </w:p>
    <w:p w14:paraId="07927479">
      <w:pPr>
        <w:pStyle w:val="20"/>
        <w:spacing w:line="360" w:lineRule="auto"/>
        <w:ind w:left="25" w:leftChars="12" w:firstLine="413" w:firstLineChars="196"/>
        <w:rPr>
          <w:rFonts w:hint="eastAsia" w:hAnsi="宋体"/>
          <w:b/>
          <w:color w:val="auto"/>
          <w:sz w:val="21"/>
          <w:highlight w:val="none"/>
        </w:rPr>
      </w:pPr>
      <w:r>
        <w:rPr>
          <w:rFonts w:hint="eastAsia" w:hAnsi="宋体"/>
          <w:b/>
          <w:color w:val="auto"/>
          <w:sz w:val="21"/>
          <w:highlight w:val="none"/>
        </w:rPr>
        <w:t>三、质疑基本情况</w:t>
      </w:r>
    </w:p>
    <w:p w14:paraId="59D3DA0C">
      <w:pPr>
        <w:pStyle w:val="20"/>
        <w:spacing w:line="360" w:lineRule="auto"/>
        <w:ind w:firstLine="420" w:firstLineChars="200"/>
        <w:rPr>
          <w:rFonts w:hint="eastAsia" w:hAnsi="宋体"/>
          <w:color w:val="auto"/>
          <w:sz w:val="21"/>
          <w:highlight w:val="none"/>
        </w:rPr>
      </w:pPr>
      <w:r>
        <w:rPr>
          <w:rFonts w:hint="eastAsia" w:hAnsi="宋体"/>
          <w:color w:val="auto"/>
          <w:sz w:val="21"/>
          <w:highlight w:val="none"/>
        </w:rPr>
        <w:t>投诉人于</w:t>
      </w: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日，向</w:t>
      </w:r>
      <w:r>
        <w:rPr>
          <w:rFonts w:hint="eastAsia" w:hAnsi="宋体"/>
          <w:color w:val="auto"/>
          <w:sz w:val="21"/>
          <w:highlight w:val="none"/>
          <w:u w:val="single"/>
        </w:rPr>
        <w:t xml:space="preserve">                                </w:t>
      </w:r>
      <w:r>
        <w:rPr>
          <w:rFonts w:hint="eastAsia" w:hAnsi="宋体"/>
          <w:color w:val="auto"/>
          <w:sz w:val="21"/>
          <w:highlight w:val="none"/>
        </w:rPr>
        <w:t>提出质疑，质疑事项为：</w:t>
      </w:r>
    </w:p>
    <w:p w14:paraId="7ECEED17">
      <w:pPr>
        <w:pStyle w:val="20"/>
        <w:spacing w:line="360" w:lineRule="auto"/>
        <w:ind w:firstLine="241"/>
        <w:rPr>
          <w:rFonts w:hint="eastAsia" w:hAnsi="宋体"/>
          <w:bCs/>
          <w:color w:val="auto"/>
          <w:sz w:val="21"/>
          <w:highlight w:val="none"/>
          <w:u w:val="single"/>
        </w:rPr>
      </w:pPr>
      <w:r>
        <w:rPr>
          <w:rFonts w:hint="eastAsia" w:hAnsi="宋体"/>
          <w:color w:val="auto"/>
          <w:sz w:val="21"/>
          <w:highlight w:val="none"/>
        </w:rPr>
        <w:t xml:space="preserve">    </w:t>
      </w:r>
      <w:r>
        <w:rPr>
          <w:rFonts w:hint="eastAsia" w:hAnsi="宋体"/>
          <w:bCs/>
          <w:color w:val="auto"/>
          <w:sz w:val="21"/>
          <w:highlight w:val="none"/>
          <w:u w:val="single"/>
        </w:rPr>
        <w:t xml:space="preserve">                                                                                      </w:t>
      </w:r>
    </w:p>
    <w:p w14:paraId="5DDC8926">
      <w:pPr>
        <w:pStyle w:val="20"/>
        <w:spacing w:line="360" w:lineRule="auto"/>
        <w:ind w:firstLine="241"/>
        <w:rPr>
          <w:rFonts w:hint="eastAsia" w:hAnsi="宋体"/>
          <w:bCs/>
          <w:color w:val="auto"/>
          <w:sz w:val="21"/>
          <w:highlight w:val="none"/>
          <w:u w:val="single"/>
        </w:rPr>
      </w:pPr>
      <w:r>
        <w:rPr>
          <w:rFonts w:hint="eastAsia" w:hAnsi="宋体"/>
          <w:bCs/>
          <w:color w:val="auto"/>
          <w:sz w:val="21"/>
          <w:highlight w:val="none"/>
        </w:rPr>
        <w:t xml:space="preserve">    </w:t>
      </w:r>
      <w:r>
        <w:rPr>
          <w:rFonts w:hint="eastAsia" w:hAnsi="宋体"/>
          <w:bCs/>
          <w:color w:val="auto"/>
          <w:sz w:val="21"/>
          <w:highlight w:val="none"/>
          <w:u w:val="single"/>
        </w:rPr>
        <w:t xml:space="preserve">                                                                                      </w:t>
      </w:r>
    </w:p>
    <w:p w14:paraId="36E7E515">
      <w:pPr>
        <w:pStyle w:val="20"/>
        <w:spacing w:line="360" w:lineRule="auto"/>
        <w:ind w:firstLine="420" w:firstLineChars="200"/>
        <w:rPr>
          <w:rFonts w:hint="eastAsia" w:hAnsi="宋体"/>
          <w:color w:val="auto"/>
          <w:sz w:val="21"/>
          <w:highlight w:val="none"/>
        </w:rPr>
      </w:pPr>
      <w:r>
        <w:rPr>
          <w:rFonts w:hint="eastAsia" w:hAnsi="宋体"/>
          <w:bCs/>
          <w:color w:val="auto"/>
          <w:sz w:val="21"/>
          <w:highlight w:val="none"/>
          <w:u w:val="single"/>
        </w:rPr>
        <w:t>采购人/代理机构</w:t>
      </w:r>
      <w:r>
        <w:rPr>
          <w:rFonts w:hint="eastAsia" w:hAnsi="宋体"/>
          <w:bCs/>
          <w:color w:val="auto"/>
          <w:sz w:val="21"/>
          <w:highlight w:val="none"/>
        </w:rPr>
        <w:t>于</w:t>
      </w: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w:t>
      </w:r>
      <w:r>
        <w:rPr>
          <w:rFonts w:hint="eastAsia" w:hAnsi="宋体"/>
          <w:bCs/>
          <w:color w:val="auto"/>
          <w:sz w:val="21"/>
          <w:highlight w:val="none"/>
        </w:rPr>
        <w:t xml:space="preserve">就质疑事项作出了答复/没有在法定期限内作出答复。                                                                                             </w:t>
      </w:r>
    </w:p>
    <w:p w14:paraId="528C1346">
      <w:pPr>
        <w:pStyle w:val="20"/>
        <w:spacing w:line="360" w:lineRule="auto"/>
        <w:ind w:left="25" w:leftChars="12" w:firstLine="413" w:firstLineChars="196"/>
        <w:rPr>
          <w:rFonts w:hint="eastAsia" w:hAnsi="宋体"/>
          <w:b/>
          <w:color w:val="auto"/>
          <w:sz w:val="21"/>
          <w:highlight w:val="none"/>
        </w:rPr>
      </w:pPr>
      <w:r>
        <w:rPr>
          <w:rFonts w:hint="eastAsia" w:hAnsi="宋体"/>
          <w:b/>
          <w:color w:val="auto"/>
          <w:sz w:val="21"/>
          <w:highlight w:val="none"/>
        </w:rPr>
        <w:t>四、投诉事项具体内容</w:t>
      </w:r>
    </w:p>
    <w:p w14:paraId="05C7FF2D">
      <w:pPr>
        <w:pStyle w:val="20"/>
        <w:spacing w:line="360" w:lineRule="auto"/>
        <w:ind w:left="25" w:leftChars="12" w:firstLine="413" w:firstLineChars="197"/>
        <w:rPr>
          <w:rFonts w:hint="eastAsia" w:hAnsi="宋体"/>
          <w:bCs/>
          <w:color w:val="auto"/>
          <w:sz w:val="21"/>
          <w:highlight w:val="none"/>
          <w:u w:val="single"/>
        </w:rPr>
      </w:pPr>
      <w:r>
        <w:rPr>
          <w:rFonts w:hint="eastAsia" w:hAnsi="宋体"/>
          <w:color w:val="auto"/>
          <w:sz w:val="21"/>
          <w:highlight w:val="none"/>
        </w:rPr>
        <w:t>投诉事项1：</w:t>
      </w:r>
      <w:r>
        <w:rPr>
          <w:rFonts w:hint="eastAsia" w:hAnsi="宋体"/>
          <w:bCs/>
          <w:color w:val="auto"/>
          <w:sz w:val="21"/>
          <w:highlight w:val="none"/>
          <w:u w:val="single"/>
        </w:rPr>
        <w:t xml:space="preserve">                                                                           </w:t>
      </w:r>
    </w:p>
    <w:p w14:paraId="5D0C196D">
      <w:pPr>
        <w:pStyle w:val="2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事实依据：</w:t>
      </w:r>
      <w:r>
        <w:rPr>
          <w:rFonts w:hint="eastAsia" w:hAnsi="宋体"/>
          <w:color w:val="auto"/>
          <w:sz w:val="21"/>
          <w:highlight w:val="none"/>
        </w:rPr>
        <w:t xml:space="preserve"> </w:t>
      </w:r>
      <w:r>
        <w:rPr>
          <w:rFonts w:hint="eastAsia" w:hAnsi="宋体"/>
          <w:bCs/>
          <w:color w:val="auto"/>
          <w:sz w:val="21"/>
          <w:highlight w:val="none"/>
          <w:u w:val="single"/>
        </w:rPr>
        <w:t xml:space="preserve">                                                                                      </w:t>
      </w:r>
    </w:p>
    <w:p w14:paraId="68932518">
      <w:pPr>
        <w:pStyle w:val="20"/>
        <w:spacing w:line="360" w:lineRule="auto"/>
        <w:ind w:left="25" w:leftChars="12" w:firstLine="413" w:firstLineChars="197"/>
        <w:rPr>
          <w:rFonts w:hint="eastAsia" w:hAnsi="宋体"/>
          <w:color w:val="auto"/>
          <w:sz w:val="21"/>
          <w:highlight w:val="none"/>
        </w:rPr>
      </w:pPr>
      <w:r>
        <w:rPr>
          <w:rFonts w:hint="eastAsia" w:hAnsi="宋体"/>
          <w:bCs/>
          <w:color w:val="auto"/>
          <w:sz w:val="21"/>
          <w:highlight w:val="none"/>
          <w:u w:val="single"/>
        </w:rPr>
        <w:t xml:space="preserve">                                                                                        </w:t>
      </w:r>
    </w:p>
    <w:p w14:paraId="5C337767">
      <w:pPr>
        <w:pStyle w:val="2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法律依据：</w:t>
      </w:r>
      <w:r>
        <w:rPr>
          <w:rFonts w:hint="eastAsia" w:hAnsi="宋体"/>
          <w:color w:val="auto"/>
          <w:sz w:val="21"/>
          <w:highlight w:val="none"/>
        </w:rPr>
        <w:t xml:space="preserve"> </w:t>
      </w:r>
      <w:r>
        <w:rPr>
          <w:rFonts w:hint="eastAsia" w:hAnsi="宋体"/>
          <w:bCs/>
          <w:color w:val="auto"/>
          <w:sz w:val="21"/>
          <w:highlight w:val="none"/>
          <w:u w:val="single"/>
        </w:rPr>
        <w:t xml:space="preserve">                                                                                      </w:t>
      </w:r>
    </w:p>
    <w:p w14:paraId="5F057B4F">
      <w:pPr>
        <w:pStyle w:val="20"/>
        <w:spacing w:line="360" w:lineRule="auto"/>
        <w:ind w:left="25" w:leftChars="12" w:firstLine="308" w:firstLineChars="147"/>
        <w:rPr>
          <w:rFonts w:hint="eastAsia" w:hAnsi="宋体"/>
          <w:bCs/>
          <w:color w:val="auto"/>
          <w:sz w:val="21"/>
          <w:highlight w:val="none"/>
          <w:u w:val="single"/>
        </w:rPr>
      </w:pPr>
      <w:r>
        <w:rPr>
          <w:rFonts w:hint="eastAsia" w:hAnsi="宋体"/>
          <w:bCs/>
          <w:color w:val="auto"/>
          <w:sz w:val="21"/>
          <w:highlight w:val="none"/>
        </w:rPr>
        <w:t xml:space="preserve"> </w:t>
      </w:r>
      <w:r>
        <w:rPr>
          <w:rFonts w:hint="eastAsia" w:hAnsi="宋体"/>
          <w:bCs/>
          <w:color w:val="auto"/>
          <w:sz w:val="21"/>
          <w:highlight w:val="none"/>
          <w:u w:val="single"/>
        </w:rPr>
        <w:t xml:space="preserve">                                                                                        </w:t>
      </w:r>
    </w:p>
    <w:p w14:paraId="16917602">
      <w:pPr>
        <w:pStyle w:val="20"/>
        <w:spacing w:line="360" w:lineRule="auto"/>
        <w:ind w:left="25" w:leftChars="12" w:firstLine="413" w:firstLineChars="197"/>
        <w:rPr>
          <w:rFonts w:hint="eastAsia" w:hAnsi="宋体"/>
          <w:bCs/>
          <w:color w:val="auto"/>
          <w:sz w:val="21"/>
          <w:highlight w:val="none"/>
        </w:rPr>
      </w:pPr>
      <w:r>
        <w:rPr>
          <w:rFonts w:hint="eastAsia" w:hAnsi="宋体"/>
          <w:color w:val="auto"/>
          <w:sz w:val="21"/>
          <w:highlight w:val="none"/>
        </w:rPr>
        <w:t xml:space="preserve">投诉事项2  </w:t>
      </w:r>
      <w:r>
        <w:rPr>
          <w:rFonts w:hint="eastAsia" w:hAnsi="宋体"/>
          <w:bCs/>
          <w:color w:val="auto"/>
          <w:sz w:val="21"/>
          <w:highlight w:val="none"/>
        </w:rPr>
        <w:t xml:space="preserve">   </w:t>
      </w:r>
    </w:p>
    <w:p w14:paraId="3F370B55">
      <w:pPr>
        <w:pStyle w:val="20"/>
        <w:spacing w:line="360" w:lineRule="auto"/>
        <w:ind w:left="25" w:leftChars="12" w:firstLine="413" w:firstLineChars="197"/>
        <w:rPr>
          <w:rFonts w:hint="eastAsia" w:hAnsi="宋体"/>
          <w:bCs/>
          <w:color w:val="auto"/>
          <w:sz w:val="21"/>
          <w:highlight w:val="none"/>
        </w:rPr>
      </w:pPr>
      <w:r>
        <w:rPr>
          <w:rFonts w:hAnsi="宋体"/>
          <w:bCs/>
          <w:color w:val="auto"/>
          <w:sz w:val="21"/>
          <w:highlight w:val="none"/>
        </w:rPr>
        <w:t>……</w:t>
      </w:r>
    </w:p>
    <w:p w14:paraId="345AA287">
      <w:pPr>
        <w:pStyle w:val="20"/>
        <w:spacing w:line="360" w:lineRule="auto"/>
        <w:ind w:left="25" w:leftChars="12" w:firstLine="413" w:firstLineChars="196"/>
        <w:rPr>
          <w:rFonts w:hint="eastAsia" w:hAnsi="宋体"/>
          <w:b/>
          <w:color w:val="auto"/>
          <w:sz w:val="21"/>
          <w:highlight w:val="none"/>
        </w:rPr>
      </w:pPr>
      <w:r>
        <w:rPr>
          <w:rFonts w:hint="eastAsia" w:hAnsi="宋体"/>
          <w:b/>
          <w:color w:val="auto"/>
          <w:sz w:val="21"/>
          <w:highlight w:val="none"/>
        </w:rPr>
        <w:t>五、与投诉事项相关的投诉请求：</w:t>
      </w:r>
    </w:p>
    <w:p w14:paraId="5A34D0D5">
      <w:pPr>
        <w:pStyle w:val="20"/>
        <w:spacing w:line="360" w:lineRule="auto"/>
        <w:ind w:left="25" w:leftChars="12" w:firstLine="413" w:firstLineChars="197"/>
        <w:rPr>
          <w:rFonts w:hint="eastAsia" w:hAnsi="宋体"/>
          <w:color w:val="auto"/>
          <w:sz w:val="21"/>
          <w:highlight w:val="none"/>
        </w:rPr>
      </w:pPr>
      <w:r>
        <w:rPr>
          <w:rFonts w:hint="eastAsia" w:hAnsi="宋体"/>
          <w:color w:val="auto"/>
          <w:sz w:val="21"/>
          <w:highlight w:val="none"/>
        </w:rPr>
        <w:t>请求：</w:t>
      </w:r>
      <w:r>
        <w:rPr>
          <w:rFonts w:hint="eastAsia" w:hAnsi="宋体"/>
          <w:bCs/>
          <w:color w:val="auto"/>
          <w:sz w:val="21"/>
          <w:highlight w:val="none"/>
          <w:u w:val="single"/>
        </w:rPr>
        <w:t xml:space="preserve">                                                                                 </w:t>
      </w:r>
    </w:p>
    <w:p w14:paraId="5907CDB6">
      <w:pPr>
        <w:pStyle w:val="20"/>
        <w:spacing w:line="360" w:lineRule="auto"/>
        <w:ind w:left="25" w:leftChars="12" w:firstLine="308" w:firstLineChars="147"/>
        <w:rPr>
          <w:rFonts w:hint="eastAsia" w:hAnsi="宋体"/>
          <w:color w:val="auto"/>
          <w:sz w:val="21"/>
          <w:highlight w:val="none"/>
        </w:rPr>
      </w:pPr>
    </w:p>
    <w:p w14:paraId="31C377B5">
      <w:pPr>
        <w:pStyle w:val="20"/>
        <w:spacing w:line="360" w:lineRule="auto"/>
        <w:ind w:left="25" w:leftChars="12" w:firstLine="413" w:firstLineChars="197"/>
        <w:rPr>
          <w:rFonts w:hint="eastAsia" w:hAnsi="宋体"/>
          <w:color w:val="auto"/>
          <w:sz w:val="21"/>
          <w:highlight w:val="none"/>
        </w:rPr>
      </w:pPr>
      <w:r>
        <w:rPr>
          <w:rFonts w:hint="eastAsia" w:hAnsi="宋体"/>
          <w:color w:val="auto"/>
          <w:sz w:val="21"/>
          <w:highlight w:val="none"/>
        </w:rPr>
        <w:t>签字（签章）：                                       公章：</w:t>
      </w:r>
    </w:p>
    <w:p w14:paraId="2C61B828">
      <w:pPr>
        <w:pStyle w:val="20"/>
        <w:spacing w:line="360" w:lineRule="auto"/>
        <w:ind w:left="25" w:leftChars="12" w:firstLine="308" w:firstLineChars="147"/>
        <w:rPr>
          <w:rFonts w:hint="eastAsia" w:hAnsi="宋体"/>
          <w:color w:val="auto"/>
          <w:sz w:val="21"/>
          <w:highlight w:val="none"/>
        </w:rPr>
      </w:pPr>
    </w:p>
    <w:p w14:paraId="538DD03C">
      <w:pPr>
        <w:pStyle w:val="20"/>
        <w:spacing w:line="360" w:lineRule="auto"/>
        <w:ind w:left="25" w:leftChars="12" w:firstLine="413" w:firstLineChars="197"/>
        <w:rPr>
          <w:rFonts w:hint="eastAsia" w:hAnsi="宋体"/>
          <w:color w:val="auto"/>
          <w:sz w:val="21"/>
          <w:highlight w:val="none"/>
        </w:rPr>
      </w:pPr>
      <w:r>
        <w:rPr>
          <w:rFonts w:hint="eastAsia" w:hAnsi="宋体"/>
          <w:color w:val="auto"/>
          <w:sz w:val="21"/>
          <w:highlight w:val="none"/>
        </w:rPr>
        <w:t>日期：</w:t>
      </w:r>
    </w:p>
    <w:p w14:paraId="1429A021">
      <w:pPr>
        <w:pStyle w:val="20"/>
        <w:spacing w:line="360" w:lineRule="auto"/>
        <w:ind w:left="25" w:leftChars="12" w:firstLine="413" w:firstLineChars="197"/>
        <w:rPr>
          <w:rFonts w:hint="eastAsia" w:hAnsi="宋体"/>
          <w:b/>
          <w:color w:val="auto"/>
          <w:sz w:val="21"/>
          <w:highlight w:val="none"/>
        </w:rPr>
      </w:pPr>
      <w:r>
        <w:rPr>
          <w:rFonts w:hint="eastAsia" w:hAnsi="宋体"/>
          <w:bCs/>
          <w:color w:val="auto"/>
          <w:sz w:val="21"/>
          <w:highlight w:val="none"/>
        </w:rPr>
        <w:t xml:space="preserve">                                                                                 </w:t>
      </w:r>
    </w:p>
    <w:p w14:paraId="4EBD09E8">
      <w:pPr>
        <w:pStyle w:val="20"/>
        <w:snapToGrid w:val="0"/>
        <w:spacing w:line="360" w:lineRule="auto"/>
        <w:rPr>
          <w:rFonts w:hint="eastAsia" w:hAnsi="宋体"/>
          <w:b/>
          <w:color w:val="auto"/>
          <w:sz w:val="21"/>
          <w:highlight w:val="none"/>
        </w:rPr>
      </w:pPr>
      <w:r>
        <w:rPr>
          <w:rFonts w:hint="eastAsia" w:hAnsi="宋体"/>
          <w:b/>
          <w:color w:val="auto"/>
          <w:sz w:val="21"/>
          <w:highlight w:val="none"/>
        </w:rPr>
        <w:t>说明：</w:t>
      </w:r>
    </w:p>
    <w:p w14:paraId="0A73F7AD">
      <w:pPr>
        <w:pStyle w:val="20"/>
        <w:spacing w:line="360" w:lineRule="auto"/>
        <w:ind w:left="25" w:leftChars="12" w:firstLine="310" w:firstLineChars="147"/>
        <w:rPr>
          <w:rFonts w:hint="eastAsia" w:hAnsi="宋体"/>
          <w:b/>
          <w:bCs/>
          <w:color w:val="auto"/>
          <w:sz w:val="21"/>
          <w:highlight w:val="none"/>
        </w:rPr>
      </w:pPr>
      <w:r>
        <w:rPr>
          <w:rFonts w:hint="eastAsia" w:hAnsi="宋体"/>
          <w:b/>
          <w:color w:val="auto"/>
          <w:sz w:val="21"/>
          <w:highlight w:val="none"/>
        </w:rPr>
        <w:t>1.投诉人提起投诉时，应当提交投诉书和必要的证明材料，并按照被投诉人和与投诉事项有关的供应商数量提供投诉书副本</w:t>
      </w:r>
      <w:r>
        <w:rPr>
          <w:rFonts w:hint="eastAsia" w:hAnsi="宋体"/>
          <w:b/>
          <w:bCs/>
          <w:color w:val="auto"/>
          <w:sz w:val="21"/>
          <w:highlight w:val="none"/>
        </w:rPr>
        <w:t>。</w:t>
      </w:r>
    </w:p>
    <w:p w14:paraId="253E6469">
      <w:pPr>
        <w:pStyle w:val="20"/>
        <w:spacing w:line="360" w:lineRule="auto"/>
        <w:ind w:left="25" w:leftChars="12" w:firstLine="310" w:firstLineChars="147"/>
        <w:rPr>
          <w:rFonts w:hint="eastAsia" w:hAnsi="宋体"/>
          <w:b/>
          <w:color w:val="auto"/>
          <w:sz w:val="21"/>
          <w:highlight w:val="none"/>
        </w:rPr>
      </w:pPr>
      <w:r>
        <w:rPr>
          <w:rFonts w:hint="eastAsia" w:hAnsi="宋体"/>
          <w:b/>
          <w:color w:val="auto"/>
          <w:sz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87F1D23">
      <w:pPr>
        <w:pStyle w:val="20"/>
        <w:spacing w:line="360" w:lineRule="auto"/>
        <w:ind w:left="25" w:leftChars="12" w:firstLine="310" w:firstLineChars="147"/>
        <w:rPr>
          <w:rFonts w:hint="eastAsia" w:hAnsi="宋体"/>
          <w:b/>
          <w:color w:val="auto"/>
          <w:sz w:val="21"/>
          <w:highlight w:val="none"/>
        </w:rPr>
      </w:pPr>
      <w:r>
        <w:rPr>
          <w:rFonts w:hint="eastAsia" w:hAnsi="宋体"/>
          <w:b/>
          <w:color w:val="auto"/>
          <w:sz w:val="21"/>
          <w:highlight w:val="none"/>
        </w:rPr>
        <w:t>3.投诉书应简要列明质疑事项，质疑函、质疑答复等作为附件材料提供。</w:t>
      </w:r>
    </w:p>
    <w:p w14:paraId="6E1C56BC">
      <w:pPr>
        <w:pStyle w:val="20"/>
        <w:spacing w:line="360" w:lineRule="auto"/>
        <w:ind w:left="25" w:leftChars="12" w:firstLine="310" w:firstLineChars="147"/>
        <w:rPr>
          <w:rFonts w:hint="eastAsia" w:hAnsi="宋体"/>
          <w:b/>
          <w:color w:val="auto"/>
          <w:sz w:val="21"/>
          <w:highlight w:val="none"/>
        </w:rPr>
      </w:pPr>
      <w:r>
        <w:rPr>
          <w:rFonts w:hint="eastAsia" w:hAnsi="宋体"/>
          <w:b/>
          <w:color w:val="auto"/>
          <w:sz w:val="21"/>
          <w:highlight w:val="none"/>
        </w:rPr>
        <w:t>4.投诉书的投诉事项应具体、明确，并有必要的事实依据和法律依据。</w:t>
      </w:r>
    </w:p>
    <w:p w14:paraId="53D58B86">
      <w:pPr>
        <w:pStyle w:val="20"/>
        <w:spacing w:line="360" w:lineRule="auto"/>
        <w:ind w:left="25" w:leftChars="12" w:firstLine="310" w:firstLineChars="147"/>
        <w:rPr>
          <w:rFonts w:hint="eastAsia" w:hAnsi="宋体"/>
          <w:b/>
          <w:color w:val="auto"/>
          <w:sz w:val="21"/>
          <w:highlight w:val="none"/>
        </w:rPr>
      </w:pPr>
      <w:r>
        <w:rPr>
          <w:rFonts w:hint="eastAsia" w:hAnsi="宋体"/>
          <w:b/>
          <w:color w:val="auto"/>
          <w:sz w:val="21"/>
          <w:highlight w:val="none"/>
        </w:rPr>
        <w:t>5.投诉书的投诉请求应与投诉事项相关。</w:t>
      </w:r>
    </w:p>
    <w:p w14:paraId="4D378E00">
      <w:pPr>
        <w:pStyle w:val="20"/>
        <w:spacing w:line="360" w:lineRule="auto"/>
        <w:ind w:left="25" w:leftChars="12" w:firstLine="310" w:firstLineChars="147"/>
        <w:rPr>
          <w:rFonts w:hint="eastAsia" w:hAnsi="宋体"/>
          <w:b/>
          <w:color w:val="auto"/>
          <w:highlight w:val="none"/>
        </w:rPr>
      </w:pPr>
      <w:r>
        <w:rPr>
          <w:rFonts w:hint="eastAsia" w:hAnsi="宋体"/>
          <w:b/>
          <w:color w:val="auto"/>
          <w:sz w:val="21"/>
          <w:highlight w:val="none"/>
        </w:rPr>
        <w:t>6.投诉人为法人或者其他组织的，投诉书应由法定代表人、主要负责人，或者其授权代表签字或者盖章，并加盖公章。</w:t>
      </w:r>
    </w:p>
    <w:p w14:paraId="2DC11C8A">
      <w:pPr>
        <w:spacing w:before="4"/>
        <w:rPr>
          <w:rFonts w:hint="eastAsia" w:ascii="宋体" w:hAnsi="宋体" w:cs="宋体"/>
          <w:color w:val="auto"/>
          <w:sz w:val="6"/>
          <w:szCs w:val="6"/>
          <w:highlight w:val="none"/>
        </w:rPr>
      </w:pPr>
    </w:p>
    <w:p w14:paraId="62970B3C">
      <w:pPr>
        <w:spacing w:before="4"/>
        <w:rPr>
          <w:rFonts w:hint="eastAsia" w:ascii="宋体" w:hAnsi="宋体" w:cs="宋体"/>
          <w:color w:val="auto"/>
          <w:sz w:val="6"/>
          <w:szCs w:val="6"/>
          <w:highlight w:val="none"/>
        </w:rPr>
      </w:pPr>
    </w:p>
    <w:p w14:paraId="17147A09">
      <w:pPr>
        <w:spacing w:before="4"/>
        <w:rPr>
          <w:rFonts w:hint="eastAsia" w:ascii="宋体" w:hAnsi="宋体" w:cs="宋体"/>
          <w:color w:val="auto"/>
          <w:sz w:val="6"/>
          <w:szCs w:val="6"/>
          <w:highlight w:val="none"/>
        </w:rPr>
      </w:pPr>
    </w:p>
    <w:p w14:paraId="733D8C58">
      <w:pPr>
        <w:spacing w:before="4"/>
        <w:rPr>
          <w:rFonts w:hint="eastAsia" w:ascii="宋体" w:hAnsi="宋体" w:cs="宋体"/>
          <w:color w:val="auto"/>
          <w:sz w:val="6"/>
          <w:szCs w:val="6"/>
          <w:highlight w:val="none"/>
        </w:rPr>
      </w:pPr>
    </w:p>
    <w:p w14:paraId="13AB37DA">
      <w:pPr>
        <w:spacing w:before="4"/>
        <w:rPr>
          <w:rFonts w:hint="eastAsia" w:ascii="宋体" w:hAnsi="宋体" w:cs="宋体"/>
          <w:color w:val="auto"/>
          <w:sz w:val="6"/>
          <w:szCs w:val="6"/>
          <w:highlight w:val="none"/>
        </w:rPr>
      </w:pPr>
    </w:p>
    <w:p w14:paraId="5E234DFC">
      <w:pPr>
        <w:tabs>
          <w:tab w:val="left" w:pos="5598"/>
        </w:tabs>
        <w:spacing w:before="4"/>
        <w:rPr>
          <w:rFonts w:hint="eastAsia" w:ascii="宋体" w:hAnsi="宋体" w:eastAsia="宋体" w:cs="宋体"/>
          <w:color w:val="auto"/>
          <w:sz w:val="6"/>
          <w:szCs w:val="6"/>
          <w:highlight w:val="none"/>
          <w:lang w:eastAsia="zh-CN"/>
        </w:rPr>
      </w:pPr>
      <w:r>
        <w:rPr>
          <w:rFonts w:hint="eastAsia" w:ascii="宋体" w:hAnsi="宋体" w:cs="宋体"/>
          <w:color w:val="auto"/>
          <w:sz w:val="6"/>
          <w:szCs w:val="6"/>
          <w:highlight w:val="none"/>
          <w:lang w:eastAsia="zh-CN"/>
        </w:rPr>
        <w:tab/>
      </w:r>
    </w:p>
    <w:sectPr>
      <w:footerReference r:id="rId10" w:type="first"/>
      <w:footerReference r:id="rId9" w:type="default"/>
      <w:pgSz w:w="11906" w:h="16838"/>
      <w:pgMar w:top="1418" w:right="1418" w:bottom="1418" w:left="1418" w:header="851" w:footer="56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42D1C1-7AD8-4A73-9A96-72B6335FA0E0}"/>
  </w:font>
  <w:font w:name="黑体">
    <w:panose1 w:val="02010609060101010101"/>
    <w:charset w:val="86"/>
    <w:family w:val="auto"/>
    <w:pitch w:val="default"/>
    <w:sig w:usb0="800002BF" w:usb1="38CF7CFA" w:usb2="00000016" w:usb3="00000000" w:csb0="00040001" w:csb1="00000000"/>
    <w:embedRegular r:id="rId2" w:fontKey="{7E10BA8A-8EDC-4DED-8DD4-7EC0D7BAE8EE}"/>
  </w:font>
  <w:font w:name="Courier New">
    <w:panose1 w:val="02070309020205020404"/>
    <w:charset w:val="01"/>
    <w:family w:val="modern"/>
    <w:pitch w:val="default"/>
    <w:sig w:usb0="E0002EFF" w:usb1="C0007843" w:usb2="00000009" w:usb3="00000000" w:csb0="400001FF" w:csb1="FFFF0000"/>
    <w:embedRegular r:id="rId3" w:fontKey="{8352BF89-80A6-4CD8-9289-A22B9212DFF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4" w:fontKey="{7ACC4C04-F5AE-410B-B5E5-8223B076F524}"/>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Unicode MS">
    <w:altName w:val="Arial"/>
    <w:panose1 w:val="020B0604020202020204"/>
    <w:charset w:val="00"/>
    <w:family w:val="swiss"/>
    <w:pitch w:val="default"/>
    <w:sig w:usb0="00000000" w:usb1="00000000" w:usb2="0000003F" w:usb3="00000000" w:csb0="003F01FF" w:csb1="00000000"/>
  </w:font>
  <w:font w:name="Segoe UI">
    <w:panose1 w:val="020B0502040204020203"/>
    <w:charset w:val="00"/>
    <w:family w:val="auto"/>
    <w:pitch w:val="default"/>
    <w:sig w:usb0="E4002EFF" w:usb1="C000E47F" w:usb2="00000009" w:usb3="00000000" w:csb0="200001FF" w:csb1="00000000"/>
    <w:embedRegular r:id="rId5" w:fontKey="{BB518C80-FBC8-4CF3-A409-842F9415D4A6}"/>
  </w:font>
  <w:font w:name="方正粗黑宋简体">
    <w:altName w:val="宋体"/>
    <w:panose1 w:val="00000000000000000000"/>
    <w:charset w:val="00"/>
    <w:family w:val="auto"/>
    <w:pitch w:val="default"/>
    <w:sig w:usb0="00000000" w:usb1="00000000" w:usb2="00000000" w:usb3="00000000" w:csb0="00000000" w:csb1="00000000"/>
    <w:embedRegular r:id="rId6" w:fontKey="{9A85BAB7-3071-4C5D-8F20-8715BD6925C3}"/>
  </w:font>
  <w:font w:name="仿宋">
    <w:panose1 w:val="02010609060101010101"/>
    <w:charset w:val="86"/>
    <w:family w:val="modern"/>
    <w:pitch w:val="default"/>
    <w:sig w:usb0="800002BF" w:usb1="38CF7CFA" w:usb2="00000016" w:usb3="00000000" w:csb0="00040001" w:csb1="00000000"/>
    <w:embedRegular r:id="rId7" w:fontKey="{DD289497-BEA4-4707-821D-3D0C97C585E1}"/>
  </w:font>
  <w:font w:name="方正小标宋简体">
    <w:panose1 w:val="02000000000000000000"/>
    <w:charset w:val="86"/>
    <w:family w:val="auto"/>
    <w:pitch w:val="default"/>
    <w:sig w:usb0="00000001" w:usb1="08000000" w:usb2="00000000" w:usb3="00000000" w:csb0="00040000" w:csb1="00000000"/>
    <w:embedRegular r:id="rId8" w:fontKey="{1E357C38-D97F-4AAF-A3CD-6993B971DE25}"/>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725C1">
    <w:pPr>
      <w:pStyle w:val="24"/>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DCD73">
                          <w:pPr>
                            <w:pStyle w:val="2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I1YcsBAACc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3lDiuMWBX75/u/z4dfn5lbxa&#10;rl5m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siNWHLAQAAnAMAAA4AAAAAAAAAAQAgAAAAHgEAAGRycy9lMm9E&#10;b2MueG1sUEsFBgAAAAAGAAYAWQEAAFsFAAAAAA==&#10;">
              <v:fill on="f" focussize="0,0"/>
              <v:stroke on="f"/>
              <v:imagedata o:title=""/>
              <o:lock v:ext="edit" aspectratio="f"/>
              <v:textbox inset="0mm,0mm,0mm,0mm" style="mso-fit-shape-to-text:t;">
                <w:txbxContent>
                  <w:p w14:paraId="343DCD73">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79E78C03">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3E17C">
    <w:pPr>
      <w:pStyle w:val="24"/>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B3A356"/>
                      </w:txbxContent>
                    </wps:txbx>
                    <wps:bodyPr wrap="none" lIns="0" tIns="0" rIns="0" bIns="0" upright="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xRYzLAQAAnAMAAA4AAAAAAAAAAQAgAAAAHgEAAGRycy9lMm9E&#10;b2MueG1sUEsFBgAAAAAGAAYAWQEAAFsFAAAAAA==&#10;">
              <v:fill on="f" focussize="0,0"/>
              <v:stroke on="f"/>
              <v:imagedata o:title=""/>
              <o:lock v:ext="edit" aspectratio="f"/>
              <v:textbox inset="0mm,0mm,0mm,0mm" style="mso-fit-shape-to-text:t;">
                <w:txbxContent>
                  <w:p w14:paraId="02B3A35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E62C0">
    <w:pPr>
      <w:spacing w:line="125" w:lineRule="exact"/>
      <w:ind w:firstLine="4776"/>
      <w:rPr>
        <w:rFonts w:eastAsia="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B993A5">
                          <w:pPr>
                            <w:pStyle w:val="24"/>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2B993A5">
                    <w:pPr>
                      <w:pStyle w:val="2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B782">
    <w:pPr>
      <w:spacing w:line="125" w:lineRule="exact"/>
      <w:ind w:firstLine="4830"/>
      <w:rPr>
        <w:rFonts w:eastAsia="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F9B273">
                          <w:pPr>
                            <w:pStyle w:val="24"/>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18F9B273">
                    <w:pPr>
                      <w:pStyle w:val="2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0604">
    <w:pPr>
      <w:pStyle w:val="2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4BBE2B">
                          <w:pPr>
                            <w:pStyle w:val="24"/>
                            <w:jc w:val="center"/>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9y18s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3m1&#10;XC2zQn2AGhPvAqam4a0fcG9mP6AzEx9UtPmLlAjGUd/zVV85JCLyo/Vqva4wJDA2XxCfPTwPEdI7&#10;6S3JRkMjDrDoyk8fII2pc0qu5vytNqYM0bi/HIiZPSz3PvaYrTTsh4nQ3rdn5NPj7BvqcNUpMe8d&#10;SpvXZDbibOxn4xiiPnRlj3I9CG+O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4/ctfLAQAAnAMAAA4AAAAAAAAAAQAgAAAAHgEAAGRycy9lMm9E&#10;b2MueG1sUEsFBgAAAAAGAAYAWQEAAFsFAAAAAA==&#10;">
              <v:fill on="f" focussize="0,0"/>
              <v:stroke on="f"/>
              <v:imagedata o:title=""/>
              <o:lock v:ext="edit" aspectratio="f"/>
              <v:textbox inset="0mm,0mm,0mm,0mm" style="mso-fit-shape-to-text:t;">
                <w:txbxContent>
                  <w:p w14:paraId="6F4BBE2B">
                    <w:pPr>
                      <w:pStyle w:val="24"/>
                      <w:jc w:val="center"/>
                    </w:pPr>
                    <w:r>
                      <w:fldChar w:fldCharType="begin"/>
                    </w:r>
                    <w:r>
                      <w:instrText xml:space="preserve"> PAGE  \* MERGEFORMAT </w:instrText>
                    </w:r>
                    <w:r>
                      <w:fldChar w:fldCharType="separate"/>
                    </w:r>
                    <w:r>
                      <w:t>71</w:t>
                    </w:r>
                    <w:r>
                      <w:fldChar w:fldCharType="end"/>
                    </w:r>
                  </w:p>
                </w:txbxContent>
              </v:textbox>
            </v:shape>
          </w:pict>
        </mc:Fallback>
      </mc:AlternateContent>
    </w:r>
  </w:p>
  <w:p w14:paraId="1DEB58D7">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58CD">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E52DA7">
                          <w:pPr>
                            <w:pStyle w:val="24"/>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a4T1fLAQAAnAMAAA4AAAAAAAAAAQAgAAAAHgEAAGRycy9lMm9E&#10;b2MueG1sUEsFBgAAAAAGAAYAWQEAAFsFAAAAAA==&#10;">
              <v:fill on="f" focussize="0,0"/>
              <v:stroke on="f"/>
              <v:imagedata o:title=""/>
              <o:lock v:ext="edit" aspectratio="f"/>
              <v:textbox inset="0mm,0mm,0mm,0mm" style="mso-fit-shape-to-text:t;">
                <w:txbxContent>
                  <w:p w14:paraId="08E52DA7">
                    <w:pPr>
                      <w:pStyle w:val="24"/>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417CE">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B029">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5739D"/>
    <w:multiLevelType w:val="singleLevel"/>
    <w:tmpl w:val="89F5739D"/>
    <w:lvl w:ilvl="0" w:tentative="0">
      <w:start w:val="1"/>
      <w:numFmt w:val="decimal"/>
      <w:lvlText w:val="%1."/>
      <w:lvlJc w:val="left"/>
      <w:pPr>
        <w:tabs>
          <w:tab w:val="left" w:pos="312"/>
        </w:tabs>
      </w:pPr>
    </w:lvl>
  </w:abstractNum>
  <w:abstractNum w:abstractNumId="1">
    <w:nsid w:val="1397A4CA"/>
    <w:multiLevelType w:val="singleLevel"/>
    <w:tmpl w:val="1397A4CA"/>
    <w:lvl w:ilvl="0" w:tentative="0">
      <w:start w:val="1"/>
      <w:numFmt w:val="decimal"/>
      <w:lvlText w:val="%1."/>
      <w:lvlJc w:val="left"/>
      <w:pPr>
        <w:tabs>
          <w:tab w:val="left" w:pos="312"/>
        </w:tabs>
      </w:pPr>
    </w:lvl>
  </w:abstractNum>
  <w:abstractNum w:abstractNumId="2">
    <w:nsid w:val="14D4D01B"/>
    <w:multiLevelType w:val="singleLevel"/>
    <w:tmpl w:val="14D4D01B"/>
    <w:lvl w:ilvl="0" w:tentative="0">
      <w:start w:val="1"/>
      <w:numFmt w:val="decimal"/>
      <w:lvlText w:val="%1."/>
      <w:lvlJc w:val="left"/>
      <w:pPr>
        <w:tabs>
          <w:tab w:val="left" w:pos="312"/>
        </w:tabs>
      </w:pPr>
    </w:lvl>
  </w:abstractNum>
  <w:abstractNum w:abstractNumId="3">
    <w:nsid w:val="3612DDE9"/>
    <w:multiLevelType w:val="singleLevel"/>
    <w:tmpl w:val="3612DDE9"/>
    <w:lvl w:ilvl="0" w:tentative="0">
      <w:start w:val="1"/>
      <w:numFmt w:val="decimal"/>
      <w:lvlText w:val="%1."/>
      <w:lvlJc w:val="left"/>
      <w:pPr>
        <w:tabs>
          <w:tab w:val="left" w:pos="312"/>
        </w:tabs>
      </w:pPr>
    </w:lvl>
  </w:abstractNum>
  <w:abstractNum w:abstractNumId="4">
    <w:nsid w:val="7132FBDC"/>
    <w:multiLevelType w:val="singleLevel"/>
    <w:tmpl w:val="7132FBDC"/>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yNTViMjA3MjY4ZmVjNTUyZmIyZmFmYTg4YjYyY2YifQ=="/>
  </w:docVars>
  <w:rsids>
    <w:rsidRoot w:val="00F34B14"/>
    <w:rsid w:val="00000672"/>
    <w:rsid w:val="00001013"/>
    <w:rsid w:val="00001799"/>
    <w:rsid w:val="00001AF2"/>
    <w:rsid w:val="00001ECA"/>
    <w:rsid w:val="00002D29"/>
    <w:rsid w:val="00002EAF"/>
    <w:rsid w:val="00003B93"/>
    <w:rsid w:val="0000474D"/>
    <w:rsid w:val="00005FDF"/>
    <w:rsid w:val="00006851"/>
    <w:rsid w:val="000070B3"/>
    <w:rsid w:val="000076B8"/>
    <w:rsid w:val="000109DC"/>
    <w:rsid w:val="00010D39"/>
    <w:rsid w:val="0001172C"/>
    <w:rsid w:val="00011BC9"/>
    <w:rsid w:val="00012854"/>
    <w:rsid w:val="00012EA6"/>
    <w:rsid w:val="00013359"/>
    <w:rsid w:val="000139CF"/>
    <w:rsid w:val="00013AA4"/>
    <w:rsid w:val="00013DFE"/>
    <w:rsid w:val="000141EA"/>
    <w:rsid w:val="00014CA1"/>
    <w:rsid w:val="00016ABC"/>
    <w:rsid w:val="00016DE6"/>
    <w:rsid w:val="000177DB"/>
    <w:rsid w:val="000179C9"/>
    <w:rsid w:val="00017CCC"/>
    <w:rsid w:val="00020227"/>
    <w:rsid w:val="00020263"/>
    <w:rsid w:val="00020455"/>
    <w:rsid w:val="00020813"/>
    <w:rsid w:val="000220B2"/>
    <w:rsid w:val="0002264C"/>
    <w:rsid w:val="00022731"/>
    <w:rsid w:val="00022792"/>
    <w:rsid w:val="00024463"/>
    <w:rsid w:val="00024E1C"/>
    <w:rsid w:val="00025461"/>
    <w:rsid w:val="00025636"/>
    <w:rsid w:val="00025E36"/>
    <w:rsid w:val="00026855"/>
    <w:rsid w:val="00026886"/>
    <w:rsid w:val="0002785D"/>
    <w:rsid w:val="000307BE"/>
    <w:rsid w:val="00030927"/>
    <w:rsid w:val="000313DC"/>
    <w:rsid w:val="000329E0"/>
    <w:rsid w:val="000352E9"/>
    <w:rsid w:val="00035494"/>
    <w:rsid w:val="00036125"/>
    <w:rsid w:val="000365AC"/>
    <w:rsid w:val="00036A07"/>
    <w:rsid w:val="00036C95"/>
    <w:rsid w:val="0003780B"/>
    <w:rsid w:val="00040571"/>
    <w:rsid w:val="00040973"/>
    <w:rsid w:val="0004156E"/>
    <w:rsid w:val="00041713"/>
    <w:rsid w:val="00041C18"/>
    <w:rsid w:val="00044263"/>
    <w:rsid w:val="0004440C"/>
    <w:rsid w:val="000451F1"/>
    <w:rsid w:val="00046B5E"/>
    <w:rsid w:val="000470CB"/>
    <w:rsid w:val="000479FF"/>
    <w:rsid w:val="000509D9"/>
    <w:rsid w:val="000512AF"/>
    <w:rsid w:val="00051ACB"/>
    <w:rsid w:val="000533E7"/>
    <w:rsid w:val="00055D41"/>
    <w:rsid w:val="00056EF6"/>
    <w:rsid w:val="00057CD6"/>
    <w:rsid w:val="00060370"/>
    <w:rsid w:val="00060DCE"/>
    <w:rsid w:val="000610E3"/>
    <w:rsid w:val="000614F3"/>
    <w:rsid w:val="000623B4"/>
    <w:rsid w:val="00062405"/>
    <w:rsid w:val="00062B42"/>
    <w:rsid w:val="000634A7"/>
    <w:rsid w:val="00063B0B"/>
    <w:rsid w:val="00063F81"/>
    <w:rsid w:val="00064847"/>
    <w:rsid w:val="00064F97"/>
    <w:rsid w:val="00065E08"/>
    <w:rsid w:val="000673E2"/>
    <w:rsid w:val="0007027E"/>
    <w:rsid w:val="0007063F"/>
    <w:rsid w:val="000707FD"/>
    <w:rsid w:val="00070949"/>
    <w:rsid w:val="00070CD2"/>
    <w:rsid w:val="000711E4"/>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71"/>
    <w:rsid w:val="00083B91"/>
    <w:rsid w:val="0008473C"/>
    <w:rsid w:val="0008520B"/>
    <w:rsid w:val="000857DE"/>
    <w:rsid w:val="00085817"/>
    <w:rsid w:val="000860BD"/>
    <w:rsid w:val="0008694B"/>
    <w:rsid w:val="000871B8"/>
    <w:rsid w:val="00087B0A"/>
    <w:rsid w:val="000904D2"/>
    <w:rsid w:val="000916DA"/>
    <w:rsid w:val="00092442"/>
    <w:rsid w:val="000929EF"/>
    <w:rsid w:val="00092C26"/>
    <w:rsid w:val="000933BE"/>
    <w:rsid w:val="0009560F"/>
    <w:rsid w:val="0009588E"/>
    <w:rsid w:val="000959EE"/>
    <w:rsid w:val="00096DB9"/>
    <w:rsid w:val="00097183"/>
    <w:rsid w:val="000972CB"/>
    <w:rsid w:val="00097608"/>
    <w:rsid w:val="000A1175"/>
    <w:rsid w:val="000A13F3"/>
    <w:rsid w:val="000A23B1"/>
    <w:rsid w:val="000A2B0E"/>
    <w:rsid w:val="000A398F"/>
    <w:rsid w:val="000A448C"/>
    <w:rsid w:val="000A509C"/>
    <w:rsid w:val="000A54A7"/>
    <w:rsid w:val="000A5712"/>
    <w:rsid w:val="000A6007"/>
    <w:rsid w:val="000A65A6"/>
    <w:rsid w:val="000A70E3"/>
    <w:rsid w:val="000A7275"/>
    <w:rsid w:val="000A7A12"/>
    <w:rsid w:val="000A7A72"/>
    <w:rsid w:val="000B1202"/>
    <w:rsid w:val="000B13B8"/>
    <w:rsid w:val="000B1801"/>
    <w:rsid w:val="000B1D0C"/>
    <w:rsid w:val="000B2273"/>
    <w:rsid w:val="000B2BC6"/>
    <w:rsid w:val="000B2D03"/>
    <w:rsid w:val="000B37F2"/>
    <w:rsid w:val="000B3815"/>
    <w:rsid w:val="000B3C7B"/>
    <w:rsid w:val="000B4321"/>
    <w:rsid w:val="000B6A6B"/>
    <w:rsid w:val="000B6C95"/>
    <w:rsid w:val="000B79FC"/>
    <w:rsid w:val="000C1679"/>
    <w:rsid w:val="000C1EE3"/>
    <w:rsid w:val="000C3AE7"/>
    <w:rsid w:val="000C3CC9"/>
    <w:rsid w:val="000C6DE4"/>
    <w:rsid w:val="000C7202"/>
    <w:rsid w:val="000D0A89"/>
    <w:rsid w:val="000D1389"/>
    <w:rsid w:val="000D1798"/>
    <w:rsid w:val="000D2626"/>
    <w:rsid w:val="000D320C"/>
    <w:rsid w:val="000D341C"/>
    <w:rsid w:val="000D411D"/>
    <w:rsid w:val="000D4589"/>
    <w:rsid w:val="000D4809"/>
    <w:rsid w:val="000D73DD"/>
    <w:rsid w:val="000E18DC"/>
    <w:rsid w:val="000E1C51"/>
    <w:rsid w:val="000E28AB"/>
    <w:rsid w:val="000E2E3E"/>
    <w:rsid w:val="000E310E"/>
    <w:rsid w:val="000E3583"/>
    <w:rsid w:val="000E370E"/>
    <w:rsid w:val="000E3A72"/>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820"/>
    <w:rsid w:val="00101D1B"/>
    <w:rsid w:val="00102676"/>
    <w:rsid w:val="001029C1"/>
    <w:rsid w:val="00103646"/>
    <w:rsid w:val="00103918"/>
    <w:rsid w:val="00104897"/>
    <w:rsid w:val="00104EDE"/>
    <w:rsid w:val="00105CDA"/>
    <w:rsid w:val="00106BEE"/>
    <w:rsid w:val="0010711C"/>
    <w:rsid w:val="00107BDF"/>
    <w:rsid w:val="00107C74"/>
    <w:rsid w:val="0011091C"/>
    <w:rsid w:val="00111266"/>
    <w:rsid w:val="001112EB"/>
    <w:rsid w:val="0011247D"/>
    <w:rsid w:val="00112FFB"/>
    <w:rsid w:val="00113678"/>
    <w:rsid w:val="00113A7D"/>
    <w:rsid w:val="00113C3E"/>
    <w:rsid w:val="00115132"/>
    <w:rsid w:val="00115E11"/>
    <w:rsid w:val="00115EEE"/>
    <w:rsid w:val="00115F56"/>
    <w:rsid w:val="00116CA9"/>
    <w:rsid w:val="00116F38"/>
    <w:rsid w:val="001170A4"/>
    <w:rsid w:val="00117AE7"/>
    <w:rsid w:val="00117B85"/>
    <w:rsid w:val="00117CBD"/>
    <w:rsid w:val="0012006A"/>
    <w:rsid w:val="00121979"/>
    <w:rsid w:val="00122064"/>
    <w:rsid w:val="00124341"/>
    <w:rsid w:val="00124492"/>
    <w:rsid w:val="00124B12"/>
    <w:rsid w:val="001250A0"/>
    <w:rsid w:val="001263B8"/>
    <w:rsid w:val="00130217"/>
    <w:rsid w:val="00130783"/>
    <w:rsid w:val="00130A47"/>
    <w:rsid w:val="00132B47"/>
    <w:rsid w:val="001337F8"/>
    <w:rsid w:val="001348B4"/>
    <w:rsid w:val="001351CB"/>
    <w:rsid w:val="00135530"/>
    <w:rsid w:val="00135947"/>
    <w:rsid w:val="001359A2"/>
    <w:rsid w:val="00135F92"/>
    <w:rsid w:val="00136020"/>
    <w:rsid w:val="0013641C"/>
    <w:rsid w:val="00136445"/>
    <w:rsid w:val="00137389"/>
    <w:rsid w:val="00140132"/>
    <w:rsid w:val="00141C9C"/>
    <w:rsid w:val="001424DE"/>
    <w:rsid w:val="0014277F"/>
    <w:rsid w:val="001434BE"/>
    <w:rsid w:val="00143AAD"/>
    <w:rsid w:val="00144050"/>
    <w:rsid w:val="00144369"/>
    <w:rsid w:val="0014479F"/>
    <w:rsid w:val="001452B4"/>
    <w:rsid w:val="00145320"/>
    <w:rsid w:val="001476D3"/>
    <w:rsid w:val="001505B6"/>
    <w:rsid w:val="001509CF"/>
    <w:rsid w:val="00150D1D"/>
    <w:rsid w:val="001525AA"/>
    <w:rsid w:val="00152A87"/>
    <w:rsid w:val="00152AC1"/>
    <w:rsid w:val="00153BB5"/>
    <w:rsid w:val="00154342"/>
    <w:rsid w:val="00154518"/>
    <w:rsid w:val="00155512"/>
    <w:rsid w:val="00156303"/>
    <w:rsid w:val="00156359"/>
    <w:rsid w:val="00156686"/>
    <w:rsid w:val="00156DD6"/>
    <w:rsid w:val="0016086E"/>
    <w:rsid w:val="00160D0C"/>
    <w:rsid w:val="00160DD1"/>
    <w:rsid w:val="00161172"/>
    <w:rsid w:val="00161998"/>
    <w:rsid w:val="00161E65"/>
    <w:rsid w:val="00162597"/>
    <w:rsid w:val="001629AF"/>
    <w:rsid w:val="001629FD"/>
    <w:rsid w:val="001630EF"/>
    <w:rsid w:val="0016428A"/>
    <w:rsid w:val="001647C9"/>
    <w:rsid w:val="00165627"/>
    <w:rsid w:val="00165987"/>
    <w:rsid w:val="001661A3"/>
    <w:rsid w:val="00167226"/>
    <w:rsid w:val="001677C9"/>
    <w:rsid w:val="0016782B"/>
    <w:rsid w:val="0016784D"/>
    <w:rsid w:val="00167853"/>
    <w:rsid w:val="00167887"/>
    <w:rsid w:val="00170C37"/>
    <w:rsid w:val="001720EF"/>
    <w:rsid w:val="00172CA8"/>
    <w:rsid w:val="00173256"/>
    <w:rsid w:val="00173B0E"/>
    <w:rsid w:val="00173E03"/>
    <w:rsid w:val="001747F4"/>
    <w:rsid w:val="0017512C"/>
    <w:rsid w:val="001756AF"/>
    <w:rsid w:val="0017586A"/>
    <w:rsid w:val="00175BA6"/>
    <w:rsid w:val="00175FDC"/>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3CA5"/>
    <w:rsid w:val="00193FD7"/>
    <w:rsid w:val="00195424"/>
    <w:rsid w:val="001955FF"/>
    <w:rsid w:val="00197EDD"/>
    <w:rsid w:val="001A02B3"/>
    <w:rsid w:val="001A04BB"/>
    <w:rsid w:val="001A08D0"/>
    <w:rsid w:val="001A0E82"/>
    <w:rsid w:val="001A1B39"/>
    <w:rsid w:val="001A2120"/>
    <w:rsid w:val="001A2256"/>
    <w:rsid w:val="001A28C6"/>
    <w:rsid w:val="001A2E69"/>
    <w:rsid w:val="001A30F7"/>
    <w:rsid w:val="001A3C34"/>
    <w:rsid w:val="001A3EDE"/>
    <w:rsid w:val="001A4222"/>
    <w:rsid w:val="001A50EA"/>
    <w:rsid w:val="001A5E24"/>
    <w:rsid w:val="001A624D"/>
    <w:rsid w:val="001A6795"/>
    <w:rsid w:val="001A6B27"/>
    <w:rsid w:val="001A6D8B"/>
    <w:rsid w:val="001A6DAA"/>
    <w:rsid w:val="001A7717"/>
    <w:rsid w:val="001A793A"/>
    <w:rsid w:val="001B125A"/>
    <w:rsid w:val="001B1EBA"/>
    <w:rsid w:val="001B2142"/>
    <w:rsid w:val="001B2C23"/>
    <w:rsid w:val="001B2F2B"/>
    <w:rsid w:val="001B327A"/>
    <w:rsid w:val="001B35DE"/>
    <w:rsid w:val="001B3A13"/>
    <w:rsid w:val="001B3F5C"/>
    <w:rsid w:val="001B57C9"/>
    <w:rsid w:val="001B59FF"/>
    <w:rsid w:val="001B6512"/>
    <w:rsid w:val="001B65D7"/>
    <w:rsid w:val="001B6752"/>
    <w:rsid w:val="001B6768"/>
    <w:rsid w:val="001B6F1F"/>
    <w:rsid w:val="001B79E3"/>
    <w:rsid w:val="001B7ECC"/>
    <w:rsid w:val="001C025B"/>
    <w:rsid w:val="001C115F"/>
    <w:rsid w:val="001C1E3E"/>
    <w:rsid w:val="001C1EAB"/>
    <w:rsid w:val="001C25A7"/>
    <w:rsid w:val="001C318C"/>
    <w:rsid w:val="001C35C4"/>
    <w:rsid w:val="001C4287"/>
    <w:rsid w:val="001C4479"/>
    <w:rsid w:val="001C5190"/>
    <w:rsid w:val="001C6081"/>
    <w:rsid w:val="001C73EB"/>
    <w:rsid w:val="001C7B48"/>
    <w:rsid w:val="001C7CFB"/>
    <w:rsid w:val="001D0CFB"/>
    <w:rsid w:val="001D1A0D"/>
    <w:rsid w:val="001D2D0D"/>
    <w:rsid w:val="001D343C"/>
    <w:rsid w:val="001D58A1"/>
    <w:rsid w:val="001D58C2"/>
    <w:rsid w:val="001D5A8A"/>
    <w:rsid w:val="001D61CA"/>
    <w:rsid w:val="001D6E87"/>
    <w:rsid w:val="001D735E"/>
    <w:rsid w:val="001D73C8"/>
    <w:rsid w:val="001D7BC6"/>
    <w:rsid w:val="001E129E"/>
    <w:rsid w:val="001E175C"/>
    <w:rsid w:val="001E1B0E"/>
    <w:rsid w:val="001E3B63"/>
    <w:rsid w:val="001E5A94"/>
    <w:rsid w:val="001F2A2E"/>
    <w:rsid w:val="001F2FDF"/>
    <w:rsid w:val="001F3356"/>
    <w:rsid w:val="001F3C63"/>
    <w:rsid w:val="001F4460"/>
    <w:rsid w:val="001F711A"/>
    <w:rsid w:val="001F75B0"/>
    <w:rsid w:val="001F7822"/>
    <w:rsid w:val="0020057C"/>
    <w:rsid w:val="002008A0"/>
    <w:rsid w:val="00200CE5"/>
    <w:rsid w:val="00200F7C"/>
    <w:rsid w:val="002014DB"/>
    <w:rsid w:val="0020150B"/>
    <w:rsid w:val="00201E12"/>
    <w:rsid w:val="00202295"/>
    <w:rsid w:val="002033B5"/>
    <w:rsid w:val="0020382C"/>
    <w:rsid w:val="00203FBD"/>
    <w:rsid w:val="0020437A"/>
    <w:rsid w:val="0020454C"/>
    <w:rsid w:val="00204740"/>
    <w:rsid w:val="00205129"/>
    <w:rsid w:val="0020521F"/>
    <w:rsid w:val="0020532C"/>
    <w:rsid w:val="002114C7"/>
    <w:rsid w:val="0021302C"/>
    <w:rsid w:val="00213B1C"/>
    <w:rsid w:val="00213F1E"/>
    <w:rsid w:val="00214202"/>
    <w:rsid w:val="002148E3"/>
    <w:rsid w:val="0021552D"/>
    <w:rsid w:val="002156AE"/>
    <w:rsid w:val="00215E99"/>
    <w:rsid w:val="0022054D"/>
    <w:rsid w:val="00220A95"/>
    <w:rsid w:val="0022107B"/>
    <w:rsid w:val="00223DDB"/>
    <w:rsid w:val="00223FA4"/>
    <w:rsid w:val="00223FB0"/>
    <w:rsid w:val="00224067"/>
    <w:rsid w:val="0022421C"/>
    <w:rsid w:val="00224C4A"/>
    <w:rsid w:val="00224E83"/>
    <w:rsid w:val="00225664"/>
    <w:rsid w:val="0022663D"/>
    <w:rsid w:val="00227F2D"/>
    <w:rsid w:val="0023096E"/>
    <w:rsid w:val="00231851"/>
    <w:rsid w:val="002319FB"/>
    <w:rsid w:val="00231B89"/>
    <w:rsid w:val="00231F11"/>
    <w:rsid w:val="00231F5E"/>
    <w:rsid w:val="002346B4"/>
    <w:rsid w:val="00234F6E"/>
    <w:rsid w:val="002355BE"/>
    <w:rsid w:val="002358EA"/>
    <w:rsid w:val="00236578"/>
    <w:rsid w:val="00236DE9"/>
    <w:rsid w:val="00237342"/>
    <w:rsid w:val="00237D5A"/>
    <w:rsid w:val="00240AEF"/>
    <w:rsid w:val="00240D75"/>
    <w:rsid w:val="002415AE"/>
    <w:rsid w:val="00241D3C"/>
    <w:rsid w:val="00242109"/>
    <w:rsid w:val="00243189"/>
    <w:rsid w:val="002439AB"/>
    <w:rsid w:val="00243C19"/>
    <w:rsid w:val="00244AE8"/>
    <w:rsid w:val="00244DC9"/>
    <w:rsid w:val="00245587"/>
    <w:rsid w:val="002459B4"/>
    <w:rsid w:val="00245F2B"/>
    <w:rsid w:val="002466CD"/>
    <w:rsid w:val="00247F3A"/>
    <w:rsid w:val="00250122"/>
    <w:rsid w:val="00250755"/>
    <w:rsid w:val="00251043"/>
    <w:rsid w:val="00251C4A"/>
    <w:rsid w:val="0025271C"/>
    <w:rsid w:val="002533CD"/>
    <w:rsid w:val="002535EA"/>
    <w:rsid w:val="00254EAB"/>
    <w:rsid w:val="002557AF"/>
    <w:rsid w:val="0025589C"/>
    <w:rsid w:val="00255B62"/>
    <w:rsid w:val="002566B1"/>
    <w:rsid w:val="002575E3"/>
    <w:rsid w:val="00257A74"/>
    <w:rsid w:val="00257C5D"/>
    <w:rsid w:val="002603C1"/>
    <w:rsid w:val="002609A1"/>
    <w:rsid w:val="002612B1"/>
    <w:rsid w:val="00263BBE"/>
    <w:rsid w:val="00266165"/>
    <w:rsid w:val="00266F2C"/>
    <w:rsid w:val="0027125E"/>
    <w:rsid w:val="00271767"/>
    <w:rsid w:val="00272293"/>
    <w:rsid w:val="002723C8"/>
    <w:rsid w:val="00273C2A"/>
    <w:rsid w:val="00273CBE"/>
    <w:rsid w:val="002746B1"/>
    <w:rsid w:val="00274BAD"/>
    <w:rsid w:val="002756BF"/>
    <w:rsid w:val="00282D56"/>
    <w:rsid w:val="0028352B"/>
    <w:rsid w:val="002835B0"/>
    <w:rsid w:val="00283BD5"/>
    <w:rsid w:val="00283C74"/>
    <w:rsid w:val="0028407E"/>
    <w:rsid w:val="0028410F"/>
    <w:rsid w:val="00284572"/>
    <w:rsid w:val="002850AA"/>
    <w:rsid w:val="00285221"/>
    <w:rsid w:val="00286FB5"/>
    <w:rsid w:val="00287763"/>
    <w:rsid w:val="00290606"/>
    <w:rsid w:val="002909B2"/>
    <w:rsid w:val="0029198B"/>
    <w:rsid w:val="00291D6D"/>
    <w:rsid w:val="00291FF1"/>
    <w:rsid w:val="00292AA2"/>
    <w:rsid w:val="00293361"/>
    <w:rsid w:val="00294401"/>
    <w:rsid w:val="00294F10"/>
    <w:rsid w:val="002952B1"/>
    <w:rsid w:val="00295D11"/>
    <w:rsid w:val="00296FB6"/>
    <w:rsid w:val="002A0001"/>
    <w:rsid w:val="002A0BD9"/>
    <w:rsid w:val="002A0C3A"/>
    <w:rsid w:val="002A0DF8"/>
    <w:rsid w:val="002A1130"/>
    <w:rsid w:val="002A1880"/>
    <w:rsid w:val="002A23B7"/>
    <w:rsid w:val="002A3A57"/>
    <w:rsid w:val="002A4B4F"/>
    <w:rsid w:val="002A500F"/>
    <w:rsid w:val="002A57A8"/>
    <w:rsid w:val="002A6DEF"/>
    <w:rsid w:val="002A770B"/>
    <w:rsid w:val="002B013E"/>
    <w:rsid w:val="002B058D"/>
    <w:rsid w:val="002B0C16"/>
    <w:rsid w:val="002B2AC5"/>
    <w:rsid w:val="002B3528"/>
    <w:rsid w:val="002B3539"/>
    <w:rsid w:val="002B4532"/>
    <w:rsid w:val="002B5042"/>
    <w:rsid w:val="002B69CC"/>
    <w:rsid w:val="002B6D71"/>
    <w:rsid w:val="002C03AE"/>
    <w:rsid w:val="002C0C1C"/>
    <w:rsid w:val="002C17CB"/>
    <w:rsid w:val="002C40E2"/>
    <w:rsid w:val="002C53AD"/>
    <w:rsid w:val="002C54C2"/>
    <w:rsid w:val="002C5D34"/>
    <w:rsid w:val="002C60BB"/>
    <w:rsid w:val="002C661A"/>
    <w:rsid w:val="002C71F0"/>
    <w:rsid w:val="002D0D6F"/>
    <w:rsid w:val="002D25FC"/>
    <w:rsid w:val="002D4AC6"/>
    <w:rsid w:val="002D5BF5"/>
    <w:rsid w:val="002D5EE8"/>
    <w:rsid w:val="002D7018"/>
    <w:rsid w:val="002D7360"/>
    <w:rsid w:val="002D7648"/>
    <w:rsid w:val="002D7C80"/>
    <w:rsid w:val="002E109C"/>
    <w:rsid w:val="002E193E"/>
    <w:rsid w:val="002E1A94"/>
    <w:rsid w:val="002E1D55"/>
    <w:rsid w:val="002E26C4"/>
    <w:rsid w:val="002E2734"/>
    <w:rsid w:val="002E30A5"/>
    <w:rsid w:val="002E4443"/>
    <w:rsid w:val="002E47E4"/>
    <w:rsid w:val="002E4BF9"/>
    <w:rsid w:val="002E4D61"/>
    <w:rsid w:val="002E68A7"/>
    <w:rsid w:val="002E6E6C"/>
    <w:rsid w:val="002F016E"/>
    <w:rsid w:val="002F0522"/>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2CCB"/>
    <w:rsid w:val="00302EFC"/>
    <w:rsid w:val="00303243"/>
    <w:rsid w:val="00303BCC"/>
    <w:rsid w:val="00303F2B"/>
    <w:rsid w:val="00303F8D"/>
    <w:rsid w:val="00304840"/>
    <w:rsid w:val="0030572D"/>
    <w:rsid w:val="0030586A"/>
    <w:rsid w:val="0030622D"/>
    <w:rsid w:val="00306811"/>
    <w:rsid w:val="00306F32"/>
    <w:rsid w:val="003074C5"/>
    <w:rsid w:val="00307A3C"/>
    <w:rsid w:val="00307FA4"/>
    <w:rsid w:val="00310290"/>
    <w:rsid w:val="00310CC1"/>
    <w:rsid w:val="00312504"/>
    <w:rsid w:val="00312A51"/>
    <w:rsid w:val="00312B89"/>
    <w:rsid w:val="00313026"/>
    <w:rsid w:val="00313913"/>
    <w:rsid w:val="0031421F"/>
    <w:rsid w:val="00314B31"/>
    <w:rsid w:val="00315A65"/>
    <w:rsid w:val="003165D7"/>
    <w:rsid w:val="00317BA7"/>
    <w:rsid w:val="00320BE2"/>
    <w:rsid w:val="00321886"/>
    <w:rsid w:val="00321EDC"/>
    <w:rsid w:val="00323694"/>
    <w:rsid w:val="00323BE7"/>
    <w:rsid w:val="00324C3A"/>
    <w:rsid w:val="00324D63"/>
    <w:rsid w:val="003255AF"/>
    <w:rsid w:val="003256EB"/>
    <w:rsid w:val="003259DB"/>
    <w:rsid w:val="00327E56"/>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E38"/>
    <w:rsid w:val="00342F99"/>
    <w:rsid w:val="0034575A"/>
    <w:rsid w:val="00345F57"/>
    <w:rsid w:val="00346A51"/>
    <w:rsid w:val="0034727B"/>
    <w:rsid w:val="00350458"/>
    <w:rsid w:val="00350E6C"/>
    <w:rsid w:val="003518A6"/>
    <w:rsid w:val="00351E7F"/>
    <w:rsid w:val="00352953"/>
    <w:rsid w:val="00353A8F"/>
    <w:rsid w:val="00354062"/>
    <w:rsid w:val="0035459E"/>
    <w:rsid w:val="00355C0D"/>
    <w:rsid w:val="003566A9"/>
    <w:rsid w:val="00356988"/>
    <w:rsid w:val="003569D3"/>
    <w:rsid w:val="00356CE9"/>
    <w:rsid w:val="003570BB"/>
    <w:rsid w:val="00357128"/>
    <w:rsid w:val="0035755E"/>
    <w:rsid w:val="00357A80"/>
    <w:rsid w:val="00361441"/>
    <w:rsid w:val="00361B8B"/>
    <w:rsid w:val="00363916"/>
    <w:rsid w:val="00363F39"/>
    <w:rsid w:val="003640FC"/>
    <w:rsid w:val="0036445C"/>
    <w:rsid w:val="00364627"/>
    <w:rsid w:val="00364AB0"/>
    <w:rsid w:val="00364D71"/>
    <w:rsid w:val="003667B0"/>
    <w:rsid w:val="003667DD"/>
    <w:rsid w:val="00366B48"/>
    <w:rsid w:val="00367764"/>
    <w:rsid w:val="00370316"/>
    <w:rsid w:val="003704C8"/>
    <w:rsid w:val="00370DC7"/>
    <w:rsid w:val="00371CBD"/>
    <w:rsid w:val="00371F20"/>
    <w:rsid w:val="003721E3"/>
    <w:rsid w:val="00372B98"/>
    <w:rsid w:val="003737B7"/>
    <w:rsid w:val="003739D4"/>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7051"/>
    <w:rsid w:val="00387ECF"/>
    <w:rsid w:val="0039021B"/>
    <w:rsid w:val="003903F7"/>
    <w:rsid w:val="00390429"/>
    <w:rsid w:val="00390666"/>
    <w:rsid w:val="003906A0"/>
    <w:rsid w:val="00391E03"/>
    <w:rsid w:val="003931AF"/>
    <w:rsid w:val="0039366C"/>
    <w:rsid w:val="00393EC8"/>
    <w:rsid w:val="00395E42"/>
    <w:rsid w:val="00396409"/>
    <w:rsid w:val="00396A2D"/>
    <w:rsid w:val="00396FC3"/>
    <w:rsid w:val="003A0DB4"/>
    <w:rsid w:val="003A1A94"/>
    <w:rsid w:val="003A204E"/>
    <w:rsid w:val="003A2D25"/>
    <w:rsid w:val="003A5728"/>
    <w:rsid w:val="003A60E7"/>
    <w:rsid w:val="003A7092"/>
    <w:rsid w:val="003A72A1"/>
    <w:rsid w:val="003A7611"/>
    <w:rsid w:val="003A7D1F"/>
    <w:rsid w:val="003B0A61"/>
    <w:rsid w:val="003B0B6A"/>
    <w:rsid w:val="003B22F7"/>
    <w:rsid w:val="003B29CF"/>
    <w:rsid w:val="003B3A90"/>
    <w:rsid w:val="003B3D01"/>
    <w:rsid w:val="003B534F"/>
    <w:rsid w:val="003B751E"/>
    <w:rsid w:val="003B7A79"/>
    <w:rsid w:val="003C0FE1"/>
    <w:rsid w:val="003C151A"/>
    <w:rsid w:val="003C350C"/>
    <w:rsid w:val="003C3903"/>
    <w:rsid w:val="003C3BA0"/>
    <w:rsid w:val="003C4580"/>
    <w:rsid w:val="003C5658"/>
    <w:rsid w:val="003C5C5E"/>
    <w:rsid w:val="003C6746"/>
    <w:rsid w:val="003C7555"/>
    <w:rsid w:val="003C7898"/>
    <w:rsid w:val="003C7B16"/>
    <w:rsid w:val="003D0FF5"/>
    <w:rsid w:val="003D104E"/>
    <w:rsid w:val="003D11A3"/>
    <w:rsid w:val="003D1537"/>
    <w:rsid w:val="003D183C"/>
    <w:rsid w:val="003D2061"/>
    <w:rsid w:val="003D2D1B"/>
    <w:rsid w:val="003D48C7"/>
    <w:rsid w:val="003D4C27"/>
    <w:rsid w:val="003D7109"/>
    <w:rsid w:val="003D7C75"/>
    <w:rsid w:val="003D7CE8"/>
    <w:rsid w:val="003E0514"/>
    <w:rsid w:val="003E1032"/>
    <w:rsid w:val="003E12C8"/>
    <w:rsid w:val="003E1904"/>
    <w:rsid w:val="003E1E29"/>
    <w:rsid w:val="003E285E"/>
    <w:rsid w:val="003E3124"/>
    <w:rsid w:val="003E3300"/>
    <w:rsid w:val="003E3BBF"/>
    <w:rsid w:val="003E43D3"/>
    <w:rsid w:val="003E458E"/>
    <w:rsid w:val="003E48E1"/>
    <w:rsid w:val="003E50F4"/>
    <w:rsid w:val="003E59BB"/>
    <w:rsid w:val="003E6225"/>
    <w:rsid w:val="003E65AC"/>
    <w:rsid w:val="003E66AE"/>
    <w:rsid w:val="003E72B9"/>
    <w:rsid w:val="003E7612"/>
    <w:rsid w:val="003E7ED4"/>
    <w:rsid w:val="003F0E52"/>
    <w:rsid w:val="003F0F6B"/>
    <w:rsid w:val="003F1FC6"/>
    <w:rsid w:val="003F1FE3"/>
    <w:rsid w:val="003F20DF"/>
    <w:rsid w:val="003F2359"/>
    <w:rsid w:val="003F3232"/>
    <w:rsid w:val="003F3865"/>
    <w:rsid w:val="003F38AC"/>
    <w:rsid w:val="003F3D55"/>
    <w:rsid w:val="003F44E2"/>
    <w:rsid w:val="003F4632"/>
    <w:rsid w:val="003F47BA"/>
    <w:rsid w:val="003F4FE6"/>
    <w:rsid w:val="003F5638"/>
    <w:rsid w:val="003F59E9"/>
    <w:rsid w:val="003F6617"/>
    <w:rsid w:val="00402332"/>
    <w:rsid w:val="004025C2"/>
    <w:rsid w:val="00403195"/>
    <w:rsid w:val="004033A9"/>
    <w:rsid w:val="00403E55"/>
    <w:rsid w:val="0040407C"/>
    <w:rsid w:val="0040416C"/>
    <w:rsid w:val="00404681"/>
    <w:rsid w:val="00405445"/>
    <w:rsid w:val="00405AC1"/>
    <w:rsid w:val="00406923"/>
    <w:rsid w:val="00407198"/>
    <w:rsid w:val="0040763D"/>
    <w:rsid w:val="00410D17"/>
    <w:rsid w:val="00410EBA"/>
    <w:rsid w:val="00412039"/>
    <w:rsid w:val="00412AA9"/>
    <w:rsid w:val="00413442"/>
    <w:rsid w:val="00413821"/>
    <w:rsid w:val="00413BA5"/>
    <w:rsid w:val="004141A3"/>
    <w:rsid w:val="0041421A"/>
    <w:rsid w:val="00414909"/>
    <w:rsid w:val="0041582F"/>
    <w:rsid w:val="00416112"/>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779"/>
    <w:rsid w:val="004360C8"/>
    <w:rsid w:val="00436823"/>
    <w:rsid w:val="004371D5"/>
    <w:rsid w:val="00437FA3"/>
    <w:rsid w:val="0044006B"/>
    <w:rsid w:val="0044033F"/>
    <w:rsid w:val="00440630"/>
    <w:rsid w:val="00440B89"/>
    <w:rsid w:val="00441F0F"/>
    <w:rsid w:val="00442965"/>
    <w:rsid w:val="004432B6"/>
    <w:rsid w:val="00444157"/>
    <w:rsid w:val="0044417C"/>
    <w:rsid w:val="0044433F"/>
    <w:rsid w:val="00444DB3"/>
    <w:rsid w:val="00445617"/>
    <w:rsid w:val="00445A2F"/>
    <w:rsid w:val="0044684E"/>
    <w:rsid w:val="00446F22"/>
    <w:rsid w:val="0045019F"/>
    <w:rsid w:val="00450320"/>
    <w:rsid w:val="004503A4"/>
    <w:rsid w:val="0045052E"/>
    <w:rsid w:val="00450555"/>
    <w:rsid w:val="004506FA"/>
    <w:rsid w:val="00450DC6"/>
    <w:rsid w:val="004516A5"/>
    <w:rsid w:val="00451753"/>
    <w:rsid w:val="00451E9C"/>
    <w:rsid w:val="0045226B"/>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39AD"/>
    <w:rsid w:val="00464AB7"/>
    <w:rsid w:val="00465DE5"/>
    <w:rsid w:val="00467EF8"/>
    <w:rsid w:val="00472429"/>
    <w:rsid w:val="004725E5"/>
    <w:rsid w:val="00472751"/>
    <w:rsid w:val="00473128"/>
    <w:rsid w:val="00475078"/>
    <w:rsid w:val="00475767"/>
    <w:rsid w:val="004761F7"/>
    <w:rsid w:val="004779A0"/>
    <w:rsid w:val="00480659"/>
    <w:rsid w:val="004808E3"/>
    <w:rsid w:val="00481016"/>
    <w:rsid w:val="0048204C"/>
    <w:rsid w:val="004821BB"/>
    <w:rsid w:val="0048237A"/>
    <w:rsid w:val="00482698"/>
    <w:rsid w:val="004826FE"/>
    <w:rsid w:val="004827D5"/>
    <w:rsid w:val="00482AF2"/>
    <w:rsid w:val="004830C9"/>
    <w:rsid w:val="00483347"/>
    <w:rsid w:val="00483E2E"/>
    <w:rsid w:val="00484B69"/>
    <w:rsid w:val="00485406"/>
    <w:rsid w:val="0048590F"/>
    <w:rsid w:val="00486D60"/>
    <w:rsid w:val="00491049"/>
    <w:rsid w:val="00491FA1"/>
    <w:rsid w:val="00492A25"/>
    <w:rsid w:val="004938A3"/>
    <w:rsid w:val="0049558B"/>
    <w:rsid w:val="00496350"/>
    <w:rsid w:val="0049797C"/>
    <w:rsid w:val="004A0DAD"/>
    <w:rsid w:val="004A1405"/>
    <w:rsid w:val="004A1FC6"/>
    <w:rsid w:val="004A2E5F"/>
    <w:rsid w:val="004A38C2"/>
    <w:rsid w:val="004A3C03"/>
    <w:rsid w:val="004A3DB7"/>
    <w:rsid w:val="004A463B"/>
    <w:rsid w:val="004A5088"/>
    <w:rsid w:val="004A5255"/>
    <w:rsid w:val="004A6CB0"/>
    <w:rsid w:val="004A70FF"/>
    <w:rsid w:val="004A7EDE"/>
    <w:rsid w:val="004B0D93"/>
    <w:rsid w:val="004B1FA4"/>
    <w:rsid w:val="004B23EC"/>
    <w:rsid w:val="004B29AC"/>
    <w:rsid w:val="004B35DF"/>
    <w:rsid w:val="004B3627"/>
    <w:rsid w:val="004B4922"/>
    <w:rsid w:val="004B57DF"/>
    <w:rsid w:val="004B5976"/>
    <w:rsid w:val="004B60F7"/>
    <w:rsid w:val="004B6A0C"/>
    <w:rsid w:val="004B722E"/>
    <w:rsid w:val="004B72E8"/>
    <w:rsid w:val="004C01A5"/>
    <w:rsid w:val="004C0412"/>
    <w:rsid w:val="004C2138"/>
    <w:rsid w:val="004C3940"/>
    <w:rsid w:val="004C51FD"/>
    <w:rsid w:val="004C65A8"/>
    <w:rsid w:val="004C6689"/>
    <w:rsid w:val="004C691F"/>
    <w:rsid w:val="004D139A"/>
    <w:rsid w:val="004D14DC"/>
    <w:rsid w:val="004D17C6"/>
    <w:rsid w:val="004D2858"/>
    <w:rsid w:val="004D2E49"/>
    <w:rsid w:val="004D35BA"/>
    <w:rsid w:val="004D38E5"/>
    <w:rsid w:val="004D3C5A"/>
    <w:rsid w:val="004D449A"/>
    <w:rsid w:val="004D4701"/>
    <w:rsid w:val="004D47C7"/>
    <w:rsid w:val="004D4AD8"/>
    <w:rsid w:val="004D4B2B"/>
    <w:rsid w:val="004D4F35"/>
    <w:rsid w:val="004D51EE"/>
    <w:rsid w:val="004D5D45"/>
    <w:rsid w:val="004D618D"/>
    <w:rsid w:val="004D62A9"/>
    <w:rsid w:val="004D6750"/>
    <w:rsid w:val="004D6FC3"/>
    <w:rsid w:val="004D7476"/>
    <w:rsid w:val="004D7716"/>
    <w:rsid w:val="004E0306"/>
    <w:rsid w:val="004E0572"/>
    <w:rsid w:val="004E1641"/>
    <w:rsid w:val="004E1686"/>
    <w:rsid w:val="004E1818"/>
    <w:rsid w:val="004E1990"/>
    <w:rsid w:val="004E25A8"/>
    <w:rsid w:val="004E3930"/>
    <w:rsid w:val="004E3ED9"/>
    <w:rsid w:val="004E5866"/>
    <w:rsid w:val="004E6097"/>
    <w:rsid w:val="004E61EF"/>
    <w:rsid w:val="004E63C6"/>
    <w:rsid w:val="004E67AC"/>
    <w:rsid w:val="004E76A7"/>
    <w:rsid w:val="004E7B03"/>
    <w:rsid w:val="004F0064"/>
    <w:rsid w:val="004F03B6"/>
    <w:rsid w:val="004F06AC"/>
    <w:rsid w:val="004F0E50"/>
    <w:rsid w:val="004F1D2A"/>
    <w:rsid w:val="004F2074"/>
    <w:rsid w:val="004F243F"/>
    <w:rsid w:val="004F252C"/>
    <w:rsid w:val="004F36A3"/>
    <w:rsid w:val="004F3E0C"/>
    <w:rsid w:val="004F4308"/>
    <w:rsid w:val="004F7160"/>
    <w:rsid w:val="00500258"/>
    <w:rsid w:val="00500B2D"/>
    <w:rsid w:val="00501A99"/>
    <w:rsid w:val="00503180"/>
    <w:rsid w:val="005038A4"/>
    <w:rsid w:val="00505450"/>
    <w:rsid w:val="005100B7"/>
    <w:rsid w:val="005105DE"/>
    <w:rsid w:val="005113C9"/>
    <w:rsid w:val="00512050"/>
    <w:rsid w:val="00512055"/>
    <w:rsid w:val="0051280C"/>
    <w:rsid w:val="00512842"/>
    <w:rsid w:val="005128BE"/>
    <w:rsid w:val="0051356F"/>
    <w:rsid w:val="00513E7C"/>
    <w:rsid w:val="005140BB"/>
    <w:rsid w:val="005142C6"/>
    <w:rsid w:val="00514FBE"/>
    <w:rsid w:val="00514FD9"/>
    <w:rsid w:val="0051550A"/>
    <w:rsid w:val="00515810"/>
    <w:rsid w:val="0051608F"/>
    <w:rsid w:val="00516480"/>
    <w:rsid w:val="00520815"/>
    <w:rsid w:val="00520843"/>
    <w:rsid w:val="00520EF8"/>
    <w:rsid w:val="005210F7"/>
    <w:rsid w:val="00521753"/>
    <w:rsid w:val="00521F1C"/>
    <w:rsid w:val="0052239D"/>
    <w:rsid w:val="005224EE"/>
    <w:rsid w:val="00522879"/>
    <w:rsid w:val="00523BB1"/>
    <w:rsid w:val="00524B23"/>
    <w:rsid w:val="0052570E"/>
    <w:rsid w:val="005260CD"/>
    <w:rsid w:val="00526265"/>
    <w:rsid w:val="0052655D"/>
    <w:rsid w:val="005265E0"/>
    <w:rsid w:val="00526BC3"/>
    <w:rsid w:val="00531761"/>
    <w:rsid w:val="0053248F"/>
    <w:rsid w:val="00532561"/>
    <w:rsid w:val="005327AB"/>
    <w:rsid w:val="00532AB8"/>
    <w:rsid w:val="00532D98"/>
    <w:rsid w:val="0053332A"/>
    <w:rsid w:val="0053358A"/>
    <w:rsid w:val="00534668"/>
    <w:rsid w:val="00534DDD"/>
    <w:rsid w:val="00535291"/>
    <w:rsid w:val="00535A94"/>
    <w:rsid w:val="00537874"/>
    <w:rsid w:val="0053795F"/>
    <w:rsid w:val="00537D3D"/>
    <w:rsid w:val="00540511"/>
    <w:rsid w:val="00540578"/>
    <w:rsid w:val="00540808"/>
    <w:rsid w:val="0054080E"/>
    <w:rsid w:val="00540D1A"/>
    <w:rsid w:val="00540EA1"/>
    <w:rsid w:val="00541E5A"/>
    <w:rsid w:val="0054358E"/>
    <w:rsid w:val="00543AF4"/>
    <w:rsid w:val="00543F53"/>
    <w:rsid w:val="00544191"/>
    <w:rsid w:val="0054440C"/>
    <w:rsid w:val="005448EC"/>
    <w:rsid w:val="00544C0A"/>
    <w:rsid w:val="00544F39"/>
    <w:rsid w:val="005457FB"/>
    <w:rsid w:val="005458CD"/>
    <w:rsid w:val="00546F90"/>
    <w:rsid w:val="00547EFB"/>
    <w:rsid w:val="005522F2"/>
    <w:rsid w:val="005531DF"/>
    <w:rsid w:val="00553874"/>
    <w:rsid w:val="00554577"/>
    <w:rsid w:val="00554AD8"/>
    <w:rsid w:val="00554F78"/>
    <w:rsid w:val="00555DA1"/>
    <w:rsid w:val="00556366"/>
    <w:rsid w:val="005565DF"/>
    <w:rsid w:val="00556BF7"/>
    <w:rsid w:val="00556E53"/>
    <w:rsid w:val="00557F60"/>
    <w:rsid w:val="00561730"/>
    <w:rsid w:val="00561B97"/>
    <w:rsid w:val="00562149"/>
    <w:rsid w:val="005640EB"/>
    <w:rsid w:val="0056684E"/>
    <w:rsid w:val="00567B5D"/>
    <w:rsid w:val="00570757"/>
    <w:rsid w:val="00573733"/>
    <w:rsid w:val="00573F8B"/>
    <w:rsid w:val="00574528"/>
    <w:rsid w:val="00574554"/>
    <w:rsid w:val="00574737"/>
    <w:rsid w:val="00574E06"/>
    <w:rsid w:val="005751BB"/>
    <w:rsid w:val="00576089"/>
    <w:rsid w:val="00576415"/>
    <w:rsid w:val="005764B1"/>
    <w:rsid w:val="00576852"/>
    <w:rsid w:val="00576D06"/>
    <w:rsid w:val="005779E4"/>
    <w:rsid w:val="00577A03"/>
    <w:rsid w:val="00580EC7"/>
    <w:rsid w:val="0058289C"/>
    <w:rsid w:val="005835A5"/>
    <w:rsid w:val="005836C7"/>
    <w:rsid w:val="0058408E"/>
    <w:rsid w:val="00585374"/>
    <w:rsid w:val="005854CA"/>
    <w:rsid w:val="00585FAB"/>
    <w:rsid w:val="005901F7"/>
    <w:rsid w:val="00590B77"/>
    <w:rsid w:val="00590D9A"/>
    <w:rsid w:val="005913A3"/>
    <w:rsid w:val="005940D4"/>
    <w:rsid w:val="00594A7B"/>
    <w:rsid w:val="0059580E"/>
    <w:rsid w:val="00595D90"/>
    <w:rsid w:val="00596A6F"/>
    <w:rsid w:val="00596D75"/>
    <w:rsid w:val="00596FCE"/>
    <w:rsid w:val="00597551"/>
    <w:rsid w:val="005A11BC"/>
    <w:rsid w:val="005A11CC"/>
    <w:rsid w:val="005A1525"/>
    <w:rsid w:val="005A1E17"/>
    <w:rsid w:val="005A2036"/>
    <w:rsid w:val="005A24EF"/>
    <w:rsid w:val="005A252B"/>
    <w:rsid w:val="005A2A8F"/>
    <w:rsid w:val="005A2FDF"/>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B"/>
    <w:rsid w:val="005C08D0"/>
    <w:rsid w:val="005C1AED"/>
    <w:rsid w:val="005C2136"/>
    <w:rsid w:val="005C2D8A"/>
    <w:rsid w:val="005C30F5"/>
    <w:rsid w:val="005C51A5"/>
    <w:rsid w:val="005C557A"/>
    <w:rsid w:val="005C566F"/>
    <w:rsid w:val="005C5C47"/>
    <w:rsid w:val="005C5F31"/>
    <w:rsid w:val="005C61DD"/>
    <w:rsid w:val="005C6438"/>
    <w:rsid w:val="005C6B8B"/>
    <w:rsid w:val="005C727F"/>
    <w:rsid w:val="005C7A0C"/>
    <w:rsid w:val="005D02E3"/>
    <w:rsid w:val="005D1F34"/>
    <w:rsid w:val="005D2C1F"/>
    <w:rsid w:val="005D34B2"/>
    <w:rsid w:val="005D3B54"/>
    <w:rsid w:val="005D40CD"/>
    <w:rsid w:val="005D6B59"/>
    <w:rsid w:val="005D784B"/>
    <w:rsid w:val="005E03E4"/>
    <w:rsid w:val="005E0454"/>
    <w:rsid w:val="005E05F6"/>
    <w:rsid w:val="005E2442"/>
    <w:rsid w:val="005E3111"/>
    <w:rsid w:val="005E3CA0"/>
    <w:rsid w:val="005E3F85"/>
    <w:rsid w:val="005E3FFA"/>
    <w:rsid w:val="005E4A5F"/>
    <w:rsid w:val="005E57B0"/>
    <w:rsid w:val="005E5B01"/>
    <w:rsid w:val="005E6C97"/>
    <w:rsid w:val="005E6D3B"/>
    <w:rsid w:val="005F009E"/>
    <w:rsid w:val="005F0DF1"/>
    <w:rsid w:val="005F1516"/>
    <w:rsid w:val="005F229E"/>
    <w:rsid w:val="005F2564"/>
    <w:rsid w:val="005F3822"/>
    <w:rsid w:val="005F4635"/>
    <w:rsid w:val="005F46F1"/>
    <w:rsid w:val="005F4900"/>
    <w:rsid w:val="005F4E52"/>
    <w:rsid w:val="005F572D"/>
    <w:rsid w:val="005F6181"/>
    <w:rsid w:val="005F6338"/>
    <w:rsid w:val="005F6D58"/>
    <w:rsid w:val="005F7383"/>
    <w:rsid w:val="0060058E"/>
    <w:rsid w:val="00602A3C"/>
    <w:rsid w:val="00603EFD"/>
    <w:rsid w:val="0060475B"/>
    <w:rsid w:val="00604BED"/>
    <w:rsid w:val="00604FB6"/>
    <w:rsid w:val="00605387"/>
    <w:rsid w:val="00606302"/>
    <w:rsid w:val="00606D8C"/>
    <w:rsid w:val="006076FD"/>
    <w:rsid w:val="0061143F"/>
    <w:rsid w:val="006114D8"/>
    <w:rsid w:val="00613553"/>
    <w:rsid w:val="00613601"/>
    <w:rsid w:val="00613791"/>
    <w:rsid w:val="00614AF6"/>
    <w:rsid w:val="006150D6"/>
    <w:rsid w:val="00615245"/>
    <w:rsid w:val="0061590D"/>
    <w:rsid w:val="0061732A"/>
    <w:rsid w:val="00617EEE"/>
    <w:rsid w:val="00620A1F"/>
    <w:rsid w:val="0062169D"/>
    <w:rsid w:val="0062181E"/>
    <w:rsid w:val="0062211B"/>
    <w:rsid w:val="00622BB7"/>
    <w:rsid w:val="00622C1E"/>
    <w:rsid w:val="00623389"/>
    <w:rsid w:val="00623DAA"/>
    <w:rsid w:val="00623FAF"/>
    <w:rsid w:val="006265C4"/>
    <w:rsid w:val="0062670C"/>
    <w:rsid w:val="0062678A"/>
    <w:rsid w:val="006270AF"/>
    <w:rsid w:val="006311E2"/>
    <w:rsid w:val="00633C69"/>
    <w:rsid w:val="00634367"/>
    <w:rsid w:val="00640082"/>
    <w:rsid w:val="00640291"/>
    <w:rsid w:val="00640EFE"/>
    <w:rsid w:val="00641D6D"/>
    <w:rsid w:val="00641FAC"/>
    <w:rsid w:val="006424D0"/>
    <w:rsid w:val="00643664"/>
    <w:rsid w:val="00643CAA"/>
    <w:rsid w:val="00644F16"/>
    <w:rsid w:val="006453F1"/>
    <w:rsid w:val="006455EB"/>
    <w:rsid w:val="006456C2"/>
    <w:rsid w:val="00645A65"/>
    <w:rsid w:val="006477F0"/>
    <w:rsid w:val="006478E4"/>
    <w:rsid w:val="0065171A"/>
    <w:rsid w:val="00652680"/>
    <w:rsid w:val="00652E4A"/>
    <w:rsid w:val="00653CDE"/>
    <w:rsid w:val="00654585"/>
    <w:rsid w:val="0065566E"/>
    <w:rsid w:val="00655AB6"/>
    <w:rsid w:val="00656061"/>
    <w:rsid w:val="00656281"/>
    <w:rsid w:val="0065636A"/>
    <w:rsid w:val="00657003"/>
    <w:rsid w:val="00660238"/>
    <w:rsid w:val="006602EF"/>
    <w:rsid w:val="00661277"/>
    <w:rsid w:val="006619E0"/>
    <w:rsid w:val="00663AE1"/>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6ABB"/>
    <w:rsid w:val="00687116"/>
    <w:rsid w:val="006878A6"/>
    <w:rsid w:val="00687D5F"/>
    <w:rsid w:val="00690437"/>
    <w:rsid w:val="00690DC3"/>
    <w:rsid w:val="00690E65"/>
    <w:rsid w:val="00690FB5"/>
    <w:rsid w:val="006911B7"/>
    <w:rsid w:val="00691387"/>
    <w:rsid w:val="0069188E"/>
    <w:rsid w:val="00691974"/>
    <w:rsid w:val="00692BF6"/>
    <w:rsid w:val="00692CE6"/>
    <w:rsid w:val="00693186"/>
    <w:rsid w:val="00693381"/>
    <w:rsid w:val="00693B6C"/>
    <w:rsid w:val="006942AE"/>
    <w:rsid w:val="00695421"/>
    <w:rsid w:val="006956FF"/>
    <w:rsid w:val="00697BD3"/>
    <w:rsid w:val="00697DFA"/>
    <w:rsid w:val="006A16D5"/>
    <w:rsid w:val="006A1772"/>
    <w:rsid w:val="006A1780"/>
    <w:rsid w:val="006A21DD"/>
    <w:rsid w:val="006A26C6"/>
    <w:rsid w:val="006A3302"/>
    <w:rsid w:val="006A3B28"/>
    <w:rsid w:val="006A418C"/>
    <w:rsid w:val="006A4FEE"/>
    <w:rsid w:val="006A5549"/>
    <w:rsid w:val="006A703E"/>
    <w:rsid w:val="006A7BE3"/>
    <w:rsid w:val="006A7D32"/>
    <w:rsid w:val="006B01D1"/>
    <w:rsid w:val="006B0DF4"/>
    <w:rsid w:val="006B16EA"/>
    <w:rsid w:val="006B1780"/>
    <w:rsid w:val="006B224E"/>
    <w:rsid w:val="006B376E"/>
    <w:rsid w:val="006B4589"/>
    <w:rsid w:val="006B4A81"/>
    <w:rsid w:val="006B5157"/>
    <w:rsid w:val="006B610E"/>
    <w:rsid w:val="006B6805"/>
    <w:rsid w:val="006B6C07"/>
    <w:rsid w:val="006B6DE0"/>
    <w:rsid w:val="006C16C3"/>
    <w:rsid w:val="006C2187"/>
    <w:rsid w:val="006C32F4"/>
    <w:rsid w:val="006C3C54"/>
    <w:rsid w:val="006C4B6B"/>
    <w:rsid w:val="006C4CE1"/>
    <w:rsid w:val="006C4F9F"/>
    <w:rsid w:val="006C653C"/>
    <w:rsid w:val="006C71A2"/>
    <w:rsid w:val="006C73EC"/>
    <w:rsid w:val="006C7E3D"/>
    <w:rsid w:val="006D0C1D"/>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D63"/>
    <w:rsid w:val="006E32B0"/>
    <w:rsid w:val="006E348E"/>
    <w:rsid w:val="006E396A"/>
    <w:rsid w:val="006E3D63"/>
    <w:rsid w:val="006E456B"/>
    <w:rsid w:val="006E58BF"/>
    <w:rsid w:val="006E5DD8"/>
    <w:rsid w:val="006E5EA1"/>
    <w:rsid w:val="006E6DEE"/>
    <w:rsid w:val="006E7D4B"/>
    <w:rsid w:val="006F0527"/>
    <w:rsid w:val="006F0760"/>
    <w:rsid w:val="006F11E2"/>
    <w:rsid w:val="006F2574"/>
    <w:rsid w:val="006F3231"/>
    <w:rsid w:val="006F3DE3"/>
    <w:rsid w:val="006F4787"/>
    <w:rsid w:val="006F4BE6"/>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1DA"/>
    <w:rsid w:val="007125A2"/>
    <w:rsid w:val="00713DD9"/>
    <w:rsid w:val="00713F79"/>
    <w:rsid w:val="007148A8"/>
    <w:rsid w:val="00716AC8"/>
    <w:rsid w:val="00716E54"/>
    <w:rsid w:val="0072033C"/>
    <w:rsid w:val="00720B1B"/>
    <w:rsid w:val="00720EDC"/>
    <w:rsid w:val="00721062"/>
    <w:rsid w:val="00721E5D"/>
    <w:rsid w:val="007229D4"/>
    <w:rsid w:val="007230F8"/>
    <w:rsid w:val="0072318A"/>
    <w:rsid w:val="007233F4"/>
    <w:rsid w:val="00724044"/>
    <w:rsid w:val="007248D3"/>
    <w:rsid w:val="00724DF8"/>
    <w:rsid w:val="00725137"/>
    <w:rsid w:val="00725378"/>
    <w:rsid w:val="00727433"/>
    <w:rsid w:val="00727A43"/>
    <w:rsid w:val="00727FF2"/>
    <w:rsid w:val="00730550"/>
    <w:rsid w:val="00730C2A"/>
    <w:rsid w:val="00731434"/>
    <w:rsid w:val="00731E59"/>
    <w:rsid w:val="00731F63"/>
    <w:rsid w:val="007323E0"/>
    <w:rsid w:val="00732911"/>
    <w:rsid w:val="00732B4E"/>
    <w:rsid w:val="0073360F"/>
    <w:rsid w:val="00733721"/>
    <w:rsid w:val="00733DE2"/>
    <w:rsid w:val="0073414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386"/>
    <w:rsid w:val="00747829"/>
    <w:rsid w:val="00747DE2"/>
    <w:rsid w:val="007502D0"/>
    <w:rsid w:val="007504BF"/>
    <w:rsid w:val="007506CD"/>
    <w:rsid w:val="0075267F"/>
    <w:rsid w:val="007526EC"/>
    <w:rsid w:val="00753C48"/>
    <w:rsid w:val="00754250"/>
    <w:rsid w:val="00754FE4"/>
    <w:rsid w:val="00755216"/>
    <w:rsid w:val="00756236"/>
    <w:rsid w:val="00756271"/>
    <w:rsid w:val="00756348"/>
    <w:rsid w:val="0075641E"/>
    <w:rsid w:val="00756521"/>
    <w:rsid w:val="00756AB7"/>
    <w:rsid w:val="00757673"/>
    <w:rsid w:val="0076106D"/>
    <w:rsid w:val="007623FB"/>
    <w:rsid w:val="00762517"/>
    <w:rsid w:val="00763240"/>
    <w:rsid w:val="0076354C"/>
    <w:rsid w:val="0076376A"/>
    <w:rsid w:val="007648AD"/>
    <w:rsid w:val="0076504E"/>
    <w:rsid w:val="00767BFD"/>
    <w:rsid w:val="00767EA0"/>
    <w:rsid w:val="0077068F"/>
    <w:rsid w:val="00771EDF"/>
    <w:rsid w:val="00771FEC"/>
    <w:rsid w:val="007724B4"/>
    <w:rsid w:val="00772A90"/>
    <w:rsid w:val="00772F8D"/>
    <w:rsid w:val="0077408D"/>
    <w:rsid w:val="00774270"/>
    <w:rsid w:val="007743F6"/>
    <w:rsid w:val="00775679"/>
    <w:rsid w:val="0077574F"/>
    <w:rsid w:val="00775823"/>
    <w:rsid w:val="00777153"/>
    <w:rsid w:val="007774D0"/>
    <w:rsid w:val="007775E9"/>
    <w:rsid w:val="007777CC"/>
    <w:rsid w:val="00777B32"/>
    <w:rsid w:val="0078051E"/>
    <w:rsid w:val="00781089"/>
    <w:rsid w:val="00782B6A"/>
    <w:rsid w:val="007834AD"/>
    <w:rsid w:val="007838F3"/>
    <w:rsid w:val="00785184"/>
    <w:rsid w:val="007856FE"/>
    <w:rsid w:val="00785F46"/>
    <w:rsid w:val="007865F4"/>
    <w:rsid w:val="00786D5C"/>
    <w:rsid w:val="00786E96"/>
    <w:rsid w:val="00787BB6"/>
    <w:rsid w:val="00787DFF"/>
    <w:rsid w:val="00787F93"/>
    <w:rsid w:val="00791E6D"/>
    <w:rsid w:val="00791EB5"/>
    <w:rsid w:val="00793279"/>
    <w:rsid w:val="00793307"/>
    <w:rsid w:val="0079343F"/>
    <w:rsid w:val="00793696"/>
    <w:rsid w:val="007955DA"/>
    <w:rsid w:val="00796F65"/>
    <w:rsid w:val="007A11C2"/>
    <w:rsid w:val="007A18BB"/>
    <w:rsid w:val="007A27DD"/>
    <w:rsid w:val="007A41BF"/>
    <w:rsid w:val="007A490A"/>
    <w:rsid w:val="007A6268"/>
    <w:rsid w:val="007A7B95"/>
    <w:rsid w:val="007B0297"/>
    <w:rsid w:val="007B02FA"/>
    <w:rsid w:val="007B08C7"/>
    <w:rsid w:val="007B0F53"/>
    <w:rsid w:val="007B21AE"/>
    <w:rsid w:val="007B2570"/>
    <w:rsid w:val="007B3113"/>
    <w:rsid w:val="007B3304"/>
    <w:rsid w:val="007B3BF0"/>
    <w:rsid w:val="007B55FE"/>
    <w:rsid w:val="007B7490"/>
    <w:rsid w:val="007C0525"/>
    <w:rsid w:val="007C13F7"/>
    <w:rsid w:val="007C152F"/>
    <w:rsid w:val="007C218D"/>
    <w:rsid w:val="007C2D28"/>
    <w:rsid w:val="007C3E22"/>
    <w:rsid w:val="007C4E19"/>
    <w:rsid w:val="007C58C1"/>
    <w:rsid w:val="007C6218"/>
    <w:rsid w:val="007C6484"/>
    <w:rsid w:val="007C67C6"/>
    <w:rsid w:val="007C78BE"/>
    <w:rsid w:val="007C7A5D"/>
    <w:rsid w:val="007C7E59"/>
    <w:rsid w:val="007D0476"/>
    <w:rsid w:val="007D0B91"/>
    <w:rsid w:val="007D1452"/>
    <w:rsid w:val="007D1563"/>
    <w:rsid w:val="007D3DCB"/>
    <w:rsid w:val="007D460C"/>
    <w:rsid w:val="007D4996"/>
    <w:rsid w:val="007D4AD3"/>
    <w:rsid w:val="007D4B4D"/>
    <w:rsid w:val="007D5D19"/>
    <w:rsid w:val="007D5FDC"/>
    <w:rsid w:val="007D6176"/>
    <w:rsid w:val="007D69CD"/>
    <w:rsid w:val="007D6D68"/>
    <w:rsid w:val="007E06B1"/>
    <w:rsid w:val="007E1D01"/>
    <w:rsid w:val="007E32DA"/>
    <w:rsid w:val="007E4998"/>
    <w:rsid w:val="007E4A9C"/>
    <w:rsid w:val="007E6914"/>
    <w:rsid w:val="007E7F78"/>
    <w:rsid w:val="007F0179"/>
    <w:rsid w:val="007F2C13"/>
    <w:rsid w:val="007F2CEC"/>
    <w:rsid w:val="007F3435"/>
    <w:rsid w:val="007F531B"/>
    <w:rsid w:val="007F55DE"/>
    <w:rsid w:val="007F6C7C"/>
    <w:rsid w:val="007F762D"/>
    <w:rsid w:val="007F78F0"/>
    <w:rsid w:val="007F78FF"/>
    <w:rsid w:val="008001C5"/>
    <w:rsid w:val="0080058F"/>
    <w:rsid w:val="00800F6C"/>
    <w:rsid w:val="00801065"/>
    <w:rsid w:val="00802C0B"/>
    <w:rsid w:val="0080313A"/>
    <w:rsid w:val="00805040"/>
    <w:rsid w:val="008051FC"/>
    <w:rsid w:val="008055A9"/>
    <w:rsid w:val="008056C4"/>
    <w:rsid w:val="008057FD"/>
    <w:rsid w:val="00805D8B"/>
    <w:rsid w:val="0081010F"/>
    <w:rsid w:val="00810A0B"/>
    <w:rsid w:val="00810BB6"/>
    <w:rsid w:val="00810E1F"/>
    <w:rsid w:val="00810E8E"/>
    <w:rsid w:val="00812C44"/>
    <w:rsid w:val="008135E1"/>
    <w:rsid w:val="00813779"/>
    <w:rsid w:val="00813E26"/>
    <w:rsid w:val="0081481D"/>
    <w:rsid w:val="00814BE8"/>
    <w:rsid w:val="00814F6E"/>
    <w:rsid w:val="00815022"/>
    <w:rsid w:val="00815B84"/>
    <w:rsid w:val="008166F6"/>
    <w:rsid w:val="00816BE9"/>
    <w:rsid w:val="00817D10"/>
    <w:rsid w:val="0082194C"/>
    <w:rsid w:val="0082224E"/>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250"/>
    <w:rsid w:val="008334DB"/>
    <w:rsid w:val="00833B7F"/>
    <w:rsid w:val="00833E8E"/>
    <w:rsid w:val="00834906"/>
    <w:rsid w:val="00836075"/>
    <w:rsid w:val="00836417"/>
    <w:rsid w:val="00837526"/>
    <w:rsid w:val="00837B5A"/>
    <w:rsid w:val="008407A7"/>
    <w:rsid w:val="0084322B"/>
    <w:rsid w:val="0084341D"/>
    <w:rsid w:val="00843711"/>
    <w:rsid w:val="00843F81"/>
    <w:rsid w:val="00844087"/>
    <w:rsid w:val="008448F1"/>
    <w:rsid w:val="0084519E"/>
    <w:rsid w:val="00845CAE"/>
    <w:rsid w:val="008462C5"/>
    <w:rsid w:val="00846370"/>
    <w:rsid w:val="00846873"/>
    <w:rsid w:val="00847015"/>
    <w:rsid w:val="008477E7"/>
    <w:rsid w:val="00847C2B"/>
    <w:rsid w:val="00850272"/>
    <w:rsid w:val="008506B9"/>
    <w:rsid w:val="0085086F"/>
    <w:rsid w:val="00851822"/>
    <w:rsid w:val="00851C16"/>
    <w:rsid w:val="00852C4A"/>
    <w:rsid w:val="008532BF"/>
    <w:rsid w:val="008539B2"/>
    <w:rsid w:val="00853BF4"/>
    <w:rsid w:val="00854294"/>
    <w:rsid w:val="00854295"/>
    <w:rsid w:val="0085572E"/>
    <w:rsid w:val="00857374"/>
    <w:rsid w:val="0085788B"/>
    <w:rsid w:val="00857A9E"/>
    <w:rsid w:val="00857DE2"/>
    <w:rsid w:val="0086003D"/>
    <w:rsid w:val="008607CC"/>
    <w:rsid w:val="00863A8E"/>
    <w:rsid w:val="00863B59"/>
    <w:rsid w:val="00864025"/>
    <w:rsid w:val="0086407F"/>
    <w:rsid w:val="008645E3"/>
    <w:rsid w:val="00864E79"/>
    <w:rsid w:val="0086661F"/>
    <w:rsid w:val="00866A0D"/>
    <w:rsid w:val="00866DB5"/>
    <w:rsid w:val="0086701D"/>
    <w:rsid w:val="0086702B"/>
    <w:rsid w:val="008672E2"/>
    <w:rsid w:val="0086784E"/>
    <w:rsid w:val="0087121C"/>
    <w:rsid w:val="008719D4"/>
    <w:rsid w:val="00871FD2"/>
    <w:rsid w:val="00872084"/>
    <w:rsid w:val="00872827"/>
    <w:rsid w:val="00872A32"/>
    <w:rsid w:val="00874911"/>
    <w:rsid w:val="008754E4"/>
    <w:rsid w:val="00876EAE"/>
    <w:rsid w:val="00880106"/>
    <w:rsid w:val="00880F95"/>
    <w:rsid w:val="00882B44"/>
    <w:rsid w:val="008838AD"/>
    <w:rsid w:val="00883DA1"/>
    <w:rsid w:val="00885BC9"/>
    <w:rsid w:val="008864B3"/>
    <w:rsid w:val="008865E5"/>
    <w:rsid w:val="008871B0"/>
    <w:rsid w:val="00890B57"/>
    <w:rsid w:val="008916BA"/>
    <w:rsid w:val="00891DEB"/>
    <w:rsid w:val="0089217C"/>
    <w:rsid w:val="00892790"/>
    <w:rsid w:val="00893671"/>
    <w:rsid w:val="00894D50"/>
    <w:rsid w:val="00895838"/>
    <w:rsid w:val="00895A1E"/>
    <w:rsid w:val="00895A72"/>
    <w:rsid w:val="00895CDF"/>
    <w:rsid w:val="00896679"/>
    <w:rsid w:val="00896D8C"/>
    <w:rsid w:val="008A0FC9"/>
    <w:rsid w:val="008A1956"/>
    <w:rsid w:val="008A1A7C"/>
    <w:rsid w:val="008A2CE2"/>
    <w:rsid w:val="008A30EB"/>
    <w:rsid w:val="008A40D3"/>
    <w:rsid w:val="008A469C"/>
    <w:rsid w:val="008A5124"/>
    <w:rsid w:val="008A51D1"/>
    <w:rsid w:val="008A5DCE"/>
    <w:rsid w:val="008A75D3"/>
    <w:rsid w:val="008B04AE"/>
    <w:rsid w:val="008B05DD"/>
    <w:rsid w:val="008B07B8"/>
    <w:rsid w:val="008B17E8"/>
    <w:rsid w:val="008B2E7C"/>
    <w:rsid w:val="008B368E"/>
    <w:rsid w:val="008B399A"/>
    <w:rsid w:val="008B45F0"/>
    <w:rsid w:val="008B4A70"/>
    <w:rsid w:val="008B502F"/>
    <w:rsid w:val="008B6DFC"/>
    <w:rsid w:val="008B7227"/>
    <w:rsid w:val="008B7B00"/>
    <w:rsid w:val="008C02FB"/>
    <w:rsid w:val="008C04E0"/>
    <w:rsid w:val="008C191C"/>
    <w:rsid w:val="008C1DA4"/>
    <w:rsid w:val="008C2138"/>
    <w:rsid w:val="008C29B0"/>
    <w:rsid w:val="008C2CD5"/>
    <w:rsid w:val="008C3618"/>
    <w:rsid w:val="008C39E7"/>
    <w:rsid w:val="008C43AD"/>
    <w:rsid w:val="008C6118"/>
    <w:rsid w:val="008C6341"/>
    <w:rsid w:val="008C653D"/>
    <w:rsid w:val="008C731F"/>
    <w:rsid w:val="008C74D9"/>
    <w:rsid w:val="008C7B1D"/>
    <w:rsid w:val="008D1804"/>
    <w:rsid w:val="008D2050"/>
    <w:rsid w:val="008D317D"/>
    <w:rsid w:val="008D337B"/>
    <w:rsid w:val="008D3B2D"/>
    <w:rsid w:val="008D58D9"/>
    <w:rsid w:val="008D5AD4"/>
    <w:rsid w:val="008D695E"/>
    <w:rsid w:val="008D6DD5"/>
    <w:rsid w:val="008D6E59"/>
    <w:rsid w:val="008D7155"/>
    <w:rsid w:val="008D76E0"/>
    <w:rsid w:val="008E0B29"/>
    <w:rsid w:val="008E141A"/>
    <w:rsid w:val="008E1A44"/>
    <w:rsid w:val="008E211F"/>
    <w:rsid w:val="008E28E6"/>
    <w:rsid w:val="008E3232"/>
    <w:rsid w:val="008E3674"/>
    <w:rsid w:val="008E3B6C"/>
    <w:rsid w:val="008E3DE7"/>
    <w:rsid w:val="008E5227"/>
    <w:rsid w:val="008E562C"/>
    <w:rsid w:val="008E6540"/>
    <w:rsid w:val="008E77D4"/>
    <w:rsid w:val="008E7ADD"/>
    <w:rsid w:val="008F0869"/>
    <w:rsid w:val="008F091F"/>
    <w:rsid w:val="008F17B2"/>
    <w:rsid w:val="008F22B3"/>
    <w:rsid w:val="008F357B"/>
    <w:rsid w:val="008F44CA"/>
    <w:rsid w:val="008F49D3"/>
    <w:rsid w:val="008F52C0"/>
    <w:rsid w:val="008F6519"/>
    <w:rsid w:val="008F6BF2"/>
    <w:rsid w:val="008F7012"/>
    <w:rsid w:val="008F7ADA"/>
    <w:rsid w:val="008F7B17"/>
    <w:rsid w:val="00900042"/>
    <w:rsid w:val="0090008E"/>
    <w:rsid w:val="0090034B"/>
    <w:rsid w:val="0090087C"/>
    <w:rsid w:val="00901025"/>
    <w:rsid w:val="00901121"/>
    <w:rsid w:val="00901B35"/>
    <w:rsid w:val="00902623"/>
    <w:rsid w:val="00902A67"/>
    <w:rsid w:val="00902C5E"/>
    <w:rsid w:val="00902F6B"/>
    <w:rsid w:val="00903CF9"/>
    <w:rsid w:val="00904BE4"/>
    <w:rsid w:val="0090504A"/>
    <w:rsid w:val="009051F5"/>
    <w:rsid w:val="00905221"/>
    <w:rsid w:val="00905A7C"/>
    <w:rsid w:val="00905D7E"/>
    <w:rsid w:val="00907037"/>
    <w:rsid w:val="0091112C"/>
    <w:rsid w:val="0091160A"/>
    <w:rsid w:val="0091199D"/>
    <w:rsid w:val="00911B4E"/>
    <w:rsid w:val="00912E04"/>
    <w:rsid w:val="00913258"/>
    <w:rsid w:val="00913851"/>
    <w:rsid w:val="0091389B"/>
    <w:rsid w:val="00913BB0"/>
    <w:rsid w:val="0091456C"/>
    <w:rsid w:val="0091467B"/>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50FA"/>
    <w:rsid w:val="00926112"/>
    <w:rsid w:val="0092625F"/>
    <w:rsid w:val="00926B28"/>
    <w:rsid w:val="00926D9C"/>
    <w:rsid w:val="00927028"/>
    <w:rsid w:val="00927763"/>
    <w:rsid w:val="00927A2D"/>
    <w:rsid w:val="00927B37"/>
    <w:rsid w:val="0093183B"/>
    <w:rsid w:val="009321B1"/>
    <w:rsid w:val="00932ED7"/>
    <w:rsid w:val="0093422D"/>
    <w:rsid w:val="0093483B"/>
    <w:rsid w:val="00934CF9"/>
    <w:rsid w:val="00934DD7"/>
    <w:rsid w:val="00935CB2"/>
    <w:rsid w:val="009369A9"/>
    <w:rsid w:val="00936CF7"/>
    <w:rsid w:val="00937783"/>
    <w:rsid w:val="00937EAD"/>
    <w:rsid w:val="00937F28"/>
    <w:rsid w:val="00940FE1"/>
    <w:rsid w:val="00942306"/>
    <w:rsid w:val="009424B8"/>
    <w:rsid w:val="009432E2"/>
    <w:rsid w:val="00944668"/>
    <w:rsid w:val="00944DC6"/>
    <w:rsid w:val="00944F3C"/>
    <w:rsid w:val="009458B0"/>
    <w:rsid w:val="00945B52"/>
    <w:rsid w:val="00945B7A"/>
    <w:rsid w:val="00945F05"/>
    <w:rsid w:val="00946348"/>
    <w:rsid w:val="009463FF"/>
    <w:rsid w:val="00947224"/>
    <w:rsid w:val="00947797"/>
    <w:rsid w:val="009478A2"/>
    <w:rsid w:val="009514F1"/>
    <w:rsid w:val="009533BD"/>
    <w:rsid w:val="00953808"/>
    <w:rsid w:val="009539A6"/>
    <w:rsid w:val="00953CC3"/>
    <w:rsid w:val="00954032"/>
    <w:rsid w:val="00954537"/>
    <w:rsid w:val="0095472D"/>
    <w:rsid w:val="00955342"/>
    <w:rsid w:val="00955B67"/>
    <w:rsid w:val="00955FBB"/>
    <w:rsid w:val="0095694B"/>
    <w:rsid w:val="00956BD5"/>
    <w:rsid w:val="00956D84"/>
    <w:rsid w:val="009577B5"/>
    <w:rsid w:val="00957B44"/>
    <w:rsid w:val="009608E6"/>
    <w:rsid w:val="00960F57"/>
    <w:rsid w:val="00961C90"/>
    <w:rsid w:val="009629BB"/>
    <w:rsid w:val="00963A82"/>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A95"/>
    <w:rsid w:val="00977CD6"/>
    <w:rsid w:val="0098048B"/>
    <w:rsid w:val="00980908"/>
    <w:rsid w:val="00980DF9"/>
    <w:rsid w:val="00981CD8"/>
    <w:rsid w:val="0098243D"/>
    <w:rsid w:val="00982D26"/>
    <w:rsid w:val="00983B6E"/>
    <w:rsid w:val="00983FE5"/>
    <w:rsid w:val="009849E9"/>
    <w:rsid w:val="00984AFF"/>
    <w:rsid w:val="00984E4B"/>
    <w:rsid w:val="009859E4"/>
    <w:rsid w:val="00987812"/>
    <w:rsid w:val="00990225"/>
    <w:rsid w:val="00991307"/>
    <w:rsid w:val="00992A13"/>
    <w:rsid w:val="00994AAD"/>
    <w:rsid w:val="00995150"/>
    <w:rsid w:val="00995475"/>
    <w:rsid w:val="00995D67"/>
    <w:rsid w:val="00997613"/>
    <w:rsid w:val="009A013B"/>
    <w:rsid w:val="009A02F4"/>
    <w:rsid w:val="009A06BF"/>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B743A"/>
    <w:rsid w:val="009C079D"/>
    <w:rsid w:val="009C0D70"/>
    <w:rsid w:val="009C13D1"/>
    <w:rsid w:val="009C2913"/>
    <w:rsid w:val="009C2BD4"/>
    <w:rsid w:val="009C3E72"/>
    <w:rsid w:val="009C490B"/>
    <w:rsid w:val="009C4AE8"/>
    <w:rsid w:val="009C5AFE"/>
    <w:rsid w:val="009C6606"/>
    <w:rsid w:val="009C690F"/>
    <w:rsid w:val="009C6CE5"/>
    <w:rsid w:val="009C6D50"/>
    <w:rsid w:val="009C7547"/>
    <w:rsid w:val="009D05EC"/>
    <w:rsid w:val="009D18D4"/>
    <w:rsid w:val="009D1A1F"/>
    <w:rsid w:val="009D2F60"/>
    <w:rsid w:val="009D3A2E"/>
    <w:rsid w:val="009D5ADE"/>
    <w:rsid w:val="009D5BAC"/>
    <w:rsid w:val="009D5C56"/>
    <w:rsid w:val="009D6265"/>
    <w:rsid w:val="009D64BD"/>
    <w:rsid w:val="009D6CB1"/>
    <w:rsid w:val="009D7F34"/>
    <w:rsid w:val="009E0286"/>
    <w:rsid w:val="009E153F"/>
    <w:rsid w:val="009E18C5"/>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1DE"/>
    <w:rsid w:val="009F3447"/>
    <w:rsid w:val="009F65F4"/>
    <w:rsid w:val="009F676B"/>
    <w:rsid w:val="009F6D2D"/>
    <w:rsid w:val="009F6D54"/>
    <w:rsid w:val="00A004DF"/>
    <w:rsid w:val="00A00FD5"/>
    <w:rsid w:val="00A012C0"/>
    <w:rsid w:val="00A019A8"/>
    <w:rsid w:val="00A01B03"/>
    <w:rsid w:val="00A01B89"/>
    <w:rsid w:val="00A0203F"/>
    <w:rsid w:val="00A02C66"/>
    <w:rsid w:val="00A02C84"/>
    <w:rsid w:val="00A0464C"/>
    <w:rsid w:val="00A050BB"/>
    <w:rsid w:val="00A0521B"/>
    <w:rsid w:val="00A054E0"/>
    <w:rsid w:val="00A05D91"/>
    <w:rsid w:val="00A0621A"/>
    <w:rsid w:val="00A0740B"/>
    <w:rsid w:val="00A07ED3"/>
    <w:rsid w:val="00A10CA8"/>
    <w:rsid w:val="00A10F9B"/>
    <w:rsid w:val="00A10FA1"/>
    <w:rsid w:val="00A11042"/>
    <w:rsid w:val="00A12579"/>
    <w:rsid w:val="00A12CDC"/>
    <w:rsid w:val="00A133D8"/>
    <w:rsid w:val="00A15655"/>
    <w:rsid w:val="00A160B0"/>
    <w:rsid w:val="00A1740C"/>
    <w:rsid w:val="00A17904"/>
    <w:rsid w:val="00A20069"/>
    <w:rsid w:val="00A2244D"/>
    <w:rsid w:val="00A2253D"/>
    <w:rsid w:val="00A2267F"/>
    <w:rsid w:val="00A22CDB"/>
    <w:rsid w:val="00A23C18"/>
    <w:rsid w:val="00A247B8"/>
    <w:rsid w:val="00A2495A"/>
    <w:rsid w:val="00A24C7A"/>
    <w:rsid w:val="00A24D8F"/>
    <w:rsid w:val="00A25B8B"/>
    <w:rsid w:val="00A266D3"/>
    <w:rsid w:val="00A2689F"/>
    <w:rsid w:val="00A26ECA"/>
    <w:rsid w:val="00A27461"/>
    <w:rsid w:val="00A27B4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1AD8"/>
    <w:rsid w:val="00A42B8F"/>
    <w:rsid w:val="00A42D8E"/>
    <w:rsid w:val="00A43254"/>
    <w:rsid w:val="00A43896"/>
    <w:rsid w:val="00A43A26"/>
    <w:rsid w:val="00A447A0"/>
    <w:rsid w:val="00A459F5"/>
    <w:rsid w:val="00A45FC0"/>
    <w:rsid w:val="00A46B74"/>
    <w:rsid w:val="00A47BF7"/>
    <w:rsid w:val="00A47ECC"/>
    <w:rsid w:val="00A50171"/>
    <w:rsid w:val="00A504FA"/>
    <w:rsid w:val="00A5102E"/>
    <w:rsid w:val="00A5132E"/>
    <w:rsid w:val="00A51375"/>
    <w:rsid w:val="00A51533"/>
    <w:rsid w:val="00A52D36"/>
    <w:rsid w:val="00A531D4"/>
    <w:rsid w:val="00A54572"/>
    <w:rsid w:val="00A575B8"/>
    <w:rsid w:val="00A61C60"/>
    <w:rsid w:val="00A61ECB"/>
    <w:rsid w:val="00A638A0"/>
    <w:rsid w:val="00A6410C"/>
    <w:rsid w:val="00A647B1"/>
    <w:rsid w:val="00A64DEF"/>
    <w:rsid w:val="00A654D2"/>
    <w:rsid w:val="00A665DF"/>
    <w:rsid w:val="00A6699F"/>
    <w:rsid w:val="00A67FCC"/>
    <w:rsid w:val="00A70AA5"/>
    <w:rsid w:val="00A70C03"/>
    <w:rsid w:val="00A70D0D"/>
    <w:rsid w:val="00A7103D"/>
    <w:rsid w:val="00A71256"/>
    <w:rsid w:val="00A7217B"/>
    <w:rsid w:val="00A73861"/>
    <w:rsid w:val="00A739A6"/>
    <w:rsid w:val="00A740ED"/>
    <w:rsid w:val="00A74C29"/>
    <w:rsid w:val="00A74C62"/>
    <w:rsid w:val="00A75EF9"/>
    <w:rsid w:val="00A7657C"/>
    <w:rsid w:val="00A7775D"/>
    <w:rsid w:val="00A81592"/>
    <w:rsid w:val="00A82486"/>
    <w:rsid w:val="00A8311C"/>
    <w:rsid w:val="00A835D0"/>
    <w:rsid w:val="00A84C5F"/>
    <w:rsid w:val="00A85930"/>
    <w:rsid w:val="00A863F7"/>
    <w:rsid w:val="00A86604"/>
    <w:rsid w:val="00A87519"/>
    <w:rsid w:val="00A9246D"/>
    <w:rsid w:val="00A92CCA"/>
    <w:rsid w:val="00A92F9F"/>
    <w:rsid w:val="00A93BD0"/>
    <w:rsid w:val="00A93CC2"/>
    <w:rsid w:val="00A94D4B"/>
    <w:rsid w:val="00A974CC"/>
    <w:rsid w:val="00AA2001"/>
    <w:rsid w:val="00AA2B5C"/>
    <w:rsid w:val="00AA32D2"/>
    <w:rsid w:val="00AA3B8B"/>
    <w:rsid w:val="00AA4016"/>
    <w:rsid w:val="00AA4B06"/>
    <w:rsid w:val="00AA4C1F"/>
    <w:rsid w:val="00AA4E80"/>
    <w:rsid w:val="00AA5328"/>
    <w:rsid w:val="00AA5393"/>
    <w:rsid w:val="00AA5D1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B73DC"/>
    <w:rsid w:val="00AC17A2"/>
    <w:rsid w:val="00AC40B7"/>
    <w:rsid w:val="00AC4680"/>
    <w:rsid w:val="00AC516B"/>
    <w:rsid w:val="00AC531F"/>
    <w:rsid w:val="00AC5AAA"/>
    <w:rsid w:val="00AC5B36"/>
    <w:rsid w:val="00AC6377"/>
    <w:rsid w:val="00AC66A4"/>
    <w:rsid w:val="00AC6CB1"/>
    <w:rsid w:val="00AC75E9"/>
    <w:rsid w:val="00AC7D6D"/>
    <w:rsid w:val="00AD0091"/>
    <w:rsid w:val="00AD026F"/>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10D"/>
    <w:rsid w:val="00AE3297"/>
    <w:rsid w:val="00AE33A6"/>
    <w:rsid w:val="00AE3729"/>
    <w:rsid w:val="00AE4CCE"/>
    <w:rsid w:val="00AE5C6A"/>
    <w:rsid w:val="00AE7280"/>
    <w:rsid w:val="00AF01FA"/>
    <w:rsid w:val="00AF033A"/>
    <w:rsid w:val="00AF1699"/>
    <w:rsid w:val="00AF1FD3"/>
    <w:rsid w:val="00AF272D"/>
    <w:rsid w:val="00AF2910"/>
    <w:rsid w:val="00AF34B8"/>
    <w:rsid w:val="00AF3896"/>
    <w:rsid w:val="00AF3FC2"/>
    <w:rsid w:val="00AF4D55"/>
    <w:rsid w:val="00AF4DEC"/>
    <w:rsid w:val="00B0098A"/>
    <w:rsid w:val="00B00A5F"/>
    <w:rsid w:val="00B029B8"/>
    <w:rsid w:val="00B02F60"/>
    <w:rsid w:val="00B02F94"/>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43"/>
    <w:rsid w:val="00B12FE6"/>
    <w:rsid w:val="00B1303F"/>
    <w:rsid w:val="00B1364A"/>
    <w:rsid w:val="00B13859"/>
    <w:rsid w:val="00B13EC9"/>
    <w:rsid w:val="00B14319"/>
    <w:rsid w:val="00B14A06"/>
    <w:rsid w:val="00B155A0"/>
    <w:rsid w:val="00B158E1"/>
    <w:rsid w:val="00B15AEE"/>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2685C"/>
    <w:rsid w:val="00B30CD6"/>
    <w:rsid w:val="00B3115A"/>
    <w:rsid w:val="00B31825"/>
    <w:rsid w:val="00B31A5C"/>
    <w:rsid w:val="00B31F49"/>
    <w:rsid w:val="00B32265"/>
    <w:rsid w:val="00B3276D"/>
    <w:rsid w:val="00B33B06"/>
    <w:rsid w:val="00B33C19"/>
    <w:rsid w:val="00B35067"/>
    <w:rsid w:val="00B35A15"/>
    <w:rsid w:val="00B35B45"/>
    <w:rsid w:val="00B36A99"/>
    <w:rsid w:val="00B40143"/>
    <w:rsid w:val="00B42264"/>
    <w:rsid w:val="00B434B2"/>
    <w:rsid w:val="00B43D45"/>
    <w:rsid w:val="00B44825"/>
    <w:rsid w:val="00B459AF"/>
    <w:rsid w:val="00B46319"/>
    <w:rsid w:val="00B468F2"/>
    <w:rsid w:val="00B469DE"/>
    <w:rsid w:val="00B47286"/>
    <w:rsid w:val="00B47EB4"/>
    <w:rsid w:val="00B50234"/>
    <w:rsid w:val="00B51BF4"/>
    <w:rsid w:val="00B52C68"/>
    <w:rsid w:val="00B5372B"/>
    <w:rsid w:val="00B542FE"/>
    <w:rsid w:val="00B54566"/>
    <w:rsid w:val="00B55A1B"/>
    <w:rsid w:val="00B561DB"/>
    <w:rsid w:val="00B5692B"/>
    <w:rsid w:val="00B56DF9"/>
    <w:rsid w:val="00B56E80"/>
    <w:rsid w:val="00B600BD"/>
    <w:rsid w:val="00B60C4A"/>
    <w:rsid w:val="00B61274"/>
    <w:rsid w:val="00B61DCE"/>
    <w:rsid w:val="00B62188"/>
    <w:rsid w:val="00B62F79"/>
    <w:rsid w:val="00B62F82"/>
    <w:rsid w:val="00B6306A"/>
    <w:rsid w:val="00B635E3"/>
    <w:rsid w:val="00B662FF"/>
    <w:rsid w:val="00B66679"/>
    <w:rsid w:val="00B70145"/>
    <w:rsid w:val="00B71A92"/>
    <w:rsid w:val="00B71B0A"/>
    <w:rsid w:val="00B721D8"/>
    <w:rsid w:val="00B730CA"/>
    <w:rsid w:val="00B732EA"/>
    <w:rsid w:val="00B7390A"/>
    <w:rsid w:val="00B747C5"/>
    <w:rsid w:val="00B74F2F"/>
    <w:rsid w:val="00B753ED"/>
    <w:rsid w:val="00B7665F"/>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25F8"/>
    <w:rsid w:val="00B9370E"/>
    <w:rsid w:val="00B93EFE"/>
    <w:rsid w:val="00B944B9"/>
    <w:rsid w:val="00B94956"/>
    <w:rsid w:val="00B94C7F"/>
    <w:rsid w:val="00B94E93"/>
    <w:rsid w:val="00B956B5"/>
    <w:rsid w:val="00B96DF2"/>
    <w:rsid w:val="00B96E18"/>
    <w:rsid w:val="00B96F5A"/>
    <w:rsid w:val="00B975DE"/>
    <w:rsid w:val="00BA0B39"/>
    <w:rsid w:val="00BA0CB2"/>
    <w:rsid w:val="00BA0E26"/>
    <w:rsid w:val="00BA138B"/>
    <w:rsid w:val="00BA305B"/>
    <w:rsid w:val="00BA31BF"/>
    <w:rsid w:val="00BA3C0F"/>
    <w:rsid w:val="00BA3FC7"/>
    <w:rsid w:val="00BA4075"/>
    <w:rsid w:val="00BA478B"/>
    <w:rsid w:val="00BA5224"/>
    <w:rsid w:val="00BA575E"/>
    <w:rsid w:val="00BA76B7"/>
    <w:rsid w:val="00BA7DDB"/>
    <w:rsid w:val="00BA7E3B"/>
    <w:rsid w:val="00BB078D"/>
    <w:rsid w:val="00BB079C"/>
    <w:rsid w:val="00BB0D7A"/>
    <w:rsid w:val="00BB10E1"/>
    <w:rsid w:val="00BB186A"/>
    <w:rsid w:val="00BB1C05"/>
    <w:rsid w:val="00BB2471"/>
    <w:rsid w:val="00BB3035"/>
    <w:rsid w:val="00BB3633"/>
    <w:rsid w:val="00BB39C1"/>
    <w:rsid w:val="00BB3DF5"/>
    <w:rsid w:val="00BB3EA7"/>
    <w:rsid w:val="00BB5D16"/>
    <w:rsid w:val="00BB6180"/>
    <w:rsid w:val="00BB69E6"/>
    <w:rsid w:val="00BB7323"/>
    <w:rsid w:val="00BB7BE5"/>
    <w:rsid w:val="00BC0139"/>
    <w:rsid w:val="00BC08BD"/>
    <w:rsid w:val="00BC11E8"/>
    <w:rsid w:val="00BC1B7A"/>
    <w:rsid w:val="00BC2C17"/>
    <w:rsid w:val="00BC3ACD"/>
    <w:rsid w:val="00BC3B20"/>
    <w:rsid w:val="00BC3EE4"/>
    <w:rsid w:val="00BC588C"/>
    <w:rsid w:val="00BC67FF"/>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180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30B3"/>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47AB"/>
    <w:rsid w:val="00C04E43"/>
    <w:rsid w:val="00C058AF"/>
    <w:rsid w:val="00C05D1E"/>
    <w:rsid w:val="00C075B6"/>
    <w:rsid w:val="00C110FD"/>
    <w:rsid w:val="00C124C1"/>
    <w:rsid w:val="00C128AE"/>
    <w:rsid w:val="00C12A5C"/>
    <w:rsid w:val="00C12BA8"/>
    <w:rsid w:val="00C13094"/>
    <w:rsid w:val="00C136D6"/>
    <w:rsid w:val="00C13D5B"/>
    <w:rsid w:val="00C141D7"/>
    <w:rsid w:val="00C154A3"/>
    <w:rsid w:val="00C16EB9"/>
    <w:rsid w:val="00C1711B"/>
    <w:rsid w:val="00C17AE2"/>
    <w:rsid w:val="00C20140"/>
    <w:rsid w:val="00C20F27"/>
    <w:rsid w:val="00C215CF"/>
    <w:rsid w:val="00C22250"/>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2A64"/>
    <w:rsid w:val="00C33201"/>
    <w:rsid w:val="00C33A39"/>
    <w:rsid w:val="00C34619"/>
    <w:rsid w:val="00C348D9"/>
    <w:rsid w:val="00C35D01"/>
    <w:rsid w:val="00C360B3"/>
    <w:rsid w:val="00C37027"/>
    <w:rsid w:val="00C37B19"/>
    <w:rsid w:val="00C37D56"/>
    <w:rsid w:val="00C40D4B"/>
    <w:rsid w:val="00C413CB"/>
    <w:rsid w:val="00C42752"/>
    <w:rsid w:val="00C42973"/>
    <w:rsid w:val="00C44206"/>
    <w:rsid w:val="00C46B95"/>
    <w:rsid w:val="00C4712A"/>
    <w:rsid w:val="00C47F88"/>
    <w:rsid w:val="00C5034F"/>
    <w:rsid w:val="00C50830"/>
    <w:rsid w:val="00C52479"/>
    <w:rsid w:val="00C5266E"/>
    <w:rsid w:val="00C52C59"/>
    <w:rsid w:val="00C5349E"/>
    <w:rsid w:val="00C539FF"/>
    <w:rsid w:val="00C544BD"/>
    <w:rsid w:val="00C54D3D"/>
    <w:rsid w:val="00C55A30"/>
    <w:rsid w:val="00C56384"/>
    <w:rsid w:val="00C568B6"/>
    <w:rsid w:val="00C60F8C"/>
    <w:rsid w:val="00C61794"/>
    <w:rsid w:val="00C61CB4"/>
    <w:rsid w:val="00C62A48"/>
    <w:rsid w:val="00C62AC4"/>
    <w:rsid w:val="00C62B59"/>
    <w:rsid w:val="00C62F96"/>
    <w:rsid w:val="00C631E1"/>
    <w:rsid w:val="00C638D8"/>
    <w:rsid w:val="00C63AE7"/>
    <w:rsid w:val="00C63D26"/>
    <w:rsid w:val="00C6540A"/>
    <w:rsid w:val="00C66248"/>
    <w:rsid w:val="00C668A1"/>
    <w:rsid w:val="00C67223"/>
    <w:rsid w:val="00C707B8"/>
    <w:rsid w:val="00C712AC"/>
    <w:rsid w:val="00C71C15"/>
    <w:rsid w:val="00C71F3D"/>
    <w:rsid w:val="00C72F53"/>
    <w:rsid w:val="00C73BA9"/>
    <w:rsid w:val="00C74035"/>
    <w:rsid w:val="00C748EA"/>
    <w:rsid w:val="00C75531"/>
    <w:rsid w:val="00C77818"/>
    <w:rsid w:val="00C8063F"/>
    <w:rsid w:val="00C81282"/>
    <w:rsid w:val="00C827B4"/>
    <w:rsid w:val="00C82B40"/>
    <w:rsid w:val="00C83214"/>
    <w:rsid w:val="00C8329F"/>
    <w:rsid w:val="00C84F8A"/>
    <w:rsid w:val="00C85BA4"/>
    <w:rsid w:val="00C8618F"/>
    <w:rsid w:val="00C8625D"/>
    <w:rsid w:val="00C87F3F"/>
    <w:rsid w:val="00C90372"/>
    <w:rsid w:val="00C9041F"/>
    <w:rsid w:val="00C9166B"/>
    <w:rsid w:val="00C91945"/>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3451"/>
    <w:rsid w:val="00CA35C6"/>
    <w:rsid w:val="00CA4948"/>
    <w:rsid w:val="00CA4FA3"/>
    <w:rsid w:val="00CA4FF9"/>
    <w:rsid w:val="00CA52F9"/>
    <w:rsid w:val="00CA5368"/>
    <w:rsid w:val="00CA568B"/>
    <w:rsid w:val="00CA573A"/>
    <w:rsid w:val="00CA584D"/>
    <w:rsid w:val="00CA5C58"/>
    <w:rsid w:val="00CA5E67"/>
    <w:rsid w:val="00CB19D7"/>
    <w:rsid w:val="00CB19FE"/>
    <w:rsid w:val="00CB1C03"/>
    <w:rsid w:val="00CB1C3F"/>
    <w:rsid w:val="00CB2364"/>
    <w:rsid w:val="00CB304C"/>
    <w:rsid w:val="00CB3933"/>
    <w:rsid w:val="00CB5010"/>
    <w:rsid w:val="00CB53E8"/>
    <w:rsid w:val="00CB594A"/>
    <w:rsid w:val="00CB5CB2"/>
    <w:rsid w:val="00CB6979"/>
    <w:rsid w:val="00CB7DDE"/>
    <w:rsid w:val="00CC0A3D"/>
    <w:rsid w:val="00CC3C53"/>
    <w:rsid w:val="00CC3D24"/>
    <w:rsid w:val="00CC3F91"/>
    <w:rsid w:val="00CC47F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BF2"/>
    <w:rsid w:val="00CD437E"/>
    <w:rsid w:val="00CD540B"/>
    <w:rsid w:val="00CD5DAD"/>
    <w:rsid w:val="00CD7037"/>
    <w:rsid w:val="00CD72C5"/>
    <w:rsid w:val="00CD79A7"/>
    <w:rsid w:val="00CE0331"/>
    <w:rsid w:val="00CE0789"/>
    <w:rsid w:val="00CE0E8D"/>
    <w:rsid w:val="00CE1A03"/>
    <w:rsid w:val="00CE2346"/>
    <w:rsid w:val="00CE25B2"/>
    <w:rsid w:val="00CE3529"/>
    <w:rsid w:val="00CE35C8"/>
    <w:rsid w:val="00CE3962"/>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0E12"/>
    <w:rsid w:val="00D01CF9"/>
    <w:rsid w:val="00D02BF7"/>
    <w:rsid w:val="00D02FFD"/>
    <w:rsid w:val="00D0334D"/>
    <w:rsid w:val="00D0374D"/>
    <w:rsid w:val="00D044FF"/>
    <w:rsid w:val="00D06851"/>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0C6"/>
    <w:rsid w:val="00D2438C"/>
    <w:rsid w:val="00D2585A"/>
    <w:rsid w:val="00D259B0"/>
    <w:rsid w:val="00D26C3F"/>
    <w:rsid w:val="00D27185"/>
    <w:rsid w:val="00D3028A"/>
    <w:rsid w:val="00D31CDD"/>
    <w:rsid w:val="00D33488"/>
    <w:rsid w:val="00D33AB3"/>
    <w:rsid w:val="00D33F24"/>
    <w:rsid w:val="00D34160"/>
    <w:rsid w:val="00D34400"/>
    <w:rsid w:val="00D346B8"/>
    <w:rsid w:val="00D34DCA"/>
    <w:rsid w:val="00D3575F"/>
    <w:rsid w:val="00D35AC8"/>
    <w:rsid w:val="00D36F87"/>
    <w:rsid w:val="00D37E4E"/>
    <w:rsid w:val="00D4056F"/>
    <w:rsid w:val="00D417D8"/>
    <w:rsid w:val="00D41F78"/>
    <w:rsid w:val="00D42E6C"/>
    <w:rsid w:val="00D4351C"/>
    <w:rsid w:val="00D4353A"/>
    <w:rsid w:val="00D43B80"/>
    <w:rsid w:val="00D44988"/>
    <w:rsid w:val="00D45B4C"/>
    <w:rsid w:val="00D45BA4"/>
    <w:rsid w:val="00D45EF6"/>
    <w:rsid w:val="00D471AF"/>
    <w:rsid w:val="00D471E2"/>
    <w:rsid w:val="00D4724F"/>
    <w:rsid w:val="00D50519"/>
    <w:rsid w:val="00D50614"/>
    <w:rsid w:val="00D50622"/>
    <w:rsid w:val="00D51601"/>
    <w:rsid w:val="00D51ECB"/>
    <w:rsid w:val="00D5264C"/>
    <w:rsid w:val="00D52BBC"/>
    <w:rsid w:val="00D537FE"/>
    <w:rsid w:val="00D53CC9"/>
    <w:rsid w:val="00D53DC6"/>
    <w:rsid w:val="00D54A6A"/>
    <w:rsid w:val="00D54B8F"/>
    <w:rsid w:val="00D55848"/>
    <w:rsid w:val="00D55951"/>
    <w:rsid w:val="00D559F0"/>
    <w:rsid w:val="00D57B4E"/>
    <w:rsid w:val="00D57EB6"/>
    <w:rsid w:val="00D608C0"/>
    <w:rsid w:val="00D60D6D"/>
    <w:rsid w:val="00D6128C"/>
    <w:rsid w:val="00D66D8B"/>
    <w:rsid w:val="00D672EF"/>
    <w:rsid w:val="00D70849"/>
    <w:rsid w:val="00D72297"/>
    <w:rsid w:val="00D72A1C"/>
    <w:rsid w:val="00D7308F"/>
    <w:rsid w:val="00D7313E"/>
    <w:rsid w:val="00D73580"/>
    <w:rsid w:val="00D73802"/>
    <w:rsid w:val="00D73C2C"/>
    <w:rsid w:val="00D73D52"/>
    <w:rsid w:val="00D745E7"/>
    <w:rsid w:val="00D7581F"/>
    <w:rsid w:val="00D770B5"/>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0485"/>
    <w:rsid w:val="00DA1A3A"/>
    <w:rsid w:val="00DA2351"/>
    <w:rsid w:val="00DA249E"/>
    <w:rsid w:val="00DA29C6"/>
    <w:rsid w:val="00DA2D3D"/>
    <w:rsid w:val="00DA342B"/>
    <w:rsid w:val="00DA3855"/>
    <w:rsid w:val="00DA4C30"/>
    <w:rsid w:val="00DA5C8A"/>
    <w:rsid w:val="00DA6A44"/>
    <w:rsid w:val="00DA7A3C"/>
    <w:rsid w:val="00DB0E38"/>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249"/>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617"/>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F27"/>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823"/>
    <w:rsid w:val="00E01C9C"/>
    <w:rsid w:val="00E0219D"/>
    <w:rsid w:val="00E04C0F"/>
    <w:rsid w:val="00E0570B"/>
    <w:rsid w:val="00E06FB8"/>
    <w:rsid w:val="00E10913"/>
    <w:rsid w:val="00E10B87"/>
    <w:rsid w:val="00E121CE"/>
    <w:rsid w:val="00E12209"/>
    <w:rsid w:val="00E1478B"/>
    <w:rsid w:val="00E14FAC"/>
    <w:rsid w:val="00E15007"/>
    <w:rsid w:val="00E16277"/>
    <w:rsid w:val="00E16EC7"/>
    <w:rsid w:val="00E17DCC"/>
    <w:rsid w:val="00E219CE"/>
    <w:rsid w:val="00E21D93"/>
    <w:rsid w:val="00E23812"/>
    <w:rsid w:val="00E24071"/>
    <w:rsid w:val="00E24EBC"/>
    <w:rsid w:val="00E25149"/>
    <w:rsid w:val="00E2522C"/>
    <w:rsid w:val="00E2552F"/>
    <w:rsid w:val="00E2599B"/>
    <w:rsid w:val="00E2710C"/>
    <w:rsid w:val="00E272BD"/>
    <w:rsid w:val="00E27428"/>
    <w:rsid w:val="00E305B4"/>
    <w:rsid w:val="00E31AFA"/>
    <w:rsid w:val="00E31CB7"/>
    <w:rsid w:val="00E324EE"/>
    <w:rsid w:val="00E34DB1"/>
    <w:rsid w:val="00E35931"/>
    <w:rsid w:val="00E359FF"/>
    <w:rsid w:val="00E3699A"/>
    <w:rsid w:val="00E402C5"/>
    <w:rsid w:val="00E402F4"/>
    <w:rsid w:val="00E405F1"/>
    <w:rsid w:val="00E417DB"/>
    <w:rsid w:val="00E4198D"/>
    <w:rsid w:val="00E43054"/>
    <w:rsid w:val="00E43655"/>
    <w:rsid w:val="00E44440"/>
    <w:rsid w:val="00E46013"/>
    <w:rsid w:val="00E47099"/>
    <w:rsid w:val="00E47284"/>
    <w:rsid w:val="00E477C3"/>
    <w:rsid w:val="00E51E16"/>
    <w:rsid w:val="00E52DED"/>
    <w:rsid w:val="00E53730"/>
    <w:rsid w:val="00E5438D"/>
    <w:rsid w:val="00E54511"/>
    <w:rsid w:val="00E54E50"/>
    <w:rsid w:val="00E54EC9"/>
    <w:rsid w:val="00E55288"/>
    <w:rsid w:val="00E57577"/>
    <w:rsid w:val="00E60BD7"/>
    <w:rsid w:val="00E62043"/>
    <w:rsid w:val="00E626B9"/>
    <w:rsid w:val="00E627C9"/>
    <w:rsid w:val="00E630F3"/>
    <w:rsid w:val="00E6332F"/>
    <w:rsid w:val="00E637C9"/>
    <w:rsid w:val="00E639E6"/>
    <w:rsid w:val="00E6402D"/>
    <w:rsid w:val="00E6680A"/>
    <w:rsid w:val="00E66F0D"/>
    <w:rsid w:val="00E67741"/>
    <w:rsid w:val="00E67CAE"/>
    <w:rsid w:val="00E67E7F"/>
    <w:rsid w:val="00E70615"/>
    <w:rsid w:val="00E7161E"/>
    <w:rsid w:val="00E71B40"/>
    <w:rsid w:val="00E7207B"/>
    <w:rsid w:val="00E7347A"/>
    <w:rsid w:val="00E75A47"/>
    <w:rsid w:val="00E75BB6"/>
    <w:rsid w:val="00E75D8C"/>
    <w:rsid w:val="00E777BB"/>
    <w:rsid w:val="00E777F2"/>
    <w:rsid w:val="00E802C9"/>
    <w:rsid w:val="00E80BFB"/>
    <w:rsid w:val="00E80F0A"/>
    <w:rsid w:val="00E815D4"/>
    <w:rsid w:val="00E8291B"/>
    <w:rsid w:val="00E82E70"/>
    <w:rsid w:val="00E82F92"/>
    <w:rsid w:val="00E8395F"/>
    <w:rsid w:val="00E8410F"/>
    <w:rsid w:val="00E849D7"/>
    <w:rsid w:val="00E85E41"/>
    <w:rsid w:val="00E85EA1"/>
    <w:rsid w:val="00E86030"/>
    <w:rsid w:val="00E86703"/>
    <w:rsid w:val="00E900DA"/>
    <w:rsid w:val="00E90F03"/>
    <w:rsid w:val="00E91044"/>
    <w:rsid w:val="00E910D3"/>
    <w:rsid w:val="00E92154"/>
    <w:rsid w:val="00E923CF"/>
    <w:rsid w:val="00E93685"/>
    <w:rsid w:val="00E93B65"/>
    <w:rsid w:val="00E93C8C"/>
    <w:rsid w:val="00E95111"/>
    <w:rsid w:val="00E95FDF"/>
    <w:rsid w:val="00EA1198"/>
    <w:rsid w:val="00EA14C8"/>
    <w:rsid w:val="00EA2110"/>
    <w:rsid w:val="00EA283A"/>
    <w:rsid w:val="00EA2C90"/>
    <w:rsid w:val="00EA2E07"/>
    <w:rsid w:val="00EA383B"/>
    <w:rsid w:val="00EA48F3"/>
    <w:rsid w:val="00EA60BF"/>
    <w:rsid w:val="00EA6847"/>
    <w:rsid w:val="00EA7365"/>
    <w:rsid w:val="00EA763F"/>
    <w:rsid w:val="00EA77E9"/>
    <w:rsid w:val="00EB05D0"/>
    <w:rsid w:val="00EB1151"/>
    <w:rsid w:val="00EB1D49"/>
    <w:rsid w:val="00EB23D9"/>
    <w:rsid w:val="00EB39A0"/>
    <w:rsid w:val="00EB559F"/>
    <w:rsid w:val="00EB566C"/>
    <w:rsid w:val="00EB5A18"/>
    <w:rsid w:val="00EB5F3D"/>
    <w:rsid w:val="00EB6C97"/>
    <w:rsid w:val="00EC1CEB"/>
    <w:rsid w:val="00EC1DC0"/>
    <w:rsid w:val="00EC1DC2"/>
    <w:rsid w:val="00EC1E09"/>
    <w:rsid w:val="00EC21EC"/>
    <w:rsid w:val="00EC24B8"/>
    <w:rsid w:val="00EC268C"/>
    <w:rsid w:val="00EC3753"/>
    <w:rsid w:val="00EC4E71"/>
    <w:rsid w:val="00EC5F1C"/>
    <w:rsid w:val="00ED0365"/>
    <w:rsid w:val="00ED0865"/>
    <w:rsid w:val="00ED1C60"/>
    <w:rsid w:val="00ED2E25"/>
    <w:rsid w:val="00ED2EB9"/>
    <w:rsid w:val="00ED3722"/>
    <w:rsid w:val="00ED3A31"/>
    <w:rsid w:val="00ED4469"/>
    <w:rsid w:val="00ED44F6"/>
    <w:rsid w:val="00ED5424"/>
    <w:rsid w:val="00ED5F23"/>
    <w:rsid w:val="00ED6A63"/>
    <w:rsid w:val="00ED6DC0"/>
    <w:rsid w:val="00ED7A7A"/>
    <w:rsid w:val="00EE0327"/>
    <w:rsid w:val="00EE038C"/>
    <w:rsid w:val="00EE28C5"/>
    <w:rsid w:val="00EE2F09"/>
    <w:rsid w:val="00EE47C5"/>
    <w:rsid w:val="00EE490C"/>
    <w:rsid w:val="00EE4E57"/>
    <w:rsid w:val="00EE516C"/>
    <w:rsid w:val="00EE5415"/>
    <w:rsid w:val="00EE5738"/>
    <w:rsid w:val="00EE58BD"/>
    <w:rsid w:val="00EE5E59"/>
    <w:rsid w:val="00EE6C25"/>
    <w:rsid w:val="00EE73D0"/>
    <w:rsid w:val="00EE7CB0"/>
    <w:rsid w:val="00EF08A8"/>
    <w:rsid w:val="00EF167B"/>
    <w:rsid w:val="00EF41A8"/>
    <w:rsid w:val="00EF44FB"/>
    <w:rsid w:val="00EF4DF5"/>
    <w:rsid w:val="00EF5122"/>
    <w:rsid w:val="00EF5554"/>
    <w:rsid w:val="00EF579F"/>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9EA"/>
    <w:rsid w:val="00F06E85"/>
    <w:rsid w:val="00F070E5"/>
    <w:rsid w:val="00F07DDE"/>
    <w:rsid w:val="00F11675"/>
    <w:rsid w:val="00F12557"/>
    <w:rsid w:val="00F13599"/>
    <w:rsid w:val="00F13B28"/>
    <w:rsid w:val="00F14542"/>
    <w:rsid w:val="00F1520A"/>
    <w:rsid w:val="00F156A0"/>
    <w:rsid w:val="00F15730"/>
    <w:rsid w:val="00F176A6"/>
    <w:rsid w:val="00F202C2"/>
    <w:rsid w:val="00F212A8"/>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7E0"/>
    <w:rsid w:val="00F338C3"/>
    <w:rsid w:val="00F34B14"/>
    <w:rsid w:val="00F34F58"/>
    <w:rsid w:val="00F35DA7"/>
    <w:rsid w:val="00F36A6A"/>
    <w:rsid w:val="00F40101"/>
    <w:rsid w:val="00F404F7"/>
    <w:rsid w:val="00F40CCA"/>
    <w:rsid w:val="00F40F46"/>
    <w:rsid w:val="00F42D97"/>
    <w:rsid w:val="00F436B2"/>
    <w:rsid w:val="00F43813"/>
    <w:rsid w:val="00F43FEE"/>
    <w:rsid w:val="00F44643"/>
    <w:rsid w:val="00F4492F"/>
    <w:rsid w:val="00F45A72"/>
    <w:rsid w:val="00F46723"/>
    <w:rsid w:val="00F4703B"/>
    <w:rsid w:val="00F4706D"/>
    <w:rsid w:val="00F476E1"/>
    <w:rsid w:val="00F47D1D"/>
    <w:rsid w:val="00F47F29"/>
    <w:rsid w:val="00F50016"/>
    <w:rsid w:val="00F50451"/>
    <w:rsid w:val="00F50A80"/>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1C70"/>
    <w:rsid w:val="00F63264"/>
    <w:rsid w:val="00F634E4"/>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282"/>
    <w:rsid w:val="00F756DD"/>
    <w:rsid w:val="00F77518"/>
    <w:rsid w:val="00F77F4E"/>
    <w:rsid w:val="00F80047"/>
    <w:rsid w:val="00F800C7"/>
    <w:rsid w:val="00F8104D"/>
    <w:rsid w:val="00F8153F"/>
    <w:rsid w:val="00F81587"/>
    <w:rsid w:val="00F81769"/>
    <w:rsid w:val="00F8288F"/>
    <w:rsid w:val="00F8376E"/>
    <w:rsid w:val="00F84802"/>
    <w:rsid w:val="00F85B72"/>
    <w:rsid w:val="00F86540"/>
    <w:rsid w:val="00F865CE"/>
    <w:rsid w:val="00F86A37"/>
    <w:rsid w:val="00F8766F"/>
    <w:rsid w:val="00F90282"/>
    <w:rsid w:val="00F91082"/>
    <w:rsid w:val="00F9116D"/>
    <w:rsid w:val="00F91250"/>
    <w:rsid w:val="00F91342"/>
    <w:rsid w:val="00F91A9A"/>
    <w:rsid w:val="00F92634"/>
    <w:rsid w:val="00F933F3"/>
    <w:rsid w:val="00F93ABB"/>
    <w:rsid w:val="00F94D79"/>
    <w:rsid w:val="00F954FC"/>
    <w:rsid w:val="00F9658C"/>
    <w:rsid w:val="00F96E05"/>
    <w:rsid w:val="00F97A7F"/>
    <w:rsid w:val="00FA0889"/>
    <w:rsid w:val="00FA16E7"/>
    <w:rsid w:val="00FA31C7"/>
    <w:rsid w:val="00FA472D"/>
    <w:rsid w:val="00FA622F"/>
    <w:rsid w:val="00FA681F"/>
    <w:rsid w:val="00FA6D1A"/>
    <w:rsid w:val="00FB02DE"/>
    <w:rsid w:val="00FB0CBF"/>
    <w:rsid w:val="00FB18F6"/>
    <w:rsid w:val="00FB2A52"/>
    <w:rsid w:val="00FB2B7B"/>
    <w:rsid w:val="00FB2CDD"/>
    <w:rsid w:val="00FB3F92"/>
    <w:rsid w:val="00FB52C7"/>
    <w:rsid w:val="00FB57DC"/>
    <w:rsid w:val="00FB6E19"/>
    <w:rsid w:val="00FB71F6"/>
    <w:rsid w:val="00FB78C5"/>
    <w:rsid w:val="00FB7CF2"/>
    <w:rsid w:val="00FC07AF"/>
    <w:rsid w:val="00FC0AF8"/>
    <w:rsid w:val="00FC0B69"/>
    <w:rsid w:val="00FC1483"/>
    <w:rsid w:val="00FC1506"/>
    <w:rsid w:val="00FC1C47"/>
    <w:rsid w:val="00FC3102"/>
    <w:rsid w:val="00FC39ED"/>
    <w:rsid w:val="00FC4419"/>
    <w:rsid w:val="00FC47E2"/>
    <w:rsid w:val="00FC4AA5"/>
    <w:rsid w:val="00FC4B88"/>
    <w:rsid w:val="00FC4BB8"/>
    <w:rsid w:val="00FC5148"/>
    <w:rsid w:val="00FC6524"/>
    <w:rsid w:val="00FC6B58"/>
    <w:rsid w:val="00FC6E53"/>
    <w:rsid w:val="00FC75AC"/>
    <w:rsid w:val="00FC7984"/>
    <w:rsid w:val="00FD01BF"/>
    <w:rsid w:val="00FD0525"/>
    <w:rsid w:val="00FD0AB7"/>
    <w:rsid w:val="00FD297D"/>
    <w:rsid w:val="00FD2D13"/>
    <w:rsid w:val="00FD374D"/>
    <w:rsid w:val="00FD6071"/>
    <w:rsid w:val="00FD633B"/>
    <w:rsid w:val="00FE0794"/>
    <w:rsid w:val="00FE1041"/>
    <w:rsid w:val="00FE1A47"/>
    <w:rsid w:val="00FE24CB"/>
    <w:rsid w:val="00FE2FC2"/>
    <w:rsid w:val="00FE323F"/>
    <w:rsid w:val="00FE3473"/>
    <w:rsid w:val="00FE35CC"/>
    <w:rsid w:val="00FE4049"/>
    <w:rsid w:val="00FE4794"/>
    <w:rsid w:val="00FE480F"/>
    <w:rsid w:val="00FE4998"/>
    <w:rsid w:val="00FE56B7"/>
    <w:rsid w:val="00FE57DE"/>
    <w:rsid w:val="00FE7A68"/>
    <w:rsid w:val="00FF0231"/>
    <w:rsid w:val="00FF1C9B"/>
    <w:rsid w:val="00FF1D49"/>
    <w:rsid w:val="00FF203B"/>
    <w:rsid w:val="00FF2562"/>
    <w:rsid w:val="00FF2B6C"/>
    <w:rsid w:val="00FF3A41"/>
    <w:rsid w:val="00FF3E5B"/>
    <w:rsid w:val="00FF4C8E"/>
    <w:rsid w:val="00FF57E4"/>
    <w:rsid w:val="00FF62AA"/>
    <w:rsid w:val="00FF78E5"/>
    <w:rsid w:val="012C5FAF"/>
    <w:rsid w:val="013567D6"/>
    <w:rsid w:val="01484F41"/>
    <w:rsid w:val="017D08D9"/>
    <w:rsid w:val="01AF3D99"/>
    <w:rsid w:val="01C715DA"/>
    <w:rsid w:val="02200749"/>
    <w:rsid w:val="02511F9D"/>
    <w:rsid w:val="02A227A1"/>
    <w:rsid w:val="02C91AF7"/>
    <w:rsid w:val="02DC7A47"/>
    <w:rsid w:val="02E15645"/>
    <w:rsid w:val="030F52BB"/>
    <w:rsid w:val="034B1F9D"/>
    <w:rsid w:val="03556A03"/>
    <w:rsid w:val="03575D91"/>
    <w:rsid w:val="035B1D97"/>
    <w:rsid w:val="03A26EFC"/>
    <w:rsid w:val="03A314B8"/>
    <w:rsid w:val="03D82B98"/>
    <w:rsid w:val="03F83E8B"/>
    <w:rsid w:val="042963C8"/>
    <w:rsid w:val="04D41EBA"/>
    <w:rsid w:val="05067536"/>
    <w:rsid w:val="053E354F"/>
    <w:rsid w:val="05422329"/>
    <w:rsid w:val="05A131E3"/>
    <w:rsid w:val="05AA2098"/>
    <w:rsid w:val="05BC439F"/>
    <w:rsid w:val="05C56868"/>
    <w:rsid w:val="06125F9A"/>
    <w:rsid w:val="06472F82"/>
    <w:rsid w:val="06826810"/>
    <w:rsid w:val="06BF64E7"/>
    <w:rsid w:val="06EF31F8"/>
    <w:rsid w:val="0713487D"/>
    <w:rsid w:val="078E1A81"/>
    <w:rsid w:val="07B72767"/>
    <w:rsid w:val="07DE5D8C"/>
    <w:rsid w:val="07E13D6B"/>
    <w:rsid w:val="07F92E63"/>
    <w:rsid w:val="08077E72"/>
    <w:rsid w:val="081302ED"/>
    <w:rsid w:val="08882DD0"/>
    <w:rsid w:val="088D794E"/>
    <w:rsid w:val="08B31ECE"/>
    <w:rsid w:val="08C068E7"/>
    <w:rsid w:val="08C21BCA"/>
    <w:rsid w:val="08FD4BD5"/>
    <w:rsid w:val="092F29BE"/>
    <w:rsid w:val="09364131"/>
    <w:rsid w:val="0981726F"/>
    <w:rsid w:val="09BD6E82"/>
    <w:rsid w:val="09CC2AAC"/>
    <w:rsid w:val="09E33EA2"/>
    <w:rsid w:val="0A151234"/>
    <w:rsid w:val="0A2A7C4B"/>
    <w:rsid w:val="0A4C1970"/>
    <w:rsid w:val="0A6053C9"/>
    <w:rsid w:val="0A652D3E"/>
    <w:rsid w:val="0A741588"/>
    <w:rsid w:val="0A894972"/>
    <w:rsid w:val="0AA90B70"/>
    <w:rsid w:val="0AB70462"/>
    <w:rsid w:val="0B1758E1"/>
    <w:rsid w:val="0B2C354F"/>
    <w:rsid w:val="0B326F2A"/>
    <w:rsid w:val="0B6A792F"/>
    <w:rsid w:val="0BB73761"/>
    <w:rsid w:val="0BC6694E"/>
    <w:rsid w:val="0C1E2888"/>
    <w:rsid w:val="0C3B0AB9"/>
    <w:rsid w:val="0C610937"/>
    <w:rsid w:val="0C671ABD"/>
    <w:rsid w:val="0C92213C"/>
    <w:rsid w:val="0CC2027E"/>
    <w:rsid w:val="0CCA1272"/>
    <w:rsid w:val="0CD545C2"/>
    <w:rsid w:val="0CDC4308"/>
    <w:rsid w:val="0CE04074"/>
    <w:rsid w:val="0D177479"/>
    <w:rsid w:val="0D251E81"/>
    <w:rsid w:val="0D563BEF"/>
    <w:rsid w:val="0D84032B"/>
    <w:rsid w:val="0DB13EEB"/>
    <w:rsid w:val="0DB52116"/>
    <w:rsid w:val="0DF9022C"/>
    <w:rsid w:val="0E9F4D1D"/>
    <w:rsid w:val="0F0E7B3C"/>
    <w:rsid w:val="0F2A74C4"/>
    <w:rsid w:val="0F343867"/>
    <w:rsid w:val="0F3876C0"/>
    <w:rsid w:val="0F452E31"/>
    <w:rsid w:val="0F5C08A7"/>
    <w:rsid w:val="0F690DB2"/>
    <w:rsid w:val="0FB2484E"/>
    <w:rsid w:val="0FE34B24"/>
    <w:rsid w:val="0FE51619"/>
    <w:rsid w:val="10233173"/>
    <w:rsid w:val="10413DF9"/>
    <w:rsid w:val="10446CC7"/>
    <w:rsid w:val="10A23DC1"/>
    <w:rsid w:val="10A27F31"/>
    <w:rsid w:val="10D80401"/>
    <w:rsid w:val="10EA019F"/>
    <w:rsid w:val="111A45E7"/>
    <w:rsid w:val="11300BBC"/>
    <w:rsid w:val="11927058"/>
    <w:rsid w:val="11F03528"/>
    <w:rsid w:val="13786592"/>
    <w:rsid w:val="138A52B7"/>
    <w:rsid w:val="13AF4F03"/>
    <w:rsid w:val="13C93A9B"/>
    <w:rsid w:val="13F858E5"/>
    <w:rsid w:val="14454E1C"/>
    <w:rsid w:val="14736E66"/>
    <w:rsid w:val="147F458F"/>
    <w:rsid w:val="149A00A4"/>
    <w:rsid w:val="14A462A1"/>
    <w:rsid w:val="14D7F51A"/>
    <w:rsid w:val="15227E9D"/>
    <w:rsid w:val="1534169A"/>
    <w:rsid w:val="15B42ABF"/>
    <w:rsid w:val="15C03E03"/>
    <w:rsid w:val="15DD1430"/>
    <w:rsid w:val="162A25EB"/>
    <w:rsid w:val="163F682C"/>
    <w:rsid w:val="16593974"/>
    <w:rsid w:val="16735895"/>
    <w:rsid w:val="16EE19E5"/>
    <w:rsid w:val="16F107A4"/>
    <w:rsid w:val="16FD2A55"/>
    <w:rsid w:val="17067C1A"/>
    <w:rsid w:val="17366761"/>
    <w:rsid w:val="176F471D"/>
    <w:rsid w:val="177C01F0"/>
    <w:rsid w:val="179E3EFA"/>
    <w:rsid w:val="179F47EB"/>
    <w:rsid w:val="17B60D70"/>
    <w:rsid w:val="17CE6630"/>
    <w:rsid w:val="180A640E"/>
    <w:rsid w:val="180E04B2"/>
    <w:rsid w:val="18512847"/>
    <w:rsid w:val="18667C79"/>
    <w:rsid w:val="186F2078"/>
    <w:rsid w:val="186F27D5"/>
    <w:rsid w:val="18983200"/>
    <w:rsid w:val="18C227E2"/>
    <w:rsid w:val="18FF2998"/>
    <w:rsid w:val="1A6368D1"/>
    <w:rsid w:val="1AAF5ECD"/>
    <w:rsid w:val="1AC42836"/>
    <w:rsid w:val="1AFF0AFE"/>
    <w:rsid w:val="1B2D6E1C"/>
    <w:rsid w:val="1B351052"/>
    <w:rsid w:val="1B3A1CDD"/>
    <w:rsid w:val="1B4F19F8"/>
    <w:rsid w:val="1B525CA0"/>
    <w:rsid w:val="1B5751D4"/>
    <w:rsid w:val="1B7912AF"/>
    <w:rsid w:val="1B831060"/>
    <w:rsid w:val="1B901908"/>
    <w:rsid w:val="1BA4678A"/>
    <w:rsid w:val="1BFA15A0"/>
    <w:rsid w:val="1C6A6B78"/>
    <w:rsid w:val="1C7C71E2"/>
    <w:rsid w:val="1CE05E31"/>
    <w:rsid w:val="1D664EB6"/>
    <w:rsid w:val="1D7D5E5D"/>
    <w:rsid w:val="1DA87555"/>
    <w:rsid w:val="1E127C1F"/>
    <w:rsid w:val="1E4C049A"/>
    <w:rsid w:val="1E78576B"/>
    <w:rsid w:val="1E7A512B"/>
    <w:rsid w:val="1EAFC22D"/>
    <w:rsid w:val="1ECC44FA"/>
    <w:rsid w:val="1F063325"/>
    <w:rsid w:val="1F0D3297"/>
    <w:rsid w:val="1F122F1E"/>
    <w:rsid w:val="1FA42BC5"/>
    <w:rsid w:val="1FBC5DF5"/>
    <w:rsid w:val="1FC00ED9"/>
    <w:rsid w:val="1FD91AA0"/>
    <w:rsid w:val="1FF90588"/>
    <w:rsid w:val="1FFE2CFA"/>
    <w:rsid w:val="2056255B"/>
    <w:rsid w:val="206332CC"/>
    <w:rsid w:val="20C3623F"/>
    <w:rsid w:val="20DC3BAC"/>
    <w:rsid w:val="20DC5C9A"/>
    <w:rsid w:val="20E80E3E"/>
    <w:rsid w:val="214E30F9"/>
    <w:rsid w:val="2167164F"/>
    <w:rsid w:val="21696E53"/>
    <w:rsid w:val="21781212"/>
    <w:rsid w:val="21B31E7D"/>
    <w:rsid w:val="21B83F86"/>
    <w:rsid w:val="220B1CB9"/>
    <w:rsid w:val="221178A8"/>
    <w:rsid w:val="221213CF"/>
    <w:rsid w:val="221D28C4"/>
    <w:rsid w:val="22327A92"/>
    <w:rsid w:val="226707B8"/>
    <w:rsid w:val="22965A26"/>
    <w:rsid w:val="231D53A2"/>
    <w:rsid w:val="236D5383"/>
    <w:rsid w:val="23B256E0"/>
    <w:rsid w:val="23B7504C"/>
    <w:rsid w:val="24571307"/>
    <w:rsid w:val="24E11F9F"/>
    <w:rsid w:val="25110A2A"/>
    <w:rsid w:val="251B1226"/>
    <w:rsid w:val="25697422"/>
    <w:rsid w:val="256C0944"/>
    <w:rsid w:val="26174F7C"/>
    <w:rsid w:val="26446DE3"/>
    <w:rsid w:val="2685748B"/>
    <w:rsid w:val="269669E7"/>
    <w:rsid w:val="26A270C1"/>
    <w:rsid w:val="26D7699F"/>
    <w:rsid w:val="26ED5A25"/>
    <w:rsid w:val="27366FDB"/>
    <w:rsid w:val="277A281B"/>
    <w:rsid w:val="28164D77"/>
    <w:rsid w:val="285A5409"/>
    <w:rsid w:val="28665E9B"/>
    <w:rsid w:val="2895092D"/>
    <w:rsid w:val="28FA62DC"/>
    <w:rsid w:val="2928541E"/>
    <w:rsid w:val="293F2644"/>
    <w:rsid w:val="29542197"/>
    <w:rsid w:val="295A4D86"/>
    <w:rsid w:val="295D104C"/>
    <w:rsid w:val="29640161"/>
    <w:rsid w:val="297D524A"/>
    <w:rsid w:val="29C235A5"/>
    <w:rsid w:val="29D26BE4"/>
    <w:rsid w:val="29D75F7F"/>
    <w:rsid w:val="29FF1D39"/>
    <w:rsid w:val="2A8A5D4D"/>
    <w:rsid w:val="2AFC2AE6"/>
    <w:rsid w:val="2B060108"/>
    <w:rsid w:val="2B0F281A"/>
    <w:rsid w:val="2B576F2D"/>
    <w:rsid w:val="2B774624"/>
    <w:rsid w:val="2BA45AD6"/>
    <w:rsid w:val="2BD84AAC"/>
    <w:rsid w:val="2BF65788"/>
    <w:rsid w:val="2BFE03AC"/>
    <w:rsid w:val="2C1F5474"/>
    <w:rsid w:val="2C3A0EA2"/>
    <w:rsid w:val="2C78177A"/>
    <w:rsid w:val="2C7A72BE"/>
    <w:rsid w:val="2C7F176E"/>
    <w:rsid w:val="2C9A7D75"/>
    <w:rsid w:val="2C9D2169"/>
    <w:rsid w:val="2CC17412"/>
    <w:rsid w:val="2CD11238"/>
    <w:rsid w:val="2D104D7E"/>
    <w:rsid w:val="2D3B60E9"/>
    <w:rsid w:val="2D7C1E99"/>
    <w:rsid w:val="2D9D09A3"/>
    <w:rsid w:val="2DB2318C"/>
    <w:rsid w:val="2DB807CB"/>
    <w:rsid w:val="2DE5101D"/>
    <w:rsid w:val="2DE75257"/>
    <w:rsid w:val="2E36478B"/>
    <w:rsid w:val="2E7A0AE8"/>
    <w:rsid w:val="2E9976CE"/>
    <w:rsid w:val="2E9D4F14"/>
    <w:rsid w:val="2EB3374F"/>
    <w:rsid w:val="2EDE22D2"/>
    <w:rsid w:val="2EF01DEE"/>
    <w:rsid w:val="2F18413C"/>
    <w:rsid w:val="2F2B5748"/>
    <w:rsid w:val="2F401D3C"/>
    <w:rsid w:val="2F5B24E1"/>
    <w:rsid w:val="2F8365A8"/>
    <w:rsid w:val="2FA379D4"/>
    <w:rsid w:val="2FA95C88"/>
    <w:rsid w:val="3041370F"/>
    <w:rsid w:val="30421257"/>
    <w:rsid w:val="30B87FED"/>
    <w:rsid w:val="30D64FD6"/>
    <w:rsid w:val="30EA2DD6"/>
    <w:rsid w:val="31023FF8"/>
    <w:rsid w:val="311F7972"/>
    <w:rsid w:val="312B50A3"/>
    <w:rsid w:val="312B6FBF"/>
    <w:rsid w:val="31452479"/>
    <w:rsid w:val="31615451"/>
    <w:rsid w:val="31894FD2"/>
    <w:rsid w:val="31AD03DD"/>
    <w:rsid w:val="31BF5DD7"/>
    <w:rsid w:val="31F66F86"/>
    <w:rsid w:val="31F676C4"/>
    <w:rsid w:val="32453A27"/>
    <w:rsid w:val="3263064A"/>
    <w:rsid w:val="32A43132"/>
    <w:rsid w:val="32AC0C06"/>
    <w:rsid w:val="32BF4B25"/>
    <w:rsid w:val="32F90662"/>
    <w:rsid w:val="33072928"/>
    <w:rsid w:val="33344EF5"/>
    <w:rsid w:val="3345674B"/>
    <w:rsid w:val="33977407"/>
    <w:rsid w:val="33A342A9"/>
    <w:rsid w:val="33F22CD8"/>
    <w:rsid w:val="34007024"/>
    <w:rsid w:val="3409695D"/>
    <w:rsid w:val="341B590E"/>
    <w:rsid w:val="35080AA4"/>
    <w:rsid w:val="3537750C"/>
    <w:rsid w:val="3537798C"/>
    <w:rsid w:val="35B27654"/>
    <w:rsid w:val="35C13FC9"/>
    <w:rsid w:val="35E03E8F"/>
    <w:rsid w:val="35E060F4"/>
    <w:rsid w:val="35FFD7A0"/>
    <w:rsid w:val="363E7508"/>
    <w:rsid w:val="364257B6"/>
    <w:rsid w:val="365734D0"/>
    <w:rsid w:val="372C4753"/>
    <w:rsid w:val="373710F6"/>
    <w:rsid w:val="37427140"/>
    <w:rsid w:val="379E0CEC"/>
    <w:rsid w:val="37A63A25"/>
    <w:rsid w:val="37DDBC3F"/>
    <w:rsid w:val="37EA5922"/>
    <w:rsid w:val="37EC20DC"/>
    <w:rsid w:val="37FDE522"/>
    <w:rsid w:val="38276B93"/>
    <w:rsid w:val="38AC3431"/>
    <w:rsid w:val="38E9042E"/>
    <w:rsid w:val="392F2E16"/>
    <w:rsid w:val="395F496C"/>
    <w:rsid w:val="39A256BA"/>
    <w:rsid w:val="39B31189"/>
    <w:rsid w:val="39B53A46"/>
    <w:rsid w:val="39E00529"/>
    <w:rsid w:val="39EC676B"/>
    <w:rsid w:val="3A097A0A"/>
    <w:rsid w:val="3A0B64A7"/>
    <w:rsid w:val="3A361B71"/>
    <w:rsid w:val="3A574DDA"/>
    <w:rsid w:val="3A5C4DB2"/>
    <w:rsid w:val="3AAF6AE1"/>
    <w:rsid w:val="3AB9CDD2"/>
    <w:rsid w:val="3AD3075A"/>
    <w:rsid w:val="3AF74C02"/>
    <w:rsid w:val="3B2373E9"/>
    <w:rsid w:val="3B770524"/>
    <w:rsid w:val="3B981B43"/>
    <w:rsid w:val="3BBA01EB"/>
    <w:rsid w:val="3C0059A5"/>
    <w:rsid w:val="3C134E78"/>
    <w:rsid w:val="3C3570EA"/>
    <w:rsid w:val="3C5544FA"/>
    <w:rsid w:val="3CBD09B9"/>
    <w:rsid w:val="3CCFF230"/>
    <w:rsid w:val="3CE724EA"/>
    <w:rsid w:val="3D9849A9"/>
    <w:rsid w:val="3DBF748D"/>
    <w:rsid w:val="3DDF0E7E"/>
    <w:rsid w:val="3DE869D4"/>
    <w:rsid w:val="3DF6345D"/>
    <w:rsid w:val="3E2B5515"/>
    <w:rsid w:val="3E344619"/>
    <w:rsid w:val="3E4D4F28"/>
    <w:rsid w:val="3E527EEA"/>
    <w:rsid w:val="3E8D1066"/>
    <w:rsid w:val="3EBF2959"/>
    <w:rsid w:val="3ED92EC4"/>
    <w:rsid w:val="3EE13701"/>
    <w:rsid w:val="3F0264C5"/>
    <w:rsid w:val="3F1A4BB3"/>
    <w:rsid w:val="3F283A52"/>
    <w:rsid w:val="3F9410E8"/>
    <w:rsid w:val="3FB325CB"/>
    <w:rsid w:val="3FD55988"/>
    <w:rsid w:val="3FDE3474"/>
    <w:rsid w:val="3FDF04DD"/>
    <w:rsid w:val="3FFC68A8"/>
    <w:rsid w:val="3FFEA670"/>
    <w:rsid w:val="40192BA6"/>
    <w:rsid w:val="40384169"/>
    <w:rsid w:val="40B80747"/>
    <w:rsid w:val="41064FAD"/>
    <w:rsid w:val="410B1343"/>
    <w:rsid w:val="41193CBF"/>
    <w:rsid w:val="41606687"/>
    <w:rsid w:val="41766EA9"/>
    <w:rsid w:val="41DD3E7F"/>
    <w:rsid w:val="422275FD"/>
    <w:rsid w:val="42550A18"/>
    <w:rsid w:val="429D496A"/>
    <w:rsid w:val="42F473A1"/>
    <w:rsid w:val="43016A94"/>
    <w:rsid w:val="43291CE9"/>
    <w:rsid w:val="437217EA"/>
    <w:rsid w:val="43826B87"/>
    <w:rsid w:val="43AB7156"/>
    <w:rsid w:val="441E62C0"/>
    <w:rsid w:val="4450382F"/>
    <w:rsid w:val="44A06303"/>
    <w:rsid w:val="45275022"/>
    <w:rsid w:val="45325D14"/>
    <w:rsid w:val="454304E6"/>
    <w:rsid w:val="457163BA"/>
    <w:rsid w:val="45811C7C"/>
    <w:rsid w:val="45906116"/>
    <w:rsid w:val="45931B8C"/>
    <w:rsid w:val="45B6027F"/>
    <w:rsid w:val="45EF2552"/>
    <w:rsid w:val="45F601A1"/>
    <w:rsid w:val="4623473A"/>
    <w:rsid w:val="46694C00"/>
    <w:rsid w:val="468B3EFB"/>
    <w:rsid w:val="470A6193"/>
    <w:rsid w:val="47385210"/>
    <w:rsid w:val="475F1DDD"/>
    <w:rsid w:val="47745769"/>
    <w:rsid w:val="47777325"/>
    <w:rsid w:val="47A616F6"/>
    <w:rsid w:val="47A61E03"/>
    <w:rsid w:val="47A6578C"/>
    <w:rsid w:val="47DC4F5C"/>
    <w:rsid w:val="47F91DF0"/>
    <w:rsid w:val="47FAC629"/>
    <w:rsid w:val="48B40671"/>
    <w:rsid w:val="49040ED6"/>
    <w:rsid w:val="4913642D"/>
    <w:rsid w:val="49340FFE"/>
    <w:rsid w:val="49682FBB"/>
    <w:rsid w:val="499B5738"/>
    <w:rsid w:val="499F244D"/>
    <w:rsid w:val="49A14B2D"/>
    <w:rsid w:val="49B16E10"/>
    <w:rsid w:val="49EA0282"/>
    <w:rsid w:val="4A7273C2"/>
    <w:rsid w:val="4A973F3F"/>
    <w:rsid w:val="4AF96BC7"/>
    <w:rsid w:val="4B131B02"/>
    <w:rsid w:val="4B862A85"/>
    <w:rsid w:val="4BBFD068"/>
    <w:rsid w:val="4BC602B7"/>
    <w:rsid w:val="4BF10E2F"/>
    <w:rsid w:val="4BFF2A7F"/>
    <w:rsid w:val="4C5E40F0"/>
    <w:rsid w:val="4C8F3363"/>
    <w:rsid w:val="4C910E89"/>
    <w:rsid w:val="4CC13400"/>
    <w:rsid w:val="4CC32FE0"/>
    <w:rsid w:val="4CEF36E2"/>
    <w:rsid w:val="4CEF4DC5"/>
    <w:rsid w:val="4D0478AD"/>
    <w:rsid w:val="4D47586A"/>
    <w:rsid w:val="4DB27309"/>
    <w:rsid w:val="4E0657C6"/>
    <w:rsid w:val="4E257655"/>
    <w:rsid w:val="4E8A3DE2"/>
    <w:rsid w:val="4F275616"/>
    <w:rsid w:val="4F3124AF"/>
    <w:rsid w:val="4F372380"/>
    <w:rsid w:val="4F372FFB"/>
    <w:rsid w:val="4F5E7860"/>
    <w:rsid w:val="4F7218E2"/>
    <w:rsid w:val="4F9C1C34"/>
    <w:rsid w:val="4F9F6882"/>
    <w:rsid w:val="4FFE3398"/>
    <w:rsid w:val="500D4CCA"/>
    <w:rsid w:val="501C0EC1"/>
    <w:rsid w:val="5025116D"/>
    <w:rsid w:val="50CF01D2"/>
    <w:rsid w:val="50D43A3A"/>
    <w:rsid w:val="5167665C"/>
    <w:rsid w:val="51C46535"/>
    <w:rsid w:val="521E12EE"/>
    <w:rsid w:val="52395ECD"/>
    <w:rsid w:val="527E5A0B"/>
    <w:rsid w:val="529203A4"/>
    <w:rsid w:val="52C10D75"/>
    <w:rsid w:val="53C27FF8"/>
    <w:rsid w:val="53E42050"/>
    <w:rsid w:val="549E1A80"/>
    <w:rsid w:val="54C658F4"/>
    <w:rsid w:val="550C4BD7"/>
    <w:rsid w:val="554C1D56"/>
    <w:rsid w:val="555109BF"/>
    <w:rsid w:val="55572986"/>
    <w:rsid w:val="558E2819"/>
    <w:rsid w:val="55CE2A14"/>
    <w:rsid w:val="55D2686D"/>
    <w:rsid w:val="55E70E47"/>
    <w:rsid w:val="56233DAE"/>
    <w:rsid w:val="56531D9B"/>
    <w:rsid w:val="565340FA"/>
    <w:rsid w:val="568C38D5"/>
    <w:rsid w:val="56AD5F59"/>
    <w:rsid w:val="56B00020"/>
    <w:rsid w:val="56C8194B"/>
    <w:rsid w:val="56D39567"/>
    <w:rsid w:val="56F76773"/>
    <w:rsid w:val="578F37C9"/>
    <w:rsid w:val="57B12A52"/>
    <w:rsid w:val="57CF2865"/>
    <w:rsid w:val="57E02CC4"/>
    <w:rsid w:val="57F1972C"/>
    <w:rsid w:val="57F436CE"/>
    <w:rsid w:val="584D7A3F"/>
    <w:rsid w:val="58FC71A2"/>
    <w:rsid w:val="59073F5C"/>
    <w:rsid w:val="59931868"/>
    <w:rsid w:val="59B15867"/>
    <w:rsid w:val="59B32C72"/>
    <w:rsid w:val="59B43CF0"/>
    <w:rsid w:val="59F111B9"/>
    <w:rsid w:val="5A2F2CC8"/>
    <w:rsid w:val="5A5A0E47"/>
    <w:rsid w:val="5A9A53AC"/>
    <w:rsid w:val="5AB66E35"/>
    <w:rsid w:val="5AE0768E"/>
    <w:rsid w:val="5AEE3C09"/>
    <w:rsid w:val="5AF7EE1A"/>
    <w:rsid w:val="5B0171D9"/>
    <w:rsid w:val="5B240EB6"/>
    <w:rsid w:val="5B263D64"/>
    <w:rsid w:val="5B7B04AA"/>
    <w:rsid w:val="5B8338EA"/>
    <w:rsid w:val="5B9A7781"/>
    <w:rsid w:val="5BDBA285"/>
    <w:rsid w:val="5C10702D"/>
    <w:rsid w:val="5C152601"/>
    <w:rsid w:val="5C591F03"/>
    <w:rsid w:val="5C844566"/>
    <w:rsid w:val="5C8A1B2F"/>
    <w:rsid w:val="5CEB584E"/>
    <w:rsid w:val="5D235B2D"/>
    <w:rsid w:val="5D2840F8"/>
    <w:rsid w:val="5D9F2E8E"/>
    <w:rsid w:val="5DFB1BA6"/>
    <w:rsid w:val="5E653F23"/>
    <w:rsid w:val="5E7D8330"/>
    <w:rsid w:val="5E937240"/>
    <w:rsid w:val="5EF54E90"/>
    <w:rsid w:val="5F093789"/>
    <w:rsid w:val="5F561B72"/>
    <w:rsid w:val="5F5FDEDA"/>
    <w:rsid w:val="5F7D7A1B"/>
    <w:rsid w:val="5FAFC970"/>
    <w:rsid w:val="5FB27A33"/>
    <w:rsid w:val="5FCB361D"/>
    <w:rsid w:val="5FD0361E"/>
    <w:rsid w:val="605709F3"/>
    <w:rsid w:val="606007BB"/>
    <w:rsid w:val="60A34FEB"/>
    <w:rsid w:val="60AA20C1"/>
    <w:rsid w:val="60AC7F66"/>
    <w:rsid w:val="60ED35FB"/>
    <w:rsid w:val="614E5143"/>
    <w:rsid w:val="6151253D"/>
    <w:rsid w:val="61A51807"/>
    <w:rsid w:val="61BF10D9"/>
    <w:rsid w:val="61D54EF5"/>
    <w:rsid w:val="62005985"/>
    <w:rsid w:val="620A57D7"/>
    <w:rsid w:val="620E01B9"/>
    <w:rsid w:val="62A96AD4"/>
    <w:rsid w:val="62AC22DC"/>
    <w:rsid w:val="638A3663"/>
    <w:rsid w:val="63A22BFD"/>
    <w:rsid w:val="63F5471A"/>
    <w:rsid w:val="641937E6"/>
    <w:rsid w:val="64C86FBA"/>
    <w:rsid w:val="64DA3F5C"/>
    <w:rsid w:val="64E45EF7"/>
    <w:rsid w:val="64F8151B"/>
    <w:rsid w:val="65102DAB"/>
    <w:rsid w:val="65530F79"/>
    <w:rsid w:val="66321575"/>
    <w:rsid w:val="6691014E"/>
    <w:rsid w:val="66A01F9C"/>
    <w:rsid w:val="66C87CCE"/>
    <w:rsid w:val="67133E2D"/>
    <w:rsid w:val="67391EFE"/>
    <w:rsid w:val="67551256"/>
    <w:rsid w:val="67676736"/>
    <w:rsid w:val="676C3182"/>
    <w:rsid w:val="677435B2"/>
    <w:rsid w:val="679F4001"/>
    <w:rsid w:val="67DDCA0F"/>
    <w:rsid w:val="67EF75F1"/>
    <w:rsid w:val="67F74044"/>
    <w:rsid w:val="683055A2"/>
    <w:rsid w:val="684F4F11"/>
    <w:rsid w:val="68A45648"/>
    <w:rsid w:val="68AB594D"/>
    <w:rsid w:val="69124F16"/>
    <w:rsid w:val="692D4CEA"/>
    <w:rsid w:val="69913E1E"/>
    <w:rsid w:val="69AFD319"/>
    <w:rsid w:val="69CD5C14"/>
    <w:rsid w:val="69CF0D33"/>
    <w:rsid w:val="69D374BD"/>
    <w:rsid w:val="69D73A51"/>
    <w:rsid w:val="69D838B3"/>
    <w:rsid w:val="69E93C5A"/>
    <w:rsid w:val="6A6C7AF7"/>
    <w:rsid w:val="6A837C0B"/>
    <w:rsid w:val="6AC13E4D"/>
    <w:rsid w:val="6AC573D5"/>
    <w:rsid w:val="6AF71292"/>
    <w:rsid w:val="6B026C08"/>
    <w:rsid w:val="6B7E6787"/>
    <w:rsid w:val="6B9946B3"/>
    <w:rsid w:val="6BB6C5D6"/>
    <w:rsid w:val="6BCB2743"/>
    <w:rsid w:val="6BDD4690"/>
    <w:rsid w:val="6BDECF04"/>
    <w:rsid w:val="6BF96657"/>
    <w:rsid w:val="6C276F3A"/>
    <w:rsid w:val="6C7007C7"/>
    <w:rsid w:val="6CA976D1"/>
    <w:rsid w:val="6CC162E3"/>
    <w:rsid w:val="6CDBCB60"/>
    <w:rsid w:val="6D0B205B"/>
    <w:rsid w:val="6D0B5802"/>
    <w:rsid w:val="6D497313"/>
    <w:rsid w:val="6DE76850"/>
    <w:rsid w:val="6E047BDE"/>
    <w:rsid w:val="6E5D2A12"/>
    <w:rsid w:val="6E7855AD"/>
    <w:rsid w:val="6EDD450E"/>
    <w:rsid w:val="6F736574"/>
    <w:rsid w:val="6F9D0427"/>
    <w:rsid w:val="6FB20BD4"/>
    <w:rsid w:val="6FBA59BE"/>
    <w:rsid w:val="6FBB04F0"/>
    <w:rsid w:val="6FDF7275"/>
    <w:rsid w:val="6FFFDDBB"/>
    <w:rsid w:val="700775A4"/>
    <w:rsid w:val="70296B3E"/>
    <w:rsid w:val="70611204"/>
    <w:rsid w:val="7085418E"/>
    <w:rsid w:val="70976462"/>
    <w:rsid w:val="70AB7EBB"/>
    <w:rsid w:val="70EB4776"/>
    <w:rsid w:val="71003969"/>
    <w:rsid w:val="714D04AA"/>
    <w:rsid w:val="7165620F"/>
    <w:rsid w:val="717039F8"/>
    <w:rsid w:val="71714726"/>
    <w:rsid w:val="717C3606"/>
    <w:rsid w:val="718C55E2"/>
    <w:rsid w:val="718E1C49"/>
    <w:rsid w:val="718E96C9"/>
    <w:rsid w:val="71E400B9"/>
    <w:rsid w:val="724D8FD3"/>
    <w:rsid w:val="72A93F87"/>
    <w:rsid w:val="7358359C"/>
    <w:rsid w:val="73747930"/>
    <w:rsid w:val="737DDEA8"/>
    <w:rsid w:val="737F3903"/>
    <w:rsid w:val="739E4D03"/>
    <w:rsid w:val="73BFDD85"/>
    <w:rsid w:val="73D7DDD8"/>
    <w:rsid w:val="73EB99E7"/>
    <w:rsid w:val="741C4C2C"/>
    <w:rsid w:val="743EF7B5"/>
    <w:rsid w:val="747F6524"/>
    <w:rsid w:val="74D13AD5"/>
    <w:rsid w:val="74FA2C30"/>
    <w:rsid w:val="75311864"/>
    <w:rsid w:val="75414891"/>
    <w:rsid w:val="754D5C4B"/>
    <w:rsid w:val="757B1640"/>
    <w:rsid w:val="759604A9"/>
    <w:rsid w:val="75DD7C48"/>
    <w:rsid w:val="75EC3A1E"/>
    <w:rsid w:val="75EF6096"/>
    <w:rsid w:val="7614728E"/>
    <w:rsid w:val="768604F8"/>
    <w:rsid w:val="76AA3E28"/>
    <w:rsid w:val="76C240A7"/>
    <w:rsid w:val="76C26F8C"/>
    <w:rsid w:val="76DA416A"/>
    <w:rsid w:val="772C0DA6"/>
    <w:rsid w:val="773F7994"/>
    <w:rsid w:val="775246B7"/>
    <w:rsid w:val="77BC462D"/>
    <w:rsid w:val="77BF7034"/>
    <w:rsid w:val="77DF0D2C"/>
    <w:rsid w:val="781E69D1"/>
    <w:rsid w:val="78396526"/>
    <w:rsid w:val="78580A05"/>
    <w:rsid w:val="7901747F"/>
    <w:rsid w:val="790B14E0"/>
    <w:rsid w:val="79231E78"/>
    <w:rsid w:val="7974D46C"/>
    <w:rsid w:val="7A263B6B"/>
    <w:rsid w:val="7A275881"/>
    <w:rsid w:val="7A650681"/>
    <w:rsid w:val="7A7B92A4"/>
    <w:rsid w:val="7A7E8A25"/>
    <w:rsid w:val="7AAF3431"/>
    <w:rsid w:val="7AEBA268"/>
    <w:rsid w:val="7AF46346"/>
    <w:rsid w:val="7B0F5EBF"/>
    <w:rsid w:val="7B130FB9"/>
    <w:rsid w:val="7B475B0C"/>
    <w:rsid w:val="7B77DF7B"/>
    <w:rsid w:val="7BD71E38"/>
    <w:rsid w:val="7BDBAAE1"/>
    <w:rsid w:val="7BF63561"/>
    <w:rsid w:val="7BF64EDE"/>
    <w:rsid w:val="7BF9BDC0"/>
    <w:rsid w:val="7C10780F"/>
    <w:rsid w:val="7C400C1E"/>
    <w:rsid w:val="7C4A6EA9"/>
    <w:rsid w:val="7C920051"/>
    <w:rsid w:val="7CA0063E"/>
    <w:rsid w:val="7CD6707B"/>
    <w:rsid w:val="7CF539D3"/>
    <w:rsid w:val="7D3FA009"/>
    <w:rsid w:val="7D7C783B"/>
    <w:rsid w:val="7DA41F1A"/>
    <w:rsid w:val="7DB506D8"/>
    <w:rsid w:val="7DD11708"/>
    <w:rsid w:val="7DEE4A4F"/>
    <w:rsid w:val="7DF70E6F"/>
    <w:rsid w:val="7DFF0109"/>
    <w:rsid w:val="7E37D784"/>
    <w:rsid w:val="7E7D5F57"/>
    <w:rsid w:val="7EAE6230"/>
    <w:rsid w:val="7EB1FB18"/>
    <w:rsid w:val="7EBD579E"/>
    <w:rsid w:val="7EBF98B8"/>
    <w:rsid w:val="7EC167BD"/>
    <w:rsid w:val="7EDF1AB2"/>
    <w:rsid w:val="7EF7EF0E"/>
    <w:rsid w:val="7EF96800"/>
    <w:rsid w:val="7F062A21"/>
    <w:rsid w:val="7F0E3631"/>
    <w:rsid w:val="7F272D9E"/>
    <w:rsid w:val="7F621043"/>
    <w:rsid w:val="7F692316"/>
    <w:rsid w:val="7F6D5E2D"/>
    <w:rsid w:val="7F77A865"/>
    <w:rsid w:val="7F7F6E16"/>
    <w:rsid w:val="7F9069FC"/>
    <w:rsid w:val="7F9BE0C6"/>
    <w:rsid w:val="7FAE84A0"/>
    <w:rsid w:val="7FB58DBA"/>
    <w:rsid w:val="7FB749AC"/>
    <w:rsid w:val="7FB7749C"/>
    <w:rsid w:val="7FCBE066"/>
    <w:rsid w:val="7FDE41CF"/>
    <w:rsid w:val="7FDF6467"/>
    <w:rsid w:val="7FDFBA70"/>
    <w:rsid w:val="7FF17E39"/>
    <w:rsid w:val="7FF77D03"/>
    <w:rsid w:val="7FFFCE99"/>
    <w:rsid w:val="7FFFE135"/>
    <w:rsid w:val="8CF7E319"/>
    <w:rsid w:val="8FF7EC84"/>
    <w:rsid w:val="9EA7E2C7"/>
    <w:rsid w:val="9F1F8CDC"/>
    <w:rsid w:val="9F772897"/>
    <w:rsid w:val="9FFE848D"/>
    <w:rsid w:val="A6D91145"/>
    <w:rsid w:val="A7353ADB"/>
    <w:rsid w:val="A7CFDC18"/>
    <w:rsid w:val="A7FF5599"/>
    <w:rsid w:val="AB6D6A5E"/>
    <w:rsid w:val="AFE37EF8"/>
    <w:rsid w:val="AFFB80DE"/>
    <w:rsid w:val="AFFF0231"/>
    <w:rsid w:val="B4F7A86B"/>
    <w:rsid w:val="B7A06398"/>
    <w:rsid w:val="B9E52285"/>
    <w:rsid w:val="BA7B23C6"/>
    <w:rsid w:val="BD77A211"/>
    <w:rsid w:val="BDFDCAA2"/>
    <w:rsid w:val="BDFFE5A6"/>
    <w:rsid w:val="BF3E3DEA"/>
    <w:rsid w:val="BFBC972E"/>
    <w:rsid w:val="BFBF6BF1"/>
    <w:rsid w:val="BFFFECCC"/>
    <w:rsid w:val="C3EFF317"/>
    <w:rsid w:val="C6DF54A2"/>
    <w:rsid w:val="C78E13F2"/>
    <w:rsid w:val="CAFF016D"/>
    <w:rsid w:val="CE9D6EF5"/>
    <w:rsid w:val="CFF7CC1A"/>
    <w:rsid w:val="D3FEA059"/>
    <w:rsid w:val="D5F76BE0"/>
    <w:rsid w:val="DBED36D9"/>
    <w:rsid w:val="DBFFA904"/>
    <w:rsid w:val="DD7F02BD"/>
    <w:rsid w:val="DE5DE7A1"/>
    <w:rsid w:val="DF7FAC11"/>
    <w:rsid w:val="DFEB4ADC"/>
    <w:rsid w:val="DFED2E2E"/>
    <w:rsid w:val="E7BD3679"/>
    <w:rsid w:val="E9FECB1F"/>
    <w:rsid w:val="E9FF32A4"/>
    <w:rsid w:val="EBB76726"/>
    <w:rsid w:val="EBBE4E9B"/>
    <w:rsid w:val="ECA71D3F"/>
    <w:rsid w:val="ECF2916C"/>
    <w:rsid w:val="EEF9963D"/>
    <w:rsid w:val="EF5B613C"/>
    <w:rsid w:val="EFCFD2D5"/>
    <w:rsid w:val="EFE8281D"/>
    <w:rsid w:val="EFFE870D"/>
    <w:rsid w:val="F2768958"/>
    <w:rsid w:val="F27F30BC"/>
    <w:rsid w:val="F3B52220"/>
    <w:rsid w:val="F3E92079"/>
    <w:rsid w:val="F3F7A2D7"/>
    <w:rsid w:val="F5FFC33A"/>
    <w:rsid w:val="F68BA03B"/>
    <w:rsid w:val="F6FE9E55"/>
    <w:rsid w:val="F773F015"/>
    <w:rsid w:val="F7FF1376"/>
    <w:rsid w:val="F7FFF15C"/>
    <w:rsid w:val="F9EE7F88"/>
    <w:rsid w:val="FB57B474"/>
    <w:rsid w:val="FB7E255A"/>
    <w:rsid w:val="FB7F54C0"/>
    <w:rsid w:val="FBA67C8F"/>
    <w:rsid w:val="FBA933C1"/>
    <w:rsid w:val="FBFB1261"/>
    <w:rsid w:val="FBFC96ED"/>
    <w:rsid w:val="FC572953"/>
    <w:rsid w:val="FCBD23A0"/>
    <w:rsid w:val="FDBD3E35"/>
    <w:rsid w:val="FDFBD4D2"/>
    <w:rsid w:val="FDFF7326"/>
    <w:rsid w:val="FE37B0AC"/>
    <w:rsid w:val="FE7F08D4"/>
    <w:rsid w:val="FEBF8A3A"/>
    <w:rsid w:val="FEDF500A"/>
    <w:rsid w:val="FEFD052E"/>
    <w:rsid w:val="FEFF2BA0"/>
    <w:rsid w:val="FEFFA799"/>
    <w:rsid w:val="FF6D4772"/>
    <w:rsid w:val="FF7F9E91"/>
    <w:rsid w:val="FFAD10D1"/>
    <w:rsid w:val="FFB731A1"/>
    <w:rsid w:val="FFBE292B"/>
    <w:rsid w:val="FFE60EDD"/>
    <w:rsid w:val="FFF7B963"/>
    <w:rsid w:val="FFFE5604"/>
    <w:rsid w:val="FFFF883A"/>
    <w:rsid w:val="FFFFEB92"/>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2"/>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7"/>
    <w:link w:val="43"/>
    <w:qFormat/>
    <w:uiPriority w:val="9"/>
    <w:pPr>
      <w:keepNext/>
      <w:keepLines/>
      <w:spacing w:before="280" w:after="290" w:line="376" w:lineRule="auto"/>
      <w:outlineLvl w:val="4"/>
    </w:pPr>
    <w:rPr>
      <w:b/>
      <w:bCs/>
      <w:sz w:val="28"/>
      <w:szCs w:val="28"/>
    </w:rPr>
  </w:style>
  <w:style w:type="paragraph" w:styleId="8">
    <w:name w:val="heading 7"/>
    <w:basedOn w:val="1"/>
    <w:next w:val="1"/>
    <w:link w:val="44"/>
    <w:qFormat/>
    <w:uiPriority w:val="0"/>
    <w:pPr>
      <w:keepNext/>
      <w:keepLines/>
      <w:spacing w:before="240" w:after="64" w:line="320" w:lineRule="auto"/>
      <w:outlineLvl w:val="6"/>
    </w:pPr>
    <w:rPr>
      <w:b/>
      <w:bCs/>
      <w:sz w:val="24"/>
    </w:rPr>
  </w:style>
  <w:style w:type="paragraph" w:styleId="9">
    <w:name w:val="heading 8"/>
    <w:basedOn w:val="1"/>
    <w:next w:val="1"/>
    <w:link w:val="45"/>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2">
    <w:name w:val="index 1"/>
    <w:basedOn w:val="1"/>
    <w:next w:val="1"/>
    <w:qFormat/>
    <w:uiPriority w:val="0"/>
    <w:pPr>
      <w:spacing w:line="400" w:lineRule="exact"/>
      <w:ind w:firstLine="420" w:firstLineChars="200"/>
    </w:pPr>
    <w:rPr>
      <w:rFonts w:ascii="宋体" w:hAnsi="Courier New"/>
      <w:b/>
      <w:szCs w:val="20"/>
    </w:rPr>
  </w:style>
  <w:style w:type="paragraph" w:styleId="7">
    <w:name w:val="Normal Indent"/>
    <w:basedOn w:val="1"/>
    <w:qFormat/>
    <w:uiPriority w:val="0"/>
    <w:pPr>
      <w:ind w:firstLine="420"/>
    </w:pPr>
    <w:rPr>
      <w:szCs w:val="20"/>
    </w:rPr>
  </w:style>
  <w:style w:type="paragraph" w:styleId="10">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caption"/>
    <w:basedOn w:val="1"/>
    <w:next w:val="1"/>
    <w:qFormat/>
    <w:uiPriority w:val="35"/>
    <w:rPr>
      <w:rFonts w:ascii="Arial" w:hAnsi="Arial" w:eastAsia="黑体"/>
      <w:sz w:val="20"/>
    </w:rPr>
  </w:style>
  <w:style w:type="paragraph" w:styleId="12">
    <w:name w:val="Document Map"/>
    <w:basedOn w:val="1"/>
    <w:link w:val="46"/>
    <w:unhideWhenUsed/>
    <w:qFormat/>
    <w:uiPriority w:val="99"/>
    <w:rPr>
      <w:rFonts w:ascii="宋体"/>
      <w:sz w:val="18"/>
      <w:szCs w:val="18"/>
    </w:rPr>
  </w:style>
  <w:style w:type="paragraph" w:styleId="13">
    <w:name w:val="annotation text"/>
    <w:basedOn w:val="1"/>
    <w:link w:val="47"/>
    <w:qFormat/>
    <w:uiPriority w:val="0"/>
    <w:pPr>
      <w:jc w:val="left"/>
    </w:pPr>
  </w:style>
  <w:style w:type="paragraph" w:styleId="14">
    <w:name w:val="Body Text 3"/>
    <w:basedOn w:val="1"/>
    <w:link w:val="48"/>
    <w:unhideWhenUsed/>
    <w:qFormat/>
    <w:uiPriority w:val="99"/>
    <w:pPr>
      <w:spacing w:after="120"/>
    </w:pPr>
    <w:rPr>
      <w:sz w:val="16"/>
      <w:szCs w:val="16"/>
    </w:rPr>
  </w:style>
  <w:style w:type="paragraph" w:styleId="15">
    <w:name w:val="Body Text"/>
    <w:basedOn w:val="1"/>
    <w:next w:val="16"/>
    <w:link w:val="49"/>
    <w:unhideWhenUsed/>
    <w:qFormat/>
    <w:uiPriority w:val="0"/>
    <w:pPr>
      <w:spacing w:after="120"/>
    </w:pPr>
  </w:style>
  <w:style w:type="paragraph" w:customStyle="1" w:styleId="16">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styleId="18">
    <w:name w:val="Body Text Indent"/>
    <w:basedOn w:val="1"/>
    <w:link w:val="50"/>
    <w:qFormat/>
    <w:uiPriority w:val="0"/>
    <w:pPr>
      <w:ind w:firstLine="830" w:firstLineChars="352"/>
    </w:pPr>
    <w:rPr>
      <w:rFonts w:ascii="仿宋_GB2312" w:eastAsia="仿宋_GB2312"/>
      <w:kern w:val="0"/>
      <w:sz w:val="32"/>
      <w:szCs w:val="20"/>
    </w:rPr>
  </w:style>
  <w:style w:type="paragraph" w:styleId="19">
    <w:name w:val="List 2"/>
    <w:basedOn w:val="1"/>
    <w:next w:val="20"/>
    <w:unhideWhenUsed/>
    <w:qFormat/>
    <w:uiPriority w:val="99"/>
    <w:pPr>
      <w:ind w:left="100" w:leftChars="200" w:hanging="200" w:hangingChars="200"/>
      <w:contextualSpacing/>
    </w:pPr>
  </w:style>
  <w:style w:type="paragraph" w:styleId="20">
    <w:name w:val="Plain Text"/>
    <w:basedOn w:val="1"/>
    <w:next w:val="1"/>
    <w:link w:val="51"/>
    <w:qFormat/>
    <w:uiPriority w:val="0"/>
    <w:rPr>
      <w:rFonts w:ascii="宋体" w:hAnsi="Courier New"/>
      <w:kern w:val="0"/>
      <w:sz w:val="20"/>
      <w:szCs w:val="21"/>
    </w:rPr>
  </w:style>
  <w:style w:type="paragraph" w:styleId="21">
    <w:name w:val="Block Text"/>
    <w:basedOn w:val="1"/>
    <w:qFormat/>
    <w:uiPriority w:val="0"/>
    <w:pPr>
      <w:spacing w:before="100" w:beforeAutospacing="1" w:after="100" w:afterAutospacing="1"/>
      <w:ind w:left="-2" w:leftChars="-1" w:right="26"/>
    </w:pPr>
    <w:rPr>
      <w:rFonts w:ascii="Arial" w:hAnsi="Arial" w:cs="Arial"/>
      <w:color w:val="000000"/>
      <w:szCs w:val="18"/>
    </w:rPr>
  </w:style>
  <w:style w:type="paragraph" w:styleId="22">
    <w:name w:val="Date"/>
    <w:basedOn w:val="1"/>
    <w:next w:val="1"/>
    <w:link w:val="52"/>
    <w:unhideWhenUsed/>
    <w:qFormat/>
    <w:uiPriority w:val="99"/>
    <w:pPr>
      <w:ind w:left="100" w:leftChars="2500"/>
    </w:pPr>
  </w:style>
  <w:style w:type="paragraph" w:styleId="23">
    <w:name w:val="Balloon Text"/>
    <w:basedOn w:val="1"/>
    <w:semiHidden/>
    <w:qFormat/>
    <w:uiPriority w:val="0"/>
    <w:rPr>
      <w:sz w:val="18"/>
      <w:szCs w:val="18"/>
    </w:rPr>
  </w:style>
  <w:style w:type="paragraph" w:styleId="24">
    <w:name w:val="footer"/>
    <w:basedOn w:val="1"/>
    <w:link w:val="53"/>
    <w:unhideWhenUsed/>
    <w:qFormat/>
    <w:uiPriority w:val="99"/>
    <w:pPr>
      <w:tabs>
        <w:tab w:val="center" w:pos="4153"/>
        <w:tab w:val="right" w:pos="8306"/>
      </w:tabs>
      <w:snapToGrid w:val="0"/>
      <w:jc w:val="left"/>
    </w:pPr>
    <w:rPr>
      <w:kern w:val="0"/>
      <w:sz w:val="18"/>
      <w:szCs w:val="18"/>
    </w:rPr>
  </w:style>
  <w:style w:type="paragraph" w:styleId="25">
    <w:name w:val="header"/>
    <w:basedOn w:val="1"/>
    <w:link w:val="5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6">
    <w:name w:val="toc 1"/>
    <w:basedOn w:val="1"/>
    <w:next w:val="1"/>
    <w:unhideWhenUsed/>
    <w:qFormat/>
    <w:uiPriority w:val="39"/>
  </w:style>
  <w:style w:type="paragraph" w:styleId="27">
    <w:name w:val="toc 2"/>
    <w:basedOn w:val="1"/>
    <w:next w:val="1"/>
    <w:unhideWhenUsed/>
    <w:qFormat/>
    <w:uiPriority w:val="39"/>
    <w:pPr>
      <w:tabs>
        <w:tab w:val="right" w:leader="dot" w:pos="8296"/>
      </w:tabs>
      <w:ind w:left="420" w:leftChars="200"/>
    </w:p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30">
    <w:name w:val="annotation subject"/>
    <w:basedOn w:val="13"/>
    <w:next w:val="13"/>
    <w:link w:val="55"/>
    <w:qFormat/>
    <w:uiPriority w:val="99"/>
    <w:rPr>
      <w:b/>
      <w:bCs/>
    </w:rPr>
  </w:style>
  <w:style w:type="paragraph" w:styleId="31">
    <w:name w:val="Body Text First Indent"/>
    <w:basedOn w:val="15"/>
    <w:unhideWhenUsed/>
    <w:qFormat/>
    <w:uiPriority w:val="99"/>
    <w:pPr>
      <w:spacing w:after="120" w:line="240" w:lineRule="auto"/>
      <w:ind w:firstLine="420" w:firstLineChars="100"/>
    </w:pPr>
    <w:rPr>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22"/>
    <w:rPr>
      <w:b/>
    </w:rPr>
  </w:style>
  <w:style w:type="character" w:styleId="36">
    <w:name w:val="endnote reference"/>
    <w:unhideWhenUsed/>
    <w:qFormat/>
    <w:uiPriority w:val="99"/>
    <w:rPr>
      <w:vertAlign w:val="superscript"/>
    </w:rPr>
  </w:style>
  <w:style w:type="character" w:styleId="37">
    <w:name w:val="Hyperlink"/>
    <w:unhideWhenUsed/>
    <w:qFormat/>
    <w:uiPriority w:val="99"/>
    <w:rPr>
      <w:color w:val="0000FF"/>
      <w:u w:val="single"/>
    </w:rPr>
  </w:style>
  <w:style w:type="character" w:styleId="38">
    <w:name w:val="annotation reference"/>
    <w:qFormat/>
    <w:uiPriority w:val="0"/>
    <w:rPr>
      <w:sz w:val="21"/>
      <w:szCs w:val="21"/>
    </w:rPr>
  </w:style>
  <w:style w:type="paragraph" w:customStyle="1" w:styleId="39">
    <w:name w:val="表格文字"/>
    <w:basedOn w:val="40"/>
    <w:qFormat/>
    <w:uiPriority w:val="0"/>
    <w:pPr>
      <w:spacing w:before="25" w:beforeLines="0" w:after="25" w:afterLines="0"/>
      <w:jc w:val="left"/>
    </w:pPr>
    <w:rPr>
      <w:bCs/>
      <w:spacing w:val="10"/>
      <w:kern w:val="0"/>
      <w:sz w:val="24"/>
      <w:szCs w:val="20"/>
    </w:rPr>
  </w:style>
  <w:style w:type="paragraph" w:customStyle="1" w:styleId="4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1">
    <w:name w:val="标题 1 Char"/>
    <w:link w:val="3"/>
    <w:qFormat/>
    <w:uiPriority w:val="9"/>
    <w:rPr>
      <w:b/>
      <w:bCs/>
      <w:kern w:val="44"/>
      <w:sz w:val="44"/>
      <w:szCs w:val="44"/>
    </w:rPr>
  </w:style>
  <w:style w:type="character" w:customStyle="1" w:styleId="42">
    <w:name w:val="标题 2 Char1"/>
    <w:link w:val="4"/>
    <w:qFormat/>
    <w:uiPriority w:val="9"/>
    <w:rPr>
      <w:rFonts w:ascii="Cambria" w:hAnsi="Cambria" w:eastAsia="宋体" w:cs="Times New Roman"/>
      <w:b/>
      <w:bCs/>
      <w:kern w:val="2"/>
      <w:sz w:val="32"/>
      <w:szCs w:val="32"/>
    </w:rPr>
  </w:style>
  <w:style w:type="character" w:customStyle="1" w:styleId="43">
    <w:name w:val="标题 5 Char"/>
    <w:link w:val="6"/>
    <w:semiHidden/>
    <w:qFormat/>
    <w:uiPriority w:val="9"/>
    <w:rPr>
      <w:rFonts w:ascii="Times New Roman" w:hAnsi="Times New Roman"/>
      <w:b/>
      <w:bCs/>
      <w:kern w:val="2"/>
      <w:sz w:val="28"/>
      <w:szCs w:val="28"/>
    </w:rPr>
  </w:style>
  <w:style w:type="character" w:customStyle="1" w:styleId="44">
    <w:name w:val="标题 7 Char"/>
    <w:link w:val="8"/>
    <w:qFormat/>
    <w:uiPriority w:val="0"/>
    <w:rPr>
      <w:b/>
      <w:bCs/>
      <w:kern w:val="2"/>
      <w:sz w:val="24"/>
      <w:szCs w:val="24"/>
    </w:rPr>
  </w:style>
  <w:style w:type="character" w:customStyle="1" w:styleId="45">
    <w:name w:val="标题 8 Char1"/>
    <w:link w:val="9"/>
    <w:semiHidden/>
    <w:qFormat/>
    <w:uiPriority w:val="9"/>
    <w:rPr>
      <w:rFonts w:ascii="等线 Light" w:hAnsi="等线 Light" w:eastAsia="等线 Light" w:cs="Times New Roman"/>
      <w:kern w:val="2"/>
      <w:sz w:val="24"/>
      <w:szCs w:val="24"/>
    </w:rPr>
  </w:style>
  <w:style w:type="character" w:customStyle="1" w:styleId="46">
    <w:name w:val="文档结构图 Char"/>
    <w:link w:val="12"/>
    <w:semiHidden/>
    <w:qFormat/>
    <w:uiPriority w:val="99"/>
    <w:rPr>
      <w:rFonts w:ascii="宋体"/>
      <w:kern w:val="2"/>
      <w:sz w:val="18"/>
      <w:szCs w:val="18"/>
    </w:rPr>
  </w:style>
  <w:style w:type="character" w:customStyle="1" w:styleId="47">
    <w:name w:val="批注文字 Char1"/>
    <w:link w:val="13"/>
    <w:qFormat/>
    <w:uiPriority w:val="0"/>
    <w:rPr>
      <w:rFonts w:ascii="Times New Roman" w:hAnsi="Times New Roman"/>
      <w:kern w:val="2"/>
      <w:sz w:val="21"/>
      <w:szCs w:val="24"/>
    </w:rPr>
  </w:style>
  <w:style w:type="character" w:customStyle="1" w:styleId="48">
    <w:name w:val="正文文本 3 Char"/>
    <w:link w:val="14"/>
    <w:semiHidden/>
    <w:qFormat/>
    <w:uiPriority w:val="99"/>
    <w:rPr>
      <w:kern w:val="2"/>
      <w:sz w:val="16"/>
      <w:szCs w:val="16"/>
    </w:rPr>
  </w:style>
  <w:style w:type="character" w:customStyle="1" w:styleId="49">
    <w:name w:val="正文文本 Char1"/>
    <w:link w:val="15"/>
    <w:qFormat/>
    <w:uiPriority w:val="0"/>
    <w:rPr>
      <w:rFonts w:ascii="Times New Roman" w:hAnsi="Times New Roman"/>
      <w:kern w:val="2"/>
      <w:sz w:val="21"/>
      <w:szCs w:val="24"/>
    </w:rPr>
  </w:style>
  <w:style w:type="character" w:customStyle="1" w:styleId="50">
    <w:name w:val="正文文本缩进 Char"/>
    <w:link w:val="18"/>
    <w:qFormat/>
    <w:uiPriority w:val="0"/>
    <w:rPr>
      <w:rFonts w:ascii="仿宋_GB2312" w:hAnsi="Times New Roman" w:eastAsia="仿宋_GB2312" w:cs="Times New Roman"/>
      <w:sz w:val="32"/>
      <w:szCs w:val="20"/>
    </w:rPr>
  </w:style>
  <w:style w:type="character" w:customStyle="1" w:styleId="51">
    <w:name w:val="纯文本 Char1"/>
    <w:link w:val="20"/>
    <w:qFormat/>
    <w:uiPriority w:val="0"/>
    <w:rPr>
      <w:rFonts w:ascii="宋体" w:hAnsi="Courier New" w:eastAsia="宋体" w:cs="Courier New"/>
      <w:szCs w:val="21"/>
    </w:rPr>
  </w:style>
  <w:style w:type="character" w:customStyle="1" w:styleId="52">
    <w:name w:val="日期 Char"/>
    <w:link w:val="22"/>
    <w:semiHidden/>
    <w:qFormat/>
    <w:uiPriority w:val="99"/>
    <w:rPr>
      <w:rFonts w:ascii="Times New Roman" w:hAnsi="Times New Roman"/>
      <w:kern w:val="2"/>
      <w:sz w:val="21"/>
      <w:szCs w:val="24"/>
    </w:rPr>
  </w:style>
  <w:style w:type="character" w:customStyle="1" w:styleId="53">
    <w:name w:val="页脚 Char"/>
    <w:link w:val="24"/>
    <w:qFormat/>
    <w:uiPriority w:val="99"/>
    <w:rPr>
      <w:sz w:val="18"/>
      <w:szCs w:val="18"/>
    </w:rPr>
  </w:style>
  <w:style w:type="character" w:customStyle="1" w:styleId="54">
    <w:name w:val="页眉 Char"/>
    <w:link w:val="25"/>
    <w:qFormat/>
    <w:uiPriority w:val="99"/>
    <w:rPr>
      <w:sz w:val="18"/>
      <w:szCs w:val="18"/>
    </w:rPr>
  </w:style>
  <w:style w:type="character" w:customStyle="1" w:styleId="55">
    <w:name w:val="批注主题 Char"/>
    <w:link w:val="30"/>
    <w:qFormat/>
    <w:uiPriority w:val="99"/>
    <w:rPr>
      <w:rFonts w:ascii="Times New Roman" w:hAnsi="Times New Roman"/>
      <w:b/>
      <w:bCs/>
      <w:kern w:val="2"/>
      <w:sz w:val="21"/>
      <w:szCs w:val="24"/>
    </w:rPr>
  </w:style>
  <w:style w:type="character" w:customStyle="1" w:styleId="56">
    <w:name w:val="标题 1 字符1"/>
    <w:qFormat/>
    <w:uiPriority w:val="0"/>
    <w:rPr>
      <w:b/>
      <w:bCs/>
      <w:kern w:val="44"/>
      <w:sz w:val="44"/>
      <w:szCs w:val="44"/>
    </w:rPr>
  </w:style>
  <w:style w:type="character" w:customStyle="1" w:styleId="57">
    <w:name w:val="textcontents"/>
    <w:qFormat/>
    <w:uiPriority w:val="0"/>
  </w:style>
  <w:style w:type="character" w:customStyle="1" w:styleId="58">
    <w:name w:val="批注文字 Char"/>
    <w:qFormat/>
    <w:uiPriority w:val="0"/>
    <w:rPr>
      <w:rFonts w:ascii="Times New Roman" w:hAnsi="Times New Roman"/>
      <w:kern w:val="2"/>
      <w:sz w:val="21"/>
      <w:szCs w:val="24"/>
    </w:rPr>
  </w:style>
  <w:style w:type="character" w:customStyle="1" w:styleId="59">
    <w:name w:val="纯文本 字符"/>
    <w:qFormat/>
    <w:uiPriority w:val="0"/>
    <w:rPr>
      <w:rFonts w:ascii="宋体" w:hAnsi="Courier New" w:eastAsia="宋体" w:cs="Courier New"/>
      <w:szCs w:val="21"/>
    </w:rPr>
  </w:style>
  <w:style w:type="character" w:customStyle="1" w:styleId="60">
    <w:name w:val="纯文本 Char"/>
    <w:qFormat/>
    <w:uiPriority w:val="0"/>
    <w:rPr>
      <w:rFonts w:ascii="宋体" w:hAnsi="Courier New" w:eastAsia="宋体" w:cs="Courier New"/>
      <w:szCs w:val="21"/>
    </w:rPr>
  </w:style>
  <w:style w:type="character" w:customStyle="1" w:styleId="61">
    <w:name w:val="纯文本 字符2"/>
    <w:qFormat/>
    <w:uiPriority w:val="0"/>
    <w:rPr>
      <w:rFonts w:ascii="宋体" w:hAnsi="Courier New" w:eastAsia="宋体" w:cs="Courier New"/>
      <w:szCs w:val="21"/>
    </w:rPr>
  </w:style>
  <w:style w:type="character" w:customStyle="1" w:styleId="62">
    <w:name w:val="批注文字 字符1"/>
    <w:qFormat/>
    <w:uiPriority w:val="0"/>
    <w:rPr>
      <w:rFonts w:ascii="Times New Roman" w:hAnsi="Times New Roman"/>
      <w:kern w:val="2"/>
      <w:sz w:val="21"/>
      <w:szCs w:val="24"/>
    </w:rPr>
  </w:style>
  <w:style w:type="character" w:customStyle="1" w:styleId="6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4">
    <w:name w:val="纯文本 字符1"/>
    <w:qFormat/>
    <w:uiPriority w:val="0"/>
    <w:rPr>
      <w:rFonts w:ascii="宋体" w:hAnsi="Courier New"/>
    </w:rPr>
  </w:style>
  <w:style w:type="character" w:customStyle="1" w:styleId="65">
    <w:name w:val="正文文本 Char"/>
    <w:qFormat/>
    <w:uiPriority w:val="0"/>
    <w:rPr>
      <w:rFonts w:ascii="Times New Roman" w:hAnsi="Times New Roman"/>
      <w:kern w:val="2"/>
      <w:sz w:val="21"/>
      <w:szCs w:val="24"/>
    </w:rPr>
  </w:style>
  <w:style w:type="character" w:customStyle="1" w:styleId="66">
    <w:name w:val="批注文字 字符"/>
    <w:qFormat/>
    <w:uiPriority w:val="0"/>
    <w:rPr>
      <w:rFonts w:ascii="Times New Roman" w:hAnsi="Times New Roman"/>
      <w:kern w:val="2"/>
      <w:sz w:val="21"/>
      <w:szCs w:val="24"/>
    </w:rPr>
  </w:style>
  <w:style w:type="character" w:customStyle="1" w:styleId="67">
    <w:name w:val="标题 2 Char"/>
    <w:qFormat/>
    <w:uiPriority w:val="9"/>
    <w:rPr>
      <w:rFonts w:ascii="Cambria" w:hAnsi="Cambria" w:eastAsia="宋体" w:cs="Times New Roman"/>
      <w:b/>
      <w:bCs/>
      <w:kern w:val="2"/>
      <w:sz w:val="32"/>
      <w:szCs w:val="32"/>
    </w:rPr>
  </w:style>
  <w:style w:type="character" w:customStyle="1" w:styleId="68">
    <w:name w:val="标题 8 Char"/>
    <w:qFormat/>
    <w:uiPriority w:val="0"/>
    <w:rPr>
      <w:rFonts w:ascii="Arial" w:hAnsi="Arial" w:eastAsia="黑体"/>
      <w:kern w:val="2"/>
      <w:sz w:val="24"/>
      <w:szCs w:val="24"/>
    </w:rPr>
  </w:style>
  <w:style w:type="character" w:customStyle="1" w:styleId="69">
    <w:name w:val="apple-style-span"/>
    <w:qFormat/>
    <w:uiPriority w:val="0"/>
  </w:style>
  <w:style w:type="paragraph" w:customStyle="1" w:styleId="70">
    <w:name w:val="默认段落字体 Para Char Char Char Char Char Char Char Char Char1 Char Char Char Char"/>
    <w:basedOn w:val="1"/>
    <w:qFormat/>
    <w:uiPriority w:val="0"/>
    <w:rPr>
      <w:rFonts w:ascii="Tahoma" w:hAnsi="Tahoma"/>
      <w:sz w:val="24"/>
      <w:szCs w:val="20"/>
    </w:rPr>
  </w:style>
  <w:style w:type="paragraph" w:customStyle="1" w:styleId="7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2">
    <w:name w:val="List Paragraph"/>
    <w:basedOn w:val="1"/>
    <w:qFormat/>
    <w:uiPriority w:val="34"/>
    <w:pPr>
      <w:ind w:firstLine="420" w:firstLineChars="200"/>
    </w:pPr>
  </w:style>
  <w:style w:type="paragraph" w:customStyle="1" w:styleId="73">
    <w:name w:val="Table Paragraph"/>
    <w:basedOn w:val="1"/>
    <w:qFormat/>
    <w:uiPriority w:val="1"/>
    <w:pPr>
      <w:jc w:val="left"/>
    </w:pPr>
    <w:rPr>
      <w:rFonts w:ascii="Calibri" w:hAnsi="Calibri"/>
      <w:kern w:val="0"/>
      <w:sz w:val="22"/>
      <w:szCs w:val="22"/>
      <w:lang w:eastAsia="en-US"/>
    </w:rPr>
  </w:style>
  <w:style w:type="character" w:customStyle="1" w:styleId="74">
    <w:name w:val="正文文本 字符"/>
    <w:qFormat/>
    <w:uiPriority w:val="0"/>
    <w:rPr>
      <w:rFonts w:ascii="Times New Roman" w:hAnsi="Times New Roman"/>
      <w:kern w:val="2"/>
      <w:sz w:val="21"/>
      <w:szCs w:val="24"/>
    </w:rPr>
  </w:style>
  <w:style w:type="character" w:customStyle="1" w:styleId="75">
    <w:name w:val="批注文字 Char2"/>
    <w:qFormat/>
    <w:uiPriority w:val="0"/>
    <w:rPr>
      <w:rFonts w:ascii="Times New Roman" w:hAnsi="Times New Roman"/>
      <w:kern w:val="2"/>
      <w:sz w:val="21"/>
      <w:szCs w:val="24"/>
    </w:rPr>
  </w:style>
  <w:style w:type="paragraph" w:customStyle="1" w:styleId="76">
    <w:name w:val="Title1"/>
    <w:basedOn w:val="1"/>
    <w:next w:val="1"/>
    <w:qFormat/>
    <w:uiPriority w:val="0"/>
    <w:pPr>
      <w:jc w:val="center"/>
      <w:outlineLvl w:val="0"/>
    </w:pPr>
    <w:rPr>
      <w:rFonts w:ascii="Calibri Light" w:hAnsi="Calibri Light" w:eastAsia="Arial Unicode MS" w:cs="Times New Roman"/>
      <w:b/>
    </w:rPr>
  </w:style>
  <w:style w:type="paragraph" w:customStyle="1" w:styleId="77">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Cs w:val="21"/>
    </w:rPr>
  </w:style>
  <w:style w:type="paragraph" w:customStyle="1" w:styleId="78">
    <w:name w:val="_Style 1"/>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character" w:customStyle="1" w:styleId="79">
    <w:name w:val="font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jpe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47519603-0116-4341-a0b9-70acff2d71d6</errorID>
      <errorWord>Zhongxinhengtai</errorWord>
      <group>L1_English</group>
      <groupName>英文问题</groupName>
      <ability>L2_Other_Grammar</ability>
      <abilityName>其他语法问题</abilityName>
      <candidateList>
        <item>Zhongxin Hengtai</item>
      </candidateList>
      <explain>名词使用不当, 建议将Zhongxinhengtai修改为Zhongxin Hengtai</explain>
      <paraID> 30FADA5</paraID>
      <start>8</start>
      <end>23</end>
      <status>unmodified</status>
      <modifiedWord/>
      <trackRevisions>false</trackRevisions>
    </reviewItem>
    <reviewItem>
      <errorID>d207608e-60ee-4fad-8e40-8f4bafd053ba</errorID>
      <errorWord>上午00:00</errorWord>
      <group>L1_Knowledge</group>
      <groupName>知识性问题</groupName>
      <ability>L2_Time</ability>
      <abilityName>日期时间</abilityName>
      <candidateList/>
      <explain>时间与前缀不匹配，可能的时间前缀有“下午、晚上、凌晨、午夜”。</explain>
      <paraID>1969A35D</paraID>
      <start>27</start>
      <end>34</end>
      <status>unmodified</status>
      <modifiedWord/>
      <trackRevisions>false</trackRevisions>
    </reviewItem>
    <reviewItem>
      <errorID>080a6fa5-1ed7-4e98-ae7e-42be3ee32ae8</errorID>
      <errorWord>备配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7D55B8F0</paraID>
      <start>8</start>
      <end>10</end>
      <status>unmodified</status>
      <modifiedWord/>
      <trackRevisions>false</trackRevisions>
    </reviewItem>
    <reviewItem>
      <errorID>8452f3df-ab9b-4455-8397-02a8a258a3bd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45C57968</paraID>
      <start>224</start>
      <end>225</end>
      <status>unmodified</status>
      <modifiedWord/>
      <trackRevisions>false</trackRevisions>
    </reviewItem>
    <reviewItem>
      <errorID>d35499ab-a09f-4cad-a75d-a9c188667cba</errorID>
      <errorWord>，是</errorWord>
      <group>L1_Word</group>
      <groupName>字词问题</groupName>
      <ability>L2_Typo</ability>
      <abilityName>字词错误</abilityName>
      <candidateList>
        <item>，</item>
      </candidateList>
      <explain/>
      <paraID> E394A81</paraID>
      <start>35</start>
      <end>37</end>
      <status>unmodified</status>
      <modifiedWord/>
      <trackRevisions>false</trackRevisions>
    </reviewItem>
    <reviewItem>
      <errorID>23552c2c-a202-4556-aa7d-5542565fd330</errorID>
      <errorWord>葵花籽</errorWord>
      <group>L1_Knowledge</group>
      <groupName>知识性问题</groupName>
      <ability>L2_Knowledge</ability>
      <abilityName>其他知识</abilityName>
      <candidateList>
        <item>葵花子</item>
      </candidateList>
      <explain/>
      <paraID>19C9D6BD</paraID>
      <start>0</start>
      <end>3</end>
      <status>unmodified</status>
      <modifiedWord/>
      <trackRevisions>false</trackRevisions>
    </reviewItem>
    <reviewItem>
      <errorID>b3833d9c-72c6-4c72-8427-76a6febdb92a</errorID>
      <errorWord>菱角</errorWord>
      <group>L1_Word</group>
      <groupName>字词问题</groupName>
      <ability>L2_Typo</ability>
      <abilityName>字词错误</abilityName>
      <candidateList>
        <item>棱角</item>
      </candidateList>
      <explain>〈名〉❶棱和角：河沟里的石头多半没有～。❷比喻显露出来的锋芒：他很有心计，但表面不露～。</explain>
      <paraID>5F812777</paraID>
      <start>22</start>
      <end>24</end>
      <status>unmodified</status>
      <modifiedWord/>
      <trackRevisions>false</trackRevisions>
    </reviewItem>
    <reviewItem>
      <errorID>12c98453-f1c9-4f5e-ac00-fcc770fbf41b</errorID>
      <errorWord>桔</errorWord>
      <group>L1_Word</group>
      <groupName>字词问题</groupName>
      <ability>L2_Typo</ability>
      <abilityName>字词错误</abilityName>
      <candidateList>
        <item>橘</item>
      </candidateList>
      <explain>存在发音相同字词的误用。</explain>
      <paraID>4F99E6DC</paraID>
      <start>2</start>
      <end>3</end>
      <status>unmodified</status>
      <modifiedWord/>
      <trackRevisions>false</trackRevisions>
    </reviewItem>
    <reviewItem>
      <errorID>0a0d72e5-ec64-4960-9116-bc4e5cdf07d0</errorID>
      <errorWord>裏</errorWord>
      <group>L1_Word</group>
      <groupName>字词问题</groupName>
      <ability>L2_Fanti</ability>
      <abilityName>繁转简</abilityName>
      <candidateList>
        <item>里</item>
      </candidateList>
      <explain>（裏、裡）•li〈名〉方位词。❶里面；内部（跟“外”相对）：手～｜箱子～｜话～有话。❷附在“这、那、哪”等字后边表示地点：这～｜那～｜头～。</explain>
      <paraID> C5CBA6D</paraID>
      <start>28</start>
      <end>29</end>
      <status>unmodified</status>
      <modifiedWord/>
      <trackRevisions>false</trackRevisions>
    </reviewItem>
    <reviewItem>
      <errorID>176e2d9e-a104-4188-857b-b1b9db672b16</errorID>
      <errorWord>边接</errorWord>
      <group>L1_Word</group>
      <groupName>字词问题</groupName>
      <ability>L2_Typo</ability>
      <abilityName>字词错误</abilityName>
      <candidateList>
        <item>连接</item>
      </candidateList>
      <explain>（联接）liánjiē〈动〉❶（事物）互相衔接：山岭～。❷使连接：～线路。</explain>
      <paraID>43D4A71C</paraID>
      <start>32</start>
      <end>34</end>
      <status>unmodified</status>
      <modifiedWord/>
      <trackRevisions>false</trackRevisions>
    </reviewItem>
    <reviewItem>
      <errorID>30eee42d-62e7-4487-bb09-356fbe51dfd0</errorID>
      <errorWord>外型</errorWord>
      <group>L1_Word</group>
      <groupName>字词问题</groupName>
      <ability>L2_Typo</ability>
      <abilityName>字词错误</abilityName>
      <candidateList>
        <item>外形</item>
      </candidateList>
      <explain>存在发音相同字词的误用。</explain>
      <paraID>61877AE5</paraID>
      <start>36</start>
      <end>38</end>
      <status>unmodified</status>
      <modifiedWord/>
      <trackRevisions>false</trackRevisions>
    </reviewItem>
    <reviewItem>
      <errorID>3e95956b-bfa7-4c89-8b00-55d0f99d35f4</errorID>
      <errorWord>厚身</errorWord>
      <group>L1_Word</group>
      <groupName>字词问题</groupName>
      <ability>L2_Typo</ability>
      <abilityName>字词错误</abilityName>
      <candidateList>
        <item>厚实</item>
      </candidateList>
      <explain/>
      <paraID>11589B5B</paraID>
      <start>19</start>
      <end>21</end>
      <status>unmodified</status>
      <modifiedWord/>
      <trackRevisions>false</trackRevisions>
    </reviewItem>
    <reviewItem>
      <errorID>0eef77b7-7ab8-4a79-a757-c5f9027ac6f6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1F0D01C</paraID>
      <start>24</start>
      <end>25</end>
      <status>unmodified</status>
      <modifiedWord/>
      <trackRevisions>false</trackRevisions>
    </reviewItem>
    <reviewItem>
      <errorID>ea427327-6b11-4747-b334-f47ce41a8a18</errorID>
      <errorWord>-</errorWord>
      <group>L1_Format</group>
      <groupName>格式问题</groupName>
      <ability>L2_HalfPunc</ability>
      <abilityName>全半角检查</abilityName>
      <candidateList>
        <item>－</item>
      </candidateList>
      <explain>文本全半角错误。</explain>
      <paraID>6F891EF8</paraID>
      <start>25</start>
      <end>26</end>
      <status>unmodified</status>
      <modifiedWord/>
      <trackRevisions>false</trackRevisions>
    </reviewItem>
    <reviewItem>
      <errorID>680c972b-33da-47f6-9d5d-0e91df220b41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29134F49</paraID>
      <start>8</start>
      <end>9</end>
      <status>unmodified</status>
      <modifiedWord/>
      <trackRevisions>false</trackRevisions>
    </reviewItem>
    <reviewItem>
      <errorID>b8ade57f-fa02-48e9-b618-5cf788fe97f4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640B9A0D</paraID>
      <start>25</start>
      <end>26</end>
      <status>unmodified</status>
      <modifiedWord/>
      <trackRevisions>false</trackRevisions>
    </reviewItem>
    <reviewItem>
      <errorID>9a524610-978d-4633-8537-d2de1ec754e3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10241EBB</paraID>
      <start>20</start>
      <end>21</end>
      <status>unmodified</status>
      <modifiedWord/>
      <trackRevisions>false</trackRevisions>
    </reviewItem>
    <reviewItem>
      <errorID>a20d8c03-bd88-4279-a371-45c465f3fae2</errorID>
      <errorWord>:</errorWord>
      <group>L1_Format</group>
      <groupName>格式问题</groupName>
      <ability>L2_HalfPunc</ability>
      <abilityName>全半角检查</abilityName>
      <candidateList>
        <item>：</item>
      </candidateList>
      <explain>文本全半角错误。</explain>
      <paraID>348B4789</paraID>
      <start>14</start>
      <end>15</end>
      <status>unmodified</status>
      <modifiedWord/>
      <trackRevisions>false</trackRevisions>
    </reviewItem>
    <reviewItem>
      <errorID>c7d55253-7fdf-4d65-ab5e-d221183d8577</errorID>
      <errorWord>下午14:30</errorWord>
      <group>L1_Knowledge</group>
      <groupName>知识性问题</groupName>
      <ability>L2_Time</ability>
      <abilityName>日期时间</abilityName>
      <candidateList>
        <item>14:30</item>
      </candidateList>
      <explain>24小时制的时间，不需要强调“下午”。</explain>
      <paraID>677375C3</paraID>
      <start>30</start>
      <end>37</end>
      <status>unmodified</status>
      <modifiedWord/>
      <trackRevisions>false</trackRevisions>
    </reviewItem>
    <reviewItem>
      <errorID>b265c534-ee9b-4fc4-8046-001e5c133686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61E6B8D4</paraID>
      <start>58</start>
      <end>59</end>
      <status>unmodified</status>
      <modifiedWord/>
      <trackRevisions>false</trackRevisions>
    </reviewItem>
    <reviewItem>
      <errorID>db91df85-70c7-42ba-89d1-ac67e4ca3727</errorID>
      <errorWord>法律、法规</errorWord>
      <group>L1_Word</group>
      <groupName>字词问题</groupName>
      <ability>L2_Typo</ability>
      <abilityName>字词错误</abilityName>
      <candidateList>
        <item>法律法规</item>
      </candidateList>
      <explain/>
      <paraID>7E0E0195</paraID>
      <start>38</start>
      <end>43</end>
      <status>unmodified</status>
      <modifiedWord/>
      <trackRevisions>false</trackRevisions>
    </reviewItem>
    <reviewItem>
      <errorID>4e206c57-841e-416b-b8af-7e5eb7a919fd</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261F57DA</paraID>
      <start>203</start>
      <end>208</end>
      <status>unmodified</status>
      <modifiedWord/>
      <trackRevisions>false</trackRevisions>
    </reviewItem>
    <reviewItem>
      <errorID>5fb08fbe-208a-4364-bbaa-5d8634bf1d85</errorID>
      <errorWord>件</errorWord>
      <group>L1_Word</group>
      <groupName>字词问题</groupName>
      <ability>L2_Typo</ability>
      <abilityName>字词错误</abilityName>
      <candidateList>
        <item>件和</item>
      </candidateList>
      <explain/>
      <paraID>6D410114</paraID>
      <start>25</start>
      <end>26</end>
      <status>unmodified</status>
      <modifiedWord/>
      <trackRevisions>false</trackRevisions>
    </reviewItem>
    <reviewItem>
      <errorID>f20afa70-90fa-403c-8067-a4b341bf1b41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2DC274C6</paraID>
      <start>60</start>
      <end>61</end>
      <status>unmodified</status>
      <modifiedWord/>
      <trackRevisions>false</trackRevisions>
    </reviewItem>
    <reviewItem>
      <errorID>0516399d-e9ec-4f1f-b313-3fc24d290db4</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14EE48E5</paraID>
      <start>0</start>
      <end>8</end>
      <status>unmodified</status>
      <modifiedWord/>
      <trackRevisions>false</trackRevisions>
    </reviewItem>
    <reviewItem>
      <errorID>3412d4cf-0e40-4b02-b012-7cd2d6af10dc</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44F8BB6D</paraID>
      <start>0</start>
      <end>9</end>
      <status>unmodified</status>
      <modifiedWord/>
      <trackRevisions>false</trackRevisions>
    </reviewItem>
    <reviewItem>
      <errorID>6ccf807c-8704-4f53-9d62-e00e47994130</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68099A5B</paraID>
      <start>0</start>
      <end>10</end>
      <status>unmodified</status>
      <modifiedWord/>
      <trackRevisions>false</trackRevisions>
    </reviewItem>
    <reviewItem>
      <errorID>cb351e3f-6161-414f-9902-7f558fdbf91c</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79597CD7</paraID>
      <start>0</start>
      <end>4</end>
      <status>unmodified</status>
      <modifiedWord/>
      <trackRevisions>false</trackRevisions>
    </reviewItem>
    <reviewItem>
      <errorID>6b99a436-c4bb-4a9f-bebf-2b3824c719bc</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263DFFA0</paraID>
      <start>0</start>
      <end>5</end>
      <status>unmodified</status>
      <modifiedWord/>
      <trackRevisions>false</trackRevisions>
    </reviewItem>
    <reviewItem>
      <errorID>05ecf887-6903-4330-8db8-8584f659c712</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31F5F041</paraID>
      <start>0</start>
      <end>6</end>
      <status>unmodified</status>
      <modifiedWord/>
      <trackRevisions>false</trackRevisions>
    </reviewItem>
    <reviewItem>
      <errorID>00a4f50f-b0cd-4e87-9a1b-00d32e6be905</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74CA45E6</paraID>
      <start>0</start>
      <end>7</end>
      <status>unmodified</status>
      <modifiedWord/>
      <trackRevisions>false</trackRevisions>
    </reviewItem>
    <reviewItem>
      <errorID>f97f5aa2-b0dc-4b00-8913-00d7c8c5ed44</errorID>
      <errorWord>亿</errorWord>
      <group>L1_Word</group>
      <groupName>字词问题</groupName>
      <ability>L2_Typo</ability>
      <abilityName>字词错误</abilityName>
      <candidateList>
        <item>亿元</item>
      </candidateList>
      <explain/>
      <paraID> E14BEF3</paraID>
      <start>3</start>
      <end>4</end>
      <status>unmodified</status>
      <modifiedWord/>
      <trackRevisions>false</trackRevisions>
    </reviewItem>
    <reviewItem>
      <errorID>4811fe82-6d96-4cd3-b2b8-f8545a9b6301</errorID>
      <errorWord>，</errorWord>
      <group>L1_Word</group>
      <groupName>字词问题</groupName>
      <ability>L2_Typo</ability>
      <abilityName>字词错误</abilityName>
      <candidateList>
        <item>，在</item>
      </candidateList>
      <explain/>
      <paraID> ACA474E</paraID>
      <start>63</start>
      <end>64</end>
      <status>unmodified</status>
      <modifiedWord/>
      <trackRevisions>false</trackRevisions>
    </reviewItem>
    <reviewItem>
      <errorID>904e7612-5cec-4811-8f10-b0b1f06da16b</errorID>
      <errorWord>法律、法规</errorWord>
      <group>L1_Word</group>
      <groupName>字词问题</groupName>
      <ability>L2_Typo</ability>
      <abilityName>字词错误</abilityName>
      <candidateList>
        <item>法律法规</item>
      </candidateList>
      <explain/>
      <paraID>285D10E4</paraID>
      <start>3</start>
      <end>8</end>
      <status>unmodified</status>
      <modifiedWord/>
      <trackRevisions>false</trackRevisions>
    </reviewItem>
    <reviewItem>
      <errorID>209ce81e-03e4-47e4-9f64-58861b65bf85</errorID>
      <errorWord>包含有</errorWord>
      <group>L1_Word</group>
      <groupName>字词问题</groupName>
      <ability>L2_Typo</ability>
      <abilityName>字词错误</abilityName>
      <candidateList>
        <item>包含</item>
      </candidateList>
      <explain>〈动〉里边含有：这句话～好几层意思。</explain>
      <paraID> E82FDF2</paraID>
      <start>38</start>
      <end>41</end>
      <status>unmodified</status>
      <modifiedWord/>
      <trackRevisions>false</trackRevisions>
    </reviewItem>
    <reviewItem>
      <errorID>96cc39b9-3d4e-4a91-91af-5015c9debabb</errorID>
      <errorWord>包含有</errorWord>
      <group>L1_Word</group>
      <groupName>字词问题</groupName>
      <ability>L2_Typo</ability>
      <abilityName>字词错误</abilityName>
      <candidateList>
        <item>包含</item>
      </candidateList>
      <explain>〈动〉里边含有：这句话～好几层意思。</explain>
      <paraID> 143D1DD</paraID>
      <start>41</start>
      <end>44</end>
      <status>unmodified</status>
      <modifiedWord/>
      <trackRevisions>false</trackRevisions>
    </reviewItem>
    <reviewItem>
      <errorID>f1969d66-3838-4d18-a58b-347ece127877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B9B1E2D</paraID>
      <start>134</start>
      <end>135</end>
      <status>unmodified</status>
      <modifiedWord/>
      <trackRevisions>false</trackRevisions>
    </reviewItem>
    <reviewItem>
      <errorID>d9dcc7ab-377d-45d6-8439-6d1e3cc23a32</errorID>
      <errorWord>“/</errorWord>
      <group>L1_Punc</group>
      <groupName>标点问题</groupName>
      <ability>L2_Punc</ability>
      <abilityName>标点符号检查</abilityName>
      <candidateList>
        <item>“</item>
      </candidateList>
      <explain/>
      <paraID>   CDD25</paraID>
      <start>15</start>
      <end>17</end>
      <status>unmodified</status>
      <modifiedWord/>
      <trackRevisions>false</trackRevisions>
    </reviewItem>
    <reviewItem>
      <errorID>552c80eb-4afd-4611-9898-d2951769efb1</errorID>
      <errorWord>股东大会</errorWord>
      <group>L1_Word</group>
      <groupName>字词问题</groupName>
      <ability>L2_Typo</ability>
      <abilityName>字词错误</abilityName>
      <candidateList>
        <item>股东会</item>
      </candidateList>
      <explain/>
      <paraID>379E061C</paraID>
      <start>113</start>
      <end>117</end>
      <status>unmodified</status>
      <modifiedWord/>
      <trackRevisions>false</trackRevisions>
    </reviewItem>
    <reviewItem>
      <errorID>d65a23e5-32d8-4ec0-8d3c-7f794812a14d</errorID>
      <errorWord>须</errorWord>
      <group>L1_Word</group>
      <groupName>字词问题</groupName>
      <ability>L2_Typo</ability>
      <abilityName>字词错误</abilityName>
      <candidateList>
        <item>需</item>
      </candidateList>
      <explain>存在发音相同字词的误用。</explain>
      <paraID>1BB8CD27</paraID>
      <start>82</start>
      <end>83</end>
      <status>unmodified</status>
      <modifiedWord/>
      <trackRevisions>false</trackRevisions>
    </reviewItem>
    <reviewItem>
      <errorID>feffbf3b-d0b3-4055-bf16-79e216fe50a7</errorID>
      <errorWord>“/</errorWord>
      <group>L1_Punc</group>
      <groupName>标点问题</groupName>
      <ability>L2_Punc</ability>
      <abilityName>标点符号检查</abilityName>
      <candidateList>
        <item>“</item>
      </candidateList>
      <explain/>
      <paraID>3AF3A171</paraID>
      <start>15</start>
      <end>17</end>
      <status>unmodified</status>
      <modifiedWord/>
      <trackRevisions>false</trackRevisions>
    </reviewItem>
    <reviewItem>
      <errorID>8704ff4d-ad1c-4d5e-a438-7f9e07ea5727</errorID>
      <errorWord>“/</errorWord>
      <group>L1_Punc</group>
      <groupName>标点问题</groupName>
      <ability>L2_Punc</ability>
      <abilityName>标点符号检查</abilityName>
      <candidateList>
        <item>“</item>
      </candidateList>
      <explain/>
      <paraID>485CA98A</paraID>
      <start>15</start>
      <end>17</end>
      <status>unmodified</status>
      <modifiedWord/>
      <trackRevisions>false</trackRevisions>
    </reviewItem>
    <reviewItem>
      <errorID>e6774227-2631-4116-aed8-716445ca1a3d</errorID>
      <errorWord>“/</errorWord>
      <group>L1_Punc</group>
      <groupName>标点问题</groupName>
      <ability>L2_Punc</ability>
      <abilityName>标点符号检查</abilityName>
      <candidateList>
        <item>“</item>
      </candidateList>
      <explain/>
      <paraID>7E8DE6C6</paraID>
      <start>15</start>
      <end>17</end>
      <status>unmodified</status>
      <modifiedWord/>
      <trackRevisions>false</trackRevisions>
    </reviewItem>
    <reviewItem>
      <errorID>f2894c0f-bbd4-4cd1-b879-74cd6df816af</errorID>
      <errorWord>“/</errorWord>
      <group>L1_Punc</group>
      <groupName>标点问题</groupName>
      <ability>L2_Punc</ability>
      <abilityName>标点符号检查</abilityName>
      <candidateList>
        <item>“</item>
      </candidateList>
      <explain/>
      <paraID>5B6FF719</paraID>
      <start>14</start>
      <end>16</end>
      <status>unmodified</status>
      <modifiedWord/>
      <trackRevisions>false</trackRevisions>
    </reviewItem>
    <reviewItem>
      <errorID>331c4f42-5a34-4efb-b161-c58df9005b32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5A42C326</paraID>
      <start>37</start>
      <end>40</end>
      <status>unmodified</status>
      <modifiedWord/>
      <trackRevisions>false</trackRevisions>
    </reviewItem>
    <reviewItem>
      <errorID>f5f48b80-b5fe-498a-827f-ac0b49a508da</errorID>
      <errorWord>“/</errorWord>
      <group>L1_Punc</group>
      <groupName>标点问题</groupName>
      <ability>L2_Punc</ability>
      <abilityName>标点符号检查</abilityName>
      <candidateList>
        <item>“</item>
      </candidateList>
      <explain/>
      <paraID>39ED25F8</paraID>
      <start>15</start>
      <end>17</end>
      <status>unmodified</status>
      <modifiedWord/>
      <trackRevisions>false</trackRevisions>
    </reviewItem>
    <reviewItem>
      <errorID>beee9058-feca-452f-b4a2-2211bf7a1840</errorID>
      <errorWord>“/</errorWord>
      <group>L1_Punc</group>
      <groupName>标点问题</groupName>
      <ability>L2_Punc</ability>
      <abilityName>标点符号检查</abilityName>
      <candidateList>
        <item>“</item>
      </candidateList>
      <explain/>
      <paraID> 20B698C</paraID>
      <start>13</start>
      <end>15</end>
      <status>unmodified</status>
      <modifiedWord/>
      <trackRevisions>false</trackRevisions>
    </reviewItem>
    <reviewItem>
      <errorID>6e71e1eb-f7c6-4db9-8fa7-d55c5523f74c</errorID>
      <errorWord>:</errorWord>
      <group>L1_Format</group>
      <groupName>格式问题</groupName>
      <ability>L2_HalfPunc</ability>
      <abilityName>全半角检查</abilityName>
      <candidateList>
        <item>：</item>
      </candidateList>
      <explain>文本全半角错误。</explain>
      <paraID>6B7C5F94</paraID>
      <start>1</start>
      <end>2</end>
      <status>unmodified</status>
      <modifiedWord/>
      <trackRevisions>false</trackRevisions>
    </reviewItem>
    <reviewItem>
      <errorID>a11ee3b4-d495-4fd4-a7be-bf243b794af3</errorID>
      <errorWord>[2026]6184号</errorWord>
      <group>L1_Knowledge</group>
      <groupName>知识性问题</groupName>
      <ability>L2_Knowledge</ability>
      <abilityName>其他知识</abilityName>
      <candidateList>
        <item>〔2026〕6184号</item>
      </candidateList>
      <explain>发文字号格式错误。</explain>
      <paraID>1563F57F</paraID>
      <start>10</start>
      <end>21</end>
      <status>unmodified</status>
      <modifiedWord/>
      <trackRevisions>false</trackRevisions>
    </reviewItem>
    <reviewItem>
      <errorID>4b8eaee0-cb68-472f-808d-202ec79fdb6d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4E27FE81</paraID>
      <start>15</start>
      <end>18</end>
      <status>unmodified</status>
      <modifiedWord/>
      <trackRevisions>false</trackRevisions>
    </reviewItem>
    <reviewItem>
      <errorID>b2b852de-50b0-48f6-b12a-f9ff01f23f85</errorID>
      <errorWord>法律、法规</errorWord>
      <group>L1_Word</group>
      <groupName>字词问题</groupName>
      <ability>L2_Typo</ability>
      <abilityName>字词错误</abilityName>
      <candidateList>
        <item>法律法规</item>
      </candidateList>
      <explain/>
      <paraID>4E27FE81</paraID>
      <start>30</start>
      <end>35</end>
      <status>unmodified</status>
      <modifiedWord/>
      <trackRevisions>false</trackRevisions>
    </reviewItem>
    <reviewItem>
      <errorID>c6fee6f8-b1c3-492f-af00-6e9d1612ded2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13DB047</paraID>
      <start>219</start>
      <end>220</end>
      <status>unmodified</status>
      <modifiedWord/>
      <trackRevisions>false</trackRevisions>
    </reviewItem>
    <reviewItem>
      <errorID>c576042a-c6d2-427f-ae72-68ccbfb88322</errorID>
      <errorWord>属</errorWord>
      <group>L1_Word</group>
      <groupName>字词问题</groupName>
      <ability>L2_Typo</ability>
      <abilityName>字词错误</abilityName>
      <candidateList>
        <item>属于</item>
      </candidateList>
      <explain/>
      <paraID>4E961A7D</paraID>
      <start>25</start>
      <end>26</end>
      <status>unmodified</status>
      <modifiedWord/>
      <trackRevisions>false</trackRevisions>
    </reviewItem>
    <reviewItem>
      <errorID>a0b974e3-0ab3-4aa9-9898-d3713297c822</errorID>
      <errorWord>(</errorWord>
      <group>L1_Format</group>
      <groupName>格式问题</groupName>
      <ability>L2_HalfPunc</ability>
      <abilityName>全半角检查</abilityName>
      <candidateList>
        <item>（</item>
      </candidateList>
      <explain>文本全半角错误。</explain>
      <paraID>57538A2C</paraID>
      <start>0</start>
      <end>1</end>
      <status>unmodified</status>
      <modifiedWord/>
      <trackRevisions>false</trackRevisions>
    </reviewItem>
    <reviewItem>
      <errorID>47ceec7b-87c3-4684-ae61-c2f3c9db32e6</errorID>
      <errorWord>可附件</errorWord>
      <group>L1_Word</group>
      <groupName>字词问题</groupName>
      <ability>L2_Typo</ability>
      <abilityName>字词错误</abilityName>
      <candidateList>
        <item>见附件</item>
      </candidateList>
      <explain/>
      <paraID> 3D712D8</paraID>
      <start>98</start>
      <end>101</end>
      <status>unmodified</status>
      <modifiedWord/>
      <trackRevisions>false</trackRevisions>
    </reviewItem>
    <reviewItem>
      <errorID>6282ee27-dd52-45c9-9792-3d36b2c8198b</errorID>
      <errorWord>提出质疑</errorWord>
      <group>L1_Grammar</group>
      <groupName>语法问题</groupName>
      <ability>L2_Grammar</ability>
      <abilityName>语法错误</abilityName>
      <candidateList>
        <item>质疑</item>
      </candidateList>
      <explain>〈动〉提出疑问：～问难。</explain>
      <paraID>59D3DA0C</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cfd13-922a-4f5d-98a2-b13a8927813c}">
  <ds:schemaRefs/>
</ds:datastoreItem>
</file>

<file path=docProps/app.xml><?xml version="1.0" encoding="utf-8"?>
<Properties xmlns="http://schemas.openxmlformats.org/officeDocument/2006/extended-properties" xmlns:vt="http://schemas.openxmlformats.org/officeDocument/2006/docPropsVTypes">
  <Pages>114</Pages>
  <Words>11503</Words>
  <Characters>12341</Characters>
  <Lines>363</Lines>
  <Paragraphs>102</Paragraphs>
  <TotalTime>184</TotalTime>
  <ScaleCrop>false</ScaleCrop>
  <LinksUpToDate>false</LinksUpToDate>
  <CharactersWithSpaces>12389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2024-08-10T17:48:00Z</dcterms:created>
  <dc:creator>KWZB</dc:creator>
  <cp:lastModifiedBy>SS</cp:lastModifiedBy>
  <cp:lastPrinted>2025-03-17T01:23:00Z</cp:lastPrinted>
  <dcterms:modified xsi:type="dcterms:W3CDTF">2026-05-06T07:16:09Z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84A2DA52E5A3461DB22DE25F8C9FA0DF_13</vt:lpwstr>
  </property>
  <property fmtid="{D5CDD505-2E9C-101B-9397-08002B2CF9AE}" pid="4" name="KSOTemplateDocerSaveRecord">
    <vt:lpwstr>eyJoZGlkIjoiMTQ1YjM2ZGQwZDA5NDBmMTNhYTEyOTY3ZjI0NTM0MGQifQ==</vt:lpwstr>
  </property>
</Properties>
</file>