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F2F4C">
      <w:pPr>
        <w:spacing w:line="400" w:lineRule="exact"/>
        <w:jc w:val="center"/>
        <w:rPr>
          <w:rFonts w:hint="eastAsia" w:ascii="宋体" w:hAnsi="宋体"/>
          <w:b/>
          <w:bCs/>
          <w:sz w:val="32"/>
          <w:szCs w:val="32"/>
          <w:lang w:eastAsia="zh-CN"/>
        </w:rPr>
      </w:pPr>
      <w:r>
        <w:rPr>
          <w:rFonts w:hint="eastAsia" w:ascii="宋体" w:hAnsi="宋体"/>
          <w:b/>
          <w:bCs/>
          <w:sz w:val="32"/>
          <w:szCs w:val="32"/>
        </w:rPr>
        <w:t>云之龙咨询集团有限公司2026年第一教学楼公共机房建设（开放性数字化基地）</w:t>
      </w:r>
      <w:r>
        <w:rPr>
          <w:rFonts w:hint="eastAsia" w:ascii="宋体" w:hAnsi="宋体"/>
          <w:b/>
          <w:bCs/>
          <w:sz w:val="32"/>
          <w:szCs w:val="32"/>
          <w:lang w:eastAsia="zh-CN"/>
        </w:rPr>
        <w:t>（GXZC2026-J1-002987-YZLZ）</w:t>
      </w:r>
    </w:p>
    <w:p w14:paraId="5A9F52CD">
      <w:pPr>
        <w:spacing w:line="400" w:lineRule="exact"/>
        <w:jc w:val="center"/>
        <w:rPr>
          <w:rFonts w:hint="eastAsia" w:ascii="宋体" w:hAnsi="宋体"/>
          <w:b/>
          <w:bCs/>
          <w:sz w:val="32"/>
          <w:szCs w:val="32"/>
        </w:rPr>
      </w:pPr>
      <w:r>
        <w:rPr>
          <w:rFonts w:hint="eastAsia" w:ascii="宋体" w:hAnsi="宋体"/>
          <w:b/>
          <w:bCs/>
          <w:sz w:val="32"/>
          <w:szCs w:val="32"/>
        </w:rPr>
        <w:t>竞争性谈判公告</w:t>
      </w:r>
    </w:p>
    <w:p w14:paraId="1673806D">
      <w:pPr>
        <w:spacing w:line="360" w:lineRule="auto"/>
        <w:rPr>
          <w:rFonts w:ascii="宋体" w:hAnsi="宋体"/>
          <w:szCs w:val="21"/>
        </w:rPr>
      </w:pPr>
    </w:p>
    <w:p w14:paraId="220CA789">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bookmarkStart w:id="0" w:name="_Hlk37430271"/>
      <w:r>
        <w:rPr>
          <w:rFonts w:hint="eastAsia" w:ascii="宋体" w:hAnsi="宋体"/>
          <w:szCs w:val="21"/>
        </w:rPr>
        <w:t>项目概况</w:t>
      </w:r>
    </w:p>
    <w:p w14:paraId="61B8C5D3">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u w:val="single"/>
        </w:rPr>
        <w:t xml:space="preserve">     2026年第一教学楼公共机房建设（开放性数字化基地） </w:t>
      </w:r>
      <w:r>
        <w:rPr>
          <w:rFonts w:hint="eastAsia" w:ascii="宋体" w:hAnsi="宋体"/>
          <w:szCs w:val="21"/>
        </w:rPr>
        <w:t xml:space="preserve"> 项目的潜在供应商应在广西政府采购云平台（https://www.gcy.zfcg.gxzf.gov.cn/）获取（下载）竞争性谈判文件，并于</w:t>
      </w:r>
      <w:r>
        <w:rPr>
          <w:rFonts w:ascii="宋体" w:hAnsi="宋体"/>
          <w:szCs w:val="21"/>
          <w:u w:val="single"/>
        </w:rPr>
        <w:t xml:space="preserve">   2026 </w:t>
      </w:r>
      <w:r>
        <w:rPr>
          <w:rFonts w:hint="eastAsia" w:ascii="宋体" w:hAnsi="宋体"/>
          <w:bCs/>
          <w:szCs w:val="21"/>
          <w:u w:val="single"/>
        </w:rPr>
        <w:t xml:space="preserve">年 </w:t>
      </w:r>
      <w:r>
        <w:rPr>
          <w:rFonts w:ascii="宋体" w:hAnsi="宋体"/>
          <w:bCs/>
          <w:szCs w:val="21"/>
          <w:u w:val="single"/>
        </w:rPr>
        <w:t>9</w:t>
      </w:r>
      <w:r>
        <w:rPr>
          <w:rFonts w:hint="eastAsia" w:ascii="宋体" w:hAnsi="宋体"/>
          <w:bCs/>
          <w:szCs w:val="21"/>
          <w:u w:val="single"/>
        </w:rPr>
        <w:t xml:space="preserve"> 月 </w:t>
      </w:r>
      <w:r>
        <w:rPr>
          <w:rFonts w:ascii="宋体" w:hAnsi="宋体"/>
          <w:bCs/>
          <w:szCs w:val="21"/>
          <w:u w:val="single"/>
        </w:rPr>
        <w:t>15</w:t>
      </w:r>
      <w:r>
        <w:rPr>
          <w:rFonts w:hint="eastAsia" w:ascii="宋体" w:hAnsi="宋体"/>
          <w:bCs/>
          <w:szCs w:val="21"/>
          <w:u w:val="single"/>
        </w:rPr>
        <w:t xml:space="preserve"> 日 </w:t>
      </w:r>
      <w:r>
        <w:rPr>
          <w:rFonts w:ascii="宋体" w:hAnsi="宋体"/>
          <w:bCs/>
          <w:szCs w:val="21"/>
          <w:u w:val="single"/>
        </w:rPr>
        <w:t>9</w:t>
      </w:r>
      <w:r>
        <w:rPr>
          <w:rFonts w:hint="eastAsia" w:ascii="宋体" w:hAnsi="宋体"/>
          <w:bCs/>
          <w:szCs w:val="21"/>
          <w:u w:val="single"/>
        </w:rPr>
        <w:t xml:space="preserve">时 </w:t>
      </w:r>
      <w:r>
        <w:rPr>
          <w:rFonts w:ascii="宋体" w:hAnsi="宋体"/>
          <w:bCs/>
          <w:szCs w:val="21"/>
          <w:u w:val="single"/>
        </w:rPr>
        <w:t>30</w:t>
      </w:r>
      <w:r>
        <w:rPr>
          <w:rFonts w:hint="eastAsia" w:ascii="宋体" w:hAnsi="宋体"/>
          <w:bCs/>
          <w:szCs w:val="21"/>
          <w:u w:val="single"/>
        </w:rPr>
        <w:t>分（</w:t>
      </w:r>
      <w:r>
        <w:rPr>
          <w:rFonts w:hint="eastAsia" w:ascii="宋体" w:hAnsi="宋体"/>
          <w:bCs/>
          <w:szCs w:val="21"/>
        </w:rPr>
        <w:t>北京时间）前提交（上传）</w:t>
      </w:r>
      <w:r>
        <w:rPr>
          <w:rFonts w:hint="eastAsia" w:ascii="宋体" w:hAnsi="宋体"/>
          <w:szCs w:val="21"/>
        </w:rPr>
        <w:t>响应</w:t>
      </w:r>
      <w:r>
        <w:rPr>
          <w:rFonts w:ascii="宋体" w:hAnsi="宋体"/>
          <w:bCs/>
          <w:szCs w:val="21"/>
        </w:rPr>
        <w:t>文件</w:t>
      </w:r>
      <w:r>
        <w:rPr>
          <w:rFonts w:hint="eastAsia" w:ascii="宋体" w:hAnsi="宋体"/>
          <w:szCs w:val="21"/>
        </w:rPr>
        <w:t>。</w:t>
      </w:r>
    </w:p>
    <w:p w14:paraId="75F9C7E4">
      <w:pPr>
        <w:spacing w:line="360" w:lineRule="auto"/>
        <w:rPr>
          <w:rFonts w:ascii="宋体" w:hAnsi="宋体"/>
          <w:szCs w:val="21"/>
        </w:rPr>
      </w:pPr>
    </w:p>
    <w:p w14:paraId="0769E5A5">
      <w:pPr>
        <w:spacing w:line="360" w:lineRule="auto"/>
        <w:ind w:firstLine="360" w:firstLineChars="150"/>
        <w:rPr>
          <w:rFonts w:ascii="黑体" w:hAnsi="黑体" w:eastAsia="黑体"/>
          <w:sz w:val="24"/>
        </w:rPr>
      </w:pPr>
      <w:bookmarkStart w:id="1" w:name="_Toc35393629"/>
      <w:bookmarkStart w:id="2" w:name="_Toc71366040"/>
      <w:bookmarkStart w:id="3" w:name="_Toc28359012"/>
      <w:bookmarkStart w:id="4" w:name="_Toc28359089"/>
      <w:bookmarkStart w:id="5" w:name="_Toc71365362"/>
      <w:bookmarkStart w:id="6" w:name="_Toc35393798"/>
      <w:r>
        <w:rPr>
          <w:rFonts w:hint="eastAsia" w:ascii="黑体" w:hAnsi="黑体" w:eastAsia="黑体"/>
          <w:sz w:val="24"/>
        </w:rPr>
        <w:t>一、项目基本情况</w:t>
      </w:r>
      <w:bookmarkEnd w:id="1"/>
      <w:bookmarkEnd w:id="2"/>
      <w:bookmarkEnd w:id="3"/>
      <w:bookmarkEnd w:id="4"/>
      <w:bookmarkEnd w:id="5"/>
      <w:bookmarkEnd w:id="6"/>
    </w:p>
    <w:p w14:paraId="27AD6E14">
      <w:pPr>
        <w:spacing w:line="360" w:lineRule="auto"/>
        <w:ind w:firstLine="420" w:firstLineChars="200"/>
        <w:rPr>
          <w:rFonts w:ascii="宋体" w:hAnsi="宋体"/>
          <w:szCs w:val="21"/>
        </w:rPr>
      </w:pPr>
      <w:r>
        <w:rPr>
          <w:rFonts w:hint="eastAsia" w:ascii="宋体" w:hAnsi="宋体"/>
          <w:szCs w:val="21"/>
        </w:rPr>
        <w:t>项目编号：</w:t>
      </w:r>
      <w:r>
        <w:rPr>
          <w:rFonts w:ascii="宋体" w:hAnsi="宋体"/>
          <w:szCs w:val="21"/>
        </w:rPr>
        <w:t>GXZC2026-J1-002987-YZLZ</w:t>
      </w:r>
      <w:r>
        <w:rPr>
          <w:rFonts w:hint="eastAsia" w:ascii="宋体" w:hAnsi="宋体"/>
          <w:szCs w:val="21"/>
        </w:rPr>
        <w:t>（采购计划编号：广西政采[2026]18140号-010、广西政采[2026]18140号-009、广西政采[2026]18140号-008、广西政采[2026]18140号-007、广西政采[2026]18140号-006、广西政采[2026]18140号-005、广西政采[2026]18140号-004、广西政采[2026]18140号-003、广西政采[2026]18140号-002、广西政采[2026]18140号-001）</w:t>
      </w:r>
    </w:p>
    <w:p w14:paraId="1BC5E371">
      <w:pPr>
        <w:spacing w:line="360" w:lineRule="auto"/>
        <w:ind w:firstLine="420" w:firstLineChars="200"/>
        <w:rPr>
          <w:rFonts w:ascii="宋体" w:hAnsi="宋体"/>
          <w:szCs w:val="21"/>
          <w:u w:val="single"/>
        </w:rPr>
      </w:pPr>
      <w:r>
        <w:rPr>
          <w:rFonts w:hint="eastAsia" w:ascii="宋体" w:hAnsi="宋体"/>
          <w:szCs w:val="21"/>
        </w:rPr>
        <w:t>项目名称：2026年第一教学楼公共机房建设（开放性数字化基地）</w:t>
      </w:r>
    </w:p>
    <w:p w14:paraId="75747C72">
      <w:pPr>
        <w:spacing w:line="360" w:lineRule="auto"/>
        <w:ind w:firstLine="420" w:firstLineChars="200"/>
        <w:rPr>
          <w:rFonts w:ascii="宋体" w:hAnsi="宋体"/>
          <w:szCs w:val="21"/>
        </w:rPr>
      </w:pPr>
      <w:r>
        <w:rPr>
          <w:rFonts w:hint="eastAsia" w:ascii="宋体" w:hAnsi="宋体"/>
          <w:szCs w:val="21"/>
        </w:rPr>
        <w:t>采购方式：竞争性谈判</w:t>
      </w:r>
    </w:p>
    <w:p w14:paraId="17D0BD97">
      <w:pPr>
        <w:spacing w:line="360" w:lineRule="auto"/>
        <w:ind w:firstLine="420" w:firstLineChars="200"/>
        <w:rPr>
          <w:rFonts w:hint="eastAsia" w:ascii="宋体" w:hAnsi="宋体"/>
          <w:szCs w:val="21"/>
        </w:rPr>
      </w:pPr>
      <w:r>
        <w:rPr>
          <w:rFonts w:hint="eastAsia" w:ascii="宋体" w:hAnsi="宋体"/>
          <w:szCs w:val="21"/>
        </w:rPr>
        <w:t>预算金额：人民币</w:t>
      </w:r>
      <w:r>
        <w:rPr>
          <w:rFonts w:ascii="宋体" w:hAnsi="宋体"/>
          <w:szCs w:val="21"/>
        </w:rPr>
        <w:t>164.13</w:t>
      </w:r>
      <w:r>
        <w:rPr>
          <w:rFonts w:hint="eastAsia" w:ascii="宋体" w:hAnsi="宋体"/>
          <w:szCs w:val="21"/>
        </w:rPr>
        <w:t>万元</w:t>
      </w:r>
    </w:p>
    <w:p w14:paraId="730545EE">
      <w:pPr>
        <w:spacing w:line="360" w:lineRule="auto"/>
        <w:ind w:firstLine="420" w:firstLineChars="200"/>
        <w:rPr>
          <w:rFonts w:ascii="宋体" w:hAnsi="宋体"/>
          <w:szCs w:val="21"/>
        </w:rPr>
      </w:pPr>
      <w:r>
        <w:rPr>
          <w:rFonts w:hint="eastAsia" w:ascii="宋体" w:hAnsi="宋体"/>
          <w:szCs w:val="21"/>
        </w:rPr>
        <w:t>最高限价：人民币</w:t>
      </w:r>
      <w:r>
        <w:rPr>
          <w:rFonts w:ascii="宋体" w:hAnsi="宋体"/>
          <w:szCs w:val="21"/>
        </w:rPr>
        <w:t>164.13</w:t>
      </w:r>
      <w:r>
        <w:rPr>
          <w:rFonts w:hint="eastAsia" w:ascii="宋体" w:hAnsi="宋体"/>
          <w:szCs w:val="21"/>
        </w:rPr>
        <w:t>万元</w:t>
      </w:r>
    </w:p>
    <w:p w14:paraId="7821D7EF">
      <w:pPr>
        <w:spacing w:line="360" w:lineRule="auto"/>
        <w:ind w:firstLine="420" w:firstLineChars="200"/>
        <w:rPr>
          <w:rFonts w:ascii="宋体" w:hAnsi="宋体"/>
          <w:szCs w:val="21"/>
        </w:rPr>
      </w:pPr>
      <w:r>
        <w:rPr>
          <w:rFonts w:hint="eastAsia" w:ascii="宋体" w:hAnsi="宋体"/>
          <w:szCs w:val="21"/>
        </w:rPr>
        <w:t>采购需求：</w:t>
      </w:r>
      <w:r>
        <w:rPr>
          <w:rFonts w:ascii="宋体" w:hAnsi="宋体"/>
          <w:szCs w:val="21"/>
        </w:rPr>
        <w:t xml:space="preserve"> </w:t>
      </w:r>
    </w:p>
    <w:tbl>
      <w:tblPr>
        <w:tblStyle w:val="3"/>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8"/>
        <w:gridCol w:w="1413"/>
        <w:gridCol w:w="832"/>
        <w:gridCol w:w="833"/>
        <w:gridCol w:w="3826"/>
        <w:gridCol w:w="1190"/>
      </w:tblGrid>
      <w:tr w14:paraId="5680CC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gridSpan w:val="6"/>
            <w:tcBorders>
              <w:top w:val="single" w:color="auto" w:sz="4" w:space="0"/>
              <w:left w:val="single" w:color="auto" w:sz="4" w:space="0"/>
              <w:bottom w:val="single" w:color="auto" w:sz="4" w:space="0"/>
              <w:right w:val="single" w:color="auto" w:sz="4" w:space="0"/>
            </w:tcBorders>
            <w:noWrap w:val="0"/>
            <w:vAlign w:val="top"/>
          </w:tcPr>
          <w:p w14:paraId="3BC55F36">
            <w:pPr>
              <w:spacing w:line="360" w:lineRule="auto"/>
              <w:ind w:firstLine="420" w:firstLineChars="200"/>
              <w:rPr>
                <w:rFonts w:ascii="宋体" w:hAnsi="宋体"/>
                <w:szCs w:val="21"/>
                <w:u w:val="single"/>
              </w:rPr>
            </w:pPr>
            <w:r>
              <w:rPr>
                <w:rFonts w:hint="eastAsia" w:ascii="宋体" w:hAnsi="宋体"/>
                <w:szCs w:val="21"/>
              </w:rPr>
              <w:t>分标1；预算金额：人民币</w:t>
            </w:r>
            <w:r>
              <w:rPr>
                <w:rFonts w:ascii="宋体" w:hAnsi="宋体"/>
                <w:szCs w:val="21"/>
              </w:rPr>
              <w:t>151.28</w:t>
            </w:r>
            <w:r>
              <w:rPr>
                <w:rFonts w:hint="eastAsia" w:ascii="宋体" w:hAnsi="宋体"/>
                <w:szCs w:val="21"/>
              </w:rPr>
              <w:t>万元</w:t>
            </w:r>
          </w:p>
        </w:tc>
      </w:tr>
      <w:tr w14:paraId="7A3E08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1" w:type="pct"/>
            <w:tcBorders>
              <w:top w:val="single" w:color="auto" w:sz="4" w:space="0"/>
              <w:left w:val="single" w:color="auto" w:sz="4" w:space="0"/>
              <w:bottom w:val="single" w:color="auto" w:sz="4" w:space="0"/>
              <w:right w:val="single" w:color="auto" w:sz="4" w:space="0"/>
            </w:tcBorders>
            <w:noWrap w:val="0"/>
            <w:vAlign w:val="center"/>
          </w:tcPr>
          <w:p w14:paraId="718282D3">
            <w:pPr>
              <w:snapToGrid w:val="0"/>
              <w:spacing w:line="360" w:lineRule="auto"/>
              <w:jc w:val="center"/>
              <w:rPr>
                <w:rFonts w:ascii="宋体" w:hAnsi="宋体"/>
                <w:szCs w:val="21"/>
              </w:rPr>
            </w:pPr>
            <w:r>
              <w:rPr>
                <w:rFonts w:hint="eastAsia" w:ascii="宋体" w:hAnsi="宋体"/>
                <w:szCs w:val="21"/>
              </w:rPr>
              <w:t>序号</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6B1A6E57">
            <w:pPr>
              <w:snapToGrid w:val="0"/>
              <w:spacing w:line="360" w:lineRule="auto"/>
              <w:jc w:val="center"/>
              <w:rPr>
                <w:rFonts w:ascii="宋体" w:hAnsi="宋体"/>
                <w:szCs w:val="21"/>
              </w:rPr>
            </w:pPr>
            <w:r>
              <w:rPr>
                <w:rFonts w:hint="eastAsia" w:ascii="宋体" w:hAnsi="宋体"/>
                <w:szCs w:val="21"/>
              </w:rPr>
              <w:t>标的名称</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37EF463B">
            <w:pPr>
              <w:snapToGrid w:val="0"/>
              <w:spacing w:line="360" w:lineRule="auto"/>
              <w:jc w:val="center"/>
              <w:rPr>
                <w:rFonts w:hint="eastAsia" w:ascii="宋体" w:hAnsi="宋体"/>
                <w:szCs w:val="21"/>
              </w:rPr>
            </w:pPr>
            <w:r>
              <w:rPr>
                <w:rFonts w:hint="eastAsia" w:ascii="宋体" w:hAnsi="宋体"/>
                <w:szCs w:val="21"/>
              </w:rPr>
              <w:t>数量</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26DE9713">
            <w:pPr>
              <w:snapToGrid w:val="0"/>
              <w:spacing w:line="360" w:lineRule="auto"/>
              <w:rPr>
                <w:rFonts w:ascii="宋体" w:hAnsi="宋体"/>
                <w:szCs w:val="21"/>
              </w:rPr>
            </w:pPr>
            <w:r>
              <w:rPr>
                <w:rFonts w:hint="eastAsia" w:ascii="宋体" w:hAnsi="宋体"/>
                <w:szCs w:val="21"/>
              </w:rPr>
              <w:t>单位</w:t>
            </w:r>
          </w:p>
        </w:tc>
        <w:tc>
          <w:tcPr>
            <w:tcW w:w="2245" w:type="pct"/>
            <w:tcBorders>
              <w:top w:val="single" w:color="auto" w:sz="4" w:space="0"/>
              <w:left w:val="single" w:color="auto" w:sz="4" w:space="0"/>
              <w:bottom w:val="single" w:color="auto" w:sz="4" w:space="0"/>
              <w:right w:val="single" w:color="auto" w:sz="4" w:space="0"/>
            </w:tcBorders>
            <w:noWrap w:val="0"/>
            <w:vAlign w:val="center"/>
          </w:tcPr>
          <w:p w14:paraId="7DB0BFE8">
            <w:pPr>
              <w:snapToGrid w:val="0"/>
              <w:spacing w:line="360" w:lineRule="auto"/>
              <w:jc w:val="center"/>
              <w:rPr>
                <w:rFonts w:ascii="宋体" w:hAnsi="宋体"/>
                <w:szCs w:val="21"/>
              </w:rPr>
            </w:pPr>
            <w:r>
              <w:rPr>
                <w:rFonts w:hint="eastAsia" w:ascii="宋体" w:hAnsi="宋体"/>
                <w:szCs w:val="21"/>
              </w:rPr>
              <w:t>简要技术需求或者服务要求</w:t>
            </w:r>
          </w:p>
        </w:tc>
        <w:tc>
          <w:tcPr>
            <w:tcW w:w="698" w:type="pct"/>
            <w:tcBorders>
              <w:top w:val="single" w:color="auto" w:sz="4" w:space="0"/>
              <w:left w:val="single" w:color="auto" w:sz="4" w:space="0"/>
              <w:bottom w:val="single" w:color="auto" w:sz="4" w:space="0"/>
              <w:right w:val="single" w:color="auto" w:sz="4" w:space="0"/>
            </w:tcBorders>
            <w:noWrap w:val="0"/>
            <w:vAlign w:val="center"/>
          </w:tcPr>
          <w:p w14:paraId="1C9C1CB0">
            <w:pPr>
              <w:snapToGrid w:val="0"/>
              <w:spacing w:line="360" w:lineRule="auto"/>
              <w:jc w:val="center"/>
              <w:rPr>
                <w:rFonts w:hint="eastAsia" w:ascii="宋体" w:hAnsi="宋体"/>
                <w:szCs w:val="21"/>
              </w:rPr>
            </w:pPr>
            <w:r>
              <w:rPr>
                <w:rFonts w:hint="eastAsia" w:ascii="宋体" w:hAnsi="宋体"/>
                <w:szCs w:val="21"/>
              </w:rPr>
              <w:t>单项合计（元）</w:t>
            </w:r>
          </w:p>
        </w:tc>
      </w:tr>
      <w:tr w14:paraId="62CC0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1" w:type="pct"/>
            <w:tcBorders>
              <w:top w:val="single" w:color="auto" w:sz="4" w:space="0"/>
              <w:left w:val="single" w:color="auto" w:sz="4" w:space="0"/>
              <w:bottom w:val="single" w:color="auto" w:sz="4" w:space="0"/>
              <w:right w:val="single" w:color="auto" w:sz="4" w:space="0"/>
            </w:tcBorders>
            <w:noWrap w:val="0"/>
            <w:vAlign w:val="center"/>
          </w:tcPr>
          <w:p w14:paraId="2C235C20">
            <w:pPr>
              <w:snapToGrid w:val="0"/>
              <w:spacing w:line="360" w:lineRule="auto"/>
              <w:jc w:val="center"/>
              <w:rPr>
                <w:rFonts w:ascii="宋体" w:hAnsi="宋体"/>
                <w:szCs w:val="21"/>
              </w:rPr>
            </w:pPr>
            <w:r>
              <w:rPr>
                <w:rFonts w:ascii="宋体" w:hAnsi="宋体"/>
                <w:szCs w:val="21"/>
              </w:rPr>
              <w:t>1</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2E4156BA">
            <w:pPr>
              <w:widowControl/>
              <w:jc w:val="center"/>
              <w:rPr>
                <w:rFonts w:ascii="宋体" w:hAnsi="宋体"/>
                <w:kern w:val="0"/>
                <w:szCs w:val="21"/>
              </w:rPr>
            </w:pPr>
            <w:r>
              <w:rPr>
                <w:rFonts w:hint="eastAsia" w:ascii="宋体" w:hAnsi="宋体"/>
                <w:szCs w:val="21"/>
              </w:rPr>
              <w:t>图形工作站</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137BE020">
            <w:pPr>
              <w:widowControl/>
              <w:jc w:val="center"/>
              <w:rPr>
                <w:rFonts w:ascii="宋体" w:hAnsi="宋体"/>
                <w:kern w:val="0"/>
                <w:szCs w:val="21"/>
              </w:rPr>
            </w:pPr>
            <w:r>
              <w:rPr>
                <w:rFonts w:hint="eastAsia" w:ascii="宋体" w:hAnsi="宋体"/>
                <w:szCs w:val="21"/>
              </w:rPr>
              <w:t xml:space="preserve">122 </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6E10227E">
            <w:pPr>
              <w:widowControl/>
              <w:jc w:val="center"/>
              <w:rPr>
                <w:rFonts w:ascii="宋体" w:hAnsi="宋体"/>
                <w:kern w:val="0"/>
                <w:szCs w:val="21"/>
              </w:rPr>
            </w:pPr>
            <w:r>
              <w:rPr>
                <w:rFonts w:hint="eastAsia" w:ascii="宋体" w:hAnsi="宋体"/>
                <w:szCs w:val="21"/>
              </w:rPr>
              <w:t>台</w:t>
            </w:r>
          </w:p>
        </w:tc>
        <w:tc>
          <w:tcPr>
            <w:tcW w:w="2245" w:type="pct"/>
            <w:tcBorders>
              <w:top w:val="single" w:color="auto" w:sz="4" w:space="0"/>
              <w:left w:val="single" w:color="auto" w:sz="4" w:space="0"/>
              <w:bottom w:val="single" w:color="auto" w:sz="4" w:space="0"/>
              <w:right w:val="single" w:color="auto" w:sz="4" w:space="0"/>
            </w:tcBorders>
            <w:noWrap w:val="0"/>
            <w:vAlign w:val="center"/>
          </w:tcPr>
          <w:p w14:paraId="2D9CB59B">
            <w:pPr>
              <w:snapToGrid w:val="0"/>
              <w:spacing w:line="360" w:lineRule="auto"/>
              <w:jc w:val="center"/>
              <w:rPr>
                <w:rFonts w:ascii="宋体" w:hAnsi="宋体"/>
                <w:szCs w:val="21"/>
              </w:rPr>
            </w:pPr>
            <w:bookmarkStart w:id="7" w:name="OLE_LINK12"/>
            <w:bookmarkStart w:id="8" w:name="OLE_LINK6"/>
            <w:r>
              <w:rPr>
                <w:rFonts w:hint="eastAsia" w:ascii="宋体" w:hAnsi="宋体"/>
                <w:szCs w:val="21"/>
              </w:rPr>
              <w:t>详见《第三章 采购需求》</w:t>
            </w:r>
            <w:bookmarkEnd w:id="7"/>
            <w:bookmarkEnd w:id="8"/>
          </w:p>
        </w:tc>
        <w:tc>
          <w:tcPr>
            <w:tcW w:w="698" w:type="pct"/>
            <w:tcBorders>
              <w:top w:val="single" w:color="auto" w:sz="4" w:space="0"/>
              <w:left w:val="single" w:color="auto" w:sz="4" w:space="0"/>
              <w:bottom w:val="single" w:color="auto" w:sz="4" w:space="0"/>
              <w:right w:val="single" w:color="auto" w:sz="4" w:space="0"/>
            </w:tcBorders>
            <w:noWrap w:val="0"/>
            <w:vAlign w:val="bottom"/>
          </w:tcPr>
          <w:p w14:paraId="17C0FE6B">
            <w:pPr>
              <w:widowControl/>
              <w:jc w:val="right"/>
              <w:rPr>
                <w:rFonts w:ascii="宋体" w:hAnsi="宋体"/>
                <w:kern w:val="0"/>
                <w:szCs w:val="21"/>
              </w:rPr>
            </w:pPr>
            <w:r>
              <w:rPr>
                <w:rFonts w:hint="eastAsia" w:ascii="宋体" w:hAnsi="宋体"/>
                <w:szCs w:val="21"/>
              </w:rPr>
              <w:t>1,512,800</w:t>
            </w:r>
          </w:p>
        </w:tc>
      </w:tr>
    </w:tbl>
    <w:p w14:paraId="403CF7CC">
      <w:pPr>
        <w:spacing w:line="360" w:lineRule="auto"/>
        <w:ind w:firstLine="420" w:firstLineChars="200"/>
        <w:rPr>
          <w:rFonts w:ascii="宋体" w:hAnsi="宋体"/>
          <w:szCs w:val="21"/>
        </w:rPr>
      </w:pPr>
    </w:p>
    <w:tbl>
      <w:tblPr>
        <w:tblStyle w:val="3"/>
        <w:tblW w:w="5000" w:type="pct"/>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8"/>
        <w:gridCol w:w="1413"/>
        <w:gridCol w:w="832"/>
        <w:gridCol w:w="833"/>
        <w:gridCol w:w="3826"/>
        <w:gridCol w:w="1190"/>
      </w:tblGrid>
      <w:tr w14:paraId="7F6B90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gridSpan w:val="6"/>
            <w:tcBorders>
              <w:top w:val="single" w:color="auto" w:sz="4" w:space="0"/>
              <w:left w:val="single" w:color="auto" w:sz="4" w:space="0"/>
              <w:bottom w:val="single" w:color="auto" w:sz="4" w:space="0"/>
              <w:right w:val="single" w:color="auto" w:sz="4" w:space="0"/>
            </w:tcBorders>
            <w:noWrap w:val="0"/>
            <w:vAlign w:val="top"/>
          </w:tcPr>
          <w:p w14:paraId="6BEC052F">
            <w:pPr>
              <w:spacing w:line="360" w:lineRule="auto"/>
              <w:ind w:firstLine="420" w:firstLineChars="200"/>
              <w:rPr>
                <w:rFonts w:ascii="宋体" w:hAnsi="宋体"/>
                <w:szCs w:val="21"/>
                <w:u w:val="single"/>
              </w:rPr>
            </w:pPr>
            <w:r>
              <w:rPr>
                <w:rFonts w:hint="eastAsia" w:ascii="宋体" w:hAnsi="宋体"/>
                <w:szCs w:val="21"/>
              </w:rPr>
              <w:t>分标</w:t>
            </w:r>
            <w:r>
              <w:rPr>
                <w:rFonts w:ascii="宋体" w:hAnsi="宋体"/>
                <w:szCs w:val="21"/>
              </w:rPr>
              <w:t>2</w:t>
            </w:r>
            <w:r>
              <w:rPr>
                <w:rFonts w:hint="eastAsia" w:ascii="宋体" w:hAnsi="宋体"/>
                <w:szCs w:val="21"/>
              </w:rPr>
              <w:t>；预算金额：人民币</w:t>
            </w:r>
            <w:r>
              <w:rPr>
                <w:rFonts w:ascii="宋体" w:hAnsi="宋体"/>
                <w:szCs w:val="21"/>
              </w:rPr>
              <w:t>12.85</w:t>
            </w:r>
            <w:r>
              <w:rPr>
                <w:rFonts w:hint="eastAsia" w:ascii="宋体" w:hAnsi="宋体"/>
                <w:szCs w:val="21"/>
              </w:rPr>
              <w:t>万元</w:t>
            </w:r>
          </w:p>
        </w:tc>
      </w:tr>
      <w:tr w14:paraId="71B6BB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1" w:type="pct"/>
            <w:tcBorders>
              <w:top w:val="single" w:color="auto" w:sz="4" w:space="0"/>
              <w:left w:val="single" w:color="auto" w:sz="4" w:space="0"/>
              <w:bottom w:val="single" w:color="auto" w:sz="4" w:space="0"/>
              <w:right w:val="single" w:color="auto" w:sz="4" w:space="0"/>
            </w:tcBorders>
            <w:noWrap w:val="0"/>
            <w:vAlign w:val="center"/>
          </w:tcPr>
          <w:p w14:paraId="55A2C1AF">
            <w:pPr>
              <w:snapToGrid w:val="0"/>
              <w:spacing w:line="360" w:lineRule="auto"/>
              <w:jc w:val="center"/>
              <w:rPr>
                <w:rFonts w:hint="eastAsia" w:ascii="宋体" w:hAnsi="宋体"/>
                <w:szCs w:val="21"/>
              </w:rPr>
            </w:pPr>
            <w:r>
              <w:rPr>
                <w:rFonts w:hint="eastAsia" w:ascii="宋体" w:hAnsi="宋体"/>
                <w:szCs w:val="21"/>
              </w:rPr>
              <w:t>序号</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5D52C1C3">
            <w:pPr>
              <w:snapToGrid w:val="0"/>
              <w:spacing w:line="360" w:lineRule="auto"/>
              <w:jc w:val="center"/>
              <w:rPr>
                <w:rFonts w:hint="eastAsia" w:ascii="宋体" w:hAnsi="宋体"/>
                <w:szCs w:val="21"/>
              </w:rPr>
            </w:pPr>
            <w:r>
              <w:rPr>
                <w:rFonts w:hint="eastAsia" w:ascii="宋体" w:hAnsi="宋体"/>
                <w:szCs w:val="21"/>
              </w:rPr>
              <w:t>标的名称</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771C19A6">
            <w:pPr>
              <w:snapToGrid w:val="0"/>
              <w:spacing w:line="360" w:lineRule="auto"/>
              <w:jc w:val="center"/>
              <w:rPr>
                <w:rFonts w:hint="eastAsia" w:ascii="宋体" w:hAnsi="宋体"/>
                <w:szCs w:val="21"/>
              </w:rPr>
            </w:pPr>
            <w:r>
              <w:rPr>
                <w:rFonts w:hint="eastAsia" w:ascii="宋体" w:hAnsi="宋体"/>
                <w:szCs w:val="21"/>
              </w:rPr>
              <w:t>数量</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2805AF1F">
            <w:pPr>
              <w:snapToGrid w:val="0"/>
              <w:spacing w:line="360" w:lineRule="auto"/>
              <w:rPr>
                <w:rFonts w:hint="eastAsia" w:ascii="宋体" w:hAnsi="宋体"/>
                <w:szCs w:val="21"/>
              </w:rPr>
            </w:pPr>
            <w:r>
              <w:rPr>
                <w:rFonts w:hint="eastAsia" w:ascii="宋体" w:hAnsi="宋体"/>
                <w:szCs w:val="21"/>
              </w:rPr>
              <w:t>单位</w:t>
            </w:r>
          </w:p>
        </w:tc>
        <w:tc>
          <w:tcPr>
            <w:tcW w:w="2245" w:type="pct"/>
            <w:tcBorders>
              <w:top w:val="single" w:color="auto" w:sz="4" w:space="0"/>
              <w:left w:val="single" w:color="auto" w:sz="4" w:space="0"/>
              <w:bottom w:val="single" w:color="auto" w:sz="4" w:space="0"/>
              <w:right w:val="single" w:color="auto" w:sz="4" w:space="0"/>
            </w:tcBorders>
            <w:noWrap w:val="0"/>
            <w:vAlign w:val="center"/>
          </w:tcPr>
          <w:p w14:paraId="2AB60F7B">
            <w:pPr>
              <w:snapToGrid w:val="0"/>
              <w:spacing w:line="360" w:lineRule="auto"/>
              <w:jc w:val="center"/>
              <w:rPr>
                <w:rFonts w:hint="eastAsia" w:ascii="宋体" w:hAnsi="宋体"/>
                <w:szCs w:val="21"/>
              </w:rPr>
            </w:pPr>
            <w:r>
              <w:rPr>
                <w:rFonts w:hint="eastAsia" w:ascii="宋体" w:hAnsi="宋体"/>
                <w:szCs w:val="21"/>
              </w:rPr>
              <w:t>简要技术需求或者服务要求</w:t>
            </w:r>
          </w:p>
        </w:tc>
        <w:tc>
          <w:tcPr>
            <w:tcW w:w="698" w:type="pct"/>
            <w:tcBorders>
              <w:top w:val="single" w:color="auto" w:sz="4" w:space="0"/>
              <w:left w:val="single" w:color="auto" w:sz="4" w:space="0"/>
              <w:bottom w:val="single" w:color="auto" w:sz="4" w:space="0"/>
              <w:right w:val="single" w:color="auto" w:sz="4" w:space="0"/>
            </w:tcBorders>
            <w:noWrap w:val="0"/>
            <w:vAlign w:val="center"/>
          </w:tcPr>
          <w:p w14:paraId="73DC7182">
            <w:pPr>
              <w:snapToGrid w:val="0"/>
              <w:spacing w:line="360" w:lineRule="auto"/>
              <w:jc w:val="center"/>
              <w:rPr>
                <w:rFonts w:hint="eastAsia" w:ascii="宋体" w:hAnsi="宋体"/>
                <w:szCs w:val="21"/>
              </w:rPr>
            </w:pPr>
            <w:r>
              <w:rPr>
                <w:rFonts w:hint="eastAsia" w:ascii="宋体" w:hAnsi="宋体"/>
                <w:szCs w:val="21"/>
              </w:rPr>
              <w:t>单项合计（元）</w:t>
            </w:r>
          </w:p>
        </w:tc>
      </w:tr>
      <w:tr w14:paraId="108A8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1" w:type="pct"/>
            <w:tcBorders>
              <w:top w:val="single" w:color="auto" w:sz="4" w:space="0"/>
              <w:left w:val="single" w:color="auto" w:sz="4" w:space="0"/>
              <w:bottom w:val="single" w:color="auto" w:sz="4" w:space="0"/>
              <w:right w:val="single" w:color="auto" w:sz="4" w:space="0"/>
            </w:tcBorders>
            <w:noWrap w:val="0"/>
            <w:vAlign w:val="center"/>
          </w:tcPr>
          <w:p w14:paraId="30DED666">
            <w:pPr>
              <w:snapToGrid w:val="0"/>
              <w:spacing w:line="360" w:lineRule="auto"/>
              <w:jc w:val="center"/>
              <w:rPr>
                <w:rFonts w:hint="eastAsia" w:ascii="宋体" w:hAnsi="宋体"/>
                <w:szCs w:val="21"/>
              </w:rPr>
            </w:pPr>
            <w:r>
              <w:rPr>
                <w:rFonts w:ascii="宋体" w:hAnsi="宋体"/>
                <w:szCs w:val="21"/>
              </w:rPr>
              <w:t>1</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08FFA431">
            <w:pPr>
              <w:jc w:val="center"/>
              <w:rPr>
                <w:rFonts w:hint="eastAsia" w:ascii="宋体" w:hAnsi="宋体"/>
                <w:szCs w:val="21"/>
              </w:rPr>
            </w:pPr>
            <w:r>
              <w:rPr>
                <w:rFonts w:hint="eastAsia" w:ascii="宋体" w:hAnsi="宋体"/>
                <w:szCs w:val="21"/>
              </w:rPr>
              <w:t>教学软件</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40C09CBA">
            <w:pPr>
              <w:jc w:val="center"/>
              <w:rPr>
                <w:rFonts w:hint="eastAsia" w:ascii="宋体" w:hAnsi="宋体"/>
                <w:szCs w:val="21"/>
              </w:rPr>
            </w:pPr>
            <w:r>
              <w:rPr>
                <w:rFonts w:hint="eastAsia" w:ascii="宋体" w:hAnsi="宋体"/>
                <w:szCs w:val="21"/>
              </w:rPr>
              <w:t>2</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383830CA">
            <w:pPr>
              <w:jc w:val="center"/>
              <w:rPr>
                <w:rFonts w:hint="eastAsia" w:ascii="宋体" w:hAnsi="宋体"/>
                <w:szCs w:val="21"/>
              </w:rPr>
            </w:pPr>
            <w:r>
              <w:rPr>
                <w:rFonts w:hint="eastAsia" w:ascii="宋体" w:hAnsi="宋体"/>
                <w:szCs w:val="21"/>
              </w:rPr>
              <w:t>套</w:t>
            </w:r>
          </w:p>
        </w:tc>
        <w:tc>
          <w:tcPr>
            <w:tcW w:w="2245" w:type="pct"/>
            <w:tcBorders>
              <w:top w:val="single" w:color="auto" w:sz="4" w:space="0"/>
              <w:left w:val="single" w:color="auto" w:sz="4" w:space="0"/>
              <w:bottom w:val="single" w:color="auto" w:sz="4" w:space="0"/>
              <w:right w:val="single" w:color="auto" w:sz="4" w:space="0"/>
            </w:tcBorders>
            <w:noWrap w:val="0"/>
            <w:vAlign w:val="top"/>
          </w:tcPr>
          <w:p w14:paraId="0F2702C4">
            <w:pPr>
              <w:jc w:val="center"/>
              <w:rPr>
                <w:rFonts w:hint="eastAsia"/>
              </w:rPr>
            </w:pPr>
            <w:r>
              <w:rPr>
                <w:rFonts w:hint="eastAsia" w:ascii="宋体" w:hAnsi="宋体"/>
                <w:szCs w:val="21"/>
              </w:rPr>
              <w:t>详见《第三章 采购需求》</w:t>
            </w:r>
          </w:p>
        </w:tc>
        <w:tc>
          <w:tcPr>
            <w:tcW w:w="698" w:type="pct"/>
            <w:tcBorders>
              <w:top w:val="single" w:color="auto" w:sz="4" w:space="0"/>
              <w:left w:val="single" w:color="auto" w:sz="4" w:space="0"/>
              <w:bottom w:val="single" w:color="auto" w:sz="4" w:space="0"/>
              <w:right w:val="single" w:color="auto" w:sz="4" w:space="0"/>
            </w:tcBorders>
            <w:noWrap w:val="0"/>
            <w:vAlign w:val="bottom"/>
          </w:tcPr>
          <w:p w14:paraId="74652679">
            <w:pPr>
              <w:jc w:val="right"/>
              <w:rPr>
                <w:rFonts w:ascii="宋体" w:hAnsi="宋体"/>
                <w:szCs w:val="21"/>
              </w:rPr>
            </w:pPr>
            <w:r>
              <w:rPr>
                <w:rFonts w:hint="eastAsia" w:ascii="宋体" w:hAnsi="宋体"/>
                <w:szCs w:val="21"/>
              </w:rPr>
              <w:t>13,400</w:t>
            </w:r>
          </w:p>
        </w:tc>
      </w:tr>
      <w:tr w14:paraId="5F3975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1" w:type="pct"/>
            <w:tcBorders>
              <w:top w:val="single" w:color="auto" w:sz="4" w:space="0"/>
              <w:left w:val="single" w:color="auto" w:sz="4" w:space="0"/>
              <w:bottom w:val="single" w:color="auto" w:sz="4" w:space="0"/>
              <w:right w:val="single" w:color="auto" w:sz="4" w:space="0"/>
            </w:tcBorders>
            <w:noWrap w:val="0"/>
            <w:vAlign w:val="center"/>
          </w:tcPr>
          <w:p w14:paraId="21173998">
            <w:pPr>
              <w:snapToGrid w:val="0"/>
              <w:spacing w:line="360" w:lineRule="auto"/>
              <w:jc w:val="center"/>
              <w:rPr>
                <w:rFonts w:hint="eastAsia" w:ascii="宋体" w:hAnsi="宋体"/>
                <w:szCs w:val="21"/>
              </w:rPr>
            </w:pPr>
            <w:r>
              <w:rPr>
                <w:rFonts w:ascii="宋体" w:hAnsi="宋体"/>
                <w:szCs w:val="21"/>
              </w:rPr>
              <w:t>2</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096333DB">
            <w:pPr>
              <w:jc w:val="center"/>
              <w:rPr>
                <w:rFonts w:hint="eastAsia" w:ascii="宋体" w:hAnsi="宋体"/>
                <w:szCs w:val="21"/>
              </w:rPr>
            </w:pPr>
            <w:r>
              <w:rPr>
                <w:rFonts w:hint="eastAsia" w:ascii="宋体" w:hAnsi="宋体"/>
                <w:szCs w:val="21"/>
              </w:rPr>
              <w:t>教学软件</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159D2ABC">
            <w:pPr>
              <w:jc w:val="center"/>
              <w:rPr>
                <w:rFonts w:hint="eastAsia" w:ascii="宋体" w:hAnsi="宋体"/>
                <w:szCs w:val="21"/>
              </w:rPr>
            </w:pPr>
            <w:r>
              <w:rPr>
                <w:rFonts w:hint="eastAsia" w:ascii="宋体" w:hAnsi="宋体"/>
                <w:szCs w:val="21"/>
              </w:rPr>
              <w:t>2</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4F6916A8">
            <w:pPr>
              <w:jc w:val="center"/>
              <w:rPr>
                <w:rFonts w:hint="eastAsia" w:ascii="宋体" w:hAnsi="宋体"/>
                <w:szCs w:val="21"/>
              </w:rPr>
            </w:pPr>
            <w:r>
              <w:rPr>
                <w:rFonts w:hint="eastAsia" w:ascii="宋体" w:hAnsi="宋体"/>
                <w:szCs w:val="21"/>
              </w:rPr>
              <w:t>套</w:t>
            </w:r>
          </w:p>
        </w:tc>
        <w:tc>
          <w:tcPr>
            <w:tcW w:w="2245" w:type="pct"/>
            <w:tcBorders>
              <w:top w:val="single" w:color="auto" w:sz="4" w:space="0"/>
              <w:left w:val="single" w:color="auto" w:sz="4" w:space="0"/>
              <w:bottom w:val="single" w:color="auto" w:sz="4" w:space="0"/>
              <w:right w:val="single" w:color="auto" w:sz="4" w:space="0"/>
            </w:tcBorders>
            <w:noWrap w:val="0"/>
            <w:vAlign w:val="top"/>
          </w:tcPr>
          <w:p w14:paraId="3657486D">
            <w:pPr>
              <w:jc w:val="center"/>
              <w:rPr>
                <w:rFonts w:hint="eastAsia"/>
              </w:rPr>
            </w:pPr>
            <w:r>
              <w:rPr>
                <w:rFonts w:hint="eastAsia" w:ascii="宋体" w:hAnsi="宋体"/>
                <w:szCs w:val="21"/>
              </w:rPr>
              <w:t>详见《第三章 采购需求》</w:t>
            </w:r>
          </w:p>
        </w:tc>
        <w:tc>
          <w:tcPr>
            <w:tcW w:w="698" w:type="pct"/>
            <w:tcBorders>
              <w:top w:val="single" w:color="auto" w:sz="4" w:space="0"/>
              <w:left w:val="single" w:color="auto" w:sz="4" w:space="0"/>
              <w:bottom w:val="single" w:color="auto" w:sz="4" w:space="0"/>
              <w:right w:val="single" w:color="auto" w:sz="4" w:space="0"/>
            </w:tcBorders>
            <w:noWrap w:val="0"/>
            <w:vAlign w:val="bottom"/>
          </w:tcPr>
          <w:p w14:paraId="50164FB6">
            <w:pPr>
              <w:jc w:val="right"/>
              <w:rPr>
                <w:rFonts w:ascii="宋体" w:hAnsi="宋体"/>
                <w:szCs w:val="21"/>
              </w:rPr>
            </w:pPr>
            <w:r>
              <w:rPr>
                <w:rFonts w:hint="eastAsia" w:ascii="宋体" w:hAnsi="宋体"/>
                <w:szCs w:val="21"/>
              </w:rPr>
              <w:t>12,000</w:t>
            </w:r>
          </w:p>
        </w:tc>
      </w:tr>
      <w:tr w14:paraId="54AE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1" w:type="pct"/>
            <w:tcBorders>
              <w:top w:val="single" w:color="auto" w:sz="4" w:space="0"/>
              <w:left w:val="single" w:color="auto" w:sz="4" w:space="0"/>
              <w:bottom w:val="single" w:color="auto" w:sz="4" w:space="0"/>
              <w:right w:val="single" w:color="auto" w:sz="4" w:space="0"/>
            </w:tcBorders>
            <w:noWrap w:val="0"/>
            <w:vAlign w:val="center"/>
          </w:tcPr>
          <w:p w14:paraId="414CD6F5">
            <w:pPr>
              <w:snapToGrid w:val="0"/>
              <w:spacing w:line="360" w:lineRule="auto"/>
              <w:jc w:val="center"/>
              <w:rPr>
                <w:rFonts w:hint="eastAsia" w:ascii="宋体" w:hAnsi="宋体"/>
                <w:szCs w:val="21"/>
              </w:rPr>
            </w:pPr>
            <w:r>
              <w:rPr>
                <w:rFonts w:ascii="宋体" w:hAnsi="宋体"/>
                <w:szCs w:val="21"/>
              </w:rPr>
              <w:t>3</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71C23B63">
            <w:pPr>
              <w:jc w:val="center"/>
              <w:rPr>
                <w:rFonts w:hint="eastAsia" w:ascii="宋体" w:hAnsi="宋体"/>
                <w:szCs w:val="21"/>
              </w:rPr>
            </w:pPr>
            <w:r>
              <w:rPr>
                <w:rFonts w:hint="eastAsia" w:ascii="宋体" w:hAnsi="宋体"/>
                <w:szCs w:val="21"/>
              </w:rPr>
              <w:t>其他网络设备（黑板）</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43427168">
            <w:pPr>
              <w:jc w:val="center"/>
              <w:rPr>
                <w:rFonts w:hint="eastAsia" w:ascii="宋体" w:hAnsi="宋体"/>
                <w:szCs w:val="21"/>
              </w:rPr>
            </w:pPr>
            <w:r>
              <w:rPr>
                <w:rFonts w:hint="eastAsia" w:ascii="宋体" w:hAnsi="宋体"/>
                <w:szCs w:val="21"/>
              </w:rPr>
              <w:t>2</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65C3711E">
            <w:pPr>
              <w:jc w:val="center"/>
              <w:rPr>
                <w:rFonts w:hint="eastAsia" w:ascii="宋体" w:hAnsi="宋体"/>
                <w:szCs w:val="21"/>
              </w:rPr>
            </w:pPr>
            <w:r>
              <w:rPr>
                <w:rFonts w:hint="eastAsia" w:ascii="宋体" w:hAnsi="宋体"/>
                <w:szCs w:val="21"/>
              </w:rPr>
              <w:t>块</w:t>
            </w:r>
          </w:p>
        </w:tc>
        <w:tc>
          <w:tcPr>
            <w:tcW w:w="2245" w:type="pct"/>
            <w:tcBorders>
              <w:top w:val="single" w:color="auto" w:sz="4" w:space="0"/>
              <w:left w:val="single" w:color="auto" w:sz="4" w:space="0"/>
              <w:bottom w:val="single" w:color="auto" w:sz="4" w:space="0"/>
              <w:right w:val="single" w:color="auto" w:sz="4" w:space="0"/>
            </w:tcBorders>
            <w:noWrap w:val="0"/>
            <w:vAlign w:val="top"/>
          </w:tcPr>
          <w:p w14:paraId="387BE5B4">
            <w:pPr>
              <w:jc w:val="center"/>
              <w:rPr>
                <w:rFonts w:hint="eastAsia"/>
              </w:rPr>
            </w:pPr>
            <w:r>
              <w:rPr>
                <w:rFonts w:hint="eastAsia" w:ascii="宋体" w:hAnsi="宋体"/>
                <w:szCs w:val="21"/>
              </w:rPr>
              <w:t>详见《第三章 采购需求》</w:t>
            </w:r>
          </w:p>
        </w:tc>
        <w:tc>
          <w:tcPr>
            <w:tcW w:w="698" w:type="pct"/>
            <w:tcBorders>
              <w:top w:val="single" w:color="auto" w:sz="4" w:space="0"/>
              <w:left w:val="single" w:color="auto" w:sz="4" w:space="0"/>
              <w:bottom w:val="single" w:color="auto" w:sz="4" w:space="0"/>
              <w:right w:val="single" w:color="auto" w:sz="4" w:space="0"/>
            </w:tcBorders>
            <w:noWrap w:val="0"/>
            <w:vAlign w:val="bottom"/>
          </w:tcPr>
          <w:p w14:paraId="5468D44B">
            <w:pPr>
              <w:jc w:val="right"/>
              <w:rPr>
                <w:rFonts w:ascii="宋体" w:hAnsi="宋体"/>
                <w:szCs w:val="21"/>
              </w:rPr>
            </w:pPr>
            <w:r>
              <w:rPr>
                <w:rFonts w:hint="eastAsia" w:ascii="宋体" w:hAnsi="宋体"/>
                <w:szCs w:val="21"/>
              </w:rPr>
              <w:t>2,000</w:t>
            </w:r>
          </w:p>
        </w:tc>
      </w:tr>
      <w:tr w14:paraId="218F8B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1" w:type="pct"/>
            <w:tcBorders>
              <w:top w:val="single" w:color="auto" w:sz="4" w:space="0"/>
              <w:left w:val="single" w:color="auto" w:sz="4" w:space="0"/>
              <w:bottom w:val="single" w:color="auto" w:sz="4" w:space="0"/>
              <w:right w:val="single" w:color="auto" w:sz="4" w:space="0"/>
            </w:tcBorders>
            <w:noWrap w:val="0"/>
            <w:vAlign w:val="center"/>
          </w:tcPr>
          <w:p w14:paraId="1CA5B134">
            <w:pPr>
              <w:snapToGrid w:val="0"/>
              <w:spacing w:line="360" w:lineRule="auto"/>
              <w:jc w:val="center"/>
              <w:rPr>
                <w:rFonts w:hint="eastAsia" w:ascii="宋体" w:hAnsi="宋体"/>
                <w:szCs w:val="21"/>
              </w:rPr>
            </w:pPr>
            <w:r>
              <w:rPr>
                <w:rFonts w:ascii="宋体" w:hAnsi="宋体"/>
                <w:szCs w:val="21"/>
              </w:rPr>
              <w:t>4</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6F75860B">
            <w:pPr>
              <w:jc w:val="center"/>
              <w:rPr>
                <w:rFonts w:hint="eastAsia" w:ascii="宋体" w:hAnsi="宋体"/>
                <w:szCs w:val="21"/>
              </w:rPr>
            </w:pPr>
            <w:r>
              <w:rPr>
                <w:rFonts w:hint="eastAsia" w:ascii="宋体" w:hAnsi="宋体"/>
                <w:szCs w:val="21"/>
              </w:rPr>
              <w:t>音频功率放大器设备（功放设备）</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0A9B41A8">
            <w:pPr>
              <w:jc w:val="center"/>
              <w:rPr>
                <w:rFonts w:hint="eastAsia" w:ascii="宋体" w:hAnsi="宋体"/>
                <w:szCs w:val="21"/>
              </w:rPr>
            </w:pPr>
            <w:r>
              <w:rPr>
                <w:rFonts w:hint="eastAsia" w:ascii="宋体" w:hAnsi="宋体"/>
                <w:szCs w:val="21"/>
              </w:rPr>
              <w:t>2</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6DF614F0">
            <w:pPr>
              <w:jc w:val="center"/>
              <w:rPr>
                <w:rFonts w:hint="eastAsia" w:ascii="宋体" w:hAnsi="宋体"/>
                <w:szCs w:val="21"/>
              </w:rPr>
            </w:pPr>
            <w:r>
              <w:rPr>
                <w:rFonts w:hint="eastAsia" w:ascii="宋体" w:hAnsi="宋体"/>
                <w:szCs w:val="21"/>
              </w:rPr>
              <w:t>台</w:t>
            </w:r>
          </w:p>
        </w:tc>
        <w:tc>
          <w:tcPr>
            <w:tcW w:w="2245" w:type="pct"/>
            <w:tcBorders>
              <w:top w:val="single" w:color="auto" w:sz="4" w:space="0"/>
              <w:left w:val="single" w:color="auto" w:sz="4" w:space="0"/>
              <w:bottom w:val="single" w:color="auto" w:sz="4" w:space="0"/>
              <w:right w:val="single" w:color="auto" w:sz="4" w:space="0"/>
            </w:tcBorders>
            <w:noWrap w:val="0"/>
            <w:vAlign w:val="top"/>
          </w:tcPr>
          <w:p w14:paraId="411E3F57">
            <w:pPr>
              <w:jc w:val="center"/>
              <w:rPr>
                <w:rFonts w:hint="eastAsia"/>
              </w:rPr>
            </w:pPr>
            <w:r>
              <w:rPr>
                <w:rFonts w:hint="eastAsia" w:ascii="宋体" w:hAnsi="宋体"/>
                <w:szCs w:val="21"/>
              </w:rPr>
              <w:t>详见《第三章 采购需求》</w:t>
            </w:r>
          </w:p>
        </w:tc>
        <w:tc>
          <w:tcPr>
            <w:tcW w:w="698" w:type="pct"/>
            <w:tcBorders>
              <w:top w:val="single" w:color="auto" w:sz="4" w:space="0"/>
              <w:left w:val="single" w:color="auto" w:sz="4" w:space="0"/>
              <w:bottom w:val="single" w:color="auto" w:sz="4" w:space="0"/>
              <w:right w:val="single" w:color="auto" w:sz="4" w:space="0"/>
            </w:tcBorders>
            <w:noWrap w:val="0"/>
            <w:vAlign w:val="bottom"/>
          </w:tcPr>
          <w:p w14:paraId="41AD4644">
            <w:pPr>
              <w:jc w:val="right"/>
              <w:rPr>
                <w:rFonts w:ascii="宋体" w:hAnsi="宋体"/>
                <w:szCs w:val="21"/>
              </w:rPr>
            </w:pPr>
            <w:r>
              <w:rPr>
                <w:rFonts w:hint="eastAsia" w:ascii="宋体" w:hAnsi="宋体"/>
                <w:szCs w:val="21"/>
              </w:rPr>
              <w:t>6,000</w:t>
            </w:r>
          </w:p>
        </w:tc>
      </w:tr>
      <w:tr w14:paraId="31A0B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1" w:type="pct"/>
            <w:tcBorders>
              <w:top w:val="single" w:color="auto" w:sz="4" w:space="0"/>
              <w:left w:val="single" w:color="auto" w:sz="4" w:space="0"/>
              <w:bottom w:val="single" w:color="auto" w:sz="4" w:space="0"/>
              <w:right w:val="single" w:color="auto" w:sz="4" w:space="0"/>
            </w:tcBorders>
            <w:noWrap w:val="0"/>
            <w:vAlign w:val="center"/>
          </w:tcPr>
          <w:p w14:paraId="1CDB32F2">
            <w:pPr>
              <w:snapToGrid w:val="0"/>
              <w:spacing w:line="360" w:lineRule="auto"/>
              <w:jc w:val="center"/>
              <w:rPr>
                <w:rFonts w:hint="eastAsia" w:ascii="宋体" w:hAnsi="宋体"/>
                <w:szCs w:val="21"/>
              </w:rPr>
            </w:pPr>
            <w:r>
              <w:rPr>
                <w:rFonts w:ascii="宋体" w:hAnsi="宋体"/>
                <w:szCs w:val="21"/>
              </w:rPr>
              <w:t>5</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45F0F384">
            <w:pPr>
              <w:jc w:val="center"/>
              <w:rPr>
                <w:rFonts w:hint="eastAsia" w:ascii="宋体" w:hAnsi="宋体"/>
                <w:szCs w:val="21"/>
              </w:rPr>
            </w:pPr>
            <w:r>
              <w:rPr>
                <w:rFonts w:hint="eastAsia" w:ascii="宋体" w:hAnsi="宋体"/>
                <w:szCs w:val="21"/>
              </w:rPr>
              <w:t>音箱</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7FC8E49B">
            <w:pPr>
              <w:jc w:val="center"/>
              <w:rPr>
                <w:rFonts w:hint="eastAsia" w:ascii="宋体" w:hAnsi="宋体"/>
                <w:szCs w:val="21"/>
              </w:rPr>
            </w:pPr>
            <w:r>
              <w:rPr>
                <w:rFonts w:hint="eastAsia" w:ascii="宋体" w:hAnsi="宋体"/>
                <w:szCs w:val="21"/>
              </w:rPr>
              <w:t>2</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162FEF3D">
            <w:pPr>
              <w:jc w:val="center"/>
              <w:rPr>
                <w:rFonts w:hint="eastAsia" w:ascii="宋体" w:hAnsi="宋体"/>
                <w:szCs w:val="21"/>
              </w:rPr>
            </w:pPr>
            <w:r>
              <w:rPr>
                <w:rFonts w:hint="eastAsia" w:ascii="宋体" w:hAnsi="宋体"/>
                <w:szCs w:val="21"/>
              </w:rPr>
              <w:t>套</w:t>
            </w:r>
          </w:p>
        </w:tc>
        <w:tc>
          <w:tcPr>
            <w:tcW w:w="2245" w:type="pct"/>
            <w:tcBorders>
              <w:top w:val="single" w:color="auto" w:sz="4" w:space="0"/>
              <w:left w:val="single" w:color="auto" w:sz="4" w:space="0"/>
              <w:bottom w:val="single" w:color="auto" w:sz="4" w:space="0"/>
              <w:right w:val="single" w:color="auto" w:sz="4" w:space="0"/>
            </w:tcBorders>
            <w:noWrap w:val="0"/>
            <w:vAlign w:val="top"/>
          </w:tcPr>
          <w:p w14:paraId="69C35E21">
            <w:pPr>
              <w:jc w:val="center"/>
              <w:rPr>
                <w:rFonts w:hint="eastAsia"/>
              </w:rPr>
            </w:pPr>
            <w:r>
              <w:rPr>
                <w:rFonts w:hint="eastAsia" w:ascii="宋体" w:hAnsi="宋体"/>
                <w:szCs w:val="21"/>
              </w:rPr>
              <w:t>详见《第三章 采购需求》</w:t>
            </w:r>
          </w:p>
        </w:tc>
        <w:tc>
          <w:tcPr>
            <w:tcW w:w="698" w:type="pct"/>
            <w:tcBorders>
              <w:top w:val="single" w:color="auto" w:sz="4" w:space="0"/>
              <w:left w:val="single" w:color="auto" w:sz="4" w:space="0"/>
              <w:bottom w:val="single" w:color="auto" w:sz="4" w:space="0"/>
              <w:right w:val="single" w:color="auto" w:sz="4" w:space="0"/>
            </w:tcBorders>
            <w:noWrap w:val="0"/>
            <w:vAlign w:val="bottom"/>
          </w:tcPr>
          <w:p w14:paraId="59E8FA28">
            <w:pPr>
              <w:jc w:val="right"/>
              <w:rPr>
                <w:rFonts w:ascii="宋体" w:hAnsi="宋体"/>
                <w:szCs w:val="21"/>
              </w:rPr>
            </w:pPr>
            <w:r>
              <w:rPr>
                <w:rFonts w:hint="eastAsia" w:ascii="宋体" w:hAnsi="宋体"/>
                <w:szCs w:val="21"/>
              </w:rPr>
              <w:t>2,400</w:t>
            </w:r>
          </w:p>
        </w:tc>
      </w:tr>
      <w:tr w14:paraId="21505D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1" w:type="pct"/>
            <w:tcBorders>
              <w:top w:val="single" w:color="auto" w:sz="4" w:space="0"/>
              <w:left w:val="single" w:color="auto" w:sz="4" w:space="0"/>
              <w:bottom w:val="single" w:color="auto" w:sz="4" w:space="0"/>
              <w:right w:val="single" w:color="auto" w:sz="4" w:space="0"/>
            </w:tcBorders>
            <w:noWrap w:val="0"/>
            <w:vAlign w:val="center"/>
          </w:tcPr>
          <w:p w14:paraId="6243BD76">
            <w:pPr>
              <w:snapToGrid w:val="0"/>
              <w:spacing w:line="360" w:lineRule="auto"/>
              <w:jc w:val="center"/>
              <w:rPr>
                <w:rFonts w:hint="eastAsia" w:ascii="宋体" w:hAnsi="宋体"/>
                <w:szCs w:val="21"/>
              </w:rPr>
            </w:pPr>
            <w:r>
              <w:rPr>
                <w:rFonts w:ascii="宋体" w:hAnsi="宋体"/>
                <w:szCs w:val="21"/>
              </w:rPr>
              <w:t>6</w:t>
            </w:r>
          </w:p>
        </w:tc>
        <w:tc>
          <w:tcPr>
            <w:tcW w:w="829" w:type="pct"/>
            <w:tcBorders>
              <w:top w:val="single" w:color="auto" w:sz="4" w:space="0"/>
              <w:left w:val="single" w:color="auto" w:sz="4" w:space="0"/>
              <w:bottom w:val="single" w:color="auto" w:sz="4" w:space="0"/>
              <w:right w:val="single" w:color="auto" w:sz="4" w:space="0"/>
            </w:tcBorders>
            <w:noWrap w:val="0"/>
            <w:vAlign w:val="top"/>
          </w:tcPr>
          <w:p w14:paraId="33225B08">
            <w:pPr>
              <w:jc w:val="left"/>
              <w:rPr>
                <w:rFonts w:hint="eastAsia" w:ascii="宋体" w:hAnsi="宋体"/>
                <w:szCs w:val="21"/>
              </w:rPr>
            </w:pPr>
            <w:r>
              <w:rPr>
                <w:rFonts w:hint="eastAsia" w:ascii="宋体" w:hAnsi="宋体"/>
                <w:szCs w:val="21"/>
              </w:rPr>
              <w:t>话筒设备</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4019509E">
            <w:pPr>
              <w:jc w:val="center"/>
              <w:rPr>
                <w:rFonts w:hint="eastAsia" w:ascii="宋体" w:hAnsi="宋体"/>
                <w:szCs w:val="21"/>
              </w:rPr>
            </w:pPr>
            <w:r>
              <w:rPr>
                <w:rFonts w:hint="eastAsia" w:ascii="宋体" w:hAnsi="宋体"/>
                <w:szCs w:val="21"/>
              </w:rPr>
              <w:t>2</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3B0E575A">
            <w:pPr>
              <w:jc w:val="center"/>
              <w:rPr>
                <w:rFonts w:hint="eastAsia" w:ascii="宋体" w:hAnsi="宋体"/>
                <w:szCs w:val="21"/>
              </w:rPr>
            </w:pPr>
            <w:r>
              <w:rPr>
                <w:rFonts w:hint="eastAsia" w:ascii="宋体" w:hAnsi="宋体"/>
                <w:szCs w:val="21"/>
              </w:rPr>
              <w:t>支</w:t>
            </w:r>
          </w:p>
        </w:tc>
        <w:tc>
          <w:tcPr>
            <w:tcW w:w="2245" w:type="pct"/>
            <w:tcBorders>
              <w:top w:val="single" w:color="auto" w:sz="4" w:space="0"/>
              <w:left w:val="single" w:color="auto" w:sz="4" w:space="0"/>
              <w:bottom w:val="single" w:color="auto" w:sz="4" w:space="0"/>
              <w:right w:val="single" w:color="auto" w:sz="4" w:space="0"/>
            </w:tcBorders>
            <w:noWrap w:val="0"/>
            <w:vAlign w:val="top"/>
          </w:tcPr>
          <w:p w14:paraId="138BCFED">
            <w:pPr>
              <w:jc w:val="center"/>
              <w:rPr>
                <w:rFonts w:hint="eastAsia"/>
              </w:rPr>
            </w:pPr>
            <w:r>
              <w:rPr>
                <w:rFonts w:hint="eastAsia" w:ascii="宋体" w:hAnsi="宋体"/>
                <w:szCs w:val="21"/>
              </w:rPr>
              <w:t>详见《第三章 采购需求》</w:t>
            </w:r>
          </w:p>
        </w:tc>
        <w:tc>
          <w:tcPr>
            <w:tcW w:w="698" w:type="pct"/>
            <w:tcBorders>
              <w:top w:val="single" w:color="auto" w:sz="4" w:space="0"/>
              <w:left w:val="single" w:color="auto" w:sz="4" w:space="0"/>
              <w:bottom w:val="single" w:color="auto" w:sz="4" w:space="0"/>
              <w:right w:val="single" w:color="auto" w:sz="4" w:space="0"/>
            </w:tcBorders>
            <w:noWrap w:val="0"/>
            <w:vAlign w:val="bottom"/>
          </w:tcPr>
          <w:p w14:paraId="04CBAE21">
            <w:pPr>
              <w:jc w:val="right"/>
              <w:rPr>
                <w:rFonts w:ascii="宋体" w:hAnsi="宋体"/>
                <w:szCs w:val="21"/>
              </w:rPr>
            </w:pPr>
            <w:r>
              <w:rPr>
                <w:rFonts w:hint="eastAsia" w:ascii="宋体" w:hAnsi="宋体"/>
                <w:szCs w:val="21"/>
              </w:rPr>
              <w:t>1,100</w:t>
            </w:r>
          </w:p>
        </w:tc>
      </w:tr>
      <w:tr w14:paraId="09E53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1" w:type="pct"/>
            <w:tcBorders>
              <w:top w:val="single" w:color="auto" w:sz="4" w:space="0"/>
              <w:left w:val="single" w:color="auto" w:sz="4" w:space="0"/>
              <w:bottom w:val="single" w:color="auto" w:sz="4" w:space="0"/>
              <w:right w:val="single" w:color="auto" w:sz="4" w:space="0"/>
            </w:tcBorders>
            <w:noWrap w:val="0"/>
            <w:vAlign w:val="center"/>
          </w:tcPr>
          <w:p w14:paraId="3F3C9950">
            <w:pPr>
              <w:snapToGrid w:val="0"/>
              <w:spacing w:line="360" w:lineRule="auto"/>
              <w:jc w:val="center"/>
              <w:rPr>
                <w:rFonts w:hint="eastAsia" w:ascii="宋体" w:hAnsi="宋体"/>
                <w:szCs w:val="21"/>
              </w:rPr>
            </w:pPr>
            <w:r>
              <w:rPr>
                <w:rFonts w:ascii="宋体" w:hAnsi="宋体"/>
                <w:szCs w:val="21"/>
              </w:rPr>
              <w:t>7</w:t>
            </w:r>
          </w:p>
        </w:tc>
        <w:tc>
          <w:tcPr>
            <w:tcW w:w="829" w:type="pct"/>
            <w:tcBorders>
              <w:top w:val="single" w:color="auto" w:sz="4" w:space="0"/>
              <w:left w:val="single" w:color="auto" w:sz="4" w:space="0"/>
              <w:bottom w:val="single" w:color="auto" w:sz="4" w:space="0"/>
              <w:right w:val="single" w:color="auto" w:sz="4" w:space="0"/>
            </w:tcBorders>
            <w:noWrap w:val="0"/>
            <w:vAlign w:val="top"/>
          </w:tcPr>
          <w:p w14:paraId="5D415EFF">
            <w:pPr>
              <w:rPr>
                <w:rFonts w:hint="eastAsia" w:ascii="宋体" w:hAnsi="宋体"/>
                <w:szCs w:val="21"/>
              </w:rPr>
            </w:pPr>
            <w:r>
              <w:rPr>
                <w:rFonts w:hint="eastAsia" w:ascii="宋体" w:hAnsi="宋体"/>
                <w:szCs w:val="21"/>
              </w:rPr>
              <w:t>硬件集成实施服务</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46ED74B5">
            <w:pPr>
              <w:jc w:val="center"/>
              <w:rPr>
                <w:rFonts w:hint="eastAsia" w:ascii="宋体" w:hAnsi="宋体"/>
                <w:szCs w:val="21"/>
              </w:rPr>
            </w:pPr>
            <w:r>
              <w:rPr>
                <w:rFonts w:hint="eastAsia" w:ascii="宋体" w:hAnsi="宋体"/>
                <w:szCs w:val="21"/>
              </w:rPr>
              <w:t>2</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1E05EA83">
            <w:pPr>
              <w:jc w:val="center"/>
              <w:rPr>
                <w:rFonts w:hint="eastAsia" w:ascii="宋体" w:hAnsi="宋体"/>
                <w:szCs w:val="21"/>
              </w:rPr>
            </w:pPr>
            <w:r>
              <w:rPr>
                <w:rFonts w:hint="eastAsia" w:ascii="宋体" w:hAnsi="宋体"/>
                <w:szCs w:val="21"/>
              </w:rPr>
              <w:t>间</w:t>
            </w:r>
          </w:p>
        </w:tc>
        <w:tc>
          <w:tcPr>
            <w:tcW w:w="2245" w:type="pct"/>
            <w:tcBorders>
              <w:top w:val="single" w:color="auto" w:sz="4" w:space="0"/>
              <w:left w:val="single" w:color="auto" w:sz="4" w:space="0"/>
              <w:bottom w:val="single" w:color="auto" w:sz="4" w:space="0"/>
              <w:right w:val="single" w:color="auto" w:sz="4" w:space="0"/>
            </w:tcBorders>
            <w:noWrap w:val="0"/>
            <w:vAlign w:val="top"/>
          </w:tcPr>
          <w:p w14:paraId="1E6AB89D">
            <w:pPr>
              <w:jc w:val="center"/>
              <w:rPr>
                <w:rFonts w:hint="eastAsia"/>
              </w:rPr>
            </w:pPr>
            <w:r>
              <w:rPr>
                <w:rFonts w:hint="eastAsia" w:ascii="宋体" w:hAnsi="宋体"/>
                <w:szCs w:val="21"/>
              </w:rPr>
              <w:t>详见《第三章 采购需求》</w:t>
            </w:r>
          </w:p>
        </w:tc>
        <w:tc>
          <w:tcPr>
            <w:tcW w:w="698" w:type="pct"/>
            <w:tcBorders>
              <w:top w:val="single" w:color="auto" w:sz="4" w:space="0"/>
              <w:left w:val="single" w:color="auto" w:sz="4" w:space="0"/>
              <w:bottom w:val="single" w:color="auto" w:sz="4" w:space="0"/>
              <w:right w:val="single" w:color="auto" w:sz="4" w:space="0"/>
            </w:tcBorders>
            <w:noWrap w:val="0"/>
            <w:vAlign w:val="bottom"/>
          </w:tcPr>
          <w:p w14:paraId="5427BA7C">
            <w:pPr>
              <w:jc w:val="right"/>
              <w:rPr>
                <w:rFonts w:ascii="宋体" w:hAnsi="宋体"/>
                <w:szCs w:val="21"/>
              </w:rPr>
            </w:pPr>
            <w:r>
              <w:rPr>
                <w:rFonts w:hint="eastAsia" w:ascii="宋体" w:hAnsi="宋体"/>
                <w:szCs w:val="21"/>
              </w:rPr>
              <w:t>12,000</w:t>
            </w:r>
          </w:p>
        </w:tc>
      </w:tr>
      <w:tr w14:paraId="488621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1" w:type="pct"/>
            <w:tcBorders>
              <w:top w:val="single" w:color="auto" w:sz="4" w:space="0"/>
              <w:left w:val="single" w:color="auto" w:sz="4" w:space="0"/>
              <w:bottom w:val="single" w:color="auto" w:sz="4" w:space="0"/>
              <w:right w:val="single" w:color="auto" w:sz="4" w:space="0"/>
            </w:tcBorders>
            <w:noWrap w:val="0"/>
            <w:vAlign w:val="center"/>
          </w:tcPr>
          <w:p w14:paraId="45C6D32D">
            <w:pPr>
              <w:snapToGrid w:val="0"/>
              <w:spacing w:line="360" w:lineRule="auto"/>
              <w:jc w:val="center"/>
              <w:rPr>
                <w:rFonts w:hint="eastAsia" w:ascii="宋体" w:hAnsi="宋体"/>
                <w:szCs w:val="21"/>
              </w:rPr>
            </w:pPr>
            <w:r>
              <w:rPr>
                <w:rFonts w:ascii="宋体" w:hAnsi="宋体"/>
                <w:szCs w:val="21"/>
              </w:rPr>
              <w:t>8</w:t>
            </w:r>
          </w:p>
        </w:tc>
        <w:tc>
          <w:tcPr>
            <w:tcW w:w="829" w:type="pct"/>
            <w:tcBorders>
              <w:top w:val="single" w:color="auto" w:sz="4" w:space="0"/>
              <w:left w:val="single" w:color="auto" w:sz="4" w:space="0"/>
              <w:bottom w:val="single" w:color="auto" w:sz="4" w:space="0"/>
              <w:right w:val="single" w:color="auto" w:sz="4" w:space="0"/>
            </w:tcBorders>
            <w:noWrap w:val="0"/>
            <w:vAlign w:val="top"/>
          </w:tcPr>
          <w:p w14:paraId="1CB2DC4A">
            <w:pPr>
              <w:rPr>
                <w:rFonts w:hint="eastAsia" w:ascii="宋体" w:hAnsi="宋体"/>
                <w:szCs w:val="21"/>
              </w:rPr>
            </w:pPr>
            <w:r>
              <w:rPr>
                <w:rFonts w:hint="eastAsia" w:ascii="宋体" w:hAnsi="宋体"/>
                <w:szCs w:val="21"/>
              </w:rPr>
              <w:t>硬件集成实施服务</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49CA126E">
            <w:pPr>
              <w:jc w:val="center"/>
              <w:rPr>
                <w:rFonts w:hint="eastAsia" w:ascii="宋体" w:hAnsi="宋体"/>
                <w:szCs w:val="21"/>
              </w:rPr>
            </w:pPr>
            <w:r>
              <w:rPr>
                <w:rFonts w:hint="eastAsia" w:ascii="宋体" w:hAnsi="宋体"/>
                <w:szCs w:val="21"/>
              </w:rPr>
              <w:t>2</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597691C8">
            <w:pPr>
              <w:jc w:val="center"/>
              <w:rPr>
                <w:rFonts w:hint="eastAsia" w:ascii="宋体" w:hAnsi="宋体"/>
                <w:szCs w:val="21"/>
              </w:rPr>
            </w:pPr>
            <w:r>
              <w:rPr>
                <w:rFonts w:hint="eastAsia" w:ascii="宋体" w:hAnsi="宋体"/>
                <w:szCs w:val="21"/>
              </w:rPr>
              <w:t>间</w:t>
            </w:r>
          </w:p>
        </w:tc>
        <w:tc>
          <w:tcPr>
            <w:tcW w:w="2245" w:type="pct"/>
            <w:tcBorders>
              <w:top w:val="single" w:color="auto" w:sz="4" w:space="0"/>
              <w:left w:val="single" w:color="auto" w:sz="4" w:space="0"/>
              <w:bottom w:val="single" w:color="auto" w:sz="4" w:space="0"/>
              <w:right w:val="single" w:color="auto" w:sz="4" w:space="0"/>
            </w:tcBorders>
            <w:noWrap w:val="0"/>
            <w:vAlign w:val="top"/>
          </w:tcPr>
          <w:p w14:paraId="0E29283E">
            <w:pPr>
              <w:jc w:val="center"/>
              <w:rPr>
                <w:rFonts w:hint="eastAsia"/>
              </w:rPr>
            </w:pPr>
            <w:r>
              <w:rPr>
                <w:rFonts w:hint="eastAsia" w:ascii="宋体" w:hAnsi="宋体"/>
                <w:szCs w:val="21"/>
              </w:rPr>
              <w:t>详见《第三章 采购需求》</w:t>
            </w:r>
          </w:p>
        </w:tc>
        <w:tc>
          <w:tcPr>
            <w:tcW w:w="698" w:type="pct"/>
            <w:tcBorders>
              <w:top w:val="single" w:color="auto" w:sz="4" w:space="0"/>
              <w:left w:val="single" w:color="auto" w:sz="4" w:space="0"/>
              <w:bottom w:val="single" w:color="auto" w:sz="4" w:space="0"/>
              <w:right w:val="single" w:color="auto" w:sz="4" w:space="0"/>
            </w:tcBorders>
            <w:noWrap w:val="0"/>
            <w:vAlign w:val="bottom"/>
          </w:tcPr>
          <w:p w14:paraId="0EFFF744">
            <w:pPr>
              <w:jc w:val="right"/>
              <w:rPr>
                <w:rFonts w:ascii="宋体" w:hAnsi="宋体"/>
                <w:szCs w:val="21"/>
              </w:rPr>
            </w:pPr>
            <w:r>
              <w:rPr>
                <w:rFonts w:hint="eastAsia" w:ascii="宋体" w:hAnsi="宋体"/>
                <w:szCs w:val="21"/>
              </w:rPr>
              <w:t>6,600</w:t>
            </w:r>
          </w:p>
        </w:tc>
      </w:tr>
      <w:tr w14:paraId="57434E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1" w:type="pct"/>
            <w:tcBorders>
              <w:top w:val="single" w:color="auto" w:sz="4" w:space="0"/>
              <w:left w:val="single" w:color="auto" w:sz="4" w:space="0"/>
              <w:bottom w:val="single" w:color="auto" w:sz="4" w:space="0"/>
              <w:right w:val="single" w:color="auto" w:sz="4" w:space="0"/>
            </w:tcBorders>
            <w:noWrap w:val="0"/>
            <w:vAlign w:val="center"/>
          </w:tcPr>
          <w:p w14:paraId="5EEFE86A">
            <w:pPr>
              <w:snapToGrid w:val="0"/>
              <w:spacing w:line="360" w:lineRule="auto"/>
              <w:jc w:val="center"/>
              <w:rPr>
                <w:rFonts w:hint="eastAsia" w:ascii="宋体" w:hAnsi="宋体"/>
                <w:szCs w:val="21"/>
              </w:rPr>
            </w:pPr>
            <w:r>
              <w:rPr>
                <w:rFonts w:ascii="宋体" w:hAnsi="宋体"/>
                <w:szCs w:val="21"/>
              </w:rPr>
              <w:t>9</w:t>
            </w:r>
          </w:p>
        </w:tc>
        <w:tc>
          <w:tcPr>
            <w:tcW w:w="829" w:type="pct"/>
            <w:tcBorders>
              <w:top w:val="single" w:color="auto" w:sz="4" w:space="0"/>
              <w:left w:val="single" w:color="auto" w:sz="4" w:space="0"/>
              <w:bottom w:val="single" w:color="auto" w:sz="4" w:space="0"/>
              <w:right w:val="single" w:color="auto" w:sz="4" w:space="0"/>
            </w:tcBorders>
            <w:noWrap w:val="0"/>
            <w:vAlign w:val="top"/>
          </w:tcPr>
          <w:p w14:paraId="03981D2E">
            <w:pPr>
              <w:rPr>
                <w:rFonts w:hint="eastAsia" w:ascii="宋体" w:hAnsi="宋体"/>
                <w:szCs w:val="21"/>
              </w:rPr>
            </w:pPr>
            <w:r>
              <w:rPr>
                <w:rFonts w:hint="eastAsia" w:ascii="宋体" w:hAnsi="宋体"/>
                <w:szCs w:val="21"/>
              </w:rPr>
              <w:t>硬件集成实施服务</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5E078B31">
            <w:pPr>
              <w:jc w:val="center"/>
              <w:rPr>
                <w:rFonts w:hint="eastAsia" w:ascii="宋体" w:hAnsi="宋体"/>
                <w:szCs w:val="21"/>
              </w:rPr>
            </w:pPr>
            <w:r>
              <w:rPr>
                <w:rFonts w:ascii="宋体" w:hAnsi="宋体"/>
                <w:szCs w:val="21"/>
              </w:rPr>
              <w:t>2</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36C58AB1">
            <w:pPr>
              <w:jc w:val="center"/>
              <w:rPr>
                <w:rFonts w:hint="eastAsia" w:ascii="宋体" w:hAnsi="宋体"/>
                <w:szCs w:val="21"/>
              </w:rPr>
            </w:pPr>
            <w:r>
              <w:rPr>
                <w:rFonts w:hint="eastAsia" w:ascii="宋体" w:hAnsi="宋体"/>
                <w:szCs w:val="21"/>
              </w:rPr>
              <w:t>间</w:t>
            </w:r>
          </w:p>
        </w:tc>
        <w:tc>
          <w:tcPr>
            <w:tcW w:w="2245" w:type="pct"/>
            <w:tcBorders>
              <w:top w:val="single" w:color="auto" w:sz="4" w:space="0"/>
              <w:left w:val="single" w:color="auto" w:sz="4" w:space="0"/>
              <w:bottom w:val="single" w:color="auto" w:sz="4" w:space="0"/>
              <w:right w:val="single" w:color="auto" w:sz="4" w:space="0"/>
            </w:tcBorders>
            <w:noWrap w:val="0"/>
            <w:vAlign w:val="center"/>
          </w:tcPr>
          <w:p w14:paraId="7BB5DE2D">
            <w:pPr>
              <w:snapToGrid w:val="0"/>
              <w:spacing w:line="360" w:lineRule="auto"/>
              <w:jc w:val="center"/>
              <w:rPr>
                <w:rFonts w:hint="eastAsia" w:ascii="宋体" w:hAnsi="宋体"/>
                <w:szCs w:val="21"/>
              </w:rPr>
            </w:pPr>
            <w:r>
              <w:rPr>
                <w:rFonts w:hint="eastAsia" w:ascii="宋体" w:hAnsi="宋体"/>
                <w:szCs w:val="21"/>
              </w:rPr>
              <w:t>详见《第三章 采购需求》</w:t>
            </w:r>
          </w:p>
        </w:tc>
        <w:tc>
          <w:tcPr>
            <w:tcW w:w="698" w:type="pct"/>
            <w:tcBorders>
              <w:top w:val="single" w:color="auto" w:sz="4" w:space="0"/>
              <w:left w:val="single" w:color="auto" w:sz="4" w:space="0"/>
              <w:bottom w:val="single" w:color="auto" w:sz="4" w:space="0"/>
              <w:right w:val="single" w:color="auto" w:sz="4" w:space="0"/>
            </w:tcBorders>
            <w:noWrap w:val="0"/>
            <w:vAlign w:val="bottom"/>
          </w:tcPr>
          <w:p w14:paraId="7AC1C400">
            <w:pPr>
              <w:jc w:val="right"/>
              <w:rPr>
                <w:rFonts w:hint="eastAsia" w:ascii="宋体" w:hAnsi="宋体"/>
                <w:szCs w:val="21"/>
              </w:rPr>
            </w:pPr>
            <w:r>
              <w:rPr>
                <w:rFonts w:hint="eastAsia" w:ascii="宋体" w:hAnsi="宋体"/>
                <w:szCs w:val="21"/>
              </w:rPr>
              <w:t>73,000</w:t>
            </w:r>
          </w:p>
        </w:tc>
      </w:tr>
    </w:tbl>
    <w:p w14:paraId="6D65E645">
      <w:pPr>
        <w:spacing w:line="360" w:lineRule="auto"/>
        <w:ind w:firstLine="420" w:firstLineChars="200"/>
        <w:rPr>
          <w:rFonts w:ascii="宋体" w:hAnsi="宋体"/>
          <w:szCs w:val="21"/>
        </w:rPr>
      </w:pPr>
    </w:p>
    <w:p w14:paraId="23545B0B">
      <w:pPr>
        <w:spacing w:line="360" w:lineRule="auto"/>
        <w:ind w:firstLine="420" w:firstLineChars="200"/>
        <w:rPr>
          <w:rFonts w:ascii="宋体" w:hAnsi="宋体"/>
          <w:szCs w:val="21"/>
          <w:u w:val="single"/>
        </w:rPr>
      </w:pPr>
      <w:r>
        <w:rPr>
          <w:rFonts w:hint="eastAsia" w:ascii="宋体" w:hAnsi="宋体"/>
          <w:szCs w:val="21"/>
        </w:rPr>
        <w:t>合同履行期限：详见商务要求。</w:t>
      </w:r>
    </w:p>
    <w:p w14:paraId="1426C134">
      <w:pPr>
        <w:spacing w:line="360" w:lineRule="auto"/>
        <w:ind w:firstLine="420" w:firstLineChars="200"/>
        <w:rPr>
          <w:rFonts w:hint="eastAsia" w:ascii="宋体" w:hAnsi="宋体"/>
          <w:szCs w:val="21"/>
        </w:rPr>
      </w:pPr>
      <w:r>
        <w:rPr>
          <w:rFonts w:hint="eastAsia" w:ascii="宋体" w:hAnsi="宋体"/>
          <w:szCs w:val="21"/>
        </w:rPr>
        <w:t>本项目（是</w:t>
      </w:r>
      <w:r>
        <w:rPr>
          <w:rFonts w:ascii="宋体" w:hAnsi="宋体"/>
          <w:szCs w:val="21"/>
        </w:rPr>
        <w:t>/</w:t>
      </w:r>
      <w:r>
        <w:rPr>
          <w:rFonts w:ascii="Segoe UI Symbol" w:hAnsi="Segoe UI Symbol" w:cs="Segoe UI Symbol"/>
          <w:szCs w:val="21"/>
        </w:rPr>
        <w:t>☑</w:t>
      </w:r>
      <w:r>
        <w:rPr>
          <w:rFonts w:ascii="宋体" w:hAnsi="宋体"/>
          <w:szCs w:val="21"/>
        </w:rPr>
        <w:t>否</w:t>
      </w:r>
      <w:r>
        <w:rPr>
          <w:rFonts w:hint="eastAsia" w:ascii="宋体" w:hAnsi="宋体"/>
          <w:szCs w:val="21"/>
        </w:rPr>
        <w:t>）接受联合体。</w:t>
      </w:r>
    </w:p>
    <w:p w14:paraId="352F0296">
      <w:pPr>
        <w:spacing w:line="360" w:lineRule="auto"/>
        <w:ind w:firstLine="480" w:firstLineChars="200"/>
        <w:rPr>
          <w:rFonts w:ascii="黑体" w:hAnsi="黑体" w:eastAsia="黑体"/>
          <w:sz w:val="24"/>
        </w:rPr>
      </w:pPr>
      <w:bookmarkStart w:id="9" w:name="_Toc28359013"/>
      <w:bookmarkStart w:id="10" w:name="_Toc71365363"/>
      <w:bookmarkStart w:id="11" w:name="_Toc71366041"/>
      <w:bookmarkStart w:id="12" w:name="_Toc35393799"/>
      <w:bookmarkStart w:id="13" w:name="_Toc28359090"/>
      <w:bookmarkStart w:id="14" w:name="_Toc35393630"/>
      <w:r>
        <w:rPr>
          <w:rFonts w:hint="eastAsia" w:ascii="黑体" w:hAnsi="黑体" w:eastAsia="黑体"/>
          <w:sz w:val="24"/>
        </w:rPr>
        <w:t>二、供应商的资格条件：</w:t>
      </w:r>
      <w:bookmarkEnd w:id="9"/>
      <w:bookmarkEnd w:id="10"/>
      <w:bookmarkEnd w:id="11"/>
      <w:bookmarkEnd w:id="12"/>
      <w:bookmarkEnd w:id="13"/>
      <w:bookmarkEnd w:id="14"/>
    </w:p>
    <w:p w14:paraId="73D0B3AB">
      <w:pPr>
        <w:spacing w:line="360" w:lineRule="auto"/>
        <w:ind w:firstLine="420" w:firstLineChars="200"/>
        <w:rPr>
          <w:rFonts w:ascii="宋体" w:hAnsi="宋体"/>
          <w:szCs w:val="21"/>
        </w:rPr>
      </w:pPr>
      <w:bookmarkStart w:id="15" w:name="_Toc28359014"/>
      <w:bookmarkStart w:id="16" w:name="_Toc28359091"/>
      <w:r>
        <w:rPr>
          <w:rFonts w:hint="eastAsia" w:ascii="宋体" w:hAnsi="宋体"/>
          <w:szCs w:val="21"/>
        </w:rPr>
        <w:t>1.满足《中华人民共和国政府采购法》第二十二条规定；</w:t>
      </w:r>
    </w:p>
    <w:p w14:paraId="3AF5E7E1">
      <w:pPr>
        <w:spacing w:line="360" w:lineRule="auto"/>
        <w:ind w:firstLine="420" w:firstLineChars="200"/>
        <w:rPr>
          <w:rFonts w:ascii="宋体" w:hAnsi="宋体"/>
          <w:szCs w:val="21"/>
        </w:rPr>
      </w:pPr>
      <w:r>
        <w:rPr>
          <w:rFonts w:ascii="宋体" w:hAnsi="宋体"/>
          <w:szCs w:val="21"/>
        </w:rPr>
        <w:t>2</w:t>
      </w:r>
      <w:r>
        <w:rPr>
          <w:rFonts w:hint="eastAsia" w:ascii="宋体" w:hAnsi="宋体"/>
          <w:szCs w:val="21"/>
        </w:rPr>
        <w:t>.落实政府采购政策需满足的资格要求：无</w:t>
      </w:r>
    </w:p>
    <w:p w14:paraId="4901FDE7">
      <w:pPr>
        <w:spacing w:line="360" w:lineRule="auto"/>
        <w:ind w:firstLine="420" w:firstLineChars="200"/>
        <w:rPr>
          <w:rFonts w:hint="eastAsia" w:ascii="宋体" w:hAnsi="宋体"/>
          <w:szCs w:val="21"/>
        </w:rPr>
      </w:pPr>
      <w:r>
        <w:rPr>
          <w:rFonts w:hint="eastAsia" w:ascii="宋体" w:hAnsi="宋体"/>
          <w:szCs w:val="21"/>
        </w:rPr>
        <w:t xml:space="preserve">3.本项目的特定资格要求：无 </w:t>
      </w:r>
    </w:p>
    <w:p w14:paraId="27C6A328">
      <w:pPr>
        <w:spacing w:line="360" w:lineRule="auto"/>
        <w:ind w:firstLine="480" w:firstLineChars="200"/>
        <w:rPr>
          <w:rFonts w:ascii="黑体" w:hAnsi="黑体" w:eastAsia="黑体"/>
          <w:sz w:val="24"/>
        </w:rPr>
      </w:pPr>
      <w:bookmarkStart w:id="17" w:name="_Toc71366042"/>
      <w:bookmarkStart w:id="18" w:name="_Toc71365364"/>
      <w:bookmarkStart w:id="19" w:name="_Toc35393631"/>
      <w:bookmarkStart w:id="20" w:name="_Toc35393800"/>
      <w:r>
        <w:rPr>
          <w:rFonts w:hint="eastAsia" w:ascii="黑体" w:hAnsi="黑体" w:eastAsia="黑体"/>
          <w:sz w:val="24"/>
        </w:rPr>
        <w:t>三、获取竞争性谈判文件</w:t>
      </w:r>
      <w:bookmarkEnd w:id="15"/>
      <w:bookmarkEnd w:id="16"/>
      <w:bookmarkEnd w:id="17"/>
      <w:bookmarkEnd w:id="18"/>
      <w:bookmarkEnd w:id="19"/>
      <w:bookmarkEnd w:id="20"/>
    </w:p>
    <w:p w14:paraId="3570B73A">
      <w:pPr>
        <w:spacing w:line="360" w:lineRule="auto"/>
        <w:ind w:firstLine="420" w:firstLineChars="200"/>
        <w:rPr>
          <w:rFonts w:ascii="宋体" w:hAnsi="宋体" w:cs="宋体"/>
          <w:bCs/>
          <w:kern w:val="0"/>
          <w:szCs w:val="21"/>
        </w:rPr>
      </w:pPr>
      <w:r>
        <w:rPr>
          <w:rFonts w:hint="eastAsia" w:ascii="宋体" w:hAnsi="宋体" w:cs="宋体"/>
          <w:bCs/>
          <w:kern w:val="0"/>
          <w:szCs w:val="21"/>
        </w:rPr>
        <w:t>时间：</w:t>
      </w:r>
      <w:r>
        <w:rPr>
          <w:rFonts w:hint="eastAsia" w:ascii="宋体" w:hAnsi="宋体" w:cs="宋体"/>
          <w:bCs/>
          <w:kern w:val="0"/>
          <w:szCs w:val="21"/>
          <w:u w:val="single"/>
        </w:rPr>
        <w:t>2026年9月7日</w:t>
      </w:r>
      <w:r>
        <w:rPr>
          <w:rFonts w:hint="eastAsia" w:ascii="宋体" w:hAnsi="宋体" w:cs="宋体"/>
          <w:bCs/>
          <w:kern w:val="0"/>
          <w:szCs w:val="21"/>
        </w:rPr>
        <w:t>至</w:t>
      </w:r>
      <w:r>
        <w:rPr>
          <w:rFonts w:hint="eastAsia" w:ascii="宋体" w:hAnsi="宋体" w:cs="宋体"/>
          <w:bCs/>
          <w:kern w:val="0"/>
          <w:szCs w:val="21"/>
          <w:u w:val="single"/>
        </w:rPr>
        <w:t>2026年9月1</w:t>
      </w:r>
      <w:r>
        <w:rPr>
          <w:rFonts w:ascii="宋体" w:hAnsi="宋体" w:cs="宋体"/>
          <w:bCs/>
          <w:kern w:val="0"/>
          <w:szCs w:val="21"/>
          <w:u w:val="single"/>
        </w:rPr>
        <w:t>0</w:t>
      </w:r>
      <w:r>
        <w:rPr>
          <w:rFonts w:hint="eastAsia" w:ascii="宋体" w:hAnsi="宋体" w:cs="宋体"/>
          <w:bCs/>
          <w:kern w:val="0"/>
          <w:szCs w:val="21"/>
          <w:u w:val="single"/>
        </w:rPr>
        <w:t>日</w:t>
      </w:r>
      <w:r>
        <w:rPr>
          <w:rFonts w:hint="eastAsia" w:ascii="宋体" w:hAnsi="宋体" w:cs="宋体"/>
          <w:bCs/>
          <w:kern w:val="0"/>
          <w:szCs w:val="21"/>
        </w:rPr>
        <w:t>，每天00:00至12:00， 12:00至23:59（北京时间）</w:t>
      </w:r>
    </w:p>
    <w:p w14:paraId="13C4DE71">
      <w:pPr>
        <w:spacing w:line="360" w:lineRule="auto"/>
        <w:ind w:firstLine="540"/>
        <w:rPr>
          <w:rFonts w:hint="eastAsia" w:ascii="宋体" w:hAnsi="宋体" w:cs="宋体"/>
          <w:bCs/>
          <w:kern w:val="0"/>
          <w:szCs w:val="21"/>
        </w:rPr>
      </w:pPr>
      <w:r>
        <w:rPr>
          <w:rFonts w:hint="eastAsia" w:ascii="宋体" w:hAnsi="宋体" w:cs="宋体"/>
          <w:bCs/>
          <w:kern w:val="0"/>
          <w:szCs w:val="21"/>
        </w:rPr>
        <w:t>地点：广西政府采购云平台（https://www.gcy.zfcg.gxzf.gov.cn/）</w:t>
      </w:r>
    </w:p>
    <w:p w14:paraId="6342B217">
      <w:pPr>
        <w:spacing w:line="360" w:lineRule="auto"/>
        <w:ind w:firstLine="540"/>
        <w:rPr>
          <w:rFonts w:hint="eastAsia" w:ascii="宋体" w:hAnsi="宋体" w:cs="宋体"/>
          <w:bCs/>
          <w:kern w:val="0"/>
          <w:szCs w:val="21"/>
        </w:rPr>
      </w:pPr>
      <w:r>
        <w:rPr>
          <w:rFonts w:hint="eastAsia" w:ascii="宋体" w:hAnsi="宋体" w:cs="宋体"/>
          <w:bCs/>
          <w:kern w:val="0"/>
          <w:szCs w:val="21"/>
        </w:rPr>
        <w:t>方式：网上下载。本项目不提供纸质文件，潜在供应商需使用账号登录或者使用CA登录广西政府采购云平台（https://www.gcy.zfcg.gxzf.gov.cn/）-进入“项目采购”应用，在获取采购文件菜单中选择项目，获取竞争性谈判文件。</w:t>
      </w:r>
      <w:r>
        <w:rPr>
          <w:rFonts w:hint="eastAsia" w:ascii="宋体" w:hAnsi="宋体"/>
          <w:szCs w:val="21"/>
        </w:rPr>
        <w:t>电子</w:t>
      </w:r>
      <w:r>
        <w:rPr>
          <w:rFonts w:hint="eastAsia"/>
        </w:rPr>
        <w:t>响应文件</w:t>
      </w:r>
      <w:r>
        <w:rPr>
          <w:rFonts w:hint="eastAsia" w:ascii="宋体" w:hAnsi="宋体"/>
          <w:szCs w:val="21"/>
        </w:rPr>
        <w:t>制作需要基于广西政府采购云平台获取的谈判文件编制，</w:t>
      </w:r>
      <w:r>
        <w:rPr>
          <w:rFonts w:hint="eastAsia" w:ascii="宋体" w:hAnsi="宋体" w:cs="宋体"/>
          <w:bCs/>
          <w:kern w:val="0"/>
          <w:szCs w:val="21"/>
        </w:rPr>
        <w:t>通过其他方式获取谈判文件的，将有可能导致供应商无法在广西政府采购云平台编制及上传响应文件。</w:t>
      </w:r>
    </w:p>
    <w:p w14:paraId="71BD5D20">
      <w:pPr>
        <w:spacing w:line="360" w:lineRule="auto"/>
        <w:ind w:firstLine="540"/>
        <w:rPr>
          <w:rFonts w:ascii="宋体" w:hAnsi="宋体" w:cs="宋体"/>
          <w:szCs w:val="21"/>
        </w:rPr>
      </w:pPr>
      <w:r>
        <w:rPr>
          <w:rFonts w:hint="eastAsia" w:ascii="宋体" w:hAnsi="宋体" w:cs="宋体"/>
          <w:bCs/>
          <w:kern w:val="0"/>
          <w:szCs w:val="21"/>
        </w:rPr>
        <w:t>售价：</w:t>
      </w:r>
      <w:r>
        <w:rPr>
          <w:rFonts w:hint="eastAsia" w:ascii="宋体" w:hAnsi="宋体" w:cs="宋体"/>
          <w:i/>
          <w:szCs w:val="21"/>
          <w:u w:val="single"/>
        </w:rPr>
        <w:t>0</w:t>
      </w:r>
      <w:r>
        <w:rPr>
          <w:rFonts w:hint="eastAsia" w:ascii="宋体" w:hAnsi="宋体" w:cs="宋体"/>
          <w:szCs w:val="21"/>
        </w:rPr>
        <w:t>元</w:t>
      </w:r>
    </w:p>
    <w:p w14:paraId="47A44CC9">
      <w:pPr>
        <w:spacing w:line="360" w:lineRule="auto"/>
        <w:ind w:firstLine="360" w:firstLineChars="150"/>
        <w:rPr>
          <w:rFonts w:ascii="黑体" w:hAnsi="黑体" w:eastAsia="黑体"/>
          <w:sz w:val="24"/>
        </w:rPr>
      </w:pPr>
      <w:bookmarkStart w:id="21" w:name="_Toc71365365"/>
      <w:bookmarkStart w:id="22" w:name="_Toc71366043"/>
      <w:bookmarkStart w:id="23" w:name="_Toc35393801"/>
      <w:bookmarkStart w:id="24" w:name="_Toc28359015"/>
      <w:bookmarkStart w:id="25" w:name="_Toc35393632"/>
      <w:bookmarkStart w:id="26" w:name="_Toc28359092"/>
      <w:r>
        <w:rPr>
          <w:rFonts w:hint="eastAsia" w:ascii="黑体" w:hAnsi="黑体" w:eastAsia="黑体"/>
          <w:sz w:val="24"/>
        </w:rPr>
        <w:t>四、响应文件提交</w:t>
      </w:r>
      <w:bookmarkEnd w:id="21"/>
      <w:bookmarkEnd w:id="22"/>
      <w:bookmarkEnd w:id="23"/>
      <w:bookmarkEnd w:id="24"/>
      <w:bookmarkEnd w:id="25"/>
      <w:bookmarkEnd w:id="26"/>
    </w:p>
    <w:p w14:paraId="076FC814">
      <w:pPr>
        <w:spacing w:line="360" w:lineRule="auto"/>
        <w:ind w:firstLine="420" w:firstLineChars="200"/>
        <w:rPr>
          <w:rFonts w:ascii="宋体" w:hAnsi="宋体"/>
          <w:bCs/>
          <w:szCs w:val="21"/>
          <w:u w:val="single"/>
        </w:rPr>
      </w:pPr>
      <w:r>
        <w:rPr>
          <w:rFonts w:hint="eastAsia" w:ascii="宋体" w:hAnsi="宋体"/>
          <w:szCs w:val="21"/>
        </w:rPr>
        <w:t>截止时间：</w:t>
      </w:r>
      <w:r>
        <w:rPr>
          <w:rFonts w:ascii="宋体" w:hAnsi="宋体"/>
          <w:bCs/>
          <w:szCs w:val="21"/>
          <w:u w:val="single"/>
        </w:rPr>
        <w:t>2026</w:t>
      </w:r>
      <w:r>
        <w:rPr>
          <w:rFonts w:hint="eastAsia" w:ascii="宋体" w:hAnsi="宋体"/>
          <w:bCs/>
          <w:szCs w:val="21"/>
          <w:u w:val="single"/>
        </w:rPr>
        <w:t>年</w:t>
      </w:r>
      <w:r>
        <w:rPr>
          <w:rFonts w:ascii="宋体" w:hAnsi="宋体"/>
          <w:bCs/>
          <w:szCs w:val="21"/>
          <w:u w:val="single"/>
        </w:rPr>
        <w:t>9</w:t>
      </w:r>
      <w:r>
        <w:rPr>
          <w:rFonts w:hint="eastAsia" w:ascii="宋体" w:hAnsi="宋体"/>
          <w:bCs/>
          <w:szCs w:val="21"/>
          <w:u w:val="single"/>
        </w:rPr>
        <w:t>月1</w:t>
      </w:r>
      <w:r>
        <w:rPr>
          <w:rFonts w:ascii="宋体" w:hAnsi="宋体"/>
          <w:bCs/>
          <w:szCs w:val="21"/>
          <w:u w:val="single"/>
        </w:rPr>
        <w:t>5</w:t>
      </w:r>
      <w:r>
        <w:rPr>
          <w:rFonts w:hint="eastAsia" w:ascii="宋体" w:hAnsi="宋体"/>
          <w:bCs/>
          <w:szCs w:val="21"/>
          <w:u w:val="single"/>
        </w:rPr>
        <w:t xml:space="preserve">日 </w:t>
      </w:r>
      <w:r>
        <w:rPr>
          <w:rFonts w:ascii="宋体" w:hAnsi="宋体"/>
          <w:bCs/>
          <w:szCs w:val="21"/>
          <w:u w:val="single"/>
        </w:rPr>
        <w:t>9</w:t>
      </w:r>
      <w:r>
        <w:rPr>
          <w:rFonts w:hint="eastAsia" w:ascii="宋体" w:hAnsi="宋体"/>
          <w:bCs/>
          <w:szCs w:val="21"/>
          <w:u w:val="single"/>
        </w:rPr>
        <w:t xml:space="preserve">时 </w:t>
      </w:r>
      <w:r>
        <w:rPr>
          <w:rFonts w:ascii="宋体" w:hAnsi="宋体"/>
          <w:bCs/>
          <w:szCs w:val="21"/>
          <w:u w:val="single"/>
        </w:rPr>
        <w:t>30</w:t>
      </w:r>
      <w:r>
        <w:rPr>
          <w:rFonts w:hint="eastAsia" w:ascii="宋体" w:hAnsi="宋体"/>
          <w:bCs/>
          <w:szCs w:val="21"/>
          <w:u w:val="single"/>
        </w:rPr>
        <w:t>分</w:t>
      </w:r>
      <w:r>
        <w:rPr>
          <w:rFonts w:hint="eastAsia" w:ascii="宋体" w:hAnsi="宋体"/>
          <w:bCs/>
          <w:szCs w:val="21"/>
        </w:rPr>
        <w:t>（北京时间）</w:t>
      </w:r>
    </w:p>
    <w:p w14:paraId="27049BA9">
      <w:pPr>
        <w:spacing w:line="360" w:lineRule="auto"/>
        <w:ind w:left="422"/>
        <w:rPr>
          <w:rFonts w:hint="eastAsia" w:ascii="宋体" w:hAnsi="宋体"/>
          <w:bCs/>
          <w:szCs w:val="21"/>
          <w:u w:val="single"/>
        </w:rPr>
      </w:pPr>
      <w:r>
        <w:rPr>
          <w:rFonts w:hint="eastAsia" w:ascii="宋体" w:hAnsi="宋体"/>
          <w:szCs w:val="21"/>
        </w:rPr>
        <w:t>地点：广西政府采购云平台（https://www.gcy.zfcg.gxzf.gov.cn/）</w:t>
      </w:r>
    </w:p>
    <w:p w14:paraId="3535346C">
      <w:pPr>
        <w:spacing w:line="360" w:lineRule="auto"/>
        <w:ind w:firstLine="360" w:firstLineChars="150"/>
        <w:rPr>
          <w:rFonts w:ascii="黑体" w:hAnsi="黑体" w:eastAsia="黑体"/>
          <w:sz w:val="24"/>
        </w:rPr>
      </w:pPr>
      <w:bookmarkStart w:id="27" w:name="_Toc28359016"/>
      <w:bookmarkStart w:id="28" w:name="_Toc35393802"/>
      <w:bookmarkStart w:id="29" w:name="_Toc28359093"/>
      <w:bookmarkStart w:id="30" w:name="_Toc71365366"/>
      <w:bookmarkStart w:id="31" w:name="_Toc35393633"/>
      <w:bookmarkStart w:id="32" w:name="_Toc71366044"/>
      <w:r>
        <w:rPr>
          <w:rFonts w:hint="eastAsia" w:ascii="黑体" w:hAnsi="黑体" w:eastAsia="黑体"/>
          <w:sz w:val="24"/>
        </w:rPr>
        <w:t>五、开启</w:t>
      </w:r>
      <w:bookmarkEnd w:id="27"/>
      <w:bookmarkEnd w:id="28"/>
      <w:bookmarkEnd w:id="29"/>
      <w:bookmarkEnd w:id="30"/>
      <w:bookmarkEnd w:id="31"/>
      <w:bookmarkEnd w:id="32"/>
    </w:p>
    <w:p w14:paraId="2E1FEB30">
      <w:pPr>
        <w:spacing w:line="360" w:lineRule="auto"/>
        <w:ind w:firstLine="420" w:firstLineChars="200"/>
        <w:rPr>
          <w:rFonts w:ascii="宋体" w:hAnsi="宋体"/>
          <w:bCs/>
          <w:szCs w:val="21"/>
          <w:u w:val="single"/>
        </w:rPr>
      </w:pPr>
      <w:r>
        <w:rPr>
          <w:rFonts w:hint="eastAsia" w:ascii="宋体" w:hAnsi="宋体"/>
          <w:szCs w:val="21"/>
        </w:rPr>
        <w:t>时间：</w:t>
      </w:r>
      <w:r>
        <w:rPr>
          <w:rFonts w:hint="eastAsia" w:ascii="宋体" w:hAnsi="宋体"/>
          <w:szCs w:val="21"/>
          <w:u w:val="single"/>
        </w:rPr>
        <w:t xml:space="preserve"> </w:t>
      </w:r>
      <w:r>
        <w:rPr>
          <w:rFonts w:ascii="宋体" w:hAnsi="宋体"/>
          <w:bCs/>
          <w:szCs w:val="21"/>
          <w:u w:val="single"/>
        </w:rPr>
        <w:t>2026</w:t>
      </w:r>
      <w:r>
        <w:rPr>
          <w:rFonts w:hint="eastAsia" w:ascii="宋体" w:hAnsi="宋体"/>
          <w:bCs/>
          <w:szCs w:val="21"/>
          <w:u w:val="single"/>
        </w:rPr>
        <w:t>年</w:t>
      </w:r>
      <w:r>
        <w:rPr>
          <w:rFonts w:ascii="宋体" w:hAnsi="宋体"/>
          <w:bCs/>
          <w:szCs w:val="21"/>
          <w:u w:val="single"/>
        </w:rPr>
        <w:t>9</w:t>
      </w:r>
      <w:r>
        <w:rPr>
          <w:rFonts w:hint="eastAsia" w:ascii="宋体" w:hAnsi="宋体"/>
          <w:bCs/>
          <w:szCs w:val="21"/>
          <w:u w:val="single"/>
        </w:rPr>
        <w:t>月1</w:t>
      </w:r>
      <w:r>
        <w:rPr>
          <w:rFonts w:ascii="宋体" w:hAnsi="宋体"/>
          <w:bCs/>
          <w:szCs w:val="21"/>
          <w:u w:val="single"/>
        </w:rPr>
        <w:t>5</w:t>
      </w:r>
      <w:r>
        <w:rPr>
          <w:rFonts w:hint="eastAsia" w:ascii="宋体" w:hAnsi="宋体"/>
          <w:bCs/>
          <w:szCs w:val="21"/>
          <w:u w:val="single"/>
        </w:rPr>
        <w:t xml:space="preserve">日 </w:t>
      </w:r>
      <w:r>
        <w:rPr>
          <w:rFonts w:ascii="宋体" w:hAnsi="宋体"/>
          <w:bCs/>
          <w:szCs w:val="21"/>
          <w:u w:val="single"/>
        </w:rPr>
        <w:t>9</w:t>
      </w:r>
      <w:r>
        <w:rPr>
          <w:rFonts w:hint="eastAsia" w:ascii="宋体" w:hAnsi="宋体"/>
          <w:bCs/>
          <w:szCs w:val="21"/>
          <w:u w:val="single"/>
        </w:rPr>
        <w:t xml:space="preserve">时 </w:t>
      </w:r>
      <w:r>
        <w:rPr>
          <w:rFonts w:ascii="宋体" w:hAnsi="宋体"/>
          <w:bCs/>
          <w:szCs w:val="21"/>
          <w:u w:val="single"/>
        </w:rPr>
        <w:t>30</w:t>
      </w:r>
      <w:r>
        <w:rPr>
          <w:rFonts w:hint="eastAsia" w:ascii="宋体" w:hAnsi="宋体"/>
          <w:bCs/>
          <w:szCs w:val="21"/>
          <w:u w:val="single"/>
        </w:rPr>
        <w:t>分（北京时间）</w:t>
      </w:r>
    </w:p>
    <w:p w14:paraId="0E20193F">
      <w:pPr>
        <w:spacing w:line="360" w:lineRule="auto"/>
        <w:ind w:firstLine="420" w:firstLineChars="200"/>
        <w:rPr>
          <w:rFonts w:ascii="宋体" w:hAnsi="宋体"/>
          <w:bCs/>
          <w:szCs w:val="21"/>
          <w:u w:val="single"/>
        </w:rPr>
      </w:pPr>
      <w:r>
        <w:rPr>
          <w:rFonts w:hint="eastAsia" w:ascii="宋体" w:hAnsi="宋体"/>
          <w:szCs w:val="21"/>
        </w:rPr>
        <w:t>地点：广西政府采购云平台（https://www.gcy.zfcg.gxzf.gov.cn/）</w:t>
      </w:r>
    </w:p>
    <w:p w14:paraId="18C213BA">
      <w:pPr>
        <w:spacing w:line="360" w:lineRule="auto"/>
        <w:ind w:firstLine="360" w:firstLineChars="150"/>
        <w:rPr>
          <w:rFonts w:ascii="黑体" w:hAnsi="黑体" w:eastAsia="黑体"/>
          <w:sz w:val="24"/>
        </w:rPr>
      </w:pPr>
      <w:bookmarkStart w:id="33" w:name="_Toc35393634"/>
      <w:bookmarkStart w:id="34" w:name="_Toc71366045"/>
      <w:bookmarkStart w:id="35" w:name="_Toc28359017"/>
      <w:bookmarkStart w:id="36" w:name="_Toc71365367"/>
      <w:bookmarkStart w:id="37" w:name="_Toc35393803"/>
      <w:bookmarkStart w:id="38" w:name="_Toc28359094"/>
      <w:r>
        <w:rPr>
          <w:rFonts w:hint="eastAsia" w:ascii="黑体" w:hAnsi="黑体" w:eastAsia="黑体"/>
          <w:sz w:val="24"/>
        </w:rPr>
        <w:t>六、公告期限</w:t>
      </w:r>
      <w:bookmarkEnd w:id="33"/>
      <w:bookmarkEnd w:id="34"/>
      <w:bookmarkEnd w:id="35"/>
      <w:bookmarkEnd w:id="36"/>
      <w:bookmarkEnd w:id="37"/>
      <w:bookmarkEnd w:id="38"/>
    </w:p>
    <w:p w14:paraId="30B80EF9">
      <w:pPr>
        <w:spacing w:line="360" w:lineRule="auto"/>
        <w:ind w:firstLine="420" w:firstLineChars="200"/>
        <w:rPr>
          <w:rFonts w:ascii="宋体" w:hAnsi="宋体" w:cs="宋体"/>
          <w:kern w:val="0"/>
          <w:szCs w:val="21"/>
        </w:rPr>
      </w:pPr>
      <w:r>
        <w:rPr>
          <w:rFonts w:hint="eastAsia" w:ascii="宋体" w:hAnsi="宋体" w:cs="宋体"/>
          <w:kern w:val="0"/>
          <w:szCs w:val="21"/>
        </w:rPr>
        <w:t>自本公告发布之日起3个工作日。</w:t>
      </w:r>
    </w:p>
    <w:p w14:paraId="11633E83">
      <w:pPr>
        <w:spacing w:line="360" w:lineRule="auto"/>
        <w:ind w:firstLine="360" w:firstLineChars="150"/>
        <w:rPr>
          <w:rFonts w:ascii="黑体" w:hAnsi="黑体" w:eastAsia="黑体"/>
          <w:sz w:val="24"/>
        </w:rPr>
      </w:pPr>
      <w:bookmarkStart w:id="39" w:name="_Toc35393635"/>
      <w:bookmarkStart w:id="40" w:name="_Toc71366046"/>
      <w:bookmarkStart w:id="41" w:name="_Toc35393804"/>
      <w:bookmarkStart w:id="42" w:name="_Toc71365368"/>
      <w:r>
        <w:rPr>
          <w:rFonts w:hint="eastAsia" w:ascii="黑体" w:hAnsi="黑体" w:eastAsia="黑体"/>
          <w:sz w:val="24"/>
        </w:rPr>
        <w:t>七、其他补充事宜</w:t>
      </w:r>
      <w:bookmarkEnd w:id="39"/>
      <w:bookmarkEnd w:id="40"/>
      <w:bookmarkEnd w:id="41"/>
      <w:bookmarkEnd w:id="42"/>
    </w:p>
    <w:p w14:paraId="3C0BE8C8">
      <w:pPr>
        <w:spacing w:line="360" w:lineRule="auto"/>
        <w:ind w:firstLine="420" w:firstLineChars="200"/>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网上查询地址</w:t>
      </w:r>
    </w:p>
    <w:p w14:paraId="239BA349">
      <w:pPr>
        <w:spacing w:line="360" w:lineRule="auto"/>
        <w:ind w:firstLine="424" w:firstLineChars="202"/>
        <w:rPr>
          <w:rFonts w:ascii="宋体" w:hAnsi="宋体" w:cs="宋体"/>
          <w:kern w:val="0"/>
          <w:szCs w:val="21"/>
        </w:rPr>
      </w:pPr>
      <w:bookmarkStart w:id="43" w:name="_Hlk37429674"/>
      <w:bookmarkStart w:id="44" w:name="_Toc71366047"/>
      <w:bookmarkStart w:id="45" w:name="_Toc28359095"/>
      <w:bookmarkStart w:id="46" w:name="_Toc28359018"/>
      <w:bookmarkStart w:id="47" w:name="_Toc35393805"/>
      <w:bookmarkStart w:id="48" w:name="_Toc35393636"/>
      <w:bookmarkStart w:id="49" w:name="_Toc71365369"/>
      <w:r>
        <w:rPr>
          <w:rFonts w:hint="eastAsia" w:ascii="宋体" w:hAnsi="宋体" w:cs="宋体"/>
          <w:kern w:val="0"/>
          <w:szCs w:val="21"/>
        </w:rPr>
        <w:t>http://www.ccgp.gov.cn（中国政府采购网）、http://zfcg.gxzf.gov.cn（广西壮族自治区政府采购网）、</w:t>
      </w:r>
      <w:r>
        <w:rPr>
          <w:rFonts w:hint="eastAsia" w:ascii="宋体" w:hAnsi="宋体"/>
          <w:szCs w:val="21"/>
        </w:rPr>
        <w:t xml:space="preserve">广西经贸职业技术学院官网（https://www.gxjmxy.com//）  </w:t>
      </w:r>
    </w:p>
    <w:p w14:paraId="5177F854">
      <w:pPr>
        <w:spacing w:line="360" w:lineRule="auto"/>
        <w:ind w:firstLine="424" w:firstLineChars="202"/>
        <w:rPr>
          <w:rFonts w:hint="eastAsia" w:ascii="宋体" w:hAnsi="宋体" w:cs="宋体"/>
          <w:kern w:val="0"/>
          <w:szCs w:val="21"/>
        </w:rPr>
      </w:pPr>
      <w:r>
        <w:rPr>
          <w:rFonts w:hint="eastAsia" w:ascii="宋体" w:hAnsi="宋体"/>
          <w:szCs w:val="21"/>
        </w:rPr>
        <w:t>2</w:t>
      </w:r>
      <w:r>
        <w:rPr>
          <w:rFonts w:ascii="宋体" w:hAnsi="宋体"/>
          <w:szCs w:val="21"/>
        </w:rPr>
        <w:t>.</w:t>
      </w:r>
      <w:r>
        <w:rPr>
          <w:rFonts w:hint="eastAsia" w:ascii="宋体" w:hAnsi="宋体" w:cs="宋体"/>
          <w:kern w:val="0"/>
          <w:szCs w:val="21"/>
        </w:rPr>
        <w:t>本项目需要落实的政府采购政策</w:t>
      </w:r>
    </w:p>
    <w:p w14:paraId="0B298F6F">
      <w:pPr>
        <w:spacing w:line="360" w:lineRule="auto"/>
        <w:ind w:firstLine="420" w:firstLineChars="200"/>
        <w:rPr>
          <w:rFonts w:ascii="宋体" w:hAnsi="宋体" w:cs="宋体"/>
          <w:kern w:val="0"/>
          <w:szCs w:val="21"/>
        </w:rPr>
      </w:pPr>
      <w:r>
        <w:rPr>
          <w:rFonts w:hint="eastAsia" w:ascii="宋体" w:hAnsi="宋体" w:cs="宋体"/>
          <w:kern w:val="0"/>
          <w:szCs w:val="21"/>
        </w:rPr>
        <w:t>（1）政府采购促进中小企业发展。</w:t>
      </w:r>
    </w:p>
    <w:p w14:paraId="628D9021">
      <w:pPr>
        <w:spacing w:line="360" w:lineRule="auto"/>
        <w:ind w:firstLine="420" w:firstLineChars="200"/>
        <w:rPr>
          <w:rFonts w:ascii="宋体" w:hAnsi="宋体" w:cs="宋体"/>
          <w:kern w:val="0"/>
          <w:szCs w:val="21"/>
        </w:rPr>
      </w:pPr>
      <w:r>
        <w:rPr>
          <w:rFonts w:hint="eastAsia" w:ascii="宋体" w:hAnsi="宋体" w:cs="宋体"/>
          <w:kern w:val="0"/>
          <w:szCs w:val="21"/>
        </w:rPr>
        <w:t>（2）政府采购支持采用本国产品的政策。</w:t>
      </w:r>
    </w:p>
    <w:p w14:paraId="788D1A67">
      <w:pPr>
        <w:spacing w:line="360" w:lineRule="auto"/>
        <w:ind w:firstLine="420" w:firstLineChars="200"/>
        <w:rPr>
          <w:rFonts w:ascii="宋体" w:hAnsi="宋体" w:cs="宋体"/>
          <w:kern w:val="0"/>
          <w:szCs w:val="21"/>
        </w:rPr>
      </w:pPr>
      <w:r>
        <w:rPr>
          <w:rFonts w:hint="eastAsia" w:ascii="宋体" w:hAnsi="宋体" w:cs="宋体"/>
          <w:kern w:val="0"/>
          <w:szCs w:val="21"/>
        </w:rPr>
        <w:t>（3）强制采购节能产品；优先采购节能产品、环境标志产品。</w:t>
      </w:r>
    </w:p>
    <w:p w14:paraId="617D6BA1">
      <w:pPr>
        <w:spacing w:line="360" w:lineRule="auto"/>
        <w:ind w:firstLine="420" w:firstLineChars="200"/>
        <w:rPr>
          <w:rFonts w:ascii="宋体" w:hAnsi="宋体" w:cs="宋体"/>
          <w:kern w:val="0"/>
          <w:szCs w:val="21"/>
        </w:rPr>
      </w:pPr>
      <w:r>
        <w:rPr>
          <w:rFonts w:hint="eastAsia" w:ascii="宋体" w:hAnsi="宋体" w:cs="宋体"/>
          <w:kern w:val="0"/>
          <w:szCs w:val="21"/>
        </w:rPr>
        <w:t>（4）政府采购促进残疾人就业政策。</w:t>
      </w:r>
    </w:p>
    <w:p w14:paraId="0B66A60B">
      <w:pPr>
        <w:spacing w:line="360" w:lineRule="auto"/>
        <w:ind w:firstLine="420" w:firstLineChars="200"/>
        <w:rPr>
          <w:rFonts w:hint="eastAsia" w:ascii="宋体" w:hAnsi="宋体" w:cs="宋体"/>
          <w:kern w:val="0"/>
          <w:szCs w:val="21"/>
        </w:rPr>
      </w:pPr>
      <w:r>
        <w:rPr>
          <w:rFonts w:hint="eastAsia" w:ascii="宋体" w:hAnsi="宋体" w:cs="宋体"/>
          <w:kern w:val="0"/>
          <w:szCs w:val="21"/>
        </w:rPr>
        <w:t>（5）政府采购支持监狱企业发展。</w:t>
      </w:r>
    </w:p>
    <w:p w14:paraId="2D3EAF5D">
      <w:pPr>
        <w:widowControl/>
        <w:spacing w:line="360" w:lineRule="auto"/>
        <w:ind w:firstLine="420" w:firstLineChars="200"/>
        <w:jc w:val="left"/>
        <w:rPr>
          <w:rFonts w:hint="eastAsia" w:ascii="宋体" w:hAnsi="宋体"/>
          <w:szCs w:val="21"/>
        </w:rPr>
      </w:pPr>
      <w:r>
        <w:rPr>
          <w:rFonts w:hint="eastAsia" w:ascii="宋体" w:hAnsi="宋体" w:cs="宋体"/>
          <w:kern w:val="0"/>
          <w:szCs w:val="21"/>
        </w:rPr>
        <w:t>3.供应商</w:t>
      </w:r>
      <w:r>
        <w:rPr>
          <w:rFonts w:hint="eastAsia" w:ascii="宋体" w:hAnsi="宋体"/>
          <w:szCs w:val="21"/>
        </w:rPr>
        <w:t>竞标注意事项</w:t>
      </w:r>
    </w:p>
    <w:p w14:paraId="19A3219E">
      <w:pPr>
        <w:widowControl/>
        <w:spacing w:line="360" w:lineRule="auto"/>
        <w:ind w:firstLine="420" w:firstLineChars="200"/>
        <w:jc w:val="left"/>
        <w:rPr>
          <w:rFonts w:hint="eastAsia" w:ascii="宋体" w:hAnsi="宋体"/>
          <w:szCs w:val="21"/>
        </w:rPr>
      </w:pPr>
      <w:r>
        <w:rPr>
          <w:rFonts w:hint="eastAsia" w:ascii="宋体" w:hAnsi="宋体"/>
          <w:szCs w:val="21"/>
        </w:rPr>
        <w:t>（1）本项目为全流程电子化采购项目，通过广西政府采购云平台（https://www.gcy.zfcg.gxzf.gov.cn/）实行在线电子竞标，供应商应按照本项目竞争性谈判文件和广西政府采购云平台的要求编制、加密后在提交响应文件截止时间前通过网络上传至 广西政府采购云平台（加密的电子响应文件是指</w:t>
      </w:r>
      <w:r>
        <w:rPr>
          <w:rFonts w:hint="eastAsia"/>
        </w:rPr>
        <w:t>后缀名为“jm</w:t>
      </w:r>
      <w:r>
        <w:t>bs</w:t>
      </w:r>
      <w:r>
        <w:rPr>
          <w:rFonts w:hint="eastAsia"/>
        </w:rPr>
        <w:t>”的文件</w:t>
      </w:r>
      <w:r>
        <w:rPr>
          <w:rFonts w:hint="eastAsia" w:ascii="宋体" w:hAnsi="宋体"/>
          <w:szCs w:val="21"/>
        </w:rPr>
        <w:t>），</w:t>
      </w:r>
      <w:r>
        <w:rPr>
          <w:rFonts w:hint="eastAsia" w:ascii="宋体" w:hAnsi="宋体"/>
          <w:b/>
          <w:szCs w:val="21"/>
        </w:rPr>
        <w:t>供应商在广西政府采购云平台提交电子响应文件时，请填写参加远程采购活动经办人联系方式。</w:t>
      </w:r>
      <w:r>
        <w:rPr>
          <w:rFonts w:hint="eastAsia" w:ascii="宋体" w:hAnsi="宋体"/>
          <w:szCs w:val="21"/>
        </w:rPr>
        <w:t>供应商登录广西政府采购云平台，依次进入“服务中心-项目采购-操作流程-电子招投标-</w:t>
      </w:r>
      <w:r>
        <w:t>政府采购项目电子交易管理操作指南-供应商</w:t>
      </w:r>
      <w:r>
        <w:rPr>
          <w:rFonts w:hint="eastAsia" w:ascii="宋体" w:hAnsi="宋体"/>
          <w:szCs w:val="21"/>
        </w:rPr>
        <w:t>”查看电子竞标具体操作流程。</w:t>
      </w:r>
    </w:p>
    <w:p w14:paraId="723B0E00">
      <w:pPr>
        <w:widowControl/>
        <w:spacing w:line="360" w:lineRule="auto"/>
        <w:ind w:firstLine="420" w:firstLineChars="200"/>
        <w:jc w:val="left"/>
        <w:rPr>
          <w:rFonts w:ascii="宋体" w:hAnsi="宋体"/>
          <w:szCs w:val="21"/>
        </w:rPr>
      </w:pPr>
      <w:r>
        <w:rPr>
          <w:rFonts w:hint="eastAsia" w:ascii="宋体" w:hAnsi="宋体"/>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kern w:val="0"/>
          <w:szCs w:val="21"/>
        </w:rPr>
        <w:t>广西政府采购云平台，</w:t>
      </w:r>
      <w:r>
        <w:rPr>
          <w:rFonts w:hint="eastAsia" w:ascii="宋体" w:hAnsi="宋体"/>
          <w:szCs w:val="21"/>
        </w:rPr>
        <w:t>依次进入“服务中心-入驻与配置”中查看CA数字证书办理操作流程。</w:t>
      </w:r>
      <w:r>
        <w:rPr>
          <w:rFonts w:hint="eastAsia" w:ascii="宋体" w:hAnsi="宋体" w:cs="宋体"/>
          <w:bCs/>
          <w:kern w:val="0"/>
          <w:szCs w:val="21"/>
        </w:rPr>
        <w:t>如在操作过程中遇到问题或者需要技术支持，请致电客服热线：95763或者0771-3381253</w:t>
      </w:r>
      <w:r>
        <w:rPr>
          <w:rFonts w:hint="eastAsia" w:ascii="宋体" w:hAnsi="宋体"/>
          <w:szCs w:val="21"/>
        </w:rPr>
        <w:t>）。</w:t>
      </w:r>
    </w:p>
    <w:p w14:paraId="76E06409">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02D462C2">
      <w:pPr>
        <w:widowControl/>
        <w:spacing w:line="360" w:lineRule="auto"/>
        <w:ind w:firstLine="420" w:firstLineChars="200"/>
        <w:jc w:val="left"/>
        <w:rPr>
          <w:rFonts w:hint="eastAsia" w:ascii="宋体" w:hAnsi="宋体"/>
          <w:bCs/>
          <w:szCs w:val="21"/>
        </w:rPr>
      </w:pPr>
      <w:r>
        <w:rPr>
          <w:rFonts w:hint="eastAsia" w:ascii="宋体" w:hAnsi="宋体"/>
          <w:szCs w:val="21"/>
        </w:rPr>
        <w:t>注：1）为确保网上操作合法、有效和安全，请供应商确保在电子竞标过程中能够对相关数据电文进行加密和使用电子签章，妥善保管C</w:t>
      </w:r>
      <w:r>
        <w:rPr>
          <w:rFonts w:ascii="宋体" w:hAnsi="宋体"/>
          <w:szCs w:val="21"/>
        </w:rPr>
        <w:t>A</w:t>
      </w:r>
      <w:r>
        <w:rPr>
          <w:rFonts w:hint="eastAsia" w:ascii="宋体" w:hAnsi="宋体"/>
          <w:szCs w:val="21"/>
        </w:rPr>
        <w:t>数字证书并使用有效的CA数字证书参与整个采购活动。2）</w:t>
      </w:r>
      <w:r>
        <w:rPr>
          <w:rFonts w:hint="eastAsia" w:ascii="宋体" w:hAnsi="宋体"/>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DBD3DEB">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（4）供应商需要在具备有摄像头及语音功能且互联网网络状况良好的电脑登录广西政府采购云平台远程开标大厅参与本次谈判，否则后果自负。</w:t>
      </w:r>
    </w:p>
    <w:bookmarkEnd w:id="43"/>
    <w:p w14:paraId="08E06DAA">
      <w:pPr>
        <w:spacing w:line="360" w:lineRule="auto"/>
        <w:ind w:firstLine="360" w:firstLineChars="150"/>
        <w:rPr>
          <w:rFonts w:ascii="黑体" w:hAnsi="黑体" w:eastAsia="黑体"/>
          <w:sz w:val="24"/>
        </w:rPr>
      </w:pPr>
      <w:r>
        <w:rPr>
          <w:rFonts w:hint="eastAsia" w:ascii="黑体" w:hAnsi="黑体" w:eastAsia="黑体"/>
          <w:sz w:val="24"/>
        </w:rPr>
        <w:t>八、凡对本次采购提出询问，请按</w:t>
      </w:r>
      <w:r>
        <w:rPr>
          <w:rFonts w:ascii="黑体" w:hAnsi="黑体" w:eastAsia="黑体"/>
          <w:sz w:val="24"/>
        </w:rPr>
        <w:t>以下方式</w:t>
      </w:r>
      <w:r>
        <w:rPr>
          <w:rFonts w:hint="eastAsia" w:ascii="黑体" w:hAnsi="黑体" w:eastAsia="黑体"/>
          <w:sz w:val="24"/>
        </w:rPr>
        <w:t>联系。</w:t>
      </w:r>
      <w:bookmarkEnd w:id="44"/>
      <w:bookmarkEnd w:id="45"/>
      <w:bookmarkEnd w:id="46"/>
      <w:bookmarkEnd w:id="47"/>
      <w:bookmarkEnd w:id="48"/>
      <w:bookmarkEnd w:id="49"/>
    </w:p>
    <w:p w14:paraId="48BBBB5E">
      <w:pPr>
        <w:spacing w:line="360" w:lineRule="auto"/>
        <w:ind w:firstLine="420" w:firstLineChars="200"/>
        <w:rPr>
          <w:rFonts w:ascii="宋体" w:hAnsi="宋体" w:cs="宋体"/>
          <w:kern w:val="0"/>
          <w:szCs w:val="21"/>
        </w:rPr>
      </w:pPr>
      <w:bookmarkStart w:id="50" w:name="_Toc28359096"/>
      <w:bookmarkStart w:id="51" w:name="_Toc28359019"/>
      <w:bookmarkStart w:id="52" w:name="_Toc35393806"/>
      <w:bookmarkStart w:id="53" w:name="_Toc35393637"/>
      <w:r>
        <w:rPr>
          <w:rFonts w:hint="eastAsia" w:ascii="宋体" w:hAnsi="宋体" w:cs="宋体"/>
          <w:kern w:val="0"/>
          <w:szCs w:val="21"/>
        </w:rPr>
        <w:t>1.采购人信息</w:t>
      </w:r>
      <w:bookmarkEnd w:id="50"/>
      <w:bookmarkEnd w:id="51"/>
      <w:bookmarkEnd w:id="52"/>
      <w:bookmarkEnd w:id="53"/>
    </w:p>
    <w:p w14:paraId="4E09337B">
      <w:pPr>
        <w:spacing w:line="360" w:lineRule="auto"/>
        <w:ind w:firstLine="420" w:firstLineChars="200"/>
        <w:jc w:val="left"/>
        <w:rPr>
          <w:rFonts w:ascii="宋体" w:hAnsi="宋体"/>
          <w:szCs w:val="21"/>
          <w:u w:val="single"/>
        </w:rPr>
      </w:pPr>
      <w:r>
        <w:rPr>
          <w:rFonts w:hint="eastAsia" w:ascii="宋体" w:hAnsi="宋体"/>
          <w:szCs w:val="21"/>
        </w:rPr>
        <w:t>名    称：</w:t>
      </w:r>
      <w:r>
        <w:rPr>
          <w:rFonts w:hint="eastAsia" w:ascii="宋体" w:hAnsi="宋体"/>
          <w:szCs w:val="21"/>
          <w:u w:val="single"/>
        </w:rPr>
        <w:t>　广西经贸职业技术学院</w:t>
      </w:r>
    </w:p>
    <w:p w14:paraId="2CD85CC0">
      <w:pPr>
        <w:spacing w:line="360" w:lineRule="auto"/>
        <w:ind w:firstLine="420" w:firstLineChars="200"/>
        <w:jc w:val="left"/>
        <w:rPr>
          <w:rFonts w:ascii="宋体" w:hAnsi="宋体"/>
          <w:szCs w:val="21"/>
        </w:rPr>
      </w:pPr>
      <w:r>
        <w:rPr>
          <w:rFonts w:hint="eastAsia" w:ascii="宋体" w:hAnsi="宋体"/>
          <w:szCs w:val="21"/>
        </w:rPr>
        <w:t>地    址：</w:t>
      </w:r>
      <w:r>
        <w:rPr>
          <w:rFonts w:hint="eastAsia" w:ascii="宋体" w:hAnsi="宋体"/>
          <w:szCs w:val="21"/>
          <w:u w:val="single"/>
        </w:rPr>
        <w:t>　广西南宁市青秀区青山路14号　　　　　　　　　　　</w:t>
      </w:r>
    </w:p>
    <w:p w14:paraId="41432352">
      <w:pPr>
        <w:spacing w:line="360" w:lineRule="auto"/>
        <w:ind w:firstLine="420" w:firstLineChars="200"/>
        <w:jc w:val="left"/>
        <w:rPr>
          <w:rFonts w:ascii="宋体" w:hAnsi="宋体"/>
          <w:szCs w:val="21"/>
        </w:rPr>
      </w:pPr>
      <w:r>
        <w:rPr>
          <w:rFonts w:hint="eastAsia" w:ascii="宋体" w:hAnsi="宋体"/>
          <w:szCs w:val="21"/>
        </w:rPr>
        <w:t>联系方式：</w:t>
      </w:r>
      <w:r>
        <w:rPr>
          <w:rFonts w:hint="eastAsia" w:ascii="宋体" w:hAnsi="宋体"/>
          <w:szCs w:val="21"/>
          <w:u w:val="single"/>
        </w:rPr>
        <w:t>　杨贤；</w:t>
      </w:r>
      <w:r>
        <w:rPr>
          <w:rFonts w:ascii="宋体" w:hAnsi="宋体"/>
          <w:szCs w:val="21"/>
          <w:u w:val="single"/>
        </w:rPr>
        <w:t>0771-</w:t>
      </w:r>
      <w:r>
        <w:rPr>
          <w:rStyle w:val="5"/>
          <w:rFonts w:hint="eastAsia"/>
          <w:u w:val="single"/>
        </w:rPr>
        <w:t>5714002</w:t>
      </w:r>
      <w:r>
        <w:rPr>
          <w:rFonts w:hint="eastAsia" w:ascii="宋体" w:hAnsi="宋体"/>
          <w:szCs w:val="21"/>
          <w:u w:val="single"/>
        </w:rPr>
        <w:t xml:space="preserve">　　　　　　　 　　　 </w:t>
      </w:r>
    </w:p>
    <w:p w14:paraId="6626C416">
      <w:pPr>
        <w:spacing w:line="360" w:lineRule="auto"/>
        <w:ind w:firstLine="420" w:firstLineChars="200"/>
        <w:rPr>
          <w:rFonts w:ascii="宋体" w:hAnsi="宋体" w:cs="宋体"/>
          <w:kern w:val="0"/>
          <w:szCs w:val="21"/>
        </w:rPr>
      </w:pPr>
      <w:bookmarkStart w:id="54" w:name="_Toc35393807"/>
      <w:bookmarkStart w:id="55" w:name="_Toc28359097"/>
      <w:bookmarkStart w:id="56" w:name="_Toc28359020"/>
      <w:bookmarkStart w:id="57" w:name="_Toc35393638"/>
      <w:r>
        <w:rPr>
          <w:rFonts w:hint="eastAsia" w:ascii="宋体" w:hAnsi="宋体" w:cs="宋体"/>
          <w:kern w:val="0"/>
          <w:szCs w:val="21"/>
        </w:rPr>
        <w:t>2.采购代理机构信息</w:t>
      </w:r>
      <w:bookmarkEnd w:id="54"/>
      <w:bookmarkEnd w:id="55"/>
      <w:bookmarkEnd w:id="56"/>
      <w:bookmarkEnd w:id="57"/>
    </w:p>
    <w:p w14:paraId="2C5FB774">
      <w:pPr>
        <w:spacing w:line="360" w:lineRule="auto"/>
        <w:ind w:firstLine="420" w:firstLineChars="200"/>
        <w:rPr>
          <w:rFonts w:ascii="宋体" w:hAnsi="宋体"/>
          <w:szCs w:val="21"/>
        </w:rPr>
      </w:pPr>
      <w:r>
        <w:rPr>
          <w:rFonts w:hint="eastAsia" w:ascii="宋体" w:hAnsi="宋体"/>
          <w:szCs w:val="21"/>
        </w:rPr>
        <w:t>名    称：</w:t>
      </w:r>
      <w:r>
        <w:rPr>
          <w:rFonts w:hint="eastAsia" w:ascii="宋体" w:hAnsi="宋体"/>
          <w:szCs w:val="21"/>
          <w:u w:val="single"/>
        </w:rPr>
        <w:t>云之龙咨询集团有限公司　　　　　　　　　　　　</w:t>
      </w:r>
    </w:p>
    <w:p w14:paraId="05A5CF18">
      <w:pPr>
        <w:spacing w:line="360" w:lineRule="auto"/>
        <w:ind w:firstLine="420" w:firstLineChars="200"/>
        <w:rPr>
          <w:rFonts w:ascii="宋体" w:hAnsi="宋体"/>
          <w:szCs w:val="21"/>
        </w:rPr>
      </w:pPr>
      <w:r>
        <w:rPr>
          <w:rFonts w:hint="eastAsia" w:ascii="宋体" w:hAnsi="宋体"/>
          <w:szCs w:val="21"/>
        </w:rPr>
        <w:t>地　　址：</w:t>
      </w:r>
      <w:r>
        <w:rPr>
          <w:rFonts w:hint="eastAsia" w:ascii="宋体" w:hAnsi="宋体"/>
          <w:szCs w:val="21"/>
          <w:u w:val="single"/>
        </w:rPr>
        <w:t>　广西南宁市良庆区云英路15号3号楼云之龙咨询集团大厦6楼　　</w:t>
      </w:r>
    </w:p>
    <w:p w14:paraId="3CA09F59">
      <w:pPr>
        <w:spacing w:line="360" w:lineRule="auto"/>
        <w:ind w:firstLine="420" w:firstLineChars="200"/>
        <w:rPr>
          <w:rFonts w:ascii="宋体" w:hAnsi="宋体"/>
          <w:szCs w:val="21"/>
          <w:u w:val="single"/>
        </w:rPr>
      </w:pPr>
      <w:r>
        <w:rPr>
          <w:rFonts w:hint="eastAsia" w:ascii="宋体" w:hAnsi="宋体"/>
          <w:szCs w:val="21"/>
        </w:rPr>
        <w:t>联系方式：</w:t>
      </w:r>
      <w:r>
        <w:rPr>
          <w:rFonts w:hint="eastAsia" w:ascii="宋体" w:hAnsi="宋体"/>
          <w:szCs w:val="21"/>
          <w:u w:val="single"/>
        </w:rPr>
        <w:t>　0771-2618199、0771-2618118　　　　　　　　　　　</w:t>
      </w:r>
    </w:p>
    <w:p w14:paraId="004119A6">
      <w:pPr>
        <w:spacing w:line="360" w:lineRule="auto"/>
        <w:ind w:firstLine="420" w:firstLineChars="200"/>
        <w:rPr>
          <w:rFonts w:ascii="宋体" w:hAnsi="宋体" w:cs="宋体"/>
          <w:kern w:val="0"/>
          <w:szCs w:val="21"/>
        </w:rPr>
      </w:pPr>
      <w:bookmarkStart w:id="58" w:name="_Toc28359021"/>
      <w:bookmarkStart w:id="59" w:name="_Toc35393639"/>
      <w:bookmarkStart w:id="60" w:name="_Toc35393808"/>
      <w:bookmarkStart w:id="61" w:name="_Toc28359098"/>
      <w:r>
        <w:rPr>
          <w:rFonts w:hint="eastAsia" w:ascii="宋体" w:hAnsi="宋体" w:cs="宋体"/>
          <w:kern w:val="0"/>
          <w:szCs w:val="21"/>
        </w:rPr>
        <w:t>3.项目联系</w:t>
      </w:r>
      <w:r>
        <w:rPr>
          <w:rFonts w:ascii="宋体" w:hAnsi="宋体" w:cs="宋体"/>
          <w:kern w:val="0"/>
          <w:szCs w:val="21"/>
        </w:rPr>
        <w:t>方式</w:t>
      </w:r>
      <w:bookmarkEnd w:id="58"/>
      <w:bookmarkEnd w:id="59"/>
      <w:bookmarkEnd w:id="60"/>
      <w:bookmarkEnd w:id="61"/>
    </w:p>
    <w:p w14:paraId="388A16F3">
      <w:pPr>
        <w:pStyle w:val="2"/>
        <w:spacing w:line="360" w:lineRule="auto"/>
        <w:ind w:firstLine="420" w:firstLineChars="200"/>
        <w:rPr>
          <w:rFonts w:hAnsi="宋体"/>
          <w:sz w:val="21"/>
        </w:rPr>
      </w:pPr>
      <w:r>
        <w:rPr>
          <w:rFonts w:hint="eastAsia" w:hAnsi="宋体"/>
          <w:sz w:val="21"/>
        </w:rPr>
        <w:t>项目联系人：</w:t>
      </w:r>
      <w:r>
        <w:rPr>
          <w:rFonts w:hint="eastAsia" w:hAnsi="宋体"/>
          <w:sz w:val="21"/>
          <w:u w:val="single"/>
        </w:rPr>
        <w:t xml:space="preserve">  唐冰、林钰梅     </w:t>
      </w:r>
    </w:p>
    <w:p w14:paraId="51D7A942">
      <w:pPr>
        <w:spacing w:line="360" w:lineRule="auto"/>
        <w:ind w:firstLine="420" w:firstLineChars="200"/>
        <w:rPr>
          <w:rFonts w:ascii="宋体" w:hAnsi="宋体"/>
          <w:szCs w:val="21"/>
          <w:u w:val="single"/>
        </w:rPr>
      </w:pPr>
      <w:r>
        <w:rPr>
          <w:rFonts w:hint="eastAsia" w:ascii="宋体" w:hAnsi="宋体"/>
          <w:szCs w:val="21"/>
        </w:rPr>
        <w:t>电　　话：</w:t>
      </w:r>
      <w:r>
        <w:rPr>
          <w:rFonts w:hint="eastAsia" w:ascii="宋体" w:hAnsi="宋体"/>
          <w:szCs w:val="21"/>
          <w:u w:val="single"/>
        </w:rPr>
        <w:t>　　0771-2618199、0771-2618118　　　　　　　　　　</w:t>
      </w:r>
    </w:p>
    <w:bookmarkEnd w:id="0"/>
    <w:p w14:paraId="29DD6B33">
      <w:bookmarkStart w:id="62" w:name="_GoBack"/>
      <w:bookmarkEnd w:id="6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4C1F92"/>
    <w:rsid w:val="470F7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1"/>
    </w:rPr>
  </w:style>
  <w:style w:type="character" w:styleId="5">
    <w:name w:val="annotation reference"/>
    <w:uiPriority w:val="0"/>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2215</Words>
  <Characters>2856</Characters>
  <Lines>0</Lines>
  <Paragraphs>0</Paragraphs>
  <TotalTime>0</TotalTime>
  <ScaleCrop>false</ScaleCrop>
  <LinksUpToDate>false</LinksUpToDate>
  <CharactersWithSpaces>2983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2026-09-07T08:46:04Z</dcterms:created>
  <dc:creator>Administrator</dc:creator>
  <cp:lastModifiedBy>李鸿海</cp:lastModifiedBy>
  <dcterms:modified xsi:type="dcterms:W3CDTF">2026-09-07T08:48:41Z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eyJoZGlkIjoiYTI5OTc5NjU4OGYzOTUyMWQyODc2NGM2ZTQwZDliNjIiLCJ1c2VySWQiOiIxNTE3MTAwMjI2In0=</vt:lpwstr>
  </property>
  <property fmtid="{D5CDD505-2E9C-101B-9397-08002B2CF9AE}" pid="4" name="ICV">
    <vt:lpwstr>65866C9A5A73415CB13D81B58D554B3C_12</vt:lpwstr>
  </property>
</Properties>
</file>