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43F5F">
      <w:pPr>
        <w:spacing w:line="400" w:lineRule="exact"/>
        <w:jc w:val="center"/>
        <w:rPr>
          <w:rFonts w:ascii="宋体" w:hAnsi="宋体"/>
          <w:b/>
          <w:bCs/>
          <w:color w:val="000000"/>
          <w:sz w:val="32"/>
          <w:szCs w:val="32"/>
        </w:rPr>
      </w:pPr>
      <w:r>
        <w:rPr>
          <w:rFonts w:hint="eastAsia" w:ascii="宋体" w:hAnsi="宋体"/>
          <w:b/>
          <w:bCs/>
          <w:color w:val="000000"/>
          <w:sz w:val="32"/>
          <w:szCs w:val="32"/>
        </w:rPr>
        <w:t>云之龙咨询集团有限公司纺织服装学院现代织造技术实训中心（大棚C区） 建设项目（重）</w:t>
      </w:r>
      <w:r>
        <w:rPr>
          <w:rFonts w:hint="eastAsia" w:ascii="宋体" w:hAnsi="宋体"/>
          <w:b/>
          <w:bCs/>
          <w:color w:val="000000"/>
          <w:sz w:val="32"/>
          <w:szCs w:val="32"/>
          <w:lang w:eastAsia="zh-CN"/>
        </w:rPr>
        <w:t>（GXZC2026-J1-003121-YZLZ</w:t>
      </w:r>
      <w:bookmarkStart w:id="60" w:name="_GoBack"/>
      <w:bookmarkEnd w:id="60"/>
      <w:r>
        <w:rPr>
          <w:rFonts w:hint="eastAsia" w:ascii="宋体" w:hAnsi="宋体"/>
          <w:b/>
          <w:bCs/>
          <w:color w:val="000000"/>
          <w:sz w:val="32"/>
          <w:szCs w:val="32"/>
          <w:lang w:eastAsia="zh-CN"/>
        </w:rPr>
        <w:t>）</w:t>
      </w:r>
      <w:r>
        <w:rPr>
          <w:rFonts w:hint="eastAsia" w:ascii="宋体" w:hAnsi="宋体"/>
          <w:b/>
          <w:bCs/>
          <w:color w:val="000000"/>
          <w:sz w:val="32"/>
          <w:szCs w:val="32"/>
        </w:rPr>
        <w:t>竞争性谈判公告</w:t>
      </w:r>
    </w:p>
    <w:p w14:paraId="4E4D446C">
      <w:pPr>
        <w:spacing w:line="360" w:lineRule="auto"/>
        <w:rPr>
          <w:rFonts w:ascii="宋体" w:hAnsi="宋体"/>
          <w:color w:val="000000"/>
          <w:szCs w:val="21"/>
        </w:rPr>
      </w:pPr>
    </w:p>
    <w:p w14:paraId="683E94FE">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rPr>
        <w:t>项目概况</w:t>
      </w:r>
    </w:p>
    <w:p w14:paraId="62536178">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000000"/>
          <w:szCs w:val="21"/>
        </w:rPr>
      </w:pPr>
      <w:r>
        <w:rPr>
          <w:rFonts w:hint="eastAsia" w:ascii="宋体" w:hAnsi="宋体"/>
          <w:color w:val="000000"/>
          <w:szCs w:val="21"/>
          <w:u w:val="single"/>
        </w:rPr>
        <w:t>纺织服装学院现代织造技术实训中心（大棚C区） 建设项目（重）</w:t>
      </w:r>
      <w:r>
        <w:rPr>
          <w:rFonts w:hint="eastAsia" w:ascii="宋体" w:hAnsi="宋体"/>
          <w:color w:val="000000"/>
          <w:szCs w:val="21"/>
        </w:rPr>
        <w:t>的潜在供应商应在“广西政府采购云”平台（https://www.gcy.zfcg.gxzf.gov.cn/）获取（下载）竞争性谈判文件，并于</w:t>
      </w:r>
      <w:r>
        <w:rPr>
          <w:rFonts w:hint="eastAsia" w:ascii="宋体" w:hAnsi="宋体"/>
          <w:color w:val="000000"/>
          <w:szCs w:val="21"/>
          <w:u w:val="single"/>
        </w:rPr>
        <w:t>2</w:t>
      </w:r>
      <w:r>
        <w:rPr>
          <w:rFonts w:ascii="宋体" w:hAnsi="宋体"/>
          <w:color w:val="000000"/>
          <w:szCs w:val="21"/>
          <w:u w:val="single"/>
        </w:rPr>
        <w:t>026</w:t>
      </w:r>
      <w:r>
        <w:rPr>
          <w:rFonts w:hint="eastAsia" w:ascii="宋体" w:hAnsi="宋体"/>
          <w:bCs/>
          <w:color w:val="000000"/>
          <w:szCs w:val="21"/>
          <w:u w:val="single"/>
        </w:rPr>
        <w:t>年9月</w:t>
      </w:r>
      <w:r>
        <w:rPr>
          <w:rFonts w:ascii="宋体" w:hAnsi="宋体"/>
          <w:bCs/>
          <w:color w:val="000000"/>
          <w:szCs w:val="21"/>
          <w:u w:val="single"/>
        </w:rPr>
        <w:t>23</w:t>
      </w:r>
      <w:r>
        <w:rPr>
          <w:rFonts w:hint="eastAsia" w:ascii="宋体" w:hAnsi="宋体"/>
          <w:bCs/>
          <w:color w:val="000000"/>
          <w:szCs w:val="21"/>
          <w:u w:val="single"/>
        </w:rPr>
        <w:t>日</w:t>
      </w:r>
      <w:r>
        <w:rPr>
          <w:rFonts w:ascii="宋体" w:hAnsi="宋体"/>
          <w:bCs/>
          <w:color w:val="000000"/>
          <w:szCs w:val="21"/>
          <w:u w:val="single"/>
        </w:rPr>
        <w:t>15</w:t>
      </w:r>
      <w:r>
        <w:rPr>
          <w:rFonts w:hint="eastAsia" w:ascii="宋体" w:hAnsi="宋体"/>
          <w:bCs/>
          <w:color w:val="000000"/>
          <w:szCs w:val="21"/>
          <w:u w:val="single"/>
        </w:rPr>
        <w:t>时</w:t>
      </w:r>
      <w:r>
        <w:rPr>
          <w:rFonts w:ascii="宋体" w:hAnsi="宋体"/>
          <w:bCs/>
          <w:color w:val="000000"/>
          <w:szCs w:val="21"/>
          <w:u w:val="single"/>
        </w:rPr>
        <w:t>30</w:t>
      </w:r>
      <w:r>
        <w:rPr>
          <w:rFonts w:hint="eastAsia" w:ascii="宋体" w:hAnsi="宋体"/>
          <w:bCs/>
          <w:color w:val="000000"/>
          <w:szCs w:val="21"/>
          <w:u w:val="single"/>
        </w:rPr>
        <w:t>分（</w:t>
      </w:r>
      <w:r>
        <w:rPr>
          <w:rFonts w:hint="eastAsia" w:ascii="宋体" w:hAnsi="宋体"/>
          <w:bCs/>
          <w:color w:val="000000"/>
          <w:szCs w:val="21"/>
        </w:rPr>
        <w:t>北京时间）前提交（上传）</w:t>
      </w:r>
      <w:r>
        <w:rPr>
          <w:rFonts w:hint="eastAsia" w:ascii="宋体" w:hAnsi="宋体"/>
          <w:color w:val="000000"/>
          <w:szCs w:val="21"/>
        </w:rPr>
        <w:t>响应</w:t>
      </w:r>
      <w:r>
        <w:rPr>
          <w:rFonts w:ascii="宋体" w:hAnsi="宋体"/>
          <w:bCs/>
          <w:color w:val="000000"/>
          <w:szCs w:val="21"/>
        </w:rPr>
        <w:t>文件</w:t>
      </w:r>
      <w:r>
        <w:rPr>
          <w:rFonts w:hint="eastAsia" w:ascii="宋体" w:hAnsi="宋体"/>
          <w:color w:val="000000"/>
          <w:szCs w:val="21"/>
        </w:rPr>
        <w:t>。</w:t>
      </w:r>
    </w:p>
    <w:p w14:paraId="0910C185">
      <w:pPr>
        <w:spacing w:line="360" w:lineRule="auto"/>
        <w:rPr>
          <w:rFonts w:ascii="宋体" w:hAnsi="宋体"/>
          <w:color w:val="000000"/>
          <w:szCs w:val="21"/>
        </w:rPr>
      </w:pPr>
    </w:p>
    <w:p w14:paraId="04CAF371">
      <w:pPr>
        <w:spacing w:line="360" w:lineRule="auto"/>
        <w:ind w:firstLine="360" w:firstLineChars="150"/>
        <w:rPr>
          <w:rFonts w:ascii="黑体" w:hAnsi="黑体" w:eastAsia="黑体"/>
          <w:color w:val="000000"/>
          <w:sz w:val="24"/>
        </w:rPr>
      </w:pPr>
      <w:bookmarkStart w:id="0" w:name="_Toc71366040"/>
      <w:bookmarkStart w:id="1" w:name="_Toc28359012"/>
      <w:bookmarkStart w:id="2" w:name="_Toc35393798"/>
      <w:bookmarkStart w:id="3" w:name="_Toc35393629"/>
      <w:bookmarkStart w:id="4" w:name="_Toc71365362"/>
      <w:bookmarkStart w:id="5" w:name="_Toc28359089"/>
      <w:r>
        <w:rPr>
          <w:rFonts w:hint="eastAsia" w:ascii="黑体" w:hAnsi="黑体" w:eastAsia="黑体"/>
          <w:color w:val="000000"/>
          <w:sz w:val="24"/>
        </w:rPr>
        <w:t>一、项目基本情况</w:t>
      </w:r>
      <w:bookmarkEnd w:id="0"/>
      <w:bookmarkEnd w:id="1"/>
      <w:bookmarkEnd w:id="2"/>
      <w:bookmarkEnd w:id="3"/>
      <w:bookmarkEnd w:id="4"/>
      <w:bookmarkEnd w:id="5"/>
    </w:p>
    <w:p w14:paraId="729D47B9">
      <w:pPr>
        <w:spacing w:line="360" w:lineRule="auto"/>
        <w:ind w:firstLine="420" w:firstLineChars="200"/>
        <w:rPr>
          <w:rFonts w:ascii="宋体" w:hAnsi="宋体"/>
          <w:color w:val="000000"/>
          <w:szCs w:val="21"/>
        </w:rPr>
      </w:pPr>
      <w:r>
        <w:rPr>
          <w:rFonts w:hint="eastAsia" w:ascii="宋体" w:hAnsi="宋体"/>
          <w:color w:val="000000"/>
          <w:szCs w:val="21"/>
        </w:rPr>
        <w:t>项目编号：</w:t>
      </w:r>
      <w:r>
        <w:rPr>
          <w:rFonts w:ascii="宋体" w:hAnsi="宋体"/>
          <w:color w:val="000000"/>
          <w:szCs w:val="21"/>
        </w:rPr>
        <w:t>GXZC2026-J1-003121-YZLZ</w:t>
      </w:r>
      <w:r>
        <w:rPr>
          <w:rFonts w:hint="eastAsia" w:ascii="宋体" w:hAnsi="宋体"/>
          <w:color w:val="000000"/>
          <w:szCs w:val="21"/>
        </w:rPr>
        <w:t>（政府采购计划编号：广西政采[2026]18799号-002、广西政采[2026]18799号-001）</w:t>
      </w:r>
    </w:p>
    <w:p w14:paraId="146E14F5">
      <w:pPr>
        <w:spacing w:line="360" w:lineRule="auto"/>
        <w:ind w:firstLine="420" w:firstLineChars="200"/>
        <w:rPr>
          <w:rFonts w:ascii="宋体" w:hAnsi="宋体"/>
          <w:color w:val="000000"/>
          <w:szCs w:val="21"/>
          <w:u w:val="single"/>
        </w:rPr>
      </w:pPr>
      <w:r>
        <w:rPr>
          <w:rFonts w:hint="eastAsia" w:ascii="宋体" w:hAnsi="宋体"/>
          <w:color w:val="000000"/>
          <w:szCs w:val="21"/>
        </w:rPr>
        <w:t>项目名称：</w:t>
      </w:r>
      <w:bookmarkStart w:id="6" w:name="OLE_LINK15"/>
      <w:bookmarkStart w:id="7" w:name="OLE_LINK14"/>
      <w:r>
        <w:rPr>
          <w:rFonts w:hint="eastAsia"/>
          <w:color w:val="000000"/>
        </w:rPr>
        <w:t>纺织服装学院现代织造技术实训中心（大棚C区） 建设项目（重）</w:t>
      </w:r>
      <w:bookmarkEnd w:id="6"/>
      <w:bookmarkEnd w:id="7"/>
    </w:p>
    <w:p w14:paraId="54ACAA50">
      <w:pPr>
        <w:spacing w:line="360" w:lineRule="auto"/>
        <w:ind w:firstLine="420" w:firstLineChars="200"/>
        <w:rPr>
          <w:rFonts w:ascii="宋体" w:hAnsi="宋体"/>
          <w:color w:val="000000"/>
          <w:szCs w:val="21"/>
        </w:rPr>
      </w:pPr>
      <w:r>
        <w:rPr>
          <w:rFonts w:hint="eastAsia" w:ascii="宋体" w:hAnsi="宋体"/>
          <w:color w:val="000000"/>
          <w:szCs w:val="21"/>
        </w:rPr>
        <w:t>采购方式：竞争性谈判</w:t>
      </w:r>
    </w:p>
    <w:p w14:paraId="06259B8D">
      <w:pPr>
        <w:spacing w:line="360" w:lineRule="auto"/>
        <w:ind w:firstLine="420" w:firstLineChars="200"/>
        <w:rPr>
          <w:rFonts w:ascii="宋体" w:hAnsi="宋体"/>
          <w:color w:val="000000"/>
          <w:szCs w:val="21"/>
        </w:rPr>
      </w:pPr>
      <w:r>
        <w:rPr>
          <w:rFonts w:hint="eastAsia" w:ascii="宋体" w:hAnsi="宋体"/>
          <w:color w:val="000000"/>
          <w:szCs w:val="21"/>
        </w:rPr>
        <w:t>预算金额：</w:t>
      </w:r>
      <w:r>
        <w:rPr>
          <w:rFonts w:ascii="宋体" w:hAnsi="宋体"/>
          <w:color w:val="000000"/>
          <w:szCs w:val="21"/>
        </w:rPr>
        <w:t>1737400</w:t>
      </w:r>
      <w:r>
        <w:rPr>
          <w:rFonts w:hint="eastAsia" w:ascii="宋体" w:hAnsi="宋体"/>
          <w:color w:val="000000"/>
          <w:szCs w:val="21"/>
        </w:rPr>
        <w:t>.00元</w:t>
      </w:r>
    </w:p>
    <w:p w14:paraId="26463D81">
      <w:pPr>
        <w:spacing w:line="360" w:lineRule="auto"/>
        <w:ind w:firstLine="420" w:firstLineChars="200"/>
        <w:rPr>
          <w:rFonts w:ascii="宋体" w:hAnsi="宋体"/>
          <w:color w:val="000000"/>
          <w:szCs w:val="21"/>
        </w:rPr>
      </w:pPr>
      <w:r>
        <w:rPr>
          <w:rFonts w:hint="eastAsia" w:ascii="宋体" w:hAnsi="宋体"/>
          <w:color w:val="000000"/>
          <w:szCs w:val="21"/>
        </w:rPr>
        <w:t>最高限价：</w:t>
      </w:r>
      <w:r>
        <w:rPr>
          <w:rFonts w:ascii="宋体" w:hAnsi="宋体"/>
          <w:color w:val="000000"/>
          <w:szCs w:val="21"/>
        </w:rPr>
        <w:t>1737400</w:t>
      </w:r>
      <w:r>
        <w:rPr>
          <w:rFonts w:hint="eastAsia" w:ascii="宋体" w:hAnsi="宋体"/>
          <w:color w:val="000000"/>
          <w:szCs w:val="21"/>
        </w:rPr>
        <w:t>.00元</w:t>
      </w:r>
    </w:p>
    <w:p w14:paraId="382621A5">
      <w:pPr>
        <w:spacing w:line="360" w:lineRule="auto"/>
        <w:ind w:firstLine="420" w:firstLineChars="200"/>
        <w:rPr>
          <w:rFonts w:ascii="宋体" w:hAnsi="宋体"/>
          <w:color w:val="000000"/>
          <w:szCs w:val="21"/>
        </w:rPr>
      </w:pPr>
      <w:r>
        <w:rPr>
          <w:rFonts w:hint="eastAsia" w:ascii="宋体" w:hAnsi="宋体"/>
          <w:color w:val="000000"/>
          <w:szCs w:val="21"/>
        </w:rPr>
        <w:t>采购需求：</w:t>
      </w:r>
      <w:bookmarkStart w:id="8" w:name="_Toc71366041"/>
      <w:bookmarkStart w:id="9" w:name="_Toc35393630"/>
      <w:bookmarkStart w:id="10" w:name="_Toc71365363"/>
      <w:bookmarkStart w:id="11" w:name="_Toc28359013"/>
      <w:bookmarkStart w:id="12" w:name="_Toc28359090"/>
      <w:bookmarkStart w:id="13" w:name="_Toc35393799"/>
    </w:p>
    <w:tbl>
      <w:tblPr>
        <w:tblStyle w:val="5"/>
        <w:tblW w:w="872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7"/>
        <w:gridCol w:w="1749"/>
        <w:gridCol w:w="945"/>
        <w:gridCol w:w="945"/>
        <w:gridCol w:w="4254"/>
      </w:tblGrid>
      <w:tr w14:paraId="312D12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0" w:type="dxa"/>
            <w:gridSpan w:val="5"/>
            <w:tcBorders>
              <w:top w:val="single" w:color="auto" w:sz="4" w:space="0"/>
              <w:left w:val="single" w:color="auto" w:sz="4" w:space="0"/>
              <w:bottom w:val="single" w:color="auto" w:sz="4" w:space="0"/>
              <w:right w:val="single" w:color="auto" w:sz="4" w:space="0"/>
            </w:tcBorders>
            <w:noWrap w:val="0"/>
            <w:vAlign w:val="top"/>
          </w:tcPr>
          <w:p w14:paraId="415A0507">
            <w:pPr>
              <w:spacing w:line="360" w:lineRule="auto"/>
              <w:ind w:firstLine="420" w:firstLineChars="200"/>
              <w:rPr>
                <w:rFonts w:ascii="宋体" w:hAnsi="宋体"/>
                <w:color w:val="000000"/>
                <w:szCs w:val="21"/>
              </w:rPr>
            </w:pPr>
            <w:r>
              <w:rPr>
                <w:rFonts w:hint="eastAsia" w:ascii="宋体" w:hAnsi="宋体"/>
                <w:color w:val="000000"/>
                <w:szCs w:val="21"/>
              </w:rPr>
              <w:t>/分标；预算金额：</w:t>
            </w:r>
            <w:r>
              <w:rPr>
                <w:rFonts w:ascii="宋体" w:hAnsi="宋体"/>
                <w:color w:val="000000"/>
                <w:szCs w:val="21"/>
              </w:rPr>
              <w:t>1737400</w:t>
            </w:r>
            <w:r>
              <w:rPr>
                <w:rFonts w:hint="eastAsia" w:ascii="宋体" w:hAnsi="宋体"/>
                <w:color w:val="000000"/>
                <w:szCs w:val="21"/>
              </w:rPr>
              <w:t>.00元</w:t>
            </w:r>
          </w:p>
        </w:tc>
      </w:tr>
      <w:tr w14:paraId="059034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7" w:type="dxa"/>
            <w:tcBorders>
              <w:top w:val="single" w:color="auto" w:sz="4" w:space="0"/>
              <w:left w:val="single" w:color="auto" w:sz="4" w:space="0"/>
              <w:bottom w:val="single" w:color="auto" w:sz="4" w:space="0"/>
              <w:right w:val="single" w:color="auto" w:sz="4" w:space="0"/>
            </w:tcBorders>
            <w:noWrap w:val="0"/>
            <w:vAlign w:val="center"/>
          </w:tcPr>
          <w:p w14:paraId="3AC4F517">
            <w:pPr>
              <w:snapToGrid w:val="0"/>
              <w:spacing w:line="360" w:lineRule="auto"/>
              <w:jc w:val="center"/>
              <w:rPr>
                <w:rFonts w:ascii="宋体" w:hAnsi="宋体"/>
                <w:color w:val="000000"/>
                <w:szCs w:val="21"/>
              </w:rPr>
            </w:pPr>
            <w:r>
              <w:rPr>
                <w:rFonts w:hint="eastAsia" w:ascii="宋体" w:hAnsi="宋体"/>
                <w:color w:val="000000"/>
                <w:szCs w:val="21"/>
              </w:rPr>
              <w:t>序号</w:t>
            </w:r>
          </w:p>
        </w:tc>
        <w:tc>
          <w:tcPr>
            <w:tcW w:w="1749" w:type="dxa"/>
            <w:tcBorders>
              <w:top w:val="single" w:color="auto" w:sz="4" w:space="0"/>
              <w:left w:val="single" w:color="auto" w:sz="4" w:space="0"/>
              <w:bottom w:val="single" w:color="auto" w:sz="4" w:space="0"/>
              <w:right w:val="single" w:color="auto" w:sz="4" w:space="0"/>
            </w:tcBorders>
            <w:noWrap w:val="0"/>
            <w:vAlign w:val="center"/>
          </w:tcPr>
          <w:p w14:paraId="59F2F7E4">
            <w:pPr>
              <w:snapToGrid w:val="0"/>
              <w:spacing w:line="360" w:lineRule="auto"/>
              <w:jc w:val="center"/>
              <w:rPr>
                <w:rFonts w:ascii="宋体" w:hAnsi="宋体"/>
                <w:color w:val="000000"/>
                <w:szCs w:val="21"/>
              </w:rPr>
            </w:pPr>
            <w:r>
              <w:rPr>
                <w:rFonts w:hint="eastAsia" w:ascii="宋体" w:hAnsi="宋体"/>
                <w:color w:val="000000"/>
                <w:szCs w:val="21"/>
              </w:rPr>
              <w:t>标的名称</w:t>
            </w:r>
          </w:p>
        </w:tc>
        <w:tc>
          <w:tcPr>
            <w:tcW w:w="945" w:type="dxa"/>
            <w:tcBorders>
              <w:top w:val="single" w:color="auto" w:sz="4" w:space="0"/>
              <w:left w:val="single" w:color="auto" w:sz="4" w:space="0"/>
              <w:bottom w:val="single" w:color="auto" w:sz="4" w:space="0"/>
              <w:right w:val="single" w:color="auto" w:sz="4" w:space="0"/>
            </w:tcBorders>
            <w:noWrap w:val="0"/>
            <w:vAlign w:val="top"/>
          </w:tcPr>
          <w:p w14:paraId="760C5E0F">
            <w:pPr>
              <w:snapToGrid w:val="0"/>
              <w:spacing w:line="360" w:lineRule="auto"/>
              <w:jc w:val="center"/>
              <w:rPr>
                <w:rFonts w:ascii="宋体" w:hAnsi="宋体"/>
                <w:color w:val="000000"/>
                <w:szCs w:val="21"/>
              </w:rPr>
            </w:pPr>
            <w:r>
              <w:rPr>
                <w:rFonts w:hint="eastAsia" w:ascii="宋体" w:hAnsi="宋体"/>
                <w:color w:val="000000"/>
                <w:szCs w:val="21"/>
              </w:rPr>
              <w:t>数量</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78E15379">
            <w:pPr>
              <w:snapToGrid w:val="0"/>
              <w:spacing w:line="360" w:lineRule="auto"/>
              <w:jc w:val="center"/>
              <w:rPr>
                <w:rFonts w:ascii="宋体" w:hAnsi="宋体"/>
                <w:color w:val="000000"/>
                <w:szCs w:val="21"/>
              </w:rPr>
            </w:pPr>
            <w:r>
              <w:rPr>
                <w:rFonts w:hint="eastAsia" w:ascii="宋体" w:hAnsi="宋体"/>
                <w:color w:val="000000"/>
                <w:szCs w:val="21"/>
              </w:rPr>
              <w:t>单位</w:t>
            </w:r>
          </w:p>
        </w:tc>
        <w:tc>
          <w:tcPr>
            <w:tcW w:w="4254" w:type="dxa"/>
            <w:tcBorders>
              <w:top w:val="single" w:color="auto" w:sz="4" w:space="0"/>
              <w:left w:val="single" w:color="auto" w:sz="4" w:space="0"/>
              <w:bottom w:val="single" w:color="auto" w:sz="4" w:space="0"/>
              <w:right w:val="single" w:color="auto" w:sz="4" w:space="0"/>
            </w:tcBorders>
            <w:noWrap w:val="0"/>
            <w:vAlign w:val="center"/>
          </w:tcPr>
          <w:p w14:paraId="554615F9">
            <w:pPr>
              <w:snapToGrid w:val="0"/>
              <w:spacing w:line="360" w:lineRule="auto"/>
              <w:jc w:val="center"/>
              <w:rPr>
                <w:rFonts w:ascii="宋体" w:hAnsi="宋体"/>
                <w:color w:val="000000"/>
                <w:szCs w:val="21"/>
              </w:rPr>
            </w:pPr>
            <w:r>
              <w:rPr>
                <w:rFonts w:hint="eastAsia" w:ascii="宋体" w:hAnsi="宋体"/>
                <w:color w:val="000000"/>
                <w:szCs w:val="21"/>
              </w:rPr>
              <w:t>简要技术需求</w:t>
            </w:r>
          </w:p>
        </w:tc>
      </w:tr>
      <w:tr w14:paraId="2216B6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7" w:type="dxa"/>
            <w:tcBorders>
              <w:top w:val="single" w:color="auto" w:sz="4" w:space="0"/>
              <w:left w:val="single" w:color="auto" w:sz="4" w:space="0"/>
              <w:bottom w:val="single" w:color="auto" w:sz="4" w:space="0"/>
              <w:right w:val="single" w:color="auto" w:sz="4" w:space="0"/>
            </w:tcBorders>
            <w:noWrap w:val="0"/>
            <w:vAlign w:val="center"/>
          </w:tcPr>
          <w:p w14:paraId="1C6E29BB">
            <w:pPr>
              <w:snapToGrid w:val="0"/>
              <w:spacing w:line="360" w:lineRule="auto"/>
              <w:jc w:val="center"/>
              <w:rPr>
                <w:rFonts w:ascii="宋体" w:hAnsi="宋体"/>
                <w:color w:val="000000"/>
                <w:szCs w:val="21"/>
              </w:rPr>
            </w:pPr>
            <w:r>
              <w:rPr>
                <w:rFonts w:hint="eastAsia" w:ascii="宋体" w:hAnsi="宋体"/>
                <w:color w:val="000000"/>
                <w:szCs w:val="21"/>
              </w:rPr>
              <w:t>1</w:t>
            </w:r>
          </w:p>
        </w:tc>
        <w:tc>
          <w:tcPr>
            <w:tcW w:w="1749" w:type="dxa"/>
            <w:tcBorders>
              <w:top w:val="single" w:color="auto" w:sz="4" w:space="0"/>
              <w:left w:val="single" w:color="auto" w:sz="4" w:space="0"/>
              <w:bottom w:val="single" w:color="auto" w:sz="4" w:space="0"/>
              <w:right w:val="single" w:color="auto" w:sz="4" w:space="0"/>
            </w:tcBorders>
            <w:noWrap w:val="0"/>
            <w:vAlign w:val="center"/>
          </w:tcPr>
          <w:p w14:paraId="3E5C6F45">
            <w:pPr>
              <w:widowControl/>
              <w:spacing w:line="360" w:lineRule="auto"/>
              <w:jc w:val="center"/>
              <w:textAlignment w:val="center"/>
              <w:rPr>
                <w:rFonts w:ascii="宋体" w:hAnsi="宋体" w:cs="宋体"/>
                <w:color w:val="000000"/>
                <w:szCs w:val="21"/>
              </w:rPr>
            </w:pPr>
            <w:r>
              <w:rPr>
                <w:rFonts w:hint="eastAsia" w:ascii="宋体" w:hAnsi="宋体" w:cs="宋体"/>
                <w:color w:val="000000"/>
                <w:kern w:val="0"/>
                <w:szCs w:val="21"/>
              </w:rPr>
              <w:t>喷水织机织物设计与生产虚拟仿真实验</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CE57589">
            <w:pPr>
              <w:widowControl/>
              <w:spacing w:line="360" w:lineRule="auto"/>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FE286C0">
            <w:pPr>
              <w:widowControl/>
              <w:spacing w:line="360" w:lineRule="auto"/>
              <w:jc w:val="center"/>
              <w:textAlignment w:val="center"/>
              <w:rPr>
                <w:rFonts w:hint="eastAsia" w:ascii="宋体" w:hAnsi="宋体" w:cs="宋体"/>
                <w:color w:val="000000"/>
                <w:szCs w:val="21"/>
              </w:rPr>
            </w:pPr>
            <w:r>
              <w:rPr>
                <w:rFonts w:hint="eastAsia" w:ascii="宋体" w:hAnsi="宋体" w:cs="宋体"/>
                <w:color w:val="000000"/>
                <w:kern w:val="0"/>
                <w:szCs w:val="21"/>
                <w:lang w:bidi="ar"/>
              </w:rPr>
              <w:t>套</w:t>
            </w:r>
          </w:p>
        </w:tc>
        <w:tc>
          <w:tcPr>
            <w:tcW w:w="4254" w:type="dxa"/>
            <w:tcBorders>
              <w:top w:val="single" w:color="auto" w:sz="4" w:space="0"/>
              <w:left w:val="single" w:color="auto" w:sz="4" w:space="0"/>
              <w:bottom w:val="single" w:color="auto" w:sz="4" w:space="0"/>
              <w:right w:val="single" w:color="auto" w:sz="4" w:space="0"/>
            </w:tcBorders>
            <w:noWrap w:val="0"/>
            <w:vAlign w:val="center"/>
          </w:tcPr>
          <w:p w14:paraId="10F062E2">
            <w:pPr>
              <w:widowControl/>
              <w:snapToGrid w:val="0"/>
              <w:spacing w:line="360" w:lineRule="auto"/>
              <w:ind w:left="105" w:leftChars="50" w:right="105" w:rightChars="50"/>
              <w:jc w:val="left"/>
              <w:rPr>
                <w:rFonts w:ascii="宋体" w:hAnsi="宋体" w:cs="宋体"/>
                <w:color w:val="000000"/>
                <w:kern w:val="0"/>
                <w:szCs w:val="21"/>
              </w:rPr>
            </w:pPr>
            <w:r>
              <w:rPr>
                <w:rFonts w:hint="eastAsia" w:ascii="宋体" w:hAnsi="宋体" w:cs="宋体"/>
                <w:color w:val="000000"/>
                <w:kern w:val="0"/>
                <w:szCs w:val="21"/>
              </w:rPr>
              <w:t>一、实验认知：</w:t>
            </w:r>
          </w:p>
          <w:p w14:paraId="57955FDC">
            <w:pPr>
              <w:widowControl/>
              <w:snapToGrid w:val="0"/>
              <w:spacing w:line="360" w:lineRule="auto"/>
              <w:ind w:left="105" w:leftChars="50" w:right="105" w:rightChars="50"/>
              <w:jc w:val="left"/>
              <w:rPr>
                <w:rFonts w:hint="eastAsia" w:ascii="宋体" w:hAnsi="宋体" w:cs="宋体"/>
                <w:color w:val="000000"/>
                <w:kern w:val="0"/>
                <w:szCs w:val="21"/>
              </w:rPr>
            </w:pPr>
            <w:r>
              <w:rPr>
                <w:rFonts w:hint="eastAsia" w:ascii="宋体" w:hAnsi="宋体" w:cs="宋体"/>
                <w:color w:val="000000"/>
                <w:kern w:val="0"/>
                <w:szCs w:val="21"/>
              </w:rPr>
              <w:t>1.通过图文和音视频的形式向学生传授喷水织机织物织造技术和相关知识。</w:t>
            </w:r>
          </w:p>
          <w:p w14:paraId="03D90A0A">
            <w:pPr>
              <w:snapToGrid w:val="0"/>
              <w:spacing w:line="360" w:lineRule="auto"/>
              <w:rPr>
                <w:rFonts w:ascii="宋体" w:hAnsi="宋体"/>
                <w:color w:val="000000"/>
                <w:szCs w:val="21"/>
              </w:rPr>
            </w:pPr>
            <w:r>
              <w:rPr>
                <w:rFonts w:ascii="宋体" w:hAnsi="宋体"/>
                <w:color w:val="000000"/>
                <w:szCs w:val="21"/>
              </w:rPr>
              <w:t>…</w:t>
            </w:r>
          </w:p>
        </w:tc>
      </w:tr>
      <w:tr w14:paraId="0C9630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7" w:type="dxa"/>
            <w:tcBorders>
              <w:top w:val="single" w:color="auto" w:sz="4" w:space="0"/>
              <w:left w:val="single" w:color="auto" w:sz="4" w:space="0"/>
              <w:bottom w:val="single" w:color="auto" w:sz="4" w:space="0"/>
              <w:right w:val="single" w:color="auto" w:sz="4" w:space="0"/>
            </w:tcBorders>
            <w:noWrap w:val="0"/>
            <w:vAlign w:val="center"/>
          </w:tcPr>
          <w:p w14:paraId="6F6E4377">
            <w:pPr>
              <w:snapToGrid w:val="0"/>
              <w:spacing w:line="360" w:lineRule="auto"/>
              <w:jc w:val="center"/>
              <w:rPr>
                <w:rFonts w:ascii="宋体" w:hAnsi="宋体"/>
                <w:color w:val="000000"/>
                <w:szCs w:val="21"/>
              </w:rPr>
            </w:pPr>
            <w:r>
              <w:rPr>
                <w:rFonts w:hint="eastAsia" w:ascii="宋体" w:hAnsi="宋体"/>
                <w:color w:val="000000"/>
                <w:szCs w:val="21"/>
              </w:rPr>
              <w:t>2</w:t>
            </w:r>
          </w:p>
        </w:tc>
        <w:tc>
          <w:tcPr>
            <w:tcW w:w="1749" w:type="dxa"/>
            <w:tcBorders>
              <w:top w:val="single" w:color="auto" w:sz="4" w:space="0"/>
              <w:left w:val="single" w:color="auto" w:sz="4" w:space="0"/>
              <w:bottom w:val="single" w:color="auto" w:sz="4" w:space="0"/>
              <w:right w:val="single" w:color="auto" w:sz="4" w:space="0"/>
            </w:tcBorders>
            <w:noWrap w:val="0"/>
            <w:vAlign w:val="center"/>
          </w:tcPr>
          <w:p w14:paraId="709EFE6D">
            <w:pPr>
              <w:widowControl/>
              <w:spacing w:line="360" w:lineRule="auto"/>
              <w:jc w:val="center"/>
              <w:textAlignment w:val="center"/>
              <w:rPr>
                <w:rFonts w:ascii="宋体" w:hAnsi="宋体" w:cs="宋体"/>
                <w:color w:val="000000"/>
                <w:szCs w:val="21"/>
              </w:rPr>
            </w:pPr>
            <w:r>
              <w:rPr>
                <w:rFonts w:hint="eastAsia" w:ascii="宋体" w:hAnsi="宋体" w:cs="宋体"/>
                <w:color w:val="000000"/>
                <w:kern w:val="0"/>
                <w:szCs w:val="21"/>
              </w:rPr>
              <w:t>剑杆织机</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3234B7FD">
            <w:pPr>
              <w:widowControl/>
              <w:spacing w:line="360" w:lineRule="auto"/>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4B7AE2FF">
            <w:pPr>
              <w:widowControl/>
              <w:spacing w:line="360" w:lineRule="auto"/>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4254" w:type="dxa"/>
            <w:tcBorders>
              <w:top w:val="single" w:color="auto" w:sz="4" w:space="0"/>
              <w:left w:val="single" w:color="auto" w:sz="4" w:space="0"/>
              <w:bottom w:val="single" w:color="auto" w:sz="4" w:space="0"/>
              <w:right w:val="single" w:color="auto" w:sz="4" w:space="0"/>
            </w:tcBorders>
            <w:noWrap w:val="0"/>
            <w:vAlign w:val="center"/>
          </w:tcPr>
          <w:p w14:paraId="2CCE8D51">
            <w:pPr>
              <w:widowControl/>
              <w:snapToGrid w:val="0"/>
              <w:spacing w:line="360" w:lineRule="auto"/>
              <w:ind w:right="105" w:rightChars="50"/>
              <w:jc w:val="left"/>
              <w:rPr>
                <w:rFonts w:ascii="宋体" w:hAnsi="宋体" w:cs="宋体"/>
                <w:color w:val="000000"/>
                <w:kern w:val="0"/>
                <w:szCs w:val="21"/>
              </w:rPr>
            </w:pPr>
            <w:r>
              <w:rPr>
                <w:rFonts w:hint="eastAsia" w:ascii="宋体" w:hAnsi="宋体" w:cs="宋体"/>
                <w:color w:val="000000"/>
                <w:kern w:val="0"/>
                <w:szCs w:val="21"/>
              </w:rPr>
              <w:t>一、用途：</w:t>
            </w:r>
          </w:p>
          <w:p w14:paraId="2ABE3BC1">
            <w:pPr>
              <w:widowControl/>
              <w:snapToGrid w:val="0"/>
              <w:spacing w:line="360" w:lineRule="auto"/>
              <w:ind w:left="105" w:leftChars="50" w:right="105" w:rightChars="50"/>
              <w:jc w:val="left"/>
              <w:rPr>
                <w:rFonts w:hint="eastAsia" w:ascii="宋体" w:hAnsi="宋体" w:cs="宋体"/>
                <w:color w:val="000000"/>
                <w:kern w:val="0"/>
                <w:szCs w:val="21"/>
              </w:rPr>
            </w:pPr>
            <w:r>
              <w:rPr>
                <w:rFonts w:hint="eastAsia" w:ascii="宋体" w:hAnsi="宋体" w:cs="宋体"/>
                <w:color w:val="000000"/>
                <w:kern w:val="0"/>
                <w:szCs w:val="21"/>
              </w:rPr>
              <w:t>1.经纱上机长度和梭口形状、尺寸按新剑杆织机等比例缩放，解决了小样和批量产品之间的差异。</w:t>
            </w:r>
          </w:p>
          <w:p w14:paraId="711D6415">
            <w:pPr>
              <w:snapToGrid w:val="0"/>
              <w:spacing w:line="360" w:lineRule="auto"/>
              <w:rPr>
                <w:rFonts w:ascii="宋体" w:hAnsi="宋体"/>
                <w:color w:val="000000"/>
                <w:szCs w:val="21"/>
              </w:rPr>
            </w:pPr>
            <w:r>
              <w:rPr>
                <w:rFonts w:ascii="宋体" w:hAnsi="宋体"/>
                <w:color w:val="000000"/>
                <w:szCs w:val="21"/>
              </w:rPr>
              <w:t>…</w:t>
            </w:r>
          </w:p>
        </w:tc>
      </w:tr>
      <w:tr w14:paraId="2C0EC0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7" w:type="dxa"/>
            <w:tcBorders>
              <w:top w:val="single" w:color="auto" w:sz="4" w:space="0"/>
              <w:left w:val="single" w:color="auto" w:sz="4" w:space="0"/>
              <w:bottom w:val="single" w:color="auto" w:sz="4" w:space="0"/>
              <w:right w:val="single" w:color="auto" w:sz="4" w:space="0"/>
            </w:tcBorders>
            <w:noWrap w:val="0"/>
            <w:vAlign w:val="center"/>
          </w:tcPr>
          <w:p w14:paraId="07F476E8">
            <w:pPr>
              <w:snapToGrid w:val="0"/>
              <w:spacing w:line="360" w:lineRule="auto"/>
              <w:jc w:val="center"/>
              <w:rPr>
                <w:rFonts w:ascii="宋体" w:hAnsi="宋体"/>
                <w:color w:val="000000"/>
                <w:szCs w:val="21"/>
              </w:rPr>
            </w:pPr>
            <w:r>
              <w:rPr>
                <w:rFonts w:hint="eastAsia" w:ascii="宋体" w:hAnsi="宋体"/>
                <w:color w:val="000000"/>
                <w:szCs w:val="21"/>
              </w:rPr>
              <w:t>3</w:t>
            </w:r>
          </w:p>
        </w:tc>
        <w:tc>
          <w:tcPr>
            <w:tcW w:w="1749" w:type="dxa"/>
            <w:tcBorders>
              <w:top w:val="single" w:color="auto" w:sz="4" w:space="0"/>
              <w:left w:val="single" w:color="auto" w:sz="4" w:space="0"/>
              <w:bottom w:val="single" w:color="auto" w:sz="4" w:space="0"/>
              <w:right w:val="single" w:color="auto" w:sz="4" w:space="0"/>
            </w:tcBorders>
            <w:noWrap w:val="0"/>
            <w:vAlign w:val="center"/>
          </w:tcPr>
          <w:p w14:paraId="47A3B47B">
            <w:pPr>
              <w:widowControl/>
              <w:spacing w:line="360" w:lineRule="auto"/>
              <w:jc w:val="center"/>
              <w:textAlignment w:val="center"/>
              <w:rPr>
                <w:rFonts w:ascii="宋体" w:hAnsi="宋体" w:cs="宋体"/>
                <w:color w:val="000000"/>
                <w:szCs w:val="21"/>
              </w:rPr>
            </w:pPr>
            <w:r>
              <w:rPr>
                <w:rFonts w:hint="eastAsia" w:ascii="宋体" w:hAnsi="宋体" w:cs="宋体"/>
                <w:color w:val="000000"/>
                <w:kern w:val="0"/>
                <w:szCs w:val="21"/>
              </w:rPr>
              <w:t>针织横机</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51F271D5">
            <w:pPr>
              <w:widowControl/>
              <w:spacing w:line="360" w:lineRule="auto"/>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CABA5A7">
            <w:pPr>
              <w:widowControl/>
              <w:spacing w:line="360" w:lineRule="auto"/>
              <w:jc w:val="center"/>
              <w:textAlignment w:val="center"/>
              <w:rPr>
                <w:rFonts w:hint="eastAsia" w:ascii="宋体" w:hAnsi="宋体" w:cs="宋体"/>
                <w:color w:val="000000"/>
                <w:szCs w:val="21"/>
              </w:rPr>
            </w:pPr>
            <w:r>
              <w:rPr>
                <w:rFonts w:hint="eastAsia" w:ascii="宋体" w:hAnsi="宋体" w:cs="宋体"/>
                <w:color w:val="000000"/>
                <w:kern w:val="0"/>
                <w:szCs w:val="21"/>
                <w:lang w:bidi="ar"/>
              </w:rPr>
              <w:t>台</w:t>
            </w:r>
          </w:p>
        </w:tc>
        <w:tc>
          <w:tcPr>
            <w:tcW w:w="4254" w:type="dxa"/>
            <w:tcBorders>
              <w:top w:val="single" w:color="auto" w:sz="4" w:space="0"/>
              <w:left w:val="single" w:color="auto" w:sz="4" w:space="0"/>
              <w:bottom w:val="single" w:color="auto" w:sz="4" w:space="0"/>
              <w:right w:val="single" w:color="auto" w:sz="4" w:space="0"/>
            </w:tcBorders>
            <w:noWrap w:val="0"/>
            <w:vAlign w:val="center"/>
          </w:tcPr>
          <w:p w14:paraId="0CDD055E">
            <w:pPr>
              <w:widowControl/>
              <w:snapToGrid w:val="0"/>
              <w:spacing w:line="360" w:lineRule="auto"/>
              <w:ind w:right="105" w:rightChars="50"/>
              <w:jc w:val="left"/>
              <w:rPr>
                <w:rFonts w:ascii="宋体" w:hAnsi="宋体" w:cs="宋体"/>
                <w:color w:val="000000"/>
                <w:kern w:val="0"/>
                <w:szCs w:val="21"/>
              </w:rPr>
            </w:pPr>
            <w:r>
              <w:rPr>
                <w:rFonts w:hint="eastAsia" w:ascii="宋体" w:hAnsi="宋体" w:cs="宋体"/>
                <w:color w:val="000000"/>
                <w:kern w:val="0"/>
                <w:szCs w:val="21"/>
              </w:rPr>
              <w:t>一、用途：</w:t>
            </w:r>
          </w:p>
          <w:p w14:paraId="758E0803">
            <w:pPr>
              <w:widowControl/>
              <w:snapToGrid w:val="0"/>
              <w:spacing w:line="360" w:lineRule="auto"/>
              <w:ind w:left="105" w:leftChars="50" w:right="105" w:rightChars="50"/>
              <w:jc w:val="left"/>
              <w:rPr>
                <w:rFonts w:hint="eastAsia" w:ascii="宋体" w:hAnsi="宋体" w:cs="宋体"/>
                <w:color w:val="000000"/>
                <w:kern w:val="0"/>
                <w:szCs w:val="21"/>
              </w:rPr>
            </w:pPr>
            <w:r>
              <w:rPr>
                <w:rFonts w:hint="eastAsia" w:ascii="宋体" w:hAnsi="宋体" w:cs="宋体"/>
                <w:color w:val="000000"/>
                <w:kern w:val="0"/>
                <w:szCs w:val="21"/>
              </w:rPr>
              <w:t>用于羊绒、羊毛、腈纶、人造合成纤维等各种纯、混纺绒线，可编制各种规格的平针、 罗纹、绞花、双面、单面等花式的各类针织服装。</w:t>
            </w:r>
          </w:p>
          <w:p w14:paraId="657945F0">
            <w:pPr>
              <w:snapToGrid w:val="0"/>
              <w:spacing w:line="360" w:lineRule="auto"/>
              <w:rPr>
                <w:rFonts w:ascii="宋体" w:hAnsi="宋体"/>
                <w:color w:val="000000"/>
                <w:szCs w:val="21"/>
              </w:rPr>
            </w:pPr>
            <w:r>
              <w:rPr>
                <w:rFonts w:ascii="宋体" w:hAnsi="宋体"/>
                <w:color w:val="000000"/>
                <w:szCs w:val="21"/>
              </w:rPr>
              <w:t>…</w:t>
            </w:r>
          </w:p>
        </w:tc>
      </w:tr>
      <w:tr w14:paraId="29C5D6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7" w:type="dxa"/>
            <w:tcBorders>
              <w:top w:val="single" w:color="auto" w:sz="4" w:space="0"/>
              <w:left w:val="single" w:color="auto" w:sz="4" w:space="0"/>
              <w:bottom w:val="single" w:color="auto" w:sz="4" w:space="0"/>
              <w:right w:val="single" w:color="auto" w:sz="4" w:space="0"/>
            </w:tcBorders>
            <w:noWrap w:val="0"/>
            <w:vAlign w:val="center"/>
          </w:tcPr>
          <w:p w14:paraId="71FE3EE0">
            <w:pPr>
              <w:snapToGrid w:val="0"/>
              <w:spacing w:line="360" w:lineRule="auto"/>
              <w:jc w:val="center"/>
              <w:rPr>
                <w:rFonts w:ascii="宋体" w:hAnsi="宋体"/>
                <w:color w:val="000000"/>
                <w:szCs w:val="21"/>
              </w:rPr>
            </w:pPr>
            <w:r>
              <w:rPr>
                <w:rFonts w:ascii="宋体" w:hAnsi="宋体"/>
                <w:color w:val="000000"/>
                <w:szCs w:val="21"/>
              </w:rPr>
              <w:t>…</w:t>
            </w:r>
          </w:p>
        </w:tc>
        <w:tc>
          <w:tcPr>
            <w:tcW w:w="1749" w:type="dxa"/>
            <w:tcBorders>
              <w:top w:val="single" w:color="auto" w:sz="4" w:space="0"/>
              <w:left w:val="single" w:color="auto" w:sz="4" w:space="0"/>
              <w:bottom w:val="single" w:color="auto" w:sz="4" w:space="0"/>
              <w:right w:val="single" w:color="auto" w:sz="4" w:space="0"/>
            </w:tcBorders>
            <w:noWrap w:val="0"/>
            <w:vAlign w:val="center"/>
          </w:tcPr>
          <w:p w14:paraId="3009A179">
            <w:pPr>
              <w:jc w:val="center"/>
              <w:rPr>
                <w:rFonts w:ascii="宋体" w:hAnsi="宋体"/>
                <w:color w:val="000000"/>
                <w:szCs w:val="21"/>
              </w:rPr>
            </w:pPr>
            <w:r>
              <w:rPr>
                <w:rFonts w:ascii="宋体" w:hAnsi="宋体"/>
                <w:color w:val="000000"/>
                <w:szCs w:val="21"/>
              </w:rPr>
              <w:t>…</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1C823B93">
            <w:pPr>
              <w:jc w:val="center"/>
              <w:rPr>
                <w:rFonts w:ascii="宋体" w:hAnsi="宋体"/>
                <w:color w:val="000000"/>
                <w:szCs w:val="21"/>
              </w:rPr>
            </w:pPr>
            <w:r>
              <w:rPr>
                <w:rFonts w:ascii="宋体" w:hAnsi="宋体"/>
                <w:color w:val="000000"/>
                <w:szCs w:val="21"/>
              </w:rPr>
              <w:t>…</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0767DB14">
            <w:pPr>
              <w:jc w:val="center"/>
              <w:rPr>
                <w:rFonts w:ascii="宋体" w:hAnsi="宋体"/>
                <w:color w:val="000000"/>
                <w:szCs w:val="21"/>
              </w:rPr>
            </w:pPr>
            <w:r>
              <w:rPr>
                <w:rFonts w:ascii="宋体" w:hAnsi="宋体"/>
                <w:color w:val="000000"/>
                <w:szCs w:val="21"/>
              </w:rPr>
              <w:t>…</w:t>
            </w:r>
          </w:p>
        </w:tc>
        <w:tc>
          <w:tcPr>
            <w:tcW w:w="4254" w:type="dxa"/>
            <w:tcBorders>
              <w:top w:val="single" w:color="auto" w:sz="4" w:space="0"/>
              <w:left w:val="single" w:color="auto" w:sz="4" w:space="0"/>
              <w:bottom w:val="single" w:color="auto" w:sz="4" w:space="0"/>
              <w:right w:val="single" w:color="auto" w:sz="4" w:space="0"/>
            </w:tcBorders>
            <w:noWrap w:val="0"/>
            <w:vAlign w:val="center"/>
          </w:tcPr>
          <w:p w14:paraId="0365A95E">
            <w:pPr>
              <w:snapToGrid w:val="0"/>
              <w:spacing w:line="360" w:lineRule="auto"/>
              <w:rPr>
                <w:rFonts w:ascii="宋体" w:hAnsi="宋体"/>
                <w:color w:val="000000"/>
                <w:szCs w:val="21"/>
              </w:rPr>
            </w:pPr>
            <w:r>
              <w:rPr>
                <w:rFonts w:ascii="宋体" w:hAnsi="宋体"/>
                <w:color w:val="000000"/>
                <w:szCs w:val="21"/>
              </w:rPr>
              <w:t>…</w:t>
            </w:r>
          </w:p>
        </w:tc>
      </w:tr>
      <w:tr w14:paraId="2ED2E7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720" w:type="dxa"/>
            <w:gridSpan w:val="5"/>
            <w:tcBorders>
              <w:top w:val="single" w:color="auto" w:sz="4" w:space="0"/>
              <w:left w:val="single" w:color="auto" w:sz="4" w:space="0"/>
              <w:bottom w:val="single" w:color="auto" w:sz="4" w:space="0"/>
              <w:right w:val="single" w:color="auto" w:sz="4" w:space="0"/>
            </w:tcBorders>
            <w:noWrap w:val="0"/>
            <w:vAlign w:val="top"/>
          </w:tcPr>
          <w:p w14:paraId="2AC4D7ED">
            <w:pPr>
              <w:snapToGrid w:val="0"/>
              <w:spacing w:line="360" w:lineRule="auto"/>
              <w:rPr>
                <w:rFonts w:ascii="宋体" w:hAnsi="宋体"/>
                <w:color w:val="000000"/>
                <w:szCs w:val="21"/>
              </w:rPr>
            </w:pPr>
            <w:r>
              <w:rPr>
                <w:rFonts w:hint="eastAsia" w:ascii="宋体" w:hAnsi="宋体"/>
                <w:color w:val="000000"/>
                <w:szCs w:val="21"/>
              </w:rPr>
              <w:t>具体详见采购文件《第三章采购需求》</w:t>
            </w:r>
          </w:p>
        </w:tc>
      </w:tr>
    </w:tbl>
    <w:p w14:paraId="6DB6381B">
      <w:pPr>
        <w:spacing w:line="360" w:lineRule="auto"/>
        <w:ind w:firstLine="420" w:firstLineChars="200"/>
        <w:rPr>
          <w:rFonts w:ascii="宋体" w:hAnsi="宋体" w:cs="宋体"/>
          <w:b/>
          <w:color w:val="000000"/>
          <w:szCs w:val="21"/>
        </w:rPr>
      </w:pPr>
      <w:r>
        <w:rPr>
          <w:rFonts w:hint="eastAsia" w:ascii="宋体" w:hAnsi="宋体"/>
          <w:color w:val="000000"/>
          <w:szCs w:val="21"/>
        </w:rPr>
        <w:t>合同履行期限：</w:t>
      </w:r>
      <w:r>
        <w:rPr>
          <w:rFonts w:ascii="宋体" w:hAnsi="宋体" w:cs="宋体"/>
          <w:b/>
          <w:color w:val="000000"/>
          <w:szCs w:val="21"/>
        </w:rPr>
        <w:t xml:space="preserve"> </w:t>
      </w:r>
      <w:r>
        <w:rPr>
          <w:rFonts w:hint="eastAsia" w:ascii="宋体" w:hAnsi="宋体"/>
          <w:color w:val="000000"/>
          <w:szCs w:val="21"/>
        </w:rPr>
        <w:t>详见采购文件《第三章采购需求》“商务要求”</w:t>
      </w:r>
    </w:p>
    <w:p w14:paraId="62171A35">
      <w:pPr>
        <w:spacing w:line="360" w:lineRule="auto"/>
        <w:ind w:firstLine="420" w:firstLineChars="200"/>
        <w:rPr>
          <w:rFonts w:ascii="宋体" w:hAnsi="宋体"/>
          <w:color w:val="000000"/>
          <w:szCs w:val="21"/>
        </w:rPr>
      </w:pPr>
      <w:r>
        <w:rPr>
          <w:rFonts w:hint="eastAsia" w:ascii="宋体" w:hAnsi="宋体"/>
          <w:color w:val="000000"/>
          <w:szCs w:val="21"/>
        </w:rPr>
        <w:t>本项目（是</w:t>
      </w:r>
      <w:r>
        <w:rPr>
          <w:rFonts w:ascii="宋体" w:hAnsi="宋体"/>
          <w:color w:val="000000"/>
          <w:szCs w:val="21"/>
        </w:rPr>
        <w:t>/</w:t>
      </w:r>
      <w:r>
        <w:rPr>
          <w:rFonts w:ascii="Segoe UI Symbol" w:hAnsi="Segoe UI Symbol" w:cs="Segoe UI Symbol"/>
          <w:color w:val="000000"/>
          <w:szCs w:val="21"/>
        </w:rPr>
        <w:t>☑</w:t>
      </w:r>
      <w:r>
        <w:rPr>
          <w:rFonts w:ascii="宋体" w:hAnsi="宋体"/>
          <w:color w:val="000000"/>
          <w:szCs w:val="21"/>
        </w:rPr>
        <w:t>否</w:t>
      </w:r>
      <w:r>
        <w:rPr>
          <w:rFonts w:hint="eastAsia" w:ascii="宋体" w:hAnsi="宋体"/>
          <w:color w:val="000000"/>
          <w:szCs w:val="21"/>
        </w:rPr>
        <w:t>）接受联合体。</w:t>
      </w:r>
    </w:p>
    <w:p w14:paraId="4D5A0BEF">
      <w:pPr>
        <w:spacing w:line="360" w:lineRule="auto"/>
        <w:ind w:firstLine="480" w:firstLineChars="200"/>
        <w:rPr>
          <w:rFonts w:ascii="黑体" w:hAnsi="黑体" w:eastAsia="黑体"/>
          <w:color w:val="000000"/>
          <w:sz w:val="24"/>
        </w:rPr>
      </w:pPr>
      <w:r>
        <w:rPr>
          <w:rFonts w:hint="eastAsia" w:ascii="黑体" w:hAnsi="黑体" w:eastAsia="黑体"/>
          <w:color w:val="000000"/>
          <w:sz w:val="24"/>
        </w:rPr>
        <w:t>二、供应商的资格条件：</w:t>
      </w:r>
      <w:bookmarkEnd w:id="8"/>
      <w:bookmarkEnd w:id="9"/>
      <w:bookmarkEnd w:id="10"/>
      <w:bookmarkEnd w:id="11"/>
      <w:bookmarkEnd w:id="12"/>
      <w:bookmarkEnd w:id="13"/>
    </w:p>
    <w:p w14:paraId="6F4298C3">
      <w:pPr>
        <w:spacing w:line="360" w:lineRule="auto"/>
        <w:ind w:firstLine="420" w:firstLineChars="200"/>
        <w:rPr>
          <w:rFonts w:ascii="宋体" w:hAnsi="宋体"/>
          <w:color w:val="000000"/>
          <w:szCs w:val="21"/>
        </w:rPr>
      </w:pPr>
      <w:bookmarkStart w:id="14" w:name="_Toc28359091"/>
      <w:bookmarkStart w:id="15" w:name="_Toc28359014"/>
      <w:r>
        <w:rPr>
          <w:rFonts w:hint="eastAsia" w:ascii="宋体" w:hAnsi="宋体"/>
          <w:color w:val="000000"/>
          <w:szCs w:val="21"/>
        </w:rPr>
        <w:t>1.满足《中华人民共和国政府采购法》第二十二条规定；</w:t>
      </w:r>
    </w:p>
    <w:p w14:paraId="5446B710">
      <w:pPr>
        <w:spacing w:line="360" w:lineRule="auto"/>
        <w:ind w:firstLine="420" w:firstLineChars="200"/>
        <w:rPr>
          <w:rFonts w:ascii="宋体" w:hAnsi="宋体"/>
          <w:b/>
          <w:color w:val="000000"/>
          <w:szCs w:val="21"/>
        </w:rPr>
      </w:pPr>
      <w:r>
        <w:rPr>
          <w:rFonts w:ascii="宋体" w:hAnsi="宋体"/>
          <w:color w:val="000000"/>
          <w:szCs w:val="21"/>
        </w:rPr>
        <w:t>2</w:t>
      </w:r>
      <w:r>
        <w:rPr>
          <w:rFonts w:hint="eastAsia" w:ascii="宋体" w:hAnsi="宋体"/>
          <w:color w:val="000000"/>
          <w:szCs w:val="21"/>
        </w:rPr>
        <w:t>.落实政府采购政策需满足的资格要求：所有的货物制造商均为中型或小型或微型企业或监狱企业或残疾人福利性单位</w:t>
      </w:r>
    </w:p>
    <w:p w14:paraId="6364A6F0">
      <w:pPr>
        <w:spacing w:line="360" w:lineRule="auto"/>
        <w:ind w:firstLine="420" w:firstLineChars="200"/>
        <w:rPr>
          <w:color w:val="000000"/>
          <w:kern w:val="0"/>
        </w:rPr>
      </w:pPr>
      <w:r>
        <w:rPr>
          <w:rFonts w:hint="eastAsia" w:ascii="宋体" w:hAnsi="宋体"/>
          <w:color w:val="000000"/>
          <w:szCs w:val="21"/>
        </w:rPr>
        <w:t>3.本项目的特定资格要求：</w:t>
      </w:r>
      <w:bookmarkStart w:id="16" w:name="_Toc35393800"/>
      <w:bookmarkStart w:id="17" w:name="_Toc35393631"/>
      <w:bookmarkStart w:id="18" w:name="_Toc71366042"/>
      <w:bookmarkStart w:id="19" w:name="_Toc71365364"/>
      <w:r>
        <w:rPr>
          <w:rFonts w:hint="eastAsia" w:ascii="宋体" w:hAnsi="宋体"/>
          <w:color w:val="000000"/>
          <w:szCs w:val="21"/>
        </w:rPr>
        <w:t>无</w:t>
      </w:r>
    </w:p>
    <w:p w14:paraId="1A6BF743">
      <w:pPr>
        <w:spacing w:line="360" w:lineRule="auto"/>
        <w:ind w:firstLine="480" w:firstLineChars="200"/>
        <w:rPr>
          <w:rFonts w:ascii="黑体" w:hAnsi="黑体" w:eastAsia="黑体"/>
          <w:color w:val="000000"/>
          <w:sz w:val="24"/>
        </w:rPr>
      </w:pPr>
      <w:r>
        <w:rPr>
          <w:rFonts w:hint="eastAsia" w:ascii="黑体" w:hAnsi="黑体" w:eastAsia="黑体"/>
          <w:color w:val="000000"/>
          <w:sz w:val="24"/>
        </w:rPr>
        <w:t>三、获取竞争性谈判文件</w:t>
      </w:r>
      <w:bookmarkEnd w:id="14"/>
      <w:bookmarkEnd w:id="15"/>
      <w:bookmarkEnd w:id="16"/>
      <w:bookmarkEnd w:id="17"/>
      <w:bookmarkEnd w:id="18"/>
      <w:bookmarkEnd w:id="19"/>
    </w:p>
    <w:p w14:paraId="530F7E96">
      <w:pPr>
        <w:spacing w:line="360" w:lineRule="auto"/>
        <w:ind w:firstLine="420" w:firstLineChars="200"/>
        <w:rPr>
          <w:rFonts w:ascii="宋体" w:hAnsi="宋体" w:cs="宋体"/>
          <w:bCs/>
          <w:color w:val="000000"/>
          <w:kern w:val="0"/>
          <w:szCs w:val="21"/>
        </w:rPr>
      </w:pPr>
      <w:bookmarkStart w:id="20" w:name="_Toc71365365"/>
      <w:bookmarkStart w:id="21" w:name="_Toc71366043"/>
      <w:bookmarkStart w:id="22" w:name="_Toc28359015"/>
      <w:bookmarkStart w:id="23" w:name="_Toc35393632"/>
      <w:bookmarkStart w:id="24" w:name="_Toc35393801"/>
      <w:bookmarkStart w:id="25" w:name="_Toc28359092"/>
      <w:r>
        <w:rPr>
          <w:rFonts w:hint="eastAsia" w:ascii="宋体" w:hAnsi="宋体" w:cs="宋体"/>
          <w:bCs/>
          <w:color w:val="000000"/>
          <w:kern w:val="0"/>
          <w:szCs w:val="21"/>
        </w:rPr>
        <w:t>时间：202</w:t>
      </w:r>
      <w:r>
        <w:rPr>
          <w:rFonts w:ascii="宋体" w:hAnsi="宋体" w:cs="宋体"/>
          <w:bCs/>
          <w:color w:val="000000"/>
          <w:kern w:val="0"/>
          <w:szCs w:val="21"/>
        </w:rPr>
        <w:t>6</w:t>
      </w:r>
      <w:r>
        <w:rPr>
          <w:rFonts w:hint="eastAsia" w:ascii="宋体" w:hAnsi="宋体" w:cs="宋体"/>
          <w:bCs/>
          <w:color w:val="000000"/>
          <w:kern w:val="0"/>
          <w:szCs w:val="21"/>
        </w:rPr>
        <w:t>年9月</w:t>
      </w:r>
      <w:r>
        <w:rPr>
          <w:rFonts w:ascii="宋体" w:hAnsi="宋体" w:cs="宋体"/>
          <w:bCs/>
          <w:color w:val="000000"/>
          <w:kern w:val="0"/>
          <w:szCs w:val="21"/>
        </w:rPr>
        <w:t>17</w:t>
      </w:r>
      <w:r>
        <w:rPr>
          <w:rFonts w:hint="eastAsia" w:ascii="宋体" w:hAnsi="宋体" w:cs="宋体"/>
          <w:bCs/>
          <w:color w:val="000000"/>
          <w:kern w:val="0"/>
          <w:szCs w:val="21"/>
        </w:rPr>
        <w:t>日至202</w:t>
      </w:r>
      <w:r>
        <w:rPr>
          <w:rFonts w:ascii="宋体" w:hAnsi="宋体" w:cs="宋体"/>
          <w:bCs/>
          <w:color w:val="000000"/>
          <w:kern w:val="0"/>
          <w:szCs w:val="21"/>
        </w:rPr>
        <w:t>6</w:t>
      </w:r>
      <w:r>
        <w:rPr>
          <w:rFonts w:hint="eastAsia" w:ascii="宋体" w:hAnsi="宋体" w:cs="宋体"/>
          <w:bCs/>
          <w:color w:val="000000"/>
          <w:kern w:val="0"/>
          <w:szCs w:val="21"/>
        </w:rPr>
        <w:t>年9月</w:t>
      </w:r>
      <w:r>
        <w:rPr>
          <w:rFonts w:ascii="宋体" w:hAnsi="宋体" w:cs="宋体"/>
          <w:bCs/>
          <w:color w:val="000000"/>
          <w:kern w:val="0"/>
          <w:szCs w:val="21"/>
        </w:rPr>
        <w:t>22</w:t>
      </w:r>
      <w:r>
        <w:rPr>
          <w:rFonts w:hint="eastAsia" w:ascii="宋体" w:hAnsi="宋体" w:cs="宋体"/>
          <w:bCs/>
          <w:color w:val="000000"/>
          <w:kern w:val="0"/>
          <w:szCs w:val="21"/>
        </w:rPr>
        <w:t>日，每天上午</w:t>
      </w:r>
      <w:r>
        <w:rPr>
          <w:rFonts w:ascii="宋体" w:hAnsi="宋体" w:cs="宋体"/>
          <w:bCs/>
          <w:color w:val="000000"/>
          <w:kern w:val="0"/>
          <w:szCs w:val="21"/>
        </w:rPr>
        <w:t>0</w:t>
      </w:r>
      <w:r>
        <w:rPr>
          <w:rFonts w:hint="eastAsia" w:ascii="宋体" w:hAnsi="宋体" w:cs="宋体"/>
          <w:bCs/>
          <w:color w:val="000000"/>
          <w:kern w:val="0"/>
          <w:szCs w:val="21"/>
        </w:rPr>
        <w:t>：00至12:00，下午</w:t>
      </w:r>
      <w:r>
        <w:rPr>
          <w:rFonts w:ascii="宋体" w:hAnsi="宋体" w:cs="宋体"/>
          <w:bCs/>
          <w:color w:val="000000"/>
          <w:kern w:val="0"/>
          <w:szCs w:val="21"/>
        </w:rPr>
        <w:t>12</w:t>
      </w:r>
      <w:r>
        <w:rPr>
          <w:rFonts w:hint="eastAsia" w:ascii="宋体" w:hAnsi="宋体" w:cs="宋体"/>
          <w:bCs/>
          <w:color w:val="000000"/>
          <w:kern w:val="0"/>
          <w:szCs w:val="21"/>
        </w:rPr>
        <w:t>:00至</w:t>
      </w:r>
      <w:r>
        <w:rPr>
          <w:rFonts w:ascii="宋体" w:hAnsi="宋体" w:cs="宋体"/>
          <w:bCs/>
          <w:color w:val="000000"/>
          <w:kern w:val="0"/>
          <w:szCs w:val="21"/>
        </w:rPr>
        <w:t>23</w:t>
      </w:r>
      <w:r>
        <w:rPr>
          <w:rFonts w:hint="eastAsia" w:ascii="宋体" w:hAnsi="宋体" w:cs="宋体"/>
          <w:bCs/>
          <w:color w:val="000000"/>
          <w:kern w:val="0"/>
          <w:szCs w:val="21"/>
        </w:rPr>
        <w:t>:</w:t>
      </w:r>
      <w:r>
        <w:rPr>
          <w:rFonts w:ascii="宋体" w:hAnsi="宋体" w:cs="宋体"/>
          <w:bCs/>
          <w:color w:val="000000"/>
          <w:kern w:val="0"/>
          <w:szCs w:val="21"/>
        </w:rPr>
        <w:t>59</w:t>
      </w:r>
      <w:r>
        <w:rPr>
          <w:rFonts w:hint="eastAsia" w:ascii="宋体" w:hAnsi="宋体" w:cs="宋体"/>
          <w:bCs/>
          <w:color w:val="000000"/>
          <w:kern w:val="0"/>
          <w:szCs w:val="21"/>
        </w:rPr>
        <w:t>（</w:t>
      </w:r>
      <w:r>
        <w:rPr>
          <w:rFonts w:hint="eastAsia" w:ascii="宋体" w:hAnsi="宋体"/>
          <w:bCs/>
          <w:color w:val="000000"/>
          <w:szCs w:val="21"/>
        </w:rPr>
        <w:t>北京时间</w:t>
      </w:r>
      <w:r>
        <w:rPr>
          <w:rFonts w:hint="eastAsia" w:ascii="宋体" w:hAnsi="宋体" w:cs="宋体"/>
          <w:bCs/>
          <w:color w:val="000000"/>
          <w:kern w:val="0"/>
          <w:szCs w:val="21"/>
        </w:rPr>
        <w:t>，法定节假日除外）</w:t>
      </w:r>
    </w:p>
    <w:p w14:paraId="1299AA0F">
      <w:pPr>
        <w:spacing w:line="360" w:lineRule="exact"/>
        <w:ind w:firstLine="420" w:firstLineChars="200"/>
        <w:rPr>
          <w:rFonts w:ascii="宋体" w:hAnsi="宋体"/>
          <w:color w:val="000000"/>
          <w:szCs w:val="21"/>
        </w:rPr>
      </w:pPr>
      <w:r>
        <w:rPr>
          <w:rFonts w:hint="eastAsia" w:ascii="宋体" w:hAnsi="宋体"/>
          <w:color w:val="000000"/>
          <w:szCs w:val="21"/>
        </w:rPr>
        <w:t>获取地点：“广西政府采购云”平台（https://www.gcy.zfcg.gxzf.gov.cn/）</w:t>
      </w:r>
    </w:p>
    <w:p w14:paraId="54605DE4">
      <w:pPr>
        <w:spacing w:line="360" w:lineRule="exact"/>
        <w:ind w:firstLine="420" w:firstLineChars="200"/>
        <w:rPr>
          <w:rFonts w:ascii="Arial" w:hAnsi="Arial" w:cs="Arial"/>
          <w:color w:val="000000"/>
          <w:kern w:val="0"/>
          <w:szCs w:val="21"/>
        </w:rPr>
      </w:pPr>
      <w:r>
        <w:rPr>
          <w:rFonts w:hint="eastAsia" w:ascii="宋体" w:hAnsi="宋体"/>
          <w:color w:val="000000"/>
          <w:szCs w:val="21"/>
        </w:rPr>
        <w:t>获取方式:网上下载。本项目不发放纸质采购文件，</w:t>
      </w:r>
      <w:r>
        <w:rPr>
          <w:rFonts w:hint="eastAsia" w:ascii="宋体" w:hAnsi="宋体" w:cs="宋体"/>
          <w:bCs/>
          <w:color w:val="000000"/>
          <w:kern w:val="0"/>
          <w:szCs w:val="21"/>
        </w:rPr>
        <w:t>潜在</w:t>
      </w:r>
      <w:r>
        <w:rPr>
          <w:rFonts w:hint="eastAsia" w:ascii="宋体" w:hAnsi="宋体"/>
          <w:color w:val="000000"/>
          <w:szCs w:val="21"/>
        </w:rPr>
        <w:t>供应商可自行在</w:t>
      </w:r>
      <w:r>
        <w:rPr>
          <w:color w:val="000000"/>
        </w:rPr>
        <w:fldChar w:fldCharType="begin"/>
      </w:r>
      <w:r>
        <w:rPr>
          <w:color w:val="000000"/>
        </w:rPr>
        <w:instrText xml:space="preserve"> HYPERLINK </w:instrText>
      </w:r>
      <w:r>
        <w:rPr>
          <w:color w:val="000000"/>
        </w:rPr>
        <w:fldChar w:fldCharType="separate"/>
      </w:r>
      <w:r>
        <w:rPr>
          <w:color w:val="000000"/>
        </w:rPr>
        <w:fldChar w:fldCharType="end"/>
      </w:r>
      <w:r>
        <w:rPr>
          <w:rFonts w:hint="eastAsia" w:ascii="宋体" w:hAnsi="宋体"/>
          <w:color w:val="000000"/>
          <w:szCs w:val="21"/>
        </w:rPr>
        <w:t>“广西政府采购云”平台（https://www.gcy.zfcg.gxzf.gov.cn/）下载采购文件（操作路径：登录“广西政府采购云”平台-项目采购-获取采购文件-找到本项目-点击“申请获取采购文件”，</w:t>
      </w:r>
      <w:r>
        <w:rPr>
          <w:rFonts w:hint="eastAsia" w:ascii="Arial" w:hAnsi="Arial" w:cs="Arial"/>
          <w:color w:val="000000"/>
          <w:kern w:val="0"/>
          <w:szCs w:val="21"/>
        </w:rPr>
        <w:t>并按系统操作获取采购文件。电子响应文件制作需要基于“</w:t>
      </w:r>
      <w:r>
        <w:rPr>
          <w:rFonts w:hint="eastAsia" w:ascii="宋体" w:hAnsi="宋体"/>
          <w:color w:val="000000"/>
          <w:szCs w:val="21"/>
        </w:rPr>
        <w:t>广西政府采购云</w:t>
      </w:r>
      <w:r>
        <w:rPr>
          <w:rFonts w:hint="eastAsia" w:ascii="Arial" w:hAnsi="Arial" w:cs="Arial"/>
          <w:color w:val="000000"/>
          <w:kern w:val="0"/>
          <w:szCs w:val="21"/>
        </w:rPr>
        <w:t>”平台获取的采购文件编制，通过其他方式获取采购文件的，将有可能导致供应商无法在广西政府采购云平台编制及上传响应文件。</w:t>
      </w:r>
    </w:p>
    <w:p w14:paraId="779BAAA6">
      <w:pPr>
        <w:snapToGrid w:val="0"/>
        <w:spacing w:line="360" w:lineRule="exact"/>
        <w:ind w:firstLine="420" w:firstLineChars="200"/>
        <w:rPr>
          <w:rFonts w:ascii="宋体" w:hAnsi="宋体"/>
          <w:color w:val="000000"/>
          <w:szCs w:val="21"/>
        </w:rPr>
      </w:pPr>
      <w:r>
        <w:rPr>
          <w:rFonts w:hint="eastAsia" w:ascii="宋体" w:hAnsi="宋体"/>
          <w:color w:val="000000"/>
          <w:szCs w:val="21"/>
        </w:rPr>
        <w:t>采购文件售价：</w:t>
      </w:r>
      <w:r>
        <w:rPr>
          <w:rFonts w:ascii="宋体" w:hAnsi="宋体"/>
          <w:color w:val="000000"/>
          <w:szCs w:val="21"/>
        </w:rPr>
        <w:t>0</w:t>
      </w:r>
      <w:r>
        <w:rPr>
          <w:rFonts w:hint="eastAsia" w:ascii="宋体" w:hAnsi="宋体"/>
          <w:color w:val="000000"/>
          <w:szCs w:val="21"/>
        </w:rPr>
        <w:t>元。</w:t>
      </w:r>
    </w:p>
    <w:p w14:paraId="5D9DD9B0">
      <w:pPr>
        <w:spacing w:line="360" w:lineRule="auto"/>
        <w:ind w:firstLine="360" w:firstLineChars="150"/>
        <w:rPr>
          <w:rFonts w:ascii="黑体" w:hAnsi="黑体" w:eastAsia="黑体"/>
          <w:color w:val="000000"/>
          <w:sz w:val="24"/>
        </w:rPr>
      </w:pPr>
      <w:r>
        <w:rPr>
          <w:rFonts w:hint="eastAsia" w:ascii="黑体" w:hAnsi="黑体" w:eastAsia="黑体"/>
          <w:color w:val="000000"/>
          <w:sz w:val="24"/>
        </w:rPr>
        <w:t>四、响应文件提交</w:t>
      </w:r>
      <w:bookmarkEnd w:id="20"/>
      <w:bookmarkEnd w:id="21"/>
      <w:bookmarkEnd w:id="22"/>
      <w:bookmarkEnd w:id="23"/>
      <w:bookmarkEnd w:id="24"/>
      <w:bookmarkEnd w:id="25"/>
    </w:p>
    <w:p w14:paraId="64DBA70D">
      <w:pPr>
        <w:spacing w:line="360" w:lineRule="auto"/>
        <w:ind w:firstLine="420" w:firstLineChars="200"/>
        <w:rPr>
          <w:rFonts w:ascii="宋体" w:hAnsi="宋体"/>
          <w:bCs/>
          <w:color w:val="000000"/>
          <w:szCs w:val="21"/>
          <w:u w:val="single"/>
        </w:rPr>
      </w:pPr>
      <w:r>
        <w:rPr>
          <w:rFonts w:hint="eastAsia" w:ascii="宋体" w:hAnsi="宋体"/>
          <w:color w:val="000000"/>
          <w:szCs w:val="21"/>
        </w:rPr>
        <w:t>截止时间：</w:t>
      </w:r>
      <w:r>
        <w:rPr>
          <w:rFonts w:ascii="宋体" w:hAnsi="宋体"/>
          <w:bCs/>
          <w:color w:val="000000"/>
          <w:szCs w:val="21"/>
          <w:u w:val="single"/>
        </w:rPr>
        <w:t>2026</w:t>
      </w:r>
      <w:r>
        <w:rPr>
          <w:rFonts w:hint="eastAsia" w:ascii="宋体" w:hAnsi="宋体"/>
          <w:bCs/>
          <w:color w:val="000000"/>
          <w:szCs w:val="21"/>
          <w:u w:val="single"/>
        </w:rPr>
        <w:t>年9月</w:t>
      </w:r>
      <w:r>
        <w:rPr>
          <w:rFonts w:ascii="宋体" w:hAnsi="宋体"/>
          <w:bCs/>
          <w:color w:val="000000"/>
          <w:szCs w:val="21"/>
          <w:u w:val="single"/>
        </w:rPr>
        <w:t>23</w:t>
      </w:r>
      <w:r>
        <w:rPr>
          <w:rFonts w:hint="eastAsia" w:ascii="宋体" w:hAnsi="宋体"/>
          <w:bCs/>
          <w:color w:val="000000"/>
          <w:szCs w:val="21"/>
          <w:u w:val="single"/>
        </w:rPr>
        <w:t>日</w:t>
      </w:r>
      <w:r>
        <w:rPr>
          <w:rFonts w:ascii="宋体" w:hAnsi="宋体"/>
          <w:bCs/>
          <w:color w:val="000000"/>
          <w:szCs w:val="21"/>
          <w:u w:val="single"/>
        </w:rPr>
        <w:t>15</w:t>
      </w:r>
      <w:r>
        <w:rPr>
          <w:rFonts w:hint="eastAsia" w:ascii="宋体" w:hAnsi="宋体"/>
          <w:bCs/>
          <w:color w:val="000000"/>
          <w:szCs w:val="21"/>
          <w:u w:val="single"/>
        </w:rPr>
        <w:t>时</w:t>
      </w:r>
      <w:r>
        <w:rPr>
          <w:rFonts w:ascii="宋体" w:hAnsi="宋体"/>
          <w:bCs/>
          <w:color w:val="000000"/>
          <w:szCs w:val="21"/>
          <w:u w:val="single"/>
        </w:rPr>
        <w:t>30</w:t>
      </w:r>
      <w:r>
        <w:rPr>
          <w:rFonts w:hint="eastAsia" w:ascii="宋体" w:hAnsi="宋体"/>
          <w:bCs/>
          <w:color w:val="000000"/>
          <w:szCs w:val="21"/>
          <w:u w:val="single"/>
        </w:rPr>
        <w:t>分</w:t>
      </w:r>
      <w:r>
        <w:rPr>
          <w:rFonts w:hint="eastAsia" w:ascii="宋体" w:hAnsi="宋体"/>
          <w:bCs/>
          <w:color w:val="000000"/>
          <w:szCs w:val="21"/>
        </w:rPr>
        <w:t>（北京时间）</w:t>
      </w:r>
    </w:p>
    <w:p w14:paraId="4A2BCF19">
      <w:pPr>
        <w:spacing w:line="360" w:lineRule="auto"/>
        <w:ind w:left="422"/>
        <w:rPr>
          <w:rFonts w:ascii="宋体" w:hAnsi="宋体"/>
          <w:bCs/>
          <w:color w:val="000000"/>
          <w:szCs w:val="21"/>
          <w:u w:val="single"/>
        </w:rPr>
      </w:pPr>
      <w:r>
        <w:rPr>
          <w:rFonts w:hint="eastAsia" w:ascii="宋体" w:hAnsi="宋体"/>
          <w:color w:val="000000"/>
          <w:szCs w:val="21"/>
        </w:rPr>
        <w:t>地点：“广西政府采购云”平台（https://www.gcy.zfcg.gxzf.gov.cn/）</w:t>
      </w:r>
    </w:p>
    <w:p w14:paraId="4F40B298">
      <w:pPr>
        <w:spacing w:line="360" w:lineRule="auto"/>
        <w:ind w:firstLine="360" w:firstLineChars="150"/>
        <w:rPr>
          <w:rFonts w:ascii="黑体" w:hAnsi="黑体" w:eastAsia="黑体"/>
          <w:color w:val="000000"/>
          <w:sz w:val="24"/>
        </w:rPr>
      </w:pPr>
      <w:bookmarkStart w:id="26" w:name="_Toc35393633"/>
      <w:bookmarkStart w:id="27" w:name="_Toc35393802"/>
      <w:bookmarkStart w:id="28" w:name="_Toc28359093"/>
      <w:bookmarkStart w:id="29" w:name="_Toc71365366"/>
      <w:bookmarkStart w:id="30" w:name="_Toc28359016"/>
      <w:bookmarkStart w:id="31" w:name="_Toc71366044"/>
      <w:r>
        <w:rPr>
          <w:rFonts w:hint="eastAsia" w:ascii="黑体" w:hAnsi="黑体" w:eastAsia="黑体"/>
          <w:color w:val="000000"/>
          <w:sz w:val="24"/>
        </w:rPr>
        <w:t>五、开启</w:t>
      </w:r>
      <w:bookmarkEnd w:id="26"/>
      <w:bookmarkEnd w:id="27"/>
      <w:bookmarkEnd w:id="28"/>
      <w:bookmarkEnd w:id="29"/>
      <w:bookmarkEnd w:id="30"/>
      <w:bookmarkEnd w:id="31"/>
    </w:p>
    <w:p w14:paraId="3405C544">
      <w:pPr>
        <w:spacing w:line="360" w:lineRule="auto"/>
        <w:ind w:firstLine="420" w:firstLineChars="200"/>
        <w:rPr>
          <w:rFonts w:ascii="宋体" w:hAnsi="宋体"/>
          <w:bCs/>
          <w:color w:val="000000"/>
          <w:szCs w:val="21"/>
          <w:u w:val="single"/>
        </w:rPr>
      </w:pPr>
      <w:r>
        <w:rPr>
          <w:rFonts w:hint="eastAsia" w:ascii="宋体" w:hAnsi="宋体"/>
          <w:color w:val="000000"/>
          <w:szCs w:val="21"/>
        </w:rPr>
        <w:t>时间：</w:t>
      </w:r>
      <w:r>
        <w:rPr>
          <w:rFonts w:ascii="宋体" w:hAnsi="宋体"/>
          <w:bCs/>
          <w:color w:val="000000"/>
          <w:szCs w:val="21"/>
          <w:u w:val="single"/>
        </w:rPr>
        <w:t>2026</w:t>
      </w:r>
      <w:r>
        <w:rPr>
          <w:rFonts w:hint="eastAsia" w:ascii="宋体" w:hAnsi="宋体"/>
          <w:bCs/>
          <w:color w:val="000000"/>
          <w:szCs w:val="21"/>
          <w:u w:val="single"/>
        </w:rPr>
        <w:t>年9月</w:t>
      </w:r>
      <w:r>
        <w:rPr>
          <w:rFonts w:ascii="宋体" w:hAnsi="宋体"/>
          <w:bCs/>
          <w:color w:val="000000"/>
          <w:szCs w:val="21"/>
          <w:u w:val="single"/>
        </w:rPr>
        <w:t>23</w:t>
      </w:r>
      <w:r>
        <w:rPr>
          <w:rFonts w:hint="eastAsia" w:ascii="宋体" w:hAnsi="宋体"/>
          <w:bCs/>
          <w:color w:val="000000"/>
          <w:szCs w:val="21"/>
          <w:u w:val="single"/>
        </w:rPr>
        <w:t>日</w:t>
      </w:r>
      <w:r>
        <w:rPr>
          <w:rFonts w:ascii="宋体" w:hAnsi="宋体"/>
          <w:bCs/>
          <w:color w:val="000000"/>
          <w:szCs w:val="21"/>
          <w:u w:val="single"/>
        </w:rPr>
        <w:t>15</w:t>
      </w:r>
      <w:r>
        <w:rPr>
          <w:rFonts w:hint="eastAsia" w:ascii="宋体" w:hAnsi="宋体"/>
          <w:bCs/>
          <w:color w:val="000000"/>
          <w:szCs w:val="21"/>
          <w:u w:val="single"/>
        </w:rPr>
        <w:t>时</w:t>
      </w:r>
      <w:r>
        <w:rPr>
          <w:rFonts w:ascii="宋体" w:hAnsi="宋体"/>
          <w:bCs/>
          <w:color w:val="000000"/>
          <w:szCs w:val="21"/>
          <w:u w:val="single"/>
        </w:rPr>
        <w:t>30</w:t>
      </w:r>
      <w:r>
        <w:rPr>
          <w:rFonts w:hint="eastAsia" w:ascii="宋体" w:hAnsi="宋体"/>
          <w:bCs/>
          <w:color w:val="000000"/>
          <w:szCs w:val="21"/>
          <w:u w:val="single"/>
        </w:rPr>
        <w:t>分（北京时间）</w:t>
      </w:r>
    </w:p>
    <w:p w14:paraId="4315FE0B">
      <w:pPr>
        <w:spacing w:line="360" w:lineRule="auto"/>
        <w:ind w:firstLine="420" w:firstLineChars="200"/>
        <w:rPr>
          <w:rFonts w:ascii="宋体" w:hAnsi="宋体"/>
          <w:bCs/>
          <w:color w:val="000000"/>
          <w:szCs w:val="21"/>
          <w:u w:val="single"/>
        </w:rPr>
      </w:pPr>
      <w:r>
        <w:rPr>
          <w:rFonts w:hint="eastAsia" w:ascii="宋体" w:hAnsi="宋体"/>
          <w:color w:val="000000"/>
          <w:szCs w:val="21"/>
        </w:rPr>
        <w:t>地点：“广西政府采购云”平台（https://www.gcy.zfcg.gxzf.gov.cn/）</w:t>
      </w:r>
    </w:p>
    <w:p w14:paraId="07128976">
      <w:pPr>
        <w:spacing w:line="360" w:lineRule="auto"/>
        <w:ind w:firstLine="360" w:firstLineChars="150"/>
        <w:rPr>
          <w:rFonts w:ascii="黑体" w:hAnsi="黑体" w:eastAsia="黑体"/>
          <w:color w:val="000000"/>
          <w:sz w:val="24"/>
        </w:rPr>
      </w:pPr>
      <w:bookmarkStart w:id="32" w:name="_Toc35393803"/>
      <w:bookmarkStart w:id="33" w:name="_Toc28359017"/>
      <w:bookmarkStart w:id="34" w:name="_Toc35393634"/>
      <w:bookmarkStart w:id="35" w:name="_Toc71366045"/>
      <w:bookmarkStart w:id="36" w:name="_Toc28359094"/>
      <w:bookmarkStart w:id="37" w:name="_Toc71365367"/>
      <w:r>
        <w:rPr>
          <w:rFonts w:hint="eastAsia" w:ascii="黑体" w:hAnsi="黑体" w:eastAsia="黑体"/>
          <w:color w:val="000000"/>
          <w:sz w:val="24"/>
        </w:rPr>
        <w:t>六、公告期限</w:t>
      </w:r>
      <w:bookmarkEnd w:id="32"/>
      <w:bookmarkEnd w:id="33"/>
      <w:bookmarkEnd w:id="34"/>
      <w:bookmarkEnd w:id="35"/>
      <w:bookmarkEnd w:id="36"/>
      <w:bookmarkEnd w:id="37"/>
    </w:p>
    <w:p w14:paraId="623C31DC">
      <w:pPr>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自本公告发布之日起3个工作日。</w:t>
      </w:r>
    </w:p>
    <w:p w14:paraId="11FEF7CE">
      <w:pPr>
        <w:ind w:firstLine="361" w:firstLineChars="150"/>
        <w:rPr>
          <w:rFonts w:ascii="黑体" w:hAnsi="黑体" w:eastAsia="黑体"/>
          <w:b/>
          <w:color w:val="000000"/>
          <w:sz w:val="24"/>
        </w:rPr>
      </w:pPr>
      <w:bookmarkStart w:id="38" w:name="_Toc35393635"/>
      <w:bookmarkStart w:id="39" w:name="_Toc71365289"/>
      <w:bookmarkStart w:id="40" w:name="_Toc35393804"/>
      <w:bookmarkStart w:id="41" w:name="_Hlk37429674"/>
      <w:bookmarkStart w:id="42" w:name="_Toc35393805"/>
      <w:bookmarkStart w:id="43" w:name="_Toc71365369"/>
      <w:bookmarkStart w:id="44" w:name="_Toc35393636"/>
      <w:bookmarkStart w:id="45" w:name="_Toc28359095"/>
      <w:bookmarkStart w:id="46" w:name="_Toc71366047"/>
      <w:bookmarkStart w:id="47" w:name="_Toc28359018"/>
      <w:r>
        <w:rPr>
          <w:rFonts w:hint="eastAsia" w:ascii="黑体" w:hAnsi="黑体" w:eastAsia="黑体"/>
          <w:b/>
          <w:color w:val="000000"/>
          <w:sz w:val="24"/>
        </w:rPr>
        <w:t>七、其他补充事宜</w:t>
      </w:r>
      <w:bookmarkEnd w:id="38"/>
      <w:bookmarkEnd w:id="39"/>
      <w:bookmarkEnd w:id="40"/>
    </w:p>
    <w:p w14:paraId="3C3A1435">
      <w:pPr>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1.网上查询地址</w:t>
      </w:r>
    </w:p>
    <w:p w14:paraId="634C5F20">
      <w:pPr>
        <w:spacing w:line="360" w:lineRule="auto"/>
        <w:ind w:left="420" w:leftChars="200"/>
        <w:rPr>
          <w:rFonts w:ascii="宋体" w:hAnsi="宋体" w:cs="宋体"/>
          <w:color w:val="000000"/>
          <w:kern w:val="0"/>
          <w:szCs w:val="21"/>
        </w:rPr>
      </w:pPr>
      <w:r>
        <w:rPr>
          <w:rFonts w:hint="eastAsia"/>
          <w:color w:val="000000"/>
          <w:kern w:val="0"/>
        </w:rPr>
        <w:t>中国政府采购网（</w:t>
      </w:r>
      <w:r>
        <w:rPr>
          <w:color w:val="000000"/>
          <w:kern w:val="0"/>
        </w:rPr>
        <w:t>http://www.ccgp.gov.cn</w:t>
      </w:r>
      <w:r>
        <w:rPr>
          <w:rFonts w:hint="eastAsia"/>
          <w:color w:val="000000"/>
          <w:kern w:val="0"/>
        </w:rPr>
        <w:t>）</w:t>
      </w:r>
      <w:r>
        <w:rPr>
          <w:color w:val="000000"/>
          <w:kern w:val="0"/>
        </w:rPr>
        <w:br w:type="textWrapping"/>
      </w:r>
      <w:r>
        <w:rPr>
          <w:rFonts w:hint="eastAsia"/>
          <w:color w:val="000000"/>
          <w:kern w:val="0"/>
        </w:rPr>
        <w:t>广西壮族自治区政府采购网（</w:t>
      </w:r>
      <w:r>
        <w:rPr>
          <w:color w:val="000000"/>
          <w:kern w:val="0"/>
        </w:rPr>
        <w:t>http://zfcg.gxzf.gov.cn</w:t>
      </w:r>
      <w:r>
        <w:rPr>
          <w:rFonts w:hint="eastAsia"/>
          <w:color w:val="000000"/>
          <w:kern w:val="0"/>
        </w:rPr>
        <w:t>）</w:t>
      </w:r>
    </w:p>
    <w:p w14:paraId="16E51881">
      <w:pPr>
        <w:spacing w:line="360" w:lineRule="auto"/>
        <w:ind w:firstLine="424" w:firstLineChars="202"/>
        <w:rPr>
          <w:rFonts w:ascii="宋体" w:hAnsi="宋体" w:cs="宋体"/>
          <w:color w:val="000000"/>
          <w:kern w:val="0"/>
          <w:szCs w:val="21"/>
        </w:rPr>
      </w:pPr>
      <w:r>
        <w:rPr>
          <w:rFonts w:hint="eastAsia" w:ascii="宋体" w:hAnsi="宋体"/>
          <w:color w:val="000000"/>
          <w:szCs w:val="21"/>
        </w:rPr>
        <w:t>2.</w:t>
      </w:r>
      <w:r>
        <w:rPr>
          <w:rFonts w:hint="eastAsia" w:ascii="宋体" w:hAnsi="宋体" w:cs="宋体"/>
          <w:color w:val="000000"/>
          <w:kern w:val="0"/>
          <w:szCs w:val="21"/>
        </w:rPr>
        <w:t>本项目需要落实的政府采购政策</w:t>
      </w:r>
    </w:p>
    <w:p w14:paraId="23141316">
      <w:pPr>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（1）政府采购促进中小企业发展。</w:t>
      </w:r>
    </w:p>
    <w:p w14:paraId="076C7BBE">
      <w:pPr>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（2）政府采购支持采用本国产品的政策。</w:t>
      </w:r>
    </w:p>
    <w:p w14:paraId="5B402A5A">
      <w:pPr>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（3）强制采购节能产品；优先采购节能产品、环境标志产品。</w:t>
      </w:r>
    </w:p>
    <w:p w14:paraId="5E95ABD1">
      <w:pPr>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（4）政府采购促进残疾人就业政策。</w:t>
      </w:r>
    </w:p>
    <w:p w14:paraId="70A0D774">
      <w:pPr>
        <w:spacing w:line="360" w:lineRule="auto"/>
        <w:ind w:firstLine="420" w:firstLineChars="200"/>
        <w:rPr>
          <w:rFonts w:ascii="宋体" w:hAnsi="宋体" w:cs="宋体"/>
          <w:i/>
          <w:iCs/>
          <w:color w:val="000000"/>
          <w:kern w:val="0"/>
          <w:szCs w:val="21"/>
        </w:rPr>
      </w:pPr>
      <w:r>
        <w:rPr>
          <w:rFonts w:hint="eastAsia" w:ascii="宋体" w:hAnsi="宋体" w:cs="宋体"/>
          <w:color w:val="000000"/>
          <w:kern w:val="0"/>
          <w:szCs w:val="21"/>
        </w:rPr>
        <w:t>（5）政府采购支持监狱企业发展。</w:t>
      </w:r>
    </w:p>
    <w:p w14:paraId="03C61DEE">
      <w:pPr>
        <w:widowControl/>
        <w:spacing w:line="360" w:lineRule="auto"/>
        <w:ind w:firstLine="420" w:firstLineChars="200"/>
        <w:jc w:val="left"/>
        <w:rPr>
          <w:rFonts w:ascii="宋体" w:hAnsi="宋体"/>
          <w:color w:val="000000"/>
          <w:szCs w:val="21"/>
        </w:rPr>
      </w:pPr>
      <w:r>
        <w:rPr>
          <w:rFonts w:hint="eastAsia" w:ascii="宋体" w:hAnsi="宋体" w:cs="宋体"/>
          <w:color w:val="000000"/>
          <w:kern w:val="0"/>
          <w:szCs w:val="21"/>
        </w:rPr>
        <w:t>3.供应商</w:t>
      </w:r>
      <w:r>
        <w:rPr>
          <w:rFonts w:hint="eastAsia" w:ascii="宋体" w:hAnsi="宋体"/>
          <w:color w:val="000000"/>
          <w:szCs w:val="21"/>
        </w:rPr>
        <w:t>竞标注意事项</w:t>
      </w:r>
    </w:p>
    <w:p w14:paraId="438C1D31">
      <w:pPr>
        <w:widowControl/>
        <w:spacing w:line="360" w:lineRule="auto"/>
        <w:ind w:firstLine="420" w:firstLineChars="200"/>
        <w:jc w:val="left"/>
        <w:rPr>
          <w:rFonts w:ascii="宋体" w:hAnsi="宋体"/>
          <w:color w:val="000000"/>
          <w:szCs w:val="21"/>
        </w:rPr>
      </w:pPr>
      <w:r>
        <w:rPr>
          <w:rFonts w:hint="eastAsia" w:ascii="宋体" w:hAnsi="宋体"/>
          <w:color w:val="000000"/>
          <w:szCs w:val="21"/>
        </w:rPr>
        <w:t>（1）本项目为全流程电子化采购项目，通过“广西政府采购云”平台（https://www.gcy.zfcg.gxzf.gov.cn/）实行在线电子竞标，供应商应先安装“广西政府采购云电子交易客户端”（请自行前往“广西政府采购云”平台进行下载），并按照本项目竞争性谈判文件和“广西政府采购云”平台的要求编制、加密后在提交响应文件截止时间前通过网络上传至“广西政府采购云”平台（加密的电子响应文件是指</w:t>
      </w:r>
      <w:r>
        <w:rPr>
          <w:rFonts w:hint="eastAsia"/>
          <w:color w:val="000000"/>
        </w:rPr>
        <w:t>后缀名为“jm</w:t>
      </w:r>
      <w:r>
        <w:rPr>
          <w:color w:val="000000"/>
        </w:rPr>
        <w:t>bs</w:t>
      </w:r>
      <w:r>
        <w:rPr>
          <w:rFonts w:hint="eastAsia"/>
          <w:color w:val="000000"/>
        </w:rPr>
        <w:t>”的文件</w:t>
      </w:r>
      <w:r>
        <w:rPr>
          <w:rFonts w:hint="eastAsia" w:ascii="宋体" w:hAnsi="宋体"/>
          <w:color w:val="000000"/>
          <w:szCs w:val="21"/>
        </w:rPr>
        <w:t>），</w:t>
      </w:r>
      <w:r>
        <w:rPr>
          <w:rFonts w:hint="eastAsia" w:ascii="宋体" w:hAnsi="宋体"/>
          <w:b/>
          <w:color w:val="000000"/>
          <w:szCs w:val="21"/>
        </w:rPr>
        <w:t>供应商在“广西政府采购云”平台提交电子响应文件时，请填写参加远程采购活动经办人联系方式。</w:t>
      </w:r>
      <w:r>
        <w:rPr>
          <w:rFonts w:hint="eastAsia" w:ascii="宋体" w:hAnsi="宋体"/>
          <w:color w:val="000000"/>
          <w:szCs w:val="21"/>
        </w:rPr>
        <w:t>供应商登录“广西政府采购云”平台，依次进入“服务中心-项目采购-操作流程-电子招投标-</w:t>
      </w:r>
      <w:r>
        <w:rPr>
          <w:color w:val="000000"/>
        </w:rPr>
        <w:t>政府采购项目电子交易管理操作指南-供应商</w:t>
      </w:r>
      <w:r>
        <w:rPr>
          <w:rFonts w:hint="eastAsia" w:ascii="宋体" w:hAnsi="宋体"/>
          <w:color w:val="000000"/>
          <w:szCs w:val="21"/>
        </w:rPr>
        <w:t>”查看电子竞标具体操作流程。</w:t>
      </w:r>
    </w:p>
    <w:p w14:paraId="004B8C80">
      <w:pPr>
        <w:widowControl/>
        <w:spacing w:line="360" w:lineRule="auto"/>
        <w:ind w:firstLine="420" w:firstLineChars="200"/>
        <w:jc w:val="left"/>
        <w:rPr>
          <w:rFonts w:ascii="宋体" w:hAnsi="宋体"/>
          <w:color w:val="000000"/>
          <w:szCs w:val="21"/>
        </w:rPr>
      </w:pPr>
      <w:r>
        <w:rPr>
          <w:rFonts w:hint="eastAsia" w:ascii="宋体" w:hAnsi="宋体"/>
          <w:color w:val="000000"/>
          <w:szCs w:val="21"/>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000000"/>
          <w:kern w:val="0"/>
          <w:szCs w:val="21"/>
        </w:rPr>
        <w:t>“广西政府采购云”平台，</w:t>
      </w:r>
      <w:r>
        <w:rPr>
          <w:rFonts w:hint="eastAsia" w:ascii="宋体" w:hAnsi="宋体"/>
          <w:color w:val="000000"/>
          <w:szCs w:val="21"/>
        </w:rPr>
        <w:t>依次进入“服务中心-入驻与配置”中查看CA数字证书办理操作流程。</w:t>
      </w:r>
      <w:r>
        <w:rPr>
          <w:rFonts w:hint="eastAsia" w:ascii="宋体" w:hAnsi="宋体" w:cs="宋体"/>
          <w:bCs/>
          <w:color w:val="000000"/>
          <w:kern w:val="0"/>
          <w:szCs w:val="21"/>
        </w:rPr>
        <w:t>如在操作过程中遇到问题或者需要技术支持，请致电</w:t>
      </w:r>
      <w:r>
        <w:rPr>
          <w:rFonts w:hint="eastAsia" w:ascii="宋体" w:hAnsi="宋体"/>
          <w:color w:val="000000"/>
          <w:szCs w:val="21"/>
        </w:rPr>
        <w:t>广西政府采购云</w:t>
      </w:r>
      <w:r>
        <w:rPr>
          <w:rFonts w:hint="eastAsia" w:ascii="宋体" w:hAnsi="宋体" w:cs="宋体"/>
          <w:bCs/>
          <w:color w:val="000000"/>
          <w:kern w:val="0"/>
          <w:szCs w:val="21"/>
        </w:rPr>
        <w:t>客服热线：</w:t>
      </w:r>
      <w:r>
        <w:rPr>
          <w:rFonts w:ascii="宋体" w:hAnsi="宋体" w:cs="宋体"/>
          <w:bCs/>
          <w:color w:val="000000"/>
          <w:kern w:val="0"/>
          <w:szCs w:val="21"/>
        </w:rPr>
        <w:t>95763</w:t>
      </w:r>
      <w:r>
        <w:rPr>
          <w:rFonts w:hint="eastAsia" w:ascii="宋体" w:hAnsi="宋体" w:cs="宋体"/>
          <w:bCs/>
          <w:color w:val="000000"/>
          <w:kern w:val="0"/>
          <w:szCs w:val="21"/>
        </w:rPr>
        <w:t>或0771-3381253</w:t>
      </w:r>
      <w:r>
        <w:rPr>
          <w:rFonts w:hint="eastAsia" w:ascii="宋体" w:hAnsi="宋体"/>
          <w:color w:val="000000"/>
          <w:szCs w:val="21"/>
        </w:rPr>
        <w:t>）。</w:t>
      </w:r>
    </w:p>
    <w:p w14:paraId="2A1E6C4E">
      <w:pPr>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（3）CA证书在线解密：首次响应文件开启时，需携带制作响应文件时用来加密的有效数字证书（CA认证）登录“</w:t>
      </w:r>
      <w:r>
        <w:rPr>
          <w:rFonts w:hint="eastAsia" w:ascii="宋体" w:hAnsi="宋体"/>
          <w:color w:val="000000"/>
          <w:szCs w:val="21"/>
        </w:rPr>
        <w:t>广西政府采购云</w:t>
      </w:r>
      <w:r>
        <w:rPr>
          <w:rFonts w:hint="eastAsia" w:ascii="宋体" w:hAnsi="宋体" w:cs="宋体"/>
          <w:color w:val="000000"/>
          <w:kern w:val="0"/>
          <w:szCs w:val="21"/>
        </w:rPr>
        <w:t>”平台电子开标大厅现场按规定时间对加密的响应文件进行解密，否则后果自负。</w:t>
      </w:r>
    </w:p>
    <w:p w14:paraId="0F62E64A">
      <w:pPr>
        <w:widowControl/>
        <w:spacing w:line="360" w:lineRule="auto"/>
        <w:ind w:firstLine="420" w:firstLineChars="200"/>
        <w:jc w:val="left"/>
        <w:rPr>
          <w:rFonts w:ascii="宋体" w:hAnsi="宋体"/>
          <w:bCs/>
          <w:color w:val="000000"/>
          <w:szCs w:val="21"/>
        </w:rPr>
      </w:pPr>
      <w:r>
        <w:rPr>
          <w:rFonts w:hint="eastAsia" w:ascii="宋体" w:hAnsi="宋体"/>
          <w:color w:val="000000"/>
          <w:szCs w:val="21"/>
        </w:rPr>
        <w:t>注：1）为确保网上操作合法、有效和安全，请供应商确保在电子竞标过程中能够对相关数据电文进行加密和使用电子签章，妥善保管C</w:t>
      </w:r>
      <w:r>
        <w:rPr>
          <w:rFonts w:ascii="宋体" w:hAnsi="宋体"/>
          <w:color w:val="000000"/>
          <w:szCs w:val="21"/>
        </w:rPr>
        <w:t>A</w:t>
      </w:r>
      <w:r>
        <w:rPr>
          <w:rFonts w:hint="eastAsia" w:ascii="宋体" w:hAnsi="宋体"/>
          <w:color w:val="000000"/>
          <w:szCs w:val="21"/>
        </w:rPr>
        <w:t>数字证书并使用有效的CA数字证书参与整个采购活动。2）</w:t>
      </w:r>
      <w:r>
        <w:rPr>
          <w:rFonts w:hint="eastAsia" w:ascii="宋体" w:hAnsi="宋体"/>
          <w:bCs/>
          <w:color w:val="000000"/>
          <w:szCs w:val="21"/>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w:t>
      </w:r>
      <w:r>
        <w:rPr>
          <w:rFonts w:hint="eastAsia" w:ascii="宋体" w:hAnsi="宋体"/>
          <w:color w:val="000000"/>
          <w:szCs w:val="21"/>
        </w:rPr>
        <w:t>广西政府采购云</w:t>
      </w:r>
      <w:r>
        <w:rPr>
          <w:rFonts w:hint="eastAsia" w:ascii="宋体" w:hAnsi="宋体"/>
          <w:bCs/>
          <w:color w:val="000000"/>
          <w:szCs w:val="21"/>
        </w:rPr>
        <w:t>”平台将予以拒收。</w:t>
      </w:r>
    </w:p>
    <w:p w14:paraId="19692138">
      <w:pPr>
        <w:snapToGrid w:val="0"/>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（4）供应商需要在具备有摄像头及语音功能且互联网网络状况良好的电脑登录“</w:t>
      </w:r>
      <w:r>
        <w:rPr>
          <w:rFonts w:hint="eastAsia" w:ascii="宋体" w:hAnsi="宋体"/>
          <w:color w:val="000000"/>
          <w:szCs w:val="21"/>
        </w:rPr>
        <w:t>广西政府采购云</w:t>
      </w:r>
      <w:r>
        <w:rPr>
          <w:rFonts w:hint="eastAsia" w:ascii="宋体" w:hAnsi="宋体" w:cs="宋体"/>
          <w:color w:val="000000"/>
          <w:kern w:val="0"/>
          <w:szCs w:val="21"/>
        </w:rPr>
        <w:t>”平台远程开标大厅参与本次谈判，否则后果自负。</w:t>
      </w:r>
    </w:p>
    <w:bookmarkEnd w:id="41"/>
    <w:p w14:paraId="0E4B017C">
      <w:pPr>
        <w:spacing w:line="360" w:lineRule="auto"/>
        <w:ind w:firstLine="360" w:firstLineChars="150"/>
        <w:rPr>
          <w:rFonts w:ascii="黑体" w:hAnsi="黑体" w:eastAsia="黑体"/>
          <w:color w:val="000000"/>
          <w:sz w:val="24"/>
        </w:rPr>
      </w:pPr>
      <w:r>
        <w:rPr>
          <w:rFonts w:hint="eastAsia" w:ascii="黑体" w:hAnsi="黑体" w:eastAsia="黑体"/>
          <w:color w:val="000000"/>
          <w:sz w:val="24"/>
        </w:rPr>
        <w:t>八、凡对本次采购提出询问，请按</w:t>
      </w:r>
      <w:r>
        <w:rPr>
          <w:rFonts w:ascii="黑体" w:hAnsi="黑体" w:eastAsia="黑体"/>
          <w:color w:val="000000"/>
          <w:sz w:val="24"/>
        </w:rPr>
        <w:t>以下方式</w:t>
      </w:r>
      <w:r>
        <w:rPr>
          <w:rFonts w:hint="eastAsia" w:ascii="黑体" w:hAnsi="黑体" w:eastAsia="黑体"/>
          <w:color w:val="000000"/>
          <w:sz w:val="24"/>
        </w:rPr>
        <w:t>联系。</w:t>
      </w:r>
      <w:bookmarkEnd w:id="42"/>
      <w:bookmarkEnd w:id="43"/>
      <w:bookmarkEnd w:id="44"/>
      <w:bookmarkEnd w:id="45"/>
      <w:bookmarkEnd w:id="46"/>
      <w:bookmarkEnd w:id="47"/>
    </w:p>
    <w:p w14:paraId="4C79C367">
      <w:pPr>
        <w:spacing w:line="400" w:lineRule="exact"/>
        <w:ind w:firstLine="420" w:firstLineChars="200"/>
        <w:rPr>
          <w:rFonts w:ascii="宋体" w:hAnsi="宋体" w:cs="仿宋"/>
          <w:color w:val="000000"/>
          <w:kern w:val="0"/>
          <w:szCs w:val="21"/>
        </w:rPr>
      </w:pPr>
      <w:bookmarkStart w:id="48" w:name="_Toc28359096"/>
      <w:bookmarkStart w:id="49" w:name="_Toc28359019"/>
      <w:bookmarkStart w:id="50" w:name="_Toc35393806"/>
      <w:bookmarkStart w:id="51" w:name="_Toc35393637"/>
      <w:bookmarkStart w:id="52" w:name="_Toc35393638"/>
      <w:bookmarkStart w:id="53" w:name="_Toc28359097"/>
      <w:bookmarkStart w:id="54" w:name="_Toc28359020"/>
      <w:bookmarkStart w:id="55" w:name="_Toc35393807"/>
      <w:r>
        <w:rPr>
          <w:rFonts w:hint="eastAsia" w:ascii="宋体" w:hAnsi="宋体" w:cs="仿宋"/>
          <w:color w:val="000000"/>
          <w:kern w:val="0"/>
          <w:szCs w:val="21"/>
        </w:rPr>
        <w:t>1.采购人信息</w:t>
      </w:r>
      <w:bookmarkEnd w:id="48"/>
      <w:bookmarkEnd w:id="49"/>
      <w:bookmarkEnd w:id="50"/>
      <w:bookmarkEnd w:id="51"/>
    </w:p>
    <w:p w14:paraId="6FE43068">
      <w:pPr>
        <w:spacing w:line="400" w:lineRule="exact"/>
        <w:ind w:firstLine="420" w:firstLineChars="200"/>
        <w:rPr>
          <w:rFonts w:ascii="宋体" w:hAnsi="宋体" w:cs="仿宋"/>
          <w:color w:val="000000"/>
          <w:szCs w:val="21"/>
        </w:rPr>
      </w:pPr>
      <w:r>
        <w:rPr>
          <w:rFonts w:hint="eastAsia" w:ascii="宋体" w:hAnsi="宋体" w:cs="仿宋"/>
          <w:color w:val="000000"/>
          <w:szCs w:val="21"/>
        </w:rPr>
        <w:t>名称：广西工业职业技术学院</w:t>
      </w:r>
    </w:p>
    <w:p w14:paraId="3218945C">
      <w:pPr>
        <w:spacing w:line="400" w:lineRule="exact"/>
        <w:ind w:firstLine="420" w:firstLineChars="200"/>
        <w:rPr>
          <w:rFonts w:ascii="宋体" w:hAnsi="宋体" w:cs="仿宋"/>
          <w:color w:val="000000"/>
          <w:szCs w:val="21"/>
        </w:rPr>
      </w:pPr>
      <w:r>
        <w:rPr>
          <w:rFonts w:hint="eastAsia" w:ascii="宋体" w:hAnsi="宋体" w:cs="仿宋"/>
          <w:color w:val="000000"/>
          <w:szCs w:val="21"/>
        </w:rPr>
        <w:t>地址：广西南宁市秀灵路37号 /530000</w:t>
      </w:r>
    </w:p>
    <w:p w14:paraId="57C071A2">
      <w:pPr>
        <w:spacing w:line="400" w:lineRule="exact"/>
        <w:ind w:firstLine="420" w:firstLineChars="200"/>
        <w:rPr>
          <w:rFonts w:ascii="宋体" w:hAnsi="宋体" w:cs="仿宋"/>
          <w:color w:val="000000"/>
          <w:szCs w:val="21"/>
        </w:rPr>
      </w:pPr>
      <w:r>
        <w:rPr>
          <w:rFonts w:hint="eastAsia" w:ascii="宋体" w:hAnsi="宋体" w:cs="仿宋"/>
          <w:color w:val="000000"/>
          <w:szCs w:val="21"/>
        </w:rPr>
        <w:t>联系方式：</w:t>
      </w:r>
      <w:r>
        <w:rPr>
          <w:rFonts w:hint="eastAsia" w:ascii="宋体" w:hAnsi="宋体"/>
          <w:color w:val="000000"/>
        </w:rPr>
        <w:t>黄河</w:t>
      </w:r>
      <w:r>
        <w:rPr>
          <w:rFonts w:hint="eastAsia" w:ascii="宋体" w:hAnsi="宋体" w:cs="仿宋"/>
          <w:color w:val="000000"/>
          <w:szCs w:val="21"/>
        </w:rPr>
        <w:t>；0771-3828335</w:t>
      </w:r>
    </w:p>
    <w:p w14:paraId="55DBF476">
      <w:pPr>
        <w:spacing w:line="400" w:lineRule="exact"/>
        <w:ind w:firstLine="420" w:firstLineChars="200"/>
        <w:rPr>
          <w:rFonts w:ascii="宋体" w:hAnsi="宋体" w:cs="仿宋"/>
          <w:color w:val="000000"/>
          <w:kern w:val="0"/>
          <w:szCs w:val="21"/>
        </w:rPr>
      </w:pPr>
      <w:r>
        <w:rPr>
          <w:rFonts w:hint="eastAsia" w:ascii="宋体" w:hAnsi="宋体" w:cs="仿宋"/>
          <w:color w:val="000000"/>
          <w:kern w:val="0"/>
          <w:szCs w:val="21"/>
        </w:rPr>
        <w:t>2.采购代理机构信息</w:t>
      </w:r>
      <w:bookmarkEnd w:id="52"/>
      <w:bookmarkEnd w:id="53"/>
      <w:bookmarkEnd w:id="54"/>
      <w:bookmarkEnd w:id="55"/>
    </w:p>
    <w:p w14:paraId="2F53DD66">
      <w:pPr>
        <w:spacing w:line="400" w:lineRule="exact"/>
        <w:ind w:firstLine="420" w:firstLineChars="200"/>
        <w:rPr>
          <w:rFonts w:ascii="宋体" w:hAnsi="宋体" w:cs="仿宋"/>
          <w:color w:val="000000"/>
          <w:szCs w:val="21"/>
        </w:rPr>
      </w:pPr>
      <w:bookmarkStart w:id="56" w:name="_Toc28359098"/>
      <w:bookmarkStart w:id="57" w:name="_Toc35393639"/>
      <w:bookmarkStart w:id="58" w:name="_Toc35393808"/>
      <w:bookmarkStart w:id="59" w:name="_Toc28359021"/>
      <w:r>
        <w:rPr>
          <w:rFonts w:hint="eastAsia" w:ascii="宋体" w:hAnsi="宋体" w:cs="仿宋"/>
          <w:color w:val="000000"/>
          <w:szCs w:val="21"/>
        </w:rPr>
        <w:t>名称：</w:t>
      </w:r>
      <w:r>
        <w:rPr>
          <w:rFonts w:hint="eastAsia" w:ascii="宋体" w:hAnsi="宋体" w:cs="仿宋"/>
          <w:color w:val="000000"/>
          <w:szCs w:val="21"/>
          <w:u w:val="single"/>
        </w:rPr>
        <w:t>云之龙咨询集团有限公司　　</w:t>
      </w:r>
    </w:p>
    <w:p w14:paraId="72A56C64">
      <w:pPr>
        <w:spacing w:line="400" w:lineRule="exact"/>
        <w:ind w:firstLine="420" w:firstLineChars="200"/>
        <w:rPr>
          <w:rFonts w:ascii="宋体" w:hAnsi="宋体" w:cs="仿宋"/>
          <w:color w:val="000000"/>
          <w:szCs w:val="21"/>
        </w:rPr>
      </w:pPr>
      <w:r>
        <w:rPr>
          <w:rFonts w:hint="eastAsia" w:ascii="宋体" w:hAnsi="宋体" w:cs="仿宋"/>
          <w:color w:val="000000"/>
          <w:szCs w:val="21"/>
        </w:rPr>
        <w:t>地　　址：</w:t>
      </w:r>
      <w:r>
        <w:rPr>
          <w:rFonts w:hint="eastAsia" w:ascii="宋体" w:hAnsi="宋体" w:cs="仿宋"/>
          <w:color w:val="000000"/>
          <w:szCs w:val="21"/>
          <w:u w:val="single"/>
        </w:rPr>
        <w:t>广西南宁市良庆区云英路15号3号楼云之龙咨询集团大厦6楼/530</w:t>
      </w:r>
      <w:r>
        <w:rPr>
          <w:rFonts w:ascii="宋体" w:hAnsi="宋体" w:cs="仿宋"/>
          <w:color w:val="000000"/>
          <w:szCs w:val="21"/>
          <w:u w:val="single"/>
        </w:rPr>
        <w:t>201</w:t>
      </w:r>
      <w:r>
        <w:rPr>
          <w:rFonts w:hint="eastAsia" w:ascii="宋体" w:hAnsi="宋体" w:cs="仿宋"/>
          <w:color w:val="000000"/>
          <w:szCs w:val="21"/>
          <w:u w:val="single"/>
        </w:rPr>
        <w:t>　　</w:t>
      </w:r>
    </w:p>
    <w:p w14:paraId="647AD752">
      <w:pPr>
        <w:spacing w:line="400" w:lineRule="exact"/>
        <w:ind w:firstLine="420" w:firstLineChars="200"/>
        <w:rPr>
          <w:rFonts w:ascii="宋体" w:hAnsi="宋体" w:cs="仿宋"/>
          <w:color w:val="000000"/>
          <w:szCs w:val="21"/>
        </w:rPr>
      </w:pPr>
      <w:r>
        <w:rPr>
          <w:rFonts w:hint="eastAsia" w:ascii="宋体" w:hAnsi="宋体" w:cs="仿宋"/>
          <w:color w:val="000000"/>
          <w:szCs w:val="21"/>
        </w:rPr>
        <w:t>联系电话：0771-2618118、2611889、2611898</w:t>
      </w:r>
    </w:p>
    <w:p w14:paraId="3F2241A3">
      <w:pPr>
        <w:spacing w:line="400" w:lineRule="exact"/>
        <w:ind w:firstLine="420" w:firstLineChars="200"/>
        <w:rPr>
          <w:rFonts w:ascii="宋体" w:hAnsi="宋体" w:cs="仿宋"/>
          <w:color w:val="000000"/>
          <w:kern w:val="0"/>
          <w:szCs w:val="21"/>
        </w:rPr>
      </w:pPr>
      <w:r>
        <w:rPr>
          <w:rFonts w:hint="eastAsia" w:ascii="宋体" w:hAnsi="宋体" w:cs="仿宋"/>
          <w:color w:val="000000"/>
          <w:kern w:val="0"/>
          <w:szCs w:val="21"/>
        </w:rPr>
        <w:t>3.项目联系方式</w:t>
      </w:r>
      <w:bookmarkEnd w:id="56"/>
      <w:bookmarkEnd w:id="57"/>
      <w:bookmarkEnd w:id="58"/>
      <w:bookmarkEnd w:id="59"/>
    </w:p>
    <w:p w14:paraId="37364B8D">
      <w:pPr>
        <w:spacing w:line="400" w:lineRule="exact"/>
        <w:ind w:firstLine="420" w:firstLineChars="200"/>
        <w:rPr>
          <w:rFonts w:ascii="宋体" w:hAnsi="宋体" w:cs="仿宋"/>
          <w:color w:val="000000"/>
          <w:kern w:val="0"/>
          <w:szCs w:val="21"/>
        </w:rPr>
      </w:pPr>
      <w:r>
        <w:rPr>
          <w:rFonts w:hint="eastAsia" w:ascii="宋体" w:hAnsi="宋体" w:cs="仿宋"/>
          <w:color w:val="000000"/>
          <w:kern w:val="0"/>
          <w:szCs w:val="21"/>
        </w:rPr>
        <w:t>项目联系人：</w:t>
      </w:r>
      <w:r>
        <w:rPr>
          <w:rFonts w:hint="eastAsia" w:hAnsi="宋体"/>
          <w:color w:val="000000"/>
          <w:u w:val="single"/>
        </w:rPr>
        <w:t>唐冰、林钰梅</w:t>
      </w:r>
    </w:p>
    <w:p w14:paraId="5CE016DC">
      <w:pPr>
        <w:spacing w:line="400" w:lineRule="exact"/>
        <w:ind w:firstLine="420" w:firstLineChars="200"/>
        <w:rPr>
          <w:rFonts w:ascii="宋体" w:hAnsi="宋体" w:cs="仿宋"/>
          <w:color w:val="000000"/>
          <w:kern w:val="0"/>
          <w:szCs w:val="21"/>
        </w:rPr>
      </w:pPr>
      <w:r>
        <w:rPr>
          <w:rFonts w:hint="eastAsia" w:ascii="宋体" w:hAnsi="宋体" w:cs="仿宋"/>
          <w:color w:val="000000"/>
          <w:kern w:val="0"/>
          <w:szCs w:val="21"/>
        </w:rPr>
        <w:t>电　　话：</w:t>
      </w:r>
      <w:r>
        <w:rPr>
          <w:rFonts w:hint="eastAsia" w:ascii="宋体" w:hAnsi="宋体" w:cs="仿宋"/>
          <w:color w:val="000000"/>
          <w:kern w:val="0"/>
          <w:szCs w:val="21"/>
          <w:u w:val="single"/>
        </w:rPr>
        <w:t>0771-2618118、2611889、2611898　　</w:t>
      </w:r>
    </w:p>
    <w:p w14:paraId="0BD7F7B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A6320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after="120"/>
    </w:pPr>
  </w:style>
  <w:style w:type="paragraph" w:styleId="3">
    <w:name w:val="Body Text 2"/>
    <w:basedOn w:val="1"/>
    <w:qFormat/>
    <w:uiPriority w:val="99"/>
    <w:pPr>
      <w:spacing w:after="120" w:line="480" w:lineRule="auto"/>
    </w:pPr>
  </w:style>
  <w:style w:type="paragraph" w:styleId="4">
    <w:name w:val="Title"/>
    <w:basedOn w:val="1"/>
    <w:next w:val="1"/>
    <w:qFormat/>
    <w:uiPriority w:val="0"/>
    <w:pPr>
      <w:widowControl/>
      <w:overflowPunct w:val="0"/>
      <w:autoSpaceDE w:val="0"/>
      <w:autoSpaceDN w:val="0"/>
      <w:adjustRightInd w:val="0"/>
      <w:jc w:val="center"/>
      <w:textAlignment w:val="baseline"/>
    </w:pPr>
    <w:rPr>
      <w:rFonts w:ascii="Cambria" w:hAnsi="Cambria"/>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2026-09-17T09:56:41Z</dcterms:created>
  <dc:creator>Administrator</dc:creator>
  <cp:lastModifiedBy>李鸿海</cp:lastModifiedBy>
  <dcterms:modified xsi:type="dcterms:W3CDTF">2026-09-17T09:57:21Z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eyJoZGlkIjoiYTI5OTc5NjU4OGYzOTUyMWQyODc2NGM2ZTQwZDliNjIiLCJ1c2VySWQiOiIxNTE3MTAwMjI2In0=</vt:lpwstr>
  </property>
  <property fmtid="{D5CDD505-2E9C-101B-9397-08002B2CF9AE}" pid="4" name="ICV">
    <vt:lpwstr>E030DE512447448CAD6593AE5AFC4F33_12</vt:lpwstr>
  </property>
</Properties>
</file>