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FD797">
      <w:pPr>
        <w:spacing w:line="400" w:lineRule="exact"/>
        <w:jc w:val="center"/>
        <w:rPr>
          <w:rFonts w:hint="eastAsia" w:ascii="宋体" w:hAnsi="宋体"/>
          <w:b/>
          <w:bCs/>
          <w:sz w:val="32"/>
          <w:szCs w:val="32"/>
        </w:rPr>
      </w:pPr>
      <w:r>
        <w:rPr>
          <w:rFonts w:hint="eastAsia" w:ascii="宋体" w:hAnsi="宋体"/>
          <w:b/>
          <w:bCs/>
          <w:sz w:val="32"/>
          <w:szCs w:val="32"/>
        </w:rPr>
        <w:t>云之龙咨询集团有限公司黎塘监狱污水站运维项目</w:t>
      </w:r>
      <w:r>
        <w:rPr>
          <w:rFonts w:hint="eastAsia" w:ascii="宋体" w:hAnsi="宋体"/>
          <w:b/>
          <w:bCs/>
          <w:sz w:val="32"/>
          <w:szCs w:val="32"/>
          <w:lang w:eastAsia="zh-CN"/>
        </w:rPr>
        <w:t>（</w:t>
      </w:r>
      <w:r>
        <w:rPr>
          <w:rFonts w:hint="eastAsia" w:ascii="宋体" w:hAnsi="宋体"/>
          <w:b/>
          <w:bCs/>
          <w:sz w:val="32"/>
          <w:szCs w:val="32"/>
        </w:rPr>
        <w:t>GXZC2026-C3-003074-YZLZ</w:t>
      </w:r>
      <w:r>
        <w:rPr>
          <w:rFonts w:hint="eastAsia" w:ascii="宋体" w:hAnsi="宋体"/>
          <w:b/>
          <w:bCs/>
          <w:sz w:val="32"/>
          <w:szCs w:val="32"/>
          <w:lang w:eastAsia="zh-CN"/>
        </w:rPr>
        <w:t>）</w:t>
      </w:r>
      <w:r>
        <w:rPr>
          <w:rFonts w:hint="eastAsia" w:ascii="宋体" w:hAnsi="宋体"/>
          <w:b/>
          <w:bCs/>
          <w:sz w:val="32"/>
          <w:szCs w:val="32"/>
        </w:rPr>
        <w:t>竞争性磋商公告</w:t>
      </w:r>
    </w:p>
    <w:p w14:paraId="73C6BFE1">
      <w:pPr>
        <w:spacing w:line="360" w:lineRule="auto"/>
        <w:rPr>
          <w:rFonts w:ascii="宋体" w:hAnsi="宋体"/>
          <w:szCs w:val="21"/>
        </w:rPr>
      </w:pPr>
    </w:p>
    <w:p w14:paraId="0D9DFA57">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1"/>
        </w:rPr>
      </w:pPr>
      <w:bookmarkStart w:id="0" w:name="_Hlk37430271"/>
      <w:r>
        <w:rPr>
          <w:rFonts w:hint="eastAsia" w:ascii="宋体" w:hAnsi="宋体"/>
          <w:szCs w:val="21"/>
        </w:rPr>
        <w:t>项目概况</w:t>
      </w:r>
    </w:p>
    <w:p w14:paraId="6B98AADC">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1"/>
        </w:rPr>
      </w:pPr>
      <w:r>
        <w:rPr>
          <w:rFonts w:hint="eastAsia" w:ascii="宋体" w:hAnsi="宋体"/>
          <w:szCs w:val="21"/>
        </w:rPr>
        <w:t>黎塘监狱污水站运维项目的潜在供应商应在广西政府采购云平台（https://www.gcy.zfcg.gxzf.gov.cn/）获取（下载）竞争性磋商文件，并于</w:t>
      </w:r>
      <w:r>
        <w:rPr>
          <w:rFonts w:hint="eastAsia" w:ascii="宋体" w:hAnsi="宋体"/>
          <w:szCs w:val="21"/>
          <w:u w:val="single"/>
        </w:rPr>
        <w:t>2026</w:t>
      </w:r>
      <w:r>
        <w:rPr>
          <w:rFonts w:hint="eastAsia" w:ascii="宋体" w:hAnsi="宋体"/>
          <w:bCs/>
          <w:szCs w:val="21"/>
          <w:u w:val="single"/>
        </w:rPr>
        <w:t>年9月30日9时30分（</w:t>
      </w:r>
      <w:r>
        <w:rPr>
          <w:rFonts w:hint="eastAsia" w:ascii="宋体" w:hAnsi="宋体"/>
          <w:bCs/>
          <w:szCs w:val="21"/>
        </w:rPr>
        <w:t>北京时间）前提交（上传）</w:t>
      </w:r>
      <w:r>
        <w:rPr>
          <w:rFonts w:hint="eastAsia" w:ascii="宋体" w:hAnsi="宋体"/>
          <w:szCs w:val="21"/>
        </w:rPr>
        <w:t>响应</w:t>
      </w:r>
      <w:r>
        <w:rPr>
          <w:rFonts w:hint="eastAsia" w:ascii="宋体" w:hAnsi="宋体"/>
          <w:bCs/>
          <w:szCs w:val="21"/>
        </w:rPr>
        <w:t>文件</w:t>
      </w:r>
      <w:r>
        <w:rPr>
          <w:rFonts w:hint="eastAsia" w:ascii="宋体" w:hAnsi="宋体"/>
          <w:szCs w:val="21"/>
        </w:rPr>
        <w:t>。</w:t>
      </w:r>
    </w:p>
    <w:p w14:paraId="19F84895">
      <w:pPr>
        <w:spacing w:line="360" w:lineRule="auto"/>
        <w:rPr>
          <w:rFonts w:ascii="宋体" w:hAnsi="宋体"/>
          <w:szCs w:val="21"/>
        </w:rPr>
      </w:pPr>
    </w:p>
    <w:p w14:paraId="11060E0A">
      <w:pPr>
        <w:ind w:firstLine="354" w:firstLineChars="147"/>
        <w:rPr>
          <w:rFonts w:ascii="黑体" w:hAnsi="黑体" w:eastAsia="黑体"/>
          <w:b/>
          <w:sz w:val="24"/>
        </w:rPr>
      </w:pPr>
      <w:bookmarkStart w:id="1" w:name="_Toc44229878"/>
      <w:bookmarkStart w:id="2" w:name="_Toc35393629"/>
      <w:bookmarkStart w:id="3" w:name="_Toc28359012"/>
      <w:bookmarkStart w:id="4" w:name="_Toc35393798"/>
      <w:bookmarkStart w:id="5" w:name="_Toc71365905"/>
      <w:bookmarkStart w:id="6" w:name="_Toc28359089"/>
      <w:r>
        <w:rPr>
          <w:rFonts w:hint="eastAsia" w:ascii="黑体" w:hAnsi="黑体" w:eastAsia="黑体"/>
          <w:b/>
          <w:sz w:val="24"/>
        </w:rPr>
        <w:t>一、项目基本情况</w:t>
      </w:r>
      <w:bookmarkEnd w:id="1"/>
      <w:bookmarkEnd w:id="2"/>
      <w:bookmarkEnd w:id="3"/>
      <w:bookmarkEnd w:id="4"/>
      <w:bookmarkEnd w:id="5"/>
      <w:bookmarkEnd w:id="6"/>
    </w:p>
    <w:p w14:paraId="52275F95">
      <w:pPr>
        <w:spacing w:line="360" w:lineRule="auto"/>
        <w:ind w:firstLine="420" w:firstLineChars="200"/>
        <w:rPr>
          <w:rFonts w:ascii="宋体" w:hAnsi="宋体"/>
          <w:szCs w:val="21"/>
        </w:rPr>
      </w:pPr>
      <w:r>
        <w:rPr>
          <w:rFonts w:hint="eastAsia" w:ascii="宋体" w:hAnsi="宋体"/>
          <w:szCs w:val="21"/>
        </w:rPr>
        <w:t>项目编号：</w:t>
      </w:r>
      <w:r>
        <w:rPr>
          <w:rFonts w:ascii="宋体" w:hAnsi="宋体"/>
          <w:szCs w:val="21"/>
        </w:rPr>
        <w:t>GXZC2026-C3-003074-YZLZ</w:t>
      </w:r>
      <w:r>
        <w:rPr>
          <w:rFonts w:hint="eastAsia" w:ascii="宋体" w:hAnsi="宋体"/>
          <w:szCs w:val="21"/>
        </w:rPr>
        <w:t xml:space="preserve"> </w:t>
      </w:r>
    </w:p>
    <w:p w14:paraId="3D2725CB">
      <w:pPr>
        <w:spacing w:line="360" w:lineRule="auto"/>
        <w:ind w:firstLine="420" w:firstLineChars="200"/>
        <w:rPr>
          <w:rFonts w:hint="eastAsia" w:ascii="宋体" w:hAnsi="宋体"/>
          <w:szCs w:val="21"/>
        </w:rPr>
      </w:pPr>
      <w:r>
        <w:rPr>
          <w:rFonts w:hint="eastAsia" w:ascii="宋体" w:hAnsi="宋体"/>
          <w:szCs w:val="21"/>
        </w:rPr>
        <w:t>采购计划备案文号：广西政采[2026]15756号</w:t>
      </w:r>
    </w:p>
    <w:p w14:paraId="3EF9BEB0">
      <w:pPr>
        <w:spacing w:line="360" w:lineRule="auto"/>
        <w:ind w:firstLine="420" w:firstLineChars="200"/>
        <w:rPr>
          <w:rFonts w:ascii="宋体" w:hAnsi="宋体"/>
          <w:szCs w:val="21"/>
          <w:u w:val="single"/>
        </w:rPr>
      </w:pPr>
      <w:r>
        <w:rPr>
          <w:rFonts w:hint="eastAsia" w:ascii="宋体" w:hAnsi="宋体"/>
          <w:szCs w:val="21"/>
        </w:rPr>
        <w:t>项目名称：黎塘监狱污水站运维项目</w:t>
      </w:r>
      <w:bookmarkStart w:id="47" w:name="_GoBack"/>
      <w:bookmarkEnd w:id="47"/>
    </w:p>
    <w:p w14:paraId="5E562D45">
      <w:pPr>
        <w:spacing w:line="360" w:lineRule="auto"/>
        <w:ind w:firstLine="420" w:firstLineChars="200"/>
        <w:rPr>
          <w:rFonts w:ascii="宋体" w:hAnsi="宋体"/>
          <w:szCs w:val="21"/>
        </w:rPr>
      </w:pPr>
      <w:r>
        <w:rPr>
          <w:rFonts w:hint="eastAsia" w:ascii="宋体" w:hAnsi="宋体"/>
          <w:szCs w:val="21"/>
        </w:rPr>
        <w:t>采购方式：竞争性磋商</w:t>
      </w:r>
    </w:p>
    <w:p w14:paraId="69CD5F7F">
      <w:pPr>
        <w:spacing w:line="360" w:lineRule="auto"/>
        <w:ind w:firstLine="420" w:firstLineChars="200"/>
        <w:rPr>
          <w:rFonts w:hint="eastAsia" w:ascii="宋体" w:hAnsi="宋体"/>
          <w:szCs w:val="21"/>
        </w:rPr>
      </w:pPr>
      <w:r>
        <w:rPr>
          <w:rFonts w:hint="eastAsia" w:ascii="宋体" w:hAnsi="宋体"/>
          <w:szCs w:val="21"/>
        </w:rPr>
        <w:t xml:space="preserve">预算金额（元）：1330000.00 </w:t>
      </w:r>
    </w:p>
    <w:p w14:paraId="10D690A7">
      <w:pPr>
        <w:spacing w:line="360" w:lineRule="auto"/>
        <w:ind w:firstLine="420" w:firstLineChars="200"/>
        <w:rPr>
          <w:rFonts w:ascii="宋体" w:hAnsi="宋体"/>
          <w:szCs w:val="21"/>
        </w:rPr>
      </w:pPr>
      <w:r>
        <w:rPr>
          <w:rFonts w:hint="eastAsia" w:ascii="宋体" w:hAnsi="宋体"/>
          <w:szCs w:val="21"/>
        </w:rPr>
        <w:t>最高限价（元）：</w:t>
      </w:r>
      <w:r>
        <w:rPr>
          <w:rFonts w:ascii="宋体" w:hAnsi="宋体"/>
          <w:szCs w:val="21"/>
        </w:rPr>
        <w:t>967548.65</w:t>
      </w:r>
    </w:p>
    <w:p w14:paraId="43E8DE4C">
      <w:pPr>
        <w:spacing w:line="360" w:lineRule="auto"/>
        <w:ind w:firstLine="420" w:firstLineChars="200"/>
        <w:rPr>
          <w:rFonts w:hint="eastAsia" w:ascii="宋体" w:hAnsi="宋体"/>
          <w:szCs w:val="21"/>
        </w:rPr>
      </w:pPr>
      <w:r>
        <w:rPr>
          <w:rFonts w:hint="eastAsia" w:ascii="宋体" w:hAnsi="宋体"/>
          <w:szCs w:val="21"/>
        </w:rPr>
        <w:t xml:space="preserve">采购需求： </w:t>
      </w: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4"/>
        <w:gridCol w:w="1559"/>
        <w:gridCol w:w="850"/>
        <w:gridCol w:w="6096"/>
      </w:tblGrid>
      <w:tr w14:paraId="63D5C0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noWrap w:val="0"/>
            <w:vAlign w:val="center"/>
          </w:tcPr>
          <w:p w14:paraId="6757B162">
            <w:pPr>
              <w:snapToGrid w:val="0"/>
              <w:spacing w:line="400" w:lineRule="exact"/>
              <w:jc w:val="center"/>
              <w:rPr>
                <w:rFonts w:ascii="宋体" w:hAnsi="宋体"/>
                <w:szCs w:val="21"/>
              </w:rPr>
            </w:pPr>
            <w:r>
              <w:rPr>
                <w:rFonts w:hint="eastAsia" w:ascii="宋体" w:hAnsi="宋体"/>
                <w:szCs w:val="21"/>
              </w:rPr>
              <w:t>序号</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7293530E">
            <w:pPr>
              <w:snapToGrid w:val="0"/>
              <w:spacing w:line="400" w:lineRule="exact"/>
              <w:jc w:val="center"/>
              <w:rPr>
                <w:rFonts w:ascii="宋体" w:hAnsi="宋体"/>
                <w:szCs w:val="21"/>
              </w:rPr>
            </w:pPr>
            <w:r>
              <w:rPr>
                <w:rFonts w:hint="eastAsia" w:ascii="宋体" w:hAnsi="宋体"/>
                <w:szCs w:val="21"/>
              </w:rPr>
              <w:t>标的的名称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BA12FED">
            <w:pPr>
              <w:snapToGrid w:val="0"/>
              <w:spacing w:line="400" w:lineRule="exact"/>
              <w:jc w:val="center"/>
              <w:rPr>
                <w:rFonts w:ascii="宋体" w:hAnsi="宋体"/>
                <w:szCs w:val="21"/>
              </w:rPr>
            </w:pPr>
            <w:r>
              <w:rPr>
                <w:rFonts w:hint="eastAsia" w:ascii="宋体" w:hAnsi="宋体"/>
                <w:szCs w:val="21"/>
              </w:rPr>
              <w:t>数量及</w:t>
            </w:r>
          </w:p>
          <w:p w14:paraId="211AF859">
            <w:pPr>
              <w:snapToGrid w:val="0"/>
              <w:spacing w:line="400" w:lineRule="exact"/>
              <w:jc w:val="center"/>
              <w:rPr>
                <w:rFonts w:ascii="宋体" w:hAnsi="宋体"/>
                <w:szCs w:val="21"/>
              </w:rPr>
            </w:pPr>
            <w:r>
              <w:rPr>
                <w:rFonts w:hint="eastAsia" w:ascii="宋体" w:hAnsi="宋体"/>
                <w:szCs w:val="21"/>
              </w:rPr>
              <w:t>单位</w:t>
            </w:r>
          </w:p>
        </w:tc>
        <w:tc>
          <w:tcPr>
            <w:tcW w:w="6096" w:type="dxa"/>
            <w:tcBorders>
              <w:top w:val="single" w:color="auto" w:sz="4" w:space="0"/>
              <w:left w:val="single" w:color="auto" w:sz="4" w:space="0"/>
              <w:bottom w:val="single" w:color="auto" w:sz="4" w:space="0"/>
              <w:right w:val="single" w:color="auto" w:sz="4" w:space="0"/>
            </w:tcBorders>
            <w:noWrap w:val="0"/>
            <w:vAlign w:val="center"/>
          </w:tcPr>
          <w:p w14:paraId="4299E983">
            <w:pPr>
              <w:snapToGrid w:val="0"/>
              <w:spacing w:line="400" w:lineRule="exact"/>
              <w:jc w:val="center"/>
              <w:rPr>
                <w:rFonts w:ascii="宋体" w:hAnsi="宋体"/>
                <w:szCs w:val="21"/>
              </w:rPr>
            </w:pPr>
            <w:r>
              <w:rPr>
                <w:rFonts w:hint="eastAsia" w:ascii="宋体" w:hAnsi="宋体"/>
                <w:szCs w:val="21"/>
              </w:rPr>
              <w:t>简要技术需求或者服务要求</w:t>
            </w:r>
          </w:p>
        </w:tc>
      </w:tr>
      <w:tr w14:paraId="3A96D1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noWrap w:val="0"/>
            <w:vAlign w:val="center"/>
          </w:tcPr>
          <w:p w14:paraId="1CB83CAD">
            <w:pPr>
              <w:tabs>
                <w:tab w:val="left" w:pos="180"/>
                <w:tab w:val="left" w:pos="1620"/>
              </w:tabs>
              <w:spacing w:line="400" w:lineRule="exact"/>
              <w:jc w:val="center"/>
              <w:rPr>
                <w:rFonts w:hint="eastAsia" w:ascii="宋体" w:hAnsi="宋体" w:cs="宋体"/>
                <w:szCs w:val="21"/>
              </w:rPr>
            </w:pPr>
            <w:r>
              <w:rPr>
                <w:rFonts w:hint="eastAsia" w:ascii="宋体" w:hAnsi="宋体" w:cs="宋体"/>
                <w:szCs w:val="21"/>
              </w:rPr>
              <w:t>1</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293A88A9">
            <w:pPr>
              <w:spacing w:line="400" w:lineRule="exact"/>
              <w:jc w:val="center"/>
              <w:rPr>
                <w:rFonts w:hint="eastAsia" w:ascii="宋体" w:hAnsi="宋体" w:cs="Calibri"/>
                <w:szCs w:val="21"/>
              </w:rPr>
            </w:pPr>
            <w:r>
              <w:rPr>
                <w:rFonts w:hint="eastAsia" w:ascii="宋体" w:hAnsi="宋体" w:cs="Calibri"/>
                <w:szCs w:val="21"/>
              </w:rPr>
              <w:t>黎塘监狱污水站运维</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2ADB862">
            <w:pPr>
              <w:spacing w:line="400" w:lineRule="exact"/>
              <w:jc w:val="center"/>
              <w:rPr>
                <w:rFonts w:ascii="宋体" w:hAnsi="宋体" w:cs="宋体"/>
                <w:szCs w:val="21"/>
              </w:rPr>
            </w:pPr>
            <w:r>
              <w:rPr>
                <w:rFonts w:hint="eastAsia" w:ascii="宋体" w:hAnsi="宋体" w:cs="宋体"/>
                <w:szCs w:val="21"/>
              </w:rPr>
              <w:t>1项</w:t>
            </w:r>
          </w:p>
        </w:tc>
        <w:tc>
          <w:tcPr>
            <w:tcW w:w="6096" w:type="dxa"/>
            <w:tcBorders>
              <w:top w:val="single" w:color="auto" w:sz="4" w:space="0"/>
              <w:left w:val="single" w:color="auto" w:sz="4" w:space="0"/>
              <w:bottom w:val="single" w:color="auto" w:sz="4" w:space="0"/>
              <w:right w:val="single" w:color="auto" w:sz="4" w:space="0"/>
            </w:tcBorders>
            <w:noWrap w:val="0"/>
            <w:vAlign w:val="center"/>
          </w:tcPr>
          <w:p w14:paraId="739A542E">
            <w:pPr>
              <w:spacing w:line="400" w:lineRule="exact"/>
              <w:rPr>
                <w:rFonts w:hint="eastAsia" w:ascii="宋体" w:hAnsi="宋体"/>
                <w:b/>
                <w:bCs/>
                <w:szCs w:val="21"/>
              </w:rPr>
            </w:pPr>
            <w:r>
              <w:rPr>
                <w:rFonts w:hint="eastAsia" w:ascii="宋体" w:hAnsi="宋体"/>
                <w:b/>
                <w:bCs/>
                <w:szCs w:val="21"/>
              </w:rPr>
              <w:t>一、项目概况</w:t>
            </w:r>
          </w:p>
          <w:p w14:paraId="7308D9B8">
            <w:pPr>
              <w:spacing w:line="400" w:lineRule="exact"/>
              <w:rPr>
                <w:rFonts w:hint="eastAsia" w:ascii="宋体" w:hAnsi="宋体"/>
                <w:szCs w:val="21"/>
              </w:rPr>
            </w:pPr>
            <w:r>
              <w:rPr>
                <w:rFonts w:hint="eastAsia" w:ascii="宋体" w:hAnsi="宋体"/>
                <w:szCs w:val="21"/>
              </w:rPr>
              <w:tab/>
            </w:r>
            <w:r>
              <w:rPr>
                <w:rFonts w:hint="eastAsia" w:ascii="宋体" w:hAnsi="宋体"/>
                <w:szCs w:val="21"/>
              </w:rPr>
              <w:t>1.处理工艺：采用“格栅池+调节池+初沉池+接触氧化池+沉淀池”工艺。</w:t>
            </w:r>
          </w:p>
          <w:p w14:paraId="79C7FFC1">
            <w:pPr>
              <w:spacing w:line="400" w:lineRule="exact"/>
              <w:rPr>
                <w:rFonts w:hint="eastAsia" w:ascii="宋体" w:hAnsi="宋体"/>
                <w:szCs w:val="21"/>
              </w:rPr>
            </w:pPr>
            <w:r>
              <w:rPr>
                <w:rFonts w:hint="eastAsia" w:ascii="宋体" w:hAnsi="宋体"/>
                <w:szCs w:val="21"/>
              </w:rPr>
              <w:tab/>
            </w:r>
            <w:r>
              <w:rPr>
                <w:rFonts w:hint="eastAsia" w:ascii="宋体" w:hAnsi="宋体"/>
                <w:szCs w:val="21"/>
              </w:rPr>
              <w:t>2.水量情况：夏季用水量约2700m³/d，冬季约2100m³/d，平均日用水量约2500m³/d，污水处理站日进水量约2400m³/d。</w:t>
            </w:r>
          </w:p>
          <w:p w14:paraId="7FA55C76">
            <w:pPr>
              <w:spacing w:line="400" w:lineRule="exact"/>
              <w:rPr>
                <w:rFonts w:hint="eastAsia" w:ascii="宋体" w:hAnsi="宋体"/>
                <w:szCs w:val="21"/>
              </w:rPr>
            </w:pPr>
            <w:r>
              <w:rPr>
                <w:rFonts w:hint="eastAsia" w:ascii="宋体" w:hAnsi="宋体"/>
                <w:szCs w:val="21"/>
              </w:rPr>
              <w:tab/>
            </w:r>
            <w:r>
              <w:rPr>
                <w:rFonts w:hint="eastAsia" w:ascii="宋体" w:hAnsi="宋体"/>
                <w:szCs w:val="21"/>
              </w:rPr>
              <w:t>3.水质指标</w:t>
            </w:r>
          </w:p>
          <w:p w14:paraId="1F1D493B">
            <w:pPr>
              <w:spacing w:line="400" w:lineRule="exact"/>
              <w:rPr>
                <w:rFonts w:hint="eastAsia" w:ascii="宋体" w:hAnsi="宋体"/>
                <w:szCs w:val="21"/>
              </w:rPr>
            </w:pPr>
            <w:r>
              <w:rPr>
                <w:rFonts w:hint="eastAsia" w:ascii="宋体" w:hAnsi="宋体"/>
                <w:szCs w:val="21"/>
              </w:rPr>
              <w:tab/>
            </w:r>
            <w:r>
              <w:rPr>
                <w:rFonts w:hint="eastAsia" w:ascii="宋体" w:hAnsi="宋体"/>
                <w:szCs w:val="21"/>
              </w:rPr>
              <w:t>设计进水指标：CODcr≤300mg/l、BOD5≤150mg/l、SS≤300mg/l、</w:t>
            </w:r>
            <w:r>
              <w:rPr>
                <w:rFonts w:ascii="宋体" w:hAnsi="宋体"/>
              </w:rPr>
              <w:t>NH</w:t>
            </w:r>
            <w:r>
              <w:rPr>
                <w:rFonts w:ascii="Cambria Math" w:hAnsi="Cambria Math" w:cs="Cambria Math"/>
              </w:rPr>
              <w:t>₃</w:t>
            </w:r>
            <w:r>
              <w:rPr>
                <w:rFonts w:hint="eastAsia" w:ascii="宋体" w:hAnsi="宋体"/>
                <w:szCs w:val="21"/>
              </w:rPr>
              <w:t>-N≤35mg/l、TN≤45mg/l、TP≤4mg/l、pH6-9。</w:t>
            </w:r>
          </w:p>
          <w:p w14:paraId="5A32ABDB">
            <w:pPr>
              <w:spacing w:line="400" w:lineRule="exact"/>
              <w:rPr>
                <w:rFonts w:hint="eastAsia" w:ascii="宋体" w:hAnsi="宋体"/>
                <w:szCs w:val="21"/>
              </w:rPr>
            </w:pPr>
            <w:r>
              <w:rPr>
                <w:rFonts w:hint="eastAsia" w:ascii="宋体" w:hAnsi="宋体"/>
                <w:szCs w:val="21"/>
              </w:rPr>
              <w:tab/>
            </w:r>
            <w:r>
              <w:rPr>
                <w:rFonts w:hint="eastAsia" w:ascii="宋体" w:hAnsi="宋体"/>
                <w:szCs w:val="21"/>
              </w:rPr>
              <w:t>设计出水指标：需达到《城镇污水处理厂污染物排放标准》（GB18918-2002）的一级B标准，即CODcr≤60mg/l、BOD5≤20mg/l、SS≤20mg/l、</w:t>
            </w:r>
            <w:r>
              <w:rPr>
                <w:rFonts w:ascii="宋体" w:hAnsi="宋体"/>
              </w:rPr>
              <w:t>NH</w:t>
            </w:r>
            <w:r>
              <w:rPr>
                <w:rFonts w:ascii="Cambria Math" w:hAnsi="Cambria Math" w:cs="Cambria Math"/>
              </w:rPr>
              <w:t>₃</w:t>
            </w:r>
            <w:r>
              <w:rPr>
                <w:rFonts w:hint="eastAsia" w:ascii="宋体" w:hAnsi="宋体"/>
                <w:szCs w:val="21"/>
              </w:rPr>
              <w:t>-N≤8mg/l、TN≤20mg/l、TP≤1.0mg/l、pH6-9。</w:t>
            </w:r>
          </w:p>
          <w:p w14:paraId="03616E85">
            <w:pPr>
              <w:adjustRightInd w:val="0"/>
              <w:snapToGrid w:val="0"/>
              <w:spacing w:line="400" w:lineRule="exact"/>
              <w:ind w:firstLine="420" w:firstLineChars="200"/>
              <w:rPr>
                <w:rFonts w:ascii="宋体" w:hAnsi="宋体"/>
              </w:rPr>
            </w:pPr>
            <w:r>
              <w:rPr>
                <w:rFonts w:hint="eastAsia" w:ascii="宋体" w:hAnsi="宋体" w:cs="宋体"/>
                <w:szCs w:val="21"/>
              </w:rPr>
              <w:t>具体详见竞争性磋商文件</w:t>
            </w:r>
          </w:p>
        </w:tc>
      </w:tr>
    </w:tbl>
    <w:p w14:paraId="6966E43E">
      <w:pPr>
        <w:spacing w:line="360" w:lineRule="auto"/>
        <w:ind w:firstLine="420" w:firstLineChars="200"/>
        <w:rPr>
          <w:rFonts w:ascii="宋体" w:hAnsi="宋体"/>
          <w:szCs w:val="21"/>
          <w:u w:val="single"/>
        </w:rPr>
      </w:pPr>
      <w:r>
        <w:rPr>
          <w:rFonts w:hint="eastAsia" w:ascii="宋体" w:hAnsi="宋体"/>
          <w:szCs w:val="21"/>
        </w:rPr>
        <w:t>合同履行期限：</w:t>
      </w:r>
      <w:r>
        <w:rPr>
          <w:rFonts w:hint="eastAsia" w:ascii="宋体" w:hAnsi="宋体" w:cs="宋体"/>
          <w:szCs w:val="21"/>
        </w:rPr>
        <w:t>自签订合同之日起1年</w:t>
      </w:r>
      <w:r>
        <w:rPr>
          <w:rFonts w:hint="eastAsia" w:ascii="宋体" w:hAnsi="宋体"/>
          <w:szCs w:val="21"/>
        </w:rPr>
        <w:t>。</w:t>
      </w:r>
    </w:p>
    <w:p w14:paraId="32A5FBD4">
      <w:pPr>
        <w:spacing w:line="360" w:lineRule="auto"/>
        <w:ind w:firstLine="420" w:firstLineChars="200"/>
        <w:rPr>
          <w:rFonts w:ascii="宋体" w:hAnsi="宋体"/>
          <w:szCs w:val="21"/>
        </w:rPr>
      </w:pPr>
      <w:r>
        <w:rPr>
          <w:rFonts w:hint="eastAsia" w:ascii="宋体" w:hAnsi="宋体"/>
          <w:szCs w:val="21"/>
        </w:rPr>
        <w:t>本项目不接受联合体。</w:t>
      </w:r>
    </w:p>
    <w:p w14:paraId="2D6FC8C6">
      <w:pPr>
        <w:ind w:firstLine="354" w:firstLineChars="147"/>
        <w:rPr>
          <w:rFonts w:ascii="黑体" w:hAnsi="黑体" w:eastAsia="黑体"/>
          <w:b/>
          <w:sz w:val="24"/>
        </w:rPr>
      </w:pPr>
      <w:bookmarkStart w:id="7" w:name="_Toc35393630"/>
      <w:bookmarkStart w:id="8" w:name="_Toc28359013"/>
      <w:bookmarkStart w:id="9" w:name="_Toc71365906"/>
      <w:bookmarkStart w:id="10" w:name="_Toc35393799"/>
      <w:bookmarkStart w:id="11" w:name="_Toc28359090"/>
      <w:bookmarkStart w:id="12" w:name="_Toc44229879"/>
      <w:r>
        <w:rPr>
          <w:rFonts w:hint="eastAsia" w:ascii="黑体" w:hAnsi="黑体" w:eastAsia="黑体"/>
          <w:b/>
          <w:sz w:val="24"/>
        </w:rPr>
        <w:t>二、申请人的资格条件：</w:t>
      </w:r>
      <w:bookmarkEnd w:id="7"/>
      <w:bookmarkEnd w:id="8"/>
      <w:bookmarkEnd w:id="9"/>
      <w:bookmarkEnd w:id="10"/>
      <w:bookmarkEnd w:id="11"/>
      <w:bookmarkEnd w:id="12"/>
    </w:p>
    <w:p w14:paraId="78B5BEC8">
      <w:pPr>
        <w:spacing w:line="360" w:lineRule="auto"/>
        <w:ind w:firstLine="420" w:firstLineChars="200"/>
        <w:rPr>
          <w:rFonts w:ascii="宋体" w:hAnsi="宋体"/>
          <w:szCs w:val="21"/>
        </w:rPr>
      </w:pPr>
      <w:bookmarkStart w:id="13" w:name="_Toc28359014"/>
      <w:bookmarkStart w:id="14" w:name="_Toc44229880"/>
      <w:bookmarkStart w:id="15" w:name="_Toc35393631"/>
      <w:bookmarkStart w:id="16" w:name="_Toc28359091"/>
      <w:bookmarkStart w:id="17" w:name="_Toc35393800"/>
      <w:r>
        <w:rPr>
          <w:rFonts w:hint="eastAsia" w:ascii="宋体" w:hAnsi="宋体"/>
          <w:szCs w:val="21"/>
        </w:rPr>
        <w:t>1.满足《中华人民共和国政府采购法》第二十二条规定。</w:t>
      </w:r>
    </w:p>
    <w:p w14:paraId="27F31262">
      <w:pPr>
        <w:spacing w:line="360" w:lineRule="auto"/>
        <w:ind w:firstLine="420" w:firstLineChars="200"/>
        <w:rPr>
          <w:rFonts w:ascii="宋体" w:hAnsi="宋体"/>
          <w:szCs w:val="21"/>
        </w:rPr>
      </w:pPr>
      <w:r>
        <w:rPr>
          <w:rFonts w:ascii="宋体" w:hAnsi="宋体"/>
          <w:szCs w:val="21"/>
        </w:rPr>
        <w:t>2</w:t>
      </w:r>
      <w:r>
        <w:rPr>
          <w:rFonts w:hint="eastAsia" w:ascii="宋体" w:hAnsi="宋体"/>
          <w:szCs w:val="21"/>
        </w:rPr>
        <w:t>.落实政府采购政策需满足的资格要求：本项目为中小企业预留项目，参加本项目磋商的供应商必须为中小企业，或监狱企业，或残疾人福利性单位。</w:t>
      </w:r>
    </w:p>
    <w:p w14:paraId="607A2888">
      <w:pPr>
        <w:pStyle w:val="2"/>
        <w:spacing w:line="360" w:lineRule="auto"/>
        <w:ind w:firstLine="420" w:firstLineChars="200"/>
        <w:rPr>
          <w:rFonts w:hint="eastAsia"/>
        </w:rPr>
      </w:pPr>
      <w:r>
        <w:rPr>
          <w:rFonts w:hint="eastAsia" w:ascii="宋体" w:hAnsi="宋体"/>
          <w:szCs w:val="21"/>
        </w:rPr>
        <w:t>3.本项目的特定资格要求：</w:t>
      </w:r>
      <w:r>
        <w:rPr>
          <w:rFonts w:hint="eastAsia"/>
        </w:rPr>
        <w:t>无</w:t>
      </w:r>
      <w:r>
        <w:rPr>
          <w:rFonts w:hint="eastAsia" w:ascii="宋体" w:hAnsi="宋体"/>
        </w:rPr>
        <w:t>。</w:t>
      </w:r>
    </w:p>
    <w:p w14:paraId="28DB0EC4">
      <w:pPr>
        <w:ind w:firstLine="354" w:firstLineChars="147"/>
        <w:rPr>
          <w:rFonts w:ascii="黑体" w:hAnsi="黑体" w:eastAsia="黑体"/>
          <w:b/>
          <w:sz w:val="24"/>
        </w:rPr>
      </w:pPr>
      <w:bookmarkStart w:id="18" w:name="_Toc71365907"/>
      <w:r>
        <w:rPr>
          <w:rFonts w:hint="eastAsia" w:ascii="黑体" w:hAnsi="黑体" w:eastAsia="黑体"/>
          <w:b/>
          <w:sz w:val="24"/>
        </w:rPr>
        <w:t>三、获取竞争性磋商文件</w:t>
      </w:r>
      <w:bookmarkEnd w:id="13"/>
      <w:bookmarkEnd w:id="14"/>
      <w:bookmarkEnd w:id="15"/>
      <w:bookmarkEnd w:id="16"/>
      <w:bookmarkEnd w:id="17"/>
      <w:bookmarkEnd w:id="18"/>
    </w:p>
    <w:p w14:paraId="556F5224">
      <w:pPr>
        <w:spacing w:line="360" w:lineRule="auto"/>
        <w:ind w:firstLine="420" w:firstLineChars="200"/>
        <w:rPr>
          <w:rFonts w:ascii="宋体" w:hAnsi="宋体" w:cs="宋体"/>
          <w:bCs/>
          <w:kern w:val="0"/>
          <w:szCs w:val="21"/>
        </w:rPr>
      </w:pPr>
      <w:bookmarkStart w:id="19" w:name="_Toc35393632"/>
      <w:bookmarkStart w:id="20" w:name="_Toc28359092"/>
      <w:bookmarkStart w:id="21" w:name="_Toc28359015"/>
      <w:bookmarkStart w:id="22" w:name="_Toc35393801"/>
      <w:bookmarkStart w:id="23" w:name="_Toc44229881"/>
      <w:r>
        <w:rPr>
          <w:rFonts w:hint="eastAsia" w:ascii="宋体" w:hAnsi="宋体" w:cs="宋体"/>
          <w:bCs/>
          <w:kern w:val="0"/>
          <w:szCs w:val="21"/>
        </w:rPr>
        <w:t>时间：</w:t>
      </w:r>
      <w:r>
        <w:rPr>
          <w:rFonts w:hint="eastAsia" w:ascii="宋体" w:hAnsi="宋体"/>
          <w:bCs/>
          <w:szCs w:val="21"/>
          <w:u w:val="single"/>
        </w:rPr>
        <w:t>2026年9月18日</w:t>
      </w:r>
      <w:r>
        <w:rPr>
          <w:rFonts w:hint="eastAsia" w:ascii="宋体" w:hAnsi="宋体" w:cs="宋体"/>
          <w:bCs/>
          <w:kern w:val="0"/>
          <w:szCs w:val="21"/>
        </w:rPr>
        <w:t>至</w:t>
      </w:r>
      <w:r>
        <w:rPr>
          <w:rFonts w:hint="eastAsia" w:ascii="宋体" w:hAnsi="宋体"/>
          <w:bCs/>
          <w:szCs w:val="21"/>
          <w:u w:val="single"/>
        </w:rPr>
        <w:t>2026年9月24日</w:t>
      </w:r>
      <w:r>
        <w:rPr>
          <w:rFonts w:hint="eastAsia" w:ascii="宋体" w:hAnsi="宋体" w:cs="宋体"/>
          <w:bCs/>
          <w:kern w:val="0"/>
          <w:szCs w:val="21"/>
        </w:rPr>
        <w:t>，每天上午00:00至12:00，下午12:00至23:59（北京时间，法定节假日除外）</w:t>
      </w:r>
    </w:p>
    <w:p w14:paraId="1DD4BCB8">
      <w:pPr>
        <w:spacing w:line="360" w:lineRule="auto"/>
        <w:ind w:firstLine="420" w:firstLineChars="200"/>
        <w:rPr>
          <w:rFonts w:ascii="宋体" w:hAnsi="宋体" w:cs="宋体"/>
          <w:bCs/>
          <w:kern w:val="0"/>
          <w:szCs w:val="21"/>
        </w:rPr>
      </w:pPr>
      <w:r>
        <w:rPr>
          <w:rFonts w:hint="eastAsia" w:ascii="宋体" w:hAnsi="宋体" w:cs="宋体"/>
          <w:bCs/>
          <w:kern w:val="0"/>
          <w:szCs w:val="21"/>
        </w:rPr>
        <w:t>地点：广西政府采购云平台（https://www.gcy.zfcg.gxzf.gov.cn/）</w:t>
      </w:r>
    </w:p>
    <w:p w14:paraId="130D218F">
      <w:pPr>
        <w:spacing w:line="360" w:lineRule="auto"/>
        <w:ind w:firstLine="420" w:firstLineChars="200"/>
        <w:rPr>
          <w:rFonts w:ascii="宋体" w:hAnsi="宋体" w:cs="宋体"/>
          <w:bCs/>
          <w:kern w:val="0"/>
          <w:szCs w:val="21"/>
        </w:rPr>
      </w:pPr>
      <w:r>
        <w:rPr>
          <w:rFonts w:hint="eastAsia" w:ascii="宋体" w:hAnsi="宋体" w:cs="宋体"/>
          <w:bCs/>
          <w:kern w:val="0"/>
          <w:szCs w:val="21"/>
        </w:rPr>
        <w:t>方式：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szCs w:val="21"/>
        </w:rPr>
        <w:t>电子</w:t>
      </w:r>
      <w:r>
        <w:rPr>
          <w:rFonts w:hint="eastAsia"/>
        </w:rPr>
        <w:t>响应文件</w:t>
      </w:r>
      <w:r>
        <w:rPr>
          <w:rFonts w:hint="eastAsia" w:ascii="宋体" w:hAnsi="宋体"/>
          <w:szCs w:val="21"/>
        </w:rPr>
        <w:t>制作需要基于广西政府采购云平台获取的磋商文件编制，</w:t>
      </w:r>
      <w:r>
        <w:rPr>
          <w:rFonts w:hint="eastAsia" w:ascii="宋体" w:hAnsi="宋体" w:cs="宋体"/>
          <w:bCs/>
          <w:kern w:val="0"/>
          <w:szCs w:val="21"/>
        </w:rPr>
        <w:t>通过其他方式获取磋商文件的，将有可能导致供应商无法在广西政府采购云平台编制及上传响应文件。</w:t>
      </w:r>
    </w:p>
    <w:p w14:paraId="4173C624">
      <w:pPr>
        <w:spacing w:line="360" w:lineRule="auto"/>
        <w:ind w:firstLine="420" w:firstLineChars="200"/>
        <w:rPr>
          <w:rFonts w:hint="eastAsia" w:ascii="宋体" w:hAnsi="宋体" w:cs="宋体"/>
          <w:szCs w:val="21"/>
        </w:rPr>
      </w:pPr>
      <w:r>
        <w:rPr>
          <w:rFonts w:hint="eastAsia" w:ascii="宋体" w:hAnsi="宋体" w:cs="宋体"/>
          <w:bCs/>
          <w:kern w:val="0"/>
          <w:szCs w:val="21"/>
        </w:rPr>
        <w:t>售价：</w:t>
      </w:r>
      <w:r>
        <w:rPr>
          <w:rFonts w:hint="eastAsia" w:ascii="宋体" w:hAnsi="宋体" w:cs="宋体"/>
          <w:iCs/>
          <w:szCs w:val="21"/>
          <w:u w:val="single"/>
        </w:rPr>
        <w:t>0</w:t>
      </w:r>
      <w:r>
        <w:rPr>
          <w:rFonts w:hint="eastAsia" w:ascii="宋体" w:hAnsi="宋体" w:cs="宋体"/>
          <w:iCs/>
          <w:szCs w:val="21"/>
        </w:rPr>
        <w:t>元</w:t>
      </w:r>
    </w:p>
    <w:p w14:paraId="267A4B4B">
      <w:pPr>
        <w:ind w:firstLine="354" w:firstLineChars="147"/>
        <w:rPr>
          <w:rFonts w:ascii="黑体" w:hAnsi="黑体" w:eastAsia="黑体"/>
          <w:b/>
          <w:sz w:val="24"/>
        </w:rPr>
      </w:pPr>
      <w:bookmarkStart w:id="24" w:name="_Toc71365908"/>
      <w:r>
        <w:rPr>
          <w:rFonts w:hint="eastAsia" w:ascii="黑体" w:hAnsi="黑体" w:eastAsia="黑体"/>
          <w:b/>
          <w:sz w:val="24"/>
        </w:rPr>
        <w:t>四、响应文件提交</w:t>
      </w:r>
      <w:bookmarkEnd w:id="19"/>
      <w:bookmarkEnd w:id="20"/>
      <w:bookmarkEnd w:id="21"/>
      <w:bookmarkEnd w:id="22"/>
      <w:bookmarkEnd w:id="23"/>
      <w:bookmarkEnd w:id="24"/>
    </w:p>
    <w:p w14:paraId="097C1D59">
      <w:pPr>
        <w:spacing w:line="360" w:lineRule="auto"/>
        <w:ind w:firstLine="420" w:firstLineChars="200"/>
        <w:rPr>
          <w:rFonts w:ascii="宋体" w:hAnsi="宋体" w:cs="宋体"/>
          <w:szCs w:val="21"/>
          <w:u w:val="single"/>
        </w:rPr>
      </w:pPr>
      <w:bookmarkStart w:id="25" w:name="_Toc28359016"/>
      <w:bookmarkStart w:id="26" w:name="_Toc35393802"/>
      <w:bookmarkStart w:id="27" w:name="_Toc35393633"/>
      <w:bookmarkStart w:id="28" w:name="_Toc28359093"/>
      <w:bookmarkStart w:id="29" w:name="_Toc44229882"/>
      <w:r>
        <w:rPr>
          <w:rFonts w:hint="eastAsia" w:ascii="宋体" w:hAnsi="宋体"/>
          <w:szCs w:val="21"/>
        </w:rPr>
        <w:t>截止时间：</w:t>
      </w:r>
      <w:r>
        <w:rPr>
          <w:rFonts w:hint="eastAsia" w:ascii="宋体" w:hAnsi="宋体"/>
          <w:bCs/>
          <w:szCs w:val="21"/>
          <w:u w:val="single"/>
        </w:rPr>
        <w:t>2026年9月30日9时30分</w:t>
      </w:r>
      <w:r>
        <w:rPr>
          <w:rFonts w:hint="eastAsia" w:ascii="宋体" w:hAnsi="宋体"/>
          <w:bCs/>
          <w:szCs w:val="21"/>
        </w:rPr>
        <w:t>（北京时间）</w:t>
      </w:r>
    </w:p>
    <w:p w14:paraId="1ED45EC5">
      <w:pPr>
        <w:spacing w:line="360" w:lineRule="auto"/>
        <w:ind w:firstLine="420" w:firstLineChars="200"/>
        <w:rPr>
          <w:rFonts w:hint="eastAsia" w:ascii="宋体" w:hAnsi="宋体"/>
          <w:szCs w:val="21"/>
        </w:rPr>
      </w:pPr>
      <w:r>
        <w:rPr>
          <w:rFonts w:hint="eastAsia" w:ascii="宋体" w:hAnsi="宋体"/>
          <w:szCs w:val="21"/>
        </w:rPr>
        <w:t>地点：广西政府采购云平台</w:t>
      </w:r>
      <w:r>
        <w:rPr>
          <w:rFonts w:hint="eastAsia" w:ascii="宋体" w:hAnsi="宋体" w:cs="宋体"/>
          <w:bCs/>
          <w:kern w:val="0"/>
          <w:szCs w:val="21"/>
        </w:rPr>
        <w:t>（https://www.gcy.zfcg.gxzf.gov.cn/）</w:t>
      </w:r>
    </w:p>
    <w:p w14:paraId="00AFD2E2">
      <w:pPr>
        <w:ind w:firstLine="354" w:firstLineChars="147"/>
        <w:rPr>
          <w:rFonts w:ascii="黑体" w:hAnsi="黑体" w:eastAsia="黑体"/>
          <w:b/>
          <w:sz w:val="24"/>
        </w:rPr>
      </w:pPr>
      <w:bookmarkStart w:id="30" w:name="_Toc71365909"/>
      <w:r>
        <w:rPr>
          <w:rFonts w:hint="eastAsia" w:ascii="黑体" w:hAnsi="黑体" w:eastAsia="黑体"/>
          <w:b/>
          <w:sz w:val="24"/>
        </w:rPr>
        <w:t>五、开启</w:t>
      </w:r>
      <w:bookmarkEnd w:id="25"/>
      <w:bookmarkEnd w:id="26"/>
      <w:bookmarkEnd w:id="27"/>
      <w:bookmarkEnd w:id="28"/>
      <w:bookmarkEnd w:id="29"/>
      <w:bookmarkEnd w:id="30"/>
    </w:p>
    <w:p w14:paraId="5BC87907">
      <w:pPr>
        <w:spacing w:line="360" w:lineRule="auto"/>
        <w:ind w:firstLine="420" w:firstLineChars="200"/>
        <w:rPr>
          <w:rFonts w:ascii="宋体" w:hAnsi="宋体"/>
          <w:bCs/>
          <w:szCs w:val="21"/>
          <w:u w:val="single"/>
        </w:rPr>
      </w:pPr>
      <w:r>
        <w:rPr>
          <w:rFonts w:hint="eastAsia" w:ascii="宋体" w:hAnsi="宋体"/>
          <w:szCs w:val="21"/>
        </w:rPr>
        <w:t>1</w:t>
      </w:r>
      <w:r>
        <w:rPr>
          <w:rFonts w:ascii="宋体" w:hAnsi="宋体"/>
          <w:szCs w:val="21"/>
        </w:rPr>
        <w:t>.</w:t>
      </w:r>
      <w:r>
        <w:rPr>
          <w:rFonts w:hint="eastAsia" w:ascii="宋体" w:hAnsi="宋体"/>
          <w:szCs w:val="21"/>
        </w:rPr>
        <w:t>时间：</w:t>
      </w:r>
      <w:r>
        <w:rPr>
          <w:rFonts w:hint="eastAsia" w:ascii="宋体" w:hAnsi="宋体"/>
          <w:bCs/>
          <w:szCs w:val="21"/>
          <w:u w:val="single"/>
        </w:rPr>
        <w:t>2026年9月30日9时30分</w:t>
      </w:r>
      <w:r>
        <w:rPr>
          <w:rFonts w:hint="eastAsia" w:ascii="宋体" w:hAnsi="宋体"/>
          <w:bCs/>
          <w:szCs w:val="21"/>
        </w:rPr>
        <w:t>（北京时间）</w:t>
      </w:r>
    </w:p>
    <w:p w14:paraId="15953BA3">
      <w:pPr>
        <w:spacing w:line="360" w:lineRule="auto"/>
        <w:ind w:firstLine="420" w:firstLineChars="200"/>
        <w:rPr>
          <w:rFonts w:ascii="宋体" w:hAnsi="宋体"/>
          <w:bCs/>
          <w:szCs w:val="21"/>
          <w:u w:val="single"/>
        </w:rPr>
      </w:pPr>
      <w:r>
        <w:rPr>
          <w:rFonts w:hint="eastAsia" w:ascii="宋体" w:hAnsi="宋体"/>
          <w:szCs w:val="21"/>
        </w:rPr>
        <w:t>2</w:t>
      </w:r>
      <w:r>
        <w:rPr>
          <w:rFonts w:ascii="宋体" w:hAnsi="宋体"/>
          <w:szCs w:val="21"/>
        </w:rPr>
        <w:t>.</w:t>
      </w:r>
      <w:r>
        <w:rPr>
          <w:rFonts w:hint="eastAsia" w:ascii="宋体" w:hAnsi="宋体"/>
          <w:szCs w:val="21"/>
        </w:rPr>
        <w:t>地点：广西政府采购云平台</w:t>
      </w:r>
      <w:r>
        <w:rPr>
          <w:rFonts w:hint="eastAsia" w:ascii="宋体" w:hAnsi="宋体" w:cs="宋体"/>
          <w:bCs/>
          <w:kern w:val="0"/>
          <w:szCs w:val="21"/>
        </w:rPr>
        <w:t>（https://www.gcy.zfcg.gxzf.gov.cn/）</w:t>
      </w:r>
    </w:p>
    <w:p w14:paraId="661041C7">
      <w:pPr>
        <w:ind w:firstLine="354" w:firstLineChars="147"/>
        <w:rPr>
          <w:rFonts w:ascii="黑体" w:hAnsi="黑体" w:eastAsia="黑体"/>
          <w:b/>
          <w:sz w:val="24"/>
        </w:rPr>
      </w:pPr>
      <w:bookmarkStart w:id="31" w:name="_Toc28359094"/>
      <w:bookmarkStart w:id="32" w:name="_Toc35393803"/>
      <w:bookmarkStart w:id="33" w:name="_Toc71365910"/>
      <w:bookmarkStart w:id="34" w:name="_Toc44229883"/>
      <w:bookmarkStart w:id="35" w:name="_Toc35393634"/>
      <w:bookmarkStart w:id="36" w:name="_Toc28359017"/>
      <w:r>
        <w:rPr>
          <w:rFonts w:hint="eastAsia" w:ascii="黑体" w:hAnsi="黑体" w:eastAsia="黑体"/>
          <w:b/>
          <w:sz w:val="24"/>
        </w:rPr>
        <w:t>六、公告期限</w:t>
      </w:r>
      <w:bookmarkEnd w:id="31"/>
      <w:bookmarkEnd w:id="32"/>
      <w:bookmarkEnd w:id="33"/>
      <w:bookmarkEnd w:id="34"/>
      <w:bookmarkEnd w:id="35"/>
      <w:bookmarkEnd w:id="36"/>
    </w:p>
    <w:p w14:paraId="1FDCC99D">
      <w:pPr>
        <w:spacing w:line="360" w:lineRule="auto"/>
        <w:ind w:firstLine="420" w:firstLineChars="200"/>
        <w:rPr>
          <w:rFonts w:ascii="宋体" w:hAnsi="宋体" w:cs="宋体"/>
          <w:kern w:val="0"/>
          <w:szCs w:val="21"/>
        </w:rPr>
      </w:pPr>
      <w:r>
        <w:rPr>
          <w:rFonts w:hint="eastAsia" w:ascii="宋体" w:hAnsi="宋体" w:cs="宋体"/>
          <w:kern w:val="0"/>
          <w:szCs w:val="21"/>
        </w:rPr>
        <w:t>自本公告发布之日起5个工作日。</w:t>
      </w:r>
    </w:p>
    <w:p w14:paraId="52E748B5">
      <w:pPr>
        <w:ind w:firstLine="354" w:firstLineChars="147"/>
        <w:rPr>
          <w:rFonts w:ascii="黑体" w:hAnsi="黑体" w:eastAsia="黑体"/>
          <w:b/>
          <w:sz w:val="24"/>
        </w:rPr>
      </w:pPr>
      <w:bookmarkStart w:id="37" w:name="_Toc35393635"/>
      <w:bookmarkStart w:id="38" w:name="_Toc35393804"/>
      <w:bookmarkStart w:id="39" w:name="_Toc44229884"/>
      <w:bookmarkStart w:id="40" w:name="_Toc71365911"/>
      <w:r>
        <w:rPr>
          <w:rFonts w:hint="eastAsia" w:ascii="黑体" w:hAnsi="黑体" w:eastAsia="黑体"/>
          <w:b/>
          <w:sz w:val="24"/>
        </w:rPr>
        <w:t>七、其他补充事宜</w:t>
      </w:r>
      <w:bookmarkEnd w:id="37"/>
      <w:bookmarkEnd w:id="38"/>
      <w:bookmarkEnd w:id="39"/>
      <w:bookmarkEnd w:id="40"/>
    </w:p>
    <w:p w14:paraId="7844E634">
      <w:pPr>
        <w:spacing w:line="360" w:lineRule="auto"/>
        <w:ind w:firstLine="420" w:firstLineChars="200"/>
        <w:rPr>
          <w:rFonts w:hint="eastAsia" w:ascii="宋体" w:hAnsi="宋体" w:cs="宋体"/>
          <w:kern w:val="0"/>
          <w:szCs w:val="21"/>
        </w:rPr>
      </w:pPr>
      <w:r>
        <w:rPr>
          <w:rFonts w:hint="eastAsia" w:ascii="宋体" w:hAnsi="宋体" w:cs="宋体"/>
          <w:kern w:val="0"/>
          <w:szCs w:val="21"/>
        </w:rPr>
        <w:t>1</w:t>
      </w:r>
      <w:r>
        <w:rPr>
          <w:rFonts w:ascii="宋体" w:hAnsi="宋体" w:cs="宋体"/>
          <w:kern w:val="0"/>
          <w:szCs w:val="21"/>
        </w:rPr>
        <w:t>.</w:t>
      </w:r>
      <w:r>
        <w:rPr>
          <w:rFonts w:hint="eastAsia" w:ascii="宋体" w:hAnsi="宋体" w:cs="宋体"/>
          <w:kern w:val="0"/>
          <w:szCs w:val="21"/>
        </w:rPr>
        <w:t>网上查询地址</w:t>
      </w:r>
    </w:p>
    <w:p w14:paraId="1D1E0D63">
      <w:pPr>
        <w:spacing w:line="360" w:lineRule="auto"/>
        <w:ind w:firstLine="420" w:firstLineChars="200"/>
        <w:rPr>
          <w:rFonts w:ascii="宋体" w:hAnsi="宋体" w:cs="宋体"/>
          <w:kern w:val="0"/>
          <w:szCs w:val="21"/>
        </w:rPr>
      </w:pPr>
      <w:bookmarkStart w:id="41" w:name="_Hlk37429674"/>
      <w:bookmarkStart w:id="42" w:name="_Toc35393636"/>
      <w:bookmarkStart w:id="43" w:name="_Toc44229885"/>
      <w:bookmarkStart w:id="44" w:name="_Toc35393805"/>
      <w:bookmarkStart w:id="45" w:name="_Toc28359018"/>
      <w:bookmarkStart w:id="46" w:name="_Toc28359095"/>
      <w:r>
        <w:rPr>
          <w:rFonts w:hint="eastAsia" w:ascii="宋体" w:hAnsi="宋体" w:cs="宋体"/>
          <w:kern w:val="0"/>
          <w:szCs w:val="21"/>
        </w:rPr>
        <w:t>www.ccgp.gov.cn（中国政府采购网）、zfcg.gxzf.gov.cn（广西壮族自治区政府采购网）</w:t>
      </w:r>
    </w:p>
    <w:p w14:paraId="0EE6AB84">
      <w:pPr>
        <w:spacing w:line="360" w:lineRule="auto"/>
        <w:ind w:firstLine="424" w:firstLineChars="202"/>
        <w:rPr>
          <w:rFonts w:hint="eastAsia" w:ascii="宋体" w:hAnsi="宋体" w:cs="宋体"/>
          <w:kern w:val="0"/>
          <w:szCs w:val="21"/>
        </w:rPr>
      </w:pPr>
      <w:r>
        <w:rPr>
          <w:rFonts w:hint="eastAsia" w:ascii="宋体" w:hAnsi="宋体"/>
          <w:szCs w:val="21"/>
        </w:rPr>
        <w:t>2</w:t>
      </w:r>
      <w:r>
        <w:rPr>
          <w:rFonts w:ascii="宋体" w:hAnsi="宋体"/>
          <w:szCs w:val="21"/>
        </w:rPr>
        <w:t>.</w:t>
      </w:r>
      <w:r>
        <w:rPr>
          <w:rFonts w:hint="eastAsia" w:ascii="宋体" w:hAnsi="宋体" w:cs="宋体"/>
          <w:kern w:val="0"/>
          <w:szCs w:val="21"/>
        </w:rPr>
        <w:t>本项目需要落实的政府采购政策</w:t>
      </w:r>
    </w:p>
    <w:p w14:paraId="013DB5D5">
      <w:pPr>
        <w:spacing w:line="360" w:lineRule="auto"/>
        <w:ind w:firstLine="420" w:firstLineChars="200"/>
        <w:rPr>
          <w:rFonts w:hint="eastAsia" w:ascii="宋体" w:hAnsi="宋体" w:cs="宋体"/>
          <w:kern w:val="0"/>
          <w:szCs w:val="21"/>
        </w:rPr>
      </w:pPr>
      <w:r>
        <w:rPr>
          <w:rFonts w:hint="eastAsia" w:ascii="宋体" w:hAnsi="宋体" w:cs="宋体"/>
          <w:kern w:val="0"/>
          <w:szCs w:val="21"/>
        </w:rPr>
        <w:t>（1）政府采购促进中小企业发展。</w:t>
      </w:r>
    </w:p>
    <w:p w14:paraId="66F5133F">
      <w:pPr>
        <w:spacing w:line="360" w:lineRule="auto"/>
        <w:ind w:firstLine="420" w:firstLineChars="200"/>
        <w:rPr>
          <w:rFonts w:hint="eastAsia" w:ascii="宋体" w:hAnsi="宋体" w:cs="宋体"/>
          <w:kern w:val="0"/>
          <w:szCs w:val="21"/>
        </w:rPr>
      </w:pPr>
      <w:r>
        <w:rPr>
          <w:rFonts w:hint="eastAsia" w:ascii="宋体" w:hAnsi="宋体" w:cs="宋体"/>
          <w:kern w:val="0"/>
          <w:szCs w:val="21"/>
        </w:rPr>
        <w:t>（2）政府采购支持采用本国产品的政策。</w:t>
      </w:r>
    </w:p>
    <w:p w14:paraId="396CA506">
      <w:pPr>
        <w:spacing w:line="360" w:lineRule="auto"/>
        <w:ind w:firstLine="420" w:firstLineChars="200"/>
        <w:rPr>
          <w:rFonts w:hint="eastAsia" w:ascii="宋体" w:hAnsi="宋体" w:cs="宋体"/>
          <w:kern w:val="0"/>
          <w:szCs w:val="21"/>
        </w:rPr>
      </w:pPr>
      <w:r>
        <w:rPr>
          <w:rFonts w:hint="eastAsia" w:ascii="宋体" w:hAnsi="宋体" w:cs="宋体"/>
          <w:kern w:val="0"/>
          <w:szCs w:val="21"/>
        </w:rPr>
        <w:t>（3）强制采购节能产品。</w:t>
      </w:r>
    </w:p>
    <w:p w14:paraId="56550CE8">
      <w:pPr>
        <w:spacing w:line="360" w:lineRule="auto"/>
        <w:ind w:firstLine="420" w:firstLineChars="200"/>
        <w:rPr>
          <w:rFonts w:hint="eastAsia" w:ascii="宋体" w:hAnsi="宋体" w:cs="宋体"/>
          <w:kern w:val="0"/>
          <w:szCs w:val="21"/>
        </w:rPr>
      </w:pPr>
      <w:r>
        <w:rPr>
          <w:rFonts w:hint="eastAsia" w:ascii="宋体" w:hAnsi="宋体" w:cs="宋体"/>
          <w:kern w:val="0"/>
          <w:szCs w:val="21"/>
        </w:rPr>
        <w:t>（4）政府采购促进残疾人就业政策。</w:t>
      </w:r>
    </w:p>
    <w:p w14:paraId="3FF0BF53">
      <w:pPr>
        <w:spacing w:line="360" w:lineRule="auto"/>
        <w:ind w:firstLine="420" w:firstLineChars="200"/>
        <w:rPr>
          <w:rFonts w:hint="eastAsia" w:ascii="宋体" w:hAnsi="宋体" w:cs="宋体"/>
          <w:i/>
          <w:iCs/>
          <w:kern w:val="0"/>
          <w:szCs w:val="21"/>
        </w:rPr>
      </w:pPr>
      <w:r>
        <w:rPr>
          <w:rFonts w:hint="eastAsia" w:ascii="宋体" w:hAnsi="宋体" w:cs="宋体"/>
          <w:kern w:val="0"/>
          <w:szCs w:val="21"/>
        </w:rPr>
        <w:t>（5）政府采购支持监狱企业发展。</w:t>
      </w:r>
    </w:p>
    <w:bookmarkEnd w:id="41"/>
    <w:p w14:paraId="624DB73D">
      <w:pPr>
        <w:widowControl/>
        <w:spacing w:line="360" w:lineRule="auto"/>
        <w:ind w:firstLine="420" w:firstLineChars="200"/>
        <w:jc w:val="left"/>
        <w:rPr>
          <w:rFonts w:ascii="宋体" w:hAnsi="宋体"/>
          <w:szCs w:val="21"/>
        </w:rPr>
      </w:pPr>
      <w:r>
        <w:rPr>
          <w:rFonts w:hint="eastAsia" w:ascii="宋体" w:hAnsi="宋体" w:cs="宋体"/>
          <w:kern w:val="0"/>
          <w:szCs w:val="21"/>
        </w:rPr>
        <w:t>3.供应商</w:t>
      </w:r>
      <w:r>
        <w:rPr>
          <w:rFonts w:hint="eastAsia" w:ascii="宋体" w:hAnsi="宋体"/>
          <w:szCs w:val="21"/>
        </w:rPr>
        <w:t>竞标注意事项</w:t>
      </w:r>
    </w:p>
    <w:p w14:paraId="762D79E9">
      <w:pPr>
        <w:widowControl/>
        <w:spacing w:line="360" w:lineRule="auto"/>
        <w:ind w:firstLine="420" w:firstLineChars="200"/>
        <w:jc w:val="left"/>
        <w:rPr>
          <w:rFonts w:hint="eastAsia" w:ascii="宋体" w:hAnsi="宋体"/>
          <w:szCs w:val="21"/>
        </w:rPr>
      </w:pPr>
      <w:r>
        <w:rPr>
          <w:rFonts w:hint="eastAsia" w:ascii="宋体" w:hAnsi="宋体"/>
          <w:szCs w:val="21"/>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 广西政府采购云平台（加密的电子响应文件是指</w:t>
      </w:r>
      <w:r>
        <w:rPr>
          <w:rFonts w:hint="eastAsia"/>
        </w:rPr>
        <w:t>后缀名为“jm</w:t>
      </w:r>
      <w:r>
        <w:t>bs</w:t>
      </w:r>
      <w:r>
        <w:rPr>
          <w:rFonts w:hint="eastAsia"/>
        </w:rPr>
        <w:t>”的文件</w:t>
      </w:r>
      <w:r>
        <w:rPr>
          <w:rFonts w:hint="eastAsia" w:ascii="宋体" w:hAnsi="宋体"/>
          <w:szCs w:val="21"/>
        </w:rPr>
        <w:t>），</w:t>
      </w:r>
      <w:r>
        <w:rPr>
          <w:rFonts w:hint="eastAsia" w:ascii="宋体" w:hAnsi="宋体"/>
          <w:b/>
          <w:szCs w:val="21"/>
        </w:rPr>
        <w:t>供应商在广西政府采购云平台提交电子响应文件时，请填写参加远程采购活动经办人联系方式。</w:t>
      </w:r>
      <w:r>
        <w:rPr>
          <w:rFonts w:hint="eastAsia" w:ascii="宋体" w:hAnsi="宋体"/>
          <w:szCs w:val="21"/>
        </w:rPr>
        <w:t>供应商登录广西政府采购云平台，依次进入“服务中心－项目采购－操作流程－电子招投标－</w:t>
      </w:r>
      <w:r>
        <w:rPr>
          <w:rFonts w:hint="eastAsia"/>
        </w:rPr>
        <w:t>政府采购项目电子交易管理操作指南－供应商</w:t>
      </w:r>
      <w:r>
        <w:rPr>
          <w:rFonts w:hint="eastAsia" w:ascii="宋体" w:hAnsi="宋体"/>
          <w:szCs w:val="21"/>
        </w:rPr>
        <w:t>”查看电子竞标具体操作流程。</w:t>
      </w:r>
    </w:p>
    <w:p w14:paraId="21110CA2">
      <w:pPr>
        <w:widowControl/>
        <w:spacing w:line="360" w:lineRule="auto"/>
        <w:ind w:firstLine="420" w:firstLineChars="200"/>
        <w:jc w:val="left"/>
        <w:rPr>
          <w:rFonts w:hint="eastAsia" w:ascii="宋体" w:hAnsi="宋体"/>
          <w:szCs w:val="21"/>
        </w:rPr>
      </w:pPr>
      <w:r>
        <w:rPr>
          <w:rFonts w:hint="eastAsia" w:ascii="宋体" w:hAnsi="宋体"/>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kern w:val="0"/>
          <w:szCs w:val="21"/>
        </w:rPr>
        <w:t>广西政府采购云平台，</w:t>
      </w:r>
      <w:r>
        <w:rPr>
          <w:rFonts w:hint="eastAsia" w:ascii="宋体" w:hAnsi="宋体"/>
          <w:szCs w:val="21"/>
        </w:rPr>
        <w:t>依次进入“服务中心－入驻与配置”中查看CA数字证书办理操作流程。</w:t>
      </w:r>
      <w:r>
        <w:rPr>
          <w:rFonts w:hint="eastAsia" w:ascii="宋体" w:hAnsi="宋体" w:cs="宋体"/>
          <w:bCs/>
          <w:kern w:val="0"/>
          <w:szCs w:val="21"/>
        </w:rPr>
        <w:t>如在操作过程中遇到问题或者需要技术支持，请致电客服热线：95763</w:t>
      </w:r>
      <w:r>
        <w:rPr>
          <w:rFonts w:hint="eastAsia" w:ascii="宋体" w:hAnsi="宋体"/>
          <w:szCs w:val="21"/>
        </w:rPr>
        <w:t>）。</w:t>
      </w:r>
    </w:p>
    <w:p w14:paraId="6F0E1DEB">
      <w:pPr>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（3）CA证书在线解密：首次响应文件开启时，需携带制作响应文件时用来加密的有效数字证书（CA认证）登录广西政府采购云平台电子开标大厅现场按规定时间对加密的响应文件进行解密，否则后果自负。</w:t>
      </w:r>
    </w:p>
    <w:p w14:paraId="4ED995AE">
      <w:pPr>
        <w:widowControl/>
        <w:spacing w:line="360" w:lineRule="auto"/>
        <w:ind w:firstLine="420" w:firstLineChars="200"/>
        <w:jc w:val="left"/>
        <w:rPr>
          <w:rFonts w:hint="eastAsia" w:ascii="宋体" w:hAnsi="宋体"/>
          <w:bCs/>
          <w:szCs w:val="21"/>
        </w:rPr>
      </w:pPr>
      <w:r>
        <w:rPr>
          <w:rFonts w:hint="eastAsia" w:ascii="宋体" w:hAnsi="宋体"/>
          <w:szCs w:val="21"/>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bCs/>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401E2951">
      <w:pPr>
        <w:spacing w:line="360" w:lineRule="auto"/>
        <w:ind w:firstLine="420" w:firstLineChars="200"/>
        <w:rPr>
          <w:rFonts w:hint="eastAsia" w:ascii="宋体" w:hAnsi="宋体"/>
          <w:szCs w:val="21"/>
          <w:u w:val="single"/>
        </w:rPr>
      </w:pPr>
      <w:r>
        <w:rPr>
          <w:rFonts w:hint="eastAsia" w:ascii="宋体" w:hAnsi="宋体" w:cs="宋体"/>
          <w:kern w:val="0"/>
          <w:szCs w:val="21"/>
        </w:rPr>
        <w:t>（4）供应商需要在具备有摄像头及语音功能且互联网网络状况良好的电脑登录广西政府采购云平台远程开标大厅参与本次磋商，否则后果自负。</w:t>
      </w:r>
    </w:p>
    <w:p w14:paraId="367AAE98">
      <w:pPr>
        <w:ind w:firstLine="354" w:firstLineChars="147"/>
        <w:rPr>
          <w:rFonts w:ascii="黑体" w:hAnsi="黑体" w:eastAsia="黑体"/>
          <w:b/>
          <w:sz w:val="24"/>
        </w:rPr>
      </w:pPr>
      <w:r>
        <w:rPr>
          <w:rFonts w:hint="eastAsia" w:ascii="黑体" w:hAnsi="黑体" w:eastAsia="黑体"/>
          <w:b/>
          <w:sz w:val="24"/>
        </w:rPr>
        <w:t>八、凡对本次采购提出询问，请按</w:t>
      </w:r>
      <w:r>
        <w:rPr>
          <w:rFonts w:ascii="黑体" w:hAnsi="黑体" w:eastAsia="黑体"/>
          <w:b/>
          <w:sz w:val="24"/>
        </w:rPr>
        <w:t>以下方式</w:t>
      </w:r>
      <w:r>
        <w:rPr>
          <w:rFonts w:hint="eastAsia" w:ascii="黑体" w:hAnsi="黑体" w:eastAsia="黑体"/>
          <w:b/>
          <w:sz w:val="24"/>
        </w:rPr>
        <w:t>联系。</w:t>
      </w:r>
      <w:bookmarkEnd w:id="42"/>
      <w:bookmarkEnd w:id="43"/>
      <w:bookmarkEnd w:id="44"/>
      <w:bookmarkEnd w:id="45"/>
      <w:bookmarkEnd w:id="46"/>
    </w:p>
    <w:p w14:paraId="516F695E">
      <w:pPr>
        <w:spacing w:line="360" w:lineRule="auto"/>
        <w:ind w:firstLine="420" w:firstLineChars="200"/>
        <w:rPr>
          <w:rFonts w:hint="eastAsia" w:ascii="宋体" w:hAnsi="宋体" w:cs="宋体"/>
          <w:kern w:val="0"/>
          <w:szCs w:val="21"/>
        </w:rPr>
      </w:pPr>
      <w:r>
        <w:rPr>
          <w:rFonts w:hint="eastAsia" w:ascii="宋体" w:hAnsi="宋体" w:cs="宋体"/>
          <w:kern w:val="0"/>
          <w:szCs w:val="21"/>
        </w:rPr>
        <w:t>1.采购人信息</w:t>
      </w:r>
    </w:p>
    <w:p w14:paraId="13FDDBD7">
      <w:pPr>
        <w:spacing w:line="360" w:lineRule="auto"/>
        <w:ind w:firstLine="420" w:firstLineChars="200"/>
        <w:rPr>
          <w:rFonts w:hint="eastAsia" w:ascii="宋体" w:hAnsi="宋体" w:cs="宋体"/>
          <w:kern w:val="0"/>
          <w:szCs w:val="21"/>
        </w:rPr>
      </w:pPr>
      <w:r>
        <w:rPr>
          <w:rFonts w:hint="eastAsia" w:ascii="宋体" w:hAnsi="宋体" w:cs="宋体"/>
          <w:kern w:val="0"/>
          <w:szCs w:val="21"/>
        </w:rPr>
        <w:t>名  称：广西壮族自治区黎塘监狱</w:t>
      </w:r>
    </w:p>
    <w:p w14:paraId="7C8D3E54">
      <w:pPr>
        <w:spacing w:line="360" w:lineRule="auto"/>
        <w:ind w:firstLine="420" w:firstLineChars="200"/>
        <w:rPr>
          <w:rFonts w:hint="eastAsia" w:ascii="宋体" w:hAnsi="宋体" w:cs="宋体"/>
          <w:kern w:val="0"/>
          <w:szCs w:val="21"/>
        </w:rPr>
      </w:pPr>
      <w:r>
        <w:rPr>
          <w:rFonts w:hint="eastAsia" w:ascii="宋体" w:hAnsi="宋体" w:cs="宋体"/>
          <w:kern w:val="0"/>
          <w:szCs w:val="21"/>
        </w:rPr>
        <w:t>地  址：南宁市宾阳县廖平农场平安大道/530413</w:t>
      </w:r>
    </w:p>
    <w:p w14:paraId="780CC6E5">
      <w:pPr>
        <w:spacing w:line="360" w:lineRule="auto"/>
        <w:ind w:firstLine="420" w:firstLineChars="200"/>
        <w:rPr>
          <w:rFonts w:hint="eastAsia" w:ascii="宋体" w:hAnsi="宋体" w:cs="宋体"/>
          <w:kern w:val="0"/>
          <w:szCs w:val="21"/>
        </w:rPr>
      </w:pPr>
      <w:r>
        <w:rPr>
          <w:rFonts w:hint="eastAsia" w:ascii="宋体" w:hAnsi="宋体" w:cs="宋体"/>
          <w:kern w:val="0"/>
          <w:szCs w:val="21"/>
        </w:rPr>
        <w:t>联系方式：覃艺成 0771-5920658</w:t>
      </w:r>
    </w:p>
    <w:p w14:paraId="65D4FC27">
      <w:pPr>
        <w:spacing w:line="360" w:lineRule="auto"/>
        <w:ind w:firstLine="420" w:firstLineChars="200"/>
        <w:rPr>
          <w:rFonts w:hint="eastAsia" w:ascii="宋体" w:hAnsi="宋体" w:cs="宋体"/>
          <w:kern w:val="0"/>
          <w:szCs w:val="21"/>
        </w:rPr>
      </w:pPr>
      <w:r>
        <w:rPr>
          <w:rFonts w:hint="eastAsia" w:ascii="宋体" w:hAnsi="宋体" w:cs="宋体"/>
          <w:kern w:val="0"/>
          <w:szCs w:val="21"/>
        </w:rPr>
        <w:t>2.采购代理机构信息</w:t>
      </w:r>
    </w:p>
    <w:p w14:paraId="1ADD2C02">
      <w:pPr>
        <w:spacing w:line="360" w:lineRule="auto"/>
        <w:ind w:firstLine="420" w:firstLineChars="200"/>
        <w:rPr>
          <w:rFonts w:hint="eastAsia" w:ascii="宋体" w:hAnsi="宋体" w:cs="宋体"/>
          <w:kern w:val="0"/>
          <w:szCs w:val="21"/>
        </w:rPr>
      </w:pPr>
      <w:r>
        <w:rPr>
          <w:rFonts w:hint="eastAsia" w:ascii="宋体" w:hAnsi="宋体" w:cs="宋体"/>
          <w:kern w:val="0"/>
          <w:szCs w:val="21"/>
        </w:rPr>
        <w:t>名  称：云之龙咨询集团有限公司</w:t>
      </w:r>
    </w:p>
    <w:p w14:paraId="38B6628D">
      <w:pPr>
        <w:spacing w:line="360" w:lineRule="auto"/>
        <w:ind w:firstLine="420" w:firstLineChars="200"/>
        <w:rPr>
          <w:rFonts w:hint="eastAsia" w:ascii="宋体" w:hAnsi="宋体" w:cs="宋体"/>
          <w:kern w:val="0"/>
          <w:szCs w:val="21"/>
        </w:rPr>
      </w:pPr>
      <w:r>
        <w:rPr>
          <w:rFonts w:hint="eastAsia" w:ascii="宋体" w:hAnsi="宋体" w:cs="宋体"/>
          <w:kern w:val="0"/>
          <w:szCs w:val="21"/>
        </w:rPr>
        <w:t>地　址：南宁市良庆区云英路15号3号楼云之龙咨询集团大厦6楼/530201</w:t>
      </w:r>
    </w:p>
    <w:p w14:paraId="71318609">
      <w:pPr>
        <w:spacing w:line="360" w:lineRule="auto"/>
        <w:ind w:firstLine="420" w:firstLineChars="200"/>
        <w:rPr>
          <w:rFonts w:hint="eastAsia" w:ascii="宋体" w:hAnsi="宋体" w:cs="宋体"/>
          <w:kern w:val="0"/>
          <w:szCs w:val="21"/>
        </w:rPr>
      </w:pPr>
      <w:r>
        <w:rPr>
          <w:rFonts w:hint="eastAsia" w:ascii="宋体" w:hAnsi="宋体" w:cs="宋体"/>
          <w:kern w:val="0"/>
          <w:szCs w:val="21"/>
        </w:rPr>
        <w:t>联系方式：0771-2611898、2618118、2618199</w:t>
      </w:r>
    </w:p>
    <w:p w14:paraId="5DA5F910">
      <w:pPr>
        <w:spacing w:line="360" w:lineRule="auto"/>
        <w:ind w:firstLine="420" w:firstLineChars="200"/>
        <w:rPr>
          <w:rFonts w:hint="eastAsia" w:ascii="宋体" w:hAnsi="宋体" w:cs="宋体"/>
          <w:kern w:val="0"/>
          <w:szCs w:val="21"/>
        </w:rPr>
      </w:pPr>
      <w:r>
        <w:rPr>
          <w:rFonts w:hint="eastAsia" w:ascii="宋体" w:hAnsi="宋体" w:cs="宋体"/>
          <w:kern w:val="0"/>
          <w:szCs w:val="21"/>
        </w:rPr>
        <w:t>3.项目联系方式</w:t>
      </w:r>
    </w:p>
    <w:p w14:paraId="0F81F890">
      <w:pPr>
        <w:spacing w:line="360" w:lineRule="auto"/>
        <w:ind w:firstLine="420" w:firstLineChars="200"/>
        <w:rPr>
          <w:rFonts w:hint="eastAsia" w:ascii="宋体" w:hAnsi="宋体" w:cs="宋体"/>
          <w:kern w:val="0"/>
          <w:szCs w:val="21"/>
        </w:rPr>
      </w:pPr>
      <w:r>
        <w:rPr>
          <w:rFonts w:hint="eastAsia" w:ascii="宋体" w:hAnsi="宋体" w:cs="宋体"/>
          <w:kern w:val="0"/>
          <w:szCs w:val="21"/>
        </w:rPr>
        <w:t>项目联系人：郭春燕、梁俏英</w:t>
      </w:r>
    </w:p>
    <w:p w14:paraId="4E0A9BC9">
      <w:pPr>
        <w:spacing w:line="360" w:lineRule="auto"/>
        <w:ind w:firstLine="420" w:firstLineChars="200"/>
      </w:pPr>
      <w:r>
        <w:rPr>
          <w:rFonts w:hint="eastAsia" w:ascii="宋体" w:hAnsi="宋体" w:cs="宋体"/>
          <w:kern w:val="0"/>
          <w:szCs w:val="21"/>
        </w:rPr>
        <w:t>电　话：0771-2611898、2618118、2618199</w:t>
      </w:r>
      <w:bookmarkEnd w:id="0"/>
    </w:p>
    <w:p w14:paraId="324C082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235745"/>
    <w:rsid w:val="6BBF4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2025-10-28T10:38:00Z</dcterms:created>
  <dc:creator>Administrator</dc:creator>
  <cp:lastModifiedBy>WPS_1602214612</cp:lastModifiedBy>
  <dcterms:modified xsi:type="dcterms:W3CDTF">2026-09-18T07:52:46Z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BCD27B52A63B459E89DEC36C3C906F09_12</vt:lpwstr>
  </property>
  <property fmtid="{D5CDD505-2E9C-101B-9397-08002B2CF9AE}" pid="4" name="KSOTemplateDocerSaveRecord">
    <vt:lpwstr>eyJoZGlkIjoiYzYyZDllODYwZmNjMmI1MzcyZGY0ODk5ZTE1MjMzZTIiLCJ1c2VySWQiOiIxMTI4ODcwMzU0In0=</vt:lpwstr>
  </property>
</Properties>
</file>