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8B1577">
      <w:pPr>
        <w:pStyle w:val="2"/>
        <w:keepNext w:val="0"/>
        <w:keepLines w:val="0"/>
        <w:tabs>
          <w:tab w:val="left" w:pos="0"/>
          <w:tab w:val="left" w:pos="3165"/>
          <w:tab w:val="center" w:pos="4153"/>
        </w:tabs>
        <w:autoSpaceDE w:val="0"/>
        <w:autoSpaceDN w:val="0"/>
        <w:adjustRightInd w:val="0"/>
        <w:spacing w:before="0" w:after="0" w:line="360" w:lineRule="auto"/>
        <w:jc w:val="center"/>
        <w:rPr>
          <w:rFonts w:hint="eastAsia"/>
        </w:rPr>
      </w:pPr>
      <w:bookmarkStart w:id="0" w:name="_Toc26956"/>
      <w:bookmarkStart w:id="1" w:name="_Toc35393789"/>
      <w:bookmarkStart w:id="2" w:name="_Toc28359001"/>
      <w:r>
        <w:rPr>
          <w:rFonts w:hint="eastAsia"/>
        </w:rPr>
        <w:t>云之龙咨询集团有限公司</w:t>
      </w:r>
    </w:p>
    <w:p w14:paraId="3594FF9D">
      <w:pPr>
        <w:pStyle w:val="2"/>
        <w:keepNext w:val="0"/>
        <w:keepLines w:val="0"/>
        <w:tabs>
          <w:tab w:val="left" w:pos="0"/>
          <w:tab w:val="left" w:pos="3165"/>
          <w:tab w:val="center" w:pos="4153"/>
        </w:tabs>
        <w:autoSpaceDE w:val="0"/>
        <w:autoSpaceDN w:val="0"/>
        <w:adjustRightInd w:val="0"/>
        <w:spacing w:before="0" w:after="0" w:line="360" w:lineRule="auto"/>
        <w:jc w:val="center"/>
        <w:rPr>
          <w:rFonts w:hint="eastAsia"/>
        </w:rPr>
      </w:pPr>
      <w:r>
        <w:rPr>
          <w:rFonts w:hint="eastAsia"/>
        </w:rPr>
        <w:t>广西教育数据中心和广西教育骨干网硬件维保</w:t>
      </w:r>
    </w:p>
    <w:p w14:paraId="243092A4">
      <w:pPr>
        <w:pStyle w:val="2"/>
        <w:keepNext w:val="0"/>
        <w:keepLines w:val="0"/>
        <w:tabs>
          <w:tab w:val="left" w:pos="0"/>
          <w:tab w:val="left" w:pos="3165"/>
          <w:tab w:val="center" w:pos="4153"/>
        </w:tabs>
        <w:autoSpaceDE w:val="0"/>
        <w:autoSpaceDN w:val="0"/>
        <w:adjustRightInd w:val="0"/>
        <w:spacing w:before="0" w:after="0" w:line="360" w:lineRule="auto"/>
        <w:jc w:val="center"/>
        <w:rPr>
          <w:rFonts w:hint="eastAsia"/>
        </w:rPr>
      </w:pPr>
      <w:bookmarkStart w:id="39" w:name="_GoBack"/>
      <w:bookmarkEnd w:id="39"/>
      <w:r>
        <w:rPr>
          <w:rFonts w:hint="eastAsia"/>
        </w:rPr>
        <w:t>服务项目</w:t>
      </w:r>
      <w:r>
        <w:rPr>
          <w:rFonts w:hint="eastAsia"/>
        </w:rPr>
        <w:t>GXZC2026-G3-002646-YZLZ</w:t>
      </w:r>
    </w:p>
    <w:p w14:paraId="60C7D485">
      <w:pPr>
        <w:pStyle w:val="2"/>
        <w:keepNext w:val="0"/>
        <w:keepLines w:val="0"/>
        <w:tabs>
          <w:tab w:val="left" w:pos="0"/>
          <w:tab w:val="left" w:pos="3165"/>
          <w:tab w:val="center" w:pos="4153"/>
        </w:tabs>
        <w:autoSpaceDE w:val="0"/>
        <w:autoSpaceDN w:val="0"/>
        <w:adjustRightInd w:val="0"/>
        <w:spacing w:before="0" w:after="0" w:line="360" w:lineRule="auto"/>
        <w:jc w:val="center"/>
      </w:pPr>
      <w:r>
        <w:rPr>
          <w:rFonts w:hint="eastAsia"/>
        </w:rPr>
        <w:t>招标公告</w:t>
      </w:r>
      <w:bookmarkEnd w:id="0"/>
      <w:bookmarkEnd w:id="1"/>
      <w:bookmarkEnd w:id="2"/>
    </w:p>
    <w:p w14:paraId="718AC88E">
      <w:pPr>
        <w:spacing w:line="360" w:lineRule="auto"/>
        <w:rPr>
          <w:rFonts w:hint="eastAsia" w:ascii="宋体" w:hAnsi="宋体"/>
          <w:szCs w:val="21"/>
        </w:rPr>
      </w:pPr>
    </w:p>
    <w:p w14:paraId="7FB8C3B1">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szCs w:val="21"/>
        </w:rPr>
      </w:pPr>
      <w:r>
        <w:rPr>
          <w:rFonts w:hint="eastAsia" w:ascii="宋体" w:hAnsi="宋体"/>
          <w:szCs w:val="21"/>
        </w:rPr>
        <w:t>项目概况</w:t>
      </w:r>
    </w:p>
    <w:p w14:paraId="17547897">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szCs w:val="21"/>
        </w:rPr>
      </w:pPr>
      <w:r>
        <w:rPr>
          <w:rFonts w:hint="eastAsia" w:ascii="宋体" w:hAnsi="宋体"/>
          <w:szCs w:val="21"/>
          <w:u w:val="single"/>
        </w:rPr>
        <w:t>广西教育数据中心和广西教育骨干网硬件维保服务招标项目的潜在投标人应在广西政府采购云平台（https://www.gcy.zfcg.gxzf.gov.cn/）获取（下载）招标文件，并于2026年9月21日9时30分（北京时间）前按要求递交（上传）投标文件</w:t>
      </w:r>
      <w:r>
        <w:rPr>
          <w:rFonts w:hint="eastAsia" w:ascii="宋体" w:hAnsi="宋体"/>
          <w:szCs w:val="21"/>
        </w:rPr>
        <w:t>。</w:t>
      </w:r>
    </w:p>
    <w:p w14:paraId="5C76D115">
      <w:pPr>
        <w:spacing w:line="360" w:lineRule="exact"/>
        <w:rPr>
          <w:rFonts w:hint="eastAsia" w:ascii="宋体" w:hAnsi="宋体"/>
          <w:szCs w:val="21"/>
        </w:rPr>
      </w:pPr>
    </w:p>
    <w:p w14:paraId="24D784AB">
      <w:pPr>
        <w:spacing w:line="360" w:lineRule="exact"/>
        <w:rPr>
          <w:rFonts w:hint="eastAsia" w:ascii="黑体" w:hAnsi="黑体" w:eastAsia="黑体"/>
          <w:b/>
          <w:bCs/>
          <w:sz w:val="24"/>
        </w:rPr>
      </w:pPr>
      <w:bookmarkStart w:id="3" w:name="_Toc35393790"/>
      <w:bookmarkStart w:id="4" w:name="_Toc28359002"/>
      <w:bookmarkStart w:id="5" w:name="_Toc35393621"/>
      <w:bookmarkStart w:id="6" w:name="_Toc28359079"/>
      <w:bookmarkStart w:id="7" w:name="_Hlk24379207"/>
      <w:r>
        <w:rPr>
          <w:rFonts w:hint="eastAsia" w:ascii="黑体" w:hAnsi="黑体" w:eastAsia="黑体"/>
          <w:b/>
          <w:bCs/>
          <w:sz w:val="24"/>
        </w:rPr>
        <w:t>一、项目基本情况</w:t>
      </w:r>
      <w:bookmarkEnd w:id="3"/>
      <w:bookmarkEnd w:id="4"/>
      <w:bookmarkEnd w:id="5"/>
      <w:bookmarkEnd w:id="6"/>
    </w:p>
    <w:bookmarkEnd w:id="7"/>
    <w:p w14:paraId="00DC3919">
      <w:pPr>
        <w:spacing w:line="360" w:lineRule="exact"/>
        <w:ind w:firstLine="420" w:firstLineChars="200"/>
        <w:rPr>
          <w:rFonts w:hint="eastAsia" w:ascii="宋体" w:hAnsi="宋体"/>
          <w:szCs w:val="21"/>
        </w:rPr>
      </w:pPr>
      <w:r>
        <w:rPr>
          <w:rFonts w:hint="eastAsia" w:ascii="宋体" w:hAnsi="宋体"/>
          <w:szCs w:val="21"/>
        </w:rPr>
        <w:t>项目编号：GXZC2026-G3-002646-YZLZ；政府采购计划编号：广西政采[2026]17172号</w:t>
      </w:r>
    </w:p>
    <w:p w14:paraId="6FFA8E00">
      <w:pPr>
        <w:spacing w:line="360" w:lineRule="exact"/>
        <w:ind w:firstLine="420" w:firstLineChars="200"/>
        <w:rPr>
          <w:rFonts w:hint="eastAsia" w:ascii="宋体" w:hAnsi="宋体"/>
          <w:szCs w:val="21"/>
        </w:rPr>
      </w:pPr>
      <w:r>
        <w:rPr>
          <w:rFonts w:hint="eastAsia" w:ascii="宋体" w:hAnsi="宋体"/>
          <w:szCs w:val="21"/>
        </w:rPr>
        <w:t>项目名称：广西教育数据中心和广西教育骨干网硬件维保服务项目</w:t>
      </w:r>
    </w:p>
    <w:p w14:paraId="1B806A08">
      <w:pPr>
        <w:spacing w:line="360" w:lineRule="exact"/>
        <w:ind w:firstLine="420" w:firstLineChars="200"/>
        <w:rPr>
          <w:rFonts w:hint="eastAsia" w:ascii="宋体" w:hAnsi="宋体"/>
          <w:szCs w:val="21"/>
          <w:u w:val="single"/>
        </w:rPr>
      </w:pPr>
      <w:r>
        <w:rPr>
          <w:rFonts w:hint="eastAsia" w:ascii="宋体" w:hAnsi="宋体"/>
          <w:szCs w:val="21"/>
        </w:rPr>
        <w:t>预算金额：</w:t>
      </w:r>
      <w:r>
        <w:rPr>
          <w:rFonts w:hint="eastAsia" w:ascii="宋体" w:hAnsi="宋体"/>
          <w:szCs w:val="21"/>
          <w:u w:val="single"/>
        </w:rPr>
        <w:t>111.7万元/年，三年共计335.1万元</w:t>
      </w:r>
    </w:p>
    <w:p w14:paraId="7FEE05B3">
      <w:pPr>
        <w:spacing w:line="360" w:lineRule="exact"/>
        <w:ind w:firstLine="420" w:firstLineChars="200"/>
        <w:rPr>
          <w:rFonts w:hint="eastAsia" w:ascii="宋体" w:hAnsi="宋体"/>
          <w:szCs w:val="21"/>
        </w:rPr>
      </w:pPr>
      <w:r>
        <w:rPr>
          <w:rFonts w:hint="eastAsia" w:ascii="宋体" w:hAnsi="宋体"/>
          <w:szCs w:val="21"/>
        </w:rPr>
        <w:t>最高限价：</w:t>
      </w:r>
      <w:r>
        <w:rPr>
          <w:rFonts w:hint="eastAsia" w:ascii="宋体" w:hAnsi="宋体"/>
          <w:szCs w:val="21"/>
          <w:u w:val="single"/>
        </w:rPr>
        <w:t>111.7万元/年，三年共计335.1万元</w:t>
      </w:r>
    </w:p>
    <w:p w14:paraId="1C995B2A">
      <w:pPr>
        <w:spacing w:line="360" w:lineRule="exact"/>
        <w:ind w:firstLine="420" w:firstLineChars="200"/>
        <w:rPr>
          <w:rFonts w:hint="eastAsia" w:ascii="宋体" w:hAnsi="宋体"/>
          <w:szCs w:val="21"/>
        </w:rPr>
      </w:pPr>
      <w:r>
        <w:rPr>
          <w:rFonts w:hint="eastAsia" w:ascii="宋体" w:hAnsi="宋体"/>
          <w:szCs w:val="21"/>
        </w:rPr>
        <w:t>采购需求：</w:t>
      </w:r>
    </w:p>
    <w:tbl>
      <w:tblPr>
        <w:tblStyle w:val="3"/>
        <w:tblW w:w="5000" w:type="pct"/>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43"/>
        <w:gridCol w:w="1719"/>
        <w:gridCol w:w="936"/>
        <w:gridCol w:w="6456"/>
      </w:tblGrid>
      <w:tr w14:paraId="7B6A2B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55C2174E">
            <w:pPr>
              <w:spacing w:line="360" w:lineRule="exact"/>
              <w:rPr>
                <w:rFonts w:hint="eastAsia" w:ascii="宋体" w:hAnsi="宋体"/>
              </w:rPr>
            </w:pPr>
            <w:r>
              <w:rPr>
                <w:rFonts w:hint="eastAsia" w:ascii="宋体" w:hAnsi="宋体"/>
              </w:rPr>
              <w:t>单分标：预算金额：</w:t>
            </w:r>
            <w:r>
              <w:rPr>
                <w:rFonts w:hint="eastAsia" w:ascii="宋体" w:hAnsi="宋体"/>
                <w:szCs w:val="21"/>
                <w:u w:val="single"/>
              </w:rPr>
              <w:t>111.7万元/年，三年共计335.1万元</w:t>
            </w:r>
          </w:p>
        </w:tc>
      </w:tr>
      <w:tr w14:paraId="7D72ED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77" w:type="pct"/>
            <w:tcBorders>
              <w:top w:val="single" w:color="auto" w:sz="4" w:space="0"/>
              <w:left w:val="single" w:color="auto" w:sz="4" w:space="0"/>
              <w:bottom w:val="single" w:color="auto" w:sz="4" w:space="0"/>
              <w:right w:val="single" w:color="auto" w:sz="4" w:space="0"/>
            </w:tcBorders>
            <w:vAlign w:val="center"/>
          </w:tcPr>
          <w:p w14:paraId="4EEBEC9C">
            <w:pPr>
              <w:spacing w:line="360" w:lineRule="exact"/>
              <w:jc w:val="center"/>
              <w:rPr>
                <w:rFonts w:hint="eastAsia" w:ascii="宋体" w:hAnsi="宋体"/>
              </w:rPr>
            </w:pPr>
            <w:r>
              <w:rPr>
                <w:rFonts w:hint="eastAsia" w:ascii="宋体" w:hAnsi="宋体"/>
              </w:rPr>
              <w:t>序号</w:t>
            </w:r>
          </w:p>
        </w:tc>
        <w:tc>
          <w:tcPr>
            <w:tcW w:w="872" w:type="pct"/>
            <w:tcBorders>
              <w:top w:val="single" w:color="auto" w:sz="4" w:space="0"/>
              <w:left w:val="single" w:color="auto" w:sz="4" w:space="0"/>
              <w:bottom w:val="single" w:color="auto" w:sz="4" w:space="0"/>
              <w:right w:val="single" w:color="auto" w:sz="4" w:space="0"/>
            </w:tcBorders>
            <w:vAlign w:val="center"/>
          </w:tcPr>
          <w:p w14:paraId="69BB8F12">
            <w:pPr>
              <w:spacing w:line="360" w:lineRule="exact"/>
              <w:jc w:val="center"/>
              <w:rPr>
                <w:rFonts w:hint="eastAsia" w:ascii="宋体" w:hAnsi="宋体"/>
              </w:rPr>
            </w:pPr>
            <w:r>
              <w:rPr>
                <w:rFonts w:hint="eastAsia" w:ascii="宋体" w:hAnsi="宋体"/>
              </w:rPr>
              <w:t>标的名称</w:t>
            </w:r>
          </w:p>
        </w:tc>
        <w:tc>
          <w:tcPr>
            <w:tcW w:w="475" w:type="pct"/>
            <w:tcBorders>
              <w:top w:val="single" w:color="auto" w:sz="4" w:space="0"/>
              <w:left w:val="single" w:color="auto" w:sz="4" w:space="0"/>
              <w:bottom w:val="single" w:color="auto" w:sz="4" w:space="0"/>
              <w:right w:val="single" w:color="auto" w:sz="4" w:space="0"/>
            </w:tcBorders>
            <w:vAlign w:val="center"/>
          </w:tcPr>
          <w:p w14:paraId="0169B14B">
            <w:pPr>
              <w:spacing w:line="360" w:lineRule="exact"/>
              <w:jc w:val="center"/>
              <w:rPr>
                <w:rFonts w:hint="eastAsia" w:ascii="宋体" w:hAnsi="宋体"/>
              </w:rPr>
            </w:pPr>
            <w:r>
              <w:rPr>
                <w:rFonts w:hint="eastAsia" w:ascii="宋体" w:hAnsi="宋体"/>
              </w:rPr>
              <w:t>数量及单位</w:t>
            </w:r>
          </w:p>
        </w:tc>
        <w:tc>
          <w:tcPr>
            <w:tcW w:w="3276" w:type="pct"/>
            <w:tcBorders>
              <w:top w:val="single" w:color="auto" w:sz="4" w:space="0"/>
              <w:left w:val="single" w:color="auto" w:sz="4" w:space="0"/>
              <w:bottom w:val="single" w:color="auto" w:sz="4" w:space="0"/>
              <w:right w:val="single" w:color="auto" w:sz="4" w:space="0"/>
            </w:tcBorders>
            <w:vAlign w:val="center"/>
          </w:tcPr>
          <w:p w14:paraId="221FE7FB">
            <w:pPr>
              <w:spacing w:line="360" w:lineRule="exact"/>
              <w:jc w:val="center"/>
              <w:rPr>
                <w:rFonts w:hint="eastAsia" w:ascii="宋体" w:hAnsi="宋体"/>
              </w:rPr>
            </w:pPr>
            <w:r>
              <w:rPr>
                <w:rFonts w:hint="eastAsia" w:ascii="宋体" w:hAnsi="宋体"/>
              </w:rPr>
              <w:t>简要技术需求或者服务要求</w:t>
            </w:r>
          </w:p>
        </w:tc>
      </w:tr>
      <w:tr w14:paraId="7621B7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77" w:type="pct"/>
            <w:tcBorders>
              <w:top w:val="single" w:color="auto" w:sz="4" w:space="0"/>
              <w:left w:val="single" w:color="auto" w:sz="4" w:space="0"/>
              <w:bottom w:val="single" w:color="auto" w:sz="4" w:space="0"/>
              <w:right w:val="single" w:color="auto" w:sz="4" w:space="0"/>
            </w:tcBorders>
            <w:vAlign w:val="center"/>
          </w:tcPr>
          <w:p w14:paraId="5F0AA63A">
            <w:pPr>
              <w:spacing w:line="360" w:lineRule="exact"/>
              <w:jc w:val="center"/>
              <w:rPr>
                <w:rFonts w:hint="eastAsia" w:ascii="宋体" w:hAnsi="宋体"/>
              </w:rPr>
            </w:pPr>
            <w:r>
              <w:rPr>
                <w:rFonts w:hint="eastAsia" w:ascii="宋体" w:hAnsi="宋体"/>
              </w:rPr>
              <w:t>1</w:t>
            </w:r>
          </w:p>
        </w:tc>
        <w:tc>
          <w:tcPr>
            <w:tcW w:w="872" w:type="pct"/>
            <w:tcBorders>
              <w:top w:val="single" w:color="auto" w:sz="4" w:space="0"/>
              <w:left w:val="single" w:color="auto" w:sz="4" w:space="0"/>
              <w:bottom w:val="single" w:color="auto" w:sz="4" w:space="0"/>
              <w:right w:val="single" w:color="auto" w:sz="4" w:space="0"/>
            </w:tcBorders>
            <w:vAlign w:val="center"/>
          </w:tcPr>
          <w:p w14:paraId="77FCADC2">
            <w:pPr>
              <w:widowControl/>
              <w:spacing w:line="360" w:lineRule="exact"/>
              <w:jc w:val="center"/>
              <w:rPr>
                <w:rFonts w:hint="eastAsia" w:ascii="宋体" w:hAnsi="宋体" w:cs="宋体"/>
                <w:kern w:val="0"/>
                <w:szCs w:val="21"/>
              </w:rPr>
            </w:pPr>
            <w:bookmarkStart w:id="8" w:name="OLE_LINK7"/>
            <w:r>
              <w:rPr>
                <w:rFonts w:hint="eastAsia" w:ascii="宋体" w:hAnsi="宋体" w:cs="宋体"/>
                <w:kern w:val="0"/>
                <w:szCs w:val="21"/>
              </w:rPr>
              <w:t>广西教育数据中心和广西教育骨干网硬件维保服务</w:t>
            </w:r>
            <w:bookmarkEnd w:id="8"/>
          </w:p>
        </w:tc>
        <w:tc>
          <w:tcPr>
            <w:tcW w:w="475" w:type="pct"/>
            <w:tcBorders>
              <w:top w:val="single" w:color="auto" w:sz="4" w:space="0"/>
              <w:left w:val="single" w:color="auto" w:sz="4" w:space="0"/>
              <w:bottom w:val="single" w:color="auto" w:sz="4" w:space="0"/>
              <w:right w:val="single" w:color="auto" w:sz="4" w:space="0"/>
            </w:tcBorders>
            <w:vAlign w:val="center"/>
          </w:tcPr>
          <w:p w14:paraId="3D830DAB">
            <w:pPr>
              <w:spacing w:line="360" w:lineRule="exact"/>
              <w:jc w:val="center"/>
              <w:rPr>
                <w:rFonts w:hint="eastAsia" w:ascii="宋体" w:hAnsi="宋体"/>
                <w:szCs w:val="21"/>
              </w:rPr>
            </w:pPr>
            <w:r>
              <w:rPr>
                <w:rFonts w:hint="eastAsia" w:ascii="宋体" w:hAnsi="宋体"/>
                <w:szCs w:val="21"/>
              </w:rPr>
              <w:t>1项</w:t>
            </w:r>
          </w:p>
        </w:tc>
        <w:tc>
          <w:tcPr>
            <w:tcW w:w="3276" w:type="pct"/>
            <w:tcBorders>
              <w:top w:val="single" w:color="auto" w:sz="4" w:space="0"/>
              <w:left w:val="single" w:color="auto" w:sz="4" w:space="0"/>
              <w:bottom w:val="single" w:color="auto" w:sz="4" w:space="0"/>
              <w:right w:val="single" w:color="auto" w:sz="4" w:space="0"/>
            </w:tcBorders>
            <w:vAlign w:val="center"/>
          </w:tcPr>
          <w:p w14:paraId="5DD7AD5B">
            <w:pPr>
              <w:spacing w:line="360" w:lineRule="exact"/>
              <w:ind w:firstLine="430"/>
              <w:rPr>
                <w:rFonts w:hint="eastAsia" w:ascii="宋体" w:hAnsi="宋体" w:cs="宋体"/>
                <w:b/>
                <w:bCs/>
                <w:szCs w:val="21"/>
              </w:rPr>
            </w:pPr>
            <w:r>
              <w:rPr>
                <w:rFonts w:hint="eastAsia" w:ascii="宋体" w:hAnsi="宋体" w:cs="宋体"/>
                <w:b/>
                <w:bCs/>
                <w:szCs w:val="21"/>
              </w:rPr>
              <w:t>一、项目要求</w:t>
            </w:r>
          </w:p>
          <w:p w14:paraId="36227345">
            <w:pPr>
              <w:spacing w:line="360" w:lineRule="exact"/>
              <w:ind w:firstLine="430"/>
              <w:rPr>
                <w:rFonts w:hint="eastAsia" w:ascii="宋体" w:hAnsi="宋体" w:cs="宋体"/>
                <w:szCs w:val="21"/>
              </w:rPr>
            </w:pPr>
            <w:r>
              <w:rPr>
                <w:rFonts w:hint="eastAsia" w:ascii="宋体" w:hAnsi="宋体" w:cs="宋体"/>
                <w:szCs w:val="21"/>
              </w:rPr>
              <w:t>根据实际要求，硬件维保服务涵盖广西教育数据中心和广西教育骨干网机房网络设备（包含办公楼有线和无线网络设备）、安全设备、服务器、存储等信息系统基础硬件设施，以及配电系统、UPS系统（包含主机及蓄电池组）、防雷系统、精密空调及新风系统、冷通道系统、气体消防系统、动力环境监控系统、柴油发电机系统、视频监控系统、应急广播系统等动力环境基础环境设施日常运行维护。设备清单（详见本章附件1《硬件设备清单》）</w:t>
            </w:r>
          </w:p>
          <w:p w14:paraId="62ACF787">
            <w:pPr>
              <w:spacing w:line="360" w:lineRule="exact"/>
              <w:ind w:firstLine="430"/>
              <w:rPr>
                <w:rFonts w:hint="eastAsia" w:ascii="宋体" w:hAnsi="宋体" w:cs="宋体"/>
                <w:b/>
                <w:bCs/>
                <w:szCs w:val="21"/>
              </w:rPr>
            </w:pPr>
            <w:r>
              <w:rPr>
                <w:rFonts w:hint="eastAsia" w:ascii="宋体" w:hAnsi="宋体" w:cs="宋体"/>
                <w:b/>
                <w:bCs/>
                <w:szCs w:val="21"/>
              </w:rPr>
              <w:t>▲1.维保总体要求</w:t>
            </w:r>
          </w:p>
          <w:p w14:paraId="20A0F19A">
            <w:pPr>
              <w:spacing w:line="360" w:lineRule="exact"/>
              <w:ind w:firstLine="430"/>
              <w:rPr>
                <w:rFonts w:hint="eastAsia" w:ascii="宋体" w:hAnsi="宋体" w:cs="宋体"/>
                <w:szCs w:val="21"/>
              </w:rPr>
            </w:pPr>
            <w:r>
              <w:rPr>
                <w:rFonts w:hint="eastAsia" w:ascii="宋体" w:hAnsi="宋体" w:cs="宋体"/>
                <w:szCs w:val="21"/>
              </w:rPr>
              <w:t>（1）中标供应商需提供全程上门维保服务，针对设备清单内设备出现的常规故障，负责故障排查、检修及对应常规配件的更换与维修工作。硬盘的更换或维修，均不得将旧硬盘带离广西教育数据中心。需授权才能使用的设备，应确保不影响采购人继续使用。涉及安全设备的规则库（或特征库或病毒库），应在过期前完成更新。相关费用包含在投标报价中，采购人不额外支付费用。</w:t>
            </w:r>
          </w:p>
          <w:p w14:paraId="5450D774">
            <w:pPr>
              <w:tabs>
                <w:tab w:val="left" w:pos="180"/>
                <w:tab w:val="left" w:pos="1620"/>
              </w:tabs>
              <w:spacing w:line="360" w:lineRule="exact"/>
              <w:ind w:firstLine="420" w:firstLineChars="200"/>
              <w:rPr>
                <w:rFonts w:hint="eastAsia" w:ascii="宋体" w:hAnsi="宋体"/>
              </w:rPr>
            </w:pPr>
            <w:r>
              <w:rPr>
                <w:rFonts w:hint="eastAsia" w:ascii="宋体" w:hAnsi="宋体"/>
              </w:rPr>
              <w:t>……具体见公告附件。</w:t>
            </w:r>
          </w:p>
        </w:tc>
      </w:tr>
    </w:tbl>
    <w:p w14:paraId="541F470A">
      <w:pPr>
        <w:spacing w:line="360" w:lineRule="exact"/>
        <w:ind w:firstLine="420" w:firstLineChars="200"/>
        <w:rPr>
          <w:rFonts w:hint="eastAsia" w:ascii="宋体" w:hAnsi="宋体"/>
          <w:szCs w:val="21"/>
          <w:u w:val="single"/>
        </w:rPr>
      </w:pPr>
      <w:r>
        <w:rPr>
          <w:rFonts w:hint="eastAsia" w:ascii="宋体" w:hAnsi="宋体"/>
          <w:szCs w:val="21"/>
        </w:rPr>
        <w:t>合同履行期限：服务期为3年。</w:t>
      </w:r>
    </w:p>
    <w:p w14:paraId="6BAFC5C6">
      <w:pPr>
        <w:spacing w:line="360" w:lineRule="exact"/>
        <w:ind w:firstLine="422" w:firstLineChars="200"/>
        <w:rPr>
          <w:rFonts w:hint="eastAsia" w:ascii="宋体" w:hAnsi="宋体"/>
          <w:szCs w:val="21"/>
        </w:rPr>
      </w:pPr>
      <w:r>
        <w:rPr>
          <w:rFonts w:hint="eastAsia" w:ascii="宋体" w:hAnsi="宋体"/>
          <w:b/>
          <w:szCs w:val="21"/>
          <w:u w:val="single"/>
        </w:rPr>
        <w:t>本项目不接受联合体投标</w:t>
      </w:r>
      <w:r>
        <w:rPr>
          <w:rFonts w:hint="eastAsia" w:ascii="宋体" w:hAnsi="宋体"/>
          <w:szCs w:val="21"/>
        </w:rPr>
        <w:t>。</w:t>
      </w:r>
    </w:p>
    <w:p w14:paraId="62926BEF">
      <w:pPr>
        <w:spacing w:line="360" w:lineRule="exact"/>
        <w:ind w:firstLine="420" w:firstLineChars="200"/>
        <w:rPr>
          <w:rFonts w:hint="eastAsia" w:ascii="宋体" w:hAnsi="宋体"/>
          <w:szCs w:val="21"/>
        </w:rPr>
      </w:pPr>
    </w:p>
    <w:p w14:paraId="732DE7A0">
      <w:pPr>
        <w:spacing w:line="360" w:lineRule="exact"/>
        <w:rPr>
          <w:rFonts w:hint="eastAsia" w:ascii="黑体" w:hAnsi="黑体" w:eastAsia="黑体"/>
          <w:b/>
          <w:bCs/>
          <w:sz w:val="24"/>
        </w:rPr>
      </w:pPr>
      <w:bookmarkStart w:id="9" w:name="_Toc28359080"/>
      <w:bookmarkStart w:id="10" w:name="_Toc35393622"/>
      <w:bookmarkStart w:id="11" w:name="_Toc35393791"/>
      <w:bookmarkStart w:id="12" w:name="_Toc28359003"/>
      <w:r>
        <w:rPr>
          <w:rFonts w:hint="eastAsia" w:ascii="黑体" w:hAnsi="黑体" w:eastAsia="黑体"/>
          <w:b/>
          <w:bCs/>
          <w:sz w:val="24"/>
        </w:rPr>
        <w:t>二、申请人的资格要求：</w:t>
      </w:r>
      <w:bookmarkEnd w:id="9"/>
      <w:bookmarkEnd w:id="10"/>
      <w:bookmarkEnd w:id="11"/>
      <w:bookmarkEnd w:id="12"/>
    </w:p>
    <w:p w14:paraId="7F06094A">
      <w:pPr>
        <w:spacing w:line="360" w:lineRule="exact"/>
        <w:ind w:firstLine="420" w:firstLineChars="200"/>
        <w:rPr>
          <w:rFonts w:hint="eastAsia" w:ascii="宋体" w:hAnsi="宋体"/>
          <w:szCs w:val="21"/>
        </w:rPr>
      </w:pPr>
      <w:bookmarkStart w:id="13" w:name="_Hlk51746371"/>
      <w:bookmarkStart w:id="14" w:name="_Toc28359081"/>
      <w:bookmarkStart w:id="15" w:name="_Toc35393792"/>
      <w:bookmarkStart w:id="16" w:name="_Toc28359004"/>
      <w:bookmarkStart w:id="17" w:name="_Toc35393623"/>
      <w:r>
        <w:rPr>
          <w:rFonts w:hint="eastAsia" w:ascii="宋体" w:hAnsi="宋体"/>
          <w:szCs w:val="21"/>
        </w:rPr>
        <w:t>1.满足《中华人民共和国政府采购法》第二十二条规定；</w:t>
      </w:r>
    </w:p>
    <w:p w14:paraId="6A9C25B6">
      <w:pPr>
        <w:spacing w:line="360" w:lineRule="exact"/>
        <w:ind w:firstLine="420" w:firstLineChars="200"/>
        <w:rPr>
          <w:rFonts w:hint="eastAsia" w:ascii="宋体" w:hAnsi="宋体"/>
          <w:szCs w:val="21"/>
        </w:rPr>
      </w:pPr>
      <w:r>
        <w:rPr>
          <w:rFonts w:hint="eastAsia" w:ascii="宋体" w:hAnsi="宋体"/>
          <w:szCs w:val="21"/>
        </w:rPr>
        <w:t>2.落实政府采购政策需满足的资格要求：无；</w:t>
      </w:r>
    </w:p>
    <w:p w14:paraId="195687DC">
      <w:pPr>
        <w:spacing w:line="360" w:lineRule="exact"/>
        <w:ind w:firstLine="420" w:firstLineChars="200"/>
        <w:rPr>
          <w:rFonts w:hint="eastAsia" w:ascii="宋体" w:hAnsi="宋体"/>
          <w:szCs w:val="21"/>
        </w:rPr>
      </w:pPr>
      <w:r>
        <w:rPr>
          <w:rFonts w:hint="eastAsia" w:ascii="宋体" w:hAnsi="宋体"/>
          <w:szCs w:val="21"/>
        </w:rPr>
        <w:t>3.本项目的特定资格要求：无。</w:t>
      </w:r>
    </w:p>
    <w:p w14:paraId="735A35E7">
      <w:pPr>
        <w:spacing w:line="360" w:lineRule="exact"/>
        <w:ind w:firstLine="420" w:firstLineChars="200"/>
        <w:rPr>
          <w:rFonts w:hint="eastAsia" w:ascii="宋体" w:hAnsi="宋体"/>
          <w:szCs w:val="21"/>
        </w:rPr>
      </w:pPr>
    </w:p>
    <w:bookmarkEnd w:id="13"/>
    <w:p w14:paraId="0F6224D0">
      <w:pPr>
        <w:spacing w:line="360" w:lineRule="exact"/>
        <w:rPr>
          <w:rFonts w:hint="eastAsia" w:ascii="黑体" w:hAnsi="黑体" w:eastAsia="黑体"/>
          <w:b/>
          <w:bCs/>
          <w:sz w:val="24"/>
        </w:rPr>
      </w:pPr>
      <w:r>
        <w:rPr>
          <w:rFonts w:hint="eastAsia" w:ascii="黑体" w:hAnsi="黑体" w:eastAsia="黑体"/>
          <w:b/>
          <w:bCs/>
          <w:sz w:val="24"/>
        </w:rPr>
        <w:t>三、获取招标文件</w:t>
      </w:r>
      <w:bookmarkEnd w:id="14"/>
      <w:bookmarkEnd w:id="15"/>
      <w:bookmarkEnd w:id="16"/>
      <w:bookmarkEnd w:id="17"/>
    </w:p>
    <w:p w14:paraId="387F1DDB">
      <w:pPr>
        <w:spacing w:line="360" w:lineRule="exact"/>
        <w:ind w:firstLine="420" w:firstLineChars="200"/>
        <w:rPr>
          <w:rFonts w:hint="eastAsia" w:ascii="宋体" w:hAnsi="宋体" w:cs="宋体"/>
          <w:bCs/>
          <w:kern w:val="0"/>
          <w:szCs w:val="21"/>
        </w:rPr>
      </w:pPr>
      <w:r>
        <w:rPr>
          <w:rFonts w:hint="eastAsia" w:ascii="宋体" w:hAnsi="宋体" w:cs="宋体"/>
          <w:bCs/>
          <w:kern w:val="0"/>
          <w:szCs w:val="21"/>
        </w:rPr>
        <w:t>时间：</w:t>
      </w:r>
      <w:r>
        <w:rPr>
          <w:rFonts w:hint="eastAsia" w:ascii="宋体" w:hAnsi="宋体" w:cs="宋体"/>
          <w:bCs/>
          <w:kern w:val="0"/>
          <w:szCs w:val="21"/>
          <w:u w:val="single"/>
        </w:rPr>
        <w:t>2026年 8 月 28 日</w:t>
      </w:r>
      <w:r>
        <w:rPr>
          <w:rFonts w:hint="eastAsia" w:ascii="宋体" w:hAnsi="宋体" w:cs="宋体"/>
          <w:bCs/>
          <w:kern w:val="0"/>
          <w:szCs w:val="21"/>
        </w:rPr>
        <w:t>至</w:t>
      </w:r>
      <w:r>
        <w:rPr>
          <w:rFonts w:hint="eastAsia" w:ascii="宋体" w:hAnsi="宋体" w:cs="宋体"/>
          <w:bCs/>
          <w:kern w:val="0"/>
          <w:szCs w:val="21"/>
          <w:u w:val="single"/>
        </w:rPr>
        <w:t>2026年 9 月 4 日</w:t>
      </w:r>
      <w:r>
        <w:rPr>
          <w:rFonts w:hint="eastAsia" w:ascii="宋体" w:hAnsi="宋体" w:cs="宋体"/>
          <w:bCs/>
          <w:kern w:val="0"/>
          <w:szCs w:val="21"/>
        </w:rPr>
        <w:t>，每天</w:t>
      </w:r>
      <w:r>
        <w:rPr>
          <w:rFonts w:hint="eastAsia" w:ascii="宋体" w:hAnsi="宋体" w:cs="宋体"/>
          <w:bCs/>
          <w:kern w:val="0"/>
          <w:szCs w:val="21"/>
          <w:u w:val="single"/>
        </w:rPr>
        <w:t>0:00至23:59</w:t>
      </w:r>
      <w:r>
        <w:rPr>
          <w:rFonts w:hint="eastAsia" w:ascii="宋体" w:hAnsi="宋体" w:cs="宋体"/>
          <w:bCs/>
          <w:kern w:val="0"/>
          <w:szCs w:val="21"/>
        </w:rPr>
        <w:t>（北京时间）</w:t>
      </w:r>
    </w:p>
    <w:p w14:paraId="1AE6CA9B">
      <w:pPr>
        <w:spacing w:line="360" w:lineRule="exact"/>
        <w:ind w:firstLine="420" w:firstLineChars="200"/>
        <w:rPr>
          <w:rFonts w:hint="eastAsia" w:ascii="宋体" w:hAnsi="宋体" w:cs="宋体"/>
          <w:bCs/>
          <w:kern w:val="0"/>
          <w:szCs w:val="21"/>
        </w:rPr>
      </w:pPr>
      <w:r>
        <w:rPr>
          <w:rFonts w:hint="eastAsia" w:ascii="宋体" w:hAnsi="宋体" w:cs="宋体"/>
          <w:bCs/>
          <w:kern w:val="0"/>
          <w:szCs w:val="21"/>
        </w:rPr>
        <w:t>地点：广西政府采购云平台（https://www.gcy.zfcg.gxzf.gov.cn/）</w:t>
      </w:r>
    </w:p>
    <w:p w14:paraId="6807FE77">
      <w:pPr>
        <w:spacing w:line="360" w:lineRule="exact"/>
        <w:ind w:firstLine="420" w:firstLineChars="200"/>
        <w:rPr>
          <w:rFonts w:hint="eastAsia" w:ascii="宋体" w:hAnsi="宋体" w:cs="宋体"/>
          <w:bCs/>
          <w:kern w:val="0"/>
          <w:szCs w:val="21"/>
        </w:rPr>
      </w:pPr>
      <w:r>
        <w:rPr>
          <w:rFonts w:hint="eastAsia" w:ascii="宋体" w:hAnsi="宋体" w:cs="宋体"/>
          <w:bCs/>
          <w:kern w:val="0"/>
          <w:szCs w:val="21"/>
        </w:rPr>
        <w:t>方式：网上下载。本项目不提供纸质文件，潜在供应商需使用账号登录或者使用CA登录广西政府采购云平台（https://www.gcy.zfcg.gxzf.gov.cn/）-进入“项目采购”应用，在获取采购文件菜单中选择项目，获取招标文件（或在“广西政府采购云平台电子投标客户端-获取采购文件”跳转到广西政府采购云平台系统获取）。</w:t>
      </w:r>
      <w:r>
        <w:rPr>
          <w:rFonts w:hint="eastAsia" w:ascii="宋体" w:hAnsi="宋体"/>
          <w:szCs w:val="21"/>
        </w:rPr>
        <w:t>电子投标文件制作需要基于广西政府采购云平台获取的招标文件编制，</w:t>
      </w:r>
      <w:r>
        <w:rPr>
          <w:rFonts w:hint="eastAsia" w:ascii="宋体" w:hAnsi="宋体" w:cs="宋体"/>
          <w:bCs/>
          <w:kern w:val="0"/>
          <w:szCs w:val="21"/>
        </w:rPr>
        <w:t>通过其他方式获取招标文件的，将有可能导致供应商无法在</w:t>
      </w:r>
      <w:r>
        <w:rPr>
          <w:rFonts w:hint="eastAsia" w:ascii="宋体" w:hAnsi="宋体"/>
          <w:szCs w:val="21"/>
        </w:rPr>
        <w:t>广西政府采购云平台</w:t>
      </w:r>
      <w:r>
        <w:rPr>
          <w:rFonts w:hint="eastAsia" w:ascii="宋体" w:hAnsi="宋体" w:cs="宋体"/>
          <w:bCs/>
          <w:kern w:val="0"/>
          <w:szCs w:val="21"/>
        </w:rPr>
        <w:t>编制及上传投标文件。</w:t>
      </w:r>
    </w:p>
    <w:p w14:paraId="2A40B0AF">
      <w:pPr>
        <w:spacing w:line="360" w:lineRule="exact"/>
        <w:ind w:firstLine="420" w:firstLineChars="200"/>
        <w:rPr>
          <w:rFonts w:hint="eastAsia" w:ascii="宋体" w:hAnsi="宋体" w:cs="宋体"/>
          <w:szCs w:val="21"/>
        </w:rPr>
      </w:pPr>
      <w:r>
        <w:rPr>
          <w:rFonts w:hint="eastAsia" w:ascii="宋体" w:hAnsi="宋体" w:cs="宋体"/>
          <w:bCs/>
          <w:kern w:val="0"/>
          <w:szCs w:val="21"/>
        </w:rPr>
        <w:t>售价：</w:t>
      </w:r>
      <w:r>
        <w:rPr>
          <w:rFonts w:hint="eastAsia" w:ascii="宋体" w:hAnsi="宋体" w:cs="宋体"/>
          <w:szCs w:val="21"/>
          <w:u w:val="single"/>
        </w:rPr>
        <w:t>0</w:t>
      </w:r>
      <w:r>
        <w:rPr>
          <w:rFonts w:hint="eastAsia" w:ascii="宋体" w:hAnsi="宋体" w:cs="宋体"/>
          <w:szCs w:val="21"/>
        </w:rPr>
        <w:t>元。</w:t>
      </w:r>
    </w:p>
    <w:p w14:paraId="76BFAEA5">
      <w:pPr>
        <w:spacing w:line="360" w:lineRule="exact"/>
        <w:rPr>
          <w:rFonts w:hint="eastAsia" w:ascii="黑体" w:hAnsi="黑体" w:eastAsia="黑体"/>
          <w:b/>
          <w:bCs/>
          <w:sz w:val="24"/>
        </w:rPr>
      </w:pPr>
      <w:bookmarkStart w:id="18" w:name="_Toc28359005"/>
      <w:bookmarkStart w:id="19" w:name="_Toc28359082"/>
      <w:bookmarkStart w:id="20" w:name="_Toc35393793"/>
      <w:bookmarkStart w:id="21" w:name="_Toc35393624"/>
      <w:r>
        <w:rPr>
          <w:rFonts w:hint="eastAsia" w:ascii="黑体" w:hAnsi="黑体" w:eastAsia="黑体"/>
          <w:b/>
          <w:bCs/>
          <w:sz w:val="24"/>
        </w:rPr>
        <w:t>四、提交投标文件</w:t>
      </w:r>
      <w:bookmarkEnd w:id="18"/>
      <w:bookmarkEnd w:id="19"/>
      <w:r>
        <w:rPr>
          <w:rFonts w:hint="eastAsia" w:ascii="黑体" w:hAnsi="黑体" w:eastAsia="黑体"/>
          <w:b/>
          <w:bCs/>
          <w:sz w:val="24"/>
        </w:rPr>
        <w:t>截止时间、开标时间和地点</w:t>
      </w:r>
      <w:bookmarkEnd w:id="20"/>
      <w:bookmarkEnd w:id="21"/>
    </w:p>
    <w:p w14:paraId="3FB19444">
      <w:pPr>
        <w:spacing w:line="360" w:lineRule="exact"/>
        <w:ind w:firstLine="420" w:firstLineChars="200"/>
        <w:rPr>
          <w:rFonts w:hint="eastAsia" w:ascii="宋体" w:hAnsi="宋体" w:cs="宋体"/>
          <w:szCs w:val="21"/>
          <w:u w:val="single"/>
        </w:rPr>
      </w:pPr>
      <w:bookmarkStart w:id="22" w:name="_Toc28359007"/>
      <w:bookmarkStart w:id="23" w:name="_Toc35393625"/>
      <w:bookmarkStart w:id="24" w:name="_Toc35393794"/>
      <w:bookmarkStart w:id="25" w:name="_Toc28359084"/>
      <w:r>
        <w:rPr>
          <w:rFonts w:hint="eastAsia" w:ascii="宋体" w:hAnsi="宋体"/>
          <w:bCs/>
          <w:szCs w:val="21"/>
          <w:u w:val="single"/>
        </w:rPr>
        <w:t>2026年 9 月 21 日9时30分</w:t>
      </w:r>
      <w:r>
        <w:rPr>
          <w:rFonts w:hint="eastAsia" w:ascii="宋体" w:hAnsi="宋体"/>
          <w:bCs/>
          <w:szCs w:val="21"/>
        </w:rPr>
        <w:t>（北京时间）</w:t>
      </w:r>
    </w:p>
    <w:p w14:paraId="57DE4C29">
      <w:pPr>
        <w:spacing w:line="360" w:lineRule="exact"/>
        <w:ind w:firstLine="420" w:firstLineChars="200"/>
        <w:rPr>
          <w:rFonts w:hint="eastAsia" w:ascii="宋体" w:hAnsi="宋体"/>
          <w:szCs w:val="21"/>
        </w:rPr>
      </w:pPr>
      <w:r>
        <w:rPr>
          <w:rFonts w:hint="eastAsia" w:ascii="宋体" w:hAnsi="宋体"/>
          <w:szCs w:val="21"/>
        </w:rPr>
        <w:t>投标地点：广西政府采购云平台（https://www.gcy.zfcg.gxzf.gov.cn/）</w:t>
      </w:r>
    </w:p>
    <w:p w14:paraId="738EB1CD">
      <w:pPr>
        <w:spacing w:line="360" w:lineRule="exact"/>
        <w:ind w:firstLine="420" w:firstLineChars="200"/>
        <w:rPr>
          <w:rFonts w:hint="eastAsia" w:ascii="宋体" w:hAnsi="宋体"/>
          <w:szCs w:val="21"/>
        </w:rPr>
      </w:pPr>
      <w:r>
        <w:rPr>
          <w:rFonts w:hint="eastAsia" w:ascii="宋体" w:hAnsi="宋体"/>
          <w:szCs w:val="21"/>
        </w:rPr>
        <w:t>开标地点：广西政府采购云平台电子开标大厅</w:t>
      </w:r>
    </w:p>
    <w:p w14:paraId="59E8C32C">
      <w:pPr>
        <w:spacing w:line="360" w:lineRule="exact"/>
        <w:rPr>
          <w:rFonts w:hint="eastAsia" w:ascii="黑体" w:hAnsi="黑体" w:eastAsia="黑体"/>
          <w:b/>
          <w:bCs/>
          <w:sz w:val="24"/>
        </w:rPr>
      </w:pPr>
      <w:r>
        <w:rPr>
          <w:rFonts w:hint="eastAsia" w:ascii="黑体" w:hAnsi="黑体" w:eastAsia="黑体"/>
          <w:b/>
          <w:bCs/>
          <w:sz w:val="24"/>
        </w:rPr>
        <w:t>五、公告期限</w:t>
      </w:r>
      <w:bookmarkEnd w:id="22"/>
      <w:bookmarkEnd w:id="23"/>
      <w:bookmarkEnd w:id="24"/>
      <w:bookmarkEnd w:id="25"/>
    </w:p>
    <w:p w14:paraId="17A0FF6F">
      <w:pPr>
        <w:spacing w:line="360" w:lineRule="exact"/>
        <w:ind w:firstLine="420" w:firstLineChars="200"/>
        <w:rPr>
          <w:rFonts w:hint="eastAsia" w:ascii="宋体" w:hAnsi="宋体" w:cs="宋体"/>
          <w:kern w:val="0"/>
          <w:szCs w:val="21"/>
        </w:rPr>
      </w:pPr>
      <w:r>
        <w:rPr>
          <w:rFonts w:hint="eastAsia" w:ascii="宋体" w:hAnsi="宋体" w:cs="宋体"/>
          <w:kern w:val="0"/>
          <w:szCs w:val="21"/>
        </w:rPr>
        <w:t>自本公告发布之日起5个工作日。</w:t>
      </w:r>
    </w:p>
    <w:p w14:paraId="6C1EFBCA">
      <w:pPr>
        <w:spacing w:line="360" w:lineRule="exact"/>
        <w:rPr>
          <w:rFonts w:hint="eastAsia" w:ascii="黑体" w:hAnsi="黑体" w:eastAsia="黑体"/>
          <w:b/>
          <w:bCs/>
          <w:sz w:val="24"/>
        </w:rPr>
      </w:pPr>
      <w:bookmarkStart w:id="26" w:name="_Toc35393795"/>
      <w:bookmarkStart w:id="27" w:name="_Toc35393626"/>
      <w:r>
        <w:rPr>
          <w:rFonts w:hint="eastAsia" w:ascii="黑体" w:hAnsi="黑体" w:eastAsia="黑体"/>
          <w:b/>
          <w:bCs/>
          <w:sz w:val="24"/>
        </w:rPr>
        <w:t>六、其他补充事宜</w:t>
      </w:r>
      <w:bookmarkEnd w:id="26"/>
      <w:bookmarkEnd w:id="27"/>
    </w:p>
    <w:p w14:paraId="3E305953">
      <w:pPr>
        <w:spacing w:line="360" w:lineRule="exact"/>
        <w:ind w:firstLine="420" w:firstLineChars="200"/>
        <w:rPr>
          <w:rFonts w:hint="eastAsia" w:ascii="宋体" w:hAnsi="宋体" w:cs="宋体"/>
          <w:kern w:val="0"/>
          <w:szCs w:val="21"/>
        </w:rPr>
      </w:pPr>
      <w:bookmarkStart w:id="28" w:name="_Hlk37429585"/>
      <w:bookmarkStart w:id="29" w:name="_Hlk37429595"/>
      <w:bookmarkStart w:id="30" w:name="_Toc35393627"/>
      <w:bookmarkStart w:id="31" w:name="_Toc28359085"/>
      <w:bookmarkStart w:id="32" w:name="_Toc35393796"/>
      <w:bookmarkStart w:id="33" w:name="_Toc28359008"/>
      <w:r>
        <w:rPr>
          <w:rFonts w:hint="eastAsia" w:ascii="宋体" w:hAnsi="宋体" w:cs="宋体"/>
          <w:kern w:val="0"/>
          <w:szCs w:val="21"/>
        </w:rPr>
        <w:t>1.网上查询地址</w:t>
      </w:r>
    </w:p>
    <w:p w14:paraId="257E5C34">
      <w:pPr>
        <w:spacing w:line="360" w:lineRule="exact"/>
        <w:ind w:firstLine="420" w:firstLineChars="200"/>
        <w:rPr>
          <w:rFonts w:hint="eastAsia" w:ascii="宋体" w:hAnsi="宋体" w:cs="宋体"/>
          <w:i/>
          <w:kern w:val="0"/>
          <w:szCs w:val="21"/>
        </w:rPr>
      </w:pPr>
      <w:r>
        <w:rPr>
          <w:rFonts w:hint="eastAsia" w:ascii="宋体" w:hAnsi="宋体" w:cs="宋体"/>
          <w:kern w:val="0"/>
          <w:szCs w:val="21"/>
        </w:rPr>
        <w:t>中国政府采购网（http://www.ccgp.gov.cn）、广西壮族自治区政府采购网（http://zfcg.gxzf.gov.cn）、广西壮族自治区公共资源交易中心（http://gxggzy.gxzf.gov.cn/）</w:t>
      </w:r>
    </w:p>
    <w:bookmarkEnd w:id="28"/>
    <w:bookmarkEnd w:id="29"/>
    <w:p w14:paraId="433F0869">
      <w:pPr>
        <w:spacing w:line="360" w:lineRule="exact"/>
        <w:ind w:firstLine="424" w:firstLineChars="202"/>
        <w:rPr>
          <w:rFonts w:hint="eastAsia" w:ascii="宋体" w:hAnsi="宋体" w:cs="宋体"/>
          <w:kern w:val="0"/>
          <w:szCs w:val="21"/>
        </w:rPr>
      </w:pPr>
      <w:bookmarkStart w:id="34" w:name="_Hlk37429674"/>
      <w:r>
        <w:rPr>
          <w:rFonts w:hint="eastAsia" w:ascii="宋体" w:hAnsi="宋体"/>
          <w:szCs w:val="21"/>
        </w:rPr>
        <w:t>2.</w:t>
      </w:r>
      <w:r>
        <w:rPr>
          <w:rFonts w:hint="eastAsia" w:ascii="宋体" w:hAnsi="宋体" w:cs="宋体"/>
          <w:kern w:val="0"/>
          <w:szCs w:val="21"/>
        </w:rPr>
        <w:t>本项目需要落实的政府采购政策</w:t>
      </w:r>
    </w:p>
    <w:p w14:paraId="2DB3E974">
      <w:pPr>
        <w:spacing w:line="360" w:lineRule="exact"/>
        <w:ind w:firstLine="420" w:firstLineChars="200"/>
        <w:rPr>
          <w:rFonts w:hint="eastAsia" w:ascii="宋体" w:hAnsi="宋体" w:cs="宋体"/>
          <w:iCs/>
          <w:kern w:val="0"/>
          <w:szCs w:val="21"/>
        </w:rPr>
      </w:pPr>
      <w:r>
        <w:rPr>
          <w:rFonts w:hint="eastAsia" w:ascii="宋体" w:hAnsi="宋体" w:cs="宋体"/>
          <w:iCs/>
          <w:kern w:val="0"/>
          <w:szCs w:val="21"/>
        </w:rPr>
        <w:t>（1）政府采购促进中小企业发展。</w:t>
      </w:r>
    </w:p>
    <w:p w14:paraId="11A22C5A">
      <w:pPr>
        <w:spacing w:line="360" w:lineRule="exact"/>
        <w:ind w:firstLine="420" w:firstLineChars="200"/>
        <w:rPr>
          <w:rFonts w:hint="eastAsia" w:ascii="宋体" w:hAnsi="宋体" w:cs="宋体"/>
          <w:iCs/>
          <w:kern w:val="0"/>
          <w:szCs w:val="21"/>
        </w:rPr>
      </w:pPr>
      <w:r>
        <w:rPr>
          <w:rFonts w:hint="eastAsia" w:ascii="宋体" w:hAnsi="宋体" w:cs="宋体"/>
          <w:iCs/>
          <w:kern w:val="0"/>
          <w:szCs w:val="21"/>
        </w:rPr>
        <w:t>（2）政府采购支持采用本国产品的政策。</w:t>
      </w:r>
    </w:p>
    <w:p w14:paraId="01935E3F">
      <w:pPr>
        <w:spacing w:line="360" w:lineRule="exact"/>
        <w:ind w:firstLine="420" w:firstLineChars="200"/>
        <w:rPr>
          <w:rFonts w:hint="eastAsia" w:ascii="宋体" w:hAnsi="宋体" w:cs="宋体"/>
          <w:iCs/>
          <w:kern w:val="0"/>
          <w:szCs w:val="21"/>
        </w:rPr>
      </w:pPr>
      <w:r>
        <w:rPr>
          <w:rFonts w:hint="eastAsia" w:ascii="宋体" w:hAnsi="宋体" w:cs="宋体"/>
          <w:iCs/>
          <w:kern w:val="0"/>
          <w:szCs w:val="21"/>
        </w:rPr>
        <w:t>（3）强制采购节能产品；优先采购节能产品、环境标志产品。</w:t>
      </w:r>
    </w:p>
    <w:p w14:paraId="3D0E998C">
      <w:pPr>
        <w:spacing w:line="360" w:lineRule="exact"/>
        <w:ind w:firstLine="420" w:firstLineChars="200"/>
        <w:rPr>
          <w:rFonts w:hint="eastAsia" w:ascii="宋体" w:hAnsi="宋体" w:cs="宋体"/>
          <w:iCs/>
          <w:kern w:val="0"/>
          <w:szCs w:val="21"/>
        </w:rPr>
      </w:pPr>
      <w:r>
        <w:rPr>
          <w:rFonts w:hint="eastAsia" w:ascii="宋体" w:hAnsi="宋体" w:cs="宋体"/>
          <w:iCs/>
          <w:kern w:val="0"/>
          <w:szCs w:val="21"/>
        </w:rPr>
        <w:t>（4）政府采购促进残疾人就业政策。</w:t>
      </w:r>
    </w:p>
    <w:p w14:paraId="30ACF484">
      <w:pPr>
        <w:spacing w:line="360" w:lineRule="exact"/>
        <w:ind w:firstLine="420" w:firstLineChars="200"/>
        <w:rPr>
          <w:rFonts w:hint="eastAsia" w:ascii="宋体" w:hAnsi="宋体" w:cs="宋体"/>
          <w:i/>
          <w:iCs/>
          <w:kern w:val="0"/>
          <w:szCs w:val="21"/>
        </w:rPr>
      </w:pPr>
      <w:r>
        <w:rPr>
          <w:rFonts w:hint="eastAsia" w:ascii="宋体" w:hAnsi="宋体" w:cs="宋体"/>
          <w:iCs/>
          <w:kern w:val="0"/>
          <w:szCs w:val="21"/>
        </w:rPr>
        <w:t>（5）政府采购支持监狱企业发展。</w:t>
      </w:r>
    </w:p>
    <w:bookmarkEnd w:id="34"/>
    <w:p w14:paraId="2E1A5CF9">
      <w:pPr>
        <w:widowControl/>
        <w:spacing w:line="360" w:lineRule="exact"/>
        <w:ind w:firstLine="422" w:firstLineChars="200"/>
        <w:jc w:val="left"/>
        <w:rPr>
          <w:rFonts w:hint="eastAsia" w:ascii="宋体" w:hAnsi="宋体"/>
          <w:b/>
          <w:szCs w:val="21"/>
        </w:rPr>
      </w:pPr>
      <w:r>
        <w:rPr>
          <w:rFonts w:hint="eastAsia" w:ascii="宋体" w:hAnsi="宋体" w:cs="宋体"/>
          <w:b/>
          <w:kern w:val="0"/>
          <w:szCs w:val="21"/>
        </w:rPr>
        <w:t>3.投标人</w:t>
      </w:r>
      <w:r>
        <w:rPr>
          <w:rFonts w:hint="eastAsia" w:ascii="宋体" w:hAnsi="宋体"/>
          <w:b/>
          <w:szCs w:val="21"/>
        </w:rPr>
        <w:t>投标注意事项</w:t>
      </w:r>
    </w:p>
    <w:p w14:paraId="5182033F">
      <w:pPr>
        <w:widowControl/>
        <w:spacing w:line="360" w:lineRule="exact"/>
        <w:ind w:firstLine="420" w:firstLineChars="200"/>
        <w:jc w:val="left"/>
        <w:rPr>
          <w:rFonts w:hint="eastAsia" w:ascii="宋体" w:hAnsi="宋体"/>
          <w:szCs w:val="21"/>
        </w:rPr>
      </w:pPr>
      <w:r>
        <w:rPr>
          <w:rFonts w:hint="eastAsia" w:ascii="宋体" w:hAnsi="宋体"/>
          <w:szCs w:val="21"/>
        </w:rPr>
        <w:t>（1）本项目为全流程电子化采购项目，通过广西政府采购云平台（https://www.gcy.zfcg.gxzf.gov.cn/）实行在线电子投标，投标人应先安装“广西政府采购云平台电子投标客户端”（请自行前往广西政府采购云平台进行下载），并按照本项目招标文件和广西政府采购云平台的要求编制、加密后在投标截止时间前通过网络上传至 广西政府采购云平台</w:t>
      </w:r>
      <w:r>
        <w:rPr>
          <w:rFonts w:hint="eastAsia" w:ascii="宋体" w:hAnsi="宋体"/>
          <w:b/>
          <w:szCs w:val="21"/>
        </w:rPr>
        <w:t>（</w:t>
      </w:r>
      <w:r>
        <w:rPr>
          <w:rFonts w:hint="eastAsia" w:ascii="宋体" w:hAnsi="宋体"/>
          <w:b/>
          <w:szCs w:val="21"/>
          <w:u w:val="single"/>
        </w:rPr>
        <w:t>加密的电子投标文件是指</w:t>
      </w:r>
      <w:r>
        <w:rPr>
          <w:rFonts w:hint="eastAsia"/>
          <w:b/>
          <w:u w:val="single"/>
        </w:rPr>
        <w:t>后缀名为“</w:t>
      </w:r>
      <w:r>
        <w:rPr>
          <w:b/>
          <w:u w:val="single"/>
        </w:rPr>
        <w:t>jmbs</w:t>
      </w:r>
      <w:r>
        <w:rPr>
          <w:rFonts w:hint="eastAsia"/>
          <w:b/>
          <w:u w:val="single"/>
        </w:rPr>
        <w:t>”的文件</w:t>
      </w:r>
      <w:r>
        <w:rPr>
          <w:rFonts w:hint="eastAsia" w:ascii="宋体" w:hAnsi="宋体"/>
          <w:b/>
          <w:szCs w:val="21"/>
        </w:rPr>
        <w:t>）</w:t>
      </w:r>
      <w:r>
        <w:rPr>
          <w:rFonts w:hint="eastAsia" w:ascii="宋体" w:hAnsi="宋体"/>
          <w:szCs w:val="21"/>
        </w:rPr>
        <w:t>，</w:t>
      </w:r>
      <w:r>
        <w:rPr>
          <w:rFonts w:hint="eastAsia" w:ascii="宋体" w:hAnsi="宋体"/>
          <w:b/>
          <w:szCs w:val="21"/>
        </w:rPr>
        <w:t>投标人在广西政府采购云平台提交电子投标文件时，请填写参加远程开标活动经办人联系方式。</w:t>
      </w:r>
      <w:r>
        <w:rPr>
          <w:rFonts w:hint="eastAsia" w:ascii="宋体" w:hAnsi="宋体"/>
          <w:szCs w:val="21"/>
        </w:rPr>
        <w:t>投标人登录广西政府采购云平台，依次进入“服务中心-项目采购-操作流程-电子招投标-</w:t>
      </w:r>
      <w:r>
        <w:rPr>
          <w:rFonts w:hint="eastAsia"/>
        </w:rPr>
        <w:t>政府采购项目电子交易管理操作指南</w:t>
      </w:r>
      <w:r>
        <w:t>-</w:t>
      </w:r>
      <w:r>
        <w:rPr>
          <w:rFonts w:hint="eastAsia"/>
        </w:rPr>
        <w:t>供应商</w:t>
      </w:r>
      <w:r>
        <w:rPr>
          <w:rFonts w:hint="eastAsia" w:ascii="宋体" w:hAnsi="宋体"/>
          <w:szCs w:val="21"/>
        </w:rPr>
        <w:t>”查看电子投标具体操作流程。</w:t>
      </w:r>
    </w:p>
    <w:p w14:paraId="0018EDBF">
      <w:pPr>
        <w:widowControl/>
        <w:spacing w:line="360" w:lineRule="exact"/>
        <w:ind w:firstLine="420" w:firstLineChars="200"/>
        <w:jc w:val="left"/>
        <w:rPr>
          <w:rFonts w:hint="eastAsia" w:ascii="宋体" w:hAnsi="宋体"/>
          <w:szCs w:val="21"/>
        </w:rPr>
      </w:pPr>
      <w:r>
        <w:rPr>
          <w:rFonts w:hint="eastAsia" w:ascii="宋体" w:hAnsi="宋体"/>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Pr>
          <w:rFonts w:hint="eastAsia" w:ascii="宋体" w:hAnsi="宋体" w:cs="宋体"/>
          <w:kern w:val="0"/>
          <w:szCs w:val="21"/>
        </w:rPr>
        <w:t>广西政府采购云平台，</w:t>
      </w:r>
      <w:r>
        <w:rPr>
          <w:rFonts w:hint="eastAsia" w:ascii="宋体" w:hAnsi="宋体"/>
          <w:szCs w:val="21"/>
        </w:rPr>
        <w:t>依次进入“服务中心-入驻与配置”中查看CA数字证书办理操作流程。</w:t>
      </w:r>
      <w:r>
        <w:rPr>
          <w:rFonts w:hint="eastAsia" w:ascii="宋体" w:hAnsi="宋体" w:cs="宋体"/>
          <w:bCs/>
          <w:kern w:val="0"/>
          <w:szCs w:val="21"/>
        </w:rPr>
        <w:t>如在操作过程中遇到问题或者需要技术支持，请致电广西政府采购云平台客服热线：</w:t>
      </w:r>
      <w:r>
        <w:rPr>
          <w:rFonts w:hint="eastAsia" w:ascii="宋体" w:hAnsi="宋体" w:cs="宋体"/>
          <w:kern w:val="0"/>
          <w:szCs w:val="21"/>
        </w:rPr>
        <w:t>95763</w:t>
      </w:r>
      <w:r>
        <w:rPr>
          <w:rFonts w:hint="eastAsia" w:ascii="宋体" w:hAnsi="宋体" w:cs="宋体"/>
          <w:bCs/>
          <w:kern w:val="0"/>
          <w:szCs w:val="21"/>
        </w:rPr>
        <w:t>或0771-3381253</w:t>
      </w:r>
      <w:r>
        <w:rPr>
          <w:rFonts w:hint="eastAsia" w:ascii="宋体" w:hAnsi="宋体"/>
          <w:szCs w:val="21"/>
        </w:rPr>
        <w:t>）。</w:t>
      </w:r>
    </w:p>
    <w:p w14:paraId="4666A364">
      <w:pPr>
        <w:snapToGrid w:val="0"/>
        <w:spacing w:line="360" w:lineRule="exact"/>
        <w:ind w:firstLine="420" w:firstLineChars="200"/>
        <w:rPr>
          <w:rFonts w:hint="eastAsia" w:ascii="宋体" w:hAnsi="宋体" w:cs="宋体"/>
          <w:kern w:val="0"/>
          <w:szCs w:val="21"/>
        </w:rPr>
      </w:pPr>
      <w:r>
        <w:rPr>
          <w:rFonts w:hint="eastAsia" w:ascii="宋体" w:hAnsi="宋体" w:cs="宋体"/>
          <w:kern w:val="0"/>
          <w:szCs w:val="21"/>
        </w:rPr>
        <w:t>（3）CA证书在线解密：投标人投标时，需凭制作投标文件时用来加密的有效数字证书（CA认证）登录广西政府采购云平台电子开标大厅现场按规定时间对加密的投标文件进行解密，否则后果自负。</w:t>
      </w:r>
    </w:p>
    <w:p w14:paraId="3CC7E40B">
      <w:pPr>
        <w:spacing w:line="360" w:lineRule="exact"/>
        <w:ind w:firstLine="426" w:firstLineChars="202"/>
        <w:rPr>
          <w:rFonts w:hint="eastAsia" w:ascii="宋体" w:hAnsi="宋体"/>
          <w:b/>
          <w:szCs w:val="21"/>
        </w:rPr>
      </w:pPr>
      <w:r>
        <w:rPr>
          <w:rFonts w:hint="eastAsia" w:ascii="宋体" w:hAnsi="宋体"/>
          <w:b/>
          <w:szCs w:val="21"/>
        </w:rPr>
        <w:t>注：</w:t>
      </w:r>
    </w:p>
    <w:p w14:paraId="4A6ED702">
      <w:pPr>
        <w:spacing w:line="360" w:lineRule="exact"/>
        <w:ind w:firstLine="426" w:firstLineChars="202"/>
        <w:rPr>
          <w:rFonts w:hint="eastAsia" w:ascii="宋体" w:hAnsi="宋体"/>
          <w:b/>
          <w:szCs w:val="21"/>
        </w:rPr>
      </w:pPr>
      <w:r>
        <w:rPr>
          <w:rFonts w:hint="eastAsia" w:ascii="宋体" w:hAnsi="宋体"/>
          <w:b/>
          <w:szCs w:val="21"/>
        </w:rPr>
        <w:t>①为确保网上操作合法、有效和安全，请投标人确保在电子投标过程中能够对相关数据电文进行加密和使用电子签章，妥善保管CA数字证书并使用有效的CA数字证书参与整个招标活动。</w:t>
      </w:r>
    </w:p>
    <w:p w14:paraId="0593A654">
      <w:pPr>
        <w:spacing w:line="360" w:lineRule="exact"/>
        <w:ind w:firstLine="426" w:firstLineChars="202"/>
        <w:rPr>
          <w:rFonts w:ascii="宋体" w:hAnsi="宋体"/>
          <w:b/>
          <w:bCs/>
          <w:szCs w:val="21"/>
        </w:rPr>
      </w:pPr>
      <w:r>
        <w:rPr>
          <w:rFonts w:hint="eastAsia" w:ascii="宋体" w:hAnsi="宋体"/>
          <w:b/>
          <w:szCs w:val="21"/>
        </w:rPr>
        <w:t>②</w:t>
      </w:r>
      <w:r>
        <w:rPr>
          <w:rFonts w:hint="eastAsia" w:ascii="宋体" w:hAnsi="宋体"/>
          <w:b/>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75A6816E">
      <w:pPr>
        <w:spacing w:line="360" w:lineRule="exact"/>
        <w:ind w:firstLine="562" w:firstLineChars="200"/>
        <w:rPr>
          <w:rFonts w:hint="eastAsia" w:ascii="宋体" w:hAnsi="宋体" w:cs="宋体"/>
          <w:b/>
          <w:bCs/>
          <w:sz w:val="28"/>
          <w:szCs w:val="28"/>
        </w:rPr>
      </w:pPr>
      <w:r>
        <w:rPr>
          <w:rFonts w:hint="eastAsia" w:ascii="宋体" w:hAnsi="宋体" w:cs="宋体"/>
          <w:b/>
          <w:bCs/>
          <w:sz w:val="28"/>
          <w:szCs w:val="28"/>
        </w:rPr>
        <w:t>4.现场考察</w:t>
      </w:r>
    </w:p>
    <w:p w14:paraId="0FC04F80">
      <w:pPr>
        <w:spacing w:line="440" w:lineRule="exact"/>
        <w:ind w:firstLine="562" w:firstLineChars="200"/>
        <w:rPr>
          <w:b/>
          <w:bCs/>
          <w:sz w:val="28"/>
          <w:szCs w:val="28"/>
        </w:rPr>
      </w:pPr>
      <w:r>
        <w:rPr>
          <w:rFonts w:hint="eastAsia"/>
          <w:b/>
          <w:bCs/>
          <w:sz w:val="28"/>
          <w:szCs w:val="28"/>
        </w:rPr>
        <w:t>（1）为保障供应链安全，本项目涉及的设备型号清单及整体设备使用运行现状及各类设备故障问题、待维修内容等详细信息不予公开。所有故障点位、故障类型、故障数量、维修处置需求，均由投标人在现场踏勘环节自行实地逐一核实确认。以充分了解项目现有设备型号、设备实际运行状态、更换处置、待维修内容、运维服务相关实际边界与工作量，未到场踏勘即视同已完全知悉项目所有现场情况，后续履约相关风险由投标人自行承担。</w:t>
      </w:r>
    </w:p>
    <w:p w14:paraId="5FB6A2C3">
      <w:pPr>
        <w:spacing w:line="440" w:lineRule="exact"/>
        <w:ind w:firstLine="562" w:firstLineChars="200"/>
        <w:rPr>
          <w:b/>
          <w:bCs/>
          <w:sz w:val="28"/>
          <w:szCs w:val="28"/>
        </w:rPr>
      </w:pPr>
      <w:r>
        <w:rPr>
          <w:rFonts w:hint="eastAsia"/>
          <w:b/>
          <w:bCs/>
          <w:sz w:val="28"/>
          <w:szCs w:val="28"/>
        </w:rPr>
        <w:t>（2）集中现场考察时间：2026年9月7日下午4时集中，逾期不候。</w:t>
      </w:r>
    </w:p>
    <w:p w14:paraId="7C8EF4B1">
      <w:pPr>
        <w:spacing w:line="440" w:lineRule="exact"/>
        <w:ind w:firstLine="562" w:firstLineChars="200"/>
        <w:rPr>
          <w:b/>
          <w:bCs/>
          <w:sz w:val="28"/>
          <w:szCs w:val="28"/>
        </w:rPr>
      </w:pPr>
      <w:r>
        <w:rPr>
          <w:rFonts w:hint="eastAsia"/>
          <w:b/>
          <w:bCs/>
          <w:sz w:val="28"/>
          <w:szCs w:val="28"/>
        </w:rPr>
        <w:t>（3）联系人：闭韦杰，电话：0771-5815290 。</w:t>
      </w:r>
    </w:p>
    <w:p w14:paraId="134E330C">
      <w:pPr>
        <w:spacing w:line="440" w:lineRule="exact"/>
        <w:ind w:firstLine="562" w:firstLineChars="200"/>
        <w:rPr>
          <w:b/>
          <w:bCs/>
          <w:sz w:val="28"/>
          <w:szCs w:val="28"/>
        </w:rPr>
      </w:pPr>
      <w:r>
        <w:rPr>
          <w:rFonts w:hint="eastAsia"/>
          <w:b/>
          <w:bCs/>
          <w:sz w:val="28"/>
          <w:szCs w:val="28"/>
        </w:rPr>
        <w:t>（4）集中地点：广西南宁市青秀区植物路50-1号广西教育数据中心。</w:t>
      </w:r>
    </w:p>
    <w:p w14:paraId="300CC9CD">
      <w:pPr>
        <w:spacing w:line="360" w:lineRule="exact"/>
        <w:ind w:firstLine="568" w:firstLineChars="202"/>
        <w:rPr>
          <w:rFonts w:hint="eastAsia" w:ascii="宋体" w:hAnsi="宋体"/>
          <w:b/>
          <w:bCs/>
          <w:sz w:val="28"/>
          <w:szCs w:val="28"/>
        </w:rPr>
      </w:pPr>
      <w:r>
        <w:rPr>
          <w:rFonts w:hint="eastAsia"/>
          <w:b/>
          <w:bCs/>
          <w:sz w:val="28"/>
          <w:szCs w:val="28"/>
        </w:rPr>
        <w:t>（5）现场考察携带的资料：投标人需提供保密承诺函（格式详见本章附件3）并加盖公司公章、成功获取采购文件的广西政府采购云平台的回执。</w:t>
      </w:r>
    </w:p>
    <w:p w14:paraId="6831B39E">
      <w:pPr>
        <w:spacing w:line="360" w:lineRule="exact"/>
        <w:rPr>
          <w:rFonts w:hint="eastAsia" w:ascii="黑体" w:hAnsi="黑体" w:eastAsia="黑体"/>
          <w:b/>
          <w:bCs/>
          <w:sz w:val="24"/>
        </w:rPr>
      </w:pPr>
      <w:r>
        <w:rPr>
          <w:rFonts w:hint="eastAsia" w:ascii="黑体" w:hAnsi="黑体" w:eastAsia="黑体"/>
          <w:b/>
          <w:bCs/>
          <w:sz w:val="24"/>
        </w:rPr>
        <w:t>七、对本次招标提出询问，请按以下方式联系。</w:t>
      </w:r>
      <w:bookmarkEnd w:id="30"/>
      <w:bookmarkEnd w:id="31"/>
      <w:bookmarkEnd w:id="32"/>
      <w:bookmarkEnd w:id="33"/>
    </w:p>
    <w:p w14:paraId="5148A256">
      <w:pPr>
        <w:spacing w:line="360" w:lineRule="exact"/>
        <w:ind w:firstLine="424" w:firstLineChars="202"/>
        <w:jc w:val="left"/>
        <w:rPr>
          <w:rFonts w:hint="eastAsia" w:ascii="宋体" w:hAnsi="宋体"/>
          <w:szCs w:val="21"/>
        </w:rPr>
      </w:pPr>
      <w:r>
        <w:rPr>
          <w:rFonts w:hint="eastAsia" w:ascii="宋体" w:hAnsi="宋体" w:cs="宋体"/>
          <w:szCs w:val="21"/>
        </w:rPr>
        <w:t>1.采购人信息</w:t>
      </w:r>
    </w:p>
    <w:p w14:paraId="602A956D">
      <w:pPr>
        <w:spacing w:line="360" w:lineRule="exact"/>
        <w:ind w:firstLine="424" w:firstLineChars="202"/>
        <w:jc w:val="left"/>
        <w:rPr>
          <w:rFonts w:hint="eastAsia" w:ascii="宋体" w:hAnsi="宋体"/>
          <w:szCs w:val="21"/>
        </w:rPr>
      </w:pPr>
      <w:r>
        <w:rPr>
          <w:rFonts w:hint="eastAsia" w:ascii="宋体" w:hAnsi="宋体"/>
          <w:szCs w:val="21"/>
        </w:rPr>
        <w:t>名称：</w:t>
      </w:r>
      <w:r>
        <w:rPr>
          <w:rFonts w:hint="eastAsia" w:ascii="宋体" w:hAnsi="宋体"/>
          <w:szCs w:val="21"/>
          <w:u w:val="single"/>
        </w:rPr>
        <w:t>广西壮族自治区教育技术和信息化中心</w:t>
      </w:r>
    </w:p>
    <w:p w14:paraId="02607F6E">
      <w:pPr>
        <w:spacing w:line="360" w:lineRule="exact"/>
        <w:ind w:firstLine="424" w:firstLineChars="202"/>
        <w:jc w:val="left"/>
        <w:rPr>
          <w:rFonts w:hint="eastAsia" w:ascii="宋体" w:hAnsi="宋体"/>
          <w:szCs w:val="21"/>
        </w:rPr>
      </w:pPr>
      <w:r>
        <w:rPr>
          <w:rFonts w:hint="eastAsia" w:ascii="宋体" w:hAnsi="宋体"/>
          <w:szCs w:val="21"/>
        </w:rPr>
        <w:t>地址：</w:t>
      </w:r>
      <w:r>
        <w:rPr>
          <w:rFonts w:hint="eastAsia" w:ascii="宋体" w:hAnsi="宋体"/>
          <w:szCs w:val="21"/>
          <w:u w:val="single"/>
        </w:rPr>
        <w:t>广西南宁市青秀区竹溪路69号</w:t>
      </w:r>
    </w:p>
    <w:p w14:paraId="11FD8646">
      <w:pPr>
        <w:spacing w:line="360" w:lineRule="exact"/>
        <w:ind w:firstLine="424" w:firstLineChars="202"/>
        <w:jc w:val="left"/>
        <w:rPr>
          <w:rFonts w:hint="eastAsia" w:ascii="宋体" w:hAnsi="宋体"/>
          <w:szCs w:val="21"/>
          <w:u w:val="single"/>
        </w:rPr>
      </w:pPr>
      <w:r>
        <w:rPr>
          <w:rFonts w:hint="eastAsia" w:ascii="宋体" w:hAnsi="宋体"/>
          <w:szCs w:val="21"/>
        </w:rPr>
        <w:t>联系方式：</w:t>
      </w:r>
      <w:bookmarkStart w:id="35" w:name="_Toc28359009"/>
      <w:bookmarkStart w:id="36" w:name="_Toc28359086"/>
      <w:r>
        <w:rPr>
          <w:rFonts w:hint="eastAsia" w:ascii="宋体" w:hAnsi="宋体"/>
          <w:szCs w:val="21"/>
          <w:u w:val="single"/>
        </w:rPr>
        <w:t>闭韦杰，0771-5815290</w:t>
      </w:r>
    </w:p>
    <w:p w14:paraId="6E1B59AE">
      <w:pPr>
        <w:spacing w:line="360" w:lineRule="exact"/>
        <w:ind w:firstLine="424" w:firstLineChars="202"/>
        <w:jc w:val="left"/>
        <w:rPr>
          <w:rFonts w:hint="eastAsia" w:ascii="宋体" w:hAnsi="宋体"/>
          <w:szCs w:val="21"/>
        </w:rPr>
      </w:pPr>
      <w:r>
        <w:rPr>
          <w:rFonts w:hint="eastAsia" w:ascii="宋体" w:hAnsi="宋体" w:cs="宋体"/>
          <w:szCs w:val="21"/>
        </w:rPr>
        <w:t>2.采购代理机构信息</w:t>
      </w:r>
      <w:bookmarkEnd w:id="35"/>
      <w:bookmarkEnd w:id="36"/>
    </w:p>
    <w:p w14:paraId="180A0EEE">
      <w:pPr>
        <w:spacing w:line="360" w:lineRule="exact"/>
        <w:ind w:firstLine="424" w:firstLineChars="202"/>
        <w:rPr>
          <w:rFonts w:hint="eastAsia" w:ascii="宋体" w:hAnsi="宋体"/>
          <w:szCs w:val="21"/>
        </w:rPr>
      </w:pPr>
      <w:r>
        <w:rPr>
          <w:rFonts w:hint="eastAsia" w:ascii="宋体" w:hAnsi="宋体"/>
          <w:szCs w:val="21"/>
        </w:rPr>
        <w:t>名称：</w:t>
      </w:r>
      <w:r>
        <w:rPr>
          <w:rFonts w:hint="eastAsia" w:ascii="宋体" w:hAnsi="宋体"/>
          <w:szCs w:val="21"/>
          <w:u w:val="single"/>
        </w:rPr>
        <w:t>云之龙咨询集团有限公司</w:t>
      </w:r>
    </w:p>
    <w:p w14:paraId="49F4D644">
      <w:pPr>
        <w:spacing w:line="360" w:lineRule="exact"/>
        <w:ind w:firstLine="424" w:firstLineChars="202"/>
        <w:rPr>
          <w:rFonts w:hint="eastAsia" w:ascii="宋体" w:hAnsi="宋体"/>
          <w:szCs w:val="21"/>
        </w:rPr>
      </w:pPr>
      <w:r>
        <w:rPr>
          <w:rFonts w:hint="eastAsia" w:ascii="宋体" w:hAnsi="宋体"/>
          <w:szCs w:val="21"/>
        </w:rPr>
        <w:t>地址：</w:t>
      </w:r>
      <w:r>
        <w:rPr>
          <w:rFonts w:hint="eastAsia" w:ascii="宋体" w:hAnsi="宋体"/>
          <w:szCs w:val="21"/>
          <w:u w:val="single"/>
        </w:rPr>
        <w:t>广西南宁市良庆区云英路15号3号楼云之龙咨询集团大厦6楼</w:t>
      </w:r>
    </w:p>
    <w:p w14:paraId="52018B4B">
      <w:pPr>
        <w:spacing w:line="360" w:lineRule="exact"/>
        <w:ind w:firstLine="424" w:firstLineChars="202"/>
        <w:rPr>
          <w:rFonts w:hint="eastAsia" w:ascii="宋体" w:hAnsi="宋体"/>
          <w:szCs w:val="21"/>
        </w:rPr>
      </w:pPr>
      <w:r>
        <w:rPr>
          <w:rFonts w:hint="eastAsia" w:ascii="宋体" w:hAnsi="宋体"/>
          <w:szCs w:val="21"/>
        </w:rPr>
        <w:t>联系方式：</w:t>
      </w:r>
      <w:bookmarkStart w:id="37" w:name="_Toc28359087"/>
      <w:bookmarkStart w:id="38" w:name="_Toc28359010"/>
      <w:r>
        <w:rPr>
          <w:rFonts w:hint="eastAsia" w:ascii="宋体" w:hAnsi="宋体"/>
          <w:szCs w:val="21"/>
          <w:u w:val="single"/>
        </w:rPr>
        <w:t>陈柠、黎翠莹、</w:t>
      </w:r>
      <w:r>
        <w:rPr>
          <w:rFonts w:hint="eastAsia" w:hAnsi="宋体"/>
          <w:szCs w:val="21"/>
          <w:u w:val="single"/>
        </w:rPr>
        <w:t>秦晓玲</w:t>
      </w:r>
      <w:r>
        <w:rPr>
          <w:rFonts w:hint="eastAsia" w:ascii="宋体" w:hAnsi="宋体"/>
          <w:szCs w:val="21"/>
          <w:u w:val="single"/>
        </w:rPr>
        <w:t>、韦顺，0771-2618118、2611889、2611898</w:t>
      </w:r>
    </w:p>
    <w:p w14:paraId="38855E7F">
      <w:pPr>
        <w:spacing w:line="360" w:lineRule="exact"/>
        <w:ind w:firstLine="424" w:firstLineChars="202"/>
        <w:rPr>
          <w:rFonts w:hint="eastAsia" w:ascii="宋体" w:hAnsi="宋体"/>
          <w:szCs w:val="21"/>
          <w:u w:val="single"/>
        </w:rPr>
      </w:pPr>
      <w:r>
        <w:rPr>
          <w:rFonts w:hint="eastAsia" w:ascii="宋体" w:hAnsi="宋体" w:cs="宋体"/>
          <w:szCs w:val="21"/>
        </w:rPr>
        <w:t>3.项目联系方式</w:t>
      </w:r>
      <w:bookmarkEnd w:id="37"/>
      <w:bookmarkEnd w:id="38"/>
    </w:p>
    <w:p w14:paraId="050C8C42">
      <w:pPr>
        <w:spacing w:line="360" w:lineRule="exact"/>
        <w:ind w:firstLine="424" w:firstLineChars="202"/>
        <w:rPr>
          <w:rFonts w:hint="eastAsia" w:ascii="宋体" w:hAnsi="宋体"/>
          <w:kern w:val="0"/>
          <w:szCs w:val="21"/>
        </w:rPr>
      </w:pPr>
      <w:r>
        <w:rPr>
          <w:rFonts w:hint="eastAsia" w:ascii="宋体" w:hAnsi="宋体"/>
          <w:kern w:val="0"/>
          <w:szCs w:val="21"/>
        </w:rPr>
        <w:t>项目联系人：</w:t>
      </w:r>
      <w:r>
        <w:rPr>
          <w:rFonts w:hint="eastAsia" w:ascii="宋体" w:hAnsi="宋体"/>
          <w:kern w:val="0"/>
          <w:szCs w:val="21"/>
          <w:u w:val="single"/>
        </w:rPr>
        <w:t xml:space="preserve">陈柠、黎翠莹、秦晓玲、韦顺 </w:t>
      </w:r>
    </w:p>
    <w:p w14:paraId="7DB81DE6">
      <w:pPr>
        <w:spacing w:line="360" w:lineRule="exact"/>
        <w:ind w:firstLine="424" w:firstLineChars="202"/>
        <w:rPr>
          <w:rFonts w:hint="eastAsia" w:ascii="宋体" w:hAnsi="宋体"/>
          <w:szCs w:val="21"/>
        </w:rPr>
      </w:pPr>
      <w:r>
        <w:rPr>
          <w:rFonts w:hint="eastAsia" w:ascii="宋体" w:hAnsi="宋体"/>
          <w:szCs w:val="21"/>
        </w:rPr>
        <w:t>电话：</w:t>
      </w:r>
      <w:r>
        <w:rPr>
          <w:rFonts w:hint="eastAsia" w:ascii="宋体" w:hAnsi="宋体"/>
          <w:szCs w:val="21"/>
          <w:u w:val="single"/>
        </w:rPr>
        <w:t>0771-2618118、2611889、2611898</w:t>
      </w:r>
    </w:p>
    <w:p w14:paraId="6F3BEE6B"/>
    <w:sectPr>
      <w:pgSz w:w="11906" w:h="16838"/>
      <w:pgMar w:top="1134" w:right="1134" w:bottom="1134" w:left="1134"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gutterAtTop/>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7D72BF"/>
    <w:rsid w:val="33F86F4F"/>
    <w:rsid w:val="7E7D7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2026-08-28T04:43:00Z</dcterms:created>
  <dc:creator>花开</dc:creator>
  <cp:lastModifiedBy>花开</cp:lastModifiedBy>
  <dcterms:modified xsi:type="dcterms:W3CDTF">2026-08-28T04:44:32Z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6D79DE1BD6E64F4E92BBFE61823722E0_11</vt:lpwstr>
  </property>
  <property fmtid="{D5CDD505-2E9C-101B-9397-08002B2CF9AE}" pid="4" name="KSOTemplateDocerSaveRecord">
    <vt:lpwstr>eyJoZGlkIjoiZTdlZjYyZTZhYTQzNmUwM2ZmYjljMTdiZmUzNzQzOTMiLCJ1c2VySWQiOiIxNzkzNDk0NDE5In0=</vt:lpwstr>
  </property>
</Properties>
</file>