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B42F1D8">
      <w:pPr>
        <w:pStyle w:val="2"/>
        <w:keepNext w:val="0"/>
        <w:keepLines w:val="0"/>
        <w:tabs>
          <w:tab w:val="left" w:pos="0"/>
          <w:tab w:val="left" w:pos="3165"/>
          <w:tab w:val="center" w:pos="4153"/>
        </w:tabs>
        <w:autoSpaceDE w:val="0"/>
        <w:autoSpaceDN w:val="0"/>
        <w:adjustRightInd w:val="0"/>
        <w:spacing w:before="0" w:after="0" w:line="360" w:lineRule="auto"/>
        <w:jc w:val="center"/>
      </w:pPr>
      <w:bookmarkStart w:id="0" w:name="_Toc26956"/>
      <w:bookmarkStart w:id="1" w:name="_Toc28359001"/>
      <w:bookmarkStart w:id="2" w:name="_Toc35393789"/>
      <w:bookmarkStart w:id="40" w:name="_GoBack"/>
      <w:bookmarkEnd w:id="40"/>
      <w:r>
        <w:rPr>
          <w:rFonts w:hint="eastAsia"/>
        </w:rPr>
        <w:t>招标公告</w:t>
      </w:r>
      <w:bookmarkEnd w:id="0"/>
      <w:bookmarkEnd w:id="1"/>
      <w:bookmarkEnd w:id="2"/>
    </w:p>
    <w:p w14:paraId="079E8F7E">
      <w:pPr>
        <w:spacing w:line="360" w:lineRule="auto"/>
        <w:rPr>
          <w:rFonts w:ascii="宋体" w:hAnsi="宋体"/>
          <w:szCs w:val="21"/>
        </w:rPr>
      </w:pPr>
    </w:p>
    <w:p w14:paraId="323F9C95">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rPr>
        <w:t>项目概况</w:t>
      </w:r>
    </w:p>
    <w:p w14:paraId="229C36CF">
      <w:pPr>
        <w:pBdr>
          <w:top w:val="single" w:color="auto" w:sz="4" w:space="1"/>
          <w:left w:val="single" w:color="auto" w:sz="4" w:space="4"/>
          <w:bottom w:val="single" w:color="auto" w:sz="4" w:space="1"/>
          <w:right w:val="single" w:color="auto" w:sz="4" w:space="4"/>
        </w:pBdr>
        <w:spacing w:line="360" w:lineRule="auto"/>
        <w:ind w:firstLine="420" w:firstLineChars="200"/>
        <w:rPr>
          <w:rFonts w:ascii="宋体" w:hAnsi="宋体"/>
          <w:szCs w:val="21"/>
        </w:rPr>
      </w:pPr>
      <w:r>
        <w:rPr>
          <w:rFonts w:hint="eastAsia" w:ascii="宋体" w:hAnsi="宋体"/>
          <w:szCs w:val="21"/>
          <w:u w:val="single"/>
        </w:rPr>
        <w:t>广西中医药大学2026年标段七高端质谱系统</w:t>
      </w:r>
      <w:r>
        <w:rPr>
          <w:rFonts w:hint="eastAsia" w:ascii="宋体" w:hAnsi="宋体"/>
          <w:szCs w:val="21"/>
        </w:rPr>
        <w:t>招标项目的潜在投标人应在广西政府采购云平台（https://www.gcy.zfcg.gxzf.gov.cn/）获取（下载）招标文件，并于</w:t>
      </w:r>
      <w:r>
        <w:rPr>
          <w:rFonts w:ascii="宋体" w:hAnsi="宋体"/>
          <w:szCs w:val="21"/>
          <w:u w:val="single"/>
        </w:rPr>
        <w:t>202</w:t>
      </w:r>
      <w:r>
        <w:rPr>
          <w:rFonts w:hint="eastAsia" w:ascii="宋体" w:hAnsi="宋体"/>
          <w:szCs w:val="21"/>
          <w:u w:val="single"/>
        </w:rPr>
        <w:t>6</w:t>
      </w:r>
      <w:r>
        <w:rPr>
          <w:rFonts w:hint="eastAsia" w:ascii="宋体" w:hAnsi="宋体"/>
          <w:bCs/>
          <w:szCs w:val="21"/>
          <w:u w:val="single"/>
        </w:rPr>
        <w:t>年10月13日上午9时30分（</w:t>
      </w:r>
      <w:r>
        <w:rPr>
          <w:rFonts w:hint="eastAsia" w:ascii="宋体" w:hAnsi="宋体"/>
          <w:bCs/>
          <w:szCs w:val="21"/>
        </w:rPr>
        <w:t>北京时间）前按要求递交（上传）投标</w:t>
      </w:r>
      <w:r>
        <w:rPr>
          <w:rFonts w:ascii="宋体" w:hAnsi="宋体"/>
          <w:bCs/>
          <w:szCs w:val="21"/>
        </w:rPr>
        <w:t>文件</w:t>
      </w:r>
      <w:r>
        <w:rPr>
          <w:rFonts w:hint="eastAsia" w:ascii="宋体" w:hAnsi="宋体"/>
          <w:szCs w:val="21"/>
        </w:rPr>
        <w:t>。</w:t>
      </w:r>
    </w:p>
    <w:p w14:paraId="47D36C55">
      <w:pPr>
        <w:spacing w:line="360" w:lineRule="auto"/>
        <w:rPr>
          <w:rFonts w:ascii="宋体" w:hAnsi="宋体"/>
          <w:szCs w:val="21"/>
        </w:rPr>
      </w:pPr>
    </w:p>
    <w:p w14:paraId="70FCBF56">
      <w:pPr>
        <w:spacing w:line="360" w:lineRule="auto"/>
        <w:rPr>
          <w:rFonts w:ascii="黑体" w:hAnsi="黑体" w:eastAsia="黑体"/>
          <w:b/>
          <w:bCs/>
          <w:sz w:val="24"/>
        </w:rPr>
      </w:pPr>
      <w:bookmarkStart w:id="3" w:name="_Toc35393790"/>
      <w:bookmarkStart w:id="4" w:name="_Toc35393621"/>
      <w:bookmarkStart w:id="5" w:name="_Toc28359079"/>
      <w:bookmarkStart w:id="6" w:name="_Toc28359002"/>
      <w:bookmarkStart w:id="7" w:name="_Hlk24379207"/>
      <w:r>
        <w:rPr>
          <w:rFonts w:hint="eastAsia" w:ascii="黑体" w:hAnsi="黑体" w:eastAsia="黑体"/>
          <w:b/>
          <w:bCs/>
          <w:sz w:val="24"/>
        </w:rPr>
        <w:t>一、项目基本情况</w:t>
      </w:r>
      <w:bookmarkEnd w:id="3"/>
      <w:bookmarkEnd w:id="4"/>
      <w:bookmarkEnd w:id="5"/>
      <w:bookmarkEnd w:id="6"/>
    </w:p>
    <w:bookmarkEnd w:id="7"/>
    <w:p w14:paraId="677A623D">
      <w:pPr>
        <w:spacing w:line="360" w:lineRule="auto"/>
        <w:ind w:firstLine="420" w:firstLineChars="200"/>
        <w:rPr>
          <w:rFonts w:ascii="宋体" w:hAnsi="宋体"/>
          <w:szCs w:val="21"/>
        </w:rPr>
      </w:pPr>
      <w:r>
        <w:rPr>
          <w:rFonts w:hint="eastAsia" w:ascii="宋体" w:hAnsi="宋体"/>
          <w:szCs w:val="21"/>
        </w:rPr>
        <w:t>项目编号：</w:t>
      </w:r>
      <w:r>
        <w:rPr>
          <w:rFonts w:ascii="宋体" w:hAnsi="宋体"/>
          <w:szCs w:val="21"/>
        </w:rPr>
        <w:t>GXZC2026-G1-003064-YZLZ</w:t>
      </w:r>
      <w:r>
        <w:rPr>
          <w:rFonts w:hint="eastAsia" w:ascii="宋体" w:hAnsi="宋体"/>
          <w:szCs w:val="21"/>
        </w:rPr>
        <w:t>；政府采购计划编号：广西政采[2026]18088号</w:t>
      </w:r>
    </w:p>
    <w:p w14:paraId="28337F37">
      <w:pPr>
        <w:spacing w:line="360" w:lineRule="auto"/>
        <w:ind w:firstLine="420" w:firstLineChars="200"/>
        <w:rPr>
          <w:rFonts w:hint="eastAsia" w:ascii="宋体" w:hAnsi="宋体"/>
          <w:szCs w:val="21"/>
        </w:rPr>
      </w:pPr>
      <w:r>
        <w:rPr>
          <w:rFonts w:hint="eastAsia" w:ascii="宋体" w:hAnsi="宋体"/>
          <w:szCs w:val="21"/>
        </w:rPr>
        <w:t>项目名称：广西中医药大学2026年标段七高端质谱系统采购项目</w:t>
      </w:r>
    </w:p>
    <w:p w14:paraId="318C4B75">
      <w:pPr>
        <w:spacing w:line="360" w:lineRule="auto"/>
        <w:ind w:firstLine="420" w:firstLineChars="200"/>
        <w:rPr>
          <w:rFonts w:ascii="宋体" w:hAnsi="宋体"/>
          <w:szCs w:val="21"/>
          <w:u w:val="single"/>
        </w:rPr>
      </w:pPr>
      <w:r>
        <w:rPr>
          <w:rFonts w:hint="eastAsia" w:ascii="宋体" w:hAnsi="宋体"/>
          <w:szCs w:val="21"/>
        </w:rPr>
        <w:t>预算金额：</w:t>
      </w:r>
      <w:r>
        <w:rPr>
          <w:rFonts w:hint="eastAsia" w:ascii="宋体" w:hAnsi="宋体"/>
          <w:szCs w:val="21"/>
          <w:u w:val="single"/>
        </w:rPr>
        <w:t>1475万元</w:t>
      </w:r>
    </w:p>
    <w:p w14:paraId="6C881374">
      <w:pPr>
        <w:spacing w:line="360" w:lineRule="auto"/>
        <w:ind w:firstLine="420" w:firstLineChars="200"/>
        <w:rPr>
          <w:rFonts w:hint="eastAsia" w:ascii="宋体" w:hAnsi="宋体"/>
          <w:szCs w:val="21"/>
        </w:rPr>
      </w:pPr>
      <w:r>
        <w:rPr>
          <w:rFonts w:hint="eastAsia" w:ascii="宋体" w:hAnsi="宋体"/>
          <w:szCs w:val="21"/>
        </w:rPr>
        <w:t>最高限价：分标1：745万元；分标2：730万元</w:t>
      </w:r>
    </w:p>
    <w:p w14:paraId="5778D6C1">
      <w:pPr>
        <w:spacing w:line="360" w:lineRule="auto"/>
        <w:ind w:firstLine="420" w:firstLineChars="200"/>
        <w:rPr>
          <w:rFonts w:hint="eastAsia" w:ascii="宋体" w:hAnsi="宋体"/>
          <w:szCs w:val="21"/>
        </w:rPr>
      </w:pPr>
      <w:r>
        <w:rPr>
          <w:rFonts w:hint="eastAsia" w:ascii="宋体" w:hAnsi="宋体"/>
          <w:szCs w:val="21"/>
        </w:rPr>
        <w:t xml:space="preserve">采购需求： </w:t>
      </w:r>
    </w:p>
    <w:tbl>
      <w:tblPr>
        <w:tblStyle w:val="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3"/>
        <w:gridCol w:w="1385"/>
        <w:gridCol w:w="952"/>
        <w:gridCol w:w="5826"/>
      </w:tblGrid>
      <w:tr w14:paraId="4F773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946" w:type="dxa"/>
            <w:gridSpan w:val="4"/>
            <w:tcBorders>
              <w:top w:val="single" w:color="auto" w:sz="4" w:space="0"/>
              <w:left w:val="single" w:color="auto" w:sz="4" w:space="0"/>
              <w:bottom w:val="single" w:color="auto" w:sz="4" w:space="0"/>
              <w:right w:val="single" w:color="auto" w:sz="4" w:space="0"/>
            </w:tcBorders>
            <w:noWrap w:val="0"/>
            <w:vAlign w:val="center"/>
          </w:tcPr>
          <w:p w14:paraId="5191AEC2">
            <w:pPr>
              <w:spacing w:line="360" w:lineRule="exact"/>
              <w:rPr>
                <w:rFonts w:ascii="宋体" w:hAnsi="宋体"/>
              </w:rPr>
            </w:pPr>
            <w:r>
              <w:rPr>
                <w:rFonts w:hint="eastAsia" w:ascii="宋体" w:hAnsi="宋体"/>
              </w:rPr>
              <w:t>分标1：预算金额：</w:t>
            </w:r>
            <w:r>
              <w:rPr>
                <w:rFonts w:hint="eastAsia" w:ascii="宋体" w:hAnsi="宋体"/>
                <w:szCs w:val="21"/>
                <w:u w:val="single"/>
              </w:rPr>
              <w:t>745万元</w:t>
            </w:r>
          </w:p>
        </w:tc>
      </w:tr>
      <w:tr w14:paraId="5A7CA24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83" w:type="dxa"/>
            <w:tcBorders>
              <w:top w:val="single" w:color="auto" w:sz="4" w:space="0"/>
              <w:left w:val="single" w:color="auto" w:sz="4" w:space="0"/>
              <w:bottom w:val="single" w:color="auto" w:sz="4" w:space="0"/>
              <w:right w:val="single" w:color="auto" w:sz="4" w:space="0"/>
            </w:tcBorders>
            <w:noWrap w:val="0"/>
            <w:vAlign w:val="center"/>
          </w:tcPr>
          <w:p w14:paraId="0165E7BA">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序号</w:t>
            </w:r>
          </w:p>
        </w:tc>
        <w:tc>
          <w:tcPr>
            <w:tcW w:w="1385" w:type="dxa"/>
            <w:tcBorders>
              <w:top w:val="single" w:color="auto" w:sz="4" w:space="0"/>
              <w:left w:val="single" w:color="auto" w:sz="4" w:space="0"/>
              <w:bottom w:val="single" w:color="auto" w:sz="4" w:space="0"/>
              <w:right w:val="single" w:color="auto" w:sz="4" w:space="0"/>
            </w:tcBorders>
            <w:noWrap w:val="0"/>
            <w:vAlign w:val="center"/>
          </w:tcPr>
          <w:p w14:paraId="7641CCDE">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标的名称</w:t>
            </w:r>
          </w:p>
        </w:tc>
        <w:tc>
          <w:tcPr>
            <w:tcW w:w="952" w:type="dxa"/>
            <w:tcBorders>
              <w:top w:val="single" w:color="auto" w:sz="4" w:space="0"/>
              <w:left w:val="single" w:color="auto" w:sz="4" w:space="0"/>
              <w:bottom w:val="single" w:color="auto" w:sz="4" w:space="0"/>
              <w:right w:val="single" w:color="auto" w:sz="4" w:space="0"/>
            </w:tcBorders>
            <w:noWrap w:val="0"/>
            <w:vAlign w:val="center"/>
          </w:tcPr>
          <w:p w14:paraId="6894AAA0">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数量及单位</w:t>
            </w:r>
          </w:p>
        </w:tc>
        <w:tc>
          <w:tcPr>
            <w:tcW w:w="5826" w:type="dxa"/>
            <w:tcBorders>
              <w:top w:val="single" w:color="auto" w:sz="4" w:space="0"/>
              <w:left w:val="single" w:color="auto" w:sz="4" w:space="0"/>
              <w:bottom w:val="single" w:color="auto" w:sz="4" w:space="0"/>
              <w:right w:val="single" w:color="auto" w:sz="4" w:space="0"/>
            </w:tcBorders>
            <w:noWrap w:val="0"/>
            <w:vAlign w:val="center"/>
          </w:tcPr>
          <w:p w14:paraId="06282620">
            <w:pPr>
              <w:widowControl/>
              <w:adjustRightInd w:val="0"/>
              <w:snapToGrid w:val="0"/>
              <w:spacing w:line="360" w:lineRule="exact"/>
              <w:jc w:val="center"/>
              <w:textAlignment w:val="top"/>
              <w:rPr>
                <w:rFonts w:hint="eastAsia" w:ascii="宋体" w:hAnsi="宋体" w:cs="仿宋"/>
                <w:szCs w:val="21"/>
              </w:rPr>
            </w:pPr>
            <w:r>
              <w:rPr>
                <w:rFonts w:hint="eastAsia" w:ascii="宋体" w:hAnsi="宋体" w:cs="仿宋"/>
                <w:szCs w:val="21"/>
              </w:rPr>
              <w:t>简要技术需求或者服务要求</w:t>
            </w:r>
          </w:p>
        </w:tc>
      </w:tr>
      <w:tr w14:paraId="7AA936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83" w:type="dxa"/>
            <w:tcBorders>
              <w:top w:val="single" w:color="auto" w:sz="4" w:space="0"/>
              <w:left w:val="single" w:color="auto" w:sz="4" w:space="0"/>
              <w:bottom w:val="single" w:color="auto" w:sz="4" w:space="0"/>
              <w:right w:val="single" w:color="auto" w:sz="4" w:space="0"/>
            </w:tcBorders>
            <w:noWrap w:val="0"/>
            <w:vAlign w:val="center"/>
          </w:tcPr>
          <w:p w14:paraId="29A7887C">
            <w:pPr>
              <w:spacing w:line="360" w:lineRule="exact"/>
              <w:jc w:val="center"/>
              <w:rPr>
                <w:rFonts w:ascii="宋体" w:hAnsi="宋体"/>
              </w:rPr>
            </w:pPr>
            <w:r>
              <w:rPr>
                <w:rFonts w:hint="eastAsia" w:ascii="宋体" w:hAnsi="宋体"/>
              </w:rPr>
              <w:t>1</w:t>
            </w:r>
          </w:p>
        </w:tc>
        <w:tc>
          <w:tcPr>
            <w:tcW w:w="1385" w:type="dxa"/>
            <w:tcBorders>
              <w:top w:val="single" w:color="auto" w:sz="4" w:space="0"/>
              <w:left w:val="single" w:color="auto" w:sz="4" w:space="0"/>
              <w:bottom w:val="single" w:color="auto" w:sz="4" w:space="0"/>
              <w:right w:val="single" w:color="auto" w:sz="4" w:space="0"/>
            </w:tcBorders>
            <w:noWrap w:val="0"/>
            <w:vAlign w:val="center"/>
          </w:tcPr>
          <w:p w14:paraId="39411B40">
            <w:pPr>
              <w:widowControl/>
              <w:spacing w:line="360" w:lineRule="exact"/>
              <w:jc w:val="center"/>
              <w:textAlignment w:val="center"/>
              <w:rPr>
                <w:rFonts w:ascii="宋体" w:hAnsi="宋体" w:cs="宋体"/>
                <w:szCs w:val="21"/>
              </w:rPr>
            </w:pPr>
            <w:bookmarkStart w:id="8" w:name="OLE_LINK10"/>
            <w:r>
              <w:rPr>
                <w:rFonts w:hint="eastAsia" w:ascii="宋体" w:hAnsi="宋体" w:cs="宋体"/>
                <w:szCs w:val="21"/>
              </w:rPr>
              <w:t>超高效纳升液相色谱-原位电喷雾成像系统-四极杆串联飞行时间质谱仪</w:t>
            </w:r>
            <w:bookmarkEnd w:id="8"/>
          </w:p>
        </w:tc>
        <w:tc>
          <w:tcPr>
            <w:tcW w:w="952" w:type="dxa"/>
            <w:tcBorders>
              <w:top w:val="single" w:color="auto" w:sz="4" w:space="0"/>
              <w:left w:val="single" w:color="auto" w:sz="4" w:space="0"/>
              <w:bottom w:val="single" w:color="auto" w:sz="4" w:space="0"/>
              <w:right w:val="single" w:color="auto" w:sz="4" w:space="0"/>
            </w:tcBorders>
            <w:noWrap w:val="0"/>
            <w:vAlign w:val="center"/>
          </w:tcPr>
          <w:p w14:paraId="030E475E">
            <w:pPr>
              <w:widowControl/>
              <w:spacing w:line="360" w:lineRule="exact"/>
              <w:jc w:val="center"/>
              <w:textAlignment w:val="center"/>
              <w:rPr>
                <w:rFonts w:hint="eastAsia" w:ascii="宋体" w:hAnsi="宋体" w:cs="宋体"/>
                <w:szCs w:val="21"/>
              </w:rPr>
            </w:pPr>
            <w:r>
              <w:rPr>
                <w:rFonts w:hint="eastAsia" w:ascii="宋体" w:hAnsi="宋体" w:cs="宋体"/>
                <w:szCs w:val="21"/>
              </w:rPr>
              <w:t>1套</w:t>
            </w:r>
          </w:p>
        </w:tc>
        <w:tc>
          <w:tcPr>
            <w:tcW w:w="5826" w:type="dxa"/>
            <w:tcBorders>
              <w:top w:val="single" w:color="auto" w:sz="4" w:space="0"/>
              <w:left w:val="single" w:color="auto" w:sz="4" w:space="0"/>
              <w:bottom w:val="single" w:color="auto" w:sz="4" w:space="0"/>
              <w:right w:val="single" w:color="auto" w:sz="4" w:space="0"/>
            </w:tcBorders>
            <w:noWrap w:val="0"/>
            <w:vAlign w:val="center"/>
          </w:tcPr>
          <w:p w14:paraId="3DB97C9E">
            <w:pPr>
              <w:tabs>
                <w:tab w:val="left" w:pos="180"/>
                <w:tab w:val="left" w:pos="1620"/>
              </w:tabs>
              <w:spacing w:line="360" w:lineRule="exact"/>
              <w:rPr>
                <w:rFonts w:ascii="宋体" w:hAnsi="宋体"/>
                <w:b/>
                <w:bCs/>
              </w:rPr>
            </w:pPr>
            <w:r>
              <w:rPr>
                <w:rFonts w:hint="eastAsia" w:ascii="宋体" w:hAnsi="宋体"/>
                <w:b/>
                <w:bCs/>
              </w:rPr>
              <w:t>1.高分辨质谱仪部分</w:t>
            </w:r>
          </w:p>
          <w:p w14:paraId="5A8EC7DB">
            <w:pPr>
              <w:tabs>
                <w:tab w:val="left" w:pos="180"/>
                <w:tab w:val="left" w:pos="1620"/>
              </w:tabs>
              <w:spacing w:line="360" w:lineRule="exact"/>
              <w:rPr>
                <w:rFonts w:hint="eastAsia" w:ascii="宋体" w:hAnsi="宋体"/>
              </w:rPr>
            </w:pPr>
            <w:r>
              <w:rPr>
                <w:rFonts w:hint="eastAsia" w:ascii="宋体" w:hAnsi="宋体"/>
              </w:rPr>
              <w:t>1.1 质谱类型：四极杆飞行时间质谱系统或轨道阱飞行时间质谱系统。</w:t>
            </w:r>
          </w:p>
          <w:p w14:paraId="7952D525">
            <w:pPr>
              <w:tabs>
                <w:tab w:val="left" w:pos="180"/>
                <w:tab w:val="left" w:pos="1620"/>
              </w:tabs>
              <w:spacing w:line="360" w:lineRule="exact"/>
              <w:rPr>
                <w:rFonts w:hint="eastAsia" w:ascii="宋体" w:hAnsi="宋体"/>
              </w:rPr>
            </w:pPr>
            <w:r>
              <w:rPr>
                <w:rFonts w:hint="eastAsia" w:ascii="宋体" w:hAnsi="宋体"/>
              </w:rPr>
              <w:t>1.2正/负ESI接口：流速0.005ml/min～2mL/min；灵敏度不随流速增加而降低，无需分流。</w:t>
            </w:r>
          </w:p>
          <w:p w14:paraId="50291125">
            <w:pPr>
              <w:tabs>
                <w:tab w:val="left" w:pos="180"/>
                <w:tab w:val="left" w:pos="1620"/>
              </w:tabs>
              <w:spacing w:line="360" w:lineRule="exact"/>
              <w:rPr>
                <w:rFonts w:hint="eastAsia" w:ascii="宋体" w:hAnsi="宋体"/>
              </w:rPr>
            </w:pPr>
            <w:r>
              <w:rPr>
                <w:rFonts w:hint="eastAsia" w:ascii="宋体" w:hAnsi="宋体"/>
              </w:rPr>
              <w:t>1.3离子源内辅助加热气温度：≥500℃。</w:t>
            </w:r>
          </w:p>
          <w:p w14:paraId="6C027B36">
            <w:pPr>
              <w:tabs>
                <w:tab w:val="left" w:pos="180"/>
                <w:tab w:val="left" w:pos="1620"/>
              </w:tabs>
              <w:spacing w:line="360" w:lineRule="exact"/>
              <w:rPr>
                <w:rFonts w:hint="eastAsia" w:ascii="宋体" w:hAnsi="宋体"/>
              </w:rPr>
            </w:pPr>
            <w:r>
              <w:rPr>
                <w:rFonts w:hint="eastAsia" w:ascii="宋体" w:hAnsi="宋体"/>
              </w:rPr>
              <w:t>1.4离子源加热气设计：独立的离子源加热辅助气设计，针对不同化合物可设定不同的分析温度。</w:t>
            </w:r>
          </w:p>
          <w:p w14:paraId="4F45F021">
            <w:pPr>
              <w:tabs>
                <w:tab w:val="left" w:pos="180"/>
                <w:tab w:val="left" w:pos="1620"/>
              </w:tabs>
              <w:spacing w:line="360" w:lineRule="exact"/>
              <w:rPr>
                <w:rFonts w:hint="eastAsia" w:ascii="宋体" w:hAnsi="宋体"/>
              </w:rPr>
            </w:pPr>
            <w:r>
              <w:rPr>
                <w:rFonts w:hint="eastAsia" w:ascii="宋体" w:hAnsi="宋体"/>
              </w:rPr>
              <w:t>▲1.5离子源接口和传输管路采用锥孔。如果采用毛细管或者DL管，必须随机子配齐200根原厂毛细管或者DL管。采用反吹气技术或者加热DL管进一步提高离子化效率，去除中性噪音。不需要卸真空即可维护。</w:t>
            </w:r>
          </w:p>
          <w:p w14:paraId="4CA07A79">
            <w:pPr>
              <w:tabs>
                <w:tab w:val="left" w:pos="180"/>
                <w:tab w:val="left" w:pos="1620"/>
              </w:tabs>
              <w:spacing w:line="360" w:lineRule="exact"/>
              <w:rPr>
                <w:rFonts w:hint="eastAsia" w:ascii="宋体" w:hAnsi="宋体"/>
              </w:rPr>
            </w:pPr>
            <w:r>
              <w:rPr>
                <w:rFonts w:hint="eastAsia" w:ascii="宋体" w:hAnsi="宋体"/>
              </w:rPr>
              <w:t>1.6 配备带预杆的四极杆。</w:t>
            </w:r>
          </w:p>
          <w:p w14:paraId="07F295EA">
            <w:pPr>
              <w:tabs>
                <w:tab w:val="left" w:pos="180"/>
                <w:tab w:val="left" w:pos="1620"/>
              </w:tabs>
              <w:spacing w:line="360" w:lineRule="exact"/>
              <w:rPr>
                <w:rFonts w:hint="eastAsia" w:ascii="宋体" w:hAnsi="宋体"/>
              </w:rPr>
            </w:pPr>
            <w:r>
              <w:rPr>
                <w:rFonts w:ascii="宋体" w:hAnsi="宋体"/>
              </w:rPr>
              <w:t>……</w:t>
            </w:r>
            <w:r>
              <w:rPr>
                <w:rFonts w:hint="eastAsia" w:ascii="宋体" w:hAnsi="宋体"/>
              </w:rPr>
              <w:t>具体见本招标公告附件。</w:t>
            </w:r>
          </w:p>
        </w:tc>
      </w:tr>
    </w:tbl>
    <w:p w14:paraId="33D572B2">
      <w:pPr>
        <w:spacing w:line="360" w:lineRule="auto"/>
        <w:ind w:firstLine="420" w:firstLineChars="200"/>
        <w:rPr>
          <w:rFonts w:ascii="宋体" w:hAnsi="宋体"/>
          <w:szCs w:val="21"/>
          <w:u w:val="single"/>
        </w:rPr>
      </w:pPr>
      <w:r>
        <w:rPr>
          <w:rFonts w:hint="eastAsia" w:ascii="宋体" w:hAnsi="宋体"/>
          <w:szCs w:val="21"/>
        </w:rPr>
        <w:t>合同履行期限：自合同签订之日起至合同履约完毕（即售后服务期结束）。</w:t>
      </w:r>
    </w:p>
    <w:p w14:paraId="3FFD298D">
      <w:pPr>
        <w:spacing w:line="360" w:lineRule="auto"/>
        <w:ind w:firstLine="422" w:firstLineChars="200"/>
        <w:rPr>
          <w:rFonts w:ascii="宋体" w:hAnsi="宋体"/>
          <w:szCs w:val="21"/>
        </w:rPr>
      </w:pPr>
      <w:r>
        <w:rPr>
          <w:rFonts w:hint="eastAsia" w:ascii="宋体" w:hAnsi="宋体"/>
          <w:b/>
          <w:szCs w:val="21"/>
          <w:u w:val="single"/>
        </w:rPr>
        <w:t>本项目不接受联合体投标</w:t>
      </w:r>
      <w:r>
        <w:rPr>
          <w:rFonts w:hint="eastAsia" w:ascii="宋体" w:hAnsi="宋体"/>
          <w:szCs w:val="21"/>
        </w:rPr>
        <w:t>。</w:t>
      </w:r>
    </w:p>
    <w:tbl>
      <w:tblPr>
        <w:tblStyle w:val="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3"/>
        <w:gridCol w:w="1385"/>
        <w:gridCol w:w="952"/>
        <w:gridCol w:w="5826"/>
      </w:tblGrid>
      <w:tr w14:paraId="155EAF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2" w:hRule="atLeast"/>
        </w:trPr>
        <w:tc>
          <w:tcPr>
            <w:tcW w:w="8946" w:type="dxa"/>
            <w:gridSpan w:val="4"/>
            <w:tcBorders>
              <w:top w:val="single" w:color="auto" w:sz="4" w:space="0"/>
              <w:left w:val="single" w:color="auto" w:sz="4" w:space="0"/>
              <w:bottom w:val="single" w:color="auto" w:sz="4" w:space="0"/>
              <w:right w:val="single" w:color="auto" w:sz="4" w:space="0"/>
            </w:tcBorders>
            <w:noWrap w:val="0"/>
            <w:vAlign w:val="center"/>
          </w:tcPr>
          <w:p w14:paraId="69BFFA19">
            <w:pPr>
              <w:spacing w:line="360" w:lineRule="exact"/>
              <w:rPr>
                <w:rFonts w:ascii="宋体" w:hAnsi="宋体"/>
              </w:rPr>
            </w:pPr>
            <w:r>
              <w:rPr>
                <w:rFonts w:hint="eastAsia" w:ascii="宋体" w:hAnsi="宋体"/>
              </w:rPr>
              <w:t>分标2：预算金额：</w:t>
            </w:r>
            <w:r>
              <w:rPr>
                <w:rFonts w:hint="eastAsia" w:ascii="宋体" w:hAnsi="宋体"/>
                <w:szCs w:val="21"/>
                <w:u w:val="single"/>
              </w:rPr>
              <w:t>730万元</w:t>
            </w:r>
          </w:p>
        </w:tc>
      </w:tr>
      <w:tr w14:paraId="461A47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83" w:type="dxa"/>
            <w:tcBorders>
              <w:top w:val="single" w:color="auto" w:sz="4" w:space="0"/>
              <w:left w:val="single" w:color="auto" w:sz="4" w:space="0"/>
              <w:bottom w:val="single" w:color="auto" w:sz="4" w:space="0"/>
              <w:right w:val="single" w:color="auto" w:sz="4" w:space="0"/>
            </w:tcBorders>
            <w:noWrap w:val="0"/>
            <w:vAlign w:val="center"/>
          </w:tcPr>
          <w:p w14:paraId="6ADE53EA">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序号</w:t>
            </w:r>
          </w:p>
        </w:tc>
        <w:tc>
          <w:tcPr>
            <w:tcW w:w="1385" w:type="dxa"/>
            <w:tcBorders>
              <w:top w:val="single" w:color="auto" w:sz="4" w:space="0"/>
              <w:left w:val="single" w:color="auto" w:sz="4" w:space="0"/>
              <w:bottom w:val="single" w:color="auto" w:sz="4" w:space="0"/>
              <w:right w:val="single" w:color="auto" w:sz="4" w:space="0"/>
            </w:tcBorders>
            <w:noWrap w:val="0"/>
            <w:vAlign w:val="center"/>
          </w:tcPr>
          <w:p w14:paraId="2C748760">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标的名称</w:t>
            </w:r>
          </w:p>
        </w:tc>
        <w:tc>
          <w:tcPr>
            <w:tcW w:w="952" w:type="dxa"/>
            <w:tcBorders>
              <w:top w:val="single" w:color="auto" w:sz="4" w:space="0"/>
              <w:left w:val="single" w:color="auto" w:sz="4" w:space="0"/>
              <w:bottom w:val="single" w:color="auto" w:sz="4" w:space="0"/>
              <w:right w:val="single" w:color="auto" w:sz="4" w:space="0"/>
            </w:tcBorders>
            <w:noWrap w:val="0"/>
            <w:vAlign w:val="center"/>
          </w:tcPr>
          <w:p w14:paraId="420CA739">
            <w:pPr>
              <w:widowControl/>
              <w:adjustRightInd w:val="0"/>
              <w:snapToGrid w:val="0"/>
              <w:spacing w:line="360" w:lineRule="exact"/>
              <w:jc w:val="center"/>
              <w:textAlignment w:val="top"/>
              <w:rPr>
                <w:rFonts w:ascii="宋体" w:hAnsi="宋体" w:cs="仿宋"/>
                <w:szCs w:val="21"/>
              </w:rPr>
            </w:pPr>
            <w:r>
              <w:rPr>
                <w:rFonts w:hint="eastAsia" w:ascii="宋体" w:hAnsi="宋体" w:cs="仿宋"/>
                <w:szCs w:val="21"/>
              </w:rPr>
              <w:t>数量及单位</w:t>
            </w:r>
          </w:p>
        </w:tc>
        <w:tc>
          <w:tcPr>
            <w:tcW w:w="5826" w:type="dxa"/>
            <w:tcBorders>
              <w:top w:val="single" w:color="auto" w:sz="4" w:space="0"/>
              <w:left w:val="single" w:color="auto" w:sz="4" w:space="0"/>
              <w:bottom w:val="single" w:color="auto" w:sz="4" w:space="0"/>
              <w:right w:val="single" w:color="auto" w:sz="4" w:space="0"/>
            </w:tcBorders>
            <w:noWrap w:val="0"/>
            <w:vAlign w:val="center"/>
          </w:tcPr>
          <w:p w14:paraId="6BA88211">
            <w:pPr>
              <w:widowControl/>
              <w:adjustRightInd w:val="0"/>
              <w:snapToGrid w:val="0"/>
              <w:spacing w:line="360" w:lineRule="exact"/>
              <w:jc w:val="center"/>
              <w:textAlignment w:val="top"/>
              <w:rPr>
                <w:rFonts w:hint="eastAsia" w:ascii="宋体" w:hAnsi="宋体" w:cs="仿宋"/>
                <w:szCs w:val="21"/>
              </w:rPr>
            </w:pPr>
            <w:r>
              <w:rPr>
                <w:rFonts w:hint="eastAsia" w:ascii="宋体" w:hAnsi="宋体" w:cs="仿宋"/>
                <w:szCs w:val="21"/>
              </w:rPr>
              <w:t>简要技术需求或者服务要求</w:t>
            </w:r>
          </w:p>
        </w:tc>
      </w:tr>
      <w:tr w14:paraId="4C104BA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83" w:type="dxa"/>
            <w:tcBorders>
              <w:top w:val="single" w:color="auto" w:sz="4" w:space="0"/>
              <w:left w:val="single" w:color="auto" w:sz="4" w:space="0"/>
              <w:bottom w:val="single" w:color="auto" w:sz="4" w:space="0"/>
              <w:right w:val="single" w:color="auto" w:sz="4" w:space="0"/>
            </w:tcBorders>
            <w:noWrap w:val="0"/>
            <w:vAlign w:val="center"/>
          </w:tcPr>
          <w:p w14:paraId="76C46FE7">
            <w:pPr>
              <w:spacing w:line="360" w:lineRule="exact"/>
              <w:jc w:val="center"/>
              <w:rPr>
                <w:rFonts w:hint="eastAsia" w:ascii="宋体" w:hAnsi="宋体"/>
              </w:rPr>
            </w:pPr>
            <w:r>
              <w:rPr>
                <w:rFonts w:hint="eastAsia" w:ascii="宋体" w:hAnsi="宋体"/>
              </w:rPr>
              <w:t>1</w:t>
            </w:r>
          </w:p>
        </w:tc>
        <w:tc>
          <w:tcPr>
            <w:tcW w:w="1385" w:type="dxa"/>
            <w:tcBorders>
              <w:top w:val="single" w:color="auto" w:sz="4" w:space="0"/>
              <w:left w:val="single" w:color="auto" w:sz="4" w:space="0"/>
              <w:bottom w:val="single" w:color="auto" w:sz="4" w:space="0"/>
              <w:right w:val="single" w:color="auto" w:sz="4" w:space="0"/>
            </w:tcBorders>
            <w:noWrap w:val="0"/>
            <w:vAlign w:val="center"/>
          </w:tcPr>
          <w:p w14:paraId="4C84C75D">
            <w:pPr>
              <w:widowControl/>
              <w:spacing w:line="360" w:lineRule="exact"/>
              <w:jc w:val="center"/>
              <w:textAlignment w:val="center"/>
              <w:rPr>
                <w:rFonts w:ascii="宋体" w:hAnsi="宋体" w:cs="宋体"/>
                <w:szCs w:val="21"/>
              </w:rPr>
            </w:pPr>
            <w:r>
              <w:rPr>
                <w:rFonts w:hint="eastAsia" w:ascii="宋体" w:hAnsi="宋体" w:cs="宋体"/>
                <w:szCs w:val="21"/>
              </w:rPr>
              <w:t>高分辨离子淌度四极杆飞行时间质谱仪</w:t>
            </w:r>
          </w:p>
        </w:tc>
        <w:tc>
          <w:tcPr>
            <w:tcW w:w="952" w:type="dxa"/>
            <w:tcBorders>
              <w:top w:val="single" w:color="auto" w:sz="4" w:space="0"/>
              <w:left w:val="single" w:color="auto" w:sz="4" w:space="0"/>
              <w:bottom w:val="single" w:color="auto" w:sz="4" w:space="0"/>
              <w:right w:val="single" w:color="auto" w:sz="4" w:space="0"/>
            </w:tcBorders>
            <w:noWrap w:val="0"/>
            <w:vAlign w:val="center"/>
          </w:tcPr>
          <w:p w14:paraId="729906B6">
            <w:pPr>
              <w:widowControl/>
              <w:spacing w:line="360" w:lineRule="exact"/>
              <w:jc w:val="center"/>
              <w:textAlignment w:val="center"/>
              <w:rPr>
                <w:rFonts w:hint="eastAsia" w:ascii="宋体" w:hAnsi="宋体" w:cs="宋体"/>
                <w:szCs w:val="21"/>
              </w:rPr>
            </w:pPr>
            <w:r>
              <w:rPr>
                <w:rFonts w:hint="eastAsia" w:ascii="宋体" w:hAnsi="宋体" w:cs="宋体"/>
                <w:szCs w:val="21"/>
              </w:rPr>
              <w:t>1套</w:t>
            </w:r>
          </w:p>
        </w:tc>
        <w:tc>
          <w:tcPr>
            <w:tcW w:w="5826" w:type="dxa"/>
            <w:tcBorders>
              <w:top w:val="single" w:color="auto" w:sz="4" w:space="0"/>
              <w:left w:val="single" w:color="auto" w:sz="4" w:space="0"/>
              <w:bottom w:val="single" w:color="auto" w:sz="4" w:space="0"/>
              <w:right w:val="single" w:color="auto" w:sz="4" w:space="0"/>
            </w:tcBorders>
            <w:noWrap w:val="0"/>
            <w:vAlign w:val="center"/>
          </w:tcPr>
          <w:p w14:paraId="6FB4ED51">
            <w:pPr>
              <w:tabs>
                <w:tab w:val="left" w:pos="180"/>
                <w:tab w:val="left" w:pos="1620"/>
              </w:tabs>
              <w:spacing w:line="360" w:lineRule="exact"/>
              <w:rPr>
                <w:rFonts w:hint="eastAsia" w:ascii="宋体" w:hAnsi="宋体"/>
              </w:rPr>
            </w:pPr>
            <w:r>
              <w:rPr>
                <w:rFonts w:hint="eastAsia" w:ascii="宋体" w:hAnsi="宋体"/>
              </w:rPr>
              <w:t>一、仪器总体要求</w:t>
            </w:r>
          </w:p>
          <w:p w14:paraId="15F67AD4">
            <w:pPr>
              <w:tabs>
                <w:tab w:val="left" w:pos="180"/>
                <w:tab w:val="left" w:pos="1620"/>
              </w:tabs>
              <w:spacing w:line="360" w:lineRule="exact"/>
              <w:rPr>
                <w:rFonts w:hint="eastAsia" w:ascii="宋体" w:hAnsi="宋体"/>
              </w:rPr>
            </w:pPr>
            <w:r>
              <w:rPr>
                <w:rFonts w:hint="eastAsia" w:ascii="宋体" w:hAnsi="宋体"/>
              </w:rPr>
              <w:t>用于化合物分子式确认和未知物推断、有机化合物的定性定量、痕量多目标物快速筛查；带离子淌度分离，可进行同分异构体分离；代谢组学/脂质组学分析；蛋白质组学（大规模蛋白鉴定、翻译后修饰、定量蛋白质组学）；多肽、蛋白、核酸分析；药物开发及作用机制研究。</w:t>
            </w:r>
          </w:p>
          <w:p w14:paraId="48CF9EBB">
            <w:pPr>
              <w:tabs>
                <w:tab w:val="left" w:pos="180"/>
                <w:tab w:val="left" w:pos="1620"/>
              </w:tabs>
              <w:spacing w:line="360" w:lineRule="exact"/>
              <w:rPr>
                <w:rFonts w:hint="eastAsia" w:ascii="宋体" w:hAnsi="宋体"/>
              </w:rPr>
            </w:pPr>
            <w:r>
              <w:rPr>
                <w:rFonts w:hint="eastAsia" w:ascii="宋体" w:hAnsi="宋体"/>
              </w:rPr>
              <w:t>二、质谱仪部分</w:t>
            </w:r>
          </w:p>
          <w:p w14:paraId="649DD2EF">
            <w:pPr>
              <w:tabs>
                <w:tab w:val="left" w:pos="180"/>
                <w:tab w:val="left" w:pos="1620"/>
              </w:tabs>
              <w:spacing w:line="360" w:lineRule="exact"/>
              <w:rPr>
                <w:rFonts w:hint="eastAsia" w:ascii="宋体" w:hAnsi="宋体"/>
              </w:rPr>
            </w:pPr>
            <w:r>
              <w:rPr>
                <w:rFonts w:hint="eastAsia" w:ascii="宋体" w:hAnsi="宋体"/>
              </w:rPr>
              <w:t>2.1 离子源</w:t>
            </w:r>
          </w:p>
          <w:p w14:paraId="3B510E4E">
            <w:pPr>
              <w:tabs>
                <w:tab w:val="left" w:pos="180"/>
                <w:tab w:val="left" w:pos="1620"/>
              </w:tabs>
              <w:spacing w:line="360" w:lineRule="exact"/>
              <w:rPr>
                <w:rFonts w:hint="eastAsia" w:ascii="宋体" w:hAnsi="宋体"/>
              </w:rPr>
            </w:pPr>
            <w:r>
              <w:rPr>
                <w:rFonts w:hint="eastAsia" w:ascii="宋体" w:hAnsi="宋体"/>
              </w:rPr>
              <w:t>2.1.1 配备独立的可加热电喷雾离子源（ESI），具有气路电路自动识别功能。</w:t>
            </w:r>
          </w:p>
          <w:p w14:paraId="4AC035CF">
            <w:pPr>
              <w:tabs>
                <w:tab w:val="left" w:pos="180"/>
                <w:tab w:val="left" w:pos="1620"/>
              </w:tabs>
              <w:spacing w:line="360" w:lineRule="exact"/>
              <w:rPr>
                <w:rFonts w:hint="eastAsia" w:ascii="宋体" w:hAnsi="宋体"/>
              </w:rPr>
            </w:pPr>
            <w:r>
              <w:rPr>
                <w:rFonts w:hint="eastAsia" w:ascii="宋体" w:hAnsi="宋体"/>
              </w:rPr>
              <w:t>2.1.2 喷针位置三维可调。</w:t>
            </w:r>
          </w:p>
          <w:p w14:paraId="374B7B3A">
            <w:pPr>
              <w:tabs>
                <w:tab w:val="left" w:pos="180"/>
                <w:tab w:val="left" w:pos="1620"/>
              </w:tabs>
              <w:spacing w:line="360" w:lineRule="exact"/>
              <w:rPr>
                <w:rFonts w:hint="eastAsia" w:ascii="宋体" w:hAnsi="宋体"/>
              </w:rPr>
            </w:pPr>
            <w:r>
              <w:rPr>
                <w:rFonts w:hint="eastAsia" w:ascii="宋体" w:hAnsi="宋体"/>
              </w:rPr>
              <w:t>2.1.3 具有雾化气和辅助雾化气设计。</w:t>
            </w:r>
          </w:p>
          <w:p w14:paraId="5311E26E">
            <w:pPr>
              <w:tabs>
                <w:tab w:val="left" w:pos="180"/>
                <w:tab w:val="left" w:pos="1620"/>
              </w:tabs>
              <w:spacing w:line="360" w:lineRule="exact"/>
              <w:rPr>
                <w:rFonts w:hint="eastAsia" w:ascii="宋体" w:hAnsi="宋体"/>
              </w:rPr>
            </w:pPr>
            <w:r>
              <w:rPr>
                <w:rFonts w:hint="eastAsia" w:ascii="宋体" w:hAnsi="宋体"/>
              </w:rPr>
              <w:t>2.1.4 ESI源加热温度：≥500℃，支持流速范围1 μL/min - 2000 μL/min（不分流）。</w:t>
            </w:r>
          </w:p>
          <w:p w14:paraId="359FE3EC">
            <w:pPr>
              <w:tabs>
                <w:tab w:val="left" w:pos="180"/>
                <w:tab w:val="left" w:pos="1620"/>
              </w:tabs>
              <w:spacing w:line="360" w:lineRule="exact"/>
              <w:rPr>
                <w:rFonts w:hint="eastAsia" w:ascii="宋体" w:hAnsi="宋体"/>
              </w:rPr>
            </w:pPr>
            <w:r>
              <w:rPr>
                <w:rFonts w:hint="eastAsia" w:ascii="宋体" w:hAnsi="宋体"/>
              </w:rPr>
              <w:t>2.1.5 配备全自动注射泵，用于质谱直接进样、自动调谐和校正。</w:t>
            </w:r>
          </w:p>
          <w:p w14:paraId="0479A266">
            <w:pPr>
              <w:tabs>
                <w:tab w:val="left" w:pos="180"/>
                <w:tab w:val="left" w:pos="1620"/>
              </w:tabs>
              <w:spacing w:line="360" w:lineRule="exact"/>
              <w:rPr>
                <w:rFonts w:ascii="宋体" w:hAnsi="宋体"/>
              </w:rPr>
            </w:pPr>
            <w:r>
              <w:rPr>
                <w:rFonts w:hint="eastAsia" w:ascii="宋体" w:hAnsi="宋体"/>
              </w:rPr>
              <w:t>2.1.6 软件可实时监控喷雾稳定性。</w:t>
            </w:r>
          </w:p>
          <w:p w14:paraId="59245572">
            <w:pPr>
              <w:tabs>
                <w:tab w:val="left" w:pos="180"/>
                <w:tab w:val="left" w:pos="1620"/>
              </w:tabs>
              <w:spacing w:line="360" w:lineRule="exact"/>
              <w:rPr>
                <w:rFonts w:ascii="宋体" w:hAnsi="宋体"/>
              </w:rPr>
            </w:pPr>
            <w:r>
              <w:rPr>
                <w:rFonts w:ascii="宋体" w:hAnsi="宋体"/>
              </w:rPr>
              <w:t>……</w:t>
            </w:r>
            <w:r>
              <w:rPr>
                <w:rFonts w:hint="eastAsia" w:ascii="宋体" w:hAnsi="宋体"/>
              </w:rPr>
              <w:t>具体见本招标公告附件。</w:t>
            </w:r>
          </w:p>
        </w:tc>
      </w:tr>
    </w:tbl>
    <w:p w14:paraId="3CC46DBA">
      <w:pPr>
        <w:spacing w:line="360" w:lineRule="auto"/>
        <w:ind w:firstLine="420" w:firstLineChars="200"/>
        <w:rPr>
          <w:rFonts w:ascii="宋体" w:hAnsi="宋体"/>
          <w:szCs w:val="21"/>
          <w:u w:val="single"/>
        </w:rPr>
      </w:pPr>
      <w:r>
        <w:rPr>
          <w:rFonts w:hint="eastAsia" w:ascii="宋体" w:hAnsi="宋体"/>
          <w:szCs w:val="21"/>
        </w:rPr>
        <w:t>合同履行期限：自合同签订之日起至合同履约完毕（即售后服务期结束）。</w:t>
      </w:r>
    </w:p>
    <w:p w14:paraId="61EF65D9">
      <w:pPr>
        <w:spacing w:line="360" w:lineRule="auto"/>
        <w:ind w:firstLine="422" w:firstLineChars="200"/>
        <w:rPr>
          <w:rFonts w:hint="eastAsia" w:ascii="宋体" w:hAnsi="宋体"/>
          <w:szCs w:val="21"/>
        </w:rPr>
      </w:pPr>
      <w:r>
        <w:rPr>
          <w:rFonts w:hint="eastAsia" w:ascii="宋体" w:hAnsi="宋体"/>
          <w:b/>
          <w:szCs w:val="21"/>
          <w:u w:val="single"/>
        </w:rPr>
        <w:t>本项目不接受联合体投标</w:t>
      </w:r>
      <w:r>
        <w:rPr>
          <w:rFonts w:hint="eastAsia" w:ascii="宋体" w:hAnsi="宋体"/>
          <w:szCs w:val="21"/>
        </w:rPr>
        <w:t>。</w:t>
      </w:r>
    </w:p>
    <w:p w14:paraId="719D90E7">
      <w:pPr>
        <w:spacing w:line="360" w:lineRule="auto"/>
        <w:ind w:firstLine="420" w:firstLineChars="200"/>
        <w:rPr>
          <w:rFonts w:hint="eastAsia" w:ascii="宋体" w:hAnsi="宋体"/>
          <w:szCs w:val="21"/>
        </w:rPr>
      </w:pPr>
    </w:p>
    <w:p w14:paraId="70AFE3DB">
      <w:pPr>
        <w:spacing w:line="360" w:lineRule="auto"/>
        <w:rPr>
          <w:rFonts w:ascii="黑体" w:hAnsi="黑体" w:eastAsia="黑体"/>
          <w:b/>
          <w:bCs/>
          <w:sz w:val="24"/>
        </w:rPr>
      </w:pPr>
      <w:bookmarkStart w:id="9" w:name="_Toc35393791"/>
      <w:bookmarkStart w:id="10" w:name="_Toc28359080"/>
      <w:bookmarkStart w:id="11" w:name="_Toc28359003"/>
      <w:bookmarkStart w:id="12" w:name="_Toc35393622"/>
      <w:r>
        <w:rPr>
          <w:rFonts w:hint="eastAsia" w:ascii="黑体" w:hAnsi="黑体" w:eastAsia="黑体"/>
          <w:b/>
          <w:bCs/>
          <w:sz w:val="24"/>
        </w:rPr>
        <w:t>二、申请人的资格要求：</w:t>
      </w:r>
      <w:bookmarkEnd w:id="9"/>
      <w:bookmarkEnd w:id="10"/>
      <w:bookmarkEnd w:id="11"/>
      <w:bookmarkEnd w:id="12"/>
    </w:p>
    <w:p w14:paraId="2D4F42BC">
      <w:pPr>
        <w:spacing w:line="360" w:lineRule="auto"/>
        <w:ind w:firstLine="420" w:firstLineChars="200"/>
        <w:rPr>
          <w:rFonts w:ascii="宋体" w:hAnsi="宋体"/>
          <w:szCs w:val="21"/>
        </w:rPr>
      </w:pPr>
      <w:bookmarkStart w:id="13" w:name="_Hlk51746371"/>
      <w:bookmarkStart w:id="14" w:name="_Toc28359081"/>
      <w:bookmarkStart w:id="15" w:name="_Toc35393623"/>
      <w:bookmarkStart w:id="16" w:name="_Toc35393792"/>
      <w:bookmarkStart w:id="17" w:name="_Toc28359004"/>
      <w:r>
        <w:rPr>
          <w:rFonts w:hint="eastAsia" w:ascii="宋体" w:hAnsi="宋体"/>
          <w:szCs w:val="21"/>
        </w:rPr>
        <w:t>1.满足《中华人民共和国政府采购法》第二十二条规定；</w:t>
      </w:r>
    </w:p>
    <w:p w14:paraId="26658C18">
      <w:pPr>
        <w:spacing w:line="360" w:lineRule="auto"/>
        <w:ind w:firstLine="420" w:firstLineChars="200"/>
        <w:rPr>
          <w:rFonts w:ascii="宋体" w:hAnsi="宋体"/>
          <w:szCs w:val="21"/>
        </w:rPr>
      </w:pPr>
      <w:r>
        <w:rPr>
          <w:rFonts w:ascii="宋体" w:hAnsi="宋体"/>
          <w:szCs w:val="21"/>
        </w:rPr>
        <w:t>2</w:t>
      </w:r>
      <w:r>
        <w:rPr>
          <w:rFonts w:hint="eastAsia" w:ascii="宋体" w:hAnsi="宋体"/>
          <w:szCs w:val="21"/>
        </w:rPr>
        <w:t>.落实政府采购政策需满足的资格要求：无；</w:t>
      </w:r>
    </w:p>
    <w:p w14:paraId="2F0A0660">
      <w:pPr>
        <w:spacing w:line="360" w:lineRule="auto"/>
        <w:ind w:firstLine="420" w:firstLineChars="200"/>
        <w:rPr>
          <w:rFonts w:hint="eastAsia" w:ascii="宋体" w:hAnsi="宋体"/>
          <w:szCs w:val="21"/>
        </w:rPr>
      </w:pPr>
      <w:r>
        <w:rPr>
          <w:rFonts w:hint="eastAsia" w:ascii="宋体" w:hAnsi="宋体"/>
          <w:szCs w:val="21"/>
        </w:rPr>
        <w:t>3.本项目的特定资格要求：无。</w:t>
      </w:r>
    </w:p>
    <w:bookmarkEnd w:id="13"/>
    <w:p w14:paraId="7271BDB8">
      <w:pPr>
        <w:spacing w:line="360" w:lineRule="auto"/>
        <w:rPr>
          <w:rFonts w:ascii="黑体" w:hAnsi="黑体" w:eastAsia="黑体"/>
          <w:b/>
          <w:bCs/>
          <w:sz w:val="24"/>
        </w:rPr>
      </w:pPr>
      <w:r>
        <w:rPr>
          <w:rFonts w:hint="eastAsia" w:ascii="黑体" w:hAnsi="黑体" w:eastAsia="黑体"/>
          <w:b/>
          <w:bCs/>
          <w:sz w:val="24"/>
        </w:rPr>
        <w:t>三、获取招标文件</w:t>
      </w:r>
      <w:bookmarkEnd w:id="14"/>
      <w:bookmarkEnd w:id="15"/>
      <w:bookmarkEnd w:id="16"/>
      <w:bookmarkEnd w:id="17"/>
    </w:p>
    <w:p w14:paraId="6C847D5E">
      <w:pPr>
        <w:spacing w:line="360" w:lineRule="auto"/>
        <w:ind w:firstLine="540"/>
        <w:rPr>
          <w:rFonts w:hint="eastAsia" w:ascii="宋体" w:hAnsi="宋体" w:cs="宋体"/>
          <w:bCs/>
          <w:kern w:val="0"/>
          <w:szCs w:val="21"/>
        </w:rPr>
      </w:pPr>
      <w:r>
        <w:rPr>
          <w:rFonts w:hint="eastAsia" w:ascii="宋体" w:hAnsi="宋体" w:cs="宋体"/>
          <w:bCs/>
          <w:kern w:val="0"/>
          <w:szCs w:val="21"/>
        </w:rPr>
        <w:t>时间：</w:t>
      </w:r>
      <w:r>
        <w:rPr>
          <w:rFonts w:ascii="宋体" w:hAnsi="宋体" w:cs="宋体"/>
          <w:bCs/>
          <w:kern w:val="0"/>
          <w:szCs w:val="21"/>
          <w:u w:val="single"/>
        </w:rPr>
        <w:t>2026</w:t>
      </w:r>
      <w:r>
        <w:rPr>
          <w:rFonts w:hint="eastAsia" w:ascii="宋体" w:hAnsi="宋体" w:cs="宋体"/>
          <w:bCs/>
          <w:kern w:val="0"/>
          <w:szCs w:val="21"/>
          <w:u w:val="single"/>
        </w:rPr>
        <w:t>年 9 月 14 日</w:t>
      </w:r>
      <w:r>
        <w:rPr>
          <w:rFonts w:hint="eastAsia" w:ascii="宋体" w:hAnsi="宋体" w:cs="宋体"/>
          <w:bCs/>
          <w:kern w:val="0"/>
          <w:szCs w:val="21"/>
        </w:rPr>
        <w:t>至</w:t>
      </w:r>
      <w:r>
        <w:rPr>
          <w:rFonts w:ascii="宋体" w:hAnsi="宋体" w:cs="宋体"/>
          <w:bCs/>
          <w:kern w:val="0"/>
          <w:szCs w:val="21"/>
          <w:u w:val="single"/>
        </w:rPr>
        <w:t>2026</w:t>
      </w:r>
      <w:r>
        <w:rPr>
          <w:rFonts w:hint="eastAsia" w:ascii="宋体" w:hAnsi="宋体" w:cs="宋体"/>
          <w:bCs/>
          <w:kern w:val="0"/>
          <w:szCs w:val="21"/>
          <w:u w:val="single"/>
        </w:rPr>
        <w:t>年 9 月 21 日</w:t>
      </w:r>
      <w:r>
        <w:rPr>
          <w:rFonts w:hint="eastAsia" w:ascii="宋体" w:hAnsi="宋体" w:cs="宋体"/>
          <w:bCs/>
          <w:kern w:val="0"/>
          <w:szCs w:val="21"/>
        </w:rPr>
        <w:t>，每天</w:t>
      </w:r>
      <w:r>
        <w:rPr>
          <w:rFonts w:hint="eastAsia" w:ascii="宋体" w:hAnsi="宋体" w:cs="宋体"/>
          <w:bCs/>
          <w:kern w:val="0"/>
          <w:szCs w:val="21"/>
          <w:u w:val="single"/>
        </w:rPr>
        <w:t>0:00至23:59</w:t>
      </w:r>
      <w:r>
        <w:rPr>
          <w:rFonts w:hint="eastAsia" w:ascii="宋体" w:hAnsi="宋体" w:cs="宋体"/>
          <w:bCs/>
          <w:kern w:val="0"/>
          <w:szCs w:val="21"/>
        </w:rPr>
        <w:t>（北京时间）</w:t>
      </w:r>
    </w:p>
    <w:p w14:paraId="7C5A6194">
      <w:pPr>
        <w:spacing w:line="360" w:lineRule="auto"/>
        <w:ind w:firstLine="540"/>
        <w:rPr>
          <w:rFonts w:hint="eastAsia" w:ascii="宋体" w:hAnsi="宋体" w:cs="宋体"/>
          <w:bCs/>
          <w:kern w:val="0"/>
          <w:szCs w:val="21"/>
        </w:rPr>
      </w:pPr>
      <w:r>
        <w:rPr>
          <w:rFonts w:hint="eastAsia" w:ascii="宋体" w:hAnsi="宋体" w:cs="宋体"/>
          <w:bCs/>
          <w:kern w:val="0"/>
          <w:szCs w:val="21"/>
        </w:rPr>
        <w:t>地点：广西政府采购云平台（https://www.gcy.zfcg.gxzf.gov.cn/）</w:t>
      </w:r>
    </w:p>
    <w:p w14:paraId="69758B17">
      <w:pPr>
        <w:spacing w:line="360" w:lineRule="auto"/>
        <w:ind w:firstLine="540"/>
        <w:rPr>
          <w:rFonts w:hint="eastAsia" w:ascii="宋体" w:hAnsi="宋体" w:cs="宋体"/>
          <w:bCs/>
          <w:kern w:val="0"/>
          <w:szCs w:val="21"/>
        </w:rPr>
      </w:pPr>
      <w:r>
        <w:rPr>
          <w:rFonts w:hint="eastAsia" w:ascii="宋体" w:hAnsi="宋体" w:cs="宋体"/>
          <w:bCs/>
          <w:kern w:val="0"/>
          <w:szCs w:val="21"/>
        </w:rPr>
        <w:t>方式：网上下载。本项目不提供纸质文件，潜在供应商需使用账号登录或者使用CA登录广西政府采购云平台（https://www.gcy.zfcg.gxzf.gov.cn/）-进入“项目采购”应用，在获取采购文件菜单中选择项目，并按系统操作获取招标文件（或在“广西政府采购云平台电子投标客户端-获取采购文件”跳转到</w:t>
      </w:r>
      <w:r>
        <w:rPr>
          <w:rFonts w:hint="eastAsia" w:ascii="宋体" w:hAnsi="宋体"/>
          <w:szCs w:val="21"/>
        </w:rPr>
        <w:t>广西政府采购云平台</w:t>
      </w:r>
      <w:r>
        <w:rPr>
          <w:rFonts w:hint="eastAsia" w:ascii="宋体" w:hAnsi="宋体" w:cs="宋体"/>
          <w:bCs/>
          <w:kern w:val="0"/>
          <w:szCs w:val="21"/>
        </w:rPr>
        <w:t>系统获取）。</w:t>
      </w:r>
      <w:r>
        <w:rPr>
          <w:rFonts w:hint="eastAsia" w:ascii="宋体" w:hAnsi="宋体"/>
          <w:szCs w:val="21"/>
        </w:rPr>
        <w:t>电子投标文件制作需要基于广西政府采购云平台获取的招标文件编制，</w:t>
      </w:r>
      <w:r>
        <w:rPr>
          <w:rFonts w:hint="eastAsia" w:ascii="宋体" w:hAnsi="宋体" w:cs="宋体"/>
          <w:bCs/>
          <w:kern w:val="0"/>
          <w:szCs w:val="21"/>
        </w:rPr>
        <w:t>通过其他方式获取招标文件的，将有可能导致供应商无法在</w:t>
      </w:r>
      <w:r>
        <w:rPr>
          <w:rFonts w:hint="eastAsia" w:ascii="宋体" w:hAnsi="宋体"/>
          <w:szCs w:val="21"/>
        </w:rPr>
        <w:t>广西政府采购云平台</w:t>
      </w:r>
      <w:r>
        <w:rPr>
          <w:rFonts w:hint="eastAsia" w:ascii="宋体" w:hAnsi="宋体" w:cs="宋体"/>
          <w:bCs/>
          <w:kern w:val="0"/>
          <w:szCs w:val="21"/>
        </w:rPr>
        <w:t>编制及上传投标文件。</w:t>
      </w:r>
    </w:p>
    <w:p w14:paraId="4C2CA2FC">
      <w:pPr>
        <w:spacing w:line="360" w:lineRule="auto"/>
        <w:ind w:firstLine="420" w:firstLineChars="200"/>
        <w:rPr>
          <w:rFonts w:ascii="宋体" w:hAnsi="宋体" w:cs="宋体"/>
          <w:szCs w:val="21"/>
        </w:rPr>
      </w:pPr>
      <w:r>
        <w:rPr>
          <w:rFonts w:hint="eastAsia" w:ascii="宋体" w:hAnsi="宋体" w:cs="宋体"/>
          <w:bCs/>
          <w:kern w:val="0"/>
          <w:szCs w:val="21"/>
        </w:rPr>
        <w:t>售价：</w:t>
      </w:r>
      <w:r>
        <w:rPr>
          <w:rFonts w:hint="eastAsia" w:ascii="宋体" w:hAnsi="宋体" w:cs="宋体"/>
          <w:szCs w:val="21"/>
          <w:u w:val="single"/>
        </w:rPr>
        <w:t>0</w:t>
      </w:r>
      <w:r>
        <w:rPr>
          <w:rFonts w:hint="eastAsia" w:ascii="宋体" w:hAnsi="宋体" w:cs="宋体"/>
          <w:szCs w:val="21"/>
        </w:rPr>
        <w:t>元。</w:t>
      </w:r>
    </w:p>
    <w:p w14:paraId="0EE5B501">
      <w:pPr>
        <w:spacing w:line="360" w:lineRule="auto"/>
        <w:rPr>
          <w:rFonts w:ascii="黑体" w:hAnsi="黑体" w:eastAsia="黑体"/>
          <w:b/>
          <w:bCs/>
          <w:sz w:val="24"/>
        </w:rPr>
      </w:pPr>
      <w:bookmarkStart w:id="18" w:name="_Toc28359082"/>
      <w:bookmarkStart w:id="19" w:name="_Toc28359005"/>
      <w:bookmarkStart w:id="20" w:name="_Toc35393624"/>
      <w:bookmarkStart w:id="21" w:name="_Toc35393793"/>
      <w:r>
        <w:rPr>
          <w:rFonts w:hint="eastAsia" w:ascii="黑体" w:hAnsi="黑体" w:eastAsia="黑体"/>
          <w:b/>
          <w:bCs/>
          <w:sz w:val="24"/>
        </w:rPr>
        <w:t>四、提交投标文件</w:t>
      </w:r>
      <w:bookmarkEnd w:id="18"/>
      <w:bookmarkEnd w:id="19"/>
      <w:r>
        <w:rPr>
          <w:rFonts w:hint="eastAsia" w:ascii="黑体" w:hAnsi="黑体" w:eastAsia="黑体"/>
          <w:b/>
          <w:bCs/>
          <w:sz w:val="24"/>
        </w:rPr>
        <w:t>截止时间、开标时间和地点</w:t>
      </w:r>
      <w:bookmarkEnd w:id="20"/>
      <w:bookmarkEnd w:id="21"/>
    </w:p>
    <w:p w14:paraId="00E8DDD0">
      <w:pPr>
        <w:spacing w:line="360" w:lineRule="auto"/>
        <w:ind w:firstLine="420" w:firstLineChars="200"/>
        <w:rPr>
          <w:rFonts w:ascii="宋体" w:hAnsi="宋体" w:cs="宋体"/>
          <w:szCs w:val="21"/>
          <w:u w:val="single"/>
        </w:rPr>
      </w:pPr>
      <w:bookmarkStart w:id="22" w:name="_Toc28359007"/>
      <w:bookmarkStart w:id="23" w:name="_Toc28359084"/>
      <w:bookmarkStart w:id="24" w:name="_Toc35393794"/>
      <w:bookmarkStart w:id="25" w:name="_Toc35393625"/>
      <w:r>
        <w:rPr>
          <w:rFonts w:ascii="宋体" w:hAnsi="宋体"/>
          <w:szCs w:val="21"/>
          <w:u w:val="single"/>
        </w:rPr>
        <w:t>202</w:t>
      </w:r>
      <w:r>
        <w:rPr>
          <w:rFonts w:hint="eastAsia" w:ascii="宋体" w:hAnsi="宋体"/>
          <w:szCs w:val="21"/>
          <w:u w:val="single"/>
        </w:rPr>
        <w:t>6</w:t>
      </w:r>
      <w:r>
        <w:rPr>
          <w:rFonts w:hint="eastAsia" w:ascii="宋体" w:hAnsi="宋体"/>
          <w:bCs/>
          <w:szCs w:val="21"/>
          <w:u w:val="single"/>
        </w:rPr>
        <w:t>年10月13日上午9时30分</w:t>
      </w:r>
      <w:r>
        <w:rPr>
          <w:rFonts w:hint="eastAsia" w:ascii="宋体" w:hAnsi="宋体"/>
          <w:bCs/>
          <w:szCs w:val="21"/>
        </w:rPr>
        <w:t>（北京时间）</w:t>
      </w:r>
    </w:p>
    <w:p w14:paraId="1BA48E6F">
      <w:pPr>
        <w:spacing w:line="360" w:lineRule="auto"/>
        <w:ind w:firstLine="420" w:firstLineChars="200"/>
        <w:rPr>
          <w:rFonts w:hint="eastAsia" w:ascii="宋体" w:hAnsi="宋体"/>
          <w:szCs w:val="21"/>
        </w:rPr>
      </w:pPr>
      <w:r>
        <w:rPr>
          <w:rFonts w:hint="eastAsia" w:ascii="宋体" w:hAnsi="宋体"/>
          <w:szCs w:val="21"/>
        </w:rPr>
        <w:t>投标地点：广西政府采购云平台（https://www.gcy.zfcg.gxzf.gov.cn/）</w:t>
      </w:r>
    </w:p>
    <w:p w14:paraId="29843FA4">
      <w:pPr>
        <w:spacing w:line="360" w:lineRule="auto"/>
        <w:ind w:firstLine="420" w:firstLineChars="200"/>
        <w:rPr>
          <w:rFonts w:hint="eastAsia" w:ascii="宋体" w:hAnsi="宋体"/>
          <w:szCs w:val="21"/>
        </w:rPr>
      </w:pPr>
      <w:r>
        <w:rPr>
          <w:rFonts w:hint="eastAsia" w:ascii="宋体" w:hAnsi="宋体"/>
          <w:szCs w:val="21"/>
        </w:rPr>
        <w:t>开标地点：广西政府采购云平台电子开标大厅</w:t>
      </w:r>
    </w:p>
    <w:p w14:paraId="27344C11">
      <w:pPr>
        <w:spacing w:line="360" w:lineRule="auto"/>
        <w:rPr>
          <w:rFonts w:ascii="黑体" w:hAnsi="黑体" w:eastAsia="黑体"/>
          <w:b/>
          <w:bCs/>
          <w:sz w:val="24"/>
        </w:rPr>
      </w:pPr>
      <w:r>
        <w:rPr>
          <w:rFonts w:hint="eastAsia" w:ascii="黑体" w:hAnsi="黑体" w:eastAsia="黑体"/>
          <w:b/>
          <w:bCs/>
          <w:sz w:val="24"/>
        </w:rPr>
        <w:t>五、公告期限</w:t>
      </w:r>
      <w:bookmarkEnd w:id="22"/>
      <w:bookmarkEnd w:id="23"/>
      <w:bookmarkEnd w:id="24"/>
      <w:bookmarkEnd w:id="25"/>
    </w:p>
    <w:p w14:paraId="0656E855">
      <w:pPr>
        <w:spacing w:line="360" w:lineRule="auto"/>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029163D8">
      <w:pPr>
        <w:spacing w:line="360" w:lineRule="auto"/>
        <w:rPr>
          <w:rFonts w:ascii="黑体" w:hAnsi="黑体" w:eastAsia="黑体"/>
          <w:b/>
          <w:bCs/>
          <w:sz w:val="24"/>
        </w:rPr>
      </w:pPr>
      <w:bookmarkStart w:id="26" w:name="_Toc35393795"/>
      <w:bookmarkStart w:id="27" w:name="_Toc35393626"/>
      <w:r>
        <w:rPr>
          <w:rFonts w:hint="eastAsia" w:ascii="黑体" w:hAnsi="黑体" w:eastAsia="黑体"/>
          <w:b/>
          <w:bCs/>
          <w:sz w:val="24"/>
        </w:rPr>
        <w:t>六、其他补充事宜</w:t>
      </w:r>
      <w:bookmarkEnd w:id="26"/>
      <w:bookmarkEnd w:id="27"/>
    </w:p>
    <w:p w14:paraId="2C50B9BC">
      <w:pPr>
        <w:spacing w:line="360" w:lineRule="auto"/>
        <w:ind w:firstLine="420" w:firstLineChars="200"/>
        <w:rPr>
          <w:rFonts w:ascii="宋体" w:hAnsi="宋体" w:cs="宋体"/>
          <w:kern w:val="0"/>
          <w:szCs w:val="21"/>
        </w:rPr>
      </w:pPr>
      <w:bookmarkStart w:id="28" w:name="_Hlk37429585"/>
      <w:bookmarkStart w:id="29" w:name="_Hlk37429595"/>
      <w:bookmarkStart w:id="30" w:name="_Toc28359085"/>
      <w:bookmarkStart w:id="31" w:name="_Toc35393627"/>
      <w:bookmarkStart w:id="32" w:name="_Toc35393796"/>
      <w:bookmarkStart w:id="33" w:name="_Toc28359008"/>
      <w:r>
        <w:rPr>
          <w:rFonts w:hint="eastAsia" w:ascii="宋体" w:hAnsi="宋体" w:cs="宋体"/>
          <w:kern w:val="0"/>
          <w:szCs w:val="21"/>
        </w:rPr>
        <w:t>1.网上查询地址</w:t>
      </w:r>
    </w:p>
    <w:p w14:paraId="033CE491">
      <w:pPr>
        <w:spacing w:line="360" w:lineRule="auto"/>
        <w:ind w:firstLine="420" w:firstLineChars="200"/>
        <w:rPr>
          <w:rFonts w:hint="eastAsia" w:ascii="宋体" w:hAnsi="宋体" w:cs="宋体"/>
          <w:i/>
          <w:kern w:val="0"/>
          <w:szCs w:val="21"/>
        </w:rPr>
      </w:pPr>
      <w:r>
        <w:rPr>
          <w:rFonts w:hint="eastAsia" w:ascii="宋体" w:hAnsi="宋体" w:cs="宋体"/>
          <w:kern w:val="0"/>
          <w:szCs w:val="21"/>
        </w:rPr>
        <w:t>中国政府采购网（http://www.ccgp.gov.cn）、广西壮族自治区政府采购网（http://zfcg.gxzf.gov.cn）、广西壮族自治区公共资源交易中心（http://gxggzy.gxzf.gov.cn/）</w:t>
      </w:r>
    </w:p>
    <w:bookmarkEnd w:id="28"/>
    <w:bookmarkEnd w:id="29"/>
    <w:p w14:paraId="2D96F962">
      <w:pPr>
        <w:spacing w:line="360" w:lineRule="auto"/>
        <w:ind w:firstLine="424" w:firstLineChars="202"/>
        <w:rPr>
          <w:rFonts w:hint="eastAsia" w:ascii="宋体" w:hAnsi="宋体" w:cs="宋体"/>
          <w:kern w:val="0"/>
          <w:szCs w:val="21"/>
        </w:rPr>
      </w:pPr>
      <w:bookmarkStart w:id="34" w:name="_Hlk37429674"/>
      <w:r>
        <w:rPr>
          <w:rFonts w:hint="eastAsia" w:ascii="宋体" w:hAnsi="宋体"/>
          <w:szCs w:val="21"/>
        </w:rPr>
        <w:t>2</w:t>
      </w:r>
      <w:r>
        <w:rPr>
          <w:rFonts w:ascii="宋体" w:hAnsi="宋体"/>
          <w:szCs w:val="21"/>
        </w:rPr>
        <w:t>.</w:t>
      </w:r>
      <w:r>
        <w:rPr>
          <w:rFonts w:hint="eastAsia" w:ascii="宋体" w:hAnsi="宋体" w:cs="宋体"/>
          <w:kern w:val="0"/>
          <w:szCs w:val="21"/>
        </w:rPr>
        <w:t>本项目需要落实的政府采购政策</w:t>
      </w:r>
    </w:p>
    <w:p w14:paraId="479CB8BA">
      <w:pPr>
        <w:spacing w:line="360" w:lineRule="auto"/>
        <w:ind w:firstLine="420" w:firstLineChars="200"/>
        <w:rPr>
          <w:rFonts w:ascii="宋体" w:hAnsi="宋体" w:cs="宋体"/>
          <w:iCs/>
          <w:kern w:val="0"/>
          <w:szCs w:val="21"/>
        </w:rPr>
      </w:pPr>
      <w:r>
        <w:rPr>
          <w:rFonts w:hint="eastAsia" w:ascii="宋体" w:hAnsi="宋体" w:cs="宋体"/>
          <w:iCs/>
          <w:kern w:val="0"/>
          <w:szCs w:val="21"/>
        </w:rPr>
        <w:t>（1）政府采购促进中小企业发展。</w:t>
      </w:r>
    </w:p>
    <w:p w14:paraId="1DDA43D8">
      <w:pPr>
        <w:spacing w:line="360" w:lineRule="auto"/>
        <w:ind w:firstLine="420" w:firstLineChars="200"/>
        <w:rPr>
          <w:rFonts w:ascii="宋体" w:hAnsi="宋体" w:cs="宋体"/>
          <w:iCs/>
          <w:kern w:val="0"/>
          <w:szCs w:val="21"/>
        </w:rPr>
      </w:pPr>
      <w:r>
        <w:rPr>
          <w:rFonts w:hint="eastAsia" w:ascii="宋体" w:hAnsi="宋体" w:cs="宋体"/>
          <w:iCs/>
          <w:kern w:val="0"/>
          <w:szCs w:val="21"/>
        </w:rPr>
        <w:t>（2）政府采购支持采用本国产品的政策。</w:t>
      </w:r>
    </w:p>
    <w:p w14:paraId="5728DF02">
      <w:pPr>
        <w:spacing w:line="360" w:lineRule="auto"/>
        <w:ind w:firstLine="420" w:firstLineChars="200"/>
        <w:rPr>
          <w:rFonts w:ascii="宋体" w:hAnsi="宋体" w:cs="宋体"/>
          <w:iCs/>
          <w:kern w:val="0"/>
          <w:szCs w:val="21"/>
        </w:rPr>
      </w:pPr>
      <w:r>
        <w:rPr>
          <w:rFonts w:hint="eastAsia" w:ascii="宋体" w:hAnsi="宋体" w:cs="宋体"/>
          <w:iCs/>
          <w:kern w:val="0"/>
          <w:szCs w:val="21"/>
        </w:rPr>
        <w:t>（3）强制采购节能产品；优先采购节能产品、环境标志产品。</w:t>
      </w:r>
    </w:p>
    <w:p w14:paraId="119E6B24">
      <w:pPr>
        <w:spacing w:line="360" w:lineRule="auto"/>
        <w:ind w:firstLine="420" w:firstLineChars="200"/>
        <w:rPr>
          <w:rFonts w:ascii="宋体" w:hAnsi="宋体" w:cs="宋体"/>
          <w:iCs/>
          <w:kern w:val="0"/>
          <w:szCs w:val="21"/>
        </w:rPr>
      </w:pPr>
      <w:r>
        <w:rPr>
          <w:rFonts w:hint="eastAsia" w:ascii="宋体" w:hAnsi="宋体" w:cs="宋体"/>
          <w:iCs/>
          <w:kern w:val="0"/>
          <w:szCs w:val="21"/>
        </w:rPr>
        <w:t>（4）政府采购促进残疾人就业政策。</w:t>
      </w:r>
    </w:p>
    <w:p w14:paraId="7FA4FD03">
      <w:pPr>
        <w:spacing w:line="360" w:lineRule="auto"/>
        <w:ind w:firstLine="420" w:firstLineChars="200"/>
        <w:rPr>
          <w:rFonts w:hint="eastAsia" w:ascii="宋体" w:hAnsi="宋体" w:cs="宋体"/>
          <w:i/>
          <w:iCs/>
          <w:kern w:val="0"/>
          <w:szCs w:val="21"/>
        </w:rPr>
      </w:pPr>
      <w:r>
        <w:rPr>
          <w:rFonts w:hint="eastAsia" w:ascii="宋体" w:hAnsi="宋体" w:cs="宋体"/>
          <w:iCs/>
          <w:kern w:val="0"/>
          <w:szCs w:val="21"/>
        </w:rPr>
        <w:t>（5）政府采购支持监狱企业发展。</w:t>
      </w:r>
    </w:p>
    <w:bookmarkEnd w:id="34"/>
    <w:p w14:paraId="449C2F14">
      <w:pPr>
        <w:widowControl/>
        <w:spacing w:line="360" w:lineRule="auto"/>
        <w:ind w:firstLine="422" w:firstLineChars="200"/>
        <w:jc w:val="left"/>
        <w:rPr>
          <w:rFonts w:hint="eastAsia" w:ascii="宋体" w:hAnsi="宋体"/>
          <w:b/>
          <w:szCs w:val="21"/>
        </w:rPr>
      </w:pPr>
      <w:r>
        <w:rPr>
          <w:rFonts w:hint="eastAsia" w:ascii="宋体" w:hAnsi="宋体" w:cs="宋体"/>
          <w:b/>
          <w:kern w:val="0"/>
          <w:szCs w:val="21"/>
        </w:rPr>
        <w:t>3.投标人</w:t>
      </w:r>
      <w:r>
        <w:rPr>
          <w:rFonts w:hint="eastAsia" w:ascii="宋体" w:hAnsi="宋体"/>
          <w:b/>
          <w:szCs w:val="21"/>
        </w:rPr>
        <w:t>投标注意事项</w:t>
      </w:r>
    </w:p>
    <w:p w14:paraId="5B0495B7">
      <w:pPr>
        <w:widowControl/>
        <w:spacing w:line="360" w:lineRule="auto"/>
        <w:ind w:firstLine="422" w:firstLineChars="200"/>
        <w:jc w:val="left"/>
        <w:rPr>
          <w:rFonts w:hint="eastAsia" w:ascii="宋体" w:hAnsi="宋体"/>
          <w:b/>
          <w:szCs w:val="21"/>
        </w:rPr>
      </w:pPr>
      <w:r>
        <w:rPr>
          <w:rFonts w:hint="eastAsia" w:ascii="宋体" w:hAnsi="宋体"/>
          <w:b/>
          <w:szCs w:val="21"/>
        </w:rPr>
        <w:t>（1）本项目为全流程电子化采购项目，通过广西政府采购云平台（https://www.gcy.zfcg.gxzf.gov.cn/）实行在线电子投标，投标人应先安装“广西政府采购云平台电子投标客户端”（请自行前往广西政府采购云平台进行下载），并按照本项目招标文件和广西政府采购云平台的要求编制、加密后在投标截止时间前通过网络上传至 广西政府采购云平台（</w:t>
      </w:r>
      <w:r>
        <w:rPr>
          <w:rFonts w:hint="eastAsia" w:ascii="宋体" w:hAnsi="宋体"/>
          <w:b/>
          <w:szCs w:val="21"/>
          <w:u w:val="single"/>
        </w:rPr>
        <w:t>加密的电子投标文件是指</w:t>
      </w:r>
      <w:r>
        <w:rPr>
          <w:rFonts w:hint="eastAsia"/>
          <w:b/>
          <w:u w:val="single"/>
        </w:rPr>
        <w:t>后缀名为“jm</w:t>
      </w:r>
      <w:r>
        <w:rPr>
          <w:b/>
          <w:u w:val="single"/>
        </w:rPr>
        <w:t>bs</w:t>
      </w:r>
      <w:r>
        <w:rPr>
          <w:rFonts w:hint="eastAsia"/>
          <w:b/>
          <w:u w:val="single"/>
        </w:rPr>
        <w:t>”的文件</w:t>
      </w:r>
      <w:r>
        <w:rPr>
          <w:rFonts w:hint="eastAsia" w:ascii="宋体" w:hAnsi="宋体"/>
          <w:b/>
          <w:szCs w:val="21"/>
        </w:rPr>
        <w:t>），投标人在广西政府采购云平台提交电子投标文件时，请填写参加远程开标活动经办人联系方式。投标人登录广西政府采购云平台，依次进入“服务中心-项目采购-操作流程-电子招投标-</w:t>
      </w:r>
      <w:r>
        <w:rPr>
          <w:b/>
        </w:rPr>
        <w:t>政府采购项目电子交易管理操作指南-供应商</w:t>
      </w:r>
      <w:r>
        <w:rPr>
          <w:rFonts w:hint="eastAsia" w:ascii="宋体" w:hAnsi="宋体"/>
          <w:b/>
          <w:szCs w:val="21"/>
        </w:rPr>
        <w:t>”查看电子投标具体操作流程。</w:t>
      </w:r>
    </w:p>
    <w:p w14:paraId="2A708BC1">
      <w:pPr>
        <w:widowControl/>
        <w:spacing w:line="360" w:lineRule="auto"/>
        <w:ind w:firstLine="422" w:firstLineChars="200"/>
        <w:jc w:val="left"/>
        <w:rPr>
          <w:rFonts w:ascii="宋体" w:hAnsi="宋体"/>
          <w:b/>
          <w:szCs w:val="21"/>
        </w:rPr>
      </w:pPr>
      <w:r>
        <w:rPr>
          <w:rFonts w:hint="eastAsia" w:ascii="宋体" w:hAnsi="宋体"/>
          <w:b/>
          <w:szCs w:val="21"/>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cs="宋体"/>
          <w:b/>
          <w:kern w:val="0"/>
          <w:szCs w:val="21"/>
        </w:rPr>
        <w:t>广西政府采购云平台，</w:t>
      </w:r>
      <w:r>
        <w:rPr>
          <w:rFonts w:hint="eastAsia" w:ascii="宋体" w:hAnsi="宋体"/>
          <w:b/>
          <w:szCs w:val="21"/>
        </w:rPr>
        <w:t>依次进入“服务中心-入驻与配置”中查看CA数字证书办理操作流程。</w:t>
      </w:r>
      <w:r>
        <w:rPr>
          <w:rFonts w:hint="eastAsia" w:ascii="宋体" w:hAnsi="宋体" w:cs="宋体"/>
          <w:b/>
          <w:bCs/>
          <w:kern w:val="0"/>
          <w:szCs w:val="21"/>
        </w:rPr>
        <w:t>如在操作过程中遇到问题或者需要技术支持，请致电广西政府采购云平台客服热线：</w:t>
      </w:r>
      <w:r>
        <w:rPr>
          <w:rFonts w:hint="eastAsia" w:ascii="宋体" w:hAnsi="宋体"/>
          <w:b/>
          <w:szCs w:val="21"/>
        </w:rPr>
        <w:t>95763或0771-3381253）。</w:t>
      </w:r>
    </w:p>
    <w:p w14:paraId="0FA23A12">
      <w:pPr>
        <w:snapToGrid w:val="0"/>
        <w:spacing w:line="360" w:lineRule="auto"/>
        <w:ind w:firstLine="422" w:firstLineChars="200"/>
        <w:rPr>
          <w:rFonts w:hint="eastAsia" w:ascii="宋体" w:hAnsi="宋体" w:cs="宋体"/>
          <w:b/>
          <w:kern w:val="0"/>
          <w:szCs w:val="21"/>
        </w:rPr>
      </w:pPr>
      <w:r>
        <w:rPr>
          <w:rFonts w:hint="eastAsia" w:ascii="宋体" w:hAnsi="宋体" w:cs="宋体"/>
          <w:b/>
          <w:kern w:val="0"/>
          <w:szCs w:val="21"/>
        </w:rPr>
        <w:t>（3）CA证书在线解密：投标人投标时，需凭制作投标文件时用来加密的有效数字证书（CA认证）登录广西政府采购云平台电子开标大厅现场按规定时间对加密的投标文件进行解密，否则后果自负。</w:t>
      </w:r>
    </w:p>
    <w:p w14:paraId="08100B64">
      <w:pPr>
        <w:spacing w:line="360" w:lineRule="auto"/>
        <w:ind w:firstLine="426" w:firstLineChars="202"/>
        <w:rPr>
          <w:rFonts w:ascii="宋体" w:hAnsi="宋体"/>
          <w:b/>
          <w:szCs w:val="21"/>
        </w:rPr>
      </w:pPr>
      <w:r>
        <w:rPr>
          <w:rFonts w:hint="eastAsia" w:ascii="宋体" w:hAnsi="宋体"/>
          <w:b/>
          <w:szCs w:val="21"/>
        </w:rPr>
        <w:t>注：</w:t>
      </w:r>
    </w:p>
    <w:p w14:paraId="5C9B3790">
      <w:pPr>
        <w:spacing w:line="360" w:lineRule="auto"/>
        <w:ind w:firstLine="426" w:firstLineChars="202"/>
        <w:rPr>
          <w:rFonts w:ascii="宋体" w:hAnsi="宋体"/>
          <w:b/>
          <w:szCs w:val="21"/>
        </w:rPr>
      </w:pPr>
      <w:r>
        <w:rPr>
          <w:rFonts w:ascii="宋体" w:hAnsi="宋体"/>
          <w:b/>
          <w:szCs w:val="21"/>
        </w:rPr>
        <w:fldChar w:fldCharType="begin"/>
      </w:r>
      <w:r>
        <w:rPr>
          <w:rFonts w:ascii="宋体" w:hAnsi="宋体"/>
          <w:b/>
          <w:szCs w:val="21"/>
        </w:rPr>
        <w:instrText xml:space="preserve"> </w:instrText>
      </w:r>
      <w:r>
        <w:rPr>
          <w:rFonts w:hint="eastAsia" w:ascii="宋体" w:hAnsi="宋体"/>
          <w:b/>
          <w:szCs w:val="21"/>
        </w:rPr>
        <w:instrText xml:space="preserve">= 1 \* GB3</w:instrText>
      </w:r>
      <w:r>
        <w:rPr>
          <w:rFonts w:ascii="宋体" w:hAnsi="宋体"/>
          <w:b/>
          <w:szCs w:val="21"/>
        </w:rPr>
        <w:instrText xml:space="preserve"> </w:instrText>
      </w:r>
      <w:r>
        <w:rPr>
          <w:rFonts w:ascii="宋体" w:hAnsi="宋体"/>
          <w:b/>
          <w:szCs w:val="21"/>
        </w:rPr>
        <w:fldChar w:fldCharType="separate"/>
      </w:r>
      <w:r>
        <w:rPr>
          <w:rFonts w:hint="eastAsia" w:ascii="宋体" w:hAnsi="宋体"/>
          <w:b/>
          <w:szCs w:val="21"/>
        </w:rPr>
        <w:t>①</w:t>
      </w:r>
      <w:r>
        <w:rPr>
          <w:rFonts w:ascii="宋体" w:hAnsi="宋体"/>
          <w:b/>
          <w:szCs w:val="21"/>
        </w:rPr>
        <w:fldChar w:fldCharType="end"/>
      </w:r>
      <w:r>
        <w:rPr>
          <w:rFonts w:hint="eastAsia" w:ascii="宋体" w:hAnsi="宋体"/>
          <w:b/>
          <w:szCs w:val="21"/>
        </w:rPr>
        <w:t>为确保网上操作合法、有效和安全，请投标人确保在电子投标过程中能够对相关数据电文进行加密和使用电子签章，妥善保管C</w:t>
      </w:r>
      <w:r>
        <w:rPr>
          <w:rFonts w:ascii="宋体" w:hAnsi="宋体"/>
          <w:b/>
          <w:szCs w:val="21"/>
        </w:rPr>
        <w:t>A</w:t>
      </w:r>
      <w:r>
        <w:rPr>
          <w:rFonts w:hint="eastAsia" w:ascii="宋体" w:hAnsi="宋体"/>
          <w:b/>
          <w:szCs w:val="21"/>
        </w:rPr>
        <w:t>数字证书并使用有效的CA数字证书参与整个招标活动。</w:t>
      </w:r>
    </w:p>
    <w:p w14:paraId="537B2455">
      <w:pPr>
        <w:spacing w:line="360" w:lineRule="auto"/>
        <w:ind w:firstLine="426" w:firstLineChars="202"/>
        <w:rPr>
          <w:rFonts w:ascii="宋体" w:hAnsi="宋体"/>
          <w:b/>
          <w:bCs/>
          <w:szCs w:val="21"/>
        </w:rPr>
      </w:pPr>
      <w:r>
        <w:rPr>
          <w:rFonts w:ascii="宋体" w:hAnsi="宋体"/>
          <w:b/>
          <w:szCs w:val="21"/>
        </w:rPr>
        <w:fldChar w:fldCharType="begin"/>
      </w:r>
      <w:r>
        <w:rPr>
          <w:rFonts w:ascii="宋体" w:hAnsi="宋体"/>
          <w:b/>
          <w:szCs w:val="21"/>
        </w:rPr>
        <w:instrText xml:space="preserve"> </w:instrText>
      </w:r>
      <w:r>
        <w:rPr>
          <w:rFonts w:hint="eastAsia" w:ascii="宋体" w:hAnsi="宋体"/>
          <w:b/>
          <w:szCs w:val="21"/>
        </w:rPr>
        <w:instrText xml:space="preserve">= 2 \* GB3</w:instrText>
      </w:r>
      <w:r>
        <w:rPr>
          <w:rFonts w:ascii="宋体" w:hAnsi="宋体"/>
          <w:b/>
          <w:szCs w:val="21"/>
        </w:rPr>
        <w:instrText xml:space="preserve"> </w:instrText>
      </w:r>
      <w:r>
        <w:rPr>
          <w:rFonts w:ascii="宋体" w:hAnsi="宋体"/>
          <w:b/>
          <w:szCs w:val="21"/>
        </w:rPr>
        <w:fldChar w:fldCharType="separate"/>
      </w:r>
      <w:r>
        <w:rPr>
          <w:rFonts w:hint="eastAsia" w:ascii="宋体" w:hAnsi="宋体"/>
          <w:b/>
          <w:szCs w:val="21"/>
        </w:rPr>
        <w:t>②</w:t>
      </w:r>
      <w:r>
        <w:rPr>
          <w:rFonts w:ascii="宋体" w:hAnsi="宋体"/>
          <w:b/>
          <w:szCs w:val="21"/>
        </w:rPr>
        <w:fldChar w:fldCharType="end"/>
      </w:r>
      <w:r>
        <w:rPr>
          <w:rFonts w:hint="eastAsia" w:ascii="宋体" w:hAnsi="宋体"/>
          <w:b/>
          <w:bCs/>
          <w:szCs w:val="21"/>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p>
    <w:p w14:paraId="5039D1DF">
      <w:pPr>
        <w:spacing w:line="360" w:lineRule="auto"/>
        <w:rPr>
          <w:rFonts w:ascii="黑体" w:hAnsi="黑体" w:eastAsia="黑体"/>
          <w:b/>
          <w:bCs/>
          <w:sz w:val="24"/>
        </w:rPr>
      </w:pPr>
      <w:r>
        <w:rPr>
          <w:rFonts w:hint="eastAsia" w:ascii="黑体" w:hAnsi="黑体" w:eastAsia="黑体"/>
          <w:b/>
          <w:bCs/>
          <w:sz w:val="24"/>
        </w:rPr>
        <w:t>七、对本次招标提出询问，请按</w:t>
      </w:r>
      <w:r>
        <w:rPr>
          <w:rFonts w:ascii="黑体" w:hAnsi="黑体" w:eastAsia="黑体"/>
          <w:b/>
          <w:bCs/>
          <w:sz w:val="24"/>
        </w:rPr>
        <w:t>以下方式</w:t>
      </w:r>
      <w:r>
        <w:rPr>
          <w:rFonts w:hint="eastAsia" w:ascii="黑体" w:hAnsi="黑体" w:eastAsia="黑体"/>
          <w:b/>
          <w:bCs/>
          <w:sz w:val="24"/>
        </w:rPr>
        <w:t>联系。</w:t>
      </w:r>
      <w:bookmarkEnd w:id="30"/>
      <w:bookmarkEnd w:id="31"/>
      <w:bookmarkEnd w:id="32"/>
      <w:bookmarkEnd w:id="33"/>
    </w:p>
    <w:p w14:paraId="2BEF73D1">
      <w:pPr>
        <w:spacing w:line="360" w:lineRule="auto"/>
        <w:ind w:firstLine="424" w:firstLineChars="202"/>
        <w:jc w:val="left"/>
        <w:rPr>
          <w:rFonts w:hint="eastAsia" w:ascii="宋体" w:hAnsi="宋体"/>
          <w:szCs w:val="21"/>
        </w:rPr>
      </w:pPr>
      <w:r>
        <w:rPr>
          <w:rFonts w:hint="eastAsia" w:ascii="宋体" w:hAnsi="宋体" w:cs="宋体"/>
          <w:szCs w:val="21"/>
        </w:rPr>
        <w:t>1.采购人信息</w:t>
      </w:r>
    </w:p>
    <w:p w14:paraId="4E6DA67E">
      <w:pPr>
        <w:spacing w:line="360" w:lineRule="auto"/>
        <w:ind w:firstLine="424" w:firstLineChars="202"/>
        <w:jc w:val="left"/>
        <w:rPr>
          <w:rFonts w:ascii="宋体" w:hAnsi="宋体"/>
          <w:szCs w:val="21"/>
        </w:rPr>
      </w:pPr>
      <w:bookmarkStart w:id="35" w:name="_Toc28359086"/>
      <w:bookmarkStart w:id="36" w:name="_Toc28359009"/>
      <w:r>
        <w:rPr>
          <w:rFonts w:hint="eastAsia" w:ascii="宋体" w:hAnsi="宋体"/>
          <w:szCs w:val="21"/>
        </w:rPr>
        <w:t>名称：</w:t>
      </w:r>
      <w:r>
        <w:rPr>
          <w:rFonts w:hint="eastAsia" w:ascii="宋体" w:hAnsi="宋体"/>
          <w:szCs w:val="21"/>
          <w:u w:val="single"/>
        </w:rPr>
        <w:t>广西中医药大学</w:t>
      </w:r>
    </w:p>
    <w:p w14:paraId="2331670A">
      <w:pPr>
        <w:spacing w:line="360" w:lineRule="auto"/>
        <w:ind w:firstLine="424" w:firstLineChars="202"/>
        <w:jc w:val="left"/>
        <w:rPr>
          <w:rFonts w:ascii="宋体" w:hAnsi="宋体"/>
          <w:szCs w:val="21"/>
        </w:rPr>
      </w:pPr>
      <w:r>
        <w:rPr>
          <w:rFonts w:hint="eastAsia" w:ascii="宋体" w:hAnsi="宋体"/>
          <w:szCs w:val="21"/>
        </w:rPr>
        <w:t>地址：</w:t>
      </w:r>
      <w:r>
        <w:rPr>
          <w:rFonts w:hint="eastAsia" w:ascii="宋体" w:hAnsi="宋体" w:cs="Arial"/>
          <w:szCs w:val="21"/>
          <w:u w:val="single"/>
        </w:rPr>
        <w:t>广西南宁市青秀区五合大道13号</w:t>
      </w:r>
    </w:p>
    <w:p w14:paraId="409ADD0F">
      <w:pPr>
        <w:spacing w:line="360" w:lineRule="auto"/>
        <w:ind w:firstLine="424" w:firstLineChars="202"/>
        <w:jc w:val="left"/>
        <w:rPr>
          <w:rFonts w:ascii="宋体" w:hAnsi="宋体"/>
          <w:szCs w:val="21"/>
          <w:u w:val="single"/>
        </w:rPr>
      </w:pPr>
      <w:r>
        <w:rPr>
          <w:rFonts w:hint="eastAsia" w:ascii="宋体" w:hAnsi="宋体"/>
          <w:szCs w:val="21"/>
        </w:rPr>
        <w:t>联系方式：</w:t>
      </w:r>
      <w:r>
        <w:rPr>
          <w:rFonts w:hint="eastAsia" w:ascii="宋体" w:hAnsi="宋体" w:cs="Arial"/>
          <w:szCs w:val="21"/>
          <w:u w:val="single"/>
        </w:rPr>
        <w:t xml:space="preserve">  梁锋 ，0771-4928463</w:t>
      </w:r>
      <w:r>
        <w:rPr>
          <w:rFonts w:ascii="宋体" w:hAnsi="宋体" w:cs="Arial"/>
          <w:szCs w:val="21"/>
          <w:u w:val="single"/>
        </w:rPr>
        <w:t xml:space="preserve"> </w:t>
      </w:r>
    </w:p>
    <w:p w14:paraId="500B90D7">
      <w:pPr>
        <w:spacing w:line="360" w:lineRule="auto"/>
        <w:ind w:firstLine="424" w:firstLineChars="202"/>
        <w:jc w:val="left"/>
        <w:rPr>
          <w:rFonts w:ascii="宋体" w:hAnsi="宋体"/>
          <w:szCs w:val="21"/>
        </w:rPr>
      </w:pPr>
      <w:r>
        <w:rPr>
          <w:rFonts w:hint="eastAsia" w:ascii="宋体" w:hAnsi="宋体" w:cs="宋体"/>
          <w:szCs w:val="21"/>
        </w:rPr>
        <w:t>2.采购代理机构信息</w:t>
      </w:r>
      <w:bookmarkEnd w:id="35"/>
      <w:bookmarkEnd w:id="36"/>
    </w:p>
    <w:p w14:paraId="57A6D2E1">
      <w:pPr>
        <w:spacing w:line="360" w:lineRule="auto"/>
        <w:ind w:firstLine="424" w:firstLineChars="202"/>
        <w:rPr>
          <w:rFonts w:ascii="宋体" w:hAnsi="宋体"/>
          <w:szCs w:val="21"/>
        </w:rPr>
      </w:pPr>
      <w:r>
        <w:rPr>
          <w:rFonts w:hint="eastAsia" w:ascii="宋体" w:hAnsi="宋体"/>
          <w:szCs w:val="21"/>
        </w:rPr>
        <w:t>名称：</w:t>
      </w:r>
      <w:bookmarkStart w:id="37" w:name="OLE_LINK22"/>
      <w:r>
        <w:rPr>
          <w:rFonts w:hint="eastAsia" w:ascii="宋体" w:hAnsi="宋体"/>
          <w:szCs w:val="21"/>
          <w:u w:val="single"/>
        </w:rPr>
        <w:t>云之龙咨询集团有限公司</w:t>
      </w:r>
    </w:p>
    <w:p w14:paraId="35804AEA">
      <w:pPr>
        <w:spacing w:line="360" w:lineRule="auto"/>
        <w:ind w:firstLine="424" w:firstLineChars="202"/>
        <w:rPr>
          <w:rFonts w:ascii="宋体" w:hAnsi="宋体"/>
          <w:szCs w:val="21"/>
        </w:rPr>
      </w:pPr>
      <w:r>
        <w:rPr>
          <w:rFonts w:hint="eastAsia" w:ascii="宋体" w:hAnsi="宋体"/>
          <w:szCs w:val="21"/>
        </w:rPr>
        <w:t>地址：</w:t>
      </w:r>
      <w:r>
        <w:rPr>
          <w:rFonts w:hint="eastAsia" w:ascii="宋体" w:hAnsi="宋体"/>
          <w:szCs w:val="21"/>
          <w:u w:val="single"/>
        </w:rPr>
        <w:t>广西南宁市良庆区云英路15号3号楼云之龙咨询集团大厦6楼</w:t>
      </w:r>
    </w:p>
    <w:p w14:paraId="2376FA7F">
      <w:pPr>
        <w:spacing w:line="360" w:lineRule="auto"/>
        <w:ind w:firstLine="424" w:firstLineChars="202"/>
        <w:rPr>
          <w:rFonts w:ascii="宋体" w:hAnsi="宋体"/>
          <w:szCs w:val="21"/>
        </w:rPr>
      </w:pPr>
      <w:r>
        <w:rPr>
          <w:rFonts w:hint="eastAsia" w:ascii="宋体" w:hAnsi="宋体"/>
          <w:szCs w:val="21"/>
        </w:rPr>
        <w:t>联系方式：</w:t>
      </w:r>
      <w:bookmarkStart w:id="38" w:name="_Toc28359010"/>
      <w:bookmarkStart w:id="39" w:name="_Toc28359087"/>
      <w:r>
        <w:rPr>
          <w:rFonts w:hint="eastAsia" w:hAnsi="宋体"/>
          <w:u w:val="single"/>
        </w:rPr>
        <w:t>陈柠、莫国华、岑昌桦</w:t>
      </w:r>
      <w:r>
        <w:rPr>
          <w:rFonts w:hint="eastAsia" w:ascii="宋体" w:hAnsi="宋体"/>
          <w:szCs w:val="21"/>
          <w:u w:val="single"/>
        </w:rPr>
        <w:t>，0771-2618118、2611889、2611898</w:t>
      </w:r>
    </w:p>
    <w:bookmarkEnd w:id="37"/>
    <w:p w14:paraId="32144233">
      <w:pPr>
        <w:spacing w:line="360" w:lineRule="auto"/>
        <w:ind w:firstLine="424" w:firstLineChars="202"/>
        <w:rPr>
          <w:rFonts w:ascii="宋体" w:hAnsi="宋体"/>
          <w:szCs w:val="21"/>
          <w:u w:val="single"/>
        </w:rPr>
      </w:pPr>
      <w:r>
        <w:rPr>
          <w:rFonts w:hint="eastAsia" w:ascii="宋体" w:hAnsi="宋体" w:cs="宋体"/>
          <w:szCs w:val="21"/>
        </w:rPr>
        <w:t>3.项目</w:t>
      </w:r>
      <w:r>
        <w:rPr>
          <w:rFonts w:ascii="宋体" w:hAnsi="宋体" w:cs="宋体"/>
          <w:szCs w:val="21"/>
        </w:rPr>
        <w:t>联系方式</w:t>
      </w:r>
      <w:bookmarkEnd w:id="38"/>
      <w:bookmarkEnd w:id="39"/>
    </w:p>
    <w:p w14:paraId="5FEA1FB0">
      <w:pPr>
        <w:pStyle w:val="3"/>
        <w:spacing w:line="360" w:lineRule="auto"/>
        <w:ind w:firstLine="424" w:firstLineChars="202"/>
        <w:rPr>
          <w:rFonts w:hAnsi="宋体"/>
          <w:sz w:val="21"/>
        </w:rPr>
      </w:pPr>
      <w:r>
        <w:rPr>
          <w:rFonts w:hint="eastAsia" w:hAnsi="宋体"/>
          <w:sz w:val="21"/>
        </w:rPr>
        <w:t>项目联系人：</w:t>
      </w:r>
      <w:r>
        <w:rPr>
          <w:rFonts w:hint="eastAsia" w:hAnsi="宋体"/>
          <w:sz w:val="21"/>
          <w:u w:val="single"/>
        </w:rPr>
        <w:t>陈柠、</w:t>
      </w:r>
      <w:r>
        <w:rPr>
          <w:rFonts w:hint="eastAsia" w:hAnsi="宋体"/>
          <w:u w:val="single"/>
        </w:rPr>
        <w:t>莫国华、</w:t>
      </w:r>
      <w:r>
        <w:rPr>
          <w:rFonts w:hint="eastAsia" w:hAnsi="宋体"/>
          <w:sz w:val="21"/>
          <w:u w:val="single"/>
        </w:rPr>
        <w:t>岑昌桦</w:t>
      </w:r>
    </w:p>
    <w:p w14:paraId="297E96ED">
      <w:pPr>
        <w:spacing w:line="360" w:lineRule="auto"/>
        <w:ind w:firstLine="424" w:firstLineChars="202"/>
        <w:rPr>
          <w:rFonts w:ascii="宋体" w:hAnsi="宋体"/>
          <w:szCs w:val="21"/>
          <w:u w:val="single"/>
        </w:rPr>
      </w:pPr>
      <w:r>
        <w:rPr>
          <w:rFonts w:hint="eastAsia" w:ascii="宋体" w:hAnsi="宋体"/>
          <w:szCs w:val="21"/>
        </w:rPr>
        <w:t>电话：</w:t>
      </w:r>
      <w:r>
        <w:rPr>
          <w:rFonts w:hint="eastAsia" w:ascii="宋体" w:hAnsi="宋体"/>
          <w:szCs w:val="21"/>
          <w:u w:val="single"/>
        </w:rPr>
        <w:t>0771-2618118、2611889、2611898</w:t>
      </w:r>
    </w:p>
    <w:p w14:paraId="2905BAFE"/>
    <w:sectPr>
      <w:pgSz w:w="11906" w:h="16838"/>
      <w:pgMar w:top="1134" w:right="1134" w:bottom="1134" w:left="1134" w:header="851" w:footer="992" w:gutter="0"/>
      <w:cols w:space="0" w:num="1"/>
      <w:rtlGutter w:val="0"/>
      <w:docGrid w:type="lines" w:linePitch="31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1"/>
  <w:embedSystemFonts/>
  <w:bordersDoNotSurroundHeader w:val="1"/>
  <w:bordersDoNotSurroundFooter w:val="1"/>
  <w:gutterAtTop/>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F33DA1"/>
    <w:rsid w:val="1AF33DA1"/>
    <w:rsid w:val="33F86F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99"/>
    <w:rPr>
      <w:rFonts w:ascii="宋体" w:hAnsi="Courier New"/>
      <w:kern w:val="0"/>
      <w:sz w:val="2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2026-09-14T03:44:00Z</dcterms:created>
  <dc:creator>花开</dc:creator>
  <cp:lastModifiedBy>花开</cp:lastModifiedBy>
  <dcterms:modified xsi:type="dcterms:W3CDTF">2026-09-14T03:45:06Z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095A8BE51E41472DA563C14CAA5329C0_11</vt:lpwstr>
  </property>
  <property fmtid="{D5CDD505-2E9C-101B-9397-08002B2CF9AE}" pid="4" name="KSOTemplateDocerSaveRecord">
    <vt:lpwstr>eyJoZGlkIjoiZTdlZjYyZTZhYTQzNmUwM2ZmYjljMTdiZmUzNzQzOTMiLCJ1c2VySWQiOiIxNzkzNDk0NDE5In0=</vt:lpwstr>
  </property>
</Properties>
</file>